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firstLine="0"/>
        <w:rPr>
          <w:rFonts w:hint="eastAsia" w:eastAsia="黑体"/>
          <w:b/>
          <w:bCs/>
          <w:sz w:val="84"/>
        </w:rPr>
      </w:pPr>
      <w:r>
        <w:rPr>
          <w:rFonts w:hint="eastAsia" w:eastAsia="黑体"/>
          <w:b/>
          <w:bCs/>
          <w:sz w:val="84"/>
        </w:rPr>
      </w:r>
      <w:r/>
    </w:p>
    <w:p>
      <w:pPr>
        <w:pStyle w:val="102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27"/>
        <w:ind w:firstLine="0"/>
        <w:rPr>
          <w:rFonts w:hint="eastAsia"/>
          <w:b/>
          <w:bCs/>
          <w:sz w:val="32"/>
        </w:rPr>
      </w:pPr>
      <w:r>
        <w:rPr>
          <w:rFonts w:hint="eastAsia"/>
          <w:b/>
          <w:bCs/>
          <w:sz w:val="32"/>
        </w:rPr>
        <w:t xml:space="preserve">项目名称：常州市新北区龙虎塘街道安置小区物业管理服务</w:t>
      </w:r>
      <w:r>
        <w:rPr>
          <w:rFonts w:hint="eastAsia"/>
          <w:b/>
          <w:bCs/>
          <w:sz w:val="32"/>
        </w:rPr>
      </w:r>
      <w:r/>
    </w:p>
    <w:p>
      <w:pPr>
        <w:pStyle w:val="915"/>
        <w:rPr>
          <w:b/>
          <w:color w:val="ff0000"/>
          <w:sz w:val="30"/>
          <w:szCs w:val="30"/>
        </w:rPr>
      </w:pPr>
      <w:r>
        <w:rPr>
          <w:rFonts w:hint="eastAsia"/>
          <w:b/>
          <w:bCs/>
          <w:color w:val="ff0000"/>
          <w:sz w:val="32"/>
        </w:rPr>
        <w:t xml:space="preserve">项目编号：JSZC-320400-JZCG-G2026-0105</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15"/>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rPr>
          <w:rFonts w:hint="eastAsia"/>
          <w:b/>
          <w:color w:val="ff0000"/>
          <w:sz w:val="30"/>
          <w:szCs w:val="30"/>
        </w:rPr>
      </w:r>
      <w:r/>
    </w:p>
    <w:p>
      <w:pPr>
        <w:pStyle w:val="1027"/>
        <w:ind w:firstLine="0"/>
        <w:spacing w:before="0" w:after="0"/>
        <w:rPr>
          <w:rFonts w:hint="eastAsia" w:ascii="宋体" w:hAnsi="宋体"/>
        </w:rPr>
      </w:pPr>
      <w:r>
        <w:rPr>
          <w:rFonts w:hint="eastAsia" w:ascii="宋体" w:hAnsi="宋体"/>
        </w:rPr>
      </w:r>
      <w:r/>
    </w:p>
    <w:p>
      <w:pPr>
        <w:pStyle w:val="1027"/>
        <w:ind w:firstLine="0"/>
        <w:spacing w:before="0" w:after="0"/>
        <w:rPr>
          <w:rFonts w:hint="eastAsia" w:ascii="宋体" w:hAnsi="宋体"/>
        </w:rPr>
      </w:pPr>
      <w:r>
        <w:rPr>
          <w:rFonts w:hint="eastAsia" w:ascii="宋体" w:hAnsi="宋体"/>
        </w:rPr>
      </w:r>
      <w:r/>
    </w:p>
    <w:p>
      <w:pPr>
        <w:pStyle w:val="1027"/>
        <w:ind w:firstLine="0"/>
        <w:spacing w:before="0" w:after="0"/>
        <w:rPr>
          <w:rFonts w:hint="eastAsia" w:ascii="宋体" w:hAnsi="宋体"/>
        </w:rPr>
      </w:pPr>
      <w:r>
        <w:rPr>
          <w:rFonts w:hint="eastAsia" w:ascii="宋体" w:hAnsi="宋体"/>
        </w:rPr>
      </w:r>
      <w:r/>
    </w:p>
    <w:p>
      <w:pPr>
        <w:pStyle w:val="1027"/>
        <w:ind w:firstLine="0"/>
        <w:spacing w:before="0" w:after="0"/>
        <w:rPr>
          <w:rFonts w:hint="eastAsia" w:ascii="宋体" w:hAnsi="宋体"/>
        </w:rPr>
      </w:pPr>
      <w:r>
        <w:rPr>
          <w:rFonts w:hint="eastAsia" w:ascii="宋体" w:hAnsi="宋体"/>
        </w:rPr>
      </w:r>
      <w:r/>
    </w:p>
    <w:p>
      <w:pPr>
        <w:pStyle w:val="1027"/>
        <w:ind w:firstLine="0"/>
        <w:spacing w:before="0" w:after="0"/>
        <w:rPr>
          <w:rFonts w:hint="eastAsia" w:ascii="宋体" w:hAnsi="宋体"/>
        </w:rPr>
      </w:pPr>
      <w:r>
        <w:rPr>
          <w:rFonts w:hint="eastAsia" w:ascii="宋体" w:hAnsi="宋体"/>
        </w:rPr>
      </w:r>
      <w:r/>
    </w:p>
    <w:p>
      <w:pPr>
        <w:pStyle w:val="1027"/>
        <w:ind w:firstLine="0"/>
        <w:spacing w:before="0" w:after="0"/>
        <w:rPr>
          <w:rFonts w:hint="eastAsia" w:ascii="宋体" w:hAnsi="宋体"/>
        </w:rPr>
      </w:pPr>
      <w:r>
        <w:rPr>
          <w:rFonts w:hint="eastAsia" w:ascii="宋体" w:hAnsi="宋体"/>
        </w:rPr>
      </w:r>
      <w:r/>
    </w:p>
    <w:p>
      <w:pPr>
        <w:pStyle w:val="1027"/>
        <w:ind w:firstLine="0"/>
        <w:spacing w:before="0" w:after="0"/>
        <w:rPr>
          <w:rFonts w:hint="eastAsia" w:ascii="宋体" w:hAnsi="宋体"/>
        </w:rPr>
      </w:pPr>
      <w:r>
        <w:rPr>
          <w:rFonts w:hint="eastAsia" w:ascii="宋体" w:hAnsi="宋体"/>
        </w:rPr>
      </w:r>
      <w:r/>
    </w:p>
    <w:p>
      <w:pPr>
        <w:pStyle w:val="1027"/>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27"/>
        <w:ind w:firstLine="0"/>
        <w:jc w:val="center"/>
        <w:rPr>
          <w:rFonts w:hint="eastAsia"/>
          <w:b/>
          <w:bCs/>
          <w:sz w:val="32"/>
        </w:rPr>
      </w:pPr>
      <w:r>
        <w:rPr>
          <w:b/>
          <w:bCs/>
          <w:sz w:val="32"/>
        </w:rPr>
        <w:t xml:space="preserve">2026</w:t>
      </w:r>
      <w:r>
        <w:rPr>
          <w:rFonts w:hint="eastAsia"/>
          <w:b/>
          <w:bCs/>
          <w:sz w:val="32"/>
        </w:rPr>
        <w:t xml:space="preserve">年5</w:t>
      </w:r>
      <w:r>
        <w:rPr>
          <w:rFonts w:hint="eastAsia"/>
          <w:b/>
          <w:bCs/>
          <w:sz w:val="32"/>
        </w:rPr>
        <w:t xml:space="preserve">月</w:t>
      </w:r>
      <w:r>
        <w:rPr>
          <w:rFonts w:hint="eastAsia"/>
          <w:b/>
          <w:bCs/>
          <w:sz w:val="32"/>
        </w:rPr>
        <w:t xml:space="preserve">9日</w:t>
      </w:r>
      <w:r>
        <w:rPr>
          <w:rFonts w:hint="eastAsia"/>
          <w:b/>
          <w:bCs/>
          <w:sz w:val="32"/>
        </w:rPr>
      </w:r>
      <w:r/>
    </w:p>
    <w:p>
      <w:pPr>
        <w:pStyle w:val="1027"/>
        <w:ind w:firstLine="0"/>
        <w:rPr>
          <w:rFonts w:hint="eastAsia"/>
          <w:u w:val="single"/>
        </w:rPr>
      </w:pPr>
      <w:r>
        <w:rPr>
          <w:rFonts w:hint="eastAsia"/>
        </w:rPr>
        <w:t xml:space="preserve">                        </w:t>
      </w:r>
      <w:r>
        <w:rPr>
          <w:rFonts w:hint="eastAsia"/>
          <w:u w:val="single"/>
        </w:rPr>
      </w:r>
      <w:r/>
    </w:p>
    <w:p>
      <w:pPr>
        <w:pStyle w:val="1027"/>
        <w:ind w:firstLine="0"/>
        <w:jc w:val="center"/>
        <w:rPr>
          <w:rFonts w:hint="eastAsia"/>
        </w:rPr>
      </w:pPr>
      <w:r>
        <w:rPr>
          <w:rFonts w:hint="eastAsia"/>
        </w:rPr>
      </w:r>
      <w:r/>
    </w:p>
    <w:p>
      <w:pPr>
        <w:pStyle w:val="915"/>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5"/>
        <w:spacing w:line="480" w:lineRule="auto"/>
        <w:rPr>
          <w:rFonts w:hint="eastAsia" w:ascii="仿宋_GB2312" w:hAnsi="Arial" w:eastAsia="仿宋_GB2312"/>
          <w:b/>
          <w:sz w:val="28"/>
        </w:rPr>
      </w:pPr>
      <w:r>
        <w:rPr>
          <w:rFonts w:hint="eastAsia" w:ascii="仿宋_GB2312" w:hAnsi="Arial" w:eastAsia="仿宋_GB2312"/>
          <w:b/>
          <w:sz w:val="28"/>
        </w:rPr>
      </w:r>
      <w:r/>
    </w:p>
    <w:p>
      <w:pPr>
        <w:pStyle w:val="91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5"/>
        <w:ind w:firstLine="480"/>
        <w:rPr>
          <w:rFonts w:ascii="宋体" w:hAnsi="宋体"/>
          <w:sz w:val="24"/>
          <w:szCs w:val="24"/>
        </w:rPr>
      </w:pPr>
      <w:r/>
      <w:bookmarkStart w:id="6" w:name="_Toc38985265"/>
      <w:r/>
      <w:bookmarkStart w:id="7" w:name="_Toc28359004"/>
      <w:r/>
      <w:bookmarkStart w:id="8" w:name="_Toc35393623"/>
      <w:r/>
      <w:bookmarkStart w:id="9" w:name="_Toc35393792"/>
      <w:r/>
      <w:bookmarkStart w:id="10" w:name="_Toc28359081"/>
      <w:r>
        <w:rPr>
          <w:rFonts w:hint="eastAsia" w:ascii="宋体" w:hAnsi="宋体"/>
          <w:sz w:val="24"/>
          <w:szCs w:val="24"/>
        </w:rPr>
        <w:t xml:space="preserve">受常州市新北区龙虎塘街道</w:t>
      </w:r>
      <w:r>
        <w:rPr>
          <w:rFonts w:ascii="宋体" w:hAnsi="宋体"/>
          <w:sz w:val="24"/>
          <w:szCs w:val="24"/>
        </w:rPr>
        <w:t xml:space="preserve">办事处</w:t>
      </w:r>
      <w:r>
        <w:rPr>
          <w:rFonts w:hint="eastAsia" w:ascii="宋体" w:hAnsi="宋体"/>
          <w:sz w:val="24"/>
          <w:szCs w:val="24"/>
        </w:rPr>
        <w:t xml:space="preserve">的委托，常州市政府采购中心就</w:t>
      </w:r>
      <w:r>
        <w:rPr>
          <w:rFonts w:ascii="宋体" w:hAnsi="宋体" w:cs="宋体"/>
          <w:color w:val="000000"/>
          <w:sz w:val="24"/>
        </w:rPr>
        <w:t xml:space="preserve">[</w:t>
      </w:r>
      <w:r>
        <w:rPr>
          <w:rFonts w:hint="eastAsia" w:ascii="宋体" w:hAnsi="宋体"/>
          <w:sz w:val="24"/>
          <w:szCs w:val="24"/>
        </w:rPr>
        <w:t xml:space="preserve">常州市新北区龙虎塘街道安置小区物业管理服务</w:t>
      </w:r>
      <w:r>
        <w:rPr>
          <w:rFonts w:ascii="宋体" w:hAnsi="宋体" w:cs="宋体"/>
          <w:color w:val="000000"/>
          <w:sz w:val="24"/>
        </w:rPr>
        <w:t xml:space="preserve">][</w:t>
      </w:r>
      <w:r>
        <w:rPr>
          <w:rFonts w:hint="eastAsia" w:ascii="宋体" w:hAnsi="宋体" w:cs="宋体"/>
          <w:sz w:val="24"/>
          <w:szCs w:val="24"/>
        </w:rPr>
        <w:t xml:space="preserve">JSZC-320400-JZCG-G2026-0105</w:t>
      </w:r>
      <w:r>
        <w:rPr>
          <w:rFonts w:ascii="宋体" w:hAnsi="宋体" w:cs="宋体"/>
          <w:color w:val="000000"/>
          <w:sz w:val="24"/>
        </w:rPr>
        <w:t xml:space="preserve">]</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8"/>
        <w:ind w:firstLine="498"/>
        <w:spacing w:before="156" w:after="156" w:line="360" w:lineRule="auto"/>
      </w:pPr>
      <w:r/>
      <w:bookmarkStart w:id="11" w:name="_Toc28359079"/>
      <w:r/>
      <w:bookmarkStart w:id="12" w:name="_Toc35393621"/>
      <w:r/>
      <w:bookmarkStart w:id="13" w:name="_Toc35393790"/>
      <w:r/>
      <w:bookmarkStart w:id="14" w:name="_Toc28359002"/>
      <w:r/>
      <w:bookmarkStart w:id="15" w:name="_Toc38985263"/>
      <w:r/>
      <w:bookmarkStart w:id="16" w:name="_Hlk24379207"/>
      <w:r>
        <w:rPr>
          <w:rFonts w:hint="eastAsia"/>
        </w:rPr>
        <w:t xml:space="preserve">一、项目基本情况</w:t>
      </w:r>
      <w:bookmarkEnd w:id="11"/>
      <w:r/>
      <w:bookmarkEnd w:id="12"/>
      <w:r/>
      <w:bookmarkEnd w:id="13"/>
      <w:r/>
      <w:bookmarkEnd w:id="14"/>
      <w:r/>
      <w:bookmarkEnd w:id="15"/>
      <w:r/>
      <w:r/>
    </w:p>
    <w:p>
      <w:pPr>
        <w:pStyle w:val="915"/>
        <w:ind w:firstLine="480"/>
        <w:rPr>
          <w:rFonts w:hint="eastAsia" w:ascii="宋体" w:hAnsi="宋体" w:cs="宋体"/>
          <w:sz w:val="24"/>
          <w:szCs w:val="24"/>
        </w:rPr>
      </w:pPr>
      <w:r/>
      <w:bookmarkEnd w:id="16"/>
      <w:r>
        <w:rPr>
          <w:rFonts w:hint="eastAsia" w:ascii="宋体" w:hAnsi="宋体" w:cs="宋体"/>
          <w:sz w:val="24"/>
          <w:szCs w:val="24"/>
        </w:rPr>
        <w:t xml:space="preserve">1.项目编号：JSZC-320400-JZCG-G2026-0105</w:t>
      </w:r>
      <w:r>
        <w:rPr>
          <w:rFonts w:hint="eastAsia" w:ascii="宋体" w:hAnsi="宋体" w:cs="宋体"/>
          <w:sz w:val="24"/>
          <w:szCs w:val="24"/>
        </w:rPr>
      </w:r>
      <w:r/>
    </w:p>
    <w:p>
      <w:pPr>
        <w:pStyle w:val="915"/>
        <w:ind w:firstLine="480"/>
        <w:rPr>
          <w:rFonts w:hint="eastAsia" w:ascii="宋体" w:hAnsi="宋体" w:cs="宋体"/>
          <w:sz w:val="24"/>
          <w:szCs w:val="24"/>
        </w:rPr>
      </w:pPr>
      <w:r>
        <w:rPr>
          <w:rFonts w:hint="eastAsia" w:ascii="宋体" w:hAnsi="宋体" w:cs="宋体"/>
          <w:sz w:val="24"/>
          <w:szCs w:val="24"/>
        </w:rPr>
        <w:t xml:space="preserve">2.项目名称：常州市新北区龙虎塘街道安置小区物业管理服务</w:t>
      </w:r>
      <w:r>
        <w:rPr>
          <w:rFonts w:hint="eastAsia" w:ascii="宋体" w:hAnsi="宋体" w:cs="宋体"/>
          <w:sz w:val="24"/>
          <w:szCs w:val="24"/>
        </w:rPr>
      </w:r>
      <w:r/>
    </w:p>
    <w:p>
      <w:pPr>
        <w:pStyle w:val="915"/>
        <w:ind w:firstLine="480"/>
        <w:rPr>
          <w:rFonts w:hint="eastAsia" w:ascii="宋体" w:hAnsi="宋体" w:cs="宋体"/>
          <w:sz w:val="24"/>
          <w:szCs w:val="24"/>
        </w:rPr>
      </w:pPr>
      <w:r>
        <w:rPr>
          <w:rFonts w:hint="eastAsia" w:ascii="宋体" w:hAnsi="宋体" w:cs="宋体"/>
          <w:sz w:val="24"/>
          <w:szCs w:val="24"/>
        </w:rPr>
        <w:t xml:space="preserve">3.预算金额：4686.3975万元/3年</w:t>
      </w:r>
      <w:r>
        <w:rPr>
          <w:rFonts w:hint="eastAsia" w:ascii="宋体" w:hAnsi="宋体" w:cs="宋体"/>
          <w:sz w:val="24"/>
          <w:szCs w:val="24"/>
        </w:rPr>
      </w:r>
      <w:r/>
    </w:p>
    <w:p>
      <w:pPr>
        <w:pStyle w:val="915"/>
        <w:ind w:firstLine="480"/>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设定</w:t>
      </w:r>
      <w:r>
        <w:rPr>
          <w:rFonts w:hint="eastAsia" w:ascii="宋体" w:hAnsi="宋体"/>
          <w:sz w:val="24"/>
          <w:szCs w:val="24"/>
        </w:rPr>
        <w:t xml:space="preserve">最高限价，最高限价为4686.3975万元/三年，1562.1325万元/年。</w:t>
      </w:r>
      <w:r>
        <w:rPr>
          <w:rFonts w:hint="eastAsia" w:ascii="宋体" w:hAnsi="宋体"/>
          <w:sz w:val="24"/>
          <w:szCs w:val="24"/>
        </w:rPr>
      </w:r>
      <w:r/>
    </w:p>
    <w:p>
      <w:pPr>
        <w:pStyle w:val="915"/>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pacing w:val="2"/>
          <w:sz w:val="24"/>
          <w:szCs w:val="24"/>
        </w:rPr>
        <w:t xml:space="preserve">玲珑社区（龙栖花园、玲珑花园）、锦珑社区（香树湾名苑）、盘龙社区（盘龙苑东区（含南苑）、盘龙苑西区、藏龙苑）、腾龙社区（腾龙苑东区、腾龙苑西区）、吟龙社区（腾龙南苑）</w:t>
      </w:r>
      <w:r>
        <w:rPr>
          <w:rFonts w:hint="eastAsia" w:ascii="宋体" w:hAnsi="宋体"/>
          <w:sz w:val="24"/>
          <w:szCs w:val="24"/>
        </w:rPr>
        <w:t xml:space="preserve">9个安置房小区的物业服务。服务内容包括但不限于安置小区内的物业共用部位和物业共用设施设备的日常维护和管理；物业管理区域内日常保洁、绿化管理；物业管理区域内公共秩序、安全防范、交通等事项；物业装饰装修的安全性能、垃圾清运及处置等管理服务；物业档案资料的管理；服务费用收缴（乙方需开展小区物业费、停车费、电梯费等的收取工作）；处理特殊事件和紧急、突发事件；积极配合政府做好垃圾分类及相关考核评定工作；其他物业服务事项。</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15"/>
        <w:numPr>
          <w:ilvl w:val="0"/>
          <w:numId w:val="5"/>
        </w:numPr>
        <w:ind w:firstLine="480"/>
        <w:tabs>
          <w:tab w:val="left" w:pos="312" w:leader="none"/>
        </w:tabs>
        <w:rPr>
          <w:rFonts w:hint="eastAsia" w:ascii="宋体" w:hAnsi="宋体"/>
          <w:sz w:val="24"/>
          <w:szCs w:val="24"/>
        </w:rPr>
      </w:pPr>
      <w:r>
        <w:rPr>
          <w:rFonts w:hint="eastAsia" w:ascii="宋体" w:hAnsi="宋体"/>
          <w:sz w:val="24"/>
          <w:szCs w:val="24"/>
        </w:rPr>
        <w:t xml:space="preserve">合同履行期限：</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（1）3年，采用（1+1+1）模式，合同一年一签，以招标人通知服务单位进场时间为准。</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2）第一期合同内，前三个月为试用期，试用期满经考核月度平均得分90分及以上，合同方为有效。三个月试用期内物业服务公司服务工作无法满足招标人要求的，招标人有权随时单方面解除合同且不承担违约责任。</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（3）合同一年签订一次，合同期满后招标人有权根据考核结果决定是否与物业服务公司续签下一年合同，月度考核平均得分≥90分，双方可续签服务合同，否则直接终止合同。</w:t>
      </w:r>
      <w:r>
        <w:rPr>
          <w:rFonts w:hint="eastAsia" w:ascii="宋体" w:hAnsi="宋体"/>
          <w:sz w:val="24"/>
          <w:szCs w:val="24"/>
        </w:rPr>
      </w:r>
      <w:r/>
    </w:p>
    <w:p>
      <w:pPr>
        <w:pStyle w:val="918"/>
        <w:ind w:firstLine="498"/>
        <w:spacing w:before="156" w:after="156" w:line="360" w:lineRule="auto"/>
      </w:pPr>
      <w:r/>
      <w:bookmarkStart w:id="17" w:name="_Toc35393622"/>
      <w:r/>
      <w:bookmarkStart w:id="18" w:name="_Toc28359080"/>
      <w:r/>
      <w:bookmarkStart w:id="19" w:name="_Toc35393791"/>
      <w:r/>
      <w:bookmarkStart w:id="20" w:name="_Toc28359003"/>
      <w:r/>
      <w:bookmarkStart w:id="21" w:name="_Toc38985264"/>
      <w:r>
        <w:rPr>
          <w:rFonts w:hint="eastAsia"/>
        </w:rPr>
        <w:t xml:space="preserve">二、申请人的资格要求：</w:t>
      </w:r>
      <w:bookmarkEnd w:id="17"/>
      <w:r/>
      <w:bookmarkEnd w:id="18"/>
      <w:r/>
      <w:bookmarkEnd w:id="19"/>
      <w:r/>
      <w:bookmarkEnd w:id="20"/>
      <w:r/>
      <w:bookmarkEnd w:id="21"/>
      <w:r/>
      <w:r/>
    </w:p>
    <w:p>
      <w:pPr>
        <w:pStyle w:val="915"/>
        <w:ind w:firstLine="480"/>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5"/>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15"/>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91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p>
      <w:pPr>
        <w:pStyle w:val="918"/>
        <w:ind w:firstLine="498"/>
        <w:spacing w:before="156" w:after="156" w:line="360" w:lineRule="auto"/>
      </w:pPr>
      <w:r>
        <w:rPr>
          <w:rFonts w:hint="eastAsia"/>
        </w:rPr>
        <w:t xml:space="preserve">三、获取招标文件</w:t>
      </w:r>
      <w:bookmarkEnd w:id="6"/>
      <w:r/>
      <w:bookmarkEnd w:id="7"/>
      <w:r/>
      <w:bookmarkEnd w:id="8"/>
      <w:r/>
      <w:bookmarkEnd w:id="9"/>
      <w:r/>
      <w:bookmarkEnd w:id="10"/>
      <w:r/>
      <w:r/>
    </w:p>
    <w:p>
      <w:pPr>
        <w:pStyle w:val="915"/>
        <w:ind w:firstLine="540"/>
        <w:spacing w:line="360" w:lineRule="auto"/>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8"/>
        <w:ind w:firstLine="498"/>
        <w:spacing w:before="156" w:after="156" w:line="360" w:lineRule="auto"/>
      </w:pPr>
      <w:r/>
      <w:bookmarkEnd w:id="22"/>
      <w:r/>
      <w:bookmarkEnd w:id="23"/>
      <w:r/>
      <w:bookmarkEnd w:id="24"/>
      <w:r/>
      <w:bookmarkEnd w:id="25"/>
      <w:r/>
      <w:bookmarkEnd w:id="26"/>
      <w:r/>
      <w:bookmarkStart w:id="27" w:name="_Toc38985267"/>
      <w:r/>
      <w:bookmarkStart w:id="28" w:name="_Toc35393625"/>
      <w:r/>
      <w:bookmarkStart w:id="29" w:name="_Toc35393794"/>
      <w:r/>
      <w:bookmarkStart w:id="30" w:name="_Toc28359084"/>
      <w:r/>
      <w:bookmarkStart w:id="31" w:name="_Toc28359007"/>
      <w:r>
        <w:rPr>
          <w:rFonts w:hint="eastAsia"/>
        </w:rPr>
        <w:t xml:space="preserve">四、投标文件提交</w:t>
      </w:r>
      <w:r/>
    </w:p>
    <w:p>
      <w:pPr>
        <w:pStyle w:val="91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1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18"/>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5"/>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8"/>
        <w:ind w:firstLine="498"/>
        <w:spacing w:before="156" w:after="156" w:line="360" w:lineRule="auto"/>
      </w:pPr>
      <w:r>
        <w:rPr>
          <w:rFonts w:hint="eastAsia"/>
        </w:rPr>
        <w:t xml:space="preserve">六、其他补充事宜</w:t>
      </w:r>
      <w:bookmarkEnd w:id="32"/>
      <w:r/>
      <w:bookmarkEnd w:id="33"/>
      <w:r/>
      <w:bookmarkEnd w:id="34"/>
      <w:r/>
      <w:r/>
    </w:p>
    <w:p>
      <w:pPr>
        <w:pStyle w:val="91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8"/>
        <w:ind w:firstLine="498"/>
        <w:spacing w:before="156" w:after="156" w:line="360" w:lineRule="auto"/>
      </w:pPr>
      <w:r/>
      <w:bookmarkStart w:id="35" w:name="_Toc35393796"/>
      <w:r/>
      <w:bookmarkStart w:id="36" w:name="_Toc28359085"/>
      <w:r/>
      <w:bookmarkStart w:id="37" w:name="_Toc35393627"/>
      <w:r/>
      <w:bookmarkStart w:id="38" w:name="_Toc28359008"/>
      <w:r/>
      <w:bookmarkStart w:id="39" w:name="_Toc38985269"/>
      <w:r>
        <w:rPr>
          <w:rFonts w:hint="eastAsia"/>
        </w:rPr>
        <w:t xml:space="preserve">七、本次招标联系方式</w:t>
      </w:r>
      <w:bookmarkEnd w:id="35"/>
      <w:r/>
      <w:bookmarkEnd w:id="36"/>
      <w:r/>
      <w:bookmarkEnd w:id="37"/>
      <w:r/>
      <w:bookmarkEnd w:id="38"/>
      <w:r/>
      <w:bookmarkEnd w:id="39"/>
      <w:r/>
      <w:r/>
    </w:p>
    <w:p>
      <w:pPr>
        <w:pStyle w:val="91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5"/>
        <w:ind w:firstLine="720"/>
        <w:spacing w:line="360" w:lineRule="auto"/>
        <w:rPr>
          <w:rFonts w:ascii="宋体" w:hAnsi="宋体"/>
          <w:sz w:val="24"/>
          <w:szCs w:val="24"/>
        </w:rPr>
      </w:pPr>
      <w:r/>
      <w:bookmarkStart w:id="40" w:name="_Toc28359010"/>
      <w:r/>
      <w:bookmarkStart w:id="41" w:name="_Toc28359087"/>
      <w:r>
        <w:rPr>
          <w:rFonts w:ascii="宋体" w:hAnsi="宋体"/>
          <w:sz w:val="24"/>
          <w:szCs w:val="24"/>
        </w:rPr>
        <w:t xml:space="preserve">名 称：常州市新北区龙虎塘街道办事处（本级）</w:t>
      </w:r>
      <w:r>
        <w:rPr>
          <w:rFonts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t xml:space="preserve">地址：常州市新北区龙虎塘街道龙栖路1号</w:t>
      </w:r>
      <w:r>
        <w:rPr>
          <w:rFonts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t xml:space="preserve">联系人：臧丽倩</w:t>
      </w:r>
      <w:r>
        <w:rPr>
          <w:rFonts w:ascii="宋体" w:hAnsi="宋体"/>
          <w:sz w:val="24"/>
          <w:szCs w:val="24"/>
        </w:rPr>
      </w:r>
      <w:r/>
    </w:p>
    <w:p>
      <w:pPr>
        <w:pStyle w:val="915"/>
        <w:ind w:firstLine="720"/>
        <w:spacing w:line="360" w:lineRule="auto"/>
        <w:rPr>
          <w:rFonts w:hint="eastAsia" w:ascii="宋体" w:hAnsi="宋体"/>
          <w:sz w:val="24"/>
          <w:szCs w:val="24"/>
        </w:rPr>
      </w:pPr>
      <w:r>
        <w:rPr>
          <w:rFonts w:ascii="宋体" w:hAnsi="宋体"/>
          <w:sz w:val="24"/>
          <w:szCs w:val="24"/>
        </w:rPr>
        <w:t xml:space="preserve">联系方式：</w:t>
      </w:r>
      <w:r>
        <w:rPr>
          <w:rFonts w:hint="eastAsia" w:ascii="宋体" w:hAnsi="宋体"/>
          <w:sz w:val="24"/>
          <w:szCs w:val="24"/>
        </w:rPr>
        <w:t xml:space="preserve">0519-85486978</w:t>
      </w:r>
      <w:r>
        <w:rPr>
          <w:rFonts w:hint="eastAsia"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t xml:space="preserve">2.常州市政府采购中心信息</w:t>
      </w:r>
      <w:r>
        <w:rPr>
          <w:rFonts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t xml:space="preserve">地 址：常州市锦绣路2号常州市政务服务中心1-1号楼6楼</w:t>
      </w:r>
      <w:r>
        <w:rPr>
          <w:rFonts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t xml:space="preserve">采购文件相关联系人：马樱                </w:t>
      </w:r>
      <w:r>
        <w:rPr>
          <w:rFonts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t xml:space="preserve">电   话：0519-85588166</w:t>
      </w:r>
      <w:r>
        <w:rPr>
          <w:rFonts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t xml:space="preserve">开标评审相关联系人：</w:t>
      </w:r>
      <w:r>
        <w:rPr>
          <w:rFonts w:hint="eastAsia" w:ascii="宋体" w:hAnsi="宋体"/>
          <w:sz w:val="24"/>
          <w:szCs w:val="24"/>
        </w:rPr>
        <w:t xml:space="preserve">卢先生</w:t>
      </w:r>
      <w:r>
        <w:rPr>
          <w:rFonts w:ascii="宋体" w:hAnsi="宋体"/>
          <w:sz w:val="24"/>
          <w:szCs w:val="24"/>
        </w:rPr>
        <w:t xml:space="preserve">             </w:t>
      </w:r>
      <w:r>
        <w:rPr>
          <w:rFonts w:ascii="宋体" w:hAnsi="宋体"/>
          <w:sz w:val="24"/>
          <w:szCs w:val="24"/>
        </w:rPr>
      </w:r>
      <w:r/>
    </w:p>
    <w:p>
      <w:pPr>
        <w:pStyle w:val="915"/>
        <w:ind w:firstLine="720"/>
        <w:spacing w:line="360" w:lineRule="auto"/>
        <w:rPr>
          <w:rFonts w:hint="eastAsia" w:ascii="宋体" w:hAnsi="宋体"/>
          <w:sz w:val="24"/>
          <w:szCs w:val="24"/>
        </w:rPr>
      </w:pPr>
      <w:r>
        <w:rPr>
          <w:rFonts w:ascii="宋体" w:hAnsi="宋体"/>
          <w:sz w:val="24"/>
          <w:szCs w:val="24"/>
        </w:rPr>
        <w:t xml:space="preserve">电   话：</w:t>
      </w:r>
      <w:r>
        <w:rPr>
          <w:rFonts w:hint="eastAsia" w:ascii="宋体" w:hAnsi="宋体"/>
          <w:sz w:val="24"/>
          <w:szCs w:val="24"/>
        </w:rPr>
        <w:t xml:space="preserve">0519-85588157</w:t>
      </w:r>
      <w:r>
        <w:rPr>
          <w:rFonts w:hint="eastAsia"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t xml:space="preserve">电子化招投标技术支持电话：0519-85588210</w:t>
      </w:r>
      <w:r>
        <w:rPr>
          <w:rFonts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r>
      <w:r/>
    </w:p>
    <w:p>
      <w:pPr>
        <w:pStyle w:val="918"/>
        <w:ind w:firstLine="498"/>
        <w:spacing w:before="156" w:after="156" w:line="360" w:lineRule="auto"/>
      </w:pPr>
      <w:r/>
      <w:bookmarkEnd w:id="40"/>
      <w:r/>
      <w:bookmarkEnd w:id="41"/>
      <w:r>
        <w:rPr>
          <w:rFonts w:hint="eastAsia"/>
        </w:rPr>
        <w:t xml:space="preserve">八、其他</w:t>
      </w:r>
      <w:r/>
    </w:p>
    <w:p>
      <w:pPr>
        <w:pStyle w:val="91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1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15"/>
        <w:ind w:firstLine="480"/>
        <w:spacing w:line="560" w:lineRule="exact"/>
        <w:rPr>
          <w:rFonts w:hint="eastAsia" w:ascii="宋体" w:hAnsi="宋体"/>
          <w:sz w:val="24"/>
        </w:rPr>
      </w:pPr>
      <w:r>
        <w:rPr>
          <w:rFonts w:hint="eastAsia" w:ascii="宋体" w:hAnsi="宋体"/>
          <w:sz w:val="24"/>
        </w:rPr>
      </w:r>
      <w:r/>
    </w:p>
    <w:p>
      <w:pPr>
        <w:pStyle w:val="91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7"/>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918"/>
        <w:ind w:firstLine="498"/>
        <w:spacing w:before="156" w:after="156" w:line="360" w:lineRule="auto"/>
        <w:rPr>
          <w:rFonts w:hint="eastAsia"/>
        </w:rPr>
      </w:pPr>
      <w:r/>
      <w:bookmarkStart w:id="47" w:name="_Toc20823275"/>
      <w:r/>
      <w:bookmarkStart w:id="48" w:name="_Toc16938519"/>
      <w:r/>
      <w:bookmarkStart w:id="49" w:name="_Toc513029203"/>
      <w:r/>
      <w:bookmarkStart w:id="50" w:name="_Toc120614214"/>
      <w:r>
        <w:rPr>
          <w:rFonts w:hint="eastAsia"/>
        </w:rPr>
        <w:t xml:space="preserve">一、总则</w:t>
      </w:r>
      <w:bookmarkEnd w:id="47"/>
      <w:r/>
      <w:bookmarkEnd w:id="48"/>
      <w:r/>
      <w:bookmarkEnd w:id="49"/>
      <w:r/>
      <w:bookmarkEnd w:id="50"/>
      <w:r>
        <w:rPr>
          <w:rFonts w:hint="eastAsia"/>
        </w:rPr>
      </w:r>
      <w:r/>
    </w:p>
    <w:p>
      <w:pPr>
        <w:pStyle w:val="919"/>
        <w:ind w:firstLine="420"/>
        <w:spacing w:before="0" w:after="0" w:line="240" w:lineRule="auto"/>
        <w:rPr>
          <w:rFonts w:hint="eastAsia"/>
          <w:b w:val="0"/>
          <w:bCs w:val="0"/>
        </w:rPr>
      </w:pPr>
      <w:r/>
      <w:bookmarkStart w:id="51" w:name="_Hlt16619475"/>
      <w:r/>
      <w:bookmarkEnd w:id="51"/>
      <w:r/>
      <w:bookmarkStart w:id="52" w:name="_Toc458694821"/>
      <w:r/>
      <w:bookmarkStart w:id="53" w:name="_Toc16938520"/>
      <w:r/>
      <w:bookmarkStart w:id="54" w:name="_Toc20823276"/>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91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9"/>
        <w:ind w:firstLine="420"/>
        <w:spacing w:before="0" w:after="0" w:line="240" w:lineRule="auto"/>
        <w:rPr>
          <w:rFonts w:hint="eastAsia"/>
          <w:b w:val="0"/>
          <w:bCs w:val="0"/>
        </w:rPr>
      </w:pPr>
      <w:r/>
      <w:bookmarkStart w:id="56" w:name="_Toc20823277"/>
      <w:r/>
      <w:bookmarkStart w:id="57" w:name="_Toc16938521"/>
      <w:r/>
      <w:bookmarkStart w:id="58" w:name="_Toc513029205"/>
      <w:r>
        <w:rPr>
          <w:rFonts w:hint="eastAsia"/>
          <w:b w:val="0"/>
          <w:bCs w:val="0"/>
        </w:rPr>
        <w:t xml:space="preserve">2、合格的投标人</w:t>
      </w:r>
      <w:bookmarkEnd w:id="56"/>
      <w:r/>
      <w:bookmarkEnd w:id="57"/>
      <w:r/>
      <w:bookmarkEnd w:id="58"/>
      <w:r>
        <w:rPr>
          <w:rFonts w:hint="eastAsia"/>
          <w:b w:val="0"/>
          <w:bCs w:val="0"/>
        </w:rPr>
      </w:r>
      <w:r/>
    </w:p>
    <w:p>
      <w:pPr>
        <w:pStyle w:val="91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19"/>
        <w:ind w:firstLine="420"/>
        <w:spacing w:before="0" w:after="0" w:line="240" w:lineRule="auto"/>
        <w:rPr>
          <w:rFonts w:hint="eastAsia"/>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Pr>
          <w:rFonts w:hint="eastAsia"/>
          <w:b w:val="0"/>
          <w:bCs w:val="0"/>
        </w:rPr>
      </w:r>
      <w:r/>
    </w:p>
    <w:p>
      <w:pPr>
        <w:pStyle w:val="91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9"/>
        <w:ind w:firstLine="420"/>
        <w:spacing w:before="0" w:after="0" w:line="240" w:lineRule="auto"/>
        <w:rPr>
          <w:rFonts w:hint="eastAsia"/>
          <w:b w:val="0"/>
          <w:bCs w:val="0"/>
        </w:rPr>
      </w:pPr>
      <w:r/>
      <w:bookmarkStart w:id="62" w:name="_Toc16938523"/>
      <w:r/>
      <w:bookmarkStart w:id="63" w:name="_Toc513029207"/>
      <w:r/>
      <w:bookmarkStart w:id="64" w:name="_Toc462564067"/>
      <w:r/>
      <w:bookmarkStart w:id="65" w:name="_Toc20823279"/>
      <w:r>
        <w:rPr>
          <w:rFonts w:hint="eastAsia"/>
          <w:b w:val="0"/>
          <w:bCs w:val="0"/>
        </w:rPr>
        <w:t xml:space="preserve">4、投标费用</w:t>
      </w:r>
      <w:bookmarkEnd w:id="62"/>
      <w:r/>
      <w:bookmarkEnd w:id="63"/>
      <w:r/>
      <w:bookmarkEnd w:id="64"/>
      <w:r/>
      <w:bookmarkEnd w:id="65"/>
      <w:r>
        <w:rPr>
          <w:rFonts w:hint="eastAsia"/>
          <w:b w:val="0"/>
          <w:bCs w:val="0"/>
        </w:rPr>
      </w:r>
      <w:r/>
    </w:p>
    <w:p>
      <w:pPr>
        <w:pStyle w:val="91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8"/>
        <w:ind w:firstLine="321"/>
        <w:spacing w:before="156" w:after="156" w:line="360" w:lineRule="auto"/>
        <w:rPr>
          <w:rFonts w:hint="eastAsia"/>
        </w:rPr>
      </w:pPr>
      <w:r/>
      <w:bookmarkStart w:id="66" w:name="_Toc120614215"/>
      <w:r/>
      <w:bookmarkStart w:id="67" w:name="_Toc513029209"/>
      <w:r/>
      <w:bookmarkStart w:id="68" w:name="_Toc16938525"/>
      <w:r/>
      <w:bookmarkStart w:id="69" w:name="_Toc20823281"/>
      <w:r>
        <w:rPr>
          <w:rFonts w:hint="eastAsia"/>
        </w:rPr>
        <w:t xml:space="preserve">二、招标文件</w:t>
      </w:r>
      <w:bookmarkEnd w:id="66"/>
      <w:r/>
      <w:bookmarkEnd w:id="67"/>
      <w:r/>
      <w:bookmarkEnd w:id="68"/>
      <w:r/>
      <w:bookmarkEnd w:id="69"/>
      <w:r>
        <w:rPr>
          <w:rFonts w:hint="eastAsia"/>
        </w:rPr>
      </w:r>
      <w:r/>
    </w:p>
    <w:p>
      <w:pPr>
        <w:pStyle w:val="919"/>
        <w:ind w:firstLine="420"/>
        <w:spacing w:before="0" w:after="0" w:line="240" w:lineRule="auto"/>
        <w:rPr>
          <w:rFonts w:hint="eastAsia"/>
          <w:b w:val="0"/>
          <w:bCs w:val="0"/>
        </w:rPr>
      </w:pPr>
      <w:r/>
      <w:bookmarkStart w:id="70" w:name="_Toc20823282"/>
      <w:r/>
      <w:bookmarkStart w:id="71" w:name="_Toc16938526"/>
      <w:r/>
      <w:bookmarkStart w:id="72" w:name="_Toc513029210"/>
      <w:r>
        <w:rPr>
          <w:rFonts w:hint="eastAsia"/>
          <w:b w:val="0"/>
          <w:bCs w:val="0"/>
        </w:rPr>
        <w:t xml:space="preserve">6、招标文件构成</w:t>
      </w:r>
      <w:bookmarkEnd w:id="70"/>
      <w:r/>
      <w:bookmarkEnd w:id="71"/>
      <w:r/>
      <w:bookmarkEnd w:id="72"/>
      <w:r>
        <w:rPr>
          <w:rFonts w:hint="eastAsia"/>
          <w:b w:val="0"/>
          <w:bCs w:val="0"/>
        </w:rPr>
      </w:r>
      <w:r/>
    </w:p>
    <w:p>
      <w:pPr>
        <w:pStyle w:val="91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9"/>
        <w:ind w:firstLine="560"/>
        <w:spacing w:before="0" w:after="0" w:line="240" w:lineRule="auto"/>
        <w:rPr>
          <w:rFonts w:hint="eastAsia"/>
          <w:b w:val="0"/>
          <w:bCs w:val="0"/>
        </w:rPr>
      </w:pPr>
      <w:r/>
      <w:bookmarkStart w:id="73" w:name="_Toc16938527"/>
      <w:r/>
      <w:bookmarkStart w:id="74" w:name="_Toc20823283"/>
      <w:r/>
      <w:bookmarkStart w:id="75" w:name="_Toc462564070"/>
      <w:r/>
      <w:bookmarkStart w:id="76" w:name="_Toc513029211"/>
      <w:r>
        <w:rPr>
          <w:rFonts w:hint="eastAsia"/>
          <w:b w:val="0"/>
          <w:bCs w:val="0"/>
        </w:rPr>
        <w:t xml:space="preserve">7、招标文件的澄清</w:t>
      </w:r>
      <w:bookmarkEnd w:id="73"/>
      <w:r/>
      <w:bookmarkEnd w:id="74"/>
      <w:r/>
      <w:bookmarkEnd w:id="75"/>
      <w:r/>
      <w:bookmarkEnd w:id="76"/>
      <w:r>
        <w:rPr>
          <w:rFonts w:hint="eastAsia"/>
          <w:b w:val="0"/>
          <w:bCs w:val="0"/>
        </w:rPr>
      </w:r>
      <w:r/>
    </w:p>
    <w:p>
      <w:pPr>
        <w:pStyle w:val="915"/>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9"/>
        <w:ind w:firstLine="560"/>
        <w:spacing w:before="0" w:after="0" w:line="240" w:lineRule="auto"/>
        <w:rPr>
          <w:rFonts w:hint="eastAsia"/>
          <w:b w:val="0"/>
          <w:bCs w:val="0"/>
        </w:rPr>
      </w:pPr>
      <w:r/>
      <w:bookmarkStart w:id="77" w:name="_Toc16938528"/>
      <w:r/>
      <w:bookmarkStart w:id="78" w:name="_Toc513029212"/>
      <w:r/>
      <w:bookmarkStart w:id="79" w:name="_Toc20823284"/>
      <w:r/>
      <w:bookmarkStart w:id="80" w:name="_Toc462564071"/>
      <w:r>
        <w:rPr>
          <w:rFonts w:hint="eastAsia"/>
          <w:b w:val="0"/>
          <w:bCs w:val="0"/>
        </w:rPr>
        <w:t xml:space="preserve">8、招标文件的修改</w:t>
      </w:r>
      <w:bookmarkEnd w:id="77"/>
      <w:r/>
      <w:bookmarkEnd w:id="78"/>
      <w:r/>
      <w:bookmarkEnd w:id="79"/>
      <w:r/>
      <w:bookmarkEnd w:id="80"/>
      <w:r>
        <w:rPr>
          <w:rFonts w:hint="eastAsia"/>
          <w:b w:val="0"/>
          <w:bCs w:val="0"/>
        </w:rPr>
      </w:r>
      <w:r/>
    </w:p>
    <w:p>
      <w:pPr>
        <w:pStyle w:val="91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5"/>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8"/>
        <w:ind w:firstLine="482"/>
        <w:spacing w:before="156" w:after="156" w:line="360" w:lineRule="auto"/>
        <w:rPr>
          <w:rFonts w:hint="eastAsia"/>
        </w:rPr>
      </w:pPr>
      <w:r/>
      <w:bookmarkStart w:id="81" w:name="_Toc462564072"/>
      <w:r/>
      <w:bookmarkStart w:id="82" w:name="_Toc20823285"/>
      <w:r/>
      <w:bookmarkStart w:id="83" w:name="_Toc513029213"/>
      <w:r/>
      <w:bookmarkStart w:id="84" w:name="_Toc16938529"/>
      <w:r/>
      <w:bookmarkStart w:id="85" w:name="_Toc120614216"/>
      <w:r>
        <w:rPr>
          <w:rFonts w:hint="eastAsia"/>
        </w:rPr>
        <w:t xml:space="preserve">三、投标文件的编制</w:t>
      </w:r>
      <w:bookmarkEnd w:id="81"/>
      <w:r/>
      <w:bookmarkEnd w:id="82"/>
      <w:r/>
      <w:bookmarkEnd w:id="83"/>
      <w:r/>
      <w:bookmarkEnd w:id="84"/>
      <w:r/>
      <w:bookmarkEnd w:id="85"/>
      <w:r>
        <w:rPr>
          <w:rFonts w:hint="eastAsia"/>
        </w:rPr>
      </w:r>
      <w:r/>
    </w:p>
    <w:p>
      <w:pPr>
        <w:pStyle w:val="919"/>
        <w:ind w:firstLine="560"/>
        <w:spacing w:before="0" w:after="0" w:line="240" w:lineRule="auto"/>
        <w:rPr>
          <w:rFonts w:hint="eastAsia"/>
          <w:bCs w:val="0"/>
        </w:rPr>
      </w:pPr>
      <w:r/>
      <w:bookmarkStart w:id="86" w:name="_Toc20823286"/>
      <w:r/>
      <w:bookmarkStart w:id="87" w:name="_Toc16938530"/>
      <w:r/>
      <w:bookmarkStart w:id="88" w:name="_Toc513029214"/>
      <w:r/>
      <w:bookmarkStart w:id="89" w:name="_Toc462564073"/>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91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9"/>
        <w:ind w:firstLine="420"/>
        <w:spacing w:before="0" w:after="0" w:line="240" w:lineRule="auto"/>
        <w:rPr>
          <w:rFonts w:hint="eastAsia"/>
          <w:b w:val="0"/>
          <w:bCs w:val="0"/>
        </w:rPr>
      </w:pPr>
      <w:r/>
      <w:bookmarkStart w:id="90" w:name="_Toc462564074"/>
      <w:r/>
      <w:bookmarkStart w:id="91" w:name="_Toc16938531"/>
      <w:r/>
      <w:bookmarkStart w:id="92" w:name="_Toc513029215"/>
      <w:r/>
      <w:bookmarkStart w:id="93" w:name="_Toc20823287"/>
      <w:r>
        <w:rPr>
          <w:rFonts w:hint="eastAsia"/>
          <w:b w:val="0"/>
          <w:bCs w:val="0"/>
        </w:rPr>
        <w:t xml:space="preserve">10、投标文件构成</w:t>
      </w:r>
      <w:bookmarkEnd w:id="90"/>
      <w:r/>
      <w:bookmarkEnd w:id="91"/>
      <w:r/>
      <w:bookmarkEnd w:id="92"/>
      <w:r/>
      <w:bookmarkEnd w:id="93"/>
      <w:r>
        <w:rPr>
          <w:rFonts w:hint="eastAsia"/>
          <w:b w:val="0"/>
          <w:bCs w:val="0"/>
        </w:rPr>
      </w:r>
      <w:r/>
    </w:p>
    <w:p>
      <w:pPr>
        <w:pStyle w:val="915"/>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19"/>
        <w:ind w:firstLine="420"/>
        <w:spacing w:before="0" w:after="0" w:line="240" w:lineRule="auto"/>
        <w:rPr>
          <w:rFonts w:hint="eastAsia"/>
          <w:b w:val="0"/>
          <w:bCs w:val="0"/>
        </w:rPr>
      </w:pPr>
      <w:r/>
      <w:bookmarkStart w:id="94" w:name="_Hlt26668975"/>
      <w:r/>
      <w:bookmarkEnd w:id="94"/>
      <w:r/>
      <w:bookmarkStart w:id="95" w:name="_Hlt26954838"/>
      <w:r/>
      <w:bookmarkEnd w:id="95"/>
      <w:r/>
      <w:bookmarkStart w:id="96" w:name="_Hlt26670360"/>
      <w:r/>
      <w:bookmarkEnd w:id="96"/>
      <w:r/>
      <w:bookmarkStart w:id="97" w:name="_Toc49090509"/>
      <w:r/>
      <w:bookmarkStart w:id="98" w:name="_Toc14577357"/>
      <w:r/>
      <w:bookmarkStart w:id="99" w:name="_Toc513029219"/>
      <w:r/>
      <w:bookmarkStart w:id="100" w:name="_Toc14577354"/>
      <w:r/>
      <w:bookmarkStart w:id="101" w:name="_Toc49090507"/>
      <w:r/>
      <w:bookmarkStart w:id="102" w:name="_Toc513029216"/>
      <w:r>
        <w:rPr>
          <w:rFonts w:hint="eastAsia"/>
          <w:b w:val="0"/>
          <w:bCs w:val="0"/>
        </w:rPr>
        <w:t xml:space="preserve">11、证明投标人及投标标的符合招标文件规定的文件</w:t>
      </w:r>
      <w:bookmarkEnd w:id="97"/>
      <w:r/>
      <w:bookmarkEnd w:id="98"/>
      <w:r/>
      <w:bookmarkEnd w:id="99"/>
      <w:r>
        <w:rPr>
          <w:rFonts w:hint="eastAsia"/>
          <w:b w:val="0"/>
          <w:bCs w:val="0"/>
        </w:rPr>
      </w:r>
      <w:r/>
    </w:p>
    <w:p>
      <w:pPr>
        <w:pStyle w:val="915"/>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19"/>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91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91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9"/>
        <w:ind w:firstLine="420"/>
        <w:spacing w:before="0" w:after="0" w:line="240" w:lineRule="auto"/>
        <w:rPr>
          <w:rFonts w:hint="eastAsia"/>
          <w:b w:val="0"/>
          <w:bCs w:val="0"/>
        </w:rPr>
      </w:pPr>
      <w:r/>
      <w:bookmarkStart w:id="108" w:name="_Hlt26954844"/>
      <w:r/>
      <w:bookmarkEnd w:id="108"/>
      <w:r/>
      <w:bookmarkStart w:id="109" w:name="_Hlt26670425"/>
      <w:r/>
      <w:bookmarkEnd w:id="109"/>
      <w:r/>
      <w:bookmarkStart w:id="110" w:name="_Hlt26954731"/>
      <w:r/>
      <w:bookmarkEnd w:id="110"/>
      <w:r/>
      <w:bookmarkStart w:id="111" w:name="_Hlt26954846"/>
      <w:r/>
      <w:bookmarkEnd w:id="111"/>
      <w:r/>
      <w:bookmarkStart w:id="112" w:name="_Hlt26954842"/>
      <w:r/>
      <w:bookmarkEnd w:id="112"/>
      <w:r/>
      <w:bookmarkStart w:id="113" w:name="_Hlt26670482"/>
      <w:r/>
      <w:bookmarkEnd w:id="113"/>
      <w:r/>
      <w:bookmarkStart w:id="114" w:name="_Hlt26670486"/>
      <w:r/>
      <w:bookmarkEnd w:id="114"/>
      <w:r/>
      <w:bookmarkStart w:id="115" w:name="_Hlt26954848"/>
      <w:r/>
      <w:bookmarkEnd w:id="115"/>
      <w:r/>
      <w:bookmarkStart w:id="116" w:name="_Hlt26668983"/>
      <w:r/>
      <w:bookmarkEnd w:id="116"/>
      <w:r/>
      <w:bookmarkStart w:id="117" w:name="_Hlt26670403"/>
      <w:r/>
      <w:bookmarkEnd w:id="117"/>
      <w:r>
        <w:rPr>
          <w:rFonts w:hint="eastAsia"/>
          <w:b w:val="0"/>
          <w:bCs w:val="0"/>
        </w:rPr>
        <w:t xml:space="preserve">13、技术要求响应及偏离表、商务要求响应及偏离表</w:t>
      </w:r>
      <w:r>
        <w:rPr>
          <w:rFonts w:hint="eastAsia"/>
          <w:b w:val="0"/>
          <w:bCs w:val="0"/>
        </w:rPr>
      </w:r>
      <w:r/>
    </w:p>
    <w:p>
      <w:pPr>
        <w:pStyle w:val="915"/>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5"/>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9"/>
        <w:ind w:firstLine="420"/>
        <w:spacing w:before="0" w:after="0" w:line="240" w:lineRule="auto"/>
        <w:rPr>
          <w:rFonts w:hint="eastAsia"/>
          <w:b w:val="0"/>
          <w:bCs w:val="0"/>
        </w:rPr>
      </w:pPr>
      <w:r/>
      <w:bookmarkStart w:id="118" w:name="_Toc49090510"/>
      <w:r/>
      <w:bookmarkStart w:id="119" w:name="_Toc14577359"/>
      <w:r>
        <w:rPr>
          <w:rFonts w:hint="eastAsia"/>
          <w:b w:val="0"/>
          <w:bCs w:val="0"/>
        </w:rPr>
        <w:t xml:space="preserve">14、投标函和开标一览表</w:t>
      </w:r>
      <w:r>
        <w:rPr>
          <w:rFonts w:hint="eastAsia"/>
          <w:b w:val="0"/>
          <w:bCs w:val="0"/>
        </w:rPr>
      </w:r>
      <w:r/>
    </w:p>
    <w:p>
      <w:pPr>
        <w:pStyle w:val="91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9"/>
        <w:ind w:firstLine="420"/>
        <w:spacing w:before="0" w:after="0" w:line="240" w:lineRule="auto"/>
        <w:rPr>
          <w:rFonts w:hint="eastAsia"/>
          <w:b w:val="0"/>
          <w:bCs w:val="0"/>
        </w:rPr>
      </w:pPr>
      <w:r/>
      <w:bookmarkEnd w:id="118"/>
      <w:r/>
      <w:bookmarkEnd w:id="119"/>
      <w:r/>
      <w:bookmarkStart w:id="120" w:name="_Hlt26954850"/>
      <w:r/>
      <w:bookmarkEnd w:id="120"/>
      <w:r/>
      <w:bookmarkStart w:id="121" w:name="_Hlt26670489"/>
      <w:r/>
      <w:bookmarkEnd w:id="121"/>
      <w:r/>
      <w:bookmarkStart w:id="122" w:name="_Hlt26954734"/>
      <w:r/>
      <w:bookmarkEnd w:id="122"/>
      <w:r/>
      <w:bookmarkStart w:id="123" w:name="_Toc49090511"/>
      <w:r/>
      <w:bookmarkStart w:id="124" w:name="_Toc14577360"/>
      <w:r>
        <w:rPr>
          <w:rFonts w:hint="eastAsia"/>
          <w:b w:val="0"/>
          <w:bCs w:val="0"/>
        </w:rPr>
        <w:t xml:space="preserve">15、投标有效期</w:t>
      </w:r>
      <w:bookmarkEnd w:id="123"/>
      <w:r/>
      <w:bookmarkEnd w:id="124"/>
      <w:r>
        <w:rPr>
          <w:rFonts w:hint="eastAsia"/>
          <w:b w:val="0"/>
          <w:bCs w:val="0"/>
        </w:rPr>
      </w:r>
      <w:r/>
    </w:p>
    <w:p>
      <w:pPr>
        <w:pStyle w:val="91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9"/>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1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8"/>
        <w:ind w:firstLine="482"/>
        <w:spacing w:before="156" w:after="156" w:line="360" w:lineRule="auto"/>
        <w:rPr>
          <w:rFonts w:hint="eastAsia"/>
        </w:rPr>
      </w:pPr>
      <w:r/>
      <w:bookmarkStart w:id="125" w:name="_Hlt26954852"/>
      <w:r/>
      <w:bookmarkEnd w:id="125"/>
      <w:r/>
      <w:bookmarkStart w:id="126" w:name="_Hlt26954739"/>
      <w:r/>
      <w:bookmarkEnd w:id="126"/>
      <w:r/>
      <w:bookmarkStart w:id="127" w:name="_Toc120614217"/>
      <w:r/>
      <w:bookmarkStart w:id="128" w:name="_Toc20823296"/>
      <w:r/>
      <w:bookmarkStart w:id="129" w:name="_Toc513029224"/>
      <w:r/>
      <w:bookmarkStart w:id="130" w:name="_Toc16938540"/>
      <w:r>
        <w:rPr>
          <w:rFonts w:hint="eastAsia"/>
        </w:rPr>
        <w:t xml:space="preserve">四、投标文件的递交</w:t>
      </w:r>
      <w:bookmarkEnd w:id="127"/>
      <w:r/>
      <w:bookmarkEnd w:id="128"/>
      <w:r/>
      <w:bookmarkEnd w:id="129"/>
      <w:r/>
      <w:bookmarkEnd w:id="130"/>
      <w:r>
        <w:rPr>
          <w:rFonts w:hint="eastAsia"/>
        </w:rPr>
      </w:r>
      <w:r/>
    </w:p>
    <w:p>
      <w:pPr>
        <w:pStyle w:val="919"/>
        <w:ind w:firstLine="560"/>
        <w:spacing w:before="0" w:after="0" w:line="240" w:lineRule="auto"/>
        <w:rPr>
          <w:rFonts w:hint="eastAsia" w:ascii="黑体"/>
          <w:b w:val="0"/>
          <w:bCs w:val="0"/>
        </w:rPr>
      </w:pPr>
      <w:r/>
      <w:bookmarkStart w:id="131" w:name="_Toc462564084"/>
      <w:r/>
      <w:bookmarkStart w:id="132" w:name="_Toc20823297"/>
      <w:r/>
      <w:bookmarkStart w:id="133" w:name="_Toc513029225"/>
      <w:r/>
      <w:bookmarkStart w:id="134" w:name="_Toc16938541"/>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rPr>
          <w:rFonts w:hint="eastAsia" w:ascii="黑体"/>
          <w:b w:val="0"/>
          <w:bCs w:val="0"/>
        </w:rPr>
      </w:r>
      <w:r/>
    </w:p>
    <w:p>
      <w:pPr>
        <w:pStyle w:val="91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2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Pr>
          <w:rFonts w:hint="eastAsia" w:ascii="宋体" w:hAnsi="宋体"/>
          <w:bCs/>
          <w:sz w:val="24"/>
        </w:rPr>
      </w:r>
      <w:r/>
    </w:p>
    <w:p>
      <w:pPr>
        <w:pStyle w:val="919"/>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rPr>
          <w:rFonts w:hint="eastAsia"/>
          <w:b w:val="0"/>
        </w:rPr>
      </w:r>
      <w:r/>
    </w:p>
    <w:p>
      <w:pPr>
        <w:pStyle w:val="91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1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1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9"/>
        <w:ind w:firstLine="420"/>
        <w:spacing w:before="0" w:after="0" w:line="240" w:lineRule="auto"/>
        <w:rPr>
          <w:rFonts w:hint="eastAsia"/>
          <w:b w:val="0"/>
          <w:bCs w:val="0"/>
        </w:rPr>
      </w:pPr>
      <w:r/>
      <w:bookmarkStart w:id="138" w:name="_Toc20823299"/>
      <w:r/>
      <w:bookmarkStart w:id="139" w:name="_Toc513029227"/>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rPr>
          <w:rFonts w:hint="eastAsia"/>
          <w:b w:val="0"/>
          <w:bCs w:val="0"/>
        </w:rPr>
      </w:r>
      <w:r/>
    </w:p>
    <w:p>
      <w:pPr>
        <w:pStyle w:val="91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9"/>
        <w:ind w:firstLine="420"/>
        <w:spacing w:before="0" w:after="0" w:line="240" w:lineRule="auto"/>
        <w:rPr>
          <w:rFonts w:hint="eastAsia"/>
          <w:b w:val="0"/>
          <w:bCs w:val="0"/>
        </w:rPr>
      </w:pPr>
      <w:r/>
      <w:bookmarkStart w:id="141" w:name="_Toc16938544"/>
      <w:r/>
      <w:bookmarkStart w:id="142" w:name="_Toc20823300"/>
      <w:r/>
      <w:bookmarkStart w:id="143" w:name="_Toc513029228"/>
      <w:r>
        <w:rPr>
          <w:rFonts w:hint="eastAsia"/>
          <w:b w:val="0"/>
          <w:bCs w:val="0"/>
        </w:rPr>
        <w:t xml:space="preserve">20、投标文件的撤回和修改</w:t>
      </w:r>
      <w:bookmarkEnd w:id="141"/>
      <w:r/>
      <w:bookmarkEnd w:id="142"/>
      <w:r/>
      <w:bookmarkEnd w:id="143"/>
      <w:r>
        <w:rPr>
          <w:rFonts w:hint="eastAsia"/>
          <w:b w:val="0"/>
          <w:bCs w:val="0"/>
        </w:rPr>
      </w:r>
      <w:r/>
    </w:p>
    <w:p>
      <w:pPr>
        <w:pStyle w:val="915"/>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15"/>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1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15"/>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8"/>
        <w:ind w:firstLine="482"/>
        <w:spacing w:before="156" w:after="156" w:line="360" w:lineRule="auto"/>
        <w:rPr>
          <w:rFonts w:hint="eastAsia"/>
        </w:rPr>
      </w:pPr>
      <w:r/>
      <w:bookmarkStart w:id="144" w:name="_Toc16938545"/>
      <w:r/>
      <w:bookmarkStart w:id="145" w:name="_Toc120614218"/>
      <w:r/>
      <w:bookmarkStart w:id="146" w:name="_Toc513029229"/>
      <w:r/>
      <w:bookmarkStart w:id="147" w:name="_Toc20823301"/>
      <w:r>
        <w:rPr>
          <w:rFonts w:hint="eastAsia"/>
        </w:rPr>
        <w:t xml:space="preserve">五、开标与评标</w:t>
      </w:r>
      <w:bookmarkEnd w:id="144"/>
      <w:r/>
      <w:bookmarkEnd w:id="145"/>
      <w:r/>
      <w:bookmarkEnd w:id="146"/>
      <w:r/>
      <w:bookmarkEnd w:id="147"/>
      <w:r>
        <w:rPr>
          <w:rFonts w:hint="eastAsia"/>
        </w:rPr>
      </w:r>
      <w:r/>
    </w:p>
    <w:p>
      <w:pPr>
        <w:pStyle w:val="919"/>
        <w:ind w:firstLine="420"/>
        <w:spacing w:before="0" w:after="0" w:line="240" w:lineRule="auto"/>
        <w:rPr>
          <w:rFonts w:hint="eastAsia"/>
          <w:b w:val="0"/>
          <w:bCs w:val="0"/>
        </w:rPr>
      </w:pPr>
      <w:r/>
      <w:bookmarkStart w:id="148" w:name="_Toc16938546"/>
      <w:r/>
      <w:bookmarkStart w:id="149" w:name="_Toc513029230"/>
      <w:r/>
      <w:bookmarkStart w:id="150" w:name="_Toc20823302"/>
      <w:r>
        <w:rPr>
          <w:rFonts w:hint="eastAsia"/>
          <w:b w:val="0"/>
          <w:bCs w:val="0"/>
        </w:rPr>
        <w:t xml:space="preserve">21、开标</w:t>
      </w:r>
      <w:bookmarkEnd w:id="148"/>
      <w:r/>
      <w:bookmarkEnd w:id="149"/>
      <w:r/>
      <w:bookmarkEnd w:id="150"/>
      <w:r>
        <w:rPr>
          <w:rFonts w:hint="eastAsia"/>
          <w:b w:val="0"/>
          <w:bCs w:val="0"/>
        </w:rPr>
      </w:r>
      <w:r/>
    </w:p>
    <w:p>
      <w:pPr>
        <w:pStyle w:val="915"/>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5"/>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5"/>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5"/>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9"/>
        <w:ind w:firstLine="420"/>
        <w:spacing w:before="0" w:after="0" w:line="240" w:lineRule="auto"/>
        <w:rPr>
          <w:rFonts w:hint="eastAsia"/>
          <w:b w:val="0"/>
          <w:bCs w:val="0"/>
        </w:rPr>
      </w:pPr>
      <w:r/>
      <w:bookmarkStart w:id="151" w:name="_Toc20823303"/>
      <w:r/>
      <w:bookmarkStart w:id="152" w:name="_Toc513029231"/>
      <w:r/>
      <w:bookmarkStart w:id="153" w:name="_Toc16938547"/>
      <w:r>
        <w:rPr>
          <w:rFonts w:hint="eastAsia"/>
          <w:b w:val="0"/>
          <w:bCs w:val="0"/>
        </w:rPr>
        <w:t xml:space="preserve">22、评标委员会</w:t>
      </w:r>
      <w:r>
        <w:rPr>
          <w:rFonts w:hint="eastAsia"/>
          <w:b w:val="0"/>
          <w:bCs w:val="0"/>
        </w:rPr>
      </w:r>
      <w:r/>
    </w:p>
    <w:p>
      <w:pPr>
        <w:pStyle w:val="91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19"/>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15"/>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9"/>
        <w:ind w:firstLine="420"/>
        <w:spacing w:before="0" w:after="0" w:line="240" w:lineRule="auto"/>
        <w:rPr>
          <w:rFonts w:hint="eastAsia"/>
          <w:b w:val="0"/>
          <w:bCs w:val="0"/>
        </w:rPr>
      </w:pPr>
      <w:r/>
      <w:bookmarkStart w:id="154" w:name="_Toc513029232"/>
      <w:r/>
      <w:bookmarkStart w:id="155" w:name="_Toc16938548"/>
      <w:r/>
      <w:bookmarkStart w:id="156" w:name="_Toc20823304"/>
      <w:r>
        <w:rPr>
          <w:rFonts w:hint="eastAsia"/>
          <w:b w:val="0"/>
          <w:bCs w:val="0"/>
        </w:rPr>
        <w:t xml:space="preserve">24、投标文件的澄清</w:t>
      </w:r>
      <w:bookmarkEnd w:id="154"/>
      <w:r/>
      <w:bookmarkEnd w:id="155"/>
      <w:r/>
      <w:bookmarkEnd w:id="156"/>
      <w:r>
        <w:rPr>
          <w:rFonts w:hint="eastAsia"/>
          <w:b w:val="0"/>
          <w:bCs w:val="0"/>
        </w:rPr>
      </w:r>
      <w:r/>
    </w:p>
    <w:p>
      <w:pPr>
        <w:pStyle w:val="91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1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19"/>
        <w:ind w:firstLine="420"/>
        <w:spacing w:before="0" w:after="0" w:line="240" w:lineRule="auto"/>
        <w:rPr>
          <w:rFonts w:hint="eastAsia"/>
          <w:b w:val="0"/>
          <w:bCs w:val="0"/>
        </w:rPr>
      </w:pPr>
      <w:r/>
      <w:bookmarkStart w:id="157" w:name="_Toc16938549"/>
      <w:r/>
      <w:bookmarkStart w:id="158" w:name="_Toc513029233"/>
      <w:r/>
      <w:bookmarkStart w:id="159" w:name="_Toc20823305"/>
      <w:r>
        <w:rPr>
          <w:rFonts w:hint="eastAsia"/>
          <w:b w:val="0"/>
          <w:bCs w:val="0"/>
        </w:rPr>
        <w:t xml:space="preserve">25、对投标文件的初审</w:t>
      </w:r>
      <w:bookmarkEnd w:id="157"/>
      <w:r/>
      <w:bookmarkEnd w:id="158"/>
      <w:r/>
      <w:bookmarkEnd w:id="159"/>
      <w:r>
        <w:rPr>
          <w:rFonts w:hint="eastAsia"/>
          <w:b w:val="0"/>
          <w:bCs w:val="0"/>
        </w:rPr>
      </w:r>
      <w:r/>
    </w:p>
    <w:p>
      <w:pPr>
        <w:pStyle w:val="91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15"/>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1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1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5"/>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1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5"/>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5"/>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5"/>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5"/>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5"/>
        <w:ind w:firstLine="420"/>
        <w:spacing w:line="460" w:lineRule="exact"/>
        <w:rPr>
          <w:rFonts w:hint="eastAsia" w:ascii="宋体" w:hAnsi="宋体"/>
          <w:sz w:val="24"/>
        </w:rPr>
      </w:pPr>
      <w:r/>
      <w:bookmarkStart w:id="160" w:name="_Toc513029234"/>
      <w:r/>
      <w:bookmarkStart w:id="161" w:name="_Toc20823306"/>
      <w:r/>
      <w:bookmarkStart w:id="162"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19"/>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rPr>
          <w:rFonts w:hint="eastAsia"/>
          <w:b w:val="0"/>
          <w:bCs w:val="0"/>
        </w:rPr>
      </w:r>
      <w:r/>
    </w:p>
    <w:p>
      <w:pPr>
        <w:pStyle w:val="915"/>
        <w:ind w:left="479"/>
        <w:spacing w:line="440" w:lineRule="exact"/>
        <w:rPr>
          <w:rFonts w:hint="eastAsia" w:ascii="宋体" w:hAnsi="宋体"/>
          <w:bCs/>
          <w:sz w:val="24"/>
        </w:rPr>
      </w:pPr>
      <w:r/>
      <w:bookmarkStart w:id="163" w:name="_Toc20823307"/>
      <w:r/>
      <w:bookmarkStart w:id="164" w:name="_Toc513029235"/>
      <w:r/>
      <w:bookmarkStart w:id="165" w:name="_Toc16938551"/>
      <w:r>
        <w:rPr>
          <w:rFonts w:hint="eastAsia" w:ascii="宋体" w:hAnsi="宋体"/>
          <w:bCs/>
          <w:sz w:val="24"/>
        </w:rPr>
        <w:t xml:space="preserve">26.1无效投标条款</w:t>
      </w:r>
      <w:r>
        <w:rPr>
          <w:rFonts w:hint="eastAsia" w:ascii="宋体" w:hAnsi="宋体"/>
          <w:bCs/>
          <w:sz w:val="24"/>
        </w:rPr>
      </w:r>
      <w:r/>
    </w:p>
    <w:p>
      <w:pPr>
        <w:pStyle w:val="91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1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1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5"/>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15"/>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5"/>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5"/>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8"/>
        <w:ind w:firstLine="482"/>
        <w:spacing w:before="156" w:after="156"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919"/>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1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1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1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5"/>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Pr>
          <w:rFonts w:hint="eastAsia" w:ascii="黑体" w:hAnsi="宋体" w:cs="Times New Roman"/>
          <w:b w:val="0"/>
          <w:sz w:val="30"/>
          <w:szCs w:val="30"/>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15"/>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5"/>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5"/>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5"/>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15"/>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1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18"/>
        <w:spacing w:before="156" w:after="156" w:line="360" w:lineRule="auto"/>
        <w:rPr>
          <w:rFonts w:hint="eastAsia"/>
        </w:rPr>
      </w:pPr>
      <w:r/>
      <w:bookmarkStart w:id="171" w:name="_Toc120614220"/>
      <w:r/>
      <w:bookmarkStart w:id="172" w:name="_Toc20823308"/>
      <w:r/>
      <w:bookmarkStart w:id="173" w:name="_Toc16938552"/>
      <w:r/>
      <w:bookmarkStart w:id="174" w:name="_Toc513029236"/>
      <w:r>
        <w:rPr>
          <w:rFonts w:hint="eastAsia"/>
        </w:rPr>
        <w:t xml:space="preserve">七、授予合同</w:t>
      </w:r>
      <w:bookmarkEnd w:id="171"/>
      <w:r>
        <w:rPr>
          <w:rFonts w:hint="eastAsia"/>
        </w:rPr>
      </w:r>
      <w:r/>
    </w:p>
    <w:p>
      <w:pPr>
        <w:pStyle w:val="919"/>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513029237"/>
      <w:r/>
      <w:bookmarkStart w:id="176" w:name="_Toc16938553"/>
      <w:r/>
      <w:bookmarkStart w:id="177"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1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1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19"/>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16938558"/>
      <w:r/>
      <w:bookmarkStart w:id="179" w:name="_Toc120614221"/>
      <w:r/>
      <w:bookmarkStart w:id="180" w:name="_Toc20823314"/>
      <w:r/>
      <w:bookmarkStart w:id="181" w:name="_Toc513029242"/>
      <w:r/>
      <w:bookmarkStart w:id="182" w:name="_Toc479757207"/>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p>
    <w:p>
      <w:pPr>
        <w:pStyle w:val="915"/>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1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1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15"/>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15"/>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15"/>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5"/>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15"/>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1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15"/>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15"/>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15"/>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1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5"/>
        <w:ind w:firstLine="480"/>
        <w:spacing w:line="480" w:lineRule="exact"/>
        <w:rPr>
          <w:rFonts w:ascii="宋体" w:hAnsi="宋体"/>
          <w:sz w:val="24"/>
          <w:szCs w:val="24"/>
        </w:rPr>
      </w:pPr>
      <w:r>
        <w:rPr>
          <w:rFonts w:ascii="宋体" w:hAnsi="宋体"/>
          <w:sz w:val="24"/>
          <w:szCs w:val="24"/>
        </w:rPr>
      </w:r>
      <w:r/>
    </w:p>
    <w:p>
      <w:pPr>
        <w:pStyle w:val="915"/>
      </w:pPr>
      <w:r/>
      <w:r/>
    </w:p>
    <w:p>
      <w:pPr>
        <w:pStyle w:val="993"/>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p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15"/>
        <w:rPr>
          <w:rFonts w:hint="eastAsia"/>
        </w:rPr>
      </w:pPr>
      <w:r>
        <w:rPr>
          <w:rFonts w:hint="eastAsia"/>
        </w:rPr>
      </w:r>
      <w:r/>
    </w:p>
    <w:p>
      <w:pPr>
        <w:pStyle w:val="915"/>
      </w:pPr>
      <w:r/>
      <w:r/>
    </w:p>
    <w:p>
      <w:pPr>
        <w:pStyle w:val="915"/>
      </w:pPr>
      <w:r/>
      <w:r/>
    </w:p>
    <w:p>
      <w:pPr>
        <w:pStyle w:val="915"/>
      </w:pPr>
      <w:r/>
      <w:r/>
    </w:p>
    <w:p>
      <w:pPr>
        <w:pStyle w:val="916"/>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rPr>
          <w:rFonts w:hint="eastAsia" w:ascii="黑体" w:eastAsia="黑体"/>
          <w:bCs/>
          <w:sz w:val="44"/>
        </w:rPr>
      </w:r>
      <w:r/>
    </w:p>
    <w:p>
      <w:pPr>
        <w:pStyle w:val="915"/>
        <w:ind w:firstLine="480"/>
        <w:spacing w:line="500" w:lineRule="exact"/>
        <w:rPr>
          <w:rFonts w:hint="eastAsia" w:ascii="宋体" w:hAnsi="宋体"/>
          <w:bCs/>
          <w:sz w:val="24"/>
        </w:rPr>
      </w:pPr>
      <w:r/>
      <w:bookmarkStart w:id="183" w:name="_Toc16938559"/>
      <w:r/>
      <w:bookmarkStart w:id="184" w:name="_Toc20823315"/>
      <w:r/>
      <w:bookmarkStart w:id="185"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15"/>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07"/>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007"/>
        <w:spacing w:before="120" w:after="120"/>
        <w:rPr>
          <w:rFonts w:hAnsi="宋体"/>
          <w:sz w:val="24"/>
          <w:szCs w:val="24"/>
        </w:rPr>
      </w:pPr>
      <w:r>
        <w:rPr>
          <w:rFonts w:hAnsi="宋体"/>
          <w:sz w:val="24"/>
          <w:szCs w:val="24"/>
        </w:rPr>
        <w:t xml:space="preserve">甲方：（买方）</w:t>
      </w:r>
      <w:r>
        <w:rPr>
          <w:rFonts w:hint="eastAsia" w:hAnsi="宋体"/>
          <w:sz w:val="24"/>
          <w:szCs w:val="24"/>
          <w:u w:val="single"/>
        </w:rPr>
        <w:t xml:space="preserve">常州市新北区龙虎塘街道办事处</w:t>
      </w:r>
      <w:r>
        <w:rPr>
          <w:rFonts w:hAnsi="宋体"/>
          <w:sz w:val="24"/>
          <w:szCs w:val="24"/>
        </w:rPr>
      </w:r>
      <w:r/>
    </w:p>
    <w:p>
      <w:pPr>
        <w:pStyle w:val="100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0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int="eastAsia" w:hAnsi="宋体"/>
          <w:sz w:val="24"/>
          <w:u w:val="single"/>
          <w:lang w:val="zh-CN"/>
        </w:rPr>
        <w:t xml:space="preserve">常州市新北区龙虎塘街道安置小区物业服务</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0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0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u w:val="single"/>
          <w:lang w:val="zh-CN"/>
        </w:rPr>
        <w:t xml:space="preserve">常州市新北区龙虎塘街道安置小区物业服务</w:t>
      </w:r>
      <w:r>
        <w:rPr>
          <w:rFonts w:hAnsi="宋体"/>
          <w:sz w:val="24"/>
          <w:szCs w:val="24"/>
        </w:rPr>
      </w:r>
      <w:r/>
    </w:p>
    <w:p>
      <w:pPr>
        <w:pStyle w:val="1007"/>
        <w:spacing w:before="120" w:after="120"/>
        <w:rPr>
          <w:rFonts w:hAnsi="宋体"/>
          <w:sz w:val="24"/>
          <w:szCs w:val="24"/>
        </w:rPr>
      </w:pPr>
      <w:r>
        <w:rPr>
          <w:rFonts w:hAnsi="宋体"/>
          <w:sz w:val="24"/>
          <w:szCs w:val="24"/>
        </w:rPr>
        <w:t xml:space="preserve">1.2</w:t>
      </w:r>
      <w:r>
        <w:rPr>
          <w:rFonts w:hint="eastAsia" w:hAnsi="宋体"/>
          <w:sz w:val="24"/>
          <w:szCs w:val="24"/>
        </w:rPr>
        <w:t xml:space="preserve">标的质量：具体按服务内容。</w:t>
      </w:r>
      <w:r>
        <w:rPr>
          <w:rFonts w:hAnsi="宋体"/>
          <w:sz w:val="24"/>
          <w:szCs w:val="24"/>
        </w:rPr>
      </w:r>
      <w:r/>
    </w:p>
    <w:p>
      <w:pPr>
        <w:pStyle w:val="1007"/>
        <w:spacing w:before="120" w:after="120"/>
        <w:rPr>
          <w:rFonts w:hint="eastAsia" w:hAnsi="宋体"/>
          <w:sz w:val="24"/>
          <w:szCs w:val="24"/>
          <w:lang w:val="zh-CN"/>
        </w:rPr>
      </w:pPr>
      <w:r>
        <w:rPr>
          <w:rFonts w:hint="eastAsia" w:hAnsi="宋体"/>
          <w:sz w:val="24"/>
          <w:szCs w:val="24"/>
        </w:rPr>
        <w:t xml:space="preserve">1.3 标的数量（规模）：</w:t>
      </w:r>
      <w:r>
        <w:rPr>
          <w:rFonts w:hint="eastAsia" w:hAnsi="宋体"/>
          <w:sz w:val="24"/>
          <w:szCs w:val="24"/>
          <w:lang w:val="zh-CN"/>
        </w:rPr>
        <w:t xml:space="preserve">玲珑社区（龙栖花园、玲珑花园）；锦珑社区（香树湾名苑）；盘龙社区（盘龙苑东区（含南苑）、盘龙苑西区、藏龙苑）；腾龙社区（腾龙苑东区、腾龙苑西区）：吟龙社区（腾龙南苑）</w:t>
      </w:r>
      <w:r>
        <w:rPr>
          <w:rFonts w:hint="eastAsia" w:hAnsi="宋体"/>
          <w:sz w:val="24"/>
          <w:szCs w:val="24"/>
        </w:rPr>
        <w:t xml:space="preserve">等五个社区九</w:t>
      </w:r>
      <w:r>
        <w:rPr>
          <w:rFonts w:hint="eastAsia" w:hAnsi="宋体"/>
          <w:sz w:val="24"/>
          <w:szCs w:val="24"/>
          <w:lang w:val="zh-CN"/>
        </w:rPr>
        <w:t xml:space="preserve">个小区的物业服务。</w:t>
      </w:r>
      <w:r>
        <w:rPr>
          <w:rFonts w:hint="eastAsia" w:hAnsi="宋体"/>
          <w:sz w:val="24"/>
          <w:szCs w:val="24"/>
          <w:lang w:val="zh-CN"/>
        </w:rPr>
      </w:r>
      <w:r/>
    </w:p>
    <w:p>
      <w:pPr>
        <w:pStyle w:val="1007"/>
        <w:spacing w:before="120" w:after="120"/>
        <w:rPr>
          <w:rFonts w:hint="eastAsia" w:hAnsi="宋体"/>
          <w:sz w:val="24"/>
          <w:szCs w:val="24"/>
        </w:rPr>
      </w:pPr>
      <w:r>
        <w:rPr>
          <w:rFonts w:hint="eastAsia" w:hAnsi="宋体"/>
          <w:sz w:val="24"/>
          <w:szCs w:val="24"/>
        </w:rPr>
        <w:t xml:space="preserve">1.4 履行时间（期限）：服务期限3年，采用（1+1+1）模式，合同一年一签，以甲方通知服务单位进场时间为准。</w:t>
      </w:r>
      <w:r>
        <w:rPr>
          <w:rFonts w:hint="eastAsia" w:hAnsi="宋体"/>
          <w:sz w:val="24"/>
          <w:szCs w:val="24"/>
        </w:rPr>
      </w:r>
      <w:r/>
    </w:p>
    <w:p>
      <w:pPr>
        <w:pStyle w:val="1007"/>
        <w:spacing w:before="120" w:after="120"/>
        <w:rPr>
          <w:rFonts w:hint="eastAsia" w:hAnsi="宋体"/>
          <w:sz w:val="24"/>
          <w:szCs w:val="24"/>
        </w:rPr>
      </w:pPr>
      <w:r>
        <w:rPr>
          <w:rFonts w:hint="eastAsia" w:hAnsi="宋体"/>
          <w:sz w:val="24"/>
          <w:szCs w:val="24"/>
        </w:rPr>
        <w:t xml:space="preserve">第一期合同内，前三个月为试用期，试用期满经考核月度平均得分90分及以上，合同方为有效。三个月试用期内物业服务公司服务工作无法满足甲方要求的，甲方有权随时单方面解除合同且不承担违约责任。</w:t>
      </w:r>
      <w:r>
        <w:rPr>
          <w:rFonts w:hint="eastAsia" w:hAnsi="宋体"/>
          <w:sz w:val="24"/>
          <w:szCs w:val="24"/>
        </w:rPr>
      </w:r>
      <w:r/>
    </w:p>
    <w:p>
      <w:pPr>
        <w:pStyle w:val="1007"/>
        <w:spacing w:before="120" w:after="120"/>
        <w:rPr>
          <w:rFonts w:hint="eastAsia" w:hAnsi="宋体"/>
          <w:sz w:val="24"/>
          <w:szCs w:val="24"/>
        </w:rPr>
      </w:pPr>
      <w:r>
        <w:rPr>
          <w:rFonts w:hint="eastAsia" w:hAnsi="宋体"/>
          <w:sz w:val="24"/>
          <w:szCs w:val="24"/>
        </w:rPr>
        <w:t xml:space="preserve">合同一年签订一次，合同期满后招标人有权根据考核结果决定是否与物业服务公司续签下一年合同，月度考核平均得分≥90分，双方可续签服务合同，否则招标人有权立即解除合同，解除合同的通知自发出之日生效。</w:t>
      </w:r>
      <w:r>
        <w:rPr>
          <w:rFonts w:hint="eastAsia" w:hAnsi="宋体"/>
          <w:sz w:val="24"/>
          <w:szCs w:val="24"/>
        </w:rPr>
      </w:r>
      <w:r/>
    </w:p>
    <w:p>
      <w:pPr>
        <w:pStyle w:val="1007"/>
        <w:spacing w:before="120" w:after="120"/>
        <w:rPr>
          <w:rFonts w:hint="eastAsia" w:hAnsi="宋体"/>
          <w:sz w:val="24"/>
          <w:szCs w:val="24"/>
          <w:lang w:val="zh-CN"/>
        </w:rPr>
      </w:pPr>
      <w:r>
        <w:rPr>
          <w:rFonts w:hint="eastAsia" w:hAnsi="宋体"/>
          <w:sz w:val="24"/>
          <w:szCs w:val="24"/>
          <w:lang w:val="zh-CN"/>
        </w:rPr>
        <w:t xml:space="preserve">本次签订的服务期为</w:t>
      </w:r>
      <w:bookmarkStart w:id="186" w:name="OLE_LINK9"/>
      <w:r>
        <w:rPr>
          <w:rFonts w:hint="eastAsia" w:hAnsi="宋体"/>
          <w:sz w:val="24"/>
          <w:szCs w:val="24"/>
          <w:lang w:val="zh-CN"/>
        </w:rPr>
        <w:t xml:space="preserve">    年    月    日</w:t>
      </w:r>
      <w:bookmarkEnd w:id="186"/>
      <w:r>
        <w:rPr>
          <w:rFonts w:hint="eastAsia" w:hAnsi="宋体"/>
          <w:sz w:val="24"/>
          <w:szCs w:val="24"/>
          <w:lang w:val="zh-CN"/>
        </w:rPr>
        <w:t xml:space="preserve">至    年    月    日。</w:t>
      </w:r>
      <w:r>
        <w:rPr>
          <w:rFonts w:hint="eastAsia" w:hAnsi="宋体"/>
          <w:sz w:val="24"/>
          <w:szCs w:val="24"/>
          <w:lang w:val="zh-CN"/>
        </w:rPr>
      </w:r>
      <w:r/>
    </w:p>
    <w:p>
      <w:pPr>
        <w:pStyle w:val="1007"/>
        <w:spacing w:before="120" w:after="120"/>
        <w:rPr>
          <w:rFonts w:hAnsi="宋体"/>
          <w:sz w:val="24"/>
          <w:szCs w:val="24"/>
        </w:rPr>
      </w:pPr>
      <w:r>
        <w:rPr>
          <w:rFonts w:hint="eastAsia" w:hAnsi="宋体"/>
          <w:sz w:val="24"/>
          <w:szCs w:val="24"/>
        </w:rPr>
        <w:t xml:space="preserve">1.5 履行地点：</w:t>
      </w:r>
      <w:r>
        <w:rPr>
          <w:rFonts w:hint="eastAsia" w:hAnsi="宋体"/>
          <w:sz w:val="24"/>
          <w:szCs w:val="24"/>
          <w:lang w:val="zh-CN"/>
        </w:rPr>
        <w:t xml:space="preserve">玲珑社区（龙栖花园、玲珑花园）；锦珑社区（香树湾名苑）；盘龙社区（盘龙苑东区（含南苑）、盘龙苑西区、藏龙苑）；腾龙社区（腾龙苑东区、腾龙苑西区）：吟龙社区（腾龙南苑）</w:t>
      </w:r>
      <w:r>
        <w:rPr>
          <w:rFonts w:hint="eastAsia" w:hAnsi="宋体"/>
          <w:sz w:val="24"/>
          <w:szCs w:val="24"/>
        </w:rPr>
        <w:t xml:space="preserve">等五个社区九</w:t>
      </w:r>
      <w:r>
        <w:rPr>
          <w:rFonts w:hint="eastAsia" w:hAnsi="宋体"/>
          <w:sz w:val="24"/>
          <w:szCs w:val="24"/>
          <w:lang w:val="zh-CN"/>
        </w:rPr>
        <w:t xml:space="preserve">个小区</w:t>
      </w:r>
      <w:r>
        <w:rPr>
          <w:rFonts w:hAnsi="宋体"/>
          <w:sz w:val="24"/>
          <w:szCs w:val="24"/>
        </w:rPr>
      </w:r>
      <w:r/>
    </w:p>
    <w:p>
      <w:pPr>
        <w:pStyle w:val="100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6履行方式：固定总价</w:t>
      </w:r>
      <w:r>
        <w:rPr>
          <w:rFonts w:hAnsi="宋体"/>
          <w:sz w:val="24"/>
          <w:szCs w:val="24"/>
        </w:rPr>
      </w:r>
      <w:r/>
    </w:p>
    <w:p>
      <w:pPr>
        <w:pStyle w:val="1007"/>
        <w:spacing w:before="120" w:after="120"/>
        <w:rPr>
          <w:rFonts w:hAnsi="宋体"/>
          <w:sz w:val="24"/>
          <w:szCs w:val="24"/>
        </w:rPr>
      </w:pPr>
      <w:r>
        <w:rPr>
          <w:rFonts w:hint="eastAsia" w:hAnsi="宋体"/>
          <w:sz w:val="24"/>
          <w:szCs w:val="24"/>
        </w:rPr>
        <w:t xml:space="preserve">1.7 服务内容</w:t>
      </w:r>
      <w:r>
        <w:rPr>
          <w:rFonts w:hAnsi="宋体"/>
          <w:sz w:val="24"/>
          <w:szCs w:val="24"/>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w:t>
      </w:r>
      <w:r>
        <w:rPr>
          <w:rFonts w:hint="eastAsia" w:ascii="宋体" w:hAnsi="宋体"/>
          <w:sz w:val="24"/>
          <w:lang w:val="zh-CN"/>
        </w:rPr>
        <w:t xml:space="preserve">乙方为本物业管理区域的业主提供的物业服务包括以下内容：物业共用部位和物业共用设施设备的日常维护和管理；物业管理区域内日常保洁、绿化管理；物业管理区域内公共秩序、安全防范、交通等事项；物业装饰装修的安全性能、垃圾清运及处置等管理服务；物业档案资料的管理；服务费用收缴（乙方需开展小区物业费、停车费、电梯费等的收取工作）；处理特殊事件和紧急、突发事件；积极配合政府做好垃圾分类及相关考核评定工作；其他物业服务事项。</w:t>
      </w:r>
      <w:r>
        <w:rPr>
          <w:rFonts w:hint="eastAsia" w:ascii="宋体" w:hAnsi="宋体"/>
          <w:sz w:val="24"/>
          <w:lang w:val="zh-CN"/>
        </w:rPr>
      </w:r>
      <w:r/>
    </w:p>
    <w:p>
      <w:pPr>
        <w:pStyle w:val="915"/>
        <w:ind w:firstLine="480"/>
        <w:jc w:val="left"/>
        <w:spacing w:line="360" w:lineRule="auto"/>
        <w:widowControl/>
        <w:rPr>
          <w:color w:val="000000"/>
          <w:sz w:val="24"/>
        </w:rPr>
      </w:pPr>
      <w:r>
        <w:rPr>
          <w:rFonts w:hint="eastAsia" w:ascii="宋体" w:hAnsi="宋体"/>
          <w:color w:val="000000"/>
          <w:sz w:val="24"/>
        </w:rPr>
        <w:t xml:space="preserve">1.7.2</w:t>
      </w:r>
      <w:r>
        <w:rPr>
          <w:rFonts w:hint="eastAsia" w:ascii="宋体" w:hAnsi="宋体"/>
          <w:color w:val="000000"/>
          <w:sz w:val="24"/>
          <w:lang w:val="zh-CN"/>
        </w:rPr>
        <w:t xml:space="preserve">服务范围：</w:t>
      </w:r>
      <w:r>
        <w:rPr>
          <w:rFonts w:hint="eastAsia"/>
          <w:color w:val="000000"/>
          <w:sz w:val="24"/>
        </w:rPr>
        <w:t xml:space="preserve">包括但不限于小区内的房屋管理、设施设备管理、公共秩序维护、公共区域保洁服务、绿化养护管理、垃圾收运等服务。</w:t>
      </w:r>
      <w:r>
        <w:rPr>
          <w:color w:val="000000"/>
          <w:sz w:val="24"/>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1.7.3</w:t>
      </w:r>
      <w:r>
        <w:rPr>
          <w:rFonts w:hint="eastAsia" w:ascii="宋体" w:hAnsi="宋体"/>
          <w:sz w:val="24"/>
          <w:lang w:val="zh-CN"/>
        </w:rPr>
        <w:t xml:space="preserve">在本物业管理区域内由乙方设立服务中心，负责本物业的日常管理工作，并委派有岗位资格证书的人员履行本合同，并在管理区域内显著位置公示项目经理。</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1.7.4</w:t>
      </w:r>
      <w:r>
        <w:rPr>
          <w:rFonts w:hint="eastAsia" w:ascii="宋体" w:hAnsi="宋体"/>
          <w:sz w:val="24"/>
          <w:lang w:val="zh-CN"/>
        </w:rPr>
        <w:t xml:space="preserve">甲方向乙方提供物业管理用房、办事窗口；装修费、办公设备采购等费用由乙方自行承担，装修方案和设施设置报甲方同意后执行；装修及使用物管用房等期间的水电等费用支出由乙方自行承担。</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1.7.5</w:t>
      </w:r>
      <w:r>
        <w:rPr>
          <w:rFonts w:hint="eastAsia" w:ascii="宋体" w:hAnsi="宋体"/>
          <w:sz w:val="24"/>
          <w:lang w:val="zh-CN"/>
        </w:rPr>
        <w:t xml:space="preserve">乙方提供的物业管理服务应达到约定的范围和质量标准，并在物业管理区域显著位置将服务内容、服务标准、收费项目、收费标准进行公示。</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1.7.6</w:t>
      </w:r>
      <w:r>
        <w:rPr>
          <w:rFonts w:hint="eastAsia" w:ascii="宋体" w:hAnsi="宋体"/>
          <w:sz w:val="24"/>
          <w:lang w:val="zh-CN"/>
        </w:rPr>
        <w:t xml:space="preserve">乙方须开展小区物业费、停车费、电梯费的收缴工作，以及商铺电费的代收代付工作；所有费用的收取标准及要求，严格按照相关规定执行。</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1.7.7</w:t>
      </w:r>
      <w:r>
        <w:rPr>
          <w:rFonts w:hint="eastAsia" w:ascii="宋体" w:hAnsi="宋体"/>
          <w:sz w:val="24"/>
          <w:lang w:val="zh-CN"/>
        </w:rPr>
        <w:t xml:space="preserve">乙方须向甲方和各社区提供物业人员花名册，确保至少有</w:t>
      </w:r>
      <w:r>
        <w:rPr>
          <w:rFonts w:hint="eastAsia" w:ascii="宋体" w:hAnsi="宋体"/>
          <w:sz w:val="24"/>
          <w:u w:val="single"/>
        </w:rPr>
        <w:t xml:space="preserve">229</w:t>
      </w:r>
      <w:r>
        <w:rPr>
          <w:rFonts w:hint="eastAsia" w:ascii="宋体" w:hAnsi="宋体"/>
          <w:sz w:val="24"/>
          <w:u w:val="single"/>
          <w:lang w:val="zh-CN"/>
        </w:rPr>
        <w:t xml:space="preserve">人</w:t>
      </w:r>
      <w:r>
        <w:rPr>
          <w:rFonts w:hint="eastAsia" w:ascii="宋体" w:hAnsi="宋体"/>
          <w:sz w:val="24"/>
          <w:lang w:val="zh-CN"/>
        </w:rPr>
        <w:t xml:space="preserve">在编在岗，若有变动，须及时报备甲方和各社区；在合同期限内，每月每缺员1人扣3分，连续或累计3次缺员的，直接扣除当月服务费的3%。</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1.7.8</w:t>
      </w:r>
      <w:r>
        <w:rPr>
          <w:rFonts w:hint="eastAsia" w:ascii="宋体" w:hAnsi="宋体"/>
          <w:sz w:val="24"/>
          <w:lang w:val="zh-CN"/>
        </w:rPr>
        <w:t xml:space="preserve">购买户的物业费、停车费、电梯费应收的应全额收取；收缴基数由各社区书面（盖章）提供给甲方（</w:t>
      </w:r>
      <w:r>
        <w:rPr>
          <w:rFonts w:hint="eastAsia" w:ascii="宋体" w:hAnsi="宋体"/>
          <w:sz w:val="24"/>
        </w:rPr>
        <w:t xml:space="preserve">年度合同签订前</w:t>
      </w:r>
      <w:r>
        <w:rPr>
          <w:rFonts w:hint="eastAsia" w:ascii="宋体" w:hAnsi="宋体"/>
          <w:sz w:val="24"/>
          <w:lang w:val="zh-CN"/>
        </w:rPr>
        <w:t xml:space="preserve">核对更新一次）；其中特殊情况由各社区确定，提交甲方决策通过。</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lang w:val="zh-CN"/>
        </w:rPr>
        <w:t xml:space="preserve">各社区根据甲方的规范流程确定特殊情况，其中特殊情况的认定范围为：安置房产权人过户给直系亲属的(法律规定的配偶和三代以内的直系血亲)；安置户因住房困难购买安置房的；存在历史遗留问题的；由民政条线提议并经街道办事处认定存在实际困难的对象。</w:t>
      </w:r>
      <w:r>
        <w:rPr>
          <w:rFonts w:hint="eastAsia" w:ascii="宋体" w:hAnsi="宋体"/>
          <w:sz w:val="24"/>
          <w:lang w:val="zh-CN"/>
        </w:rPr>
      </w:r>
      <w:r/>
    </w:p>
    <w:p>
      <w:pPr>
        <w:pStyle w:val="915"/>
        <w:ind w:firstLine="480"/>
        <w:jc w:val="left"/>
        <w:spacing w:line="360" w:lineRule="auto"/>
        <w:widowControl/>
        <w:rPr>
          <w:rFonts w:hint="eastAsia" w:ascii="宋体" w:hAnsi="宋体"/>
          <w:sz w:val="24"/>
        </w:rPr>
      </w:pPr>
      <w:r>
        <w:rPr>
          <w:rFonts w:hint="eastAsia" w:ascii="宋体" w:hAnsi="宋体"/>
          <w:sz w:val="24"/>
          <w:lang w:val="zh-CN"/>
        </w:rPr>
        <w:t xml:space="preserve">在核定应收费用的基础上，按物业费</w:t>
      </w:r>
      <w:r>
        <w:rPr>
          <w:rFonts w:hint="eastAsia" w:ascii="宋体" w:hAnsi="宋体"/>
          <w:sz w:val="24"/>
        </w:rPr>
        <w:t xml:space="preserve">95</w:t>
      </w:r>
      <w:r>
        <w:rPr>
          <w:rFonts w:hint="eastAsia" w:ascii="宋体" w:hAnsi="宋体"/>
          <w:sz w:val="24"/>
          <w:lang w:val="zh-CN"/>
        </w:rPr>
        <w:t xml:space="preserve">%、电梯费</w:t>
      </w:r>
      <w:r>
        <w:rPr>
          <w:rFonts w:hint="eastAsia" w:ascii="宋体" w:hAnsi="宋体"/>
          <w:sz w:val="24"/>
        </w:rPr>
        <w:t xml:space="preserve">95</w:t>
      </w:r>
      <w:r>
        <w:rPr>
          <w:rFonts w:hint="eastAsia" w:ascii="宋体" w:hAnsi="宋体"/>
          <w:sz w:val="24"/>
          <w:lang w:val="zh-CN"/>
        </w:rPr>
        <w:t xml:space="preserve">%、固定停车费</w:t>
      </w:r>
      <w:r>
        <w:rPr>
          <w:rFonts w:hint="eastAsia" w:ascii="宋体" w:hAnsi="宋体"/>
          <w:sz w:val="24"/>
        </w:rPr>
        <w:t xml:space="preserve">95</w:t>
      </w:r>
      <w:r>
        <w:rPr>
          <w:rFonts w:hint="eastAsia" w:ascii="宋体" w:hAnsi="宋体"/>
          <w:sz w:val="24"/>
          <w:lang w:val="zh-CN"/>
        </w:rPr>
        <w:t xml:space="preserve">%的比率核算收缴率。</w:t>
      </w:r>
      <w:r>
        <w:rPr>
          <w:rFonts w:hint="eastAsia" w:ascii="宋体" w:hAnsi="宋体"/>
          <w:sz w:val="24"/>
        </w:rPr>
        <w:t xml:space="preserve">上述费用根据甲方要求在每季度付款结算时扣除。</w:t>
      </w:r>
      <w:r>
        <w:rPr>
          <w:rFonts w:hint="eastAsia" w:ascii="宋体" w:hAnsi="宋体"/>
          <w:sz w:val="24"/>
        </w:rPr>
      </w:r>
      <w:r/>
    </w:p>
    <w:p>
      <w:pPr>
        <w:pStyle w:val="915"/>
        <w:ind w:firstLine="480"/>
        <w:jc w:val="left"/>
        <w:spacing w:line="360" w:lineRule="auto"/>
        <w:widowControl/>
        <w:rPr>
          <w:rFonts w:hint="eastAsia" w:ascii="宋体" w:hAnsi="宋体"/>
          <w:sz w:val="24"/>
        </w:rPr>
      </w:pPr>
      <w:r>
        <w:rPr>
          <w:rFonts w:hint="eastAsia" w:ascii="宋体" w:hAnsi="宋体"/>
          <w:sz w:val="24"/>
        </w:rPr>
        <w:t xml:space="preserve">1.7.9收费</w:t>
      </w:r>
      <w:r>
        <w:rPr>
          <w:rFonts w:hint="eastAsia" w:ascii="宋体" w:hAnsi="宋体"/>
          <w:sz w:val="24"/>
        </w:rPr>
      </w:r>
      <w:r/>
    </w:p>
    <w:p>
      <w:pPr>
        <w:pStyle w:val="915"/>
        <w:ind w:firstLine="480"/>
        <w:jc w:val="left"/>
        <w:spacing w:line="360" w:lineRule="auto"/>
        <w:widowControl/>
        <w:rPr>
          <w:rFonts w:hint="eastAsia" w:ascii="宋体" w:hAnsi="宋体"/>
          <w:sz w:val="24"/>
        </w:rPr>
      </w:pPr>
      <w:r>
        <w:rPr>
          <w:rFonts w:hint="eastAsia" w:ascii="宋体" w:hAnsi="宋体"/>
          <w:sz w:val="24"/>
        </w:rPr>
        <w:t xml:space="preserve">1）经甲方授权，代为收取小区停车费、物业费、电梯费，并全额缴入乙方专用账户。上述费用根据甲方要求在每季度付款结算时扣除。</w:t>
      </w:r>
      <w:r>
        <w:rPr>
          <w:rFonts w:hint="eastAsia" w:ascii="宋体" w:hAnsi="宋体"/>
          <w:sz w:val="24"/>
        </w:rPr>
      </w:r>
      <w:r/>
    </w:p>
    <w:p>
      <w:pPr>
        <w:pStyle w:val="915"/>
        <w:ind w:firstLine="480"/>
        <w:jc w:val="left"/>
        <w:spacing w:line="360" w:lineRule="auto"/>
        <w:widowControl/>
        <w:rPr>
          <w:rFonts w:hint="eastAsia" w:ascii="宋体" w:hAnsi="宋体"/>
          <w:sz w:val="24"/>
        </w:rPr>
      </w:pPr>
      <w:r>
        <w:rPr>
          <w:rFonts w:hint="eastAsia" w:ascii="宋体" w:hAnsi="宋体"/>
          <w:sz w:val="24"/>
        </w:rPr>
        <w:t xml:space="preserve">2）经甲方授权，代为收取商铺电费，并全额缴入甲方指定账户。</w:t>
      </w:r>
      <w:r>
        <w:rPr>
          <w:rFonts w:hint="eastAsia" w:ascii="宋体" w:hAnsi="宋体"/>
          <w:sz w:val="24"/>
        </w:rPr>
      </w:r>
      <w:r/>
    </w:p>
    <w:p>
      <w:pPr>
        <w:pStyle w:val="915"/>
        <w:ind w:firstLine="480"/>
        <w:jc w:val="left"/>
        <w:spacing w:line="360" w:lineRule="auto"/>
        <w:widowControl/>
        <w:rPr>
          <w:rFonts w:hint="eastAsia" w:ascii="宋体" w:hAnsi="宋体"/>
          <w:sz w:val="24"/>
        </w:rPr>
      </w:pPr>
      <w:r>
        <w:rPr>
          <w:rFonts w:hint="eastAsia" w:ascii="宋体" w:hAnsi="宋体"/>
          <w:sz w:val="24"/>
        </w:rPr>
        <w:t xml:space="preserve">3）经甲方授权，代为收取公共收益（包含临停、广告收益等），并全额缴入甲方专用账户。按照甲方70%、乙方30%的比例分配，并将收取情况报给各社区。</w:t>
      </w:r>
      <w:r>
        <w:rPr>
          <w:rFonts w:hint="eastAsia" w:ascii="宋体" w:hAnsi="宋体"/>
          <w:sz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上述“代收代缴”的均须得到</w:t>
      </w:r>
      <w:r>
        <w:rPr>
          <w:rFonts w:hint="eastAsia" w:ascii="宋体" w:hAnsi="宋体"/>
          <w:sz w:val="24"/>
        </w:rPr>
        <w:t xml:space="preserve">甲方</w:t>
      </w:r>
      <w:r>
        <w:rPr>
          <w:rFonts w:hint="eastAsia" w:ascii="宋体" w:hAnsi="宋体" w:cs="宋体"/>
          <w:sz w:val="24"/>
          <w:szCs w:val="24"/>
        </w:rPr>
        <w:t xml:space="preserve">授权。否则，乙方无权收取本项目相关费用。相关费用的处置按法律法规规定及双方协商签订的补充协议执行。</w:t>
      </w:r>
      <w:r>
        <w:rPr>
          <w:rFonts w:hint="eastAsia" w:ascii="宋体" w:hAnsi="宋体" w:cs="宋体"/>
          <w:sz w:val="24"/>
          <w:szCs w:val="24"/>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1.7.10</w:t>
      </w:r>
      <w:r>
        <w:rPr>
          <w:rFonts w:hint="eastAsia" w:ascii="宋体" w:hAnsi="宋体"/>
          <w:sz w:val="24"/>
          <w:lang w:val="zh-CN"/>
        </w:rPr>
        <w:t xml:space="preserve">固定车位车辆停放服务费：按地面室外车位30元/月、地面室内车位及地下车位60元/月的收费标准执行；车辆临停费，按三小时内免费，超出三小时的按单次5元收费。如价位需要调整，应征得甲方同意并报相关主管部门核准后方可实施。</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1.7.11</w:t>
      </w:r>
      <w:r>
        <w:rPr>
          <w:rFonts w:hint="eastAsia" w:ascii="宋体" w:hAnsi="宋体"/>
          <w:sz w:val="24"/>
          <w:lang w:val="zh-CN"/>
        </w:rPr>
        <w:t xml:space="preserve">乙方需开展商铺电费的代收代付工作，所有费用的收取标准及要求，严格按照常州供电公司的电费结算协议执行，并做好相应的台账记录。乙方应保证各项能耗计量表及附属设施的完好、齐全，如能耗计量表及附属设施破损的，由乙方负责及时修复，费用由乙方支付。</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1.7.12</w:t>
      </w:r>
      <w:r>
        <w:rPr>
          <w:rFonts w:hint="eastAsia" w:ascii="宋体" w:hAnsi="宋体"/>
          <w:sz w:val="24"/>
          <w:lang w:val="zh-CN"/>
        </w:rPr>
        <w:t xml:space="preserve">单项单件300元以下日常管理基础设备设施、公共、共用部位和区域的设备设施维修费由乙方承担；单项单件300元及以上的日常管理基础设备设施、公共、共用部位和区域的设备设施维修费，由乙方提出申请，各社区按甲方相关流程进行实施。因未及时维护到位或未及时上报产生的后果及损失由乙方承担。单项单件300元以下日常管理基础设备设施的维修费用,仅指材料费，其他人工费、安装费等一切费用由乙方自行负责。</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1.7.13</w:t>
      </w:r>
      <w:r>
        <w:rPr>
          <w:rFonts w:hint="eastAsia" w:ascii="宋体" w:hAnsi="宋体"/>
          <w:sz w:val="24"/>
          <w:lang w:val="zh-CN"/>
        </w:rPr>
        <w:t xml:space="preserve">各类维修及管养约定。</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lang w:val="zh-CN"/>
        </w:rPr>
        <w:t xml:space="preserve">维修类：本项目实施期间，本合同约定的乙方责任范围内物业各类维修问题（电梯维修除外），20分钟内响应，小修（单项单件300元以内）2天内完成，如未完成，考虑到上级部门考核的时效性，由各社区组织抢修，涉及的相关费用由乙方承担，若乙方不支付，由甲方代为支付，支付的费用从乙方服务费中扣除。甲方、各社区根据响应及维修时间的情况进行考核（按考核办法执行）。</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lang w:val="zh-CN"/>
        </w:rPr>
        <w:t xml:space="preserve">（1）急修：及时率98%以上，合格率达100%，有维修记录和回访记录；</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lang w:val="zh-CN"/>
        </w:rPr>
        <w:t xml:space="preserve">（2）小修：及时率98%以上，合格率达100%，险情排除率及时率达100％，有维修记录和回访记录。</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1.7.14</w:t>
      </w:r>
      <w:r>
        <w:rPr>
          <w:rFonts w:hint="eastAsia" w:ascii="宋体" w:hAnsi="宋体"/>
          <w:sz w:val="24"/>
          <w:lang w:val="zh-CN"/>
        </w:rPr>
        <w:t xml:space="preserve">绿化管养类：制定年度管养计划并报送各社区备案，未在计划时效内进行管养，如未及时修剪、空秃补种等情况，如未完成，考虑到上级部门考核的时效性，由各社区组织处理，涉及的相关费用由乙方承担，若乙方不支付，由甲方代为支付，支付的费用从乙方服务费中扣除。</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1.7.15</w:t>
      </w:r>
      <w:r>
        <w:rPr>
          <w:rFonts w:hint="eastAsia" w:ascii="宋体" w:hAnsi="宋体"/>
          <w:sz w:val="24"/>
          <w:lang w:val="zh-CN"/>
        </w:rPr>
        <w:t xml:space="preserve">电梯运维服务相关约定：</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1.7.15</w:t>
      </w:r>
      <w:r>
        <w:rPr>
          <w:rFonts w:hint="eastAsia" w:ascii="宋体" w:hAnsi="宋体"/>
          <w:sz w:val="24"/>
          <w:lang w:val="zh-CN"/>
        </w:rPr>
        <w:t xml:space="preserve">.1乙方应切实保障服务的及时性和有效性，收到各社区通知后应立即响应，提供24小时维修及抢修处理服务。出现电梯困人事故乙方应在接到通知后15分钟内到达现场实施紧急救援；电梯发生其他故障，乙方应在30分钟内赶到现场实施紧急救援。在规定时间内未到达现场抢修，造成人员伤亡事故，费用由乙方负责赔偿；</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1.7.15</w:t>
      </w:r>
      <w:r>
        <w:rPr>
          <w:rFonts w:hint="eastAsia" w:ascii="宋体" w:hAnsi="宋体"/>
          <w:sz w:val="24"/>
          <w:lang w:val="zh-CN"/>
        </w:rPr>
        <w:t xml:space="preserve">.2电梯运维服务统一交由乙方集中承接，服务内容主要包括运行用电、年检、校验检验、购买保险、日常维护保养和提供维修材料等；</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1.7.15</w:t>
      </w:r>
      <w:r>
        <w:rPr>
          <w:rFonts w:hint="eastAsia" w:ascii="宋体" w:hAnsi="宋体"/>
          <w:sz w:val="24"/>
          <w:lang w:val="zh-CN"/>
        </w:rPr>
        <w:t xml:space="preserve">.3乙方须保证合同期内的电梯顺利通过质量技术监督部门的年检；年检整改项目由乙方负责整改；属于乙方原因产生的年检复检费用由乙方承担，且扣除电梯维保服务费的3%；</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1.7.15</w:t>
      </w:r>
      <w:r>
        <w:rPr>
          <w:rFonts w:hint="eastAsia" w:ascii="宋体" w:hAnsi="宋体"/>
          <w:sz w:val="24"/>
          <w:lang w:val="zh-CN"/>
        </w:rPr>
        <w:t xml:space="preserve">.4乙方供应的电梯配件因质量问题引起的各类安全事故（包括但不限于人身、财产损失）或影响设备的正常运行所带来的损失，由乙方承担全部责任；</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1.7.15</w:t>
      </w:r>
      <w:r>
        <w:rPr>
          <w:rFonts w:hint="eastAsia" w:ascii="宋体" w:hAnsi="宋体"/>
          <w:sz w:val="24"/>
          <w:lang w:val="zh-CN"/>
        </w:rPr>
        <w:t xml:space="preserve">.5乙方必须履行合同期内电梯维修保养操作流程及标准，维修保养过程中出现的各类安全事故，由乙方承担全部责任。</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1.7.15</w:t>
      </w:r>
      <w:r>
        <w:rPr>
          <w:rFonts w:hint="eastAsia" w:ascii="宋体" w:hAnsi="宋体"/>
          <w:sz w:val="24"/>
          <w:lang w:val="zh-CN"/>
        </w:rPr>
        <w:t xml:space="preserve">.6合同期内电梯维保服务救援不及时造成的人员伤亡事故的，由乙方承担全部责任。</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1.7.15</w:t>
      </w:r>
      <w:r>
        <w:rPr>
          <w:rFonts w:hint="eastAsia" w:ascii="宋体" w:hAnsi="宋体"/>
          <w:sz w:val="24"/>
          <w:lang w:val="zh-CN"/>
        </w:rPr>
        <w:t xml:space="preserve">.7制订有关电梯的应急救援预案（如电梯困人、消防、电梯水浸等)，合同期内至少开展一次应急救援演练，确保应急系统运行有效；</w:t>
      </w:r>
      <w:r>
        <w:rPr>
          <w:rFonts w:hint="eastAsia" w:ascii="宋体" w:hAnsi="宋体"/>
          <w:sz w:val="24"/>
          <w:lang w:val="zh-CN"/>
        </w:rPr>
      </w:r>
      <w:r/>
    </w:p>
    <w:p>
      <w:pPr>
        <w:pStyle w:val="915"/>
        <w:ind w:firstLine="480"/>
        <w:jc w:val="left"/>
        <w:spacing w:line="360" w:lineRule="auto"/>
        <w:widowControl/>
        <w:rPr>
          <w:rFonts w:hint="eastAsia" w:ascii="宋体" w:hAnsi="宋体"/>
          <w:sz w:val="24"/>
          <w:lang w:val="zh-CN"/>
        </w:rPr>
      </w:pPr>
      <w:r>
        <w:rPr>
          <w:rFonts w:hint="eastAsia" w:ascii="宋体" w:hAnsi="宋体"/>
          <w:sz w:val="24"/>
        </w:rPr>
        <w:t xml:space="preserve">1.7.16</w:t>
      </w:r>
      <w:r>
        <w:rPr>
          <w:rFonts w:hint="eastAsia" w:ascii="宋体" w:hAnsi="宋体"/>
          <w:sz w:val="24"/>
          <w:lang w:val="zh-CN"/>
        </w:rPr>
        <w:t xml:space="preserve">.乙方收取合同相关费用的时间节点应与本合同服务期限相匹配，如发生违反法律规定或约定超额收取业主物业费情况的，一经核实，由乙方按照超额收取部分费用的200%承担违约金。</w:t>
      </w:r>
      <w:r>
        <w:rPr>
          <w:rFonts w:hint="eastAsia" w:ascii="宋体" w:hAnsi="宋体"/>
          <w:sz w:val="24"/>
          <w:lang w:val="zh-CN"/>
        </w:rPr>
      </w:r>
      <w:r/>
    </w:p>
    <w:p>
      <w:pPr>
        <w:pStyle w:val="976"/>
      </w:pPr>
      <w:r>
        <w:rPr>
          <w:rFonts w:hint="eastAsia"/>
          <w:sz w:val="24"/>
        </w:rPr>
        <w:t xml:space="preserve">1.7.17</w:t>
      </w:r>
      <w:r>
        <w:rPr>
          <w:rFonts w:hint="eastAsia" w:cs="宋体"/>
          <w:sz w:val="24"/>
          <w:szCs w:val="24"/>
        </w:rPr>
        <w:t xml:space="preserve">其他未尽事宜由甲乙双方另行商定。</w:t>
      </w:r>
      <w:r/>
    </w:p>
    <w:p>
      <w:pPr>
        <w:pStyle w:val="976"/>
        <w:ind w:firstLine="0"/>
      </w:pPr>
      <w:r>
        <w:rPr>
          <w:rFonts w:hint="eastAsia"/>
          <w:sz w:val="24"/>
        </w:rPr>
        <w:t xml:space="preserve">1.8</w:t>
      </w:r>
      <w:r>
        <w:rPr>
          <w:rFonts w:hint="eastAsia"/>
          <w:sz w:val="24"/>
          <w:lang w:val="zh-CN"/>
        </w:rPr>
        <w:t xml:space="preserve">乙方项目负责人：</w:t>
      </w:r>
      <w:r>
        <w:rPr>
          <w:rFonts w:hint="eastAsia"/>
          <w:sz w:val="24"/>
          <w:u w:val="single"/>
          <w:lang w:val="zh-CN"/>
        </w:rPr>
        <w:t xml:space="preserve">           </w:t>
      </w:r>
      <w:r>
        <w:rPr>
          <w:rFonts w:hint="eastAsia"/>
          <w:sz w:val="24"/>
          <w:lang w:val="zh-CN"/>
        </w:rPr>
        <w:t xml:space="preserve">。</w:t>
      </w:r>
      <w:r/>
    </w:p>
    <w:p>
      <w:pPr>
        <w:pStyle w:val="100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07"/>
        <w:ind w:left="410" w:hanging="410"/>
        <w:spacing w:before="120" w:after="120"/>
        <w:rPr>
          <w:rFonts w:hAnsi="宋体"/>
          <w:sz w:val="24"/>
          <w:szCs w:val="24"/>
        </w:rPr>
      </w:pPr>
      <w:r>
        <w:rPr>
          <w:rFonts w:hAnsi="宋体"/>
          <w:sz w:val="24"/>
          <w:szCs w:val="24"/>
        </w:rPr>
        <w:t xml:space="preserve">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0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0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0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0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0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0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0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0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07"/>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int="eastAsia" w:hAnsi="宋体"/>
          <w:sz w:val="24"/>
          <w:szCs w:val="24"/>
        </w:rPr>
      </w:r>
      <w:r/>
    </w:p>
    <w:p>
      <w:pPr>
        <w:pStyle w:val="915"/>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5"/>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15"/>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15"/>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0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76"/>
        <w:ind w:firstLine="0"/>
        <w:rPr>
          <w:rFonts w:hint="eastAsia" w:cs="宋体"/>
          <w:sz w:val="24"/>
          <w:szCs w:val="24"/>
        </w:rPr>
      </w:pPr>
      <w:r>
        <w:rPr>
          <w:rFonts w:hint="eastAsia" w:cs="宋体"/>
          <w:sz w:val="24"/>
          <w:szCs w:val="24"/>
        </w:rPr>
        <w:t xml:space="preserve">8.1分期付款：</w:t>
      </w:r>
      <w:r>
        <w:rPr>
          <w:rFonts w:hint="eastAsia" w:cs="宋体"/>
          <w:sz w:val="24"/>
          <w:szCs w:val="24"/>
        </w:rPr>
      </w:r>
      <w:r/>
    </w:p>
    <w:p>
      <w:pPr>
        <w:pStyle w:val="976"/>
        <w:ind w:firstLine="0"/>
        <w:rPr>
          <w:rFonts w:hint="eastAsia" w:cs="宋体"/>
          <w:sz w:val="24"/>
          <w:szCs w:val="24"/>
        </w:rPr>
      </w:pPr>
      <w:r>
        <w:rPr>
          <w:rFonts w:hint="eastAsia" w:cs="宋体"/>
          <w:sz w:val="24"/>
          <w:szCs w:val="24"/>
        </w:rPr>
        <w:t xml:space="preserve">8.1.1本合同所有款项均以人民币支付。</w:t>
      </w:r>
      <w:r>
        <w:rPr>
          <w:rFonts w:hint="eastAsia" w:cs="宋体"/>
          <w:sz w:val="24"/>
          <w:szCs w:val="24"/>
        </w:rPr>
      </w:r>
      <w:r/>
    </w:p>
    <w:p>
      <w:pPr>
        <w:pStyle w:val="915"/>
        <w:ind w:firstLine="480"/>
        <w:jc w:val="left"/>
        <w:spacing w:line="360" w:lineRule="auto"/>
        <w:widowControl/>
        <w:rPr>
          <w:rFonts w:hint="eastAsia" w:ascii="宋体" w:hAnsi="宋体"/>
          <w:sz w:val="24"/>
        </w:rPr>
      </w:pPr>
      <w:r>
        <w:rPr>
          <w:rFonts w:hint="eastAsia" w:ascii="宋体" w:hAnsi="宋体" w:cs="宋体"/>
          <w:sz w:val="24"/>
          <w:szCs w:val="24"/>
        </w:rPr>
        <w:t xml:space="preserve">8.1.2服务费按季度支付。考核按百分制进行评分，具体根据《龙虎塘街道住宅小区物业管理办法</w:t>
      </w:r>
      <w:r>
        <w:rPr>
          <w:rFonts w:hint="eastAsia" w:ascii="宋体" w:hAnsi="宋体" w:cs="宋体"/>
          <w:sz w:val="24"/>
          <w:szCs w:val="24"/>
        </w:rPr>
        <w:t xml:space="preserve">》（附件一）进行综合考核得分。每年度服务费的20%作为考核奖惩费基数，综合得分95（含）分以上为优秀全额兑付；90（不含）分-94（含）分为合格，该合格区间低于95分每少1分扣款3000元；90（含）分以下为不合格按同比例扣款。每年度由甲方对考核分数进行汇总，填写年度费用结算表【年度结算费用=基础服务费（年度结算基数*80%）和考核奖惩费（根据上款考核方式确定）】，将考评结果反馈到乙方，乙方凭考评表和费用结算表开据发票报甲方审核，经甲方批准进行费用结算，基础服务费、考核奖惩费本合同到期后一次性结算付清。乙方</w:t>
      </w:r>
      <w:r>
        <w:rPr>
          <w:rFonts w:hint="eastAsia" w:ascii="宋体" w:hAnsi="宋体"/>
          <w:sz w:val="24"/>
        </w:rPr>
        <w:t xml:space="preserve">代为收取小区停车费、物业费、电梯费根据甲方要求在每季度付款结算时扣除。</w:t>
      </w:r>
      <w:r>
        <w:rPr>
          <w:rFonts w:hint="eastAsia" w:ascii="宋体" w:hAnsi="宋体"/>
          <w:sz w:val="24"/>
        </w:rPr>
      </w:r>
      <w:r/>
    </w:p>
    <w:p>
      <w:pPr>
        <w:pStyle w:val="976"/>
        <w:ind w:firstLine="0"/>
        <w:rPr>
          <w:rFonts w:hint="eastAsia" w:cs="宋体"/>
          <w:sz w:val="24"/>
          <w:szCs w:val="24"/>
        </w:rPr>
      </w:pPr>
      <w:r>
        <w:rPr>
          <w:rFonts w:hint="eastAsia" w:cs="宋体"/>
          <w:sz w:val="24"/>
          <w:szCs w:val="24"/>
        </w:rPr>
      </w:r>
      <w:r/>
    </w:p>
    <w:p>
      <w:pPr>
        <w:pStyle w:val="976"/>
        <w:ind w:firstLine="0"/>
        <w:rPr>
          <w:rFonts w:hint="eastAsia" w:cs="宋体"/>
          <w:sz w:val="24"/>
          <w:szCs w:val="24"/>
        </w:rPr>
      </w:pPr>
      <w:r>
        <w:rPr>
          <w:rFonts w:hint="eastAsia" w:cs="宋体"/>
          <w:sz w:val="24"/>
          <w:szCs w:val="24"/>
        </w:rPr>
        <w:t xml:space="preserve">8.1.3此结算费用为甲方支付给乙方的最终费用，若发生其他费用，由乙方自行承担。</w:t>
      </w:r>
      <w:r>
        <w:rPr>
          <w:rFonts w:hint="eastAsia" w:cs="宋体"/>
          <w:sz w:val="24"/>
          <w:szCs w:val="24"/>
        </w:rPr>
      </w:r>
      <w:r/>
    </w:p>
    <w:p>
      <w:pPr>
        <w:pStyle w:val="976"/>
        <w:ind w:firstLine="0"/>
        <w:rPr>
          <w:rFonts w:cs="宋体"/>
          <w:color w:val="ff0000"/>
          <w:sz w:val="24"/>
          <w:szCs w:val="24"/>
        </w:rPr>
      </w:pPr>
      <w:r>
        <w:rPr>
          <w:rFonts w:hint="eastAsia" w:cs="宋体"/>
          <w:sz w:val="24"/>
          <w:szCs w:val="24"/>
        </w:rPr>
        <w:t xml:space="preserve">8.1.4以上付款满足合同约定支付条件的，自收到发票后10个工作日内支付。</w:t>
      </w:r>
      <w:r>
        <w:rPr>
          <w:rFonts w:cs="宋体"/>
          <w:color w:val="ff0000"/>
          <w:sz w:val="24"/>
          <w:szCs w:val="24"/>
        </w:rPr>
      </w:r>
      <w:r/>
    </w:p>
    <w:p>
      <w:pPr>
        <w:pStyle w:val="915"/>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5"/>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0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0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0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0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0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0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0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0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0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1% </w:t>
      </w:r>
      <w:r>
        <w:rPr>
          <w:rFonts w:hAnsi="宋体"/>
          <w:sz w:val="24"/>
          <w:szCs w:val="24"/>
        </w:rPr>
        <w:t xml:space="preserve">的违约金。</w:t>
      </w:r>
      <w:r>
        <w:rPr>
          <w:rFonts w:hAnsi="宋体"/>
          <w:sz w:val="24"/>
          <w:szCs w:val="24"/>
        </w:rPr>
      </w:r>
      <w:r/>
    </w:p>
    <w:p>
      <w:pPr>
        <w:pStyle w:val="100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int="eastAsia" w:hAnsi="宋体" w:cs="宋体"/>
          <w:color w:val="000000"/>
          <w:sz w:val="24"/>
          <w:u w:val="single"/>
        </w:rPr>
        <w:t xml:space="preserve">3%</w:t>
      </w:r>
      <w:r>
        <w:rPr>
          <w:rFonts w:hAnsi="宋体" w:cs="宋体"/>
          <w:color w:val="000000"/>
          <w:sz w:val="24"/>
          <w:u w:val="single"/>
        </w:rPr>
        <w:t xml:space="preserve"> </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0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w:t>
      </w:r>
      <w:r>
        <w:rPr>
          <w:rFonts w:hint="eastAsia" w:hAnsi="宋体"/>
          <w:sz w:val="24"/>
          <w:szCs w:val="24"/>
        </w:rPr>
        <w:t xml:space="preserve">3</w:t>
      </w:r>
      <w:r>
        <w:rPr>
          <w:rFonts w:hAnsi="宋体"/>
          <w:sz w:val="24"/>
          <w:szCs w:val="24"/>
        </w:rPr>
        <w:t xml:space="preserve">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0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0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0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0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0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0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0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0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0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00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0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0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0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0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0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7" w:name="_Hlt16619369"/>
      <w:r/>
      <w:bookmarkEnd w:id="187"/>
      <w:r/>
      <w:bookmarkStart w:id="188" w:name="_Toc26554093"/>
      <w:r/>
      <w:bookmarkStart w:id="189" w:name="_Toc120614281"/>
      <w:r/>
      <w:bookmarkStart w:id="190" w:name="_Toc49090575"/>
      <w:r/>
      <w:bookmarkStart w:id="191" w:name="_Toc462564139"/>
      <w:r/>
      <w:bookmarkStart w:id="192" w:name="_Toc479757211"/>
      <w:r>
        <w:rPr>
          <w:rFonts w:hint="eastAsia" w:ascii="黑体" w:eastAsia="黑体"/>
          <w:bCs/>
          <w:sz w:val="4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hint="eastAsia" w:ascii="黑体" w:eastAsia="黑体"/>
          <w:bCs/>
          <w:sz w:val="24"/>
          <w:szCs w:val="24"/>
        </w:rPr>
      </w:pPr>
      <w:r>
        <w:rPr>
          <w:rFonts w:hint="eastAsia" w:ascii="黑体" w:eastAsia="黑体"/>
          <w:bCs/>
          <w:sz w:val="24"/>
          <w:szCs w:val="24"/>
        </w:rPr>
      </w:r>
      <w:r/>
    </w:p>
    <w:p>
      <w:pPr>
        <w:pStyle w:val="1007"/>
        <w:jc w:val="left"/>
        <w:spacing w:before="120" w:after="120" w:line="0" w:lineRule="atLeast"/>
        <w:rPr>
          <w:rFonts w:ascii="黑体" w:eastAsia="黑体"/>
          <w:bCs/>
          <w:sz w:val="24"/>
          <w:szCs w:val="24"/>
        </w:rPr>
      </w:pPr>
      <w:r>
        <w:rPr>
          <w:rFonts w:hint="eastAsia" w:ascii="黑体" w:eastAsia="黑体"/>
          <w:bCs/>
          <w:sz w:val="24"/>
          <w:szCs w:val="24"/>
        </w:rPr>
        <w:t xml:space="preserve">附件一：考核评分表</w:t>
      </w:r>
      <w:r>
        <w:rPr>
          <w:rFonts w:ascii="黑体" w:eastAsia="黑体"/>
          <w:bCs/>
          <w:sz w:val="24"/>
          <w:szCs w:val="24"/>
        </w:rPr>
      </w:r>
      <w:r/>
    </w:p>
    <w:p>
      <w:pPr>
        <w:pStyle w:val="915"/>
        <w:jc w:val="center"/>
        <w:spacing w:line="560" w:lineRule="exact"/>
        <w:rPr>
          <w:rFonts w:eastAsia="仿宋_GB2312" w:cs="宋体"/>
          <w:sz w:val="24"/>
        </w:rPr>
      </w:pPr>
      <w:r>
        <w:rPr>
          <w:rFonts w:hint="eastAsia" w:eastAsia="方正小标宋简体" w:cs="宋体"/>
          <w:bCs/>
          <w:sz w:val="44"/>
          <w:szCs w:val="44"/>
        </w:rPr>
        <w:t xml:space="preserve">龙虎塘街道住宅小区物业管理工作月度考核评分表</w:t>
      </w:r>
      <w:r>
        <w:rPr>
          <w:rFonts w:eastAsia="仿宋_GB2312" w:cs="宋体"/>
          <w:sz w:val="24"/>
        </w:rPr>
      </w:r>
      <w:r/>
    </w:p>
    <w:p>
      <w:pPr>
        <w:pStyle w:val="915"/>
        <w:spacing w:line="400" w:lineRule="exact"/>
        <w:rPr>
          <w:rFonts w:hint="eastAsia" w:eastAsia="仿宋_GB2312" w:cs="宋体"/>
          <w:sz w:val="24"/>
        </w:rPr>
      </w:pPr>
      <w:r>
        <w:rPr>
          <w:rFonts w:hint="eastAsia" w:eastAsia="仿宋_GB2312" w:cs="宋体"/>
          <w:sz w:val="24"/>
        </w:rPr>
        <w:t xml:space="preserve">被检查单位：                                       检查日期：</w:t>
      </w:r>
      <w:r>
        <w:rPr>
          <w:rFonts w:hint="eastAsia" w:eastAsia="仿宋_GB2312" w:cs="宋体"/>
          <w:sz w:val="24"/>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3"/>
        <w:gridCol w:w="1583"/>
        <w:gridCol w:w="4016"/>
        <w:gridCol w:w="803"/>
        <w:gridCol w:w="831"/>
      </w:tblGrid>
      <w:tr>
        <w:trPr/>
        <w:tc>
          <w:tcPr>
            <w:tcW w:w="1403" w:type="dxa"/>
            <w:vAlign w:val="center"/>
            <w:textDirection w:val="lrTb"/>
            <w:noWrap w:val="false"/>
          </w:tcPr>
          <w:p>
            <w:pPr>
              <w:pStyle w:val="915"/>
              <w:jc w:val="center"/>
              <w:spacing w:line="400" w:lineRule="exact"/>
              <w:rPr>
                <w:rFonts w:hint="eastAsia" w:eastAsia="黑体" w:cs="宋体"/>
                <w:sz w:val="24"/>
              </w:rPr>
            </w:pPr>
            <w:r>
              <w:rPr>
                <w:rFonts w:hint="eastAsia" w:eastAsia="黑体" w:cs="宋体"/>
                <w:sz w:val="24"/>
              </w:rPr>
              <w:t xml:space="preserve">考核单位</w:t>
            </w:r>
            <w:r>
              <w:rPr>
                <w:rFonts w:hint="eastAsia" w:eastAsia="黑体" w:cs="宋体"/>
                <w:sz w:val="24"/>
              </w:rPr>
            </w:r>
            <w:r/>
          </w:p>
        </w:tc>
        <w:tc>
          <w:tcPr>
            <w:tcW w:w="1583" w:type="dxa"/>
            <w:vAlign w:val="center"/>
            <w:textDirection w:val="lrTb"/>
            <w:noWrap w:val="false"/>
          </w:tcPr>
          <w:p>
            <w:pPr>
              <w:pStyle w:val="915"/>
              <w:jc w:val="center"/>
              <w:spacing w:line="400" w:lineRule="exact"/>
              <w:rPr>
                <w:rFonts w:hint="eastAsia" w:eastAsia="黑体" w:cs="宋体"/>
                <w:sz w:val="24"/>
              </w:rPr>
            </w:pPr>
            <w:r>
              <w:rPr>
                <w:rFonts w:hint="eastAsia" w:eastAsia="黑体" w:cs="宋体"/>
                <w:sz w:val="24"/>
              </w:rPr>
              <w:t xml:space="preserve">项目</w:t>
            </w:r>
            <w:r>
              <w:rPr>
                <w:rFonts w:hint="eastAsia" w:eastAsia="黑体" w:cs="宋体"/>
                <w:sz w:val="24"/>
              </w:rPr>
            </w:r>
            <w:r/>
          </w:p>
        </w:tc>
        <w:tc>
          <w:tcPr>
            <w:tcW w:w="4016" w:type="dxa"/>
            <w:vAlign w:val="center"/>
            <w:textDirection w:val="lrTb"/>
            <w:noWrap w:val="false"/>
          </w:tcPr>
          <w:p>
            <w:pPr>
              <w:pStyle w:val="915"/>
              <w:jc w:val="center"/>
              <w:spacing w:line="400" w:lineRule="exact"/>
              <w:rPr>
                <w:rFonts w:hint="eastAsia" w:eastAsia="黑体" w:cs="宋体"/>
                <w:sz w:val="24"/>
              </w:rPr>
            </w:pPr>
            <w:r>
              <w:rPr>
                <w:rFonts w:hint="eastAsia" w:eastAsia="黑体" w:cs="宋体"/>
                <w:sz w:val="24"/>
              </w:rPr>
              <w:t xml:space="preserve">标准内容（具体按条线要求）</w:t>
            </w:r>
            <w:r>
              <w:rPr>
                <w:rFonts w:hint="eastAsia" w:eastAsia="黑体" w:cs="宋体"/>
                <w:sz w:val="24"/>
              </w:rPr>
            </w:r>
            <w:r/>
          </w:p>
        </w:tc>
        <w:tc>
          <w:tcPr>
            <w:tcW w:w="803" w:type="dxa"/>
            <w:vAlign w:val="center"/>
            <w:textDirection w:val="lrTb"/>
            <w:noWrap w:val="false"/>
          </w:tcPr>
          <w:p>
            <w:pPr>
              <w:pStyle w:val="915"/>
              <w:jc w:val="center"/>
              <w:spacing w:line="400" w:lineRule="exact"/>
              <w:rPr>
                <w:rFonts w:hint="eastAsia" w:eastAsia="黑体" w:cs="宋体"/>
                <w:sz w:val="24"/>
              </w:rPr>
            </w:pPr>
            <w:r>
              <w:rPr>
                <w:rFonts w:hint="eastAsia" w:eastAsia="黑体" w:cs="宋体"/>
                <w:sz w:val="24"/>
              </w:rPr>
              <w:t xml:space="preserve">分值</w:t>
            </w:r>
            <w:r>
              <w:rPr>
                <w:rFonts w:hint="eastAsia" w:eastAsia="黑体" w:cs="宋体"/>
                <w:sz w:val="24"/>
              </w:rPr>
            </w:r>
            <w:r/>
          </w:p>
        </w:tc>
        <w:tc>
          <w:tcPr>
            <w:tcW w:w="831" w:type="dxa"/>
            <w:vAlign w:val="center"/>
            <w:textDirection w:val="lrTb"/>
            <w:noWrap w:val="false"/>
          </w:tcPr>
          <w:p>
            <w:pPr>
              <w:pStyle w:val="915"/>
              <w:jc w:val="center"/>
              <w:spacing w:line="400" w:lineRule="exact"/>
              <w:rPr>
                <w:rFonts w:hint="eastAsia" w:eastAsia="黑体" w:cs="宋体"/>
                <w:sz w:val="24"/>
              </w:rPr>
            </w:pPr>
            <w:r>
              <w:rPr>
                <w:rFonts w:hint="eastAsia" w:eastAsia="黑体" w:cs="宋体"/>
                <w:sz w:val="24"/>
              </w:rPr>
              <w:t xml:space="preserve">得分</w:t>
            </w:r>
            <w:r>
              <w:rPr>
                <w:rFonts w:hint="eastAsia" w:eastAsia="黑体" w:cs="宋体"/>
                <w:sz w:val="24"/>
              </w:rPr>
            </w:r>
            <w:r/>
          </w:p>
        </w:tc>
      </w:tr>
      <w:tr>
        <w:trPr/>
        <w:tc>
          <w:tcPr>
            <w:tcW w:w="1403" w:type="dxa"/>
            <w:vAlign w:val="center"/>
            <w:vMerge w:val="restart"/>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建管办</w:t>
            </w:r>
            <w:r>
              <w:rPr>
                <w:rFonts w:hint="eastAsia" w:eastAsia="仿宋_GB2312" w:cs="宋体"/>
                <w:sz w:val="24"/>
              </w:rPr>
            </w:r>
            <w:r/>
          </w:p>
          <w:p>
            <w:pPr>
              <w:pStyle w:val="915"/>
              <w:jc w:val="center"/>
              <w:spacing w:line="400" w:lineRule="exact"/>
              <w:rPr>
                <w:rFonts w:hint="eastAsia" w:eastAsia="仿宋_GB2312" w:cs="宋体"/>
                <w:sz w:val="24"/>
              </w:rPr>
            </w:pPr>
            <w:r>
              <w:rPr>
                <w:rFonts w:hint="eastAsia" w:eastAsia="仿宋_GB2312" w:cs="宋体"/>
                <w:sz w:val="24"/>
              </w:rPr>
              <w:t xml:space="preserve">（20分）</w:t>
            </w: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基础管理</w:t>
            </w:r>
            <w:r>
              <w:rPr>
                <w:rFonts w:hint="eastAsia" w:eastAsia="仿宋_GB2312" w:cs="宋体"/>
                <w:sz w:val="24"/>
              </w:rPr>
            </w:r>
            <w:r/>
          </w:p>
        </w:tc>
        <w:tc>
          <w:tcPr>
            <w:tcW w:w="4016" w:type="dxa"/>
            <w:vAlign w:val="center"/>
            <w:textDirection w:val="lrTb"/>
            <w:noWrap w:val="false"/>
          </w:tcPr>
          <w:p>
            <w:pPr>
              <w:pStyle w:val="915"/>
              <w:jc w:val="center"/>
              <w:spacing w:line="320" w:lineRule="exact"/>
              <w:rPr>
                <w:rFonts w:hint="eastAsia" w:eastAsia="仿宋_GB2312" w:cs="宋体"/>
                <w:sz w:val="24"/>
              </w:rPr>
            </w:pPr>
            <w:r>
              <w:rPr>
                <w:rFonts w:hint="eastAsia" w:eastAsia="仿宋_GB2312" w:cs="宋体"/>
                <w:sz w:val="24"/>
              </w:rPr>
              <w:t xml:space="preserve">公示管理、人员管理、制度档案台账管理、投诉处理、阳光物业平台</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10</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vMerge w:val="continue"/>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设备设施</w:t>
            </w:r>
            <w:r>
              <w:rPr>
                <w:rFonts w:hint="eastAsia" w:eastAsia="仿宋_GB2312" w:cs="宋体"/>
                <w:sz w:val="24"/>
              </w:rPr>
            </w:r>
            <w:r/>
          </w:p>
        </w:tc>
        <w:tc>
          <w:tcPr>
            <w:tcW w:w="4016"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公共部位管理、设备设施管理</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5</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vMerge w:val="continue"/>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环境秩序</w:t>
            </w:r>
            <w:r>
              <w:rPr>
                <w:rFonts w:hint="eastAsia" w:eastAsia="仿宋_GB2312" w:cs="宋体"/>
                <w:sz w:val="24"/>
              </w:rPr>
            </w:r>
            <w:r/>
          </w:p>
        </w:tc>
        <w:tc>
          <w:tcPr>
            <w:tcW w:w="4016"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现场环境及秩序管理</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5</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vMerge w:val="restart"/>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执安办</w:t>
            </w:r>
            <w:r>
              <w:rPr>
                <w:rFonts w:hint="eastAsia" w:eastAsia="仿宋_GB2312" w:cs="宋体"/>
                <w:sz w:val="24"/>
              </w:rPr>
            </w:r>
            <w:r/>
          </w:p>
          <w:p>
            <w:pPr>
              <w:pStyle w:val="915"/>
              <w:jc w:val="center"/>
              <w:spacing w:line="400" w:lineRule="exact"/>
              <w:rPr>
                <w:rFonts w:hint="eastAsia" w:eastAsia="仿宋_GB2312" w:cs="宋体"/>
                <w:sz w:val="24"/>
              </w:rPr>
            </w:pPr>
            <w:r>
              <w:rPr>
                <w:rFonts w:hint="eastAsia" w:eastAsia="仿宋_GB2312" w:cs="宋体"/>
                <w:sz w:val="24"/>
              </w:rPr>
              <w:t xml:space="preserve">（19分）</w:t>
            </w: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长效管理</w:t>
            </w:r>
            <w:r>
              <w:rPr>
                <w:rFonts w:hint="eastAsia" w:eastAsia="仿宋_GB2312" w:cs="宋体"/>
                <w:sz w:val="24"/>
              </w:rPr>
            </w:r>
            <w:r/>
          </w:p>
        </w:tc>
        <w:tc>
          <w:tcPr>
            <w:tcW w:w="4016" w:type="dxa"/>
            <w:vAlign w:val="center"/>
            <w:textDirection w:val="lrTb"/>
            <w:noWrap w:val="false"/>
          </w:tcPr>
          <w:p>
            <w:pPr>
              <w:pStyle w:val="915"/>
              <w:jc w:val="center"/>
              <w:spacing w:line="320" w:lineRule="exact"/>
              <w:rPr>
                <w:rFonts w:eastAsia="仿宋_GB2312" w:cs="宋体"/>
                <w:sz w:val="24"/>
              </w:rPr>
            </w:pPr>
            <w:r>
              <w:rPr>
                <w:rFonts w:hint="eastAsia" w:eastAsia="仿宋_GB2312" w:cs="宋体"/>
                <w:sz w:val="24"/>
              </w:rPr>
              <w:t xml:space="preserve">基础设施、环境秩序、绿化管理、</w:t>
            </w:r>
            <w:r>
              <w:rPr>
                <w:rFonts w:eastAsia="仿宋_GB2312" w:cs="宋体"/>
                <w:sz w:val="24"/>
              </w:rPr>
            </w:r>
            <w:r/>
          </w:p>
          <w:p>
            <w:pPr>
              <w:pStyle w:val="915"/>
              <w:jc w:val="center"/>
              <w:spacing w:line="320" w:lineRule="exact"/>
              <w:rPr>
                <w:rFonts w:hint="eastAsia" w:eastAsia="仿宋_GB2312" w:cs="宋体"/>
                <w:sz w:val="24"/>
              </w:rPr>
            </w:pPr>
            <w:r>
              <w:rPr>
                <w:rFonts w:hint="eastAsia" w:eastAsia="仿宋_GB2312" w:cs="宋体"/>
                <w:sz w:val="24"/>
              </w:rPr>
              <w:t xml:space="preserve">违法建设</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10</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vMerge w:val="continue"/>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垃圾分类</w:t>
            </w:r>
            <w:r>
              <w:rPr>
                <w:rFonts w:hint="eastAsia" w:eastAsia="仿宋_GB2312" w:cs="宋体"/>
                <w:sz w:val="24"/>
              </w:rPr>
            </w:r>
            <w:r/>
          </w:p>
        </w:tc>
        <w:tc>
          <w:tcPr>
            <w:tcW w:w="4016" w:type="dxa"/>
            <w:vAlign w:val="center"/>
            <w:textDirection w:val="lrTb"/>
            <w:noWrap w:val="false"/>
          </w:tcPr>
          <w:p>
            <w:pPr>
              <w:pStyle w:val="915"/>
              <w:jc w:val="center"/>
              <w:spacing w:line="320" w:lineRule="exact"/>
              <w:rPr>
                <w:rFonts w:eastAsia="仿宋_GB2312" w:cs="宋体"/>
                <w:sz w:val="24"/>
              </w:rPr>
            </w:pPr>
            <w:r>
              <w:rPr>
                <w:rFonts w:hint="eastAsia" w:eastAsia="仿宋_GB2312" w:cs="宋体"/>
                <w:sz w:val="24"/>
              </w:rPr>
              <w:t xml:space="preserve">组织宣传、分类设施建设、</w:t>
            </w:r>
            <w:r>
              <w:rPr>
                <w:rFonts w:eastAsia="仿宋_GB2312" w:cs="宋体"/>
                <w:sz w:val="24"/>
              </w:rPr>
            </w:r>
            <w:r/>
          </w:p>
          <w:p>
            <w:pPr>
              <w:pStyle w:val="915"/>
              <w:jc w:val="center"/>
              <w:spacing w:line="320" w:lineRule="exact"/>
              <w:rPr>
                <w:rFonts w:hint="eastAsia" w:eastAsia="仿宋_GB2312" w:cs="宋体"/>
                <w:sz w:val="24"/>
              </w:rPr>
            </w:pPr>
            <w:r>
              <w:rPr>
                <w:rFonts w:hint="eastAsia" w:eastAsia="仿宋_GB2312" w:cs="宋体"/>
                <w:sz w:val="24"/>
              </w:rPr>
              <w:t xml:space="preserve">分类投放和收运</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3</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vMerge w:val="continue"/>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安全生产</w:t>
            </w:r>
            <w:r>
              <w:rPr>
                <w:rFonts w:hint="eastAsia" w:eastAsia="仿宋_GB2312" w:cs="宋体"/>
                <w:sz w:val="24"/>
              </w:rPr>
            </w:r>
            <w:r/>
          </w:p>
        </w:tc>
        <w:tc>
          <w:tcPr>
            <w:tcW w:w="4016" w:type="dxa"/>
            <w:vAlign w:val="center"/>
            <w:textDirection w:val="lrTb"/>
            <w:noWrap w:val="false"/>
          </w:tcPr>
          <w:p>
            <w:pPr>
              <w:pStyle w:val="915"/>
              <w:jc w:val="center"/>
              <w:spacing w:line="320" w:lineRule="exact"/>
              <w:rPr>
                <w:rFonts w:eastAsia="仿宋_GB2312" w:cs="宋体"/>
                <w:sz w:val="24"/>
              </w:rPr>
            </w:pPr>
            <w:r>
              <w:rPr>
                <w:rFonts w:hint="eastAsia" w:eastAsia="仿宋_GB2312" w:cs="宋体"/>
                <w:sz w:val="24"/>
              </w:rPr>
              <w:t xml:space="preserve">配合做好生产安全事故应急救援的</w:t>
            </w:r>
            <w:r>
              <w:rPr>
                <w:rFonts w:eastAsia="仿宋_GB2312" w:cs="宋体"/>
                <w:sz w:val="24"/>
              </w:rPr>
            </w:r>
            <w:r/>
          </w:p>
          <w:p>
            <w:pPr>
              <w:pStyle w:val="915"/>
              <w:jc w:val="center"/>
              <w:spacing w:line="320" w:lineRule="exact"/>
              <w:rPr>
                <w:rFonts w:hint="eastAsia" w:eastAsia="仿宋_GB2312" w:cs="宋体"/>
                <w:sz w:val="24"/>
              </w:rPr>
            </w:pPr>
            <w:r>
              <w:rPr>
                <w:rFonts w:hint="eastAsia" w:eastAsia="仿宋_GB2312" w:cs="宋体"/>
                <w:sz w:val="24"/>
              </w:rPr>
              <w:t xml:space="preserve">日常监督管理和事故处理工作</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3</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vMerge w:val="continue"/>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环保</w:t>
            </w:r>
            <w:r>
              <w:rPr>
                <w:rFonts w:hint="eastAsia" w:eastAsia="仿宋_GB2312" w:cs="宋体"/>
                <w:sz w:val="24"/>
              </w:rPr>
            </w:r>
            <w:r/>
          </w:p>
        </w:tc>
        <w:tc>
          <w:tcPr>
            <w:tcW w:w="4016" w:type="dxa"/>
            <w:vAlign w:val="center"/>
            <w:textDirection w:val="lrTb"/>
            <w:noWrap w:val="false"/>
          </w:tcPr>
          <w:p>
            <w:pPr>
              <w:pStyle w:val="915"/>
              <w:jc w:val="center"/>
              <w:spacing w:line="320" w:lineRule="exact"/>
              <w:rPr>
                <w:rFonts w:hint="eastAsia" w:eastAsia="仿宋_GB2312" w:cs="宋体"/>
                <w:sz w:val="24"/>
              </w:rPr>
            </w:pPr>
            <w:r>
              <w:rPr>
                <w:rFonts w:hint="eastAsia" w:eastAsia="仿宋_GB2312" w:cs="宋体"/>
                <w:sz w:val="24"/>
              </w:rPr>
              <w:t xml:space="preserve">物业管理区域及其周边有污染源以及违反环境保护法律、法规的行为</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3</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textDirection w:val="lrTb"/>
            <w:noWrap w:val="false"/>
          </w:tcPr>
          <w:p>
            <w:pPr>
              <w:pStyle w:val="915"/>
              <w:jc w:val="center"/>
              <w:spacing w:line="320" w:lineRule="exact"/>
              <w:rPr>
                <w:rFonts w:hint="eastAsia" w:eastAsia="仿宋_GB2312" w:cs="宋体"/>
                <w:sz w:val="24"/>
              </w:rPr>
            </w:pPr>
            <w:r>
              <w:rPr>
                <w:rFonts w:hint="eastAsia" w:eastAsia="仿宋_GB2312" w:cs="宋体"/>
                <w:sz w:val="24"/>
              </w:rPr>
              <w:t xml:space="preserve">党建办公室</w:t>
            </w:r>
            <w:r>
              <w:rPr>
                <w:rFonts w:hint="eastAsia" w:eastAsia="仿宋_GB2312" w:cs="宋体"/>
                <w:sz w:val="24"/>
              </w:rPr>
            </w:r>
            <w:r/>
          </w:p>
          <w:p>
            <w:pPr>
              <w:pStyle w:val="915"/>
              <w:jc w:val="center"/>
              <w:spacing w:line="320" w:lineRule="exact"/>
              <w:rPr>
                <w:rFonts w:hint="eastAsia" w:eastAsia="仿宋_GB2312" w:cs="宋体"/>
                <w:sz w:val="24"/>
              </w:rPr>
            </w:pPr>
            <w:r>
              <w:rPr>
                <w:rFonts w:hint="eastAsia" w:eastAsia="仿宋_GB2312" w:cs="宋体"/>
                <w:sz w:val="24"/>
              </w:rPr>
              <w:t xml:space="preserve">（5分）</w:t>
            </w:r>
            <w:r>
              <w:rPr>
                <w:rFonts w:hint="eastAsia" w:eastAsia="仿宋_GB2312" w:cs="宋体"/>
                <w:sz w:val="24"/>
              </w:rPr>
            </w:r>
            <w:r/>
          </w:p>
        </w:tc>
        <w:tc>
          <w:tcPr>
            <w:tcW w:w="1583" w:type="dxa"/>
            <w:vAlign w:val="center"/>
            <w:textDirection w:val="lrTb"/>
            <w:noWrap w:val="false"/>
          </w:tcPr>
          <w:p>
            <w:pPr>
              <w:pStyle w:val="915"/>
              <w:jc w:val="center"/>
              <w:spacing w:line="320" w:lineRule="exact"/>
              <w:rPr>
                <w:rFonts w:eastAsia="仿宋_GB2312" w:cs="宋体"/>
                <w:sz w:val="24"/>
              </w:rPr>
            </w:pPr>
            <w:r>
              <w:rPr>
                <w:rFonts w:hint="eastAsia" w:eastAsia="仿宋_GB2312" w:cs="宋体"/>
                <w:sz w:val="24"/>
              </w:rPr>
              <w:t xml:space="preserve">党建工作、</w:t>
            </w:r>
            <w:r>
              <w:rPr>
                <w:rFonts w:eastAsia="仿宋_GB2312" w:cs="宋体"/>
                <w:sz w:val="24"/>
              </w:rPr>
            </w:r>
            <w:r/>
          </w:p>
          <w:p>
            <w:pPr>
              <w:pStyle w:val="915"/>
              <w:jc w:val="center"/>
              <w:spacing w:line="320" w:lineRule="exact"/>
              <w:rPr>
                <w:rFonts w:hint="eastAsia" w:eastAsia="仿宋_GB2312" w:cs="宋体"/>
                <w:sz w:val="24"/>
              </w:rPr>
            </w:pPr>
            <w:r>
              <w:rPr>
                <w:rFonts w:hint="eastAsia" w:eastAsia="仿宋_GB2312" w:cs="宋体"/>
                <w:sz w:val="24"/>
              </w:rPr>
              <w:t xml:space="preserve">舆情处置</w:t>
            </w:r>
            <w:r>
              <w:rPr>
                <w:rFonts w:hint="eastAsia" w:eastAsia="仿宋_GB2312" w:cs="宋体"/>
                <w:sz w:val="24"/>
              </w:rPr>
            </w:r>
            <w:r/>
          </w:p>
        </w:tc>
        <w:tc>
          <w:tcPr>
            <w:tcW w:w="4016"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党建工作推进、发生重大舆情</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5</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textDirection w:val="lrTb"/>
            <w:noWrap w:val="false"/>
          </w:tcPr>
          <w:p>
            <w:pPr>
              <w:pStyle w:val="915"/>
              <w:jc w:val="center"/>
              <w:spacing w:line="320" w:lineRule="exact"/>
              <w:rPr>
                <w:rFonts w:hint="eastAsia" w:eastAsia="仿宋_GB2312" w:cs="宋体"/>
                <w:sz w:val="24"/>
              </w:rPr>
            </w:pPr>
            <w:r>
              <w:rPr>
                <w:rFonts w:hint="eastAsia" w:eastAsia="仿宋_GB2312" w:cs="宋体"/>
                <w:sz w:val="24"/>
              </w:rPr>
              <w:t xml:space="preserve">社会事务办</w:t>
            </w:r>
            <w:r>
              <w:rPr>
                <w:rFonts w:hint="eastAsia" w:eastAsia="仿宋_GB2312" w:cs="宋体"/>
                <w:sz w:val="24"/>
              </w:rPr>
            </w:r>
            <w:r/>
          </w:p>
          <w:p>
            <w:pPr>
              <w:pStyle w:val="915"/>
              <w:jc w:val="center"/>
              <w:spacing w:line="320" w:lineRule="exact"/>
              <w:rPr>
                <w:rFonts w:hint="eastAsia" w:eastAsia="仿宋_GB2312" w:cs="宋体"/>
                <w:sz w:val="24"/>
              </w:rPr>
            </w:pPr>
            <w:r>
              <w:rPr>
                <w:rFonts w:hint="eastAsia" w:eastAsia="仿宋_GB2312" w:cs="宋体"/>
                <w:sz w:val="24"/>
              </w:rPr>
              <w:t xml:space="preserve">（5分）</w:t>
            </w: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12345平台</w:t>
            </w:r>
            <w:r>
              <w:rPr>
                <w:rFonts w:hint="eastAsia" w:eastAsia="仿宋_GB2312" w:cs="宋体"/>
                <w:sz w:val="24"/>
              </w:rPr>
            </w:r>
            <w:r/>
          </w:p>
        </w:tc>
        <w:tc>
          <w:tcPr>
            <w:tcW w:w="4016"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配合上级部门处理各类投诉案卷</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5</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textDirection w:val="lrTb"/>
            <w:noWrap w:val="false"/>
          </w:tcPr>
          <w:p>
            <w:pPr>
              <w:pStyle w:val="915"/>
              <w:jc w:val="center"/>
              <w:spacing w:line="320" w:lineRule="exact"/>
              <w:rPr>
                <w:rFonts w:hint="eastAsia" w:eastAsia="仿宋_GB2312" w:cs="宋体"/>
                <w:sz w:val="24"/>
              </w:rPr>
            </w:pPr>
            <w:r>
              <w:rPr>
                <w:rFonts w:hint="eastAsia" w:eastAsia="仿宋_GB2312" w:cs="宋体"/>
                <w:sz w:val="24"/>
              </w:rPr>
              <w:t xml:space="preserve">政社办</w:t>
            </w:r>
            <w:r>
              <w:rPr>
                <w:rFonts w:hint="eastAsia" w:eastAsia="仿宋_GB2312" w:cs="宋体"/>
                <w:sz w:val="24"/>
              </w:rPr>
            </w:r>
            <w:r/>
          </w:p>
          <w:p>
            <w:pPr>
              <w:pStyle w:val="915"/>
              <w:jc w:val="center"/>
              <w:spacing w:line="320" w:lineRule="exact"/>
              <w:rPr>
                <w:rFonts w:hint="eastAsia" w:eastAsia="仿宋_GB2312" w:cs="宋体"/>
                <w:sz w:val="24"/>
              </w:rPr>
            </w:pPr>
            <w:r>
              <w:rPr>
                <w:rFonts w:hint="eastAsia" w:eastAsia="仿宋_GB2312" w:cs="宋体"/>
                <w:sz w:val="24"/>
              </w:rPr>
              <w:t xml:space="preserve">（5分）</w:t>
            </w: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pacing w:val="-8"/>
                <w:sz w:val="24"/>
              </w:rPr>
            </w:pPr>
            <w:r>
              <w:rPr>
                <w:rFonts w:hint="eastAsia" w:eastAsia="仿宋_GB2312" w:cs="宋体"/>
                <w:spacing w:val="-8"/>
                <w:sz w:val="24"/>
              </w:rPr>
              <w:t xml:space="preserve">平安法治建设</w:t>
            </w:r>
            <w:r>
              <w:rPr>
                <w:rFonts w:hint="eastAsia" w:eastAsia="仿宋_GB2312" w:cs="宋体"/>
                <w:spacing w:val="-8"/>
                <w:sz w:val="24"/>
              </w:rPr>
            </w:r>
            <w:r/>
          </w:p>
        </w:tc>
        <w:tc>
          <w:tcPr>
            <w:tcW w:w="4016"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矛盾纠纷排查与化解、信访事项处置</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5</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vMerge w:val="restart"/>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派出所    （6分）</w:t>
            </w: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sz w:val="24"/>
              </w:rPr>
              <w:t xml:space="preserve">治安防范</w:t>
            </w:r>
            <w:r>
              <w:rPr>
                <w:rFonts w:hint="eastAsia" w:eastAsia="仿宋_GB2312" w:cs="宋体"/>
                <w:sz w:val="24"/>
              </w:rPr>
            </w:r>
            <w:r/>
          </w:p>
        </w:tc>
        <w:tc>
          <w:tcPr>
            <w:tcW w:w="4016"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sz w:val="24"/>
              </w:rPr>
              <w:t xml:space="preserve">安防设施完好率、安保力量与巡查</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3</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vMerge w:val="continue"/>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pacing w:val="-8"/>
                <w:sz w:val="24"/>
              </w:rPr>
            </w:pPr>
            <w:r>
              <w:rPr>
                <w:rFonts w:hint="eastAsia" w:eastAsia="仿宋_GB2312"/>
                <w:spacing w:val="-8"/>
                <w:sz w:val="24"/>
              </w:rPr>
              <w:t xml:space="preserve">警情联动处置</w:t>
            </w:r>
            <w:r>
              <w:rPr>
                <w:rFonts w:hint="eastAsia" w:eastAsia="仿宋_GB2312" w:cs="宋体"/>
                <w:spacing w:val="-8"/>
                <w:sz w:val="24"/>
              </w:rPr>
            </w:r>
            <w:r/>
          </w:p>
        </w:tc>
        <w:tc>
          <w:tcPr>
            <w:tcW w:w="4016"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sz w:val="24"/>
              </w:rPr>
              <w:t xml:space="preserve">预警指令、警情的响应、配合度</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3</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textDirection w:val="lrTb"/>
            <w:noWrap w:val="false"/>
          </w:tcPr>
          <w:p>
            <w:pPr>
              <w:pStyle w:val="915"/>
              <w:jc w:val="center"/>
              <w:spacing w:line="320" w:lineRule="exact"/>
              <w:rPr>
                <w:rFonts w:hint="eastAsia" w:eastAsia="仿宋_GB2312" w:cs="宋体"/>
                <w:sz w:val="24"/>
              </w:rPr>
            </w:pPr>
            <w:r>
              <w:rPr>
                <w:rFonts w:hint="eastAsia" w:eastAsia="仿宋_GB2312" w:cs="宋体"/>
                <w:sz w:val="24"/>
              </w:rPr>
              <w:t xml:space="preserve">各社区</w:t>
            </w:r>
            <w:r>
              <w:rPr>
                <w:rFonts w:hint="eastAsia" w:eastAsia="仿宋_GB2312" w:cs="宋体"/>
                <w:sz w:val="24"/>
              </w:rPr>
            </w:r>
            <w:r/>
          </w:p>
          <w:p>
            <w:pPr>
              <w:pStyle w:val="915"/>
              <w:jc w:val="center"/>
              <w:spacing w:line="320" w:lineRule="exact"/>
              <w:rPr>
                <w:rFonts w:hint="eastAsia" w:eastAsia="仿宋_GB2312" w:cs="宋体"/>
                <w:sz w:val="24"/>
              </w:rPr>
            </w:pPr>
            <w:r>
              <w:rPr>
                <w:rFonts w:hint="eastAsia" w:eastAsia="仿宋_GB2312" w:cs="宋体"/>
                <w:sz w:val="24"/>
              </w:rPr>
              <w:t xml:space="preserve">（40分）</w:t>
            </w:r>
            <w:r>
              <w:rPr>
                <w:rFonts w:hint="eastAsia" w:eastAsia="仿宋_GB2312" w:cs="宋体"/>
                <w:sz w:val="24"/>
              </w:rPr>
            </w:r>
            <w:r/>
          </w:p>
        </w:tc>
        <w:tc>
          <w:tcPr>
            <w:tcW w:w="1583" w:type="dxa"/>
            <w:vAlign w:val="center"/>
            <w:textDirection w:val="lrTb"/>
            <w:noWrap w:val="false"/>
          </w:tcPr>
          <w:p>
            <w:pPr>
              <w:pStyle w:val="915"/>
              <w:jc w:val="center"/>
              <w:spacing w:line="320" w:lineRule="exact"/>
              <w:rPr>
                <w:rFonts w:hint="eastAsia" w:eastAsia="仿宋_GB2312" w:cs="宋体"/>
                <w:sz w:val="24"/>
              </w:rPr>
            </w:pPr>
            <w:r>
              <w:rPr>
                <w:rFonts w:hint="eastAsia" w:eastAsia="仿宋_GB2312" w:cs="宋体"/>
                <w:sz w:val="24"/>
              </w:rPr>
              <w:t xml:space="preserve">物业管理及考核</w:t>
            </w:r>
            <w:r>
              <w:rPr>
                <w:rFonts w:hint="eastAsia" w:eastAsia="仿宋_GB2312" w:cs="宋体"/>
                <w:sz w:val="24"/>
              </w:rPr>
            </w:r>
            <w:r/>
          </w:p>
        </w:tc>
        <w:tc>
          <w:tcPr>
            <w:tcW w:w="4016"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物业工作考核</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40</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gridSpan w:val="2"/>
            <w:tcW w:w="2986"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加分项</w:t>
            </w:r>
            <w:r>
              <w:rPr>
                <w:rFonts w:hint="eastAsia" w:eastAsia="仿宋_GB2312" w:cs="宋体"/>
                <w:sz w:val="24"/>
              </w:rPr>
            </w:r>
            <w:r/>
          </w:p>
        </w:tc>
        <w:tc>
          <w:tcPr>
            <w:tcW w:w="4016" w:type="dxa"/>
            <w:vAlign w:val="center"/>
            <w:textDirection w:val="lrTb"/>
            <w:noWrap w:val="false"/>
          </w:tcPr>
          <w:p>
            <w:pPr>
              <w:pStyle w:val="915"/>
              <w:jc w:val="center"/>
              <w:spacing w:line="320" w:lineRule="exact"/>
              <w:rPr>
                <w:rFonts w:hint="eastAsia" w:eastAsia="仿宋_GB2312" w:cs="宋体"/>
                <w:sz w:val="24"/>
              </w:rPr>
            </w:pPr>
            <w:r>
              <w:rPr>
                <w:rFonts w:hint="eastAsia" w:eastAsia="仿宋_GB2312" w:cs="宋体"/>
                <w:sz w:val="24"/>
              </w:rPr>
              <w:t xml:space="preserve">获得上级部门荣誉加分项：区级2分、市级5分、省级及以上10分</w:t>
            </w: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r>
        <w:trPr/>
        <w:tc>
          <w:tcPr>
            <w:tcW w:w="14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合计</w:t>
            </w:r>
            <w:r>
              <w:rPr>
                <w:rFonts w:hint="eastAsia" w:eastAsia="仿宋_GB2312" w:cs="宋体"/>
                <w:sz w:val="24"/>
              </w:rPr>
            </w:r>
            <w:r/>
          </w:p>
        </w:tc>
        <w:tc>
          <w:tcPr>
            <w:tcW w:w="158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c>
          <w:tcPr>
            <w:tcW w:w="4016"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c>
          <w:tcPr>
            <w:tcW w:w="803"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t xml:space="preserve">100</w:t>
            </w:r>
            <w:r>
              <w:rPr>
                <w:rFonts w:hint="eastAsia" w:eastAsia="仿宋_GB2312" w:cs="宋体"/>
                <w:sz w:val="24"/>
              </w:rPr>
            </w:r>
            <w:r/>
          </w:p>
        </w:tc>
        <w:tc>
          <w:tcPr>
            <w:tcW w:w="831" w:type="dxa"/>
            <w:vAlign w:val="center"/>
            <w:textDirection w:val="lrTb"/>
            <w:noWrap w:val="false"/>
          </w:tcPr>
          <w:p>
            <w:pPr>
              <w:pStyle w:val="915"/>
              <w:jc w:val="center"/>
              <w:spacing w:line="400" w:lineRule="exact"/>
              <w:rPr>
                <w:rFonts w:hint="eastAsia" w:eastAsia="仿宋_GB2312" w:cs="宋体"/>
                <w:sz w:val="24"/>
              </w:rPr>
            </w:pPr>
            <w:r>
              <w:rPr>
                <w:rFonts w:hint="eastAsia" w:eastAsia="仿宋_GB2312" w:cs="宋体"/>
                <w:sz w:val="24"/>
              </w:rPr>
            </w:r>
            <w:r/>
          </w:p>
        </w:tc>
      </w:tr>
    </w:tbl>
    <w:p>
      <w:pPr>
        <w:pStyle w:val="915"/>
        <w:ind w:right="-147"/>
        <w:spacing w:line="400" w:lineRule="exact"/>
        <w:tabs>
          <w:tab w:val="left" w:pos="420" w:leader="none"/>
        </w:tabs>
        <w:rPr>
          <w:rFonts w:hint="eastAsia" w:eastAsia="仿宋_GB2312"/>
          <w:sz w:val="24"/>
        </w:rPr>
      </w:pPr>
      <w:r>
        <w:rPr>
          <w:rFonts w:hint="eastAsia" w:eastAsia="仿宋_GB2312" w:cs="宋体"/>
          <w:sz w:val="24"/>
        </w:rPr>
        <w:t xml:space="preserve">检查单位：                                    检查人：             </w:t>
      </w:r>
      <w:r>
        <w:rPr>
          <w:rFonts w:hint="eastAsia" w:eastAsia="仿宋_GB2312"/>
          <w:sz w:val="24"/>
        </w:rPr>
      </w:r>
      <w:r/>
    </w:p>
    <w:p>
      <w:pPr>
        <w:pStyle w:val="915"/>
        <w:ind w:right="-147"/>
        <w:spacing w:line="400" w:lineRule="exact"/>
        <w:tabs>
          <w:tab w:val="left" w:pos="420" w:leader="none"/>
        </w:tabs>
        <w:rPr>
          <w:rFonts w:hint="eastAsia" w:eastAsia="仿宋_GB2312"/>
          <w:sz w:val="24"/>
        </w:rPr>
      </w:pPr>
      <w:r>
        <w:rPr>
          <w:rFonts w:hint="eastAsia" w:eastAsia="仿宋_GB2312" w:cs="宋体"/>
          <w:sz w:val="24"/>
        </w:rPr>
        <w:t xml:space="preserve">被检查人签字：</w:t>
      </w:r>
      <w:r>
        <w:rPr>
          <w:rFonts w:hint="eastAsia" w:eastAsia="仿宋_GB2312"/>
          <w:sz w:val="24"/>
        </w:rPr>
      </w:r>
      <w:r/>
    </w:p>
    <w:p>
      <w:pPr>
        <w:pStyle w:val="916"/>
        <w:rPr>
          <w:rFonts w:hint="eastAsia" w:ascii="黑体" w:eastAsia="黑体"/>
          <w:bCs/>
          <w:sz w:val="44"/>
        </w:rPr>
      </w:pPr>
      <w:r>
        <w:rPr>
          <w:rFonts w:hint="eastAsia" w:ascii="黑体" w:eastAsia="黑体"/>
          <w:bCs/>
          <w:sz w:val="44"/>
        </w:rPr>
      </w:r>
      <w:r/>
    </w:p>
    <w:p>
      <w:pPr>
        <w:pStyle w:val="915"/>
        <w:rPr>
          <w:rFonts w:hint="eastAsia" w:ascii="黑体" w:eastAsia="黑体"/>
          <w:bCs/>
          <w:sz w:val="44"/>
        </w:rPr>
      </w:pPr>
      <w:r>
        <w:rPr>
          <w:rFonts w:hint="eastAsia" w:ascii="黑体" w:eastAsia="黑体"/>
          <w:bCs/>
          <w:sz w:val="44"/>
        </w:rPr>
      </w:r>
      <w:r/>
    </w:p>
    <w:p>
      <w:pPr>
        <w:pStyle w:val="1007"/>
        <w:spacing w:before="120" w:after="120" w:line="0" w:lineRule="atLeast"/>
        <w:rPr>
          <w:rFonts w:hint="eastAsia" w:hAnsi="宋体"/>
          <w:b/>
          <w:bCs/>
          <w:color w:val="000000"/>
          <w:sz w:val="24"/>
        </w:rPr>
      </w:pPr>
      <w:r>
        <w:rPr>
          <w:rFonts w:hint="eastAsia" w:hAnsi="宋体"/>
          <w:b/>
          <w:bCs/>
          <w:color w:val="000000"/>
          <w:sz w:val="24"/>
        </w:rPr>
        <w:t xml:space="preserve">附件二：人员配备表</w:t>
      </w:r>
      <w:r>
        <w:rPr>
          <w:rFonts w:hint="eastAsia" w:hAnsi="宋体"/>
          <w:b/>
          <w:bCs/>
          <w:color w:val="000000"/>
          <w:sz w:val="24"/>
        </w:rPr>
      </w:r>
      <w:r/>
    </w:p>
    <w:tbl>
      <w:tblPr>
        <w:tblW w:w="0" w:type="auto"/>
        <w:tblInd w:w="-214" w:type="dxa"/>
        <w:tblLayout w:type="fixed"/>
        <w:tblCellMar>
          <w:left w:w="108" w:type="dxa"/>
          <w:top w:w="0" w:type="dxa"/>
          <w:right w:w="108" w:type="dxa"/>
          <w:bottom w:w="0" w:type="dxa"/>
        </w:tblCellMar>
        <w:tblLook w:val="04A0" w:firstRow="1" w:lastRow="0" w:firstColumn="1" w:lastColumn="0" w:noHBand="0" w:noVBand="1"/>
      </w:tblPr>
      <w:tblGrid>
        <w:gridCol w:w="952"/>
        <w:gridCol w:w="1712"/>
        <w:gridCol w:w="837"/>
        <w:gridCol w:w="925"/>
        <w:gridCol w:w="888"/>
        <w:gridCol w:w="800"/>
        <w:gridCol w:w="912"/>
        <w:gridCol w:w="1169"/>
        <w:gridCol w:w="950"/>
      </w:tblGrid>
      <w:tr>
        <w:trPr>
          <w:trHeight w:val="1862"/>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15"/>
              <w:jc w:val="center"/>
              <w:widowControl/>
              <w:rPr>
                <w:rFonts w:ascii="微软雅黑" w:hAnsi="微软雅黑" w:eastAsia="微软雅黑"/>
                <w:sz w:val="22"/>
                <w:szCs w:val="22"/>
              </w:rPr>
            </w:pPr>
            <w:r>
              <w:rPr>
                <w:rFonts w:hint="eastAsia" w:ascii="微软雅黑" w:hAnsi="微软雅黑" w:eastAsia="微软雅黑" w:cs="微软雅黑"/>
                <w:sz w:val="22"/>
                <w:szCs w:val="22"/>
              </w:rPr>
              <w:t xml:space="preserve">序号</w:t>
            </w:r>
            <w:r>
              <w:rPr>
                <w:rFonts w:ascii="微软雅黑" w:hAnsi="微软雅黑" w:eastAsia="微软雅黑"/>
                <w:sz w:val="22"/>
                <w:szCs w:val="22"/>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15"/>
              <w:jc w:val="center"/>
              <w:widowControl/>
              <w:rPr>
                <w:rFonts w:ascii="微软雅黑" w:hAnsi="微软雅黑" w:eastAsia="微软雅黑"/>
                <w:sz w:val="22"/>
                <w:szCs w:val="22"/>
              </w:rPr>
            </w:pPr>
            <w:r>
              <w:rPr>
                <w:rFonts w:hint="eastAsia" w:ascii="微软雅黑" w:hAnsi="微软雅黑" w:eastAsia="微软雅黑" w:cs="微软雅黑"/>
                <w:sz w:val="22"/>
                <w:szCs w:val="22"/>
              </w:rPr>
              <w:t xml:space="preserve">小区</w:t>
            </w:r>
            <w:r>
              <w:rPr>
                <w:rFonts w:ascii="微软雅黑" w:hAnsi="微软雅黑" w:eastAsia="微软雅黑"/>
                <w:sz w:val="22"/>
                <w:szCs w:val="22"/>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915"/>
              <w:jc w:val="center"/>
              <w:widowControl/>
              <w:rPr>
                <w:rFonts w:ascii="微软雅黑" w:hAnsi="微软雅黑" w:eastAsia="微软雅黑"/>
                <w:sz w:val="22"/>
                <w:szCs w:val="22"/>
              </w:rPr>
            </w:pPr>
            <w:r>
              <w:rPr>
                <w:rFonts w:hint="eastAsia" w:ascii="微软雅黑" w:hAnsi="微软雅黑" w:eastAsia="微软雅黑" w:cs="微软雅黑"/>
                <w:sz w:val="22"/>
                <w:szCs w:val="22"/>
              </w:rPr>
              <w:t xml:space="preserve">办公室人员</w:t>
            </w:r>
            <w:r>
              <w:rPr>
                <w:rFonts w:ascii="微软雅黑" w:hAnsi="微软雅黑" w:eastAsia="微软雅黑"/>
                <w:sz w:val="22"/>
                <w:szCs w:val="22"/>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915"/>
              <w:jc w:val="center"/>
              <w:widowControl/>
              <w:rPr>
                <w:rFonts w:ascii="微软雅黑" w:hAnsi="微软雅黑" w:eastAsia="微软雅黑"/>
                <w:sz w:val="22"/>
                <w:szCs w:val="22"/>
              </w:rPr>
            </w:pPr>
            <w:r>
              <w:rPr>
                <w:rFonts w:hint="eastAsia" w:ascii="微软雅黑" w:hAnsi="微软雅黑" w:eastAsia="微软雅黑" w:cs="微软雅黑"/>
                <w:sz w:val="22"/>
                <w:szCs w:val="22"/>
              </w:rPr>
              <w:t xml:space="preserve">一般保安</w:t>
            </w:r>
            <w:r>
              <w:rPr>
                <w:rFonts w:ascii="微软雅黑" w:hAnsi="微软雅黑" w:eastAsia="微软雅黑"/>
                <w:sz w:val="22"/>
                <w:szCs w:val="22"/>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15"/>
              <w:jc w:val="center"/>
              <w:widowControl/>
              <w:rPr>
                <w:rFonts w:ascii="微软雅黑" w:hAnsi="微软雅黑" w:eastAsia="微软雅黑"/>
                <w:sz w:val="22"/>
                <w:szCs w:val="22"/>
              </w:rPr>
            </w:pPr>
            <w:r>
              <w:rPr>
                <w:rFonts w:hint="eastAsia" w:ascii="微软雅黑" w:hAnsi="微软雅黑" w:eastAsia="微软雅黑" w:cs="微软雅黑"/>
                <w:sz w:val="22"/>
                <w:szCs w:val="22"/>
              </w:rPr>
              <w:t xml:space="preserve">保洁</w:t>
            </w:r>
            <w:r>
              <w:rPr>
                <w:rFonts w:ascii="微软雅黑" w:hAnsi="微软雅黑" w:eastAsia="微软雅黑"/>
                <w:sz w:val="22"/>
                <w:szCs w:val="22"/>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15"/>
              <w:jc w:val="center"/>
              <w:widowControl/>
              <w:rPr>
                <w:rFonts w:ascii="微软雅黑" w:hAnsi="微软雅黑" w:eastAsia="微软雅黑"/>
                <w:sz w:val="22"/>
                <w:szCs w:val="22"/>
              </w:rPr>
            </w:pPr>
            <w:r>
              <w:rPr>
                <w:rFonts w:hint="eastAsia" w:ascii="微软雅黑" w:hAnsi="微软雅黑" w:eastAsia="微软雅黑" w:cs="微软雅黑"/>
                <w:sz w:val="22"/>
                <w:szCs w:val="22"/>
              </w:rPr>
              <w:t xml:space="preserve">初级消控证人员</w:t>
            </w:r>
            <w:r>
              <w:rPr>
                <w:rFonts w:ascii="微软雅黑" w:hAnsi="微软雅黑" w:eastAsia="微软雅黑"/>
                <w:sz w:val="22"/>
                <w:szCs w:val="22"/>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15"/>
              <w:jc w:val="center"/>
              <w:widowControl/>
              <w:rPr>
                <w:rFonts w:ascii="微软雅黑" w:hAnsi="微软雅黑" w:eastAsia="微软雅黑"/>
                <w:sz w:val="22"/>
                <w:szCs w:val="22"/>
              </w:rPr>
            </w:pPr>
            <w:r>
              <w:rPr>
                <w:rFonts w:hint="eastAsia" w:ascii="微软雅黑" w:hAnsi="微软雅黑" w:eastAsia="微软雅黑" w:cs="微软雅黑"/>
                <w:sz w:val="22"/>
                <w:szCs w:val="22"/>
              </w:rPr>
              <w:t xml:space="preserve">中级消控证人员</w:t>
            </w:r>
            <w:r>
              <w:rPr>
                <w:rFonts w:ascii="微软雅黑" w:hAnsi="微软雅黑" w:eastAsia="微软雅黑"/>
                <w:sz w:val="22"/>
                <w:szCs w:val="22"/>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915"/>
              <w:jc w:val="center"/>
              <w:widowControl/>
              <w:rPr>
                <w:rFonts w:hint="eastAsia" w:ascii="微软雅黑" w:hAnsi="微软雅黑" w:eastAsia="微软雅黑" w:cs="微软雅黑"/>
                <w:sz w:val="22"/>
                <w:szCs w:val="22"/>
              </w:rPr>
            </w:pPr>
            <w:r>
              <w:rPr>
                <w:rFonts w:hint="eastAsia" w:ascii="微软雅黑" w:hAnsi="微软雅黑" w:eastAsia="微软雅黑" w:cs="微软雅黑"/>
                <w:sz w:val="22"/>
                <w:szCs w:val="22"/>
              </w:rPr>
              <w:t xml:space="preserve">垃圾清运工等</w:t>
            </w:r>
            <w:r>
              <w:rPr>
                <w:rFonts w:hint="eastAsia" w:ascii="微软雅黑" w:hAnsi="微软雅黑" w:eastAsia="微软雅黑" w:cs="微软雅黑"/>
                <w:sz w:val="22"/>
                <w:szCs w:val="22"/>
              </w:rPr>
            </w:r>
            <w:r/>
          </w:p>
          <w:p>
            <w:pPr>
              <w:pStyle w:val="915"/>
              <w:jc w:val="center"/>
              <w:widowControl/>
              <w:rPr>
                <w:rFonts w:ascii="微软雅黑" w:hAnsi="微软雅黑" w:eastAsia="微软雅黑"/>
                <w:sz w:val="22"/>
                <w:szCs w:val="22"/>
              </w:rPr>
            </w:pPr>
            <w:r>
              <w:rPr>
                <w:rFonts w:hint="eastAsia" w:ascii="微软雅黑" w:hAnsi="微软雅黑" w:eastAsia="微软雅黑" w:cs="微软雅黑"/>
                <w:sz w:val="22"/>
                <w:szCs w:val="22"/>
              </w:rPr>
              <w:t xml:space="preserve">辅助人员</w:t>
            </w:r>
            <w:r>
              <w:rPr>
                <w:rFonts w:ascii="微软雅黑" w:hAnsi="微软雅黑" w:eastAsia="微软雅黑"/>
                <w:sz w:val="22"/>
                <w:szCs w:val="22"/>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15"/>
              <w:jc w:val="center"/>
              <w:widowControl/>
              <w:rPr>
                <w:rFonts w:ascii="微软雅黑" w:hAnsi="微软雅黑" w:eastAsia="微软雅黑"/>
                <w:sz w:val="22"/>
                <w:szCs w:val="22"/>
              </w:rPr>
            </w:pPr>
            <w:r>
              <w:rPr>
                <w:rFonts w:hint="eastAsia" w:ascii="微软雅黑" w:hAnsi="微软雅黑" w:eastAsia="微软雅黑" w:cs="微软雅黑"/>
                <w:sz w:val="22"/>
                <w:szCs w:val="22"/>
              </w:rPr>
              <w:t xml:space="preserve">小计</w:t>
            </w:r>
            <w:r>
              <w:rPr>
                <w:rFonts w:ascii="微软雅黑" w:hAnsi="微软雅黑" w:eastAsia="微软雅黑"/>
                <w:sz w:val="22"/>
                <w:szCs w:val="22"/>
              </w:rPr>
            </w:r>
            <w:r/>
          </w:p>
        </w:tc>
      </w:tr>
      <w:tr>
        <w:trPr>
          <w:trHeight w:val="85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龙栖花园</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915"/>
              <w:jc w:val="center"/>
              <w:widowControl/>
              <w:rPr>
                <w:rFonts w:hint="eastAsia" w:ascii="仿宋" w:hAnsi="仿宋" w:eastAsia="仿宋"/>
                <w:color w:val="0000ff"/>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0</w:t>
            </w:r>
            <w:r>
              <w:rPr>
                <w:rFonts w:hint="eastAsia" w:ascii="仿宋" w:hAnsi="仿宋" w:eastAsia="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none" w:color="000000" w:sz="0" w:space="0"/>
              <w:right w:val="single" w:color="000000" w:sz="4" w:space="0"/>
            </w:tcBorders>
            <w:tcW w:w="800" w:type="dxa"/>
            <w:vAlign w:val="center"/>
            <w:vMerge w:val="restart"/>
            <w:textDirection w:val="lrTb"/>
            <w:noWrap w:val="false"/>
          </w:tcPr>
          <w:p>
            <w:pPr>
              <w:pStyle w:val="915"/>
              <w:jc w:val="center"/>
              <w:widowControl/>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r>
            <w:r/>
          </w:p>
        </w:tc>
        <w:tc>
          <w:tcPr>
            <w:tcBorders>
              <w:top w:val="single" w:color="000000" w:sz="4" w:space="0"/>
              <w:left w:val="single" w:color="000000" w:sz="4" w:space="0"/>
              <w:bottom w:val="none" w:color="000000" w:sz="0" w:space="0"/>
              <w:right w:val="single" w:color="000000" w:sz="4" w:space="0"/>
            </w:tcBorders>
            <w:tcW w:w="912" w:type="dxa"/>
            <w:vAlign w:val="center"/>
            <w:vMerge w:val="restart"/>
            <w:textDirection w:val="lrTb"/>
            <w:noWrap w:val="false"/>
          </w:tcPr>
          <w:p>
            <w:pPr>
              <w:pStyle w:val="915"/>
              <w:jc w:val="center"/>
              <w:widowControl/>
              <w:rPr>
                <w:rFonts w:ascii="仿宋" w:hAnsi="仿宋" w:eastAsia="仿宋" w:cs="仿宋"/>
                <w:sz w:val="24"/>
                <w:szCs w:val="24"/>
              </w:rPr>
            </w:pPr>
            <w:r>
              <w:rPr>
                <w:rFonts w:ascii="仿宋" w:hAnsi="仿宋" w:eastAsia="仿宋" w:cs="仿宋"/>
                <w:sz w:val="24"/>
                <w:szCs w:val="24"/>
              </w:rPr>
              <w:t xml:space="preserve">1</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none" w:color="000000" w:sz="0" w:space="0"/>
              <w:right w:val="single" w:color="000000" w:sz="4" w:space="0"/>
            </w:tcBorders>
            <w:tcW w:w="950" w:type="dxa"/>
            <w:vAlign w:val="center"/>
            <w:vMerge w:val="restart"/>
            <w:textDirection w:val="lrTb"/>
            <w:noWrap w:val="false"/>
          </w:tcPr>
          <w:p>
            <w:pPr>
              <w:pStyle w:val="915"/>
              <w:jc w:val="center"/>
              <w:widowControl/>
              <w:rPr>
                <w:rFonts w:hint="eastAsia" w:ascii="仿宋" w:hAnsi="仿宋" w:eastAsia="仿宋"/>
                <w:sz w:val="24"/>
                <w:szCs w:val="24"/>
              </w:rPr>
            </w:pPr>
            <w:r>
              <w:rPr>
                <w:rFonts w:ascii="仿宋" w:hAnsi="仿宋" w:eastAsia="仿宋" w:cs="仿宋"/>
                <w:sz w:val="24"/>
                <w:szCs w:val="24"/>
              </w:rPr>
              <w:t xml:space="preserve">68</w:t>
            </w:r>
            <w:r>
              <w:rPr>
                <w:rFonts w:hint="eastAsia" w:ascii="仿宋" w:hAnsi="仿宋" w:eastAsia="仿宋"/>
                <w:sz w:val="24"/>
                <w:szCs w:val="24"/>
              </w:rPr>
            </w:r>
            <w:r/>
          </w:p>
          <w:p>
            <w:pPr>
              <w:pStyle w:val="915"/>
              <w:jc w:val="center"/>
              <w:widowControl/>
              <w:rPr>
                <w:rFonts w:ascii="仿宋" w:hAnsi="仿宋" w:eastAsia="仿宋"/>
                <w:sz w:val="24"/>
                <w:szCs w:val="24"/>
              </w:rPr>
            </w:pPr>
            <w:r>
              <w:rPr>
                <w:rFonts w:ascii="仿宋" w:hAnsi="仿宋" w:eastAsia="仿宋"/>
                <w:sz w:val="24"/>
                <w:szCs w:val="24"/>
              </w:rPr>
            </w:r>
            <w:r/>
          </w:p>
        </w:tc>
      </w:tr>
      <w:tr>
        <w:trPr>
          <w:trHeight w:val="938"/>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玲珑花园</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915"/>
              <w:jc w:val="center"/>
              <w:widowControl/>
              <w:rPr>
                <w:rFonts w:hint="eastAsia" w:ascii="仿宋" w:hAnsi="仿宋" w:eastAsia="仿宋"/>
                <w:color w:val="0000ff"/>
                <w:sz w:val="24"/>
                <w:szCs w:val="24"/>
              </w:rPr>
            </w:pPr>
            <w:r>
              <w:rPr>
                <w:rFonts w:ascii="仿宋" w:hAnsi="仿宋" w:eastAsia="仿宋" w:cs="仿宋"/>
                <w:sz w:val="24"/>
                <w:szCs w:val="24"/>
              </w:rPr>
              <w:t xml:space="preserve">15</w:t>
            </w:r>
            <w:r>
              <w:rPr>
                <w:rFonts w:hint="eastAsia" w:ascii="仿宋" w:hAnsi="仿宋" w:eastAsia="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15"/>
              <w:jc w:val="center"/>
              <w:widowControl/>
              <w:rPr>
                <w:rFonts w:hint="eastAsia" w:ascii="仿宋" w:hAnsi="仿宋" w:eastAsia="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5</w:t>
            </w:r>
            <w:r>
              <w:rPr>
                <w:rFonts w:hint="eastAsia" w:ascii="仿宋" w:hAnsi="仿宋" w:eastAsia="仿宋"/>
                <w:sz w:val="24"/>
                <w:szCs w:val="24"/>
              </w:rPr>
            </w:r>
            <w:r/>
          </w:p>
        </w:tc>
        <w:tc>
          <w:tcPr>
            <w:tcBorders>
              <w:top w:val="none" w:color="000000" w:sz="0" w:space="0"/>
              <w:left w:val="single" w:color="000000" w:sz="4" w:space="0"/>
              <w:bottom w:val="single" w:color="000000" w:sz="4" w:space="0"/>
              <w:right w:val="single" w:color="000000" w:sz="4" w:space="0"/>
            </w:tcBorders>
            <w:tcW w:w="800" w:type="dxa"/>
            <w:vAlign w:val="center"/>
            <w:vMerge w:val="continue"/>
            <w:textDirection w:val="lrTb"/>
            <w:noWrap w:val="false"/>
          </w:tcPr>
          <w:p>
            <w:pPr>
              <w:pStyle w:val="915"/>
              <w:jc w:val="center"/>
              <w:widowControl/>
              <w:rPr>
                <w:rFonts w:ascii="仿宋" w:hAnsi="仿宋" w:eastAsia="仿宋"/>
                <w:sz w:val="24"/>
                <w:szCs w:val="24"/>
              </w:rPr>
            </w:pPr>
            <w:r>
              <w:rPr>
                <w:rFonts w:ascii="仿宋" w:hAnsi="仿宋" w:eastAsia="仿宋"/>
                <w:sz w:val="24"/>
                <w:szCs w:val="24"/>
              </w:rPr>
            </w:r>
            <w:r/>
          </w:p>
        </w:tc>
        <w:tc>
          <w:tcPr>
            <w:tcBorders>
              <w:top w:val="none" w:color="000000" w:sz="0"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915"/>
              <w:jc w:val="center"/>
              <w:widowControl/>
              <w:rPr>
                <w:rFonts w:ascii="仿宋" w:hAnsi="仿宋" w:eastAsia="仿宋"/>
                <w:sz w:val="24"/>
                <w:szCs w:val="24"/>
              </w:rP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915"/>
              <w:jc w:val="center"/>
              <w:widowControl/>
              <w:rPr>
                <w:rFonts w:hint="eastAsia" w:ascii="仿宋" w:hAnsi="仿宋" w:eastAsia="仿宋"/>
                <w:sz w:val="24"/>
                <w:szCs w:val="24"/>
              </w:rPr>
            </w:pPr>
            <w:r>
              <w:rPr>
                <w:rFonts w:hint="eastAsia" w:ascii="仿宋" w:hAnsi="仿宋" w:eastAsia="仿宋" w:cs="仿宋"/>
                <w:sz w:val="24"/>
                <w:szCs w:val="24"/>
              </w:rPr>
              <w:t xml:space="preserve">3</w:t>
            </w:r>
            <w:r>
              <w:rPr>
                <w:rFonts w:hint="eastAsia" w:ascii="仿宋" w:hAnsi="仿宋" w:eastAsia="仿宋"/>
                <w:sz w:val="24"/>
                <w:szCs w:val="24"/>
              </w:rPr>
            </w:r>
            <w:r/>
          </w:p>
        </w:tc>
        <w:tc>
          <w:tcPr>
            <w:tcBorders>
              <w:top w:val="none" w:color="000000" w:sz="0" w:space="0"/>
              <w:left w:val="single" w:color="000000" w:sz="4" w:space="0"/>
              <w:bottom w:val="single" w:color="000000" w:sz="4" w:space="0"/>
              <w:right w:val="single" w:color="000000" w:sz="4" w:space="0"/>
            </w:tcBorders>
            <w:tcW w:w="950" w:type="dxa"/>
            <w:vAlign w:val="center"/>
            <w:vMerge w:val="continue"/>
            <w:textDirection w:val="lrTb"/>
            <w:noWrap w:val="false"/>
          </w:tcPr>
          <w:p>
            <w:pPr>
              <w:pStyle w:val="915"/>
              <w:jc w:val="center"/>
              <w:widowControl/>
              <w:rPr>
                <w:rFonts w:ascii="仿宋" w:hAnsi="仿宋" w:eastAsia="仿宋"/>
                <w:sz w:val="24"/>
                <w:szCs w:val="24"/>
              </w:rPr>
            </w:pPr>
            <w:r>
              <w:rPr>
                <w:rFonts w:ascii="仿宋" w:hAnsi="仿宋" w:eastAsia="仿宋"/>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香树湾名苑</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915"/>
              <w:jc w:val="center"/>
              <w:widowControl/>
              <w:rPr>
                <w:rFonts w:hint="eastAsia" w:ascii="仿宋" w:hAnsi="仿宋" w:eastAsia="仿宋"/>
                <w:sz w:val="24"/>
                <w:szCs w:val="24"/>
              </w:rPr>
            </w:pPr>
            <w:r>
              <w:rPr>
                <w:rFonts w:hint="eastAsia" w:ascii="仿宋" w:hAnsi="仿宋" w:eastAsia="仿宋" w:cs="仿宋"/>
                <w:sz w:val="24"/>
                <w:szCs w:val="24"/>
              </w:rPr>
              <w:t xml:space="preserve">7</w:t>
            </w: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15"/>
              <w:jc w:val="center"/>
              <w:widowControl/>
              <w:rPr>
                <w:rFonts w:hint="eastAsia" w:ascii="仿宋" w:hAnsi="仿宋" w:eastAsia="仿宋"/>
                <w:sz w:val="24"/>
                <w:szCs w:val="24"/>
              </w:rPr>
            </w:pPr>
            <w:r>
              <w:rPr>
                <w:rFonts w:hint="eastAsia" w:ascii="仿宋" w:hAnsi="仿宋" w:eastAsia="仿宋" w:cs="仿宋"/>
                <w:color w:val="c00000"/>
                <w:sz w:val="24"/>
                <w:szCs w:val="24"/>
              </w:rPr>
              <w:t xml:space="preserve">6</w:t>
            </w: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15"/>
              <w:jc w:val="center"/>
              <w:widowControl/>
              <w:rPr>
                <w:rFonts w:hint="eastAsia" w:ascii="仿宋" w:hAnsi="仿宋" w:eastAsia="仿宋" w:cs="仿宋"/>
                <w:color w:val="0000ff"/>
                <w:sz w:val="24"/>
                <w:szCs w:val="24"/>
              </w:rPr>
            </w:pPr>
            <w:r>
              <w:rPr>
                <w:rFonts w:hint="eastAsia" w:ascii="仿宋" w:hAnsi="仿宋" w:eastAsia="仿宋" w:cs="仿宋"/>
                <w:sz w:val="24"/>
                <w:szCs w:val="24"/>
              </w:rPr>
              <w:t xml:space="preserve">1</w:t>
            </w:r>
            <w:r>
              <w:rPr>
                <w:rFonts w:hint="eastAsia" w:ascii="仿宋" w:hAnsi="仿宋" w:eastAsia="仿宋" w:cs="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15"/>
              <w:jc w:val="center"/>
              <w:widowControl/>
              <w:rPr>
                <w:rFonts w:ascii="仿宋" w:hAnsi="仿宋" w:eastAsia="仿宋" w:cs="仿宋"/>
                <w:color w:val="0000ff"/>
                <w:sz w:val="24"/>
                <w:szCs w:val="24"/>
              </w:rPr>
            </w:pPr>
            <w:r>
              <w:rPr>
                <w:rFonts w:ascii="仿宋" w:hAnsi="仿宋" w:eastAsia="仿宋" w:cs="仿宋"/>
                <w:sz w:val="24"/>
                <w:szCs w:val="24"/>
              </w:rPr>
              <w:t xml:space="preserve">1</w:t>
            </w:r>
            <w:r>
              <w:rPr>
                <w:rFonts w:ascii="仿宋" w:hAnsi="仿宋" w:eastAsia="仿宋" w:cs="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19</w:t>
            </w:r>
            <w:r>
              <w:rPr>
                <w:rFonts w:ascii="仿宋" w:hAnsi="仿宋" w:eastAsia="仿宋"/>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腾龙南苑</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10</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15"/>
              <w:jc w:val="center"/>
              <w:widowControl/>
              <w:rPr>
                <w:rFonts w:hint="eastAsia" w:ascii="仿宋" w:hAnsi="仿宋" w:eastAsia="仿宋" w:cs="仿宋"/>
                <w:color w:val="0000ff"/>
                <w:sz w:val="24"/>
                <w:szCs w:val="24"/>
              </w:rPr>
            </w:pPr>
            <w:r>
              <w:rPr>
                <w:rFonts w:hint="eastAsia" w:ascii="仿宋" w:hAnsi="仿宋" w:eastAsia="仿宋" w:cs="仿宋"/>
                <w:sz w:val="24"/>
                <w:szCs w:val="24"/>
              </w:rPr>
              <w:t xml:space="preserve">0</w:t>
            </w:r>
            <w:r>
              <w:rPr>
                <w:rFonts w:hint="eastAsia" w:ascii="仿宋" w:hAnsi="仿宋" w:eastAsia="仿宋" w:cs="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15"/>
              <w:jc w:val="center"/>
              <w:widowControl/>
              <w:rPr>
                <w:rFonts w:hint="eastAsia" w:ascii="仿宋" w:hAnsi="仿宋" w:eastAsia="仿宋" w:cs="仿宋"/>
                <w:color w:val="0000ff"/>
                <w:sz w:val="24"/>
                <w:szCs w:val="24"/>
              </w:rPr>
            </w:pPr>
            <w:r>
              <w:rPr>
                <w:rFonts w:hint="eastAsia" w:ascii="仿宋" w:hAnsi="仿宋" w:eastAsia="仿宋" w:cs="仿宋"/>
                <w:sz w:val="24"/>
                <w:szCs w:val="24"/>
              </w:rPr>
              <w:t xml:space="preserve">0</w:t>
            </w:r>
            <w:r>
              <w:rPr>
                <w:rFonts w:hint="eastAsia" w:ascii="仿宋" w:hAnsi="仿宋" w:eastAsia="仿宋" w:cs="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15"/>
              <w:jc w:val="center"/>
              <w:widowControl/>
              <w:rPr>
                <w:rFonts w:hint="eastAsia" w:ascii="仿宋" w:hAnsi="仿宋" w:eastAsia="仿宋"/>
                <w:sz w:val="24"/>
                <w:szCs w:val="24"/>
              </w:rPr>
            </w:pPr>
            <w:r>
              <w:rPr>
                <w:rFonts w:ascii="仿宋" w:hAnsi="仿宋" w:eastAsia="仿宋" w:cs="仿宋"/>
                <w:sz w:val="24"/>
                <w:szCs w:val="24"/>
              </w:rPr>
              <w:t xml:space="preserve">18</w:t>
            </w:r>
            <w:r>
              <w:rPr>
                <w:rFonts w:hint="eastAsia" w:ascii="仿宋" w:hAnsi="仿宋" w:eastAsia="仿宋"/>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盘龙苑东区、南区</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915"/>
              <w:jc w:val="center"/>
              <w:widowControl/>
              <w:rPr>
                <w:rFonts w:hint="eastAsia" w:ascii="仿宋" w:hAnsi="仿宋" w:eastAsia="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4</w:t>
            </w:r>
            <w:r>
              <w:rPr>
                <w:rFonts w:hint="eastAsia"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15"/>
              <w:jc w:val="center"/>
              <w:widowControl/>
              <w:rPr>
                <w:rFonts w:hint="eastAsia" w:ascii="仿宋" w:hAnsi="仿宋" w:eastAsia="仿宋"/>
                <w:sz w:val="24"/>
                <w:szCs w:val="24"/>
              </w:rPr>
            </w:pPr>
            <w:r>
              <w:rPr>
                <w:rFonts w:ascii="仿宋" w:hAnsi="仿宋" w:eastAsia="仿宋" w:cs="仿宋"/>
                <w:sz w:val="24"/>
                <w:szCs w:val="24"/>
              </w:rPr>
              <w:t xml:space="preserve">6</w:t>
            </w:r>
            <w:r>
              <w:rPr>
                <w:rFonts w:hint="eastAsia" w:ascii="仿宋" w:hAnsi="仿宋" w:eastAsia="仿宋"/>
                <w:sz w:val="24"/>
                <w:szCs w:val="24"/>
              </w:rPr>
            </w:r>
            <w:r/>
          </w:p>
        </w:tc>
        <w:tc>
          <w:tcPr>
            <w:tcBorders>
              <w:top w:val="single" w:color="000000" w:sz="4" w:space="0"/>
              <w:left w:val="single" w:color="000000" w:sz="4" w:space="0"/>
              <w:bottom w:val="none" w:color="000000" w:sz="0" w:space="0"/>
              <w:right w:val="single" w:color="000000" w:sz="4" w:space="0"/>
            </w:tcBorders>
            <w:tcW w:w="800" w:type="dxa"/>
            <w:vAlign w:val="center"/>
            <w:vMerge w:val="restart"/>
            <w:textDirection w:val="lrTb"/>
            <w:noWrap w:val="false"/>
          </w:tcPr>
          <w:p>
            <w:pPr>
              <w:pStyle w:val="915"/>
              <w:jc w:val="center"/>
              <w:widowControl/>
              <w:rPr>
                <w:rFonts w:ascii="仿宋" w:hAnsi="仿宋" w:eastAsia="仿宋" w:cs="仿宋"/>
                <w:sz w:val="24"/>
                <w:szCs w:val="24"/>
              </w:rPr>
            </w:pPr>
            <w:r>
              <w:rPr>
                <w:rFonts w:hint="eastAsia" w:ascii="仿宋" w:hAnsi="仿宋" w:eastAsia="仿宋" w:cs="仿宋"/>
                <w:sz w:val="24"/>
                <w:szCs w:val="24"/>
              </w:rPr>
              <w:t xml:space="preserve">0</w:t>
            </w:r>
            <w:r>
              <w:rPr>
                <w:rFonts w:ascii="仿宋" w:hAnsi="仿宋" w:eastAsia="仿宋" w:cs="仿宋"/>
                <w:sz w:val="24"/>
                <w:szCs w:val="24"/>
              </w:rPr>
            </w:r>
            <w:r/>
          </w:p>
        </w:tc>
        <w:tc>
          <w:tcPr>
            <w:tcBorders>
              <w:top w:val="single" w:color="000000" w:sz="4" w:space="0"/>
              <w:left w:val="single" w:color="000000" w:sz="4" w:space="0"/>
              <w:bottom w:val="none" w:color="000000" w:sz="0" w:space="0"/>
              <w:right w:val="single" w:color="000000" w:sz="4" w:space="0"/>
            </w:tcBorders>
            <w:tcW w:w="912" w:type="dxa"/>
            <w:vAlign w:val="center"/>
            <w:vMerge w:val="restart"/>
            <w:textDirection w:val="lrTb"/>
            <w:noWrap w:val="false"/>
          </w:tcPr>
          <w:p>
            <w:pPr>
              <w:pStyle w:val="915"/>
              <w:jc w:val="center"/>
              <w:widowControl/>
              <w:rPr>
                <w:rFonts w:ascii="仿宋" w:hAnsi="仿宋" w:eastAsia="仿宋" w:cs="仿宋"/>
                <w:sz w:val="24"/>
                <w:szCs w:val="24"/>
              </w:rPr>
            </w:pPr>
            <w:r>
              <w:rPr>
                <w:rFonts w:ascii="仿宋" w:hAnsi="仿宋" w:eastAsia="仿宋" w:cs="仿宋"/>
                <w:sz w:val="24"/>
                <w:szCs w:val="24"/>
              </w:rPr>
              <w:t xml:space="preserve">1</w:t>
            </w: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none" w:color="000000" w:sz="0" w:space="0"/>
              <w:right w:val="single" w:color="000000" w:sz="4" w:space="0"/>
            </w:tcBorders>
            <w:tcW w:w="950" w:type="dxa"/>
            <w:vAlign w:val="center"/>
            <w:vMerge w:val="restart"/>
            <w:textDirection w:val="lrTb"/>
            <w:noWrap w:val="false"/>
          </w:tcPr>
          <w:p>
            <w:pPr>
              <w:pStyle w:val="915"/>
              <w:jc w:val="center"/>
              <w:widowControl/>
              <w:rPr>
                <w:rFonts w:ascii="仿宋" w:hAnsi="仿宋" w:eastAsia="仿宋" w:cs="仿宋"/>
                <w:sz w:val="24"/>
                <w:szCs w:val="24"/>
              </w:rPr>
            </w:pPr>
            <w:r>
              <w:rPr>
                <w:rFonts w:ascii="仿宋" w:hAnsi="仿宋" w:eastAsia="仿宋" w:cs="仿宋"/>
                <w:sz w:val="24"/>
                <w:szCs w:val="24"/>
              </w:rPr>
              <w:t xml:space="preserve">65</w:t>
            </w:r>
            <w:r>
              <w:rPr>
                <w:rFonts w:ascii="仿宋" w:hAnsi="仿宋" w:eastAsia="仿宋" w:cs="仿宋"/>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盘龙苑西区</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13</w:t>
            </w:r>
            <w:r>
              <w:rPr>
                <w:rFonts w:ascii="仿宋" w:hAnsi="仿宋" w:eastAsia="仿宋"/>
                <w:sz w:val="24"/>
                <w:szCs w:val="24"/>
              </w:rPr>
            </w:r>
            <w:r/>
          </w:p>
        </w:tc>
        <w:tc>
          <w:tcPr>
            <w:tcBorders>
              <w:top w:val="none" w:color="000000" w:sz="0" w:space="0"/>
              <w:left w:val="single" w:color="000000" w:sz="4" w:space="0"/>
              <w:bottom w:val="none" w:color="000000" w:sz="0" w:space="0"/>
              <w:right w:val="single" w:color="000000" w:sz="4" w:space="0"/>
            </w:tcBorders>
            <w:tcW w:w="800" w:type="dxa"/>
            <w:vAlign w:val="center"/>
            <w:vMerge w:val="continue"/>
            <w:textDirection w:val="lrTb"/>
            <w:noWrap w:val="false"/>
          </w:tcPr>
          <w:p>
            <w:pPr>
              <w:pStyle w:val="915"/>
              <w:jc w:val="center"/>
              <w:widowControl/>
              <w:rPr>
                <w:rFonts w:ascii="仿宋" w:hAnsi="仿宋" w:eastAsia="仿宋"/>
                <w:sz w:val="24"/>
                <w:szCs w:val="24"/>
              </w:rPr>
            </w:pPr>
            <w:r>
              <w:rPr>
                <w:rFonts w:ascii="仿宋" w:hAnsi="仿宋" w:eastAsia="仿宋"/>
                <w:sz w:val="24"/>
                <w:szCs w:val="24"/>
              </w:rPr>
            </w:r>
            <w:r/>
          </w:p>
        </w:tc>
        <w:tc>
          <w:tcPr>
            <w:tcBorders>
              <w:top w:val="none" w:color="000000" w:sz="0" w:space="0"/>
              <w:left w:val="single" w:color="000000" w:sz="4" w:space="0"/>
              <w:bottom w:val="none" w:color="000000" w:sz="0" w:space="0"/>
              <w:right w:val="single" w:color="000000" w:sz="4" w:space="0"/>
            </w:tcBorders>
            <w:tcW w:w="912" w:type="dxa"/>
            <w:vAlign w:val="center"/>
            <w:vMerge w:val="continue"/>
            <w:textDirection w:val="lrTb"/>
            <w:noWrap w:val="false"/>
          </w:tcPr>
          <w:p>
            <w:pPr>
              <w:pStyle w:val="915"/>
              <w:jc w:val="center"/>
              <w:widowControl/>
              <w:rPr>
                <w:rFonts w:ascii="仿宋" w:hAnsi="仿宋" w:eastAsia="仿宋"/>
                <w:sz w:val="24"/>
                <w:szCs w:val="24"/>
              </w:rP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vMerge w:val="restart"/>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2</w:t>
            </w:r>
            <w:r>
              <w:rPr>
                <w:rFonts w:ascii="仿宋" w:hAnsi="仿宋" w:eastAsia="仿宋"/>
                <w:sz w:val="24"/>
                <w:szCs w:val="24"/>
              </w:rPr>
            </w:r>
            <w:r/>
          </w:p>
        </w:tc>
        <w:tc>
          <w:tcPr>
            <w:tcBorders>
              <w:top w:val="none" w:color="000000" w:sz="0" w:space="0"/>
              <w:left w:val="single" w:color="000000" w:sz="4" w:space="0"/>
              <w:bottom w:val="none" w:color="000000" w:sz="0" w:space="0"/>
              <w:right w:val="single" w:color="000000" w:sz="4" w:space="0"/>
            </w:tcBorders>
            <w:tcW w:w="950" w:type="dxa"/>
            <w:vAlign w:val="center"/>
            <w:vMerge w:val="continue"/>
            <w:textDirection w:val="lrTb"/>
            <w:noWrap w:val="false"/>
          </w:tcPr>
          <w:p>
            <w:pPr>
              <w:pStyle w:val="915"/>
              <w:jc w:val="center"/>
              <w:widowControl/>
              <w:rPr>
                <w:rFonts w:ascii="仿宋" w:hAnsi="仿宋" w:eastAsia="仿宋"/>
                <w:sz w:val="24"/>
                <w:szCs w:val="24"/>
              </w:rPr>
            </w:pPr>
            <w:r>
              <w:rPr>
                <w:rFonts w:ascii="仿宋" w:hAnsi="仿宋" w:eastAsia="仿宋"/>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藏龙苑</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pStyle w:val="915"/>
              <w:jc w:val="center"/>
              <w:rPr>
                <w:rFonts w:ascii="仿宋" w:hAnsi="仿宋" w:eastAsia="仿宋"/>
                <w:sz w:val="24"/>
                <w:szCs w:val="24"/>
              </w:rP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pStyle w:val="915"/>
              <w:jc w:val="center"/>
              <w:rPr>
                <w:rFonts w:ascii="仿宋" w:hAnsi="仿宋" w:eastAsia="仿宋"/>
                <w:sz w:val="24"/>
                <w:szCs w:val="24"/>
              </w:rP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pStyle w:val="915"/>
              <w:jc w:val="center"/>
              <w:rPr>
                <w:rFonts w:ascii="仿宋" w:hAnsi="仿宋" w:eastAsia="仿宋"/>
                <w:sz w:val="24"/>
                <w:szCs w:val="24"/>
              </w:rPr>
            </w:pPr>
            <w:r>
              <w:rPr>
                <w:rFonts w:ascii="仿宋" w:hAnsi="仿宋" w:eastAsia="仿宋"/>
                <w:sz w:val="24"/>
                <w:szCs w:val="24"/>
              </w:rPr>
            </w:r>
            <w:r/>
          </w:p>
        </w:tc>
        <w:tc>
          <w:tcPr>
            <w:tcBorders>
              <w:top w:val="none" w:color="000000" w:sz="0" w:space="0"/>
              <w:left w:val="single" w:color="000000" w:sz="4" w:space="0"/>
              <w:bottom w:val="single" w:color="000000" w:sz="4" w:space="0"/>
              <w:right w:val="single" w:color="000000" w:sz="4" w:space="0"/>
            </w:tcBorders>
            <w:tcW w:w="800" w:type="dxa"/>
            <w:vAlign w:val="center"/>
            <w:vMerge w:val="continue"/>
            <w:textDirection w:val="lrTb"/>
            <w:noWrap w:val="false"/>
          </w:tcPr>
          <w:p>
            <w:pPr>
              <w:pStyle w:val="915"/>
              <w:jc w:val="center"/>
              <w:rPr>
                <w:rFonts w:ascii="仿宋" w:hAnsi="仿宋" w:eastAsia="仿宋"/>
                <w:sz w:val="24"/>
                <w:szCs w:val="24"/>
              </w:rPr>
            </w:pPr>
            <w:r>
              <w:rPr>
                <w:rFonts w:ascii="仿宋" w:hAnsi="仿宋" w:eastAsia="仿宋"/>
                <w:sz w:val="24"/>
                <w:szCs w:val="24"/>
              </w:rPr>
            </w:r>
            <w:r/>
          </w:p>
        </w:tc>
        <w:tc>
          <w:tcPr>
            <w:tcBorders>
              <w:top w:val="none" w:color="000000" w:sz="0"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915"/>
              <w:jc w:val="center"/>
              <w:rPr>
                <w:rFonts w:ascii="仿宋" w:hAnsi="仿宋" w:eastAsia="仿宋"/>
                <w:sz w:val="24"/>
                <w:szCs w:val="24"/>
              </w:rP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vMerge w:val="continue"/>
            <w:textDirection w:val="lrTb"/>
            <w:noWrap w:val="false"/>
          </w:tcPr>
          <w:p>
            <w:pPr>
              <w:pStyle w:val="915"/>
              <w:jc w:val="center"/>
              <w:rPr>
                <w:rFonts w:ascii="仿宋" w:hAnsi="仿宋" w:eastAsia="仿宋"/>
                <w:sz w:val="24"/>
                <w:szCs w:val="24"/>
              </w:rPr>
            </w:pPr>
            <w:r>
              <w:rPr>
                <w:rFonts w:ascii="仿宋" w:hAnsi="仿宋" w:eastAsia="仿宋"/>
                <w:sz w:val="24"/>
                <w:szCs w:val="24"/>
              </w:rPr>
            </w:r>
            <w:r/>
          </w:p>
        </w:tc>
        <w:tc>
          <w:tcPr>
            <w:tcBorders>
              <w:top w:val="none" w:color="000000" w:sz="0" w:space="0"/>
              <w:left w:val="single" w:color="000000" w:sz="4" w:space="0"/>
              <w:bottom w:val="single" w:color="000000" w:sz="4" w:space="0"/>
              <w:right w:val="single" w:color="000000" w:sz="4" w:space="0"/>
            </w:tcBorders>
            <w:tcW w:w="950" w:type="dxa"/>
            <w:vAlign w:val="center"/>
            <w:vMerge w:val="continue"/>
            <w:textDirection w:val="lrTb"/>
            <w:noWrap w:val="false"/>
          </w:tcPr>
          <w:p>
            <w:pPr>
              <w:pStyle w:val="915"/>
              <w:jc w:val="center"/>
              <w:rPr>
                <w:rFonts w:ascii="仿宋" w:hAnsi="仿宋" w:eastAsia="仿宋"/>
                <w:sz w:val="24"/>
                <w:szCs w:val="24"/>
              </w:rPr>
            </w:pPr>
            <w:r>
              <w:rPr>
                <w:rFonts w:ascii="仿宋" w:hAnsi="仿宋" w:eastAsia="仿宋"/>
                <w:sz w:val="24"/>
                <w:szCs w:val="24"/>
              </w:rPr>
            </w:r>
            <w:r/>
          </w:p>
        </w:tc>
      </w:tr>
      <w:tr>
        <w:trPr>
          <w:trHeight w:val="938"/>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腾龙苑东区</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915"/>
              <w:jc w:val="center"/>
              <w:widowControl/>
              <w:rPr>
                <w:rFonts w:hint="eastAsia" w:ascii="仿宋" w:hAnsi="仿宋" w:eastAsia="仿宋"/>
                <w:color w:val="0000ff"/>
                <w:sz w:val="24"/>
                <w:szCs w:val="24"/>
              </w:rPr>
            </w:pPr>
            <w:r>
              <w:rPr>
                <w:rFonts w:ascii="仿宋" w:hAnsi="仿宋" w:eastAsia="仿宋" w:cs="仿宋"/>
                <w:sz w:val="24"/>
                <w:szCs w:val="24"/>
              </w:rPr>
              <w:t xml:space="preserve">16</w:t>
            </w:r>
            <w:r>
              <w:rPr>
                <w:rFonts w:hint="eastAsia" w:ascii="仿宋" w:hAnsi="仿宋" w:eastAsia="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15"/>
              <w:jc w:val="center"/>
              <w:widowControl/>
              <w:rPr>
                <w:rFonts w:ascii="仿宋" w:hAnsi="仿宋" w:eastAsia="仿宋"/>
                <w:color w:val="0000ff"/>
                <w:sz w:val="24"/>
                <w:szCs w:val="24"/>
              </w:rPr>
            </w:pPr>
            <w:r>
              <w:rPr>
                <w:rFonts w:ascii="仿宋" w:hAnsi="仿宋" w:eastAsia="仿宋" w:cs="仿宋"/>
                <w:sz w:val="24"/>
                <w:szCs w:val="24"/>
              </w:rPr>
              <w:t xml:space="preserve">7</w:t>
            </w:r>
            <w:r>
              <w:rPr>
                <w:rFonts w:ascii="仿宋" w:hAnsi="仿宋" w:eastAsia="仿宋"/>
                <w:color w:val="0000ff"/>
                <w:sz w:val="24"/>
                <w:szCs w:val="24"/>
              </w:rPr>
            </w:r>
            <w:r/>
          </w:p>
        </w:tc>
        <w:tc>
          <w:tcPr>
            <w:tcBorders>
              <w:top w:val="single" w:color="000000" w:sz="4" w:space="0"/>
              <w:left w:val="single" w:color="000000" w:sz="4" w:space="0"/>
              <w:bottom w:val="none" w:color="000000" w:sz="0" w:space="0"/>
              <w:right w:val="single" w:color="000000" w:sz="4" w:space="0"/>
            </w:tcBorders>
            <w:tcW w:w="800" w:type="dxa"/>
            <w:vAlign w:val="center"/>
            <w:vMerge w:val="restart"/>
            <w:textDirection w:val="lrTb"/>
            <w:noWrap w:val="false"/>
          </w:tcPr>
          <w:p>
            <w:pPr>
              <w:pStyle w:val="915"/>
              <w:jc w:val="center"/>
              <w:widowControl/>
              <w:rPr>
                <w:rFonts w:ascii="仿宋" w:hAnsi="仿宋" w:eastAsia="仿宋" w:cs="仿宋"/>
                <w:color w:val="0000ff"/>
                <w:sz w:val="24"/>
                <w:szCs w:val="24"/>
              </w:rPr>
            </w:pPr>
            <w:r>
              <w:rPr>
                <w:rFonts w:ascii="仿宋" w:hAnsi="仿宋" w:eastAsia="仿宋" w:cs="仿宋"/>
                <w:sz w:val="24"/>
                <w:szCs w:val="24"/>
              </w:rPr>
              <w:t xml:space="preserve">2</w:t>
            </w:r>
            <w:r>
              <w:rPr>
                <w:rFonts w:ascii="仿宋" w:hAnsi="仿宋" w:eastAsia="仿宋" w:cs="仿宋"/>
                <w:color w:val="0000ff"/>
                <w:sz w:val="24"/>
                <w:szCs w:val="24"/>
              </w:rPr>
            </w:r>
            <w:r/>
          </w:p>
          <w:p>
            <w:pPr>
              <w:pStyle w:val="915"/>
              <w:jc w:val="cente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none" w:color="000000" w:sz="0" w:space="0"/>
              <w:right w:val="single" w:color="000000" w:sz="4" w:space="0"/>
            </w:tcBorders>
            <w:tcW w:w="912" w:type="dxa"/>
            <w:vAlign w:val="center"/>
            <w:vMerge w:val="restart"/>
            <w:textDirection w:val="lrTb"/>
            <w:noWrap w:val="false"/>
          </w:tcPr>
          <w:p>
            <w:pPr>
              <w:pStyle w:val="915"/>
              <w:jc w:val="center"/>
              <w:widowControl/>
              <w:rPr>
                <w:rFonts w:ascii="仿宋" w:hAnsi="仿宋" w:eastAsia="仿宋" w:cs="仿宋"/>
                <w:color w:val="0000ff"/>
                <w:sz w:val="24"/>
                <w:szCs w:val="24"/>
              </w:rPr>
            </w:pPr>
            <w:r>
              <w:rPr>
                <w:rFonts w:ascii="仿宋" w:hAnsi="仿宋" w:eastAsia="仿宋" w:cs="仿宋"/>
                <w:sz w:val="24"/>
                <w:szCs w:val="24"/>
              </w:rPr>
              <w:t xml:space="preserve">1</w:t>
            </w:r>
            <w:r>
              <w:rPr>
                <w:rFonts w:ascii="仿宋" w:hAnsi="仿宋" w:eastAsia="仿宋" w:cs="仿宋"/>
                <w:color w:val="0000ff"/>
                <w:sz w:val="24"/>
                <w:szCs w:val="24"/>
              </w:rPr>
            </w:r>
            <w:r/>
          </w:p>
          <w:p>
            <w:pPr>
              <w:pStyle w:val="915"/>
              <w:jc w:val="cente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none" w:color="000000" w:sz="0" w:space="0"/>
              <w:right w:val="single" w:color="000000" w:sz="4" w:space="0"/>
            </w:tcBorders>
            <w:tcW w:w="950" w:type="dxa"/>
            <w:vAlign w:val="center"/>
            <w:vMerge w:val="restart"/>
            <w:textDirection w:val="lrTb"/>
            <w:noWrap w:val="false"/>
          </w:tcPr>
          <w:p>
            <w:pPr>
              <w:pStyle w:val="915"/>
              <w:jc w:val="center"/>
              <w:widowControl/>
              <w:rPr>
                <w:rFonts w:hint="eastAsia" w:ascii="仿宋" w:hAnsi="仿宋" w:eastAsia="仿宋" w:cs="仿宋"/>
                <w:sz w:val="24"/>
                <w:szCs w:val="24"/>
              </w:rPr>
            </w:pPr>
            <w:r>
              <w:rPr>
                <w:rFonts w:ascii="仿宋" w:hAnsi="仿宋" w:eastAsia="仿宋" w:cs="仿宋"/>
                <w:sz w:val="24"/>
                <w:szCs w:val="24"/>
              </w:rPr>
              <w:t xml:space="preserve">59</w:t>
            </w:r>
            <w:r>
              <w:rPr>
                <w:rFonts w:hint="eastAsia" w:ascii="仿宋" w:hAnsi="仿宋" w:eastAsia="仿宋" w:cs="仿宋"/>
                <w:sz w:val="24"/>
                <w:szCs w:val="24"/>
              </w:rPr>
            </w:r>
            <w:r/>
          </w:p>
          <w:p>
            <w:pPr>
              <w:pStyle w:val="915"/>
              <w:jc w:val="center"/>
              <w:widowControl/>
              <w:rPr>
                <w:rFonts w:ascii="仿宋" w:hAnsi="仿宋" w:eastAsia="仿宋" w:cs="仿宋"/>
                <w:sz w:val="24"/>
                <w:szCs w:val="24"/>
              </w:rPr>
            </w:pPr>
            <w:r>
              <w:rPr>
                <w:rFonts w:ascii="仿宋" w:hAnsi="仿宋" w:eastAsia="仿宋" w:cs="仿宋"/>
                <w:sz w:val="24"/>
                <w:szCs w:val="24"/>
              </w:rPr>
            </w:r>
            <w:r/>
          </w:p>
        </w:tc>
      </w:tr>
      <w:tr>
        <w:trPr>
          <w:trHeight w:val="85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915"/>
              <w:jc w:val="center"/>
              <w:widowControl/>
              <w:rPr>
                <w:rFonts w:ascii="仿宋" w:hAnsi="仿宋" w:eastAsia="仿宋"/>
                <w:sz w:val="24"/>
                <w:szCs w:val="24"/>
              </w:rPr>
            </w:pPr>
            <w:r>
              <w:rPr>
                <w:rFonts w:hint="eastAsia" w:ascii="仿宋" w:hAnsi="仿宋" w:eastAsia="仿宋" w:cs="仿宋"/>
                <w:sz w:val="24"/>
                <w:szCs w:val="24"/>
              </w:rPr>
              <w:t xml:space="preserve">腾龙苑西区</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915"/>
              <w:jc w:val="center"/>
              <w:widowControl/>
              <w:rPr>
                <w:rFonts w:ascii="仿宋" w:hAnsi="仿宋" w:eastAsia="仿宋"/>
                <w:color w:val="0000ff"/>
                <w:sz w:val="24"/>
                <w:szCs w:val="24"/>
              </w:rPr>
            </w:pPr>
            <w:r>
              <w:rPr>
                <w:rFonts w:ascii="仿宋" w:hAnsi="仿宋" w:eastAsia="仿宋" w:cs="仿宋"/>
                <w:sz w:val="24"/>
                <w:szCs w:val="24"/>
              </w:rPr>
              <w:t xml:space="preserve">17</w:t>
            </w:r>
            <w:r>
              <w:rPr>
                <w:rFonts w:ascii="仿宋" w:hAnsi="仿宋" w:eastAsia="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15"/>
              <w:jc w:val="center"/>
              <w:widowControl/>
              <w:rPr>
                <w:rFonts w:ascii="仿宋" w:hAnsi="仿宋" w:eastAsia="仿宋"/>
                <w:color w:val="0000ff"/>
                <w:sz w:val="24"/>
                <w:szCs w:val="24"/>
              </w:rPr>
            </w:pPr>
            <w:r>
              <w:rPr>
                <w:rFonts w:ascii="仿宋" w:hAnsi="仿宋" w:eastAsia="仿宋" w:cs="仿宋"/>
                <w:sz w:val="24"/>
                <w:szCs w:val="24"/>
              </w:rPr>
              <w:t xml:space="preserve">6</w:t>
            </w:r>
            <w:r>
              <w:rPr>
                <w:rFonts w:ascii="仿宋" w:hAnsi="仿宋" w:eastAsia="仿宋"/>
                <w:color w:val="0000ff"/>
                <w:sz w:val="24"/>
                <w:szCs w:val="24"/>
              </w:rPr>
            </w:r>
            <w:r/>
          </w:p>
        </w:tc>
        <w:tc>
          <w:tcPr>
            <w:tcBorders>
              <w:top w:val="none" w:color="000000" w:sz="0" w:space="0"/>
              <w:left w:val="single" w:color="000000" w:sz="4" w:space="0"/>
              <w:bottom w:val="single" w:color="000000" w:sz="4" w:space="0"/>
              <w:right w:val="single" w:color="000000" w:sz="4" w:space="0"/>
            </w:tcBorders>
            <w:tcW w:w="800" w:type="dxa"/>
            <w:vAlign w:val="center"/>
            <w:vMerge w:val="continue"/>
            <w:textDirection w:val="lrTb"/>
            <w:noWrap w:val="false"/>
          </w:tcPr>
          <w:p>
            <w:pPr>
              <w:pStyle w:val="915"/>
              <w:jc w:val="center"/>
              <w:widowControl/>
              <w:rPr>
                <w:rFonts w:ascii="仿宋" w:hAnsi="仿宋" w:eastAsia="仿宋"/>
                <w:sz w:val="24"/>
                <w:szCs w:val="24"/>
              </w:rPr>
            </w:pPr>
            <w:r>
              <w:rPr>
                <w:rFonts w:ascii="仿宋" w:hAnsi="仿宋" w:eastAsia="仿宋"/>
                <w:sz w:val="24"/>
                <w:szCs w:val="24"/>
              </w:rPr>
            </w:r>
            <w:r/>
          </w:p>
        </w:tc>
        <w:tc>
          <w:tcPr>
            <w:tcBorders>
              <w:top w:val="none" w:color="000000" w:sz="0"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915"/>
              <w:jc w:val="center"/>
              <w:widowControl/>
              <w:rPr>
                <w:rFonts w:ascii="仿宋" w:hAnsi="仿宋" w:eastAsia="仿宋"/>
                <w:sz w:val="24"/>
                <w:szCs w:val="24"/>
              </w:rP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1</w:t>
            </w:r>
            <w:r>
              <w:rPr>
                <w:rFonts w:ascii="仿宋" w:hAnsi="仿宋" w:eastAsia="仿宋"/>
                <w:sz w:val="24"/>
                <w:szCs w:val="24"/>
              </w:rPr>
            </w:r>
            <w:r/>
          </w:p>
        </w:tc>
        <w:tc>
          <w:tcPr>
            <w:tcBorders>
              <w:top w:val="none" w:color="000000" w:sz="0" w:space="0"/>
              <w:left w:val="single" w:color="000000" w:sz="4" w:space="0"/>
              <w:bottom w:val="single" w:color="000000" w:sz="4" w:space="0"/>
              <w:right w:val="single" w:color="000000" w:sz="4" w:space="0"/>
            </w:tcBorders>
            <w:tcW w:w="950" w:type="dxa"/>
            <w:vAlign w:val="center"/>
            <w:vMerge w:val="continue"/>
            <w:textDirection w:val="lrTb"/>
            <w:noWrap w:val="false"/>
          </w:tcPr>
          <w:p>
            <w:pPr>
              <w:pStyle w:val="915"/>
              <w:jc w:val="center"/>
              <w:widowControl/>
              <w:rPr>
                <w:rFonts w:ascii="仿宋" w:hAnsi="仿宋" w:eastAsia="仿宋"/>
                <w:sz w:val="24"/>
                <w:szCs w:val="24"/>
              </w:rPr>
            </w:pPr>
            <w:r>
              <w:rPr>
                <w:rFonts w:ascii="仿宋" w:hAnsi="仿宋" w:eastAsia="仿宋"/>
                <w:sz w:val="24"/>
                <w:szCs w:val="24"/>
              </w:rPr>
            </w:r>
            <w:r/>
          </w:p>
        </w:tc>
      </w:tr>
      <w:tr>
        <w:trPr>
          <w:trHeight w:val="873"/>
        </w:trPr>
        <w:tc>
          <w:tcPr>
            <w:gridSpan w:val="2"/>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pStyle w:val="915"/>
              <w:jc w:val="center"/>
              <w:rPr>
                <w:rFonts w:ascii="仿宋" w:hAnsi="仿宋" w:eastAsia="仿宋"/>
                <w:sz w:val="24"/>
                <w:szCs w:val="24"/>
              </w:rPr>
            </w:pPr>
            <w:r>
              <w:rPr>
                <w:rFonts w:hint="eastAsia" w:ascii="仿宋" w:hAnsi="仿宋" w:eastAsia="仿宋" w:cs="仿宋"/>
                <w:sz w:val="24"/>
                <w:szCs w:val="24"/>
              </w:rPr>
              <w:t xml:space="preserve">合计</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915"/>
              <w:jc w:val="center"/>
              <w:widowControl/>
              <w:rPr>
                <w:rFonts w:ascii="仿宋" w:hAnsi="仿宋" w:eastAsia="仿宋"/>
                <w:sz w:val="24"/>
                <w:szCs w:val="24"/>
              </w:rPr>
            </w:pPr>
            <w:r>
              <w:rPr>
                <w:rFonts w:ascii="仿宋" w:hAnsi="仿宋" w:eastAsia="仿宋" w:cs="仿宋"/>
                <w:sz w:val="24"/>
                <w:szCs w:val="24"/>
              </w:rPr>
              <w:t xml:space="preserve">32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915"/>
              <w:jc w:val="center"/>
              <w:widowControl/>
              <w:rPr>
                <w:rFonts w:ascii="仿宋" w:hAnsi="仿宋" w:eastAsia="仿宋" w:cs="仿宋"/>
                <w:color w:val="0000ff"/>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10</w:t>
            </w:r>
            <w:r>
              <w:rPr>
                <w:rFonts w:ascii="仿宋" w:hAnsi="仿宋" w:eastAsia="仿宋" w:cs="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15"/>
              <w:jc w:val="center"/>
              <w:widowControl/>
              <w:rPr>
                <w:rFonts w:ascii="仿宋" w:hAnsi="仿宋" w:eastAsia="仿宋" w:cs="仿宋"/>
                <w:color w:val="0000ff"/>
                <w:sz w:val="24"/>
                <w:szCs w:val="24"/>
              </w:rPr>
            </w:pPr>
            <w:r>
              <w:rPr>
                <w:rFonts w:ascii="仿宋" w:hAnsi="仿宋" w:eastAsia="仿宋" w:cs="仿宋"/>
                <w:sz w:val="24"/>
                <w:szCs w:val="24"/>
              </w:rPr>
              <w:t xml:space="preserve">6</w:t>
            </w:r>
            <w:r>
              <w:rPr>
                <w:rFonts w:hint="eastAsia" w:ascii="仿宋" w:hAnsi="仿宋" w:eastAsia="仿宋" w:cs="仿宋"/>
                <w:sz w:val="24"/>
                <w:szCs w:val="24"/>
              </w:rPr>
              <w:t xml:space="preserve">4</w:t>
            </w:r>
            <w:r>
              <w:rPr>
                <w:rFonts w:ascii="仿宋" w:hAnsi="仿宋" w:eastAsia="仿宋" w:cs="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15"/>
              <w:jc w:val="center"/>
              <w:widowControl/>
              <w:rPr>
                <w:rFonts w:hint="eastAsia" w:ascii="仿宋" w:hAnsi="仿宋" w:eastAsia="仿宋" w:cs="仿宋"/>
                <w:color w:val="0000ff"/>
                <w:sz w:val="24"/>
                <w:szCs w:val="24"/>
              </w:rPr>
            </w:pPr>
            <w:r>
              <w:rPr>
                <w:rFonts w:hint="eastAsia" w:ascii="仿宋" w:hAnsi="仿宋" w:eastAsia="仿宋" w:cs="仿宋"/>
                <w:sz w:val="24"/>
                <w:szCs w:val="24"/>
              </w:rPr>
              <w:t xml:space="preserve">6</w:t>
            </w:r>
            <w:r>
              <w:rPr>
                <w:rFonts w:hint="eastAsia" w:ascii="仿宋" w:hAnsi="仿宋" w:eastAsia="仿宋" w:cs="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915"/>
              <w:jc w:val="center"/>
              <w:widowControl/>
              <w:rPr>
                <w:rFonts w:hint="eastAsia" w:ascii="仿宋" w:hAnsi="仿宋" w:eastAsia="仿宋" w:cs="仿宋"/>
                <w:color w:val="0000ff"/>
                <w:sz w:val="24"/>
                <w:szCs w:val="24"/>
              </w:rPr>
            </w:pPr>
            <w:r>
              <w:rPr>
                <w:rFonts w:hint="eastAsia" w:ascii="仿宋" w:hAnsi="仿宋" w:eastAsia="仿宋" w:cs="仿宋"/>
                <w:sz w:val="24"/>
                <w:szCs w:val="24"/>
              </w:rPr>
              <w:t xml:space="preserve">4</w:t>
            </w:r>
            <w:r>
              <w:rPr>
                <w:rFonts w:hint="eastAsia" w:ascii="仿宋" w:hAnsi="仿宋" w:eastAsia="仿宋" w:cs="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pStyle w:val="915"/>
              <w:jc w:val="center"/>
              <w:widowControl/>
              <w:rPr>
                <w:rFonts w:hint="eastAsia" w:ascii="仿宋" w:hAnsi="仿宋" w:eastAsia="仿宋" w:cs="仿宋"/>
                <w:color w:val="0000ff"/>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3</w:t>
            </w:r>
            <w:r>
              <w:rPr>
                <w:rFonts w:hint="eastAsia" w:ascii="仿宋" w:hAnsi="仿宋" w:eastAsia="仿宋" w:cs="仿宋"/>
                <w:color w:val="0000ff"/>
                <w:sz w:val="24"/>
                <w:szCs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15"/>
              <w:jc w:val="center"/>
              <w:widowControl/>
              <w:rPr>
                <w:rFonts w:hint="eastAsia" w:ascii="仿宋" w:hAnsi="仿宋" w:eastAsia="仿宋" w:cs="仿宋"/>
                <w:color w:val="0000ff"/>
                <w:sz w:val="24"/>
                <w:szCs w:val="24"/>
              </w:rPr>
            </w:pPr>
            <w:r>
              <w:rPr>
                <w:rFonts w:ascii="仿宋" w:hAnsi="仿宋" w:eastAsia="仿宋" w:cs="仿宋"/>
                <w:sz w:val="24"/>
                <w:szCs w:val="24"/>
              </w:rPr>
              <w:t xml:space="preserve">22</w:t>
            </w:r>
            <w:r>
              <w:rPr>
                <w:rFonts w:hint="eastAsia" w:ascii="仿宋" w:hAnsi="仿宋" w:eastAsia="仿宋" w:cs="仿宋"/>
                <w:sz w:val="24"/>
                <w:szCs w:val="24"/>
              </w:rPr>
              <w:t xml:space="preserve">9</w:t>
            </w:r>
            <w:r>
              <w:rPr>
                <w:rFonts w:hint="eastAsia" w:ascii="仿宋" w:hAnsi="仿宋" w:eastAsia="仿宋" w:cs="仿宋"/>
                <w:color w:val="0000ff"/>
                <w:sz w:val="24"/>
                <w:szCs w:val="24"/>
              </w:rPr>
            </w:r>
            <w:r/>
          </w:p>
        </w:tc>
      </w:tr>
    </w:tbl>
    <w:p>
      <w:pPr>
        <w:pStyle w:val="1007"/>
        <w:jc w:val="center"/>
        <w:spacing w:before="120" w:after="120" w:line="0" w:lineRule="atLeast"/>
        <w:rPr>
          <w:rFonts w:hint="eastAsia" w:ascii="黑体" w:eastAsia="黑体"/>
          <w:bCs/>
          <w:sz w:val="44"/>
        </w:rPr>
      </w:pPr>
      <w:r>
        <w:rPr>
          <w:rFonts w:hint="eastAsia" w:ascii="黑体" w:eastAsia="黑体"/>
          <w:bCs/>
          <w:sz w:val="44"/>
        </w:rPr>
      </w:r>
      <w:r/>
    </w:p>
    <w:p>
      <w:pPr>
        <w:pStyle w:val="1007"/>
        <w:jc w:val="center"/>
        <w:spacing w:before="120" w:after="120" w:line="0" w:lineRule="atLeast"/>
        <w:rPr>
          <w:rFonts w:hint="eastAsia" w:ascii="黑体" w:eastAsia="黑体"/>
          <w:bCs/>
          <w:sz w:val="44"/>
        </w:rPr>
      </w:pPr>
      <w:r>
        <w:rPr>
          <w:rFonts w:hint="eastAsia" w:ascii="黑体" w:eastAsia="黑体"/>
          <w:bCs/>
          <w:sz w:val="44"/>
        </w:rPr>
      </w:r>
      <w:r/>
    </w:p>
    <w:p>
      <w:pPr>
        <w:pStyle w:val="915"/>
        <w:ind w:firstLine="480"/>
        <w:rPr>
          <w:rFonts w:hint="eastAsia" w:ascii="宋体" w:hAnsi="宋体"/>
          <w:color w:val="000000"/>
          <w:sz w:val="24"/>
        </w:rPr>
      </w:pPr>
      <w:r>
        <w:rPr>
          <w:rFonts w:hint="eastAsia" w:ascii="宋体" w:hAnsi="宋体"/>
          <w:color w:val="000000"/>
          <w:sz w:val="24"/>
        </w:rPr>
      </w:r>
      <w:r/>
    </w:p>
    <w:p>
      <w:pPr>
        <w:pStyle w:val="916"/>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1019"/>
        <w:numPr>
          <w:ilvl w:val="0"/>
          <w:numId w:val="7"/>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15"/>
        <w:rPr>
          <w:rFonts w:hint="eastAsia"/>
          <w:bCs/>
          <w:sz w:val="24"/>
        </w:rPr>
      </w:pPr>
      <w:r>
        <w:rPr>
          <w:bCs/>
          <w:sz w:val="24"/>
        </w:rPr>
        <w:t xml:space="preserve">1.</w:t>
      </w:r>
      <w:r>
        <w:rPr>
          <w:rFonts w:hint="eastAsia"/>
          <w:bCs/>
          <w:sz w:val="24"/>
        </w:rPr>
        <w:t xml:space="preserve">项目名称：常州市新北区龙虎塘街道安置小区物业服务</w:t>
      </w:r>
      <w:r>
        <w:rPr>
          <w:bCs/>
          <w:sz w:val="24"/>
        </w:rPr>
        <w:t xml:space="preserve"> </w:t>
      </w:r>
      <w:r>
        <w:rPr>
          <w:rFonts w:hint="eastAsia"/>
          <w:bCs/>
          <w:sz w:val="24"/>
        </w:rPr>
      </w:r>
      <w:r/>
    </w:p>
    <w:p>
      <w:pPr>
        <w:pStyle w:val="915"/>
        <w:rPr>
          <w:rFonts w:ascii="宋体" w:hAnsi="宋体"/>
          <w:sz w:val="24"/>
        </w:rPr>
      </w:pPr>
      <w:r>
        <w:rPr>
          <w:rFonts w:hint="eastAsia" w:ascii="宋体" w:hAnsi="宋体"/>
          <w:sz w:val="24"/>
        </w:rPr>
        <w:t xml:space="preserve">2.预算金额：4686.3975万元/三年，1562.1325万元/年</w:t>
      </w:r>
      <w:r>
        <w:rPr>
          <w:rFonts w:ascii="宋体" w:hAnsi="宋体"/>
          <w:sz w:val="24"/>
        </w:rPr>
        <w:t xml:space="preserve"> </w:t>
      </w:r>
      <w:r>
        <w:rPr>
          <w:rFonts w:ascii="宋体" w:hAnsi="宋体"/>
          <w:sz w:val="24"/>
        </w:rPr>
      </w:r>
      <w:r/>
    </w:p>
    <w:p>
      <w:pPr>
        <w:pStyle w:val="915"/>
        <w:rPr>
          <w:rFonts w:ascii="宋体" w:hAnsi="宋体"/>
          <w:sz w:val="24"/>
        </w:rPr>
      </w:pPr>
      <w:r>
        <w:rPr>
          <w:rFonts w:hint="eastAsia" w:ascii="宋体" w:hAnsi="宋体"/>
          <w:sz w:val="24"/>
        </w:rPr>
        <w:t xml:space="preserve">3.最高限价：4686.3975万元/三年，1562.1325万元/年</w:t>
      </w:r>
      <w:r>
        <w:rPr>
          <w:rFonts w:ascii="宋体" w:hAnsi="宋体"/>
          <w:sz w:val="24"/>
        </w:rPr>
      </w:r>
      <w:r/>
    </w:p>
    <w:p>
      <w:pPr>
        <w:pStyle w:val="915"/>
        <w:rPr>
          <w:rFonts w:ascii="宋体" w:hAnsi="宋体"/>
          <w:sz w:val="24"/>
          <w:szCs w:val="24"/>
        </w:rPr>
      </w:pPr>
      <w:r>
        <w:rPr>
          <w:rFonts w:hint="eastAsia" w:ascii="宋体" w:hAnsi="宋体"/>
          <w:sz w:val="24"/>
        </w:rPr>
        <w:t xml:space="preserve">4.采购项目概况（简介）：</w:t>
      </w:r>
      <w:r>
        <w:rPr>
          <w:rFonts w:hint="eastAsia" w:ascii="宋体" w:hAnsi="宋体" w:cs="宋体"/>
          <w:spacing w:val="2"/>
          <w:sz w:val="24"/>
          <w:szCs w:val="24"/>
        </w:rPr>
        <w:t xml:space="preserve">玲珑社区（龙栖花园、玲珑花园）、锦珑社区（香树湾名苑）、盘龙社区（盘龙苑东区（含南苑）、盘龙苑西区、藏龙苑）、腾龙社区（腾龙苑东区、腾龙苑西区）、吟龙社区（腾龙南苑）</w:t>
      </w:r>
      <w:r>
        <w:rPr>
          <w:rFonts w:hint="eastAsia" w:ascii="宋体" w:hAnsi="宋体"/>
          <w:sz w:val="24"/>
          <w:szCs w:val="24"/>
        </w:rPr>
        <w:t xml:space="preserve">9个安置房小区的物业服务。</w:t>
      </w:r>
      <w:r>
        <w:rPr>
          <w:rFonts w:ascii="宋体" w:hAnsi="宋体"/>
          <w:sz w:val="24"/>
          <w:szCs w:val="24"/>
        </w:rPr>
      </w:r>
      <w:r/>
    </w:p>
    <w:p>
      <w:pPr>
        <w:pStyle w:val="915"/>
        <w:rPr>
          <w:rFonts w:hint="eastAsia" w:ascii="宋体" w:hAnsi="宋体"/>
          <w:sz w:val="24"/>
        </w:rPr>
      </w:pPr>
      <w:r>
        <w:rPr>
          <w:rFonts w:hint="eastAsia" w:ascii="宋体" w:hAnsi="宋体"/>
          <w:sz w:val="24"/>
        </w:rPr>
        <w:t xml:space="preserve">5.合同履行期限：</w:t>
      </w:r>
      <w:r>
        <w:rPr>
          <w:rFonts w:hint="eastAsia" w:ascii="宋体" w:hAnsi="宋体"/>
          <w:sz w:val="24"/>
        </w:rPr>
      </w:r>
      <w:r/>
    </w:p>
    <w:p>
      <w:pPr>
        <w:pStyle w:val="915"/>
        <w:rPr>
          <w:rFonts w:hint="eastAsia" w:ascii="宋体" w:hAnsi="宋体"/>
          <w:sz w:val="24"/>
        </w:rPr>
      </w:pPr>
      <w:r>
        <w:rPr>
          <w:rFonts w:hint="eastAsia" w:ascii="宋体" w:hAnsi="宋体"/>
          <w:sz w:val="24"/>
        </w:rPr>
        <w:t xml:space="preserve">（1）3年，采用（1+1+1）模式，合同一年一签，以招标人通知服务单位进场时间为准。</w:t>
      </w:r>
      <w:r>
        <w:rPr>
          <w:rFonts w:hint="eastAsia" w:ascii="宋体" w:hAnsi="宋体"/>
          <w:sz w:val="24"/>
        </w:rPr>
      </w:r>
      <w:r/>
    </w:p>
    <w:p>
      <w:pPr>
        <w:pStyle w:val="915"/>
        <w:rPr>
          <w:rFonts w:hint="eastAsia" w:ascii="宋体" w:hAnsi="宋体"/>
          <w:sz w:val="24"/>
        </w:rPr>
      </w:pPr>
      <w:r>
        <w:rPr>
          <w:rFonts w:hint="eastAsia" w:ascii="宋体" w:hAnsi="宋体"/>
          <w:sz w:val="24"/>
        </w:rPr>
        <w:t xml:space="preserve">（2）第一期合同内，前三个月为试用期，试用期满经考核月度平均得分90分及以上，合同方为有效。三个月试用期内物业服务公司服务工作无法满足招标人要求的，招标人有权随时单方面解除合同且不承担违约责任。</w:t>
      </w:r>
      <w:r>
        <w:rPr>
          <w:rFonts w:hint="eastAsia" w:ascii="宋体" w:hAnsi="宋体"/>
          <w:sz w:val="24"/>
        </w:rPr>
      </w:r>
      <w:r/>
    </w:p>
    <w:p>
      <w:pPr>
        <w:pStyle w:val="915"/>
        <w:rPr>
          <w:rFonts w:hint="eastAsia" w:ascii="宋体" w:hAnsi="宋体"/>
          <w:sz w:val="24"/>
        </w:rPr>
      </w:pPr>
      <w:r>
        <w:rPr>
          <w:rFonts w:hint="eastAsia" w:ascii="宋体" w:hAnsi="宋体"/>
          <w:sz w:val="24"/>
        </w:rPr>
        <w:t xml:space="preserve">（3）合同一年签订一次，合同期满后招标人有权根据考核结果决定是否与物业服务公司续签下一年合同，月度考核平均得分≥90分，双方可续签服务合同，否则直接终止合同。</w:t>
      </w:r>
      <w:r>
        <w:rPr>
          <w:rFonts w:hint="eastAsia" w:ascii="宋体" w:hAnsi="宋体"/>
          <w:sz w:val="24"/>
        </w:rPr>
      </w:r>
      <w:r/>
    </w:p>
    <w:p>
      <w:pPr>
        <w:pStyle w:val="915"/>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91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91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rPr>
          <w:rFonts w:hint="eastAsia" w:ascii="宋体" w:hAnsi="宋体"/>
          <w:sz w:val="24"/>
        </w:rPr>
      </w:r>
      <w:r/>
    </w:p>
    <w:p>
      <w:pPr>
        <w:pStyle w:val="91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915"/>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rPr>
          <w:rFonts w:hint="eastAsia"/>
          <w:sz w:val="24"/>
        </w:rPr>
      </w:r>
      <w:r/>
    </w:p>
    <w:p>
      <w:pPr>
        <w:pStyle w:val="915"/>
        <w:rPr>
          <w:rFonts w:hint="eastAsia"/>
          <w:sz w:val="24"/>
        </w:rPr>
      </w:pPr>
      <w:r>
        <w:rPr>
          <w:rFonts w:hint="eastAsia"/>
          <w:sz w:val="24"/>
        </w:rPr>
        <w:t xml:space="preserve">11.本项目的特定资格要求：无</w:t>
      </w:r>
      <w:r>
        <w:rPr>
          <w:rFonts w:hint="eastAsia"/>
          <w:sz w:val="24"/>
        </w:rPr>
      </w:r>
      <w:r/>
    </w:p>
    <w:p>
      <w:pPr>
        <w:pStyle w:val="915"/>
        <w:rPr>
          <w:rFonts w:hint="eastAsia" w:ascii="宋体" w:hAnsi="宋体"/>
          <w:bCs/>
          <w:sz w:val="24"/>
        </w:rPr>
      </w:pPr>
      <w:r>
        <w:rPr>
          <w:rFonts w:hint="eastAsia" w:ascii="宋体" w:hAnsi="宋体"/>
          <w:bCs/>
          <w:sz w:val="24"/>
        </w:rPr>
        <w:t xml:space="preserve">12.项目类别：服务类</w:t>
      </w:r>
      <w:r>
        <w:rPr>
          <w:rFonts w:hint="eastAsia" w:ascii="宋体" w:hAnsi="宋体"/>
          <w:bCs/>
          <w:sz w:val="24"/>
        </w:rPr>
      </w:r>
      <w:r/>
    </w:p>
    <w:p>
      <w:pPr>
        <w:pStyle w:val="915"/>
        <w:rPr>
          <w:rFonts w:hint="eastAsia" w:ascii="宋体" w:hAnsi="宋体"/>
          <w:bCs/>
          <w:sz w:val="24"/>
        </w:rPr>
      </w:pPr>
      <w:r>
        <w:rPr>
          <w:rFonts w:hint="eastAsia" w:ascii="宋体" w:hAnsi="宋体"/>
          <w:bCs/>
          <w:sz w:val="24"/>
        </w:rPr>
        <w:t xml:space="preserve">13.</w:t>
      </w:r>
      <w:r>
        <w:rPr>
          <w:rFonts w:ascii="宋体" w:hAnsi="宋体"/>
          <w:sz w:val="24"/>
        </w:rPr>
        <w:t xml:space="preserve">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15"/>
        <w:rPr>
          <w:rFonts w:ascii="宋体" w:hAnsi="宋体"/>
          <w:sz w:val="24"/>
        </w:rPr>
      </w:pPr>
      <w:r>
        <w:rPr>
          <w:rFonts w:ascii="宋体" w:hAnsi="宋体"/>
          <w:sz w:val="24"/>
        </w:rPr>
      </w:r>
      <w:r/>
    </w:p>
    <w:p>
      <w:pPr>
        <w:pStyle w:val="917"/>
        <w:jc w:val="left"/>
        <w:spacing w:before="0" w:after="0" w:line="440" w:lineRule="exact"/>
        <w:tabs>
          <w:tab w:val="left" w:pos="1380" w:leader="none"/>
        </w:tabs>
        <w:rPr>
          <w:rFonts w:ascii="宋体" w:hAnsi="宋体" w:eastAsia="宋体" w:cs="宋体"/>
          <w:sz w:val="24"/>
          <w:szCs w:val="24"/>
        </w:rPr>
      </w:pPr>
      <w:r>
        <w:rPr>
          <w:rFonts w:hint="eastAsia" w:ascii="宋体" w:hAnsi="宋体" w:eastAsia="宋体" w:cs="宋体"/>
          <w:sz w:val="24"/>
          <w:szCs w:val="24"/>
        </w:rPr>
        <w:t xml:space="preserve">二、商务要求</w:t>
      </w:r>
      <w:r>
        <w:rPr>
          <w:rFonts w:ascii="宋体" w:hAnsi="宋体" w:eastAsia="宋体" w:cs="宋体"/>
          <w:sz w:val="24"/>
          <w:szCs w:val="24"/>
        </w:rPr>
      </w:r>
      <w:r/>
    </w:p>
    <w:p>
      <w:pPr>
        <w:pStyle w:val="915"/>
        <w:rPr>
          <w:rFonts w:hint="eastAsia" w:ascii="宋体" w:hAnsi="宋体"/>
          <w:sz w:val="24"/>
        </w:rPr>
      </w:pPr>
      <w:r>
        <w:rPr>
          <w:rFonts w:hint="eastAsia" w:ascii="宋体" w:hAnsi="宋体"/>
          <w:sz w:val="24"/>
        </w:rPr>
        <w:t xml:space="preserve">1. 项目概况：</w:t>
      </w:r>
      <w:r>
        <w:rPr>
          <w:rFonts w:hint="eastAsia" w:ascii="宋体" w:hAnsi="宋体"/>
          <w:sz w:val="24"/>
        </w:rPr>
      </w:r>
      <w:r/>
    </w:p>
    <w:p>
      <w:pPr>
        <w:pStyle w:val="915"/>
        <w:rPr>
          <w:rFonts w:hint="eastAsia" w:ascii="宋体" w:hAnsi="宋体"/>
          <w:sz w:val="24"/>
        </w:rPr>
      </w:pPr>
      <w:r>
        <w:rPr>
          <w:rFonts w:hint="eastAsia" w:ascii="宋体" w:hAnsi="宋体"/>
          <w:sz w:val="24"/>
        </w:rPr>
        <w:t xml:space="preserve">1.1服务内容：</w:t>
      </w:r>
      <w:r>
        <w:rPr>
          <w:rFonts w:hint="eastAsia" w:ascii="宋体" w:hAnsi="宋体"/>
          <w:sz w:val="24"/>
        </w:rPr>
      </w:r>
      <w:r/>
    </w:p>
    <w:p>
      <w:pPr>
        <w:pStyle w:val="915"/>
        <w:rPr>
          <w:rFonts w:hint="eastAsia" w:ascii="宋体" w:hAnsi="宋体"/>
          <w:sz w:val="24"/>
        </w:rPr>
      </w:pPr>
      <w:r>
        <w:rPr>
          <w:rFonts w:hint="eastAsia" w:ascii="宋体" w:hAnsi="宋体"/>
          <w:sz w:val="24"/>
        </w:rPr>
        <w:t xml:space="preserve">玲珑社区（龙栖花园、玲珑花园）、锦珑社区（香树湾名苑）、盘龙社区（盘</w:t>
      </w:r>
      <w:r>
        <w:rPr>
          <w:rFonts w:hint="eastAsia" w:ascii="宋体" w:hAnsi="宋体"/>
          <w:sz w:val="24"/>
        </w:rPr>
        <w:t xml:space="preserve">龙苑东区（含南苑）、盘龙苑西区、藏龙苑）、腾龙社区（腾龙苑东区、腾龙苑西区）、吟龙社区（腾龙南苑）9个安置房小区的物业服务。服务内容包括但不限于安置小区内的物业共用部位和物业共用设施设备的日常维护和管理；物业管理区域内日常保洁、绿化管理；物业管理区域内公共秩序、安全防范、交通等事项；物业装饰装修的安全性能、垃圾清运及处置等管理服务；物业档案资料的管理；服务费用收缴（乙方需开展小区物业费、停车费、电梯费等的收取工作）；处理特殊事件和紧急、突发事件；积极配合政府做好垃圾分类及相关考核评定工作；其他物业服务事项。</w:t>
      </w:r>
      <w:r>
        <w:rPr>
          <w:rFonts w:hint="eastAsia" w:ascii="宋体" w:hAnsi="宋体"/>
          <w:sz w:val="24"/>
        </w:rPr>
      </w:r>
      <w:r/>
    </w:p>
    <w:p>
      <w:pPr>
        <w:pStyle w:val="915"/>
        <w:rPr>
          <w:rFonts w:hint="eastAsia" w:ascii="宋体" w:hAnsi="宋体"/>
          <w:sz w:val="24"/>
        </w:rPr>
      </w:pPr>
      <w:r>
        <w:rPr>
          <w:rFonts w:hint="eastAsia" w:ascii="宋体" w:hAnsi="宋体"/>
          <w:sz w:val="24"/>
        </w:rPr>
        <w:t xml:space="preserve">1.2小区基本情况：</w:t>
      </w:r>
      <w:r>
        <w:rPr>
          <w:rFonts w:hint="eastAsia" w:ascii="宋体" w:hAnsi="宋体"/>
          <w:sz w:val="24"/>
        </w:rPr>
      </w:r>
      <w:r/>
    </w:p>
    <w:p>
      <w:pPr>
        <w:pStyle w:val="915"/>
        <w:rPr>
          <w:rFonts w:hint="eastAsia" w:ascii="宋体" w:hAnsi="宋体"/>
          <w:sz w:val="24"/>
        </w:rPr>
      </w:pPr>
      <w:r>
        <w:rPr>
          <w:rFonts w:hint="eastAsia" w:ascii="宋体" w:hAnsi="宋体"/>
          <w:sz w:val="24"/>
        </w:rPr>
        <w:t xml:space="preserve">玲珑社区（龙栖花园、玲珑花园）；锦珑社区（香树湾名苑）；盘龙社区（盘龙苑东区（含南苑）、盘龙苑西区、藏龙苑）；腾龙社区（腾龙苑东区、腾龙苑西区）：吟龙社区（腾龙南苑）九个小区规划总用地面积约96.8万平方米，总建筑面积147.94万平方米。具体以现场实际存在为准。</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3"/>
        <w:gridCol w:w="1126"/>
        <w:gridCol w:w="1532"/>
        <w:gridCol w:w="1912"/>
        <w:gridCol w:w="1646"/>
      </w:tblGrid>
      <w:tr>
        <w:trPr>
          <w:cantSplit/>
          <w:trHeight w:val="170"/>
        </w:trPr>
        <w:tc>
          <w:tcPr>
            <w:tcW w:w="2303" w:type="dxa"/>
            <w:vAlign w:val="center"/>
            <w:vMerge w:val="restart"/>
            <w:textDirection w:val="lrTb"/>
            <w:noWrap w:val="false"/>
          </w:tcPr>
          <w:p>
            <w:pPr>
              <w:pStyle w:val="915"/>
              <w:rPr>
                <w:rFonts w:hint="eastAsia" w:ascii="宋体" w:hAnsi="宋体"/>
                <w:sz w:val="24"/>
              </w:rPr>
            </w:pPr>
            <w:r>
              <w:rPr>
                <w:rFonts w:hint="eastAsia" w:ascii="宋体" w:hAnsi="宋体"/>
                <w:sz w:val="24"/>
              </w:rPr>
              <w:t xml:space="preserve">居住宅区总户数</w:t>
            </w:r>
            <w:r>
              <w:rPr>
                <w:rFonts w:hint="eastAsia" w:ascii="宋体" w:hAnsi="宋体"/>
                <w:sz w:val="24"/>
              </w:rPr>
            </w:r>
            <w:r/>
          </w:p>
        </w:tc>
        <w:tc>
          <w:tcPr>
            <w:gridSpan w:val="2"/>
            <w:tcW w:w="2658" w:type="dxa"/>
            <w:vAlign w:val="center"/>
            <w:vMerge w:val="restart"/>
            <w:textDirection w:val="lrTb"/>
            <w:noWrap w:val="false"/>
          </w:tcPr>
          <w:p>
            <w:pPr>
              <w:pStyle w:val="915"/>
              <w:rPr>
                <w:rFonts w:hint="eastAsia" w:ascii="宋体" w:hAnsi="宋体"/>
                <w:sz w:val="24"/>
              </w:rPr>
            </w:pPr>
            <w:r>
              <w:rPr>
                <w:rFonts w:hint="eastAsia" w:ascii="宋体" w:hAnsi="宋体"/>
                <w:sz w:val="24"/>
              </w:rPr>
              <w:t xml:space="preserve">11080户</w:t>
            </w:r>
            <w:r>
              <w:rPr>
                <w:rFonts w:hint="eastAsia" w:ascii="宋体" w:hAnsi="宋体"/>
                <w:sz w:val="24"/>
              </w:rPr>
            </w:r>
            <w:r/>
          </w:p>
        </w:tc>
        <w:tc>
          <w:tcPr>
            <w:tcW w:w="1912" w:type="dxa"/>
            <w:vAlign w:val="center"/>
            <w:textDirection w:val="lrTb"/>
            <w:noWrap w:val="false"/>
          </w:tcPr>
          <w:p>
            <w:pPr>
              <w:pStyle w:val="915"/>
              <w:rPr>
                <w:rFonts w:hint="eastAsia" w:ascii="宋体" w:hAnsi="宋体"/>
                <w:sz w:val="24"/>
              </w:rPr>
            </w:pPr>
            <w:r>
              <w:rPr>
                <w:rFonts w:hint="eastAsia" w:ascii="宋体" w:hAnsi="宋体"/>
                <w:sz w:val="24"/>
              </w:rPr>
              <w:t xml:space="preserve">楼幢数量</w:t>
            </w:r>
            <w:r>
              <w:rPr>
                <w:rFonts w:hint="eastAsia" w:ascii="宋体" w:hAnsi="宋体"/>
                <w:sz w:val="24"/>
              </w:rPr>
            </w:r>
            <w:r/>
          </w:p>
        </w:tc>
        <w:tc>
          <w:tcPr>
            <w:tcW w:w="1646" w:type="dxa"/>
            <w:vAlign w:val="center"/>
            <w:textDirection w:val="lrTb"/>
            <w:noWrap w:val="false"/>
          </w:tcPr>
          <w:p>
            <w:pPr>
              <w:pStyle w:val="915"/>
              <w:rPr>
                <w:rFonts w:hint="eastAsia" w:ascii="宋体" w:hAnsi="宋体"/>
                <w:sz w:val="24"/>
              </w:rPr>
            </w:pPr>
            <w:r>
              <w:rPr>
                <w:rFonts w:hint="eastAsia" w:ascii="宋体" w:hAnsi="宋体"/>
                <w:sz w:val="24"/>
              </w:rPr>
              <w:t xml:space="preserve">216幢</w:t>
            </w:r>
            <w:r>
              <w:rPr>
                <w:rFonts w:hint="eastAsia" w:ascii="宋体" w:hAnsi="宋体"/>
                <w:sz w:val="24"/>
              </w:rPr>
            </w:r>
            <w:r/>
          </w:p>
        </w:tc>
      </w:tr>
      <w:tr>
        <w:trPr>
          <w:cantSplit/>
          <w:trHeight w:val="170"/>
        </w:trPr>
        <w:tc>
          <w:tcPr>
            <w:tcW w:w="2303"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gridSpan w:val="2"/>
            <w:tcW w:w="2658" w:type="dxa"/>
            <w:vAlign w:val="center"/>
            <w:vMerge w:val="continue"/>
            <w:textDirection w:val="lrTb"/>
            <w:noWrap w:val="false"/>
          </w:tcPr>
          <w:p>
            <w:pPr>
              <w:pStyle w:val="915"/>
              <w:rPr>
                <w:rFonts w:hint="eastAsia" w:ascii="宋体" w:hAnsi="宋体"/>
                <w:sz w:val="24"/>
              </w:rPr>
            </w:pPr>
            <w:r>
              <w:rPr>
                <w:rFonts w:hint="eastAsia" w:ascii="宋体" w:hAnsi="宋体"/>
                <w:sz w:val="24"/>
              </w:rPr>
            </w:r>
            <w:r/>
          </w:p>
        </w:tc>
        <w:tc>
          <w:tcPr>
            <w:tcW w:w="1912" w:type="dxa"/>
            <w:vAlign w:val="center"/>
            <w:textDirection w:val="lrTb"/>
            <w:noWrap w:val="false"/>
          </w:tcPr>
          <w:p>
            <w:pPr>
              <w:pStyle w:val="915"/>
              <w:rPr>
                <w:rFonts w:hint="eastAsia" w:ascii="宋体" w:hAnsi="宋体"/>
                <w:sz w:val="24"/>
              </w:rPr>
            </w:pPr>
            <w:r>
              <w:rPr>
                <w:rFonts w:hint="eastAsia" w:ascii="宋体" w:hAnsi="宋体"/>
                <w:sz w:val="24"/>
              </w:rPr>
              <w:t xml:space="preserve">小区电梯台数</w:t>
            </w:r>
            <w:r>
              <w:rPr>
                <w:rFonts w:hint="eastAsia" w:ascii="宋体" w:hAnsi="宋体"/>
                <w:sz w:val="24"/>
              </w:rPr>
            </w:r>
            <w:r/>
          </w:p>
        </w:tc>
        <w:tc>
          <w:tcPr>
            <w:tcW w:w="1646" w:type="dxa"/>
            <w:vAlign w:val="center"/>
            <w:textDirection w:val="lrTb"/>
            <w:noWrap w:val="false"/>
          </w:tcPr>
          <w:p>
            <w:pPr>
              <w:pStyle w:val="915"/>
              <w:rPr>
                <w:rFonts w:hint="eastAsia" w:ascii="宋体" w:hAnsi="宋体"/>
                <w:sz w:val="24"/>
              </w:rPr>
            </w:pPr>
            <w:r>
              <w:rPr>
                <w:rFonts w:hint="eastAsia" w:ascii="宋体" w:hAnsi="宋体"/>
                <w:sz w:val="24"/>
              </w:rPr>
              <w:t xml:space="preserve">306台</w:t>
            </w:r>
            <w:r>
              <w:rPr>
                <w:rFonts w:hint="eastAsia" w:ascii="宋体" w:hAnsi="宋体"/>
                <w:sz w:val="24"/>
              </w:rPr>
            </w:r>
            <w:r/>
          </w:p>
        </w:tc>
      </w:tr>
      <w:tr>
        <w:trPr>
          <w:trHeight w:val="170"/>
        </w:trPr>
        <w:tc>
          <w:tcPr>
            <w:gridSpan w:val="2"/>
            <w:tcW w:w="3429" w:type="dxa"/>
            <w:vAlign w:val="center"/>
            <w:textDirection w:val="lrTb"/>
            <w:noWrap w:val="false"/>
          </w:tcPr>
          <w:p>
            <w:pPr>
              <w:pStyle w:val="915"/>
              <w:rPr>
                <w:rFonts w:hint="eastAsia" w:ascii="宋体" w:hAnsi="宋体"/>
                <w:sz w:val="24"/>
              </w:rPr>
            </w:pPr>
            <w:r>
              <w:rPr>
                <w:rFonts w:hint="eastAsia" w:ascii="宋体" w:hAnsi="宋体"/>
                <w:sz w:val="24"/>
              </w:rPr>
              <w:t xml:space="preserve">非机动车车棚</w:t>
            </w:r>
            <w:r>
              <w:rPr>
                <w:rFonts w:hint="eastAsia" w:ascii="宋体" w:hAnsi="宋体"/>
                <w:sz w:val="24"/>
              </w:rPr>
            </w:r>
            <w:r/>
          </w:p>
        </w:tc>
        <w:tc>
          <w:tcPr>
            <w:tcW w:w="1532" w:type="dxa"/>
            <w:vAlign w:val="center"/>
            <w:textDirection w:val="lrTb"/>
            <w:noWrap w:val="false"/>
          </w:tcPr>
          <w:p>
            <w:pPr>
              <w:pStyle w:val="915"/>
              <w:rPr>
                <w:rFonts w:hint="eastAsia" w:ascii="宋体" w:hAnsi="宋体"/>
                <w:sz w:val="24"/>
              </w:rPr>
            </w:pPr>
            <w:r>
              <w:rPr>
                <w:rFonts w:hint="eastAsia" w:ascii="宋体" w:hAnsi="宋体"/>
                <w:sz w:val="24"/>
              </w:rPr>
              <w:t xml:space="preserve">118个</w:t>
            </w:r>
            <w:r>
              <w:rPr>
                <w:rFonts w:hint="eastAsia" w:ascii="宋体" w:hAnsi="宋体"/>
                <w:sz w:val="24"/>
              </w:rPr>
            </w:r>
            <w:r/>
          </w:p>
        </w:tc>
        <w:tc>
          <w:tcPr>
            <w:tcW w:w="1912" w:type="dxa"/>
            <w:vAlign w:val="center"/>
            <w:textDirection w:val="lrTb"/>
            <w:noWrap w:val="false"/>
          </w:tcPr>
          <w:p>
            <w:pPr>
              <w:pStyle w:val="915"/>
              <w:rPr>
                <w:rFonts w:hint="eastAsia" w:ascii="宋体" w:hAnsi="宋体"/>
                <w:sz w:val="24"/>
              </w:rPr>
            </w:pPr>
            <w:r>
              <w:rPr>
                <w:rFonts w:hint="eastAsia" w:ascii="宋体" w:hAnsi="宋体"/>
                <w:sz w:val="24"/>
              </w:rPr>
              <w:t xml:space="preserve">机动车停车位</w:t>
            </w:r>
            <w:r>
              <w:rPr>
                <w:rFonts w:hint="eastAsia" w:ascii="宋体" w:hAnsi="宋体"/>
                <w:sz w:val="24"/>
              </w:rPr>
            </w:r>
            <w:r/>
          </w:p>
        </w:tc>
        <w:tc>
          <w:tcPr>
            <w:tcW w:w="1646" w:type="dxa"/>
            <w:vAlign w:val="center"/>
            <w:textDirection w:val="lrTb"/>
            <w:noWrap w:val="false"/>
          </w:tcPr>
          <w:p>
            <w:pPr>
              <w:pStyle w:val="915"/>
              <w:rPr>
                <w:rFonts w:hint="eastAsia" w:ascii="宋体" w:hAnsi="宋体"/>
                <w:sz w:val="24"/>
              </w:rPr>
            </w:pPr>
            <w:r>
              <w:rPr>
                <w:rFonts w:hint="eastAsia" w:ascii="宋体" w:hAnsi="宋体"/>
                <w:sz w:val="24"/>
              </w:rPr>
              <w:t xml:space="preserve">5797个</w:t>
            </w:r>
            <w:r>
              <w:rPr>
                <w:rFonts w:hint="eastAsia" w:ascii="宋体" w:hAnsi="宋体"/>
                <w:sz w:val="24"/>
              </w:rPr>
            </w:r>
            <w:r/>
          </w:p>
        </w:tc>
      </w:tr>
      <w:tr>
        <w:trPr>
          <w:trHeight w:val="170"/>
        </w:trPr>
        <w:tc>
          <w:tcPr>
            <w:gridSpan w:val="5"/>
            <w:tcW w:w="8519" w:type="dxa"/>
            <w:vAlign w:val="center"/>
            <w:textDirection w:val="lrTb"/>
            <w:noWrap w:val="false"/>
          </w:tcPr>
          <w:p>
            <w:pPr>
              <w:pStyle w:val="915"/>
              <w:rPr>
                <w:rFonts w:hint="eastAsia" w:ascii="宋体" w:hAnsi="宋体"/>
                <w:sz w:val="24"/>
              </w:rPr>
            </w:pPr>
            <w:r>
              <w:rPr>
                <w:rFonts w:hint="eastAsia" w:ascii="宋体" w:hAnsi="宋体"/>
                <w:sz w:val="24"/>
              </w:rPr>
              <w:t xml:space="preserve">九个小区共计216幢，小区出入口36个。</w:t>
            </w:r>
            <w:r>
              <w:rPr>
                <w:rFonts w:hint="eastAsia" w:ascii="宋体" w:hAnsi="宋体"/>
                <w:sz w:val="24"/>
              </w:rPr>
            </w:r>
            <w:r/>
          </w:p>
        </w:tc>
      </w:tr>
    </w:tbl>
    <w:p>
      <w:pPr>
        <w:pStyle w:val="915"/>
        <w:rPr>
          <w:rFonts w:hint="eastAsia" w:ascii="宋体" w:hAnsi="宋体"/>
          <w:sz w:val="24"/>
        </w:rPr>
      </w:pPr>
      <w:r>
        <w:rPr>
          <w:rFonts w:hint="eastAsia" w:ascii="宋体" w:hAnsi="宋体"/>
          <w:sz w:val="24"/>
        </w:rPr>
        <w:t xml:space="preserve">1.3其他说明</w:t>
      </w:r>
      <w:r>
        <w:rPr>
          <w:rFonts w:hint="eastAsia" w:ascii="宋体" w:hAnsi="宋体"/>
          <w:sz w:val="24"/>
        </w:rPr>
      </w:r>
      <w:r/>
    </w:p>
    <w:p>
      <w:pPr>
        <w:pStyle w:val="915"/>
        <w:rPr>
          <w:rFonts w:hint="eastAsia" w:ascii="宋体" w:hAnsi="宋体"/>
          <w:sz w:val="24"/>
        </w:rPr>
      </w:pPr>
      <w:r>
        <w:rPr>
          <w:rFonts w:hint="eastAsia" w:ascii="宋体" w:hAnsi="宋体"/>
          <w:sz w:val="24"/>
        </w:rPr>
        <w:t xml:space="preserve">本项目报价包含所有小区住户及配套商业部分物业服务费，投标人不得另行收取，具体以现场实际存在为准。</w:t>
      </w:r>
      <w:r>
        <w:rPr>
          <w:rFonts w:hint="eastAsia" w:ascii="宋体" w:hAnsi="宋体"/>
          <w:sz w:val="24"/>
        </w:rPr>
      </w:r>
      <w:r/>
    </w:p>
    <w:p>
      <w:pPr>
        <w:pStyle w:val="915"/>
        <w:rPr>
          <w:rFonts w:hint="eastAsia" w:ascii="宋体" w:hAnsi="宋体"/>
          <w:sz w:val="24"/>
        </w:rPr>
      </w:pPr>
      <w:r>
        <w:rPr>
          <w:rFonts w:hint="eastAsia" w:ascii="宋体" w:hAnsi="宋体"/>
          <w:sz w:val="24"/>
        </w:rPr>
      </w:r>
      <w:r/>
    </w:p>
    <w:p>
      <w:pPr>
        <w:pStyle w:val="915"/>
        <w:rPr>
          <w:rFonts w:hint="eastAsia" w:ascii="宋体" w:hAnsi="宋体"/>
          <w:sz w:val="24"/>
        </w:rPr>
      </w:pPr>
      <w:r>
        <w:rPr>
          <w:rFonts w:hint="eastAsia" w:ascii="宋体" w:hAnsi="宋体"/>
          <w:sz w:val="24"/>
        </w:rPr>
        <w:t xml:space="preserve">2.付款条件（进度和方式）</w:t>
      </w:r>
      <w:r>
        <w:rPr>
          <w:rFonts w:hint="eastAsia" w:ascii="宋体" w:hAnsi="宋体"/>
          <w:sz w:val="24"/>
        </w:rPr>
      </w:r>
      <w:r/>
    </w:p>
    <w:p>
      <w:pPr>
        <w:pStyle w:val="915"/>
        <w:rPr>
          <w:rFonts w:hint="eastAsia" w:ascii="宋体" w:hAnsi="宋体"/>
          <w:sz w:val="24"/>
        </w:rPr>
      </w:pPr>
      <w:r>
        <w:rPr>
          <w:rFonts w:hint="eastAsia" w:ascii="宋体" w:hAnsi="宋体"/>
          <w:sz w:val="24"/>
        </w:rPr>
        <w:t xml:space="preserve">2.1本合同所有款项均以人民币支付。</w:t>
      </w:r>
      <w:r>
        <w:rPr>
          <w:rFonts w:hint="eastAsia" w:ascii="宋体" w:hAnsi="宋体"/>
          <w:sz w:val="24"/>
        </w:rPr>
      </w:r>
      <w:r/>
    </w:p>
    <w:p>
      <w:pPr>
        <w:pStyle w:val="915"/>
        <w:rPr>
          <w:rFonts w:hint="eastAsia" w:ascii="宋体" w:hAnsi="宋体"/>
          <w:sz w:val="24"/>
        </w:rPr>
      </w:pPr>
      <w:r>
        <w:rPr>
          <w:rFonts w:hint="eastAsia" w:ascii="宋体" w:hAnsi="宋体"/>
          <w:sz w:val="24"/>
        </w:rPr>
        <w:t xml:space="preserve">2.2服务费按季度支付。考核按百分制进行评分，具体根据《龙虎塘街道住宅小区物业管理办法》进行综合考核得分。每年度服务费的20%作为考核奖惩费基数，综合得分95（含）分以上为优秀全额兑付；90（不含）分-94（含）分为合格，该合格区间低于95分每少1分扣款3000元；90（含）分以下为不合格按同比例扣款。</w:t>
      </w:r>
      <w:r>
        <w:rPr>
          <w:rFonts w:hint="eastAsia" w:ascii="宋体" w:hAnsi="宋体"/>
          <w:sz w:val="24"/>
        </w:rPr>
      </w:r>
      <w:r/>
    </w:p>
    <w:p>
      <w:pPr>
        <w:pStyle w:val="915"/>
        <w:rPr>
          <w:rFonts w:hint="eastAsia" w:ascii="宋体" w:hAnsi="宋体"/>
          <w:sz w:val="24"/>
        </w:rPr>
      </w:pPr>
      <w:r>
        <w:rPr>
          <w:rFonts w:hint="eastAsia" w:ascii="宋体" w:hAnsi="宋体"/>
          <w:sz w:val="24"/>
        </w:rPr>
        <w:t xml:space="preserve">每年度由甲方对考核分数进行汇总，填写年度费用结算表【年度结算费用=基础服务费（年度结算基数*80%）和考核奖惩费（根据上款考核方式确定）】，将考评结果反馈到乙方，乙方凭考评表和费用结算表开据发票报甲方审核，经甲方批准进行费用结算，基础服务费、考核奖惩费本合同到期后一次性结算付清。乙方代为收取小区停车费、物业费、电梯费根据甲方要求在每季度付款结算时扣除。</w:t>
      </w:r>
      <w:r>
        <w:rPr>
          <w:rFonts w:hint="eastAsia" w:ascii="宋体" w:hAnsi="宋体"/>
          <w:sz w:val="24"/>
        </w:rPr>
      </w:r>
      <w:r/>
    </w:p>
    <w:p>
      <w:pPr>
        <w:pStyle w:val="915"/>
        <w:rPr>
          <w:rFonts w:hint="eastAsia" w:ascii="宋体" w:hAnsi="宋体"/>
          <w:sz w:val="24"/>
        </w:rPr>
      </w:pPr>
      <w:r>
        <w:rPr>
          <w:rFonts w:hint="eastAsia" w:ascii="宋体" w:hAnsi="宋体"/>
          <w:sz w:val="24"/>
        </w:rPr>
        <w:t xml:space="preserve">2.3此结算费用为甲方支付给乙方的最终费用，若发生其他费用，由乙方自行承担。</w:t>
      </w:r>
      <w:r>
        <w:rPr>
          <w:rFonts w:hint="eastAsia" w:ascii="宋体" w:hAnsi="宋体"/>
          <w:sz w:val="24"/>
        </w:rPr>
      </w:r>
      <w:r/>
    </w:p>
    <w:p>
      <w:pPr>
        <w:pStyle w:val="915"/>
        <w:rPr>
          <w:rFonts w:ascii="宋体" w:hAnsi="宋体"/>
          <w:sz w:val="24"/>
        </w:rPr>
      </w:pPr>
      <w:r>
        <w:rPr>
          <w:rFonts w:hint="eastAsia" w:ascii="宋体" w:hAnsi="宋体"/>
          <w:sz w:val="24"/>
        </w:rPr>
        <w:t xml:space="preserve">2.4以上付款满足合同约定支付条件的，自收到发票后10个工作日内支付。</w:t>
      </w:r>
      <w:r>
        <w:rPr>
          <w:rFonts w:ascii="宋体" w:hAnsi="宋体"/>
          <w:sz w:val="24"/>
        </w:rPr>
      </w:r>
      <w:r/>
    </w:p>
    <w:p>
      <w:pPr>
        <w:pStyle w:val="915"/>
        <w:rPr>
          <w:rFonts w:hint="eastAsia"/>
          <w:sz w:val="24"/>
        </w:rPr>
      </w:pPr>
      <w:r>
        <w:rPr>
          <w:rFonts w:hint="eastAsia"/>
          <w:sz w:val="24"/>
        </w:rPr>
      </w:r>
      <w:r/>
    </w:p>
    <w:p>
      <w:pPr>
        <w:pStyle w:val="915"/>
        <w:rPr>
          <w:sz w:val="24"/>
        </w:rPr>
      </w:pPr>
      <w:r>
        <w:rPr>
          <w:sz w:val="24"/>
        </w:rPr>
        <w:t xml:space="preserve">3. 包装和运输</w:t>
      </w:r>
      <w:r>
        <w:rPr>
          <w:rFonts w:hint="eastAsia"/>
          <w:sz w:val="24"/>
        </w:rPr>
        <w:t xml:space="preserve">：无</w:t>
      </w:r>
      <w:r>
        <w:rPr>
          <w:sz w:val="24"/>
        </w:rPr>
      </w:r>
      <w:r/>
    </w:p>
    <w:p>
      <w:pPr>
        <w:pStyle w:val="915"/>
        <w:rPr>
          <w:sz w:val="24"/>
        </w:rPr>
      </w:pPr>
      <w:r>
        <w:rPr>
          <w:sz w:val="24"/>
        </w:rPr>
      </w:r>
      <w:r/>
    </w:p>
    <w:p>
      <w:pPr>
        <w:pStyle w:val="915"/>
        <w:rPr>
          <w:sz w:val="24"/>
        </w:rPr>
      </w:pPr>
      <w:r>
        <w:rPr>
          <w:sz w:val="24"/>
        </w:rPr>
        <w:t xml:space="preserve">4. 保险</w:t>
      </w:r>
      <w:r>
        <w:rPr>
          <w:rFonts w:hint="eastAsia"/>
          <w:sz w:val="24"/>
        </w:rPr>
        <w:t xml:space="preserve">：无</w:t>
      </w:r>
      <w:r>
        <w:rPr>
          <w:sz w:val="24"/>
        </w:rPr>
      </w:r>
      <w:r/>
    </w:p>
    <w:p>
      <w:pPr>
        <w:pStyle w:val="915"/>
        <w:rPr>
          <w:b/>
          <w:i/>
          <w:sz w:val="24"/>
        </w:rPr>
      </w:pPr>
      <w:r>
        <w:rPr>
          <w:sz w:val="24"/>
        </w:rPr>
        <w:t xml:space="preserve">（如适用</w:t>
      </w:r>
      <w:r>
        <w:rPr>
          <w:rFonts w:hint="eastAsia"/>
          <w:sz w:val="24"/>
        </w:rPr>
        <w:t xml:space="preserve">，不需要的填：无</w:t>
      </w:r>
      <w:r>
        <w:rPr>
          <w:sz w:val="24"/>
        </w:rPr>
        <w:t xml:space="preserve">）</w:t>
      </w:r>
      <w:r>
        <w:rPr>
          <w:b/>
          <w:i/>
          <w:sz w:val="24"/>
        </w:rPr>
      </w:r>
      <w:r/>
    </w:p>
    <w:p>
      <w:pPr>
        <w:pStyle w:val="915"/>
        <w:rPr>
          <w:b/>
          <w:i/>
          <w:sz w:val="24"/>
        </w:rPr>
      </w:pPr>
      <w:r>
        <w:rPr>
          <w:b/>
          <w:i/>
          <w:sz w:val="24"/>
        </w:rPr>
      </w:r>
      <w:r/>
    </w:p>
    <w:p>
      <w:pPr>
        <w:pStyle w:val="1019"/>
        <w:ind w:left="0"/>
        <w:jc w:val="both"/>
        <w:widowControl w:val="off"/>
        <w:rPr>
          <w:rFonts w:hint="eastAsia" w:ascii="Times New Roman" w:hAnsi="Times New Roman"/>
          <w:b/>
          <w:lang w:eastAsia="zh-CN"/>
        </w:rPr>
      </w:pPr>
      <w:r>
        <w:rPr>
          <w:rFonts w:hint="eastAsia" w:ascii="Times New Roman" w:hAnsi="Times New Roman"/>
          <w:b/>
          <w:lang w:eastAsia="zh-CN"/>
        </w:rPr>
        <w:t xml:space="preserve">三、</w:t>
      </w:r>
      <w:r>
        <w:rPr>
          <w:rFonts w:ascii="Times New Roman" w:hAnsi="Times New Roman"/>
          <w:b/>
          <w:lang w:eastAsia="zh-CN"/>
        </w:rPr>
        <w:t xml:space="preserve">技术要求</w:t>
      </w:r>
      <w:r>
        <w:rPr>
          <w:rFonts w:hint="eastAsia" w:ascii="Times New Roman" w:hAnsi="Times New Roman"/>
          <w:b/>
          <w:lang w:eastAsia="zh-CN"/>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（一）基本要求</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1、按照《常州市住宅物业管理条例》、《关于以党建引领推进业主委员会和物业服务企业建设的指导意见》（常组发﹝2019﹞33号）、《常州高新区</w:t>
      </w:r>
      <w:r>
        <w:rPr>
          <w:rFonts w:ascii="宋体" w:hAnsi="宋体" w:cs="宋体"/>
          <w:sz w:val="24"/>
          <w:szCs w:val="24"/>
        </w:rPr>
        <w:t xml:space="preserve">(新北区)推进党建引领物业综合治理三年行动方案》（常开委办﹝2025</w:t>
      </w:r>
      <w:r>
        <w:rPr>
          <w:rFonts w:hint="eastAsia" w:ascii="宋体" w:hAnsi="宋体" w:cs="宋体"/>
          <w:sz w:val="24"/>
          <w:szCs w:val="24"/>
        </w:rPr>
        <w:t xml:space="preserve">﹞</w:t>
      </w:r>
      <w:r>
        <w:rPr>
          <w:rFonts w:ascii="宋体" w:hAnsi="宋体" w:cs="宋体"/>
          <w:sz w:val="24"/>
          <w:szCs w:val="24"/>
        </w:rPr>
        <w:t xml:space="preserve">59</w:t>
      </w:r>
      <w:r>
        <w:rPr>
          <w:rFonts w:hint="eastAsia" w:ascii="宋体" w:hAnsi="宋体" w:cs="宋体"/>
          <w:sz w:val="24"/>
          <w:szCs w:val="24"/>
        </w:rPr>
        <w:t xml:space="preserve">号）和党建引领“阳光信托”物业综合治理相关文件要求实施本项目物业管理。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2、在物业办公区域设置接待室，用于受理业主的投诉、报修；</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3、公示各项规章制度，档案资料齐全，管理规范。</w:t>
      </w:r>
      <w:r>
        <w:rPr>
          <w:rFonts w:hint="eastAsia" w:ascii="宋体" w:hAnsi="宋体" w:cs="宋体"/>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（二）房屋管理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1、对违反规划私搭乱建及擅自改变房屋用途现象及时劝告、阻止、报告并协助有关部门依法处理；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2、对私改乱拆管线、破坏房屋结构和损害他人利益现象及时劝阻、报告并协助有关部门依法处理；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3、对占用公用部位的情况应及时劝阻、报告并协助有关部门依法处理。</w:t>
      </w:r>
      <w:r>
        <w:rPr>
          <w:rFonts w:hint="eastAsia" w:ascii="宋体" w:hAnsi="宋体" w:cs="宋体"/>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（三）设施设备管理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1、各设备房卫生整洁，主要设施标示清楚齐全；</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2、各设备房及公共场所、场地、危及他人安全的隐患处应有明显标识和防范措施；</w:t>
      </w:r>
      <w:r>
        <w:rPr>
          <w:rFonts w:hint="eastAsia" w:ascii="宋体" w:hAnsi="宋体" w:cs="宋体"/>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（四）公共秩序维护</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 1、服务范围</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（1）小区物业管理用房、各主次入口、停车场及全区二十四小时安全护卫及秩序维护、消控安全；</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（2）消防监控中心（室）值班；</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（3）停车场安全管理保卫及秩序维护；</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（4）小区公共区域设施、设备的安全护卫；</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2、服务内容</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门岗室整洁，人员统一着装，配备必要的保安器械。设专人24小时值勤，其中主出入口不少于10小时立岗值勤。对本区机动车出入验证；对外来机动车登记。加强进出人员、车辆、物资管理，接收住户反馈信息，及时处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（2）按照规定路线和时间进行24小时不间断巡逻，不少于8次，对小区重点部位每2小时巡查一次，并做好巡查记录。巡逻过程中对可疑人员进行询问，发现火警或治安隐患、事故及时报告有关部门。</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（3）对外来人员和车辆、物品进出进行登记，对出入小区的机动车辆进行引导，行驶有序并停放在指定位置。非机动车辆停放整齐车辆停放规范，无占道停放、无占绿停放。</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（4）设有中央监控室及消控室的实施24小时安全监控并记录及时，具有熟悉区域内消控设施的操作员，负责掌控小区消控、泵房的维护、卫生、消控设备的操作流程。</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（5）负责小区日常秩序、劝阻居民不文明行为、设施设备的安全保卫等工作。</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（6）业主在公共部位堆放的杂物须及时清理，如非机动车库及机动车库中堆放的老旧家具等，在此过程中产生的问题妥善处理。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（7）对可能发生的涉及安全和秩序的各种情况有应急预案和措施；对雨雪、冰冻等自然灾害或火灾、水浸等突发事件有应急处理预案。</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（8）设置接待室，受理业主的投诉、报修。</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（9）公示各项规章制度，档案资料齐全，管理规范。</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（10）定期对服务人员进行消防培训，保证消防通道畅通，消防器材可随时启用。</w:t>
      </w:r>
      <w:r>
        <w:rPr>
          <w:rFonts w:hint="eastAsia" w:ascii="宋体" w:hAnsi="宋体" w:cs="宋体"/>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（五）公共区域保洁服务</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1、服务范围</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（1）小区公共设施、公共区域清洁卫生；</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（2）小区内垃圾收集、清运；</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（3）停车场保洁工作；</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（4）小区公共洗手间保洁与管理；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（5）办公场地的保洁；</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（6）小区管理用房的清洁卫生；</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2、服务内容</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（1）小区道路每日清扫1遍，包括：主干道、人行道、支道、停车位、露天健身场地、休闲场地、通道廊道等；</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（2）楼道门厅部位每周保洁不低于2遍，包括：门厅、楼梯踏步、休息平台、栏杆、扶手墙等；</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（3）绿化带：定期循检保洁，包括：草坪、花坛等，发现杂物及时清理；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（4）水景：每日清捞，保持水面清洁，无白色漂浮物；</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（5）垃圾桶：夏季每日清理垃圾桶内垃圾，定期清洗；</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（6）保洁垃圾站、房：加强日常保洁，定期清理，垃圾不外溢；</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（7）公共区域玻璃每月擦洗2次；</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（8）定期做好公共场所的消杀灭菌（蚊、蝇、虫等）及灭鼠工作；</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（9）公厕的清洁工作：台盆、地面、镜子、厕具保证清洁、厕所无异味；</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（10）保洁工作中发现需维修和其他隐患及时报告。</w:t>
      </w:r>
      <w:r>
        <w:rPr>
          <w:rFonts w:hint="eastAsia" w:ascii="宋体" w:hAnsi="宋体" w:cs="宋体"/>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（六）绿化养护管理（含小区围墙外部至人行道间绿化带）</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sz w:val="24"/>
          <w:szCs w:val="24"/>
        </w:rPr>
        <w:t xml:space="preserve">1、绿化养护人员负责小区绿化浇灌、修剪、病</w:t>
      </w:r>
      <w:r>
        <w:rPr>
          <w:rFonts w:hint="eastAsia" w:ascii="宋体" w:hAnsi="宋体" w:cs="宋体"/>
          <w:color w:val="000000"/>
          <w:sz w:val="24"/>
          <w:szCs w:val="24"/>
        </w:rPr>
        <w:t xml:space="preserve">虫害防治等相关工作；</w:t>
      </w:r>
      <w:r>
        <w:rPr>
          <w:rFonts w:hint="eastAsia" w:ascii="宋体" w:hAnsi="宋体" w:cs="宋体"/>
          <w:color w:val="000000"/>
          <w:sz w:val="24"/>
          <w:szCs w:val="24"/>
        </w:rPr>
      </w:r>
      <w:r/>
    </w:p>
    <w:p>
      <w:pPr>
        <w:pStyle w:val="915"/>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2、乔灌木养护，包括：树木、绿篱的修剪和病虫害防治；</w:t>
      </w:r>
      <w:r>
        <w:rPr>
          <w:rFonts w:hint="eastAsia" w:ascii="宋体" w:hAnsi="宋体" w:cs="宋体"/>
          <w:color w:val="000000"/>
          <w:sz w:val="24"/>
          <w:szCs w:val="24"/>
        </w:rPr>
      </w:r>
      <w:r/>
    </w:p>
    <w:p>
      <w:pPr>
        <w:pStyle w:val="915"/>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3、草坪养护：负责暖季型草坪的修剪、施肥、除草、喷药；</w:t>
      </w:r>
      <w:r>
        <w:rPr>
          <w:rFonts w:hint="eastAsia" w:ascii="宋体" w:hAnsi="宋体" w:cs="宋体"/>
          <w:color w:val="000000"/>
          <w:sz w:val="24"/>
          <w:szCs w:val="24"/>
        </w:rPr>
      </w:r>
      <w:r/>
    </w:p>
    <w:p>
      <w:pPr>
        <w:pStyle w:val="915"/>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4、对色块的养护：色块修剪有层次；</w:t>
      </w:r>
      <w:r>
        <w:rPr>
          <w:rFonts w:hint="eastAsia" w:ascii="宋体" w:hAnsi="宋体" w:cs="宋体"/>
          <w:color w:val="000000"/>
          <w:sz w:val="24"/>
          <w:szCs w:val="24"/>
        </w:rPr>
      </w:r>
      <w:r/>
    </w:p>
    <w:p>
      <w:pPr>
        <w:pStyle w:val="915"/>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5、全年不少于2次的大树修剪。</w:t>
      </w:r>
      <w:r>
        <w:rPr>
          <w:rFonts w:hint="eastAsia" w:ascii="宋体" w:hAnsi="宋体" w:cs="宋体"/>
          <w:color w:val="000000"/>
          <w:sz w:val="24"/>
          <w:szCs w:val="24"/>
        </w:rPr>
      </w:r>
      <w:r/>
    </w:p>
    <w:p>
      <w:pPr>
        <w:pStyle w:val="915"/>
        <w:ind w:firstLine="480"/>
        <w:jc w:val="left"/>
        <w:spacing w:line="360" w:lineRule="auto"/>
        <w:widowControl/>
        <w:rPr>
          <w:rFonts w:hint="eastAsia" w:ascii="宋体" w:hAnsi="宋体" w:cs="宋体"/>
          <w:color w:val="000000"/>
          <w:sz w:val="24"/>
          <w:szCs w:val="24"/>
        </w:rPr>
      </w:pPr>
      <w:r>
        <w:rPr>
          <w:rFonts w:hint="eastAsia" w:ascii="宋体" w:hAnsi="宋体"/>
          <w:color w:val="000000"/>
          <w:sz w:val="24"/>
        </w:rPr>
        <w:t xml:space="preserve">6、</w:t>
      </w:r>
      <w:r>
        <w:rPr>
          <w:rFonts w:hint="eastAsia" w:ascii="宋体" w:hAnsi="宋体"/>
          <w:color w:val="000000"/>
          <w:sz w:val="24"/>
          <w:lang w:val="zh-CN"/>
        </w:rPr>
        <w:t xml:space="preserve">制定年度管养计划并报送各社区备案，未在计划时效内进行管养，如未及时修剪、空秃补种等情况，如未完成，考虑到上级部门考核的时效性，由各社区组织处理，涉及的相关费用由乙方承担，若乙方不支付，由甲方代为支付，支付的费用从乙方服务费中扣除。</w:t>
      </w:r>
      <w:r>
        <w:rPr>
          <w:rFonts w:hint="eastAsia" w:ascii="宋体" w:hAnsi="宋体" w:cs="宋体"/>
          <w:color w:val="000000"/>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（七）公共用水、用电等设施的维修服务</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b/>
          <w:bCs/>
          <w:sz w:val="24"/>
          <w:szCs w:val="24"/>
        </w:rPr>
      </w:pPr>
      <w:r>
        <w:rPr>
          <w:rFonts w:hint="eastAsia" w:ascii="宋体" w:hAnsi="宋体" w:cs="宋体"/>
          <w:sz w:val="24"/>
          <w:szCs w:val="24"/>
        </w:rPr>
        <w:t xml:space="preserve">1、做好公共设施设备的日常巡查和养护工作，负责小区内公共用水、公共照明等公用设施的维修工作。</w:t>
      </w:r>
      <w:r>
        <w:rPr>
          <w:rFonts w:hint="eastAsia" w:ascii="宋体" w:hAnsi="宋体"/>
          <w:b/>
          <w:bCs/>
          <w:sz w:val="24"/>
          <w:lang w:val="zh-CN"/>
        </w:rPr>
        <w:t xml:space="preserve">单项单件300元以下日常管理基础设备设施、公共、共用部位和区域的设备设施维修费由乙方承担；单项单件300元及以上的日常管理基础设备设施、公共、共用部位和区域的设备设施维修费，由乙方提出申请，各社区按甲方相关流程进行实施。因未及时维护到位或未及时上报产生的后果及损失由乙方承担。单项单件300元以下日常管理基础设备设施的维修费用,仅指材料费，其他人工费、安装费等一切费用由乙方自行负责。</w:t>
      </w:r>
      <w:r>
        <w:rPr>
          <w:rFonts w:hint="eastAsia" w:ascii="宋体" w:hAnsi="宋体" w:cs="宋体"/>
          <w:b/>
          <w:bCs/>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2、发现小区内设施设备故障时及时上报；</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3、各设备房卫生整洁，主要设施标示清楚齐全；</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4、各设备房及公共场所、场地、危及他人安全的隐患处有明显标识和防范措施；</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5、做好日常报修的接待、联络和协调工作，住户自用部位小修随叫随到，费用由住户自行承担。</w:t>
      </w:r>
      <w:r>
        <w:rPr>
          <w:rFonts w:hint="eastAsia" w:ascii="宋体" w:hAnsi="宋体" w:cs="宋体"/>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（八）智能化维护保养服务</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1、小区内的所有智能化设施设备提供7×24小时维保服务。包括但不限于网络设备、服务器设备、存储设备、备份设备、安全设备、监控设备、LED设备等软硬件设施。</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2、按照招标人要求，中标供应商对公共区域内的给智能化系统设备进行定期或不定期的巡查，涉及更换配件及维修的，中标供应商报招标人后，由招标人另行安排维修，维修费用不在本次招标范围内。</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每个月对智能化系统进行一次全面例行巡检检查，做好维修保养记录，招标人或其委托的物业管理人员在维修保养记录单上签名确认，维保单位应定期将整理归档，以备查阅。每月对弱电间及机房设备内外进行不低于一次的灰尘清理，及时向用户方反馈设施设备现状。有隐患的设备，及时通知招标人。</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4、每个季度确保对设备内部易积灰部件进行一次灰尘清理，确保运行可靠。根据运行状况，及时向招标人反馈有关系统运行的状态报告和运行建议。</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5、每半年一次对相应设备内机械活动部件应加注润滑油，进行养护确保设备最佳运行状态。</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6、有重大活动时，维保单位需根据招标单位要求派保障人员到达现场驻场，提供技术保障服务。</w:t>
      </w:r>
      <w:r>
        <w:rPr>
          <w:rFonts w:hint="eastAsia" w:ascii="宋体" w:hAnsi="宋体" w:cs="宋体"/>
          <w:sz w:val="24"/>
          <w:szCs w:val="24"/>
        </w:rPr>
      </w:r>
      <w:r/>
    </w:p>
    <w:p>
      <w:pPr>
        <w:pStyle w:val="915"/>
        <w:ind w:firstLine="48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7、提供24小时服务电话，全年无休故障响应服务。中标供应商接到报修通知后2小时内到达维修现场进行故障判断和处理。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8、每年底，根据整年度系统运行状况和设备现状，向招标人出具系统运行的状态报告和运行建议或改造建议等，确保用户方设施设备处于良好状态。</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b/>
          <w:bCs/>
          <w:sz w:val="24"/>
          <w:szCs w:val="24"/>
        </w:rPr>
      </w:pPr>
      <w:r>
        <w:rPr>
          <w:rFonts w:hint="eastAsia" w:ascii="宋体" w:hAnsi="宋体" w:cs="宋体"/>
          <w:sz w:val="24"/>
          <w:szCs w:val="24"/>
        </w:rPr>
        <w:t xml:space="preserve">9、中标供应商若无智能化专项维保能力，可委托专业维保公司，费用由中标供应商承担。</w:t>
      </w:r>
      <w:r>
        <w:rPr>
          <w:rFonts w:hint="eastAsia" w:ascii="宋体" w:hAnsi="宋体" w:cs="宋体"/>
          <w:b/>
          <w:bCs/>
          <w:sz w:val="24"/>
          <w:szCs w:val="24"/>
        </w:rPr>
      </w:r>
      <w:r/>
    </w:p>
    <w:p>
      <w:pPr>
        <w:pStyle w:val="915"/>
        <w:spacing w:line="440" w:lineRule="exact"/>
        <w:tabs>
          <w:tab w:val="left" w:pos="2307" w:leader="none"/>
        </w:tabs>
        <w:rPr>
          <w:rFonts w:hint="eastAsia" w:ascii="宋体" w:hAnsi="宋体" w:cs="宋体"/>
          <w:b/>
          <w:bCs/>
          <w:sz w:val="24"/>
          <w:szCs w:val="24"/>
        </w:rPr>
      </w:pPr>
      <w:r>
        <w:rPr>
          <w:rFonts w:hint="eastAsia" w:ascii="宋体" w:hAnsi="宋体" w:cs="宋体"/>
          <w:b/>
          <w:bCs/>
          <w:sz w:val="24"/>
          <w:szCs w:val="24"/>
        </w:rPr>
        <w:t xml:space="preserve">（九）电梯、消防设施设备的日常管理</w:t>
      </w:r>
      <w:r>
        <w:rPr>
          <w:rFonts w:hint="eastAsia" w:ascii="宋体" w:hAnsi="宋体" w:cs="宋体"/>
          <w:b/>
          <w:bCs/>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1、电梯设施设备的日常管理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（1）监督电梯维保单位按照合同约定履行维护保养义务，发出故障通知或提出建议。</w:t>
      </w:r>
      <w:r>
        <w:rPr>
          <w:rFonts w:hint="eastAsia" w:ascii="宋体" w:hAnsi="宋体" w:cs="宋体"/>
          <w:sz w:val="24"/>
          <w:szCs w:val="24"/>
        </w:rPr>
      </w:r>
      <w:r/>
    </w:p>
    <w:p>
      <w:pPr>
        <w:pStyle w:val="915"/>
        <w:ind w:firstLine="420"/>
        <w:spacing w:line="440" w:lineRule="exact"/>
        <w:tabs>
          <w:tab w:val="left" w:pos="2307" w:leader="none"/>
        </w:tabs>
        <w:rPr>
          <w:rFonts w:ascii="宋体" w:hAnsi="宋体" w:cs="宋体"/>
          <w:sz w:val="24"/>
          <w:szCs w:val="24"/>
          <w:lang w:eastAsia="en-US"/>
        </w:rPr>
      </w:pPr>
      <w:r>
        <w:rPr>
          <w:rFonts w:hint="eastAsia" w:ascii="宋体" w:hAnsi="宋体" w:cs="宋体"/>
          <w:sz w:val="24"/>
          <w:szCs w:val="24"/>
        </w:rPr>
        <w:t xml:space="preserve">（2）要求电梯维保单位保障电梯的正常运行，电梯维保单位的维护保养达不到合同约定的维护保养标准或要求的，有权拒绝在维护保养记录上签字</w:t>
      </w:r>
      <w:r>
        <w:rPr>
          <w:rFonts w:ascii="宋体" w:hAnsi="宋体" w:cs="宋体"/>
          <w:sz w:val="24"/>
          <w:szCs w:val="24"/>
        </w:rPr>
        <w:t xml:space="preserve">，</w:t>
      </w:r>
      <w:r>
        <w:rPr>
          <w:rFonts w:hint="eastAsia" w:ascii="宋体" w:hAnsi="宋体" w:cs="宋体"/>
          <w:sz w:val="24"/>
          <w:szCs w:val="24"/>
        </w:rPr>
        <w:t xml:space="preserve">并有义务监督电梯维保单位整改至符合合同约定标准、行业标准及法律法规等相关规定要求。</w:t>
      </w:r>
      <w:r>
        <w:rPr>
          <w:rFonts w:ascii="宋体" w:hAnsi="宋体" w:cs="宋体"/>
          <w:sz w:val="24"/>
          <w:szCs w:val="24"/>
          <w:lang w:eastAsia="en-US"/>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（3）建立电梯安全运行管理制度，保证电梯的用电、三方通话、防雷、通风、救援通道等系统安全可靠；并保证机房、井道、底坑无漏水、渗水现象，通往机房、底坑、井道安全门的通道畅通、照明充分。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（4）安排电梯安全管理人员负责电梯的日常安全管理：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①负责电梯钥匙的使用管理；②负责对电梯维保单位的维护保养记录、修理记录签字确认；③负责对电梯维保单位提交的电梯安全隐患提示单签字确认并及时转达甲方；⑤如更换电梯安全管理人员，应当及时通知甲方、电梯维保单位。</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（5）制定电梯事故应急防范措施和救援预案并定期演练。</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（6）在电梯使用过程中发现故障或异常情况应当立即停止使用，并及时通知甲方、电梯维保单位。</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sz w:val="24"/>
          <w:szCs w:val="24"/>
        </w:rPr>
        <w:t xml:space="preserve">（7）除电梯维保单位无法解决的情况外，未</w:t>
      </w:r>
      <w:r>
        <w:rPr>
          <w:rFonts w:hint="eastAsia" w:ascii="宋体" w:hAnsi="宋体" w:cs="宋体"/>
          <w:color w:val="000000"/>
          <w:sz w:val="24"/>
          <w:szCs w:val="24"/>
        </w:rPr>
        <w:t xml:space="preserve">经电梯维保单位书面许可不得允许非电梯维保单位人员从事与电梯维护保养有关的工作。</w:t>
      </w:r>
      <w:r>
        <w:rPr>
          <w:rFonts w:hint="eastAsia" w:ascii="宋体" w:hAnsi="宋体" w:cs="宋体"/>
          <w:color w:val="000000"/>
          <w:sz w:val="24"/>
          <w:szCs w:val="24"/>
        </w:rPr>
      </w:r>
      <w:r/>
    </w:p>
    <w:p>
      <w:pPr>
        <w:pStyle w:val="915"/>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（8）应在电梯安全检验合格有效期届满前1个月，向电梯检验检测机构提出定期检验申请。</w:t>
      </w:r>
      <w:r>
        <w:rPr>
          <w:rFonts w:hint="eastAsia" w:ascii="宋体" w:hAnsi="宋体" w:cs="宋体"/>
          <w:color w:val="000000"/>
          <w:sz w:val="24"/>
          <w:szCs w:val="24"/>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lang w:val="zh-CN"/>
        </w:rPr>
        <w:t xml:space="preserve">（</w:t>
      </w:r>
      <w:r>
        <w:rPr>
          <w:rFonts w:hint="eastAsia" w:ascii="宋体" w:hAnsi="宋体"/>
          <w:color w:val="000000"/>
          <w:sz w:val="24"/>
        </w:rPr>
        <w:t xml:space="preserve">9）</w:t>
      </w:r>
      <w:r>
        <w:rPr>
          <w:rFonts w:hint="eastAsia" w:ascii="宋体" w:hAnsi="宋体"/>
          <w:color w:val="000000"/>
          <w:sz w:val="24"/>
          <w:lang w:val="zh-CN"/>
        </w:rPr>
        <w:t xml:space="preserve">乙方应切实保障服务的及时性和有效性，收到各社区通知后应立即响应，提供24小时维修及抢修处理服务。出现电梯困人事故乙方应在接到通知后15分钟内到达现场实施紧急救援；电梯发生其他故障，乙方应在30分钟内赶到现场实施紧急救援。在规定时间内未到达现场抢修，造成人员伤亡事故，费用由乙方负责赔偿；</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（10）</w:t>
      </w:r>
      <w:r>
        <w:rPr>
          <w:rFonts w:hint="eastAsia" w:ascii="宋体" w:hAnsi="宋体"/>
          <w:color w:val="000000"/>
          <w:sz w:val="24"/>
          <w:lang w:val="zh-CN"/>
        </w:rPr>
        <w:t xml:space="preserve">电梯运维服务统一交由乙方集中承接，服务内容主要包括运行用电、年检、校验检验、购买保险、日常维护保养和提供维修材料等；</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（11）</w:t>
      </w:r>
      <w:r>
        <w:rPr>
          <w:rFonts w:hint="eastAsia" w:ascii="宋体" w:hAnsi="宋体"/>
          <w:color w:val="000000"/>
          <w:sz w:val="24"/>
          <w:lang w:val="zh-CN"/>
        </w:rPr>
        <w:t xml:space="preserve">乙方须保证合同期内的电梯顺利通过质量技术监督部门的年检；年检整改项目由乙方负责整改；属于乙方原因产生的年检复检费用由乙方承担，且扣除电梯维保服务费的3%；</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（12）</w:t>
      </w:r>
      <w:r>
        <w:rPr>
          <w:rFonts w:hint="eastAsia" w:ascii="宋体" w:hAnsi="宋体"/>
          <w:color w:val="000000"/>
          <w:sz w:val="24"/>
          <w:lang w:val="zh-CN"/>
        </w:rPr>
        <w:t xml:space="preserve">乙方供应的电梯配件因质量问题引起的各类安全事故（包括但不限于人身、财产损失）或影响设备的正常运行所带来的损失，由乙方承担全部责任；</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（13）</w:t>
      </w:r>
      <w:r>
        <w:rPr>
          <w:rFonts w:hint="eastAsia" w:ascii="宋体" w:hAnsi="宋体"/>
          <w:color w:val="000000"/>
          <w:sz w:val="24"/>
          <w:lang w:val="zh-CN"/>
        </w:rPr>
        <w:t xml:space="preserve">乙方必须履行合同期内电梯维修保养操作流程及标准，维修保养过程中出现的各类安全事故，由乙方承担全部责任。</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（14）</w:t>
      </w:r>
      <w:r>
        <w:rPr>
          <w:rFonts w:hint="eastAsia" w:ascii="宋体" w:hAnsi="宋体"/>
          <w:color w:val="000000"/>
          <w:sz w:val="24"/>
          <w:lang w:val="zh-CN"/>
        </w:rPr>
        <w:t xml:space="preserve">合同期内电梯维保服务救援不及时造成的人员伤亡事故的，由乙方承担全部责任。</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（15）</w:t>
      </w:r>
      <w:r>
        <w:rPr>
          <w:rFonts w:hint="eastAsia" w:ascii="宋体" w:hAnsi="宋体"/>
          <w:color w:val="000000"/>
          <w:sz w:val="24"/>
          <w:lang w:val="zh-CN"/>
        </w:rPr>
        <w:t xml:space="preserve">制订有关电梯的应急救援预案（如电梯困人、消防、电梯水浸等)，合同期内至少开展一次应急救援演练，确保应急系统运行有效；</w:t>
      </w:r>
      <w:r>
        <w:rPr>
          <w:rFonts w:hint="eastAsia" w:ascii="宋体" w:hAnsi="宋体"/>
          <w:color w:val="000000"/>
          <w:sz w:val="24"/>
          <w:lang w:val="zh-CN"/>
        </w:rPr>
      </w:r>
      <w:r/>
    </w:p>
    <w:p>
      <w:pPr>
        <w:pStyle w:val="915"/>
        <w:ind w:firstLine="420"/>
        <w:spacing w:line="440" w:lineRule="exact"/>
        <w:tabs>
          <w:tab w:val="left" w:pos="2307" w:leader="none"/>
        </w:tabs>
        <w:rPr>
          <w:rFonts w:ascii="宋体" w:hAnsi="宋体" w:cs="宋体"/>
          <w:color w:val="000000"/>
          <w:sz w:val="24"/>
          <w:szCs w:val="24"/>
        </w:rPr>
      </w:pPr>
      <w:r>
        <w:rPr>
          <w:rFonts w:hint="eastAsia" w:ascii="宋体" w:hAnsi="宋体" w:cs="宋体"/>
          <w:color w:val="000000"/>
          <w:sz w:val="24"/>
          <w:szCs w:val="24"/>
        </w:rPr>
        <w:t xml:space="preserve">2、消防设施设备的日常管理(如：消防安全工作责任、消防安全管理制度、灭火和应急疏散预案、消防设施登记、消防培训档案等)</w:t>
      </w:r>
      <w:r>
        <w:rPr>
          <w:rFonts w:ascii="宋体" w:hAnsi="宋体" w:cs="宋体"/>
          <w:color w:val="000000"/>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（1）火灾手动报警系统每月对手动报警按钮、火灾报警控制器进行检查。</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（2）消火栓系统</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①每月对消火栓进行检查，发现问题及时处理。</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②每月对最不利点消火栓进行静压压力试验。</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③每半年对室内消火栓箱内的水枪、水带等设备进行检查，发现问题及时通报。</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④季度抽查消火栓的出水情况，对重点部位的消火栓每月进行出水检查。</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⑤每月对各阀门进行上油保养。</w:t>
      </w:r>
      <w:r>
        <w:rPr>
          <w:rFonts w:hint="eastAsia" w:ascii="宋体" w:hAnsi="宋体" w:cs="宋体"/>
          <w:sz w:val="24"/>
          <w:szCs w:val="24"/>
        </w:rPr>
      </w:r>
      <w:r/>
    </w:p>
    <w:p>
      <w:pPr>
        <w:pStyle w:val="915"/>
        <w:ind w:firstLine="48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（3）防火分隔系统</w:t>
      </w:r>
      <w:r>
        <w:rPr>
          <w:rFonts w:hint="eastAsia" w:ascii="宋体" w:hAnsi="宋体" w:cs="宋体"/>
          <w:sz w:val="24"/>
          <w:szCs w:val="24"/>
        </w:rPr>
      </w:r>
      <w:r/>
    </w:p>
    <w:p>
      <w:pPr>
        <w:pStyle w:val="915"/>
        <w:ind w:firstLine="48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每周检查木质防火门、钢制防火门等的完好情况。</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（4）应急照明疏散指示 </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①每周检查安全出口、疏散通道、重要场所的应急照明和疏散指示标志是否处于正常完好使用状态，完好率99%。</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②每月试验应急照明灯和疏散指示灯切断电源后是否能正常工作。</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（5）其他建筑消防设施。</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每月检查灭火器的压力、重量、有效期等，必要时做喷射试验，检查数量不少于总数量的75%，灭火器压力不足及时重新灌装。</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（6）中标供应商若无消防专项维保能力，可委托专业维保公司，费用由中标供应商承担。</w:t>
      </w:r>
      <w:r>
        <w:rPr>
          <w:rFonts w:hint="eastAsia" w:ascii="宋体" w:hAnsi="宋体" w:cs="宋体"/>
          <w:sz w:val="24"/>
          <w:szCs w:val="24"/>
        </w:rPr>
      </w:r>
      <w:r/>
    </w:p>
    <w:p>
      <w:pPr>
        <w:pStyle w:val="915"/>
        <w:ind w:firstLine="482"/>
        <w:spacing w:line="440" w:lineRule="exact"/>
        <w:tabs>
          <w:tab w:val="left" w:pos="2307" w:leader="none"/>
        </w:tabs>
        <w:rPr>
          <w:rFonts w:hint="eastAsia" w:ascii="宋体" w:hAnsi="宋体" w:cs="宋体"/>
          <w:b/>
          <w:bCs/>
          <w:sz w:val="24"/>
          <w:szCs w:val="24"/>
        </w:rPr>
      </w:pPr>
      <w:r>
        <w:rPr>
          <w:rFonts w:hint="eastAsia" w:ascii="宋体" w:hAnsi="宋体" w:cs="宋体"/>
          <w:b/>
          <w:bCs/>
          <w:sz w:val="24"/>
          <w:szCs w:val="24"/>
        </w:rPr>
        <w:t xml:space="preserve">注：消防维保服务报价包括但不限于人工费、机械用具费、培训费、保险费、辅材辅料及主材零部件费（300元及以下单个配件由投标人自行承担，300元以上维修配件由招标人承担，单价以招标人审核价价为准）、管理费、利润、税金及完成消防维保服务所需发生的一切费用。</w:t>
      </w:r>
      <w:r>
        <w:rPr>
          <w:rFonts w:hint="eastAsia" w:ascii="宋体" w:hAnsi="宋体" w:cs="宋体"/>
          <w:b/>
          <w:bCs/>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（十）垃圾清运及处理（包括生活垃圾、装修垃圾及毛垃圾）</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1、熟悉小区楼宇结构、单元户数、楼栋号等的分布情况，便于顺利开展各区域垃圾清运及处置工作。</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2、维护小区内卫生，做到及时清扫、收集及清运，垃圾日产日清、按规定存放。无乱堆、乱倒、乱放现象。防止滋生异味、招引蚊蝇害虫。</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、装修垃圾应设置专门的堆放点，并设置围挡。</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、小区内的无主垃圾清运及处置费用，也由中标供应商自行承担。</w:t>
      </w:r>
      <w:r>
        <w:rPr>
          <w:rFonts w:hint="eastAsia" w:ascii="宋体" w:hAnsi="宋体" w:cs="宋体"/>
          <w:sz w:val="24"/>
          <w:szCs w:val="24"/>
        </w:rPr>
      </w:r>
      <w:r/>
    </w:p>
    <w:p>
      <w:pPr>
        <w:pStyle w:val="915"/>
        <w:ind w:firstLine="420"/>
        <w:spacing w:line="440" w:lineRule="exact"/>
        <w:tabs>
          <w:tab w:val="left" w:pos="2307" w:leader="none"/>
        </w:tabs>
        <w:rPr>
          <w:rFonts w:ascii="宋体" w:hAnsi="宋体" w:cs="宋体"/>
          <w:sz w:val="24"/>
          <w:szCs w:val="24"/>
        </w:rPr>
      </w:pPr>
      <w:r>
        <w:rPr>
          <w:rFonts w:hint="eastAsia" w:ascii="宋体" w:hAnsi="宋体" w:cs="宋体"/>
          <w:sz w:val="24"/>
          <w:szCs w:val="24"/>
        </w:rPr>
        <w:t xml:space="preserve">5、垃圾处置费用按相关规定由中标供应商承担或代收取，招标人不再另行支付。</w:t>
      </w:r>
      <w:r>
        <w:rPr>
          <w:rFonts w:ascii="宋体" w:hAnsi="宋体" w:cs="宋体"/>
          <w:sz w:val="24"/>
          <w:szCs w:val="24"/>
        </w:rPr>
      </w:r>
      <w:r/>
    </w:p>
    <w:p>
      <w:pPr>
        <w:pStyle w:val="918"/>
        <w:spacing w:before="0" w:after="0" w:line="440" w:lineRule="exact"/>
        <w:rPr>
          <w:rFonts w:ascii="宋体" w:hAnsi="宋体" w:cs="宋体"/>
          <w:sz w:val="24"/>
          <w:szCs w:val="24"/>
        </w:rPr>
      </w:pPr>
      <w:r>
        <w:rPr>
          <w:rFonts w:hint="eastAsia" w:ascii="宋体" w:hAnsi="宋体" w:cs="宋体"/>
          <w:sz w:val="24"/>
          <w:szCs w:val="24"/>
        </w:rPr>
        <w:t xml:space="preserve">（十一）公共建筑和设施的维修、养护和管理</w:t>
      </w:r>
      <w:r>
        <w:rPr>
          <w:rFonts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1、房屋建筑共用部位的维修、养护和管理，包括：楼盖、屋顶、外墙面、承重结构、楼梯间、走廊通道、门厅等。</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sz w:val="24"/>
          <w:szCs w:val="24"/>
        </w:rPr>
        <w:t xml:space="preserve">2、市政共用设施和附属物、构筑物的维修</w:t>
      </w:r>
      <w:r>
        <w:rPr>
          <w:rFonts w:hint="eastAsia" w:ascii="宋体" w:hAnsi="宋体" w:cs="宋体"/>
          <w:color w:val="000000"/>
          <w:sz w:val="24"/>
          <w:szCs w:val="24"/>
        </w:rPr>
        <w:t xml:space="preserve">、养护和管理，包括道路、室外上下水管道、化粪池、沟渠、池、井、自行车棚、停车场等。</w:t>
      </w:r>
      <w:r>
        <w:rPr>
          <w:rFonts w:hint="eastAsia" w:ascii="宋体" w:hAnsi="宋体" w:cs="宋体"/>
          <w:color w:val="000000"/>
          <w:sz w:val="24"/>
          <w:szCs w:val="24"/>
        </w:rPr>
      </w:r>
      <w:r/>
    </w:p>
    <w:p>
      <w:pPr>
        <w:pStyle w:val="915"/>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3、附属配套建筑和设施的维修、养护和管理，包括商业网点、文化体育娱乐场所等。</w:t>
      </w:r>
      <w:r>
        <w:rPr>
          <w:rFonts w:hint="eastAsia" w:ascii="宋体" w:hAnsi="宋体" w:cs="宋体"/>
          <w:color w:val="000000"/>
          <w:sz w:val="24"/>
          <w:szCs w:val="24"/>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s="宋体"/>
          <w:color w:val="000000"/>
          <w:sz w:val="24"/>
          <w:szCs w:val="24"/>
        </w:rPr>
        <w:t xml:space="preserve">4、</w:t>
      </w:r>
      <w:r>
        <w:rPr>
          <w:rFonts w:hint="eastAsia" w:ascii="宋体" w:hAnsi="宋体"/>
          <w:color w:val="000000"/>
          <w:sz w:val="24"/>
          <w:lang w:val="zh-CN"/>
        </w:rPr>
        <w:t xml:space="preserve">本项目实施期间，本合同约定的乙方责任范围内物业各类维修问题（电梯维修除外），20分钟内响应，小修（单项单件300元以内）2天内完成，如未完成，考虑到上级部门考核的时效性，由各社区组织抢修，涉及的相关费用由乙方承担，若乙方不支付，由甲方代为支付，支付的费用从乙方服务费中扣除。甲方、各社区根据响应及维修时间的情况进行考核（按考核办法执行）。</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lang w:val="zh-CN"/>
        </w:rPr>
        <w:t xml:space="preserve">（1）急修：及时率98%以上，合格率达100%，有维修记录和回访记录；</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lang w:val="zh-CN"/>
        </w:rPr>
        <w:t xml:space="preserve">（2）小修：及时率98%以上，合格率达100%，险情排除率及时率达100％，有维修记录和回访记录。</w:t>
      </w:r>
      <w:r>
        <w:rPr>
          <w:rFonts w:hint="eastAsia" w:ascii="宋体" w:hAnsi="宋体"/>
          <w:color w:val="000000"/>
          <w:sz w:val="24"/>
          <w:lang w:val="zh-CN"/>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（十二）岗前培训</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1.进驻住宅小区前根据小区实际情况进行摸排，并做好保洁、保安、内勤等人员的工作技能培训，确保交接完成后顺利开展物业服务工作。</w:t>
      </w:r>
      <w:r>
        <w:rPr>
          <w:rFonts w:hint="eastAsia" w:ascii="宋体" w:hAnsi="宋体" w:cs="宋体"/>
          <w:sz w:val="24"/>
          <w:szCs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2.人员招聘后，进行工作培训，确保工作顺利开展，每年制定培训计划并落实计划。</w:t>
      </w:r>
      <w:r>
        <w:rPr>
          <w:rFonts w:hint="eastAsia" w:ascii="宋体" w:hAnsi="宋体" w:cs="宋体"/>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（十三）收费</w:t>
      </w:r>
      <w:r>
        <w:rPr>
          <w:rFonts w:hint="eastAsia" w:ascii="宋体" w:hAnsi="宋体" w:cs="宋体"/>
          <w:sz w:val="24"/>
          <w:szCs w:val="24"/>
        </w:rPr>
      </w:r>
      <w:r/>
    </w:p>
    <w:p>
      <w:pPr>
        <w:pStyle w:val="915"/>
        <w:ind w:firstLine="480"/>
        <w:jc w:val="left"/>
        <w:spacing w:line="360" w:lineRule="auto"/>
        <w:widowControl/>
        <w:rPr>
          <w:rFonts w:hint="eastAsia" w:ascii="宋体" w:hAnsi="宋体"/>
          <w:sz w:val="24"/>
        </w:rPr>
      </w:pPr>
      <w:r>
        <w:rPr>
          <w:rFonts w:hint="eastAsia" w:ascii="宋体" w:hAnsi="宋体"/>
          <w:sz w:val="24"/>
        </w:rPr>
        <w:t xml:space="preserve">1）经甲方授权，代为收取小区停车费、物业费、电梯费，并全额缴入乙方专用账户。上述费用根据甲方要求在每季度付款结算时扣除。</w:t>
      </w:r>
      <w:r>
        <w:rPr>
          <w:rFonts w:hint="eastAsia" w:ascii="宋体" w:hAnsi="宋体"/>
          <w:sz w:val="24"/>
        </w:rPr>
      </w:r>
      <w:r/>
    </w:p>
    <w:p>
      <w:pPr>
        <w:pStyle w:val="915"/>
        <w:ind w:firstLine="480"/>
        <w:jc w:val="left"/>
        <w:spacing w:line="360" w:lineRule="auto"/>
        <w:widowControl/>
        <w:rPr>
          <w:rFonts w:hint="eastAsia" w:ascii="宋体" w:hAnsi="宋体"/>
          <w:sz w:val="24"/>
        </w:rPr>
      </w:pPr>
      <w:r>
        <w:rPr>
          <w:rFonts w:hint="eastAsia" w:ascii="宋体" w:hAnsi="宋体"/>
          <w:sz w:val="24"/>
        </w:rPr>
        <w:t xml:space="preserve">2）经甲方授权，代为收取商铺电费，并全额缴入甲方指定账户。</w:t>
      </w:r>
      <w:r>
        <w:rPr>
          <w:rFonts w:hint="eastAsia" w:ascii="宋体" w:hAnsi="宋体"/>
          <w:sz w:val="24"/>
        </w:rPr>
      </w:r>
      <w:r/>
    </w:p>
    <w:p>
      <w:pPr>
        <w:pStyle w:val="915"/>
        <w:ind w:firstLine="420"/>
        <w:spacing w:line="440" w:lineRule="exact"/>
        <w:tabs>
          <w:tab w:val="left" w:pos="2307" w:leader="none"/>
        </w:tabs>
        <w:rPr>
          <w:rFonts w:hint="eastAsia" w:ascii="宋体" w:hAnsi="宋体" w:cs="宋体"/>
          <w:sz w:val="24"/>
          <w:szCs w:val="24"/>
        </w:rPr>
      </w:pPr>
      <w:r>
        <w:rPr>
          <w:rFonts w:hint="eastAsia" w:ascii="宋体" w:hAnsi="宋体"/>
          <w:sz w:val="24"/>
        </w:rPr>
        <w:t xml:space="preserve">3）经甲方授权，代为收取公共收益（包含临停、广告收益等），并全额缴入甲方专用账户。按照甲方70%、乙方30%的比例分配，并将收取情况报给各社区。</w:t>
      </w:r>
      <w:r>
        <w:rPr>
          <w:rFonts w:hint="eastAsia" w:ascii="宋体" w:hAnsi="宋体" w:cs="宋体"/>
          <w:sz w:val="24"/>
          <w:szCs w:val="24"/>
        </w:rPr>
        <w:t xml:space="preserve">上述“代收代缴”的均须得到招标人授权。否则，中标供应商无权收取本项目相关费用。相关费用的处置按法律法规规定及双方协商签订的补充协议执行。</w:t>
      </w:r>
      <w:r>
        <w:rPr>
          <w:rFonts w:hint="eastAsia" w:ascii="宋体" w:hAnsi="宋体" w:cs="宋体"/>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（十四）“阳光信托”物业管理</w:t>
      </w:r>
      <w:r>
        <w:rPr>
          <w:rFonts w:hint="eastAsia" w:ascii="宋体" w:hAnsi="宋体" w:cs="宋体"/>
          <w:sz w:val="24"/>
          <w:szCs w:val="24"/>
        </w:rPr>
      </w:r>
      <w:r/>
    </w:p>
    <w:p>
      <w:pPr>
        <w:pStyle w:val="917"/>
        <w:ind w:firstLine="480"/>
        <w:jc w:val="left"/>
        <w:spacing w:before="0" w:after="0" w:line="440" w:lineRule="exact"/>
        <w:tabs>
          <w:tab w:val="left" w:pos="138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合同有效期内，中标人应配合“阳光信托”物业管理的开展，具体要求在实施时另行商定。</w:t>
      </w:r>
      <w:r>
        <w:rPr>
          <w:rFonts w:hint="eastAsia" w:ascii="宋体" w:hAnsi="宋体" w:eastAsia="宋体" w:cs="宋体"/>
          <w:b w:val="0"/>
          <w:bCs w:val="0"/>
          <w:sz w:val="24"/>
          <w:szCs w:val="24"/>
        </w:rPr>
      </w:r>
      <w:r/>
    </w:p>
    <w:p>
      <w:pPr>
        <w:pStyle w:val="917"/>
        <w:jc w:val="left"/>
        <w:spacing w:before="0" w:after="0" w:line="440" w:lineRule="exact"/>
        <w:tabs>
          <w:tab w:val="left" w:pos="1380" w:leader="none"/>
        </w:tabs>
        <w:rPr>
          <w:rFonts w:ascii="宋体" w:hAnsi="宋体" w:eastAsia="宋体" w:cs="宋体"/>
          <w:sz w:val="24"/>
          <w:szCs w:val="24"/>
        </w:rPr>
      </w:pPr>
      <w:r>
        <w:rPr>
          <w:rFonts w:hint="eastAsia" w:ascii="宋体" w:hAnsi="宋体" w:eastAsia="宋体" w:cs="宋体"/>
          <w:sz w:val="24"/>
          <w:szCs w:val="24"/>
        </w:rPr>
        <w:t xml:space="preserve">（十五）物业管理服务内容及服务标准</w:t>
      </w:r>
      <w:r>
        <w:rPr>
          <w:rFonts w:ascii="宋体" w:hAnsi="宋体" w:eastAsia="宋体" w:cs="宋体"/>
          <w:sz w:val="24"/>
          <w:szCs w:val="24"/>
        </w:rPr>
      </w:r>
      <w:r/>
    </w:p>
    <w:p>
      <w:pPr>
        <w:pStyle w:val="915"/>
        <w:ind w:firstLine="2340"/>
        <w:spacing w:line="40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公共事务管理要求和说明</w:t>
      </w:r>
      <w:r>
        <w:rPr>
          <w:rFonts w:ascii="宋体"/>
          <w:sz w:val="24"/>
          <w:szCs w:val="24"/>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1"/>
        <w:gridCol w:w="4533"/>
      </w:tblGrid>
      <w:tr>
        <w:trPr/>
        <w:tc>
          <w:tcPr>
            <w:tcW w:w="4651" w:type="dxa"/>
            <w:vAlign w:val="top"/>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服务内容</w:t>
            </w:r>
            <w:r>
              <w:rPr>
                <w:rFonts w:ascii="宋体"/>
                <w:sz w:val="24"/>
                <w:szCs w:val="24"/>
              </w:rPr>
            </w:r>
            <w:r/>
          </w:p>
        </w:tc>
        <w:tc>
          <w:tcPr>
            <w:tcW w:w="4533" w:type="dxa"/>
            <w:vAlign w:val="top"/>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服务标准</w:t>
            </w:r>
            <w:r>
              <w:rPr>
                <w:rFonts w:ascii="宋体"/>
                <w:sz w:val="24"/>
                <w:szCs w:val="24"/>
              </w:rPr>
            </w:r>
            <w:r/>
          </w:p>
        </w:tc>
      </w:tr>
      <w:tr>
        <w:trPr/>
        <w:tc>
          <w:tcPr>
            <w:tcW w:w="4651" w:type="dxa"/>
            <w:vAlign w:val="top"/>
            <w:textDirection w:val="lrTb"/>
            <w:noWrap w:val="false"/>
          </w:tcPr>
          <w:p>
            <w:pPr>
              <w:pStyle w:val="915"/>
              <w:spacing w:line="400" w:lineRule="exact"/>
              <w:rPr>
                <w:rFonts w:ascii="宋体"/>
                <w:spacing w:val="-10"/>
                <w:sz w:val="24"/>
                <w:szCs w:val="24"/>
              </w:rPr>
            </w:pPr>
            <w:r>
              <w:rPr>
                <w:rFonts w:hint="eastAsia" w:ascii="宋体" w:hAnsi="宋体" w:cs="宋体"/>
                <w:spacing w:val="-10"/>
                <w:sz w:val="24"/>
                <w:szCs w:val="24"/>
              </w:rPr>
              <w:t xml:space="preserve">（</w:t>
            </w:r>
            <w:r>
              <w:rPr>
                <w:rFonts w:ascii="宋体" w:hAnsi="宋体" w:cs="宋体"/>
                <w:spacing w:val="-10"/>
                <w:sz w:val="24"/>
                <w:szCs w:val="24"/>
              </w:rPr>
              <w:t xml:space="preserve">1</w:t>
            </w:r>
            <w:r>
              <w:rPr>
                <w:rFonts w:hint="eastAsia" w:ascii="宋体" w:hAnsi="宋体" w:cs="宋体"/>
                <w:spacing w:val="-10"/>
                <w:sz w:val="24"/>
                <w:szCs w:val="24"/>
              </w:rPr>
              <w:t xml:space="preserve">）负责制定物业管理服务工作计划，并组织实施；</w:t>
            </w:r>
            <w:r>
              <w:rPr>
                <w:rFonts w:ascii="宋体"/>
                <w:spacing w:val="-10"/>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）对房屋及设施设备进行安全普查，根据普查结果制定维修计划，组织实施；</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）受理住户咨询、投诉、报修、预约服务、为住户排忧解难；</w:t>
            </w:r>
            <w:r>
              <w:rPr>
                <w:rFonts w:ascii="宋体" w:hAnsi="宋体" w:cs="宋体"/>
                <w:sz w:val="24"/>
                <w:szCs w:val="24"/>
              </w:rPr>
              <w:t xml:space="preserve">20</w:t>
            </w:r>
            <w:r>
              <w:rPr>
                <w:rFonts w:hint="eastAsia" w:ascii="宋体" w:hAnsi="宋体" w:cs="宋体"/>
                <w:sz w:val="24"/>
                <w:szCs w:val="24"/>
              </w:rPr>
              <w:t xml:space="preserve">分钟到现场，小修</w:t>
            </w:r>
            <w:r>
              <w:rPr>
                <w:rFonts w:ascii="宋体" w:hAnsi="宋体" w:cs="宋体"/>
                <w:sz w:val="24"/>
                <w:szCs w:val="24"/>
              </w:rPr>
              <w:t xml:space="preserve">2</w:t>
            </w:r>
            <w:r>
              <w:rPr>
                <w:rFonts w:hint="eastAsia" w:ascii="宋体" w:hAnsi="宋体" w:cs="宋体"/>
                <w:sz w:val="24"/>
                <w:szCs w:val="24"/>
              </w:rPr>
              <w:t xml:space="preserve">天内完成。</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）协助组建业主委员会并配合其运作；</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）建立规章制度与服务标准；</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）与业主签订物业管理服务协议、物业管理公约等手续；公开服务标准、收费依据及标准；</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）应用计算机系统对业主及房产档案、物业管理服务及收费情况进行管理；</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）员工统一着装，持证上岗；</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）进行物业管理服务满意率调查，满意率不得低于</w:t>
            </w:r>
            <w:r>
              <w:rPr>
                <w:rFonts w:ascii="宋体" w:hAnsi="宋体" w:cs="宋体"/>
                <w:sz w:val="24"/>
                <w:szCs w:val="24"/>
              </w:rPr>
              <w:t xml:space="preserve">50%</w:t>
            </w:r>
            <w:r>
              <w:rPr>
                <w:rFonts w:hint="eastAsia" w:ascii="宋体" w:hAnsi="宋体" w:cs="宋体"/>
                <w:sz w:val="24"/>
                <w:szCs w:val="24"/>
              </w:rPr>
              <w:t xml:space="preserve">，促进管理服务工作的改进和提高；</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）向业主宣传物业方面的法律法规；</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11</w:t>
            </w:r>
            <w:r>
              <w:rPr>
                <w:rFonts w:hint="eastAsia" w:ascii="宋体" w:hAnsi="宋体" w:cs="宋体"/>
                <w:sz w:val="24"/>
                <w:szCs w:val="24"/>
              </w:rPr>
              <w:t xml:space="preserve">）将住宅装饰装修的禁止行为和注意事项告知装修人；</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12</w:t>
            </w:r>
            <w:r>
              <w:rPr>
                <w:rFonts w:hint="eastAsia" w:ascii="宋体" w:hAnsi="宋体" w:cs="宋体"/>
                <w:sz w:val="24"/>
                <w:szCs w:val="24"/>
              </w:rPr>
              <w:t xml:space="preserve">）业主（使用人）装修前按规定审查业主（使用人）的装修方案；</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13</w:t>
            </w:r>
            <w:r>
              <w:rPr>
                <w:rFonts w:hint="eastAsia" w:ascii="宋体" w:hAnsi="宋体" w:cs="宋体"/>
                <w:sz w:val="24"/>
                <w:szCs w:val="24"/>
              </w:rPr>
              <w:t xml:space="preserve">）每日巡查装修施工情况；</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14</w:t>
            </w:r>
            <w:r>
              <w:rPr>
                <w:rFonts w:hint="eastAsia" w:ascii="宋体" w:hAnsi="宋体" w:cs="宋体"/>
                <w:sz w:val="24"/>
                <w:szCs w:val="24"/>
              </w:rPr>
              <w:t xml:space="preserve">）对装修中的违法行为及时劝阻；</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15</w:t>
            </w:r>
            <w:r>
              <w:rPr>
                <w:rFonts w:hint="eastAsia" w:ascii="宋体" w:hAnsi="宋体" w:cs="宋体"/>
                <w:sz w:val="24"/>
                <w:szCs w:val="24"/>
              </w:rPr>
              <w:t xml:space="preserve">）举行社区文化活动；</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16</w:t>
            </w:r>
            <w:r>
              <w:rPr>
                <w:rFonts w:hint="eastAsia" w:ascii="宋体" w:hAnsi="宋体" w:cs="宋体"/>
                <w:sz w:val="24"/>
                <w:szCs w:val="24"/>
              </w:rPr>
              <w:t xml:space="preserve">）其他内容：建立物业服务中心。</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17</w:t>
            </w:r>
            <w:r>
              <w:rPr>
                <w:rFonts w:hint="eastAsia" w:ascii="宋体" w:hAnsi="宋体" w:cs="宋体"/>
                <w:sz w:val="24"/>
                <w:szCs w:val="24"/>
              </w:rPr>
              <w:t xml:space="preserve">）建立维修资金申报，使用制度，按照街道规范操作，账目清晰。</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18</w:t>
            </w:r>
            <w:r>
              <w:rPr>
                <w:rFonts w:hint="eastAsia" w:ascii="宋体" w:hAnsi="宋体" w:cs="宋体"/>
                <w:sz w:val="24"/>
                <w:szCs w:val="24"/>
              </w:rPr>
              <w:t xml:space="preserve">）档案管理。</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19</w:t>
            </w:r>
            <w:r>
              <w:rPr>
                <w:rFonts w:hint="eastAsia" w:ascii="宋体" w:hAnsi="宋体" w:cs="宋体"/>
                <w:sz w:val="24"/>
                <w:szCs w:val="24"/>
              </w:rPr>
              <w:t xml:space="preserve">）费用公示。</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20</w:t>
            </w:r>
            <w:r>
              <w:rPr>
                <w:rFonts w:hint="eastAsia" w:ascii="宋体" w:hAnsi="宋体" w:cs="宋体"/>
                <w:sz w:val="24"/>
                <w:szCs w:val="24"/>
              </w:rPr>
              <w:t xml:space="preserve">）由一名秩序管理员配合街道派出所进行群防群治。</w:t>
            </w:r>
            <w:r>
              <w:rPr>
                <w:rFonts w:ascii="宋体"/>
                <w:sz w:val="24"/>
                <w:szCs w:val="24"/>
              </w:rPr>
            </w:r>
            <w:r/>
          </w:p>
        </w:tc>
        <w:tc>
          <w:tcPr>
            <w:tcW w:w="4533"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）每年初向委托方报告一次计划实施情况；</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）每年一次；</w:t>
            </w:r>
            <w:r>
              <w:rPr>
                <w:rFonts w:ascii="宋体"/>
                <w:sz w:val="24"/>
                <w:szCs w:val="24"/>
              </w:rPr>
            </w:r>
            <w:r/>
          </w:p>
          <w:p>
            <w:pPr>
              <w:pStyle w:val="915"/>
              <w:spacing w:line="400" w:lineRule="exact"/>
              <w:rPr>
                <w:rFonts w:ascii="宋体"/>
                <w:spacing w:val="-4"/>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pacing w:val="-4"/>
                <w:sz w:val="24"/>
                <w:szCs w:val="24"/>
              </w:rPr>
              <w:t xml:space="preserve">白天有专职受理接待人员，夜间有值班人员处理应急事件；一般性投诉与服务当日解决，其它不能当日解决的，承诺或约定解决时限并作出合理解释；</w:t>
            </w:r>
            <w:r>
              <w:rPr>
                <w:rFonts w:ascii="宋体"/>
                <w:spacing w:val="-4"/>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）按有关部门及政策、法规要求执行；</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）制度健全；服务标准符合合同约定；档案资料齐全，保管良好；</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）内容合法，手续完备；</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）有专人维护，内容完整、准确、有效、更新及时；</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）分工种着装，配戴胸牌；按规定要求持证上岗；</w:t>
            </w:r>
            <w:r>
              <w:rPr>
                <w:rFonts w:ascii="宋体"/>
                <w:sz w:val="24"/>
                <w:szCs w:val="24"/>
              </w:rPr>
            </w:r>
            <w:r/>
          </w:p>
          <w:p>
            <w:pPr>
              <w:pStyle w:val="915"/>
              <w:spacing w:line="400" w:lineRule="exact"/>
              <w:rPr>
                <w:rFonts w:ascii="宋体"/>
                <w:spacing w:val="-10"/>
                <w:sz w:val="24"/>
                <w:szCs w:val="24"/>
              </w:rPr>
            </w:pPr>
            <w:r>
              <w:rPr>
                <w:rFonts w:hint="eastAsia" w:ascii="宋体" w:hAnsi="宋体" w:cs="宋体"/>
                <w:spacing w:val="-10"/>
                <w:sz w:val="24"/>
                <w:szCs w:val="24"/>
              </w:rPr>
              <w:t xml:space="preserve">（</w:t>
            </w:r>
            <w:r>
              <w:rPr>
                <w:rFonts w:ascii="宋体" w:hAnsi="宋体" w:cs="宋体"/>
                <w:spacing w:val="-10"/>
                <w:sz w:val="24"/>
                <w:szCs w:val="24"/>
              </w:rPr>
              <w:t xml:space="preserve">9</w:t>
            </w:r>
            <w:r>
              <w:rPr>
                <w:rFonts w:hint="eastAsia" w:ascii="宋体" w:hAnsi="宋体" w:cs="宋体"/>
                <w:spacing w:val="-10"/>
                <w:sz w:val="24"/>
                <w:szCs w:val="24"/>
              </w:rPr>
              <w:t xml:space="preserve">）每六个月进行一次，并作分析、评估且有改进措施；</w:t>
            </w:r>
            <w:r>
              <w:rPr>
                <w:rFonts w:ascii="宋体"/>
                <w:spacing w:val="-10"/>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）按照有关政策、法规、合同、公约的规定进行管理；</w:t>
            </w:r>
            <w:r>
              <w:rPr>
                <w:rFonts w:ascii="宋体"/>
                <w:sz w:val="24"/>
                <w:szCs w:val="24"/>
              </w:rPr>
            </w:r>
            <w:r/>
          </w:p>
          <w:p>
            <w:pPr>
              <w:pStyle w:val="915"/>
              <w:spacing w:line="400" w:lineRule="exact"/>
              <w:rPr>
                <w:rFonts w:ascii="宋体"/>
                <w:spacing w:val="-10"/>
                <w:sz w:val="24"/>
                <w:szCs w:val="24"/>
              </w:rPr>
            </w:pPr>
            <w:r>
              <w:rPr>
                <w:rFonts w:hint="eastAsia" w:ascii="宋体" w:hAnsi="宋体" w:cs="宋体"/>
                <w:spacing w:val="-10"/>
                <w:sz w:val="24"/>
                <w:szCs w:val="24"/>
              </w:rPr>
              <w:t xml:space="preserve">（</w:t>
            </w:r>
            <w:r>
              <w:rPr>
                <w:rFonts w:ascii="宋体" w:hAnsi="宋体" w:cs="宋体"/>
                <w:spacing w:val="-10"/>
                <w:sz w:val="24"/>
                <w:szCs w:val="24"/>
              </w:rPr>
              <w:t xml:space="preserve">11</w:t>
            </w:r>
            <w:r>
              <w:rPr>
                <w:rFonts w:hint="eastAsia" w:ascii="宋体" w:hAnsi="宋体" w:cs="宋体"/>
                <w:spacing w:val="-10"/>
                <w:sz w:val="24"/>
                <w:szCs w:val="24"/>
              </w:rPr>
              <w:t xml:space="preserve">）在入住装修前进行书面告知或签订装修管理协议；</w:t>
            </w:r>
            <w:r>
              <w:rPr>
                <w:rFonts w:ascii="宋体"/>
                <w:spacing w:val="-10"/>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12</w:t>
            </w:r>
            <w:r>
              <w:rPr>
                <w:rFonts w:hint="eastAsia" w:ascii="宋体" w:hAnsi="宋体" w:cs="宋体"/>
                <w:sz w:val="24"/>
                <w:szCs w:val="24"/>
              </w:rPr>
              <w:t xml:space="preserve">）</w:t>
            </w:r>
            <w:r>
              <w:rPr>
                <w:rFonts w:ascii="宋体" w:hAnsi="宋体" w:cs="宋体"/>
                <w:sz w:val="24"/>
                <w:szCs w:val="24"/>
              </w:rPr>
              <w:t xml:space="preserve">24</w:t>
            </w:r>
            <w:r>
              <w:rPr>
                <w:rFonts w:hint="eastAsia" w:ascii="宋体" w:hAnsi="宋体" w:cs="宋体"/>
                <w:sz w:val="24"/>
                <w:szCs w:val="24"/>
              </w:rPr>
              <w:t xml:space="preserve">小时内审结方案并签署审查意见交业主；</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13</w:t>
            </w:r>
            <w:r>
              <w:rPr>
                <w:rFonts w:hint="eastAsia" w:ascii="宋体" w:hAnsi="宋体" w:cs="宋体"/>
                <w:sz w:val="24"/>
                <w:szCs w:val="24"/>
              </w:rPr>
              <w:t xml:space="preserve">）①在装修前期每日巡查一次，发现违章，当即开具违章通知单告知业主；②发现违章搭建及时阻止；立即上报社区；</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14</w:t>
            </w:r>
            <w:r>
              <w:rPr>
                <w:rFonts w:hint="eastAsia" w:ascii="宋体" w:hAnsi="宋体" w:cs="宋体"/>
                <w:sz w:val="24"/>
                <w:szCs w:val="24"/>
              </w:rPr>
              <w:t xml:space="preserve">）经三次通知和劝阻仍不改正的，五日内向有关主管部门报告；</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15</w:t>
            </w:r>
            <w:r>
              <w:rPr>
                <w:rFonts w:hint="eastAsia" w:ascii="宋体" w:hAnsi="宋体" w:cs="宋体"/>
                <w:sz w:val="24"/>
                <w:szCs w:val="24"/>
              </w:rPr>
              <w:t xml:space="preserve">）小区常年开展多种社区文化活动三种以上。</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16</w:t>
            </w:r>
            <w:r>
              <w:rPr>
                <w:rFonts w:hint="eastAsia" w:ascii="宋体" w:hAnsi="宋体" w:cs="宋体"/>
                <w:sz w:val="24"/>
                <w:szCs w:val="24"/>
              </w:rPr>
              <w:t xml:space="preserve">）建立投诉中心，矛盾问题调解中心。</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17</w:t>
            </w:r>
            <w:r>
              <w:rPr>
                <w:rFonts w:hint="eastAsia" w:ascii="宋体" w:hAnsi="宋体" w:cs="宋体"/>
                <w:sz w:val="24"/>
                <w:szCs w:val="24"/>
              </w:rPr>
              <w:t xml:space="preserve">）物业服务中心每天白天</w:t>
            </w:r>
            <w:r>
              <w:rPr>
                <w:rFonts w:ascii="宋体" w:hAnsi="宋体" w:cs="宋体"/>
                <w:sz w:val="24"/>
                <w:szCs w:val="24"/>
              </w:rPr>
              <w:t xml:space="preserve">10</w:t>
            </w:r>
            <w:r>
              <w:rPr>
                <w:rFonts w:hint="eastAsia" w:ascii="宋体" w:hAnsi="宋体" w:cs="宋体"/>
                <w:sz w:val="24"/>
                <w:szCs w:val="24"/>
              </w:rPr>
              <w:t xml:space="preserve">小时上班制度，其他时间实行值班制度。</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18</w:t>
            </w:r>
            <w:r>
              <w:rPr>
                <w:rFonts w:hint="eastAsia" w:ascii="宋体" w:hAnsi="宋体" w:cs="宋体"/>
                <w:sz w:val="24"/>
                <w:szCs w:val="24"/>
              </w:rPr>
              <w:t xml:space="preserve">）健全小区物业管理收集档案、承接查验档案、入住档案、物业日常服务管理档案等。</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19</w:t>
            </w:r>
            <w:r>
              <w:rPr>
                <w:rFonts w:hint="eastAsia" w:ascii="宋体" w:hAnsi="宋体" w:cs="宋体"/>
                <w:sz w:val="24"/>
                <w:szCs w:val="24"/>
              </w:rPr>
              <w:t xml:space="preserve">）每年公示</w:t>
            </w:r>
            <w:r>
              <w:rPr>
                <w:rFonts w:ascii="宋体" w:hAnsi="宋体" w:cs="宋体"/>
                <w:sz w:val="24"/>
                <w:szCs w:val="24"/>
              </w:rPr>
              <w:t xml:space="preserve">1</w:t>
            </w:r>
            <w:r>
              <w:rPr>
                <w:rFonts w:hint="eastAsia" w:ascii="宋体" w:hAnsi="宋体" w:cs="宋体"/>
                <w:sz w:val="24"/>
                <w:szCs w:val="24"/>
              </w:rPr>
              <w:t xml:space="preserve">次费用收支、代收代付、公共收益等情况。</w:t>
            </w:r>
            <w:r>
              <w:rPr>
                <w:rFonts w:ascii="宋体"/>
                <w:sz w:val="24"/>
                <w:szCs w:val="24"/>
              </w:rPr>
            </w:r>
            <w:r/>
          </w:p>
        </w:tc>
      </w:tr>
    </w:tbl>
    <w:p>
      <w:pPr>
        <w:pStyle w:val="915"/>
        <w:ind w:firstLine="420"/>
        <w:spacing w:line="400" w:lineRule="exact"/>
        <w:rPr>
          <w:rFonts w:ascii="宋体"/>
          <w:sz w:val="24"/>
          <w:szCs w:val="24"/>
        </w:rPr>
      </w:pPr>
      <w:r>
        <w:rPr>
          <w:rFonts w:ascii="宋体"/>
          <w:sz w:val="24"/>
          <w:szCs w:val="24"/>
        </w:rPr>
      </w:r>
      <w:r/>
    </w:p>
    <w:p>
      <w:pPr>
        <w:pStyle w:val="915"/>
        <w:ind w:firstLine="1380"/>
        <w:spacing w:line="40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、协助公安机关进行物业管理区域秩序维护</w:t>
      </w:r>
      <w:r>
        <w:rPr>
          <w:rFonts w:ascii="宋体"/>
          <w:sz w:val="24"/>
          <w:szCs w:val="24"/>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2"/>
        <w:gridCol w:w="2820"/>
        <w:gridCol w:w="4895"/>
      </w:tblGrid>
      <w:tr>
        <w:trPr>
          <w:trHeight w:val="663"/>
        </w:trPr>
        <w:tc>
          <w:tcPr>
            <w:tcW w:w="1502" w:type="dxa"/>
            <w:vAlign w:val="top"/>
            <w:textDirection w:val="lrTb"/>
            <w:noWrap w:val="false"/>
          </w:tcPr>
          <w:p>
            <w:pPr>
              <w:pStyle w:val="915"/>
              <w:ind w:firstLine="674"/>
              <w:spacing w:line="400" w:lineRule="exact"/>
              <w:rPr>
                <w:rFonts w:ascii="宋体"/>
                <w:sz w:val="24"/>
                <w:szCs w:val="24"/>
              </w:rPr>
            </w:pPr>
            <w:r>
              <w:rPr>
                <w:rFonts w:hint="eastAsia" w:ascii="宋体" w:hAnsi="宋体" w:cs="宋体"/>
                <w:sz w:val="24"/>
                <w:szCs w:val="24"/>
              </w:rPr>
              <w:t xml:space="preserve">内容</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项目</w:t>
            </w:r>
            <w:r>
              <w:rPr>
                <w:rFonts w:ascii="宋体"/>
                <w:sz w:val="24"/>
                <w:szCs w:val="24"/>
              </w:rPr>
            </w:r>
            <w:r/>
          </w:p>
        </w:tc>
        <w:tc>
          <w:tcPr>
            <w:tcW w:w="2820" w:type="dxa"/>
            <w:vAlign w:val="center"/>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服务内容</w:t>
            </w:r>
            <w:r>
              <w:rPr>
                <w:rFonts w:ascii="宋体"/>
                <w:sz w:val="24"/>
                <w:szCs w:val="24"/>
              </w:rPr>
            </w:r>
            <w:r/>
          </w:p>
        </w:tc>
        <w:tc>
          <w:tcPr>
            <w:tcW w:w="4895" w:type="dxa"/>
            <w:vAlign w:val="center"/>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服务标准</w:t>
            </w:r>
            <w:r>
              <w:rPr>
                <w:rFonts w:ascii="宋体"/>
                <w:sz w:val="24"/>
                <w:szCs w:val="24"/>
              </w:rPr>
            </w:r>
            <w:r/>
          </w:p>
        </w:tc>
      </w:tr>
      <w:tr>
        <w:trPr>
          <w:trHeight w:val="960"/>
        </w:trPr>
        <w:tc>
          <w:tcPr>
            <w:tcW w:w="150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主出入口</w:t>
            </w:r>
            <w:r>
              <w:rPr>
                <w:rFonts w:ascii="宋体"/>
                <w:sz w:val="24"/>
                <w:szCs w:val="24"/>
              </w:rPr>
            </w:r>
            <w:r/>
          </w:p>
        </w:tc>
        <w:tc>
          <w:tcPr>
            <w:tcW w:w="2820"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秩序维护人员主出入口</w:t>
            </w:r>
            <w:r>
              <w:rPr>
                <w:rFonts w:ascii="宋体" w:hAnsi="宋体" w:cs="宋体"/>
                <w:sz w:val="24"/>
                <w:szCs w:val="24"/>
              </w:rPr>
              <w:t xml:space="preserve">24</w:t>
            </w:r>
            <w:r>
              <w:rPr>
                <w:rFonts w:hint="eastAsia" w:ascii="宋体" w:hAnsi="宋体" w:cs="宋体"/>
                <w:sz w:val="24"/>
                <w:szCs w:val="24"/>
              </w:rPr>
              <w:t xml:space="preserve">小时值班</w:t>
            </w:r>
            <w:r>
              <w:rPr>
                <w:rFonts w:ascii="宋体"/>
                <w:sz w:val="24"/>
                <w:szCs w:val="24"/>
              </w:rPr>
            </w:r>
            <w:r/>
          </w:p>
        </w:tc>
        <w:tc>
          <w:tcPr>
            <w:tcW w:w="489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制定值班制度，主出入口</w:t>
            </w:r>
            <w:r>
              <w:rPr>
                <w:rFonts w:ascii="宋体" w:hAnsi="宋体" w:cs="宋体"/>
                <w:sz w:val="24"/>
                <w:szCs w:val="24"/>
              </w:rPr>
              <w:t xml:space="preserve">24</w:t>
            </w:r>
            <w:r>
              <w:rPr>
                <w:rFonts w:hint="eastAsia" w:ascii="宋体" w:hAnsi="宋体" w:cs="宋体"/>
                <w:sz w:val="24"/>
                <w:szCs w:val="24"/>
              </w:rPr>
              <w:t xml:space="preserve">小时有人值班；并有</w:t>
            </w:r>
            <w:r>
              <w:rPr>
                <w:rFonts w:ascii="宋体" w:hAnsi="宋体" w:cs="宋体"/>
                <w:sz w:val="24"/>
                <w:szCs w:val="24"/>
              </w:rPr>
              <w:t xml:space="preserve">1</w:t>
            </w:r>
            <w:r>
              <w:rPr>
                <w:rFonts w:hint="eastAsia" w:ascii="宋体" w:hAnsi="宋体" w:cs="宋体"/>
                <w:sz w:val="24"/>
                <w:szCs w:val="24"/>
              </w:rPr>
              <w:t xml:space="preserve">人立岗值班，按照业主委托要求进行进出车辆秩序管理；本岗位无法处理时，移交相关部门处理。</w:t>
            </w:r>
            <w:r>
              <w:rPr>
                <w:rFonts w:ascii="宋体"/>
                <w:sz w:val="24"/>
                <w:szCs w:val="24"/>
              </w:rPr>
            </w:r>
            <w:r/>
          </w:p>
        </w:tc>
      </w:tr>
      <w:tr>
        <w:trPr>
          <w:trHeight w:val="960"/>
        </w:trPr>
        <w:tc>
          <w:tcPr>
            <w:tcW w:w="150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次出入口值班</w:t>
            </w:r>
            <w:r>
              <w:rPr>
                <w:rFonts w:ascii="宋体"/>
                <w:sz w:val="24"/>
                <w:szCs w:val="24"/>
              </w:rPr>
            </w:r>
            <w:r/>
          </w:p>
        </w:tc>
        <w:tc>
          <w:tcPr>
            <w:tcW w:w="2820"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秩序维护人员</w:t>
            </w:r>
            <w:r>
              <w:rPr>
                <w:rFonts w:ascii="宋体" w:hAnsi="宋体" w:cs="宋体"/>
                <w:sz w:val="24"/>
                <w:szCs w:val="24"/>
              </w:rPr>
              <w:t xml:space="preserve">16</w:t>
            </w:r>
            <w:r>
              <w:rPr>
                <w:rFonts w:hint="eastAsia" w:ascii="宋体" w:hAnsi="宋体" w:cs="宋体"/>
                <w:sz w:val="24"/>
                <w:szCs w:val="24"/>
              </w:rPr>
              <w:t xml:space="preserve">小时值班。</w:t>
            </w:r>
            <w:r>
              <w:rPr>
                <w:rFonts w:ascii="宋体"/>
                <w:sz w:val="24"/>
                <w:szCs w:val="24"/>
              </w:rPr>
            </w:r>
            <w:r/>
          </w:p>
        </w:tc>
        <w:tc>
          <w:tcPr>
            <w:tcW w:w="489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制定值班制度；次出入口</w:t>
            </w:r>
            <w:r>
              <w:rPr>
                <w:rFonts w:ascii="宋体" w:hAnsi="宋体" w:cs="宋体"/>
                <w:sz w:val="24"/>
                <w:szCs w:val="24"/>
              </w:rPr>
              <w:t xml:space="preserve">16</w:t>
            </w:r>
            <w:r>
              <w:rPr>
                <w:rFonts w:hint="eastAsia" w:ascii="宋体" w:hAnsi="宋体" w:cs="宋体"/>
                <w:sz w:val="24"/>
                <w:szCs w:val="24"/>
              </w:rPr>
              <w:t xml:space="preserve">小时有人值班；按照业主委托要求进行进出车辆秩序管理；本岗位无法处理时，移交相关部门处理。</w:t>
            </w:r>
            <w:r>
              <w:rPr>
                <w:rFonts w:ascii="宋体"/>
                <w:sz w:val="24"/>
                <w:szCs w:val="24"/>
              </w:rPr>
            </w:r>
            <w:r/>
          </w:p>
        </w:tc>
      </w:tr>
      <w:tr>
        <w:trPr>
          <w:trHeight w:val="90"/>
        </w:trPr>
        <w:tc>
          <w:tcPr>
            <w:tcW w:w="150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3.</w:t>
            </w:r>
            <w:r>
              <w:rPr>
                <w:rFonts w:hint="eastAsia" w:ascii="宋体" w:hAnsi="宋体" w:cs="宋体"/>
                <w:sz w:val="24"/>
                <w:szCs w:val="24"/>
              </w:rPr>
              <w:t xml:space="preserve">区域巡逻</w:t>
            </w:r>
            <w:r>
              <w:rPr>
                <w:rFonts w:ascii="宋体"/>
                <w:sz w:val="24"/>
                <w:szCs w:val="24"/>
              </w:rPr>
            </w:r>
            <w:r/>
          </w:p>
        </w:tc>
        <w:tc>
          <w:tcPr>
            <w:tcW w:w="2820"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秩序维护人员在小区范围内</w:t>
            </w:r>
            <w:r>
              <w:rPr>
                <w:rFonts w:ascii="宋体" w:hAnsi="宋体" w:cs="宋体"/>
                <w:sz w:val="24"/>
                <w:szCs w:val="24"/>
              </w:rPr>
              <w:t xml:space="preserve">24</w:t>
            </w:r>
            <w:r>
              <w:rPr>
                <w:rFonts w:hint="eastAsia" w:ascii="宋体" w:hAnsi="宋体" w:cs="宋体"/>
                <w:sz w:val="24"/>
                <w:szCs w:val="24"/>
              </w:rPr>
              <w:t xml:space="preserve">小时巡视</w:t>
            </w:r>
            <w:r>
              <w:rPr>
                <w:rFonts w:ascii="宋体"/>
                <w:sz w:val="24"/>
                <w:szCs w:val="24"/>
              </w:rPr>
            </w:r>
            <w:r/>
          </w:p>
        </w:tc>
        <w:tc>
          <w:tcPr>
            <w:tcW w:w="489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）制定巡视制度；白天巡逻次数不少于六次，夜间巡逻次数不少于八次，重点部位、重点时间以及特殊情况加强巡逻；每组巡逻人员不少于两人。</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）对小区主干道、组团道路进行巡视，指挥机动车辆按车位有序停放，对已经违章车辆发告示，处理小区交通堵塞事项，定期巡视消防状况。</w:t>
            </w:r>
            <w:r>
              <w:rPr>
                <w:rFonts w:ascii="宋体"/>
                <w:sz w:val="24"/>
                <w:szCs w:val="24"/>
              </w:rPr>
            </w:r>
            <w:r/>
          </w:p>
        </w:tc>
      </w:tr>
      <w:tr>
        <w:trPr>
          <w:trHeight w:val="595"/>
        </w:trPr>
        <w:tc>
          <w:tcPr>
            <w:tcW w:w="150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4.</w:t>
            </w:r>
            <w:r>
              <w:rPr>
                <w:rFonts w:hint="eastAsia" w:ascii="宋体" w:hAnsi="宋体" w:cs="宋体"/>
                <w:sz w:val="24"/>
                <w:szCs w:val="24"/>
              </w:rPr>
              <w:t xml:space="preserve">小区中央监控</w:t>
            </w:r>
            <w:r>
              <w:rPr>
                <w:rFonts w:ascii="宋体"/>
                <w:sz w:val="24"/>
                <w:szCs w:val="24"/>
              </w:rPr>
            </w:r>
            <w:r/>
          </w:p>
          <w:p>
            <w:pPr>
              <w:pStyle w:val="915"/>
              <w:spacing w:line="400" w:lineRule="exact"/>
              <w:rPr>
                <w:rFonts w:ascii="宋体"/>
                <w:sz w:val="24"/>
                <w:szCs w:val="24"/>
              </w:rPr>
            </w:pPr>
            <w:r>
              <w:rPr>
                <w:rFonts w:ascii="宋体"/>
                <w:sz w:val="24"/>
                <w:szCs w:val="24"/>
              </w:rPr>
            </w:r>
            <w:r/>
          </w:p>
        </w:tc>
        <w:tc>
          <w:tcPr>
            <w:tcW w:w="2820"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秩序维护人员</w:t>
            </w:r>
            <w:r>
              <w:rPr>
                <w:rFonts w:ascii="宋体" w:hAnsi="宋体" w:cs="宋体"/>
                <w:sz w:val="24"/>
                <w:szCs w:val="24"/>
              </w:rPr>
              <w:t xml:space="preserve">24</w:t>
            </w:r>
            <w:r>
              <w:rPr>
                <w:rFonts w:hint="eastAsia" w:ascii="宋体" w:hAnsi="宋体" w:cs="宋体"/>
                <w:sz w:val="24"/>
                <w:szCs w:val="24"/>
              </w:rPr>
              <w:t xml:space="preserve">小时对监控设备进行监控</w:t>
            </w:r>
            <w:r>
              <w:rPr>
                <w:rFonts w:ascii="宋体"/>
                <w:sz w:val="24"/>
                <w:szCs w:val="24"/>
              </w:rPr>
            </w:r>
            <w:r/>
          </w:p>
        </w:tc>
        <w:tc>
          <w:tcPr>
            <w:tcW w:w="4895"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24</w:t>
            </w:r>
            <w:r>
              <w:rPr>
                <w:rFonts w:hint="eastAsia" w:ascii="宋体" w:hAnsi="宋体" w:cs="宋体"/>
                <w:sz w:val="24"/>
                <w:szCs w:val="24"/>
              </w:rPr>
              <w:t xml:space="preserve">小时值守，发现或接到异常信息及时通知就近秩序维护人员进行处理，形成异常情况处理记录；有录制信息要求时负责信息的录制与保管。</w:t>
            </w:r>
            <w:r>
              <w:rPr>
                <w:rFonts w:ascii="宋体"/>
                <w:sz w:val="24"/>
                <w:szCs w:val="24"/>
              </w:rPr>
            </w:r>
            <w:r/>
          </w:p>
        </w:tc>
      </w:tr>
      <w:tr>
        <w:trPr>
          <w:trHeight w:val="1306"/>
        </w:trPr>
        <w:tc>
          <w:tcPr>
            <w:tcW w:w="150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5.</w:t>
            </w:r>
            <w:r>
              <w:rPr>
                <w:rFonts w:hint="eastAsia" w:ascii="宋体" w:hAnsi="宋体" w:cs="宋体"/>
                <w:sz w:val="24"/>
                <w:szCs w:val="24"/>
              </w:rPr>
              <w:t xml:space="preserve">车辆秩序管理</w:t>
            </w:r>
            <w:r>
              <w:rPr>
                <w:rFonts w:ascii="宋体"/>
                <w:sz w:val="24"/>
                <w:szCs w:val="24"/>
              </w:rPr>
            </w:r>
            <w:r/>
          </w:p>
        </w:tc>
        <w:tc>
          <w:tcPr>
            <w:tcW w:w="2820"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车辆管理人员</w:t>
            </w:r>
            <w:r>
              <w:rPr>
                <w:rFonts w:ascii="宋体" w:hAnsi="宋体" w:cs="宋体"/>
                <w:sz w:val="24"/>
                <w:szCs w:val="24"/>
              </w:rPr>
              <w:t xml:space="preserve">24</w:t>
            </w:r>
            <w:r>
              <w:rPr>
                <w:rFonts w:hint="eastAsia" w:ascii="宋体" w:hAnsi="宋体" w:cs="宋体"/>
                <w:sz w:val="24"/>
                <w:szCs w:val="24"/>
              </w:rPr>
              <w:t xml:space="preserve">小时对车辆秩序进行管理</w:t>
            </w:r>
            <w:r>
              <w:rPr>
                <w:rFonts w:ascii="宋体"/>
                <w:sz w:val="24"/>
                <w:szCs w:val="24"/>
              </w:rPr>
            </w:r>
            <w:r/>
          </w:p>
        </w:tc>
        <w:tc>
          <w:tcPr>
            <w:tcW w:w="489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制定车辆停放秩序管理制度，小区内设有明显的交通标志，停车库有专人管理，建立车辆停放秩序管理台帐，维持交通秩序，发现有偷盗车辆、破坏交通设施等现象及时制止。</w:t>
            </w:r>
            <w:r>
              <w:rPr>
                <w:rFonts w:ascii="宋体"/>
                <w:sz w:val="24"/>
                <w:szCs w:val="24"/>
              </w:rPr>
            </w:r>
            <w:r/>
          </w:p>
        </w:tc>
      </w:tr>
    </w:tbl>
    <w:p>
      <w:pPr>
        <w:pStyle w:val="915"/>
        <w:ind w:firstLine="420"/>
        <w:spacing w:line="400" w:lineRule="exact"/>
        <w:rPr>
          <w:rFonts w:ascii="宋体"/>
          <w:sz w:val="24"/>
          <w:szCs w:val="24"/>
        </w:rPr>
      </w:pPr>
      <w:r>
        <w:rPr>
          <w:rFonts w:ascii="宋体"/>
          <w:sz w:val="24"/>
          <w:szCs w:val="24"/>
        </w:rPr>
      </w:r>
      <w:r/>
    </w:p>
    <w:p>
      <w:pPr>
        <w:pStyle w:val="915"/>
        <w:ind w:firstLine="1380"/>
        <w:spacing w:line="400" w:lineRule="exact"/>
        <w:rPr>
          <w:rFonts w:ascii="宋体"/>
          <w:spacing w:val="-4"/>
          <w:sz w:val="24"/>
          <w:szCs w:val="24"/>
        </w:rP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pacing w:val="-4"/>
          <w:sz w:val="24"/>
          <w:szCs w:val="24"/>
        </w:rPr>
        <w:t xml:space="preserve">公共设施、设备、场地日常运行、维修、保养</w:t>
      </w:r>
      <w:r>
        <w:rPr>
          <w:rFonts w:ascii="宋体"/>
          <w:spacing w:val="-4"/>
          <w:sz w:val="24"/>
          <w:szCs w:val="24"/>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2"/>
        <w:gridCol w:w="3615"/>
        <w:gridCol w:w="3874"/>
      </w:tblGrid>
      <w:tr>
        <w:trPr>
          <w:trHeight w:val="902"/>
        </w:trPr>
        <w:tc>
          <w:tcPr>
            <w:tcW w:w="1712" w:type="dxa"/>
            <w:vAlign w:val="top"/>
            <w:textDirection w:val="lrTb"/>
            <w:noWrap w:val="false"/>
          </w:tcPr>
          <w:p>
            <w:pPr>
              <w:pStyle w:val="915"/>
              <w:ind w:firstLine="720"/>
              <w:spacing w:line="400" w:lineRule="exact"/>
              <w:tabs>
                <w:tab w:val="left" w:pos="2576" w:leader="none"/>
              </w:tabs>
              <w:rPr>
                <w:rFonts w:ascii="宋体"/>
                <w:sz w:val="24"/>
                <w:szCs w:val="24"/>
              </w:rPr>
            </w:pPr>
            <w:r>
              <w:rPr>
                <w:rFonts w:hint="eastAsia" w:ascii="宋体" w:hAnsi="宋体" w:cs="宋体"/>
                <w:sz w:val="24"/>
                <w:szCs w:val="24"/>
              </w:rPr>
              <w:t xml:space="preserve">内容</w:t>
            </w:r>
            <w:r>
              <w:rPr>
                <w:rFonts w:ascii="宋体"/>
                <w:sz w:val="24"/>
                <w:szCs w:val="24"/>
              </w:rPr>
            </w:r>
            <w:r/>
          </w:p>
          <w:p>
            <w:pPr>
              <w:pStyle w:val="915"/>
              <w:spacing w:line="400" w:lineRule="exact"/>
              <w:tabs>
                <w:tab w:val="left" w:pos="2576" w:leader="none"/>
              </w:tabs>
              <w:rPr>
                <w:rFonts w:ascii="宋体"/>
                <w:sz w:val="24"/>
                <w:szCs w:val="24"/>
              </w:rPr>
            </w:pPr>
            <w:r>
              <w:rPr>
                <w:rFonts w:hint="eastAsia" w:ascii="宋体" w:hAnsi="宋体" w:cs="宋体"/>
                <w:sz w:val="24"/>
                <w:szCs w:val="24"/>
              </w:rPr>
              <w:t xml:space="preserve">项目</w:t>
            </w:r>
            <w:r>
              <w:rPr>
                <w:rFonts w:ascii="宋体"/>
                <w:sz w:val="24"/>
                <w:szCs w:val="24"/>
              </w:rPr>
            </w:r>
            <w:r/>
          </w:p>
        </w:tc>
        <w:tc>
          <w:tcPr>
            <w:tcW w:w="3615" w:type="dxa"/>
            <w:vAlign w:val="center"/>
            <w:textDirection w:val="lrTb"/>
            <w:noWrap w:val="false"/>
          </w:tcPr>
          <w:p>
            <w:pPr>
              <w:pStyle w:val="915"/>
              <w:jc w:val="center"/>
              <w:spacing w:line="400" w:lineRule="exact"/>
              <w:tabs>
                <w:tab w:val="left" w:pos="2576" w:leader="none"/>
              </w:tabs>
              <w:rPr>
                <w:rFonts w:ascii="宋体"/>
                <w:sz w:val="24"/>
                <w:szCs w:val="24"/>
              </w:rPr>
            </w:pPr>
            <w:r>
              <w:rPr>
                <w:rFonts w:hint="eastAsia" w:ascii="宋体" w:hAnsi="宋体" w:cs="宋体"/>
                <w:sz w:val="24"/>
                <w:szCs w:val="24"/>
              </w:rPr>
              <w:t xml:space="preserve">服务内容</w:t>
            </w:r>
            <w:r>
              <w:rPr>
                <w:rFonts w:ascii="宋体"/>
                <w:sz w:val="24"/>
                <w:szCs w:val="24"/>
              </w:rPr>
            </w:r>
            <w:r/>
          </w:p>
        </w:tc>
        <w:tc>
          <w:tcPr>
            <w:tcW w:w="3874" w:type="dxa"/>
            <w:vAlign w:val="center"/>
            <w:textDirection w:val="lrTb"/>
            <w:noWrap w:val="false"/>
          </w:tcPr>
          <w:p>
            <w:pPr>
              <w:pStyle w:val="915"/>
              <w:jc w:val="center"/>
              <w:spacing w:line="400" w:lineRule="exact"/>
              <w:tabs>
                <w:tab w:val="left" w:pos="2576" w:leader="none"/>
              </w:tabs>
              <w:rPr>
                <w:rFonts w:ascii="宋体"/>
                <w:sz w:val="24"/>
                <w:szCs w:val="24"/>
              </w:rPr>
            </w:pPr>
            <w:r>
              <w:rPr>
                <w:rFonts w:hint="eastAsia" w:ascii="宋体" w:hAnsi="宋体" w:cs="宋体"/>
                <w:sz w:val="24"/>
                <w:szCs w:val="24"/>
              </w:rPr>
              <w:t xml:space="preserve">服务标准</w:t>
            </w:r>
            <w:r>
              <w:rPr>
                <w:rFonts w:ascii="宋体"/>
                <w:sz w:val="24"/>
                <w:szCs w:val="24"/>
              </w:rPr>
            </w:r>
            <w:r/>
          </w:p>
        </w:tc>
      </w:tr>
      <w:tr>
        <w:trPr/>
        <w:tc>
          <w:tcPr>
            <w:tcW w:w="1712" w:type="dxa"/>
            <w:vAlign w:val="top"/>
            <w:vMerge w:val="restart"/>
            <w:textDirection w:val="lrTb"/>
            <w:noWrap w:val="false"/>
          </w:tcPr>
          <w:p>
            <w:pPr>
              <w:pStyle w:val="915"/>
              <w:spacing w:line="400" w:lineRule="exact"/>
              <w:tabs>
                <w:tab w:val="left" w:pos="2576" w:leader="none"/>
              </w:tabs>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供配电系统</w:t>
            </w:r>
            <w:r>
              <w:rPr>
                <w:rFonts w:ascii="宋体" w:hAnsi="宋体" w:cs="宋体"/>
                <w:sz w:val="24"/>
                <w:szCs w:val="24"/>
              </w:rPr>
              <w:t xml:space="preserve">(</w:t>
            </w:r>
            <w:r>
              <w:rPr>
                <w:rFonts w:hint="eastAsia" w:ascii="宋体" w:hAnsi="宋体" w:cs="宋体"/>
                <w:sz w:val="24"/>
                <w:szCs w:val="24"/>
              </w:rPr>
              <w:t xml:space="preserve">属供电部门所有部分，由其负责管理</w:t>
            </w:r>
            <w:r>
              <w:rPr>
                <w:rFonts w:ascii="宋体" w:hAnsi="宋体" w:cs="宋体"/>
                <w:sz w:val="24"/>
                <w:szCs w:val="24"/>
              </w:rPr>
              <w:t xml:space="preserve">)</w:t>
            </w:r>
            <w:r>
              <w:rPr>
                <w:rFonts w:ascii="宋体"/>
                <w:sz w:val="24"/>
                <w:szCs w:val="24"/>
              </w:rPr>
            </w:r>
            <w:r/>
          </w:p>
        </w:tc>
        <w:tc>
          <w:tcPr>
            <w:tcW w:w="3615"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）保持配电房清洁卫生；</w:t>
            </w:r>
            <w:r>
              <w:rPr>
                <w:rFonts w:ascii="宋体"/>
                <w:sz w:val="24"/>
                <w:szCs w:val="24"/>
              </w:rPr>
            </w:r>
            <w:r/>
          </w:p>
        </w:tc>
        <w:tc>
          <w:tcPr>
            <w:tcW w:w="3874"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）每周清扫地面及擦拭配电柜表面，要求地面无积灰，配电柜表面无污渍；</w:t>
            </w:r>
            <w:r>
              <w:rPr>
                <w:rFonts w:ascii="宋体"/>
                <w:sz w:val="24"/>
                <w:szCs w:val="24"/>
              </w:rPr>
            </w:r>
            <w:r/>
          </w:p>
        </w:tc>
      </w:tr>
      <w:tr>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center"/>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）检查变压器电压、断路器、隔离开关、高压熔断器及避雷器、配电箱、导线等供配电系统的状况，并抄表做好记录，出现异常及时处理；</w:t>
            </w:r>
            <w:r>
              <w:rPr>
                <w:rFonts w:ascii="宋体"/>
                <w:sz w:val="24"/>
                <w:szCs w:val="24"/>
              </w:rPr>
            </w:r>
            <w:r/>
          </w:p>
        </w:tc>
        <w:tc>
          <w:tcPr>
            <w:tcW w:w="3874"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）每日检查一次；</w:t>
            </w:r>
            <w:r>
              <w:rPr>
                <w:rFonts w:ascii="宋体"/>
                <w:sz w:val="24"/>
                <w:szCs w:val="24"/>
              </w:rPr>
            </w:r>
            <w:r/>
          </w:p>
          <w:p>
            <w:pPr>
              <w:pStyle w:val="915"/>
              <w:spacing w:line="400" w:lineRule="exact"/>
              <w:tabs>
                <w:tab w:val="left" w:pos="2576" w:leader="none"/>
              </w:tabs>
              <w:rPr>
                <w:rFonts w:ascii="宋体"/>
                <w:sz w:val="24"/>
                <w:szCs w:val="24"/>
              </w:rPr>
            </w:pPr>
            <w:r>
              <w:rPr>
                <w:rFonts w:ascii="宋体"/>
                <w:sz w:val="24"/>
                <w:szCs w:val="24"/>
              </w:rPr>
            </w:r>
            <w:r/>
          </w:p>
        </w:tc>
      </w:tr>
      <w:tr>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center"/>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）委托专业单位对变压器、高压开关柜进行测试、试验等项目的维修保养；</w:t>
            </w:r>
            <w:r>
              <w:rPr>
                <w:rFonts w:ascii="宋体"/>
                <w:sz w:val="24"/>
                <w:szCs w:val="24"/>
              </w:rPr>
            </w:r>
            <w:r/>
          </w:p>
        </w:tc>
        <w:tc>
          <w:tcPr>
            <w:tcW w:w="3874"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）每二年测试、试验一次；</w:t>
            </w:r>
            <w:r>
              <w:rPr>
                <w:rFonts w:ascii="宋体"/>
                <w:sz w:val="24"/>
                <w:szCs w:val="24"/>
              </w:rPr>
            </w:r>
            <w:r/>
          </w:p>
          <w:p>
            <w:pPr>
              <w:pStyle w:val="915"/>
              <w:spacing w:line="400" w:lineRule="exact"/>
              <w:tabs>
                <w:tab w:val="left" w:pos="2576" w:leader="none"/>
              </w:tabs>
              <w:rPr>
                <w:rFonts w:ascii="宋体"/>
                <w:sz w:val="24"/>
                <w:szCs w:val="24"/>
              </w:rPr>
            </w:pPr>
            <w:r>
              <w:rPr>
                <w:rFonts w:ascii="宋体"/>
                <w:sz w:val="24"/>
                <w:szCs w:val="24"/>
              </w:rPr>
            </w:r>
            <w:r/>
          </w:p>
        </w:tc>
      </w:tr>
      <w:tr>
        <w:trPr>
          <w:trHeight w:val="1926"/>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center"/>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）对变压器外部、低压配电柜进行清洁、保养；</w:t>
            </w:r>
            <w:r>
              <w:rPr>
                <w:rFonts w:ascii="宋体"/>
                <w:sz w:val="24"/>
                <w:szCs w:val="24"/>
              </w:rPr>
            </w:r>
            <w:r/>
          </w:p>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）保证正常电力供应，内线限电、停电按规定时间通知业主（使用人）；</w:t>
            </w:r>
            <w:r>
              <w:rPr>
                <w:rFonts w:ascii="宋体"/>
                <w:sz w:val="24"/>
                <w:szCs w:val="24"/>
              </w:rPr>
            </w:r>
            <w:r/>
          </w:p>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）检测接地电阻；检测配电房主要电器设备的绝缘强度；</w:t>
            </w:r>
            <w:r>
              <w:rPr>
                <w:rFonts w:ascii="宋体"/>
                <w:sz w:val="24"/>
                <w:szCs w:val="24"/>
              </w:rPr>
            </w:r>
            <w:r/>
          </w:p>
        </w:tc>
        <w:tc>
          <w:tcPr>
            <w:tcW w:w="3874"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）每年进行二次；</w:t>
            </w:r>
            <w:r>
              <w:rPr>
                <w:rFonts w:ascii="宋体"/>
                <w:sz w:val="24"/>
                <w:szCs w:val="24"/>
              </w:rPr>
            </w:r>
            <w:r/>
          </w:p>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）限电、停电至少提前三日通知业主（使用人）；</w:t>
            </w:r>
            <w:r>
              <w:rPr>
                <w:rFonts w:ascii="宋体"/>
                <w:sz w:val="24"/>
                <w:szCs w:val="24"/>
              </w:rPr>
            </w:r>
            <w:r/>
          </w:p>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）每年检测一次；</w:t>
            </w:r>
            <w:r>
              <w:rPr>
                <w:rFonts w:ascii="宋体"/>
                <w:sz w:val="24"/>
                <w:szCs w:val="24"/>
              </w:rPr>
            </w:r>
            <w:r/>
          </w:p>
        </w:tc>
      </w:tr>
      <w:tr>
        <w:trPr>
          <w:trHeight w:val="261"/>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center"/>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）检测配电房内消防器材，保持消防器材完好；妥善保管高压操作工具；</w:t>
            </w:r>
            <w:r>
              <w:rPr>
                <w:rFonts w:ascii="宋体"/>
                <w:sz w:val="24"/>
                <w:szCs w:val="24"/>
              </w:rPr>
            </w:r>
            <w:r/>
          </w:p>
        </w:tc>
        <w:tc>
          <w:tcPr>
            <w:tcW w:w="3874" w:type="dxa"/>
            <w:vAlign w:val="center"/>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）每年检测二次配电房内消防器材；高压操作工具每年送供电部门检测</w:t>
            </w:r>
            <w:r>
              <w:rPr>
                <w:rFonts w:ascii="宋体" w:hAnsi="宋体" w:cs="宋体"/>
                <w:sz w:val="24"/>
                <w:szCs w:val="24"/>
              </w:rPr>
              <w:t xml:space="preserve">1</w:t>
            </w:r>
            <w:r>
              <w:rPr>
                <w:rFonts w:hint="eastAsia" w:ascii="宋体" w:hAnsi="宋体" w:cs="宋体"/>
                <w:sz w:val="24"/>
                <w:szCs w:val="24"/>
              </w:rPr>
              <w:t xml:space="preserve">次；</w:t>
            </w:r>
            <w:r>
              <w:rPr>
                <w:rFonts w:ascii="宋体"/>
                <w:sz w:val="24"/>
                <w:szCs w:val="24"/>
              </w:rPr>
            </w:r>
            <w:r/>
          </w:p>
        </w:tc>
      </w:tr>
      <w:tr>
        <w:trPr>
          <w:trHeight w:val="775"/>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）潮湿天气时，采用抽湿或红外线灯泡烘烤等方法，保持配电房内主要电器设备干燥；</w:t>
            </w:r>
            <w:r>
              <w:rPr>
                <w:rFonts w:ascii="宋体"/>
                <w:sz w:val="24"/>
                <w:szCs w:val="24"/>
              </w:rPr>
            </w:r>
            <w:r/>
          </w:p>
        </w:tc>
        <w:tc>
          <w:tcPr>
            <w:tcW w:w="3874"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）持续保持配电房内主要电器设备干燥；</w:t>
            </w:r>
            <w:r>
              <w:rPr>
                <w:rFonts w:ascii="宋体"/>
                <w:sz w:val="24"/>
                <w:szCs w:val="24"/>
              </w:rPr>
            </w:r>
            <w:r/>
          </w:p>
        </w:tc>
      </w:tr>
      <w:tr>
        <w:trPr>
          <w:trHeight w:val="597"/>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）检测配电房内有无蛙、鼠、蚁等虫害，如发现马上采取措施杜绝；</w:t>
            </w:r>
            <w:r>
              <w:rPr>
                <w:rFonts w:ascii="宋体"/>
                <w:sz w:val="24"/>
                <w:szCs w:val="24"/>
              </w:rPr>
            </w:r>
            <w:r/>
          </w:p>
        </w:tc>
        <w:tc>
          <w:tcPr>
            <w:tcW w:w="3874"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）每月检测一次；商铺电费收缴、保证商铺正常用电；</w:t>
            </w:r>
            <w:r>
              <w:rPr>
                <w:rFonts w:ascii="宋体"/>
                <w:sz w:val="24"/>
                <w:szCs w:val="24"/>
              </w:rPr>
            </w:r>
            <w:r/>
          </w:p>
        </w:tc>
      </w:tr>
      <w:tr>
        <w:trPr>
          <w:trHeight w:val="287"/>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）填写运行记录，建档备查。</w:t>
            </w:r>
            <w:r>
              <w:rPr>
                <w:rFonts w:ascii="宋体"/>
                <w:sz w:val="24"/>
                <w:szCs w:val="24"/>
              </w:rPr>
            </w:r>
            <w:r/>
          </w:p>
        </w:tc>
        <w:tc>
          <w:tcPr>
            <w:tcW w:w="3874" w:type="dxa"/>
            <w:vAlign w:val="top"/>
            <w:textDirection w:val="lrTb"/>
            <w:noWrap w:val="false"/>
          </w:tcPr>
          <w:p>
            <w:pPr>
              <w:pStyle w:val="915"/>
              <w:spacing w:line="400" w:lineRule="exact"/>
              <w:tabs>
                <w:tab w:val="left" w:pos="2576" w:leader="none"/>
              </w:tabs>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）每日填写运行记录及时归档备查。</w:t>
            </w:r>
            <w:r>
              <w:rPr>
                <w:rFonts w:ascii="宋体"/>
                <w:sz w:val="24"/>
                <w:szCs w:val="24"/>
              </w:rPr>
            </w:r>
            <w:r/>
          </w:p>
        </w:tc>
      </w:tr>
      <w:tr>
        <w:trPr>
          <w:trHeight w:val="450"/>
        </w:trPr>
        <w:tc>
          <w:tcPr>
            <w:tcW w:w="1712" w:type="dxa"/>
            <w:vAlign w:val="top"/>
            <w:vMerge w:val="restart"/>
            <w:textDirection w:val="lrTb"/>
            <w:noWrap w:val="false"/>
          </w:tcPr>
          <w:p>
            <w:pPr>
              <w:pStyle w:val="915"/>
              <w:spacing w:line="400" w:lineRule="exact"/>
              <w:tabs>
                <w:tab w:val="left" w:pos="2576" w:leader="none"/>
              </w:tabs>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道路系统</w:t>
            </w:r>
            <w:r>
              <w:rPr>
                <w:rFonts w:ascii="宋体"/>
                <w:sz w:val="24"/>
                <w:szCs w:val="24"/>
              </w:rPr>
            </w:r>
            <w:r/>
          </w:p>
        </w:tc>
        <w:tc>
          <w:tcPr>
            <w:tcW w:w="3615" w:type="dxa"/>
            <w:vAlign w:val="top"/>
            <w:textDirection w:val="lrTb"/>
            <w:noWrap w:val="false"/>
          </w:tcPr>
          <w:p>
            <w:pPr>
              <w:pStyle w:val="915"/>
              <w:spacing w:line="400" w:lineRule="exact"/>
              <w:rPr>
                <w:rFonts w:ascii="宋体"/>
                <w:spacing w:val="-18"/>
                <w:sz w:val="24"/>
                <w:szCs w:val="24"/>
              </w:rPr>
            </w:pPr>
            <w:r>
              <w:rPr>
                <w:rFonts w:hint="eastAsia" w:ascii="宋体" w:hAnsi="宋体" w:cs="宋体"/>
                <w:spacing w:val="-18"/>
                <w:sz w:val="24"/>
                <w:szCs w:val="24"/>
              </w:rPr>
              <w:t xml:space="preserve">（</w:t>
            </w:r>
            <w:r>
              <w:rPr>
                <w:rFonts w:ascii="宋体" w:hAnsi="宋体" w:cs="宋体"/>
                <w:spacing w:val="-18"/>
                <w:sz w:val="24"/>
                <w:szCs w:val="24"/>
              </w:rPr>
              <w:t xml:space="preserve">1</w:t>
            </w:r>
            <w:r>
              <w:rPr>
                <w:rFonts w:hint="eastAsia" w:ascii="宋体" w:hAnsi="宋体" w:cs="宋体"/>
                <w:spacing w:val="-18"/>
                <w:sz w:val="24"/>
                <w:szCs w:val="24"/>
              </w:rPr>
              <w:t xml:space="preserve">）车行道路路况检查与维护；</w:t>
            </w:r>
            <w:r>
              <w:rPr>
                <w:rFonts w:ascii="宋体"/>
                <w:spacing w:val="-18"/>
                <w:sz w:val="24"/>
                <w:szCs w:val="24"/>
              </w:rPr>
            </w:r>
            <w:r/>
          </w:p>
          <w:p>
            <w:pPr>
              <w:pStyle w:val="915"/>
              <w:spacing w:line="400" w:lineRule="exact"/>
              <w:rPr>
                <w:rFonts w:ascii="宋体"/>
                <w:sz w:val="24"/>
                <w:szCs w:val="24"/>
              </w:rPr>
            </w:pPr>
            <w:r>
              <w:rPr>
                <w:rFonts w:hint="eastAsia" w:ascii="宋体" w:hAnsi="宋体" w:cs="宋体"/>
                <w:spacing w:val="-18"/>
                <w:sz w:val="24"/>
                <w:szCs w:val="24"/>
              </w:rPr>
              <w:t xml:space="preserve">（</w:t>
            </w:r>
            <w:r>
              <w:rPr>
                <w:rFonts w:ascii="宋体" w:hAnsi="宋体" w:cs="宋体"/>
                <w:spacing w:val="-18"/>
                <w:sz w:val="24"/>
                <w:szCs w:val="24"/>
              </w:rPr>
              <w:t xml:space="preserve">2</w:t>
            </w:r>
            <w:r>
              <w:rPr>
                <w:rFonts w:hint="eastAsia" w:ascii="宋体" w:hAnsi="宋体" w:cs="宋体"/>
                <w:spacing w:val="-18"/>
                <w:sz w:val="24"/>
                <w:szCs w:val="24"/>
              </w:rPr>
              <w:t xml:space="preserve">）道板路面与人行通道检查与维护；</w:t>
            </w:r>
            <w:r>
              <w:rPr>
                <w:rFonts w:ascii="宋体"/>
                <w:sz w:val="24"/>
                <w:szCs w:val="24"/>
              </w:rPr>
            </w:r>
            <w:r/>
          </w:p>
        </w:tc>
        <w:tc>
          <w:tcPr>
            <w:tcW w:w="3874" w:type="dxa"/>
            <w:vAlign w:val="top"/>
            <w:textDirection w:val="lrTb"/>
            <w:noWrap w:val="false"/>
          </w:tcPr>
          <w:p>
            <w:pPr>
              <w:pStyle w:val="915"/>
              <w:spacing w:line="400" w:lineRule="exact"/>
              <w:rPr>
                <w:rFonts w:ascii="宋体"/>
                <w:spacing w:val="-4"/>
                <w:sz w:val="24"/>
                <w:szCs w:val="24"/>
              </w:rPr>
            </w:pPr>
            <w:r>
              <w:rPr>
                <w:rFonts w:hint="eastAsia" w:ascii="宋体" w:hAnsi="宋体" w:cs="宋体"/>
                <w:spacing w:val="-4"/>
                <w:sz w:val="24"/>
                <w:szCs w:val="24"/>
              </w:rPr>
              <w:t xml:space="preserve">（</w:t>
            </w:r>
            <w:r>
              <w:rPr>
                <w:rFonts w:ascii="宋体" w:hAnsi="宋体" w:cs="宋体"/>
                <w:spacing w:val="-4"/>
                <w:sz w:val="24"/>
                <w:szCs w:val="24"/>
              </w:rPr>
              <w:t xml:space="preserve">1</w:t>
            </w:r>
            <w:r>
              <w:rPr>
                <w:rFonts w:hint="eastAsia" w:ascii="宋体" w:hAnsi="宋体" w:cs="宋体"/>
                <w:spacing w:val="-4"/>
                <w:sz w:val="24"/>
                <w:szCs w:val="24"/>
              </w:rPr>
              <w:t xml:space="preserve">）每日巡检路面无明显坑洼、龟裂、破损、啃边，侧石无明显破损；如有，进行维护；</w:t>
            </w:r>
            <w:r>
              <w:rPr>
                <w:rFonts w:ascii="宋体"/>
                <w:spacing w:val="-4"/>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）每日巡检路面无明显坑洼、破损、道板缺失；如有，进行维护；</w:t>
            </w:r>
            <w:r>
              <w:rPr>
                <w:rFonts w:ascii="宋体"/>
                <w:sz w:val="24"/>
                <w:szCs w:val="24"/>
              </w:rPr>
            </w:r>
            <w:r/>
          </w:p>
        </w:tc>
      </w:tr>
      <w:tr>
        <w:trPr>
          <w:trHeight w:val="450"/>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）交通标志的检查与维护。</w:t>
            </w:r>
            <w:r>
              <w:rPr>
                <w:rFonts w:ascii="宋体"/>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）每日巡检交通标志、标线与交通设施齐全、完好。如有，进行维护。</w:t>
            </w:r>
            <w:r>
              <w:rPr>
                <w:rFonts w:ascii="宋体"/>
                <w:sz w:val="24"/>
                <w:szCs w:val="24"/>
              </w:rPr>
            </w:r>
            <w:r/>
          </w:p>
        </w:tc>
      </w:tr>
      <w:tr>
        <w:trPr>
          <w:trHeight w:val="450"/>
        </w:trPr>
        <w:tc>
          <w:tcPr>
            <w:tcW w:w="1712" w:type="dxa"/>
            <w:vAlign w:val="top"/>
            <w:textDirection w:val="lrTb"/>
            <w:noWrap w:val="false"/>
          </w:tcPr>
          <w:p>
            <w:pPr>
              <w:pStyle w:val="915"/>
              <w:spacing w:line="400" w:lineRule="exact"/>
              <w:rPr>
                <w:rFonts w:ascii="宋体"/>
                <w:spacing w:val="-24"/>
                <w:sz w:val="24"/>
                <w:szCs w:val="24"/>
              </w:rPr>
            </w:pPr>
            <w:r>
              <w:rPr>
                <w:rFonts w:ascii="宋体" w:hAnsi="宋体" w:cs="宋体"/>
                <w:spacing w:val="-24"/>
                <w:sz w:val="24"/>
                <w:szCs w:val="24"/>
              </w:rPr>
              <w:t xml:space="preserve">3.</w:t>
            </w:r>
            <w:r>
              <w:rPr>
                <w:rFonts w:hint="eastAsia" w:ascii="宋体" w:hAnsi="宋体" w:cs="宋体"/>
                <w:spacing w:val="-24"/>
                <w:sz w:val="24"/>
                <w:szCs w:val="24"/>
              </w:rPr>
              <w:t xml:space="preserve">建筑本体公共部位</w:t>
            </w:r>
            <w:r>
              <w:rPr>
                <w:rFonts w:ascii="宋体"/>
                <w:spacing w:val="-24"/>
                <w:sz w:val="24"/>
                <w:szCs w:val="24"/>
              </w:rPr>
            </w:r>
            <w:r/>
          </w:p>
        </w:tc>
        <w:tc>
          <w:tcPr>
            <w:tcW w:w="361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检查保养及维修。</w:t>
            </w:r>
            <w:r>
              <w:rPr>
                <w:rFonts w:ascii="宋体"/>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每十二个月全面检查一次，发现公共部位有渗漏、损坏等及时修复，保证房屋的完好率。</w:t>
            </w:r>
            <w:r>
              <w:rPr>
                <w:rFonts w:ascii="宋体"/>
                <w:sz w:val="24"/>
                <w:szCs w:val="24"/>
              </w:rPr>
            </w:r>
            <w:r/>
          </w:p>
        </w:tc>
      </w:tr>
      <w:tr>
        <w:trPr>
          <w:trHeight w:val="450"/>
        </w:trPr>
        <w:tc>
          <w:tcPr>
            <w:tcW w:w="171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4.</w:t>
            </w:r>
            <w:r>
              <w:rPr>
                <w:rFonts w:hint="eastAsia" w:ascii="宋体" w:hAnsi="宋体" w:cs="宋体"/>
                <w:sz w:val="24"/>
                <w:szCs w:val="24"/>
              </w:rPr>
              <w:t xml:space="preserve">排水系统</w:t>
            </w:r>
            <w:r>
              <w:rPr>
                <w:rFonts w:ascii="宋体"/>
                <w:sz w:val="24"/>
                <w:szCs w:val="24"/>
              </w:rPr>
            </w:r>
            <w:r/>
          </w:p>
        </w:tc>
        <w:tc>
          <w:tcPr>
            <w:tcW w:w="361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雨污水管网检查与维护</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w:t>
            </w:r>
            <w:r>
              <w:rPr>
                <w:rFonts w:hint="eastAsia" w:ascii="宋体" w:hAnsi="宋体" w:cs="宋体"/>
                <w:sz w:val="24"/>
                <w:szCs w:val="24"/>
              </w:rPr>
              <w:t xml:space="preserve">污水管网指房屋本体部位</w:t>
            </w:r>
            <w:r>
              <w:rPr>
                <w:rFonts w:ascii="宋体" w:hAnsi="宋体" w:cs="宋体"/>
                <w:sz w:val="24"/>
                <w:szCs w:val="24"/>
              </w:rPr>
              <w:t xml:space="preserve">)</w:t>
            </w:r>
            <w:r>
              <w:rPr>
                <w:rFonts w:hint="eastAsia" w:ascii="宋体" w:hAnsi="宋体" w:cs="宋体"/>
                <w:sz w:val="24"/>
                <w:szCs w:val="24"/>
              </w:rPr>
              <w:t xml:space="preserve">。</w:t>
            </w:r>
            <w:r>
              <w:rPr>
                <w:rFonts w:ascii="宋体"/>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楼顶每一个月检查清扫一次并清理雨水口，雨水口开裂、破损等及时更换；每年雨季前疏通管道一次；排水设施定期维护，保持完好；每周清扫一次排水明沟内的泥沙、纸屑等垃圾，拔出沟内生长的杂草。</w:t>
            </w:r>
            <w:r>
              <w:rPr>
                <w:rFonts w:ascii="宋体"/>
                <w:sz w:val="24"/>
                <w:szCs w:val="24"/>
              </w:rPr>
            </w:r>
            <w:r/>
          </w:p>
        </w:tc>
      </w:tr>
      <w:tr>
        <w:trPr>
          <w:trHeight w:val="450"/>
        </w:trPr>
        <w:tc>
          <w:tcPr>
            <w:tcW w:w="1712" w:type="dxa"/>
            <w:vAlign w:val="top"/>
            <w:vMerge w:val="restart"/>
            <w:textDirection w:val="lrTb"/>
            <w:noWrap w:val="false"/>
          </w:tcPr>
          <w:p>
            <w:pPr>
              <w:pStyle w:val="915"/>
              <w:spacing w:line="400" w:lineRule="exact"/>
              <w:rPr>
                <w:rFonts w:ascii="宋体"/>
                <w:sz w:val="24"/>
                <w:szCs w:val="24"/>
              </w:rPr>
            </w:pPr>
            <w:r>
              <w:rPr>
                <w:rFonts w:ascii="宋体" w:hAnsi="宋体" w:cs="宋体"/>
                <w:sz w:val="24"/>
                <w:szCs w:val="24"/>
              </w:rPr>
              <w:t xml:space="preserve">5.</w:t>
            </w:r>
            <w:r>
              <w:rPr>
                <w:rFonts w:hint="eastAsia" w:ascii="宋体" w:hAnsi="宋体" w:cs="宋体"/>
                <w:sz w:val="24"/>
                <w:szCs w:val="24"/>
              </w:rPr>
              <w:t xml:space="preserve">智能化系统</w:t>
            </w:r>
            <w:r>
              <w:rPr>
                <w:rFonts w:ascii="宋体"/>
                <w:sz w:val="24"/>
                <w:szCs w:val="24"/>
              </w:rPr>
            </w:r>
            <w:r/>
          </w:p>
        </w:tc>
        <w:tc>
          <w:tcPr>
            <w:tcW w:w="3615" w:type="dxa"/>
            <w:vAlign w:val="top"/>
            <w:textDirection w:val="lrTb"/>
            <w:noWrap w:val="false"/>
          </w:tcPr>
          <w:p>
            <w:pPr>
              <w:pStyle w:val="915"/>
              <w:spacing w:line="400" w:lineRule="exact"/>
              <w:rPr>
                <w:rFonts w:ascii="宋体"/>
                <w:spacing w:val="-12"/>
                <w:sz w:val="24"/>
                <w:szCs w:val="24"/>
              </w:rPr>
            </w:pPr>
            <w:r>
              <w:rPr>
                <w:rFonts w:hint="eastAsia" w:ascii="宋体" w:hAnsi="宋体" w:cs="宋体"/>
                <w:spacing w:val="-12"/>
                <w:sz w:val="24"/>
                <w:szCs w:val="24"/>
              </w:rPr>
              <w:t xml:space="preserve">（</w:t>
            </w:r>
            <w:r>
              <w:rPr>
                <w:rFonts w:ascii="宋体" w:hAnsi="宋体" w:cs="宋体"/>
                <w:spacing w:val="-12"/>
                <w:sz w:val="24"/>
                <w:szCs w:val="24"/>
              </w:rPr>
              <w:t xml:space="preserve">1</w:t>
            </w:r>
            <w:r>
              <w:rPr>
                <w:rFonts w:hint="eastAsia" w:ascii="宋体" w:hAnsi="宋体" w:cs="宋体"/>
                <w:spacing w:val="-12"/>
                <w:sz w:val="24"/>
                <w:szCs w:val="24"/>
              </w:rPr>
              <w:t xml:space="preserve">）</w:t>
            </w:r>
            <w:r>
              <w:rPr>
                <w:rFonts w:hint="eastAsia" w:ascii="宋体" w:hAnsi="宋体" w:cs="宋体"/>
                <w:spacing w:val="-4"/>
                <w:sz w:val="24"/>
                <w:szCs w:val="24"/>
              </w:rPr>
              <w:t xml:space="preserve">对监控系统、识别系统定期进行检查维护；</w:t>
            </w:r>
            <w:r>
              <w:rPr>
                <w:rFonts w:ascii="宋体"/>
                <w:spacing w:val="-12"/>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每月一次，保持系统状态良好，工作正常；</w:t>
            </w:r>
            <w:r>
              <w:rPr>
                <w:rFonts w:ascii="宋体"/>
                <w:sz w:val="24"/>
                <w:szCs w:val="24"/>
              </w:rPr>
            </w:r>
            <w:r/>
          </w:p>
        </w:tc>
      </w:tr>
      <w:tr>
        <w:trPr>
          <w:trHeight w:val="450"/>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spacing w:line="400" w:lineRule="exact"/>
              <w:rPr>
                <w:rFonts w:ascii="宋体"/>
                <w:spacing w:val="-6"/>
                <w:sz w:val="24"/>
                <w:szCs w:val="24"/>
              </w:rPr>
            </w:pPr>
            <w:r>
              <w:rPr>
                <w:rFonts w:hint="eastAsia" w:ascii="宋体" w:hAnsi="宋体" w:cs="宋体"/>
                <w:spacing w:val="-6"/>
                <w:sz w:val="24"/>
                <w:szCs w:val="24"/>
              </w:rPr>
              <w:t xml:space="preserve">（</w:t>
            </w:r>
            <w:r>
              <w:rPr>
                <w:rFonts w:ascii="宋体" w:hAnsi="宋体" w:cs="宋体"/>
                <w:spacing w:val="-6"/>
                <w:sz w:val="24"/>
                <w:szCs w:val="24"/>
              </w:rPr>
              <w:t xml:space="preserve">2</w:t>
            </w:r>
            <w:r>
              <w:rPr>
                <w:rFonts w:hint="eastAsia" w:ascii="宋体" w:hAnsi="宋体" w:cs="宋体"/>
                <w:spacing w:val="-6"/>
                <w:sz w:val="24"/>
                <w:szCs w:val="24"/>
              </w:rPr>
              <w:t xml:space="preserve">）综合布线系统定期进行检查与维护。</w:t>
            </w:r>
            <w:r>
              <w:rPr>
                <w:rFonts w:ascii="宋体"/>
                <w:spacing w:val="-6"/>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每月一次，保持系统状态良好，工作正常。</w:t>
            </w:r>
            <w:r>
              <w:rPr>
                <w:rFonts w:ascii="宋体"/>
                <w:sz w:val="24"/>
                <w:szCs w:val="24"/>
              </w:rPr>
            </w:r>
            <w:r/>
          </w:p>
        </w:tc>
      </w:tr>
      <w:tr>
        <w:trPr>
          <w:trHeight w:val="450"/>
        </w:trPr>
        <w:tc>
          <w:tcPr>
            <w:tcW w:w="1712" w:type="dxa"/>
            <w:vAlign w:val="top"/>
            <w:vMerge w:val="restart"/>
            <w:textDirection w:val="lrTb"/>
            <w:noWrap w:val="false"/>
          </w:tcPr>
          <w:p>
            <w:pPr>
              <w:pStyle w:val="915"/>
              <w:spacing w:line="400" w:lineRule="exact"/>
              <w:rPr>
                <w:rFonts w:ascii="宋体"/>
                <w:sz w:val="24"/>
                <w:szCs w:val="24"/>
              </w:rPr>
            </w:pPr>
            <w:r>
              <w:rPr>
                <w:rFonts w:ascii="宋体" w:hAnsi="宋体" w:cs="宋体"/>
                <w:sz w:val="24"/>
                <w:szCs w:val="24"/>
              </w:rPr>
              <w:t xml:space="preserve">6.</w:t>
            </w:r>
            <w:r>
              <w:rPr>
                <w:rFonts w:hint="eastAsia" w:ascii="宋体" w:hAnsi="宋体" w:cs="宋体"/>
                <w:sz w:val="24"/>
                <w:szCs w:val="24"/>
              </w:rPr>
              <w:t xml:space="preserve">消防系统</w:t>
            </w:r>
            <w:r>
              <w:rPr>
                <w:rFonts w:ascii="宋体"/>
                <w:sz w:val="24"/>
                <w:szCs w:val="24"/>
              </w:rPr>
            </w:r>
            <w:r/>
          </w:p>
          <w:p>
            <w:pPr>
              <w:pStyle w:val="915"/>
              <w:spacing w:line="400" w:lineRule="exact"/>
              <w:rPr>
                <w:rFonts w:ascii="宋体"/>
                <w:sz w:val="24"/>
                <w:szCs w:val="24"/>
              </w:rPr>
            </w:pPr>
            <w:r>
              <w:rPr>
                <w:rFonts w:ascii="宋体"/>
                <w:sz w:val="24"/>
                <w:szCs w:val="24"/>
              </w:rPr>
            </w:r>
            <w:r/>
          </w:p>
        </w:tc>
        <w:tc>
          <w:tcPr>
            <w:tcW w:w="3615" w:type="dxa"/>
            <w:vAlign w:val="top"/>
            <w:textDirection w:val="lrTb"/>
            <w:noWrap w:val="false"/>
          </w:tcPr>
          <w:p>
            <w:pPr>
              <w:pStyle w:val="915"/>
              <w:jc w:val="left"/>
              <w:spacing w:line="400" w:lineRule="exact"/>
              <w:rPr>
                <w:rFonts w:ascii="宋体"/>
                <w:spacing w:val="-10"/>
                <w:sz w:val="24"/>
                <w:szCs w:val="24"/>
              </w:rPr>
            </w:pPr>
            <w:r>
              <w:rPr>
                <w:rFonts w:hint="eastAsia" w:ascii="宋体" w:hAnsi="宋体" w:cs="宋体"/>
                <w:spacing w:val="-10"/>
                <w:sz w:val="24"/>
                <w:szCs w:val="24"/>
              </w:rPr>
              <w:t xml:space="preserve">（</w:t>
            </w:r>
            <w:r>
              <w:rPr>
                <w:rFonts w:ascii="宋体" w:hAnsi="宋体" w:cs="宋体"/>
                <w:spacing w:val="-10"/>
                <w:sz w:val="24"/>
                <w:szCs w:val="24"/>
              </w:rPr>
              <w:t xml:space="preserve">1</w:t>
            </w:r>
            <w:r>
              <w:rPr>
                <w:rFonts w:hint="eastAsia" w:ascii="宋体" w:hAnsi="宋体" w:cs="宋体"/>
                <w:spacing w:val="-10"/>
                <w:sz w:val="24"/>
                <w:szCs w:val="24"/>
              </w:rPr>
              <w:t xml:space="preserve">）检查与维护消防栓（箱）、烟感头、喷淋头、消防水阀、消防标志等消防设备；</w:t>
            </w:r>
            <w:r>
              <w:rPr>
                <w:rFonts w:ascii="宋体"/>
                <w:spacing w:val="-10"/>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）每月一次检查与维护，保证设备</w:t>
            </w:r>
            <w:r>
              <w:rPr>
                <w:rFonts w:ascii="宋体" w:hAnsi="宋体" w:cs="宋体"/>
                <w:sz w:val="24"/>
                <w:szCs w:val="24"/>
              </w:rPr>
              <w:t xml:space="preserve">24</w:t>
            </w:r>
            <w:r>
              <w:rPr>
                <w:rFonts w:hint="eastAsia" w:ascii="宋体" w:hAnsi="宋体" w:cs="宋体"/>
                <w:sz w:val="24"/>
                <w:szCs w:val="24"/>
              </w:rPr>
              <w:t xml:space="preserve">小时正常运转；</w:t>
            </w:r>
            <w:r>
              <w:rPr>
                <w:rFonts w:ascii="宋体"/>
                <w:sz w:val="24"/>
                <w:szCs w:val="24"/>
              </w:rPr>
            </w:r>
            <w:r/>
          </w:p>
        </w:tc>
      </w:tr>
      <w:tr>
        <w:trPr>
          <w:trHeight w:val="450"/>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）检测消防管网水压；</w:t>
            </w:r>
            <w:r>
              <w:rPr>
                <w:rFonts w:ascii="宋体"/>
                <w:sz w:val="24"/>
                <w:szCs w:val="24"/>
              </w:rPr>
            </w:r>
            <w:r/>
          </w:p>
        </w:tc>
        <w:tc>
          <w:tcPr>
            <w:tcW w:w="3874" w:type="dxa"/>
            <w:vAlign w:val="top"/>
            <w:textDirection w:val="lrTb"/>
            <w:noWrap w:val="false"/>
          </w:tcPr>
          <w:p>
            <w:pPr>
              <w:pStyle w:val="915"/>
              <w:spacing w:line="400" w:lineRule="exact"/>
              <w:rPr>
                <w:rFonts w:ascii="宋体"/>
                <w:spacing w:val="-4"/>
                <w:sz w:val="24"/>
                <w:szCs w:val="24"/>
              </w:rPr>
            </w:pPr>
            <w:r>
              <w:rPr>
                <w:rFonts w:hint="eastAsia" w:ascii="宋体" w:hAnsi="宋体" w:cs="宋体"/>
                <w:spacing w:val="-4"/>
                <w:sz w:val="24"/>
                <w:szCs w:val="24"/>
              </w:rPr>
              <w:t xml:space="preserve">（</w:t>
            </w:r>
            <w:r>
              <w:rPr>
                <w:rFonts w:ascii="宋体" w:hAnsi="宋体" w:cs="宋体"/>
                <w:spacing w:val="-4"/>
                <w:sz w:val="24"/>
                <w:szCs w:val="24"/>
              </w:rPr>
              <w:t xml:space="preserve">2</w:t>
            </w:r>
            <w:r>
              <w:rPr>
                <w:rFonts w:hint="eastAsia" w:ascii="宋体" w:hAnsi="宋体" w:cs="宋体"/>
                <w:spacing w:val="-4"/>
                <w:sz w:val="24"/>
                <w:szCs w:val="24"/>
              </w:rPr>
              <w:t xml:space="preserve">）每月检测一次，发现压力不够，马上检修排除故障；</w:t>
            </w:r>
            <w:r>
              <w:rPr>
                <w:rFonts w:ascii="宋体"/>
                <w:spacing w:val="-4"/>
                <w:sz w:val="24"/>
                <w:szCs w:val="24"/>
              </w:rPr>
            </w:r>
            <w:r/>
          </w:p>
        </w:tc>
      </w:tr>
      <w:tr>
        <w:trPr>
          <w:trHeight w:val="450"/>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jc w:val="left"/>
              <w:spacing w:line="400" w:lineRule="exact"/>
              <w:rPr>
                <w:rFonts w:ascii="宋体"/>
                <w:spacing w:val="-4"/>
                <w:sz w:val="24"/>
                <w:szCs w:val="24"/>
              </w:rPr>
            </w:pPr>
            <w:r>
              <w:rPr>
                <w:rFonts w:hint="eastAsia" w:ascii="宋体" w:hAnsi="宋体" w:cs="宋体"/>
                <w:spacing w:val="-4"/>
                <w:sz w:val="24"/>
                <w:szCs w:val="24"/>
              </w:rPr>
              <w:t xml:space="preserve">（</w:t>
            </w:r>
            <w:r>
              <w:rPr>
                <w:rFonts w:ascii="宋体" w:hAnsi="宋体" w:cs="宋体"/>
                <w:spacing w:val="-4"/>
                <w:sz w:val="24"/>
                <w:szCs w:val="24"/>
              </w:rPr>
              <w:t xml:space="preserve">3</w:t>
            </w:r>
            <w:r>
              <w:rPr>
                <w:rFonts w:hint="eastAsia" w:ascii="宋体" w:hAnsi="宋体" w:cs="宋体"/>
                <w:spacing w:val="-4"/>
                <w:sz w:val="24"/>
                <w:szCs w:val="24"/>
              </w:rPr>
              <w:t xml:space="preserve">）进行消防演习，以检查消防监控设备工作状态；</w:t>
            </w:r>
            <w:r>
              <w:rPr>
                <w:rFonts w:ascii="宋体"/>
                <w:spacing w:val="-4"/>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）每半年演习一次；</w:t>
            </w:r>
            <w:r>
              <w:rPr>
                <w:rFonts w:ascii="宋体"/>
                <w:sz w:val="24"/>
                <w:szCs w:val="24"/>
              </w:rPr>
            </w:r>
            <w:r/>
          </w:p>
        </w:tc>
      </w:tr>
      <w:tr>
        <w:trPr>
          <w:trHeight w:val="450"/>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）消防监控室保持清洁；</w:t>
            </w:r>
            <w:r>
              <w:rPr>
                <w:rFonts w:ascii="宋体"/>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）每周至少保洁一次，要求地面无积灰，监控箱表面无污渍；要有人</w:t>
            </w:r>
            <w:r>
              <w:rPr>
                <w:rFonts w:ascii="宋体" w:hAnsi="宋体" w:cs="宋体"/>
                <w:sz w:val="24"/>
                <w:szCs w:val="24"/>
              </w:rPr>
              <w:t xml:space="preserve">24</w:t>
            </w:r>
            <w:r>
              <w:rPr>
                <w:rFonts w:hint="eastAsia" w:ascii="宋体" w:hAnsi="宋体" w:cs="宋体"/>
                <w:sz w:val="24"/>
                <w:szCs w:val="24"/>
              </w:rPr>
              <w:t xml:space="preserve">小时值守，并持证上岗；</w:t>
            </w:r>
            <w:r>
              <w:rPr>
                <w:rFonts w:ascii="宋体"/>
                <w:sz w:val="24"/>
                <w:szCs w:val="24"/>
              </w:rPr>
            </w:r>
            <w:r/>
          </w:p>
        </w:tc>
      </w:tr>
      <w:tr>
        <w:trPr>
          <w:trHeight w:val="450"/>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）填写巡查工作记录，建档备查。</w:t>
            </w:r>
            <w:r>
              <w:rPr>
                <w:rFonts w:ascii="宋体"/>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）每日填写工作记录。</w:t>
            </w:r>
            <w:r>
              <w:rPr>
                <w:rFonts w:ascii="宋体"/>
                <w:sz w:val="24"/>
                <w:szCs w:val="24"/>
              </w:rPr>
            </w:r>
            <w:r/>
          </w:p>
        </w:tc>
      </w:tr>
      <w:tr>
        <w:trPr>
          <w:trHeight w:val="450"/>
        </w:trPr>
        <w:tc>
          <w:tcPr>
            <w:tcW w:w="1712" w:type="dxa"/>
            <w:vAlign w:val="top"/>
            <w:vMerge w:val="restart"/>
            <w:textDirection w:val="lrTb"/>
            <w:noWrap w:val="false"/>
          </w:tcPr>
          <w:p>
            <w:pPr>
              <w:pStyle w:val="915"/>
              <w:spacing w:line="400" w:lineRule="exact"/>
              <w:rPr>
                <w:rFonts w:ascii="宋体"/>
                <w:sz w:val="24"/>
                <w:szCs w:val="24"/>
              </w:rPr>
            </w:pPr>
            <w:r>
              <w:rPr>
                <w:rFonts w:ascii="宋体" w:hAnsi="宋体" w:cs="宋体"/>
                <w:sz w:val="24"/>
                <w:szCs w:val="24"/>
              </w:rPr>
              <w:t xml:space="preserve">7.</w:t>
            </w:r>
            <w:r>
              <w:rPr>
                <w:rFonts w:hint="eastAsia" w:ascii="宋体" w:hAnsi="宋体" w:cs="宋体"/>
                <w:sz w:val="24"/>
                <w:szCs w:val="24"/>
              </w:rPr>
              <w:t xml:space="preserve">照明系统</w:t>
            </w:r>
            <w:r>
              <w:rPr>
                <w:rFonts w:ascii="宋体"/>
                <w:sz w:val="24"/>
                <w:szCs w:val="24"/>
              </w:rPr>
            </w:r>
            <w:r/>
          </w:p>
          <w:p>
            <w:pPr>
              <w:pStyle w:val="915"/>
              <w:spacing w:line="400" w:lineRule="exact"/>
              <w:rPr>
                <w:rFonts w:ascii="宋体"/>
                <w:sz w:val="24"/>
                <w:szCs w:val="24"/>
              </w:rPr>
            </w:pPr>
            <w:r>
              <w:rPr>
                <w:rFonts w:ascii="宋体"/>
                <w:sz w:val="24"/>
                <w:szCs w:val="24"/>
              </w:rPr>
            </w:r>
            <w:r/>
          </w:p>
        </w:tc>
        <w:tc>
          <w:tcPr>
            <w:tcW w:w="3615"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）路灯检查与维护；</w:t>
            </w:r>
            <w:r>
              <w:rPr>
                <w:rFonts w:ascii="宋体"/>
                <w:sz w:val="24"/>
                <w:szCs w:val="24"/>
              </w:rPr>
            </w:r>
            <w:r/>
          </w:p>
        </w:tc>
        <w:tc>
          <w:tcPr>
            <w:tcW w:w="3874" w:type="dxa"/>
            <w:vAlign w:val="top"/>
            <w:textDirection w:val="lrTb"/>
            <w:noWrap w:val="false"/>
          </w:tcPr>
          <w:p>
            <w:pPr>
              <w:pStyle w:val="915"/>
              <w:spacing w:line="400" w:lineRule="exact"/>
              <w:rPr>
                <w:rFonts w:ascii="宋体"/>
                <w:spacing w:val="-14"/>
                <w:sz w:val="24"/>
                <w:szCs w:val="24"/>
              </w:rPr>
            </w:pPr>
            <w:r>
              <w:rPr>
                <w:rFonts w:hint="eastAsia" w:ascii="宋体" w:hAnsi="宋体" w:cs="宋体"/>
                <w:spacing w:val="-14"/>
                <w:sz w:val="24"/>
                <w:szCs w:val="24"/>
              </w:rPr>
              <w:t xml:space="preserve">（</w:t>
            </w:r>
            <w:r>
              <w:rPr>
                <w:rFonts w:ascii="宋体" w:hAnsi="宋体" w:cs="宋体"/>
                <w:spacing w:val="-14"/>
                <w:sz w:val="24"/>
                <w:szCs w:val="24"/>
              </w:rPr>
              <w:t xml:space="preserve">1</w:t>
            </w:r>
            <w:r>
              <w:rPr>
                <w:rFonts w:hint="eastAsia" w:ascii="宋体" w:hAnsi="宋体" w:cs="宋体"/>
                <w:spacing w:val="-14"/>
                <w:sz w:val="24"/>
                <w:szCs w:val="24"/>
              </w:rPr>
              <w:t xml:space="preserve">）路灯每月全面检查与保养一次，灯泡随坏随换；</w:t>
            </w:r>
            <w:r>
              <w:rPr>
                <w:rFonts w:ascii="宋体"/>
                <w:spacing w:val="-14"/>
                <w:sz w:val="24"/>
                <w:szCs w:val="24"/>
              </w:rPr>
            </w:r>
            <w:r/>
          </w:p>
        </w:tc>
      </w:tr>
      <w:tr>
        <w:trPr>
          <w:trHeight w:val="450"/>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）楼道灯检查与维护；</w:t>
            </w:r>
            <w:r>
              <w:rPr>
                <w:rFonts w:ascii="宋体"/>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）楼道灯及开关每一个月全面检查与维护一次，灯具随坏随换；</w:t>
            </w:r>
            <w:r>
              <w:rPr>
                <w:rFonts w:ascii="宋体"/>
                <w:sz w:val="24"/>
                <w:szCs w:val="24"/>
              </w:rPr>
            </w:r>
            <w:r/>
          </w:p>
        </w:tc>
      </w:tr>
      <w:tr>
        <w:trPr>
          <w:trHeight w:val="450"/>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）景观灯检查与维护。</w:t>
            </w:r>
            <w:r>
              <w:rPr>
                <w:rFonts w:ascii="宋体"/>
                <w:sz w:val="24"/>
                <w:szCs w:val="24"/>
              </w:rPr>
            </w:r>
            <w:r/>
          </w:p>
        </w:tc>
        <w:tc>
          <w:tcPr>
            <w:tcW w:w="3874" w:type="dxa"/>
            <w:vAlign w:val="top"/>
            <w:textDirection w:val="lrTb"/>
            <w:noWrap w:val="false"/>
          </w:tcPr>
          <w:p>
            <w:pPr>
              <w:pStyle w:val="915"/>
              <w:spacing w:line="400" w:lineRule="exact"/>
              <w:rPr>
                <w:rFonts w:ascii="宋体"/>
                <w:spacing w:val="-10"/>
                <w:sz w:val="24"/>
                <w:szCs w:val="24"/>
              </w:rPr>
            </w:pPr>
            <w:r>
              <w:rPr>
                <w:rFonts w:hint="eastAsia" w:ascii="宋体" w:hAnsi="宋体" w:cs="宋体"/>
                <w:spacing w:val="-10"/>
                <w:sz w:val="24"/>
                <w:szCs w:val="24"/>
              </w:rPr>
              <w:t xml:space="preserve">景观灯每月全面检查与维护一次，灯具随坏随换。</w:t>
            </w:r>
            <w:r>
              <w:rPr>
                <w:rFonts w:ascii="宋体"/>
                <w:spacing w:val="-10"/>
                <w:sz w:val="24"/>
                <w:szCs w:val="24"/>
              </w:rPr>
            </w:r>
            <w:r/>
          </w:p>
        </w:tc>
      </w:tr>
      <w:tr>
        <w:trPr>
          <w:trHeight w:val="450"/>
        </w:trPr>
        <w:tc>
          <w:tcPr>
            <w:tcW w:w="171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8.</w:t>
            </w:r>
            <w:r>
              <w:rPr>
                <w:rFonts w:hint="eastAsia" w:ascii="宋体" w:hAnsi="宋体" w:cs="宋体"/>
                <w:sz w:val="24"/>
                <w:szCs w:val="24"/>
              </w:rPr>
              <w:t xml:space="preserve">避雷系统</w:t>
            </w:r>
            <w:r>
              <w:rPr>
                <w:rFonts w:ascii="宋体"/>
                <w:sz w:val="24"/>
                <w:szCs w:val="24"/>
              </w:rPr>
            </w:r>
            <w:r/>
          </w:p>
        </w:tc>
        <w:tc>
          <w:tcPr>
            <w:tcW w:w="361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房屋避雷接地系统检查维护。</w:t>
            </w:r>
            <w:r>
              <w:rPr>
                <w:rFonts w:ascii="宋体"/>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每年雨季来临之前，对整个避雷接地系统进行检查维护；发现腐蚀、松脱等及时更换或紧固。</w:t>
            </w:r>
            <w:r>
              <w:rPr>
                <w:rFonts w:ascii="宋体"/>
                <w:sz w:val="24"/>
                <w:szCs w:val="24"/>
              </w:rPr>
            </w:r>
            <w:r/>
          </w:p>
        </w:tc>
      </w:tr>
      <w:tr>
        <w:trPr>
          <w:trHeight w:val="450"/>
        </w:trPr>
        <w:tc>
          <w:tcPr>
            <w:tcW w:w="1712" w:type="dxa"/>
            <w:vAlign w:val="top"/>
            <w:vMerge w:val="restart"/>
            <w:textDirection w:val="lrTb"/>
            <w:noWrap w:val="false"/>
          </w:tcPr>
          <w:p>
            <w:pPr>
              <w:pStyle w:val="915"/>
              <w:spacing w:line="400" w:lineRule="exact"/>
              <w:rPr>
                <w:rFonts w:ascii="宋体"/>
                <w:sz w:val="24"/>
                <w:szCs w:val="24"/>
              </w:rPr>
            </w:pPr>
            <w:r>
              <w:rPr>
                <w:rFonts w:ascii="宋体" w:hAnsi="宋体" w:cs="宋体"/>
                <w:sz w:val="24"/>
                <w:szCs w:val="24"/>
              </w:rPr>
              <w:t xml:space="preserve">9.</w:t>
            </w:r>
            <w:r>
              <w:rPr>
                <w:rFonts w:hint="eastAsia" w:ascii="宋体" w:hAnsi="宋体" w:cs="宋体"/>
                <w:sz w:val="24"/>
                <w:szCs w:val="24"/>
              </w:rPr>
              <w:t xml:space="preserve">油漆粉饰</w:t>
            </w:r>
            <w:r>
              <w:rPr>
                <w:rFonts w:ascii="宋体"/>
                <w:sz w:val="24"/>
                <w:szCs w:val="24"/>
              </w:rPr>
            </w:r>
            <w:r/>
          </w:p>
          <w:p>
            <w:pPr>
              <w:pStyle w:val="915"/>
              <w:spacing w:line="400" w:lineRule="exact"/>
              <w:rPr>
                <w:rFonts w:ascii="宋体"/>
                <w:sz w:val="24"/>
                <w:szCs w:val="24"/>
              </w:rPr>
            </w:pPr>
            <w:r>
              <w:rPr>
                <w:rFonts w:ascii="宋体"/>
                <w:sz w:val="24"/>
                <w:szCs w:val="24"/>
              </w:rPr>
            </w:r>
            <w:r/>
          </w:p>
        </w:tc>
        <w:tc>
          <w:tcPr>
            <w:tcW w:w="361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）木门窗、百叶门窗、封檐板、木栏杆等木制品检查与维护；</w:t>
            </w:r>
            <w:r>
              <w:rPr>
                <w:rFonts w:ascii="宋体"/>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）对木制品的油漆起皮、剥落每年油漆一次；</w:t>
            </w:r>
            <w:r>
              <w:rPr>
                <w:rFonts w:ascii="宋体"/>
                <w:sz w:val="24"/>
                <w:szCs w:val="24"/>
              </w:rPr>
            </w:r>
            <w:r/>
          </w:p>
        </w:tc>
      </w:tr>
      <w:tr>
        <w:trPr>
          <w:trHeight w:val="450"/>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spacing w:line="400" w:lineRule="exact"/>
              <w:rPr>
                <w:rFonts w:ascii="宋体"/>
                <w:spacing w:val="-12"/>
                <w:sz w:val="24"/>
                <w:szCs w:val="24"/>
              </w:rPr>
            </w:pPr>
            <w:r>
              <w:rPr>
                <w:rFonts w:hint="eastAsia" w:ascii="宋体" w:hAnsi="宋体" w:cs="宋体"/>
                <w:spacing w:val="-12"/>
                <w:sz w:val="24"/>
                <w:szCs w:val="24"/>
              </w:rPr>
              <w:t xml:space="preserve">（</w:t>
            </w:r>
            <w:r>
              <w:rPr>
                <w:rFonts w:ascii="宋体" w:hAnsi="宋体" w:cs="宋体"/>
                <w:spacing w:val="-12"/>
                <w:sz w:val="24"/>
                <w:szCs w:val="24"/>
              </w:rPr>
              <w:t xml:space="preserve">2</w:t>
            </w:r>
            <w:r>
              <w:rPr>
                <w:rFonts w:hint="eastAsia" w:ascii="宋体" w:hAnsi="宋体" w:cs="宋体"/>
                <w:spacing w:val="-12"/>
                <w:sz w:val="24"/>
                <w:szCs w:val="24"/>
              </w:rPr>
              <w:t xml:space="preserve">）钢门窗、铁皮雨水斗落水管、铁皮屋面、钢屋架及支撑铁制品构件检查与维护；</w:t>
            </w:r>
            <w:r>
              <w:rPr>
                <w:rFonts w:ascii="宋体"/>
                <w:spacing w:val="-12"/>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）铁制品的油漆起皮、剥落、锈蚀做除锈和油饰一次；</w:t>
            </w:r>
            <w:r>
              <w:rPr>
                <w:rFonts w:ascii="宋体"/>
                <w:sz w:val="24"/>
                <w:szCs w:val="24"/>
              </w:rPr>
            </w:r>
            <w:r/>
          </w:p>
        </w:tc>
      </w:tr>
      <w:tr>
        <w:trPr>
          <w:trHeight w:val="450"/>
        </w:trPr>
        <w:tc>
          <w:tcPr>
            <w:tcW w:w="1712"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361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）建筑物、构筑物外立面局部污损的维护与处理。</w:t>
            </w:r>
            <w:r>
              <w:rPr>
                <w:rFonts w:ascii="宋体"/>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）每年作局部清洗、粉饰一次。</w:t>
            </w:r>
            <w:r>
              <w:rPr>
                <w:rFonts w:ascii="宋体"/>
                <w:sz w:val="24"/>
                <w:szCs w:val="24"/>
              </w:rPr>
            </w:r>
            <w:r/>
          </w:p>
        </w:tc>
      </w:tr>
      <w:tr>
        <w:trPr>
          <w:trHeight w:val="450"/>
        </w:trPr>
        <w:tc>
          <w:tcPr>
            <w:tcW w:w="1712" w:type="dxa"/>
            <w:vAlign w:val="top"/>
            <w:textDirection w:val="lrTb"/>
            <w:noWrap w:val="false"/>
          </w:tcPr>
          <w:p>
            <w:pPr>
              <w:pStyle w:val="915"/>
              <w:spacing w:line="400" w:lineRule="exact"/>
              <w:rPr>
                <w:rFonts w:ascii="宋体"/>
                <w:spacing w:val="-10"/>
                <w:sz w:val="24"/>
                <w:szCs w:val="24"/>
              </w:rPr>
            </w:pPr>
            <w:r>
              <w:rPr>
                <w:rFonts w:ascii="宋体" w:hAnsi="宋体" w:cs="宋体"/>
                <w:spacing w:val="-10"/>
                <w:sz w:val="24"/>
                <w:szCs w:val="24"/>
              </w:rPr>
              <w:t xml:space="preserve">10.</w:t>
            </w:r>
            <w:r>
              <w:rPr>
                <w:rFonts w:hint="eastAsia" w:ascii="宋体" w:hAnsi="宋体" w:cs="宋体"/>
                <w:spacing w:val="-10"/>
                <w:sz w:val="24"/>
                <w:szCs w:val="24"/>
              </w:rPr>
              <w:t xml:space="preserve">建筑小品养护服务</w:t>
            </w:r>
            <w:r>
              <w:rPr>
                <w:rFonts w:ascii="宋体"/>
                <w:spacing w:val="-10"/>
                <w:sz w:val="24"/>
                <w:szCs w:val="24"/>
              </w:rPr>
            </w:r>
            <w:r/>
          </w:p>
        </w:tc>
        <w:tc>
          <w:tcPr>
            <w:tcW w:w="361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假山、亭、廊、雕塑、等建筑小品及健身器材的检查与维护。</w:t>
            </w:r>
            <w:r>
              <w:rPr>
                <w:rFonts w:ascii="宋体"/>
                <w:sz w:val="24"/>
                <w:szCs w:val="24"/>
              </w:rPr>
            </w:r>
            <w:r/>
          </w:p>
        </w:tc>
        <w:tc>
          <w:tcPr>
            <w:tcW w:w="387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每日保洁一次，每周检查一次。</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每年油漆更新一次。</w:t>
            </w:r>
            <w:r>
              <w:rPr>
                <w:rFonts w:ascii="宋体"/>
                <w:sz w:val="24"/>
                <w:szCs w:val="24"/>
              </w:rPr>
            </w:r>
            <w:r/>
          </w:p>
        </w:tc>
      </w:tr>
      <w:tr>
        <w:trPr>
          <w:trHeight w:val="450"/>
        </w:trPr>
        <w:tc>
          <w:tcPr>
            <w:tcW w:w="171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11.</w:t>
            </w:r>
            <w:r>
              <w:rPr>
                <w:rFonts w:hint="eastAsia" w:ascii="宋体" w:hAnsi="宋体" w:cs="宋体"/>
                <w:sz w:val="24"/>
                <w:szCs w:val="24"/>
              </w:rPr>
              <w:t xml:space="preserve">电子广告牌</w:t>
            </w:r>
            <w:r>
              <w:rPr>
                <w:rFonts w:ascii="宋体"/>
                <w:sz w:val="24"/>
                <w:szCs w:val="24"/>
              </w:rPr>
            </w:r>
            <w:r/>
          </w:p>
        </w:tc>
        <w:tc>
          <w:tcPr>
            <w:tcW w:w="361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电子广告牌运行与维护。</w:t>
            </w:r>
            <w:r>
              <w:rPr>
                <w:rFonts w:ascii="宋体"/>
                <w:sz w:val="24"/>
                <w:szCs w:val="24"/>
              </w:rPr>
            </w:r>
            <w:r/>
          </w:p>
        </w:tc>
        <w:tc>
          <w:tcPr>
            <w:tcW w:w="3874" w:type="dxa"/>
            <w:vAlign w:val="top"/>
            <w:textDirection w:val="lrTb"/>
            <w:noWrap w:val="false"/>
          </w:tcPr>
          <w:p>
            <w:pPr>
              <w:pStyle w:val="915"/>
              <w:spacing w:line="400" w:lineRule="exact"/>
              <w:rPr>
                <w:rFonts w:ascii="宋体"/>
                <w:spacing w:val="-14"/>
                <w:sz w:val="24"/>
                <w:szCs w:val="24"/>
              </w:rPr>
            </w:pPr>
            <w:r>
              <w:rPr>
                <w:rFonts w:hint="eastAsia" w:ascii="宋体" w:hAnsi="宋体" w:cs="宋体"/>
                <w:spacing w:val="-14"/>
                <w:sz w:val="24"/>
                <w:szCs w:val="24"/>
              </w:rPr>
              <w:t xml:space="preserve">每日目检电子显示屏有无漏点，散热情况是否良好；每周检查显示屏控制主机、接口、散热器运行正常。</w:t>
            </w:r>
            <w:r>
              <w:rPr>
                <w:rFonts w:ascii="宋体"/>
                <w:spacing w:val="-14"/>
                <w:sz w:val="24"/>
                <w:szCs w:val="24"/>
              </w:rPr>
            </w:r>
            <w:r/>
          </w:p>
        </w:tc>
      </w:tr>
      <w:tr>
        <w:trPr>
          <w:trHeight w:val="90"/>
        </w:trPr>
        <w:tc>
          <w:tcPr>
            <w:tcW w:w="1712" w:type="dxa"/>
            <w:vAlign w:val="top"/>
            <w:vMerge w:val="restart"/>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12.</w:t>
            </w:r>
            <w:r>
              <w:rPr>
                <w:rFonts w:hint="eastAsia" w:ascii="宋体" w:hAnsi="宋体" w:cs="宋体"/>
                <w:sz w:val="24"/>
                <w:szCs w:val="24"/>
              </w:rPr>
              <w:t xml:space="preserve">道闸、伸缩门</w:t>
            </w:r>
            <w:r>
              <w:rPr>
                <w:rFonts w:ascii="宋体"/>
                <w:sz w:val="24"/>
                <w:szCs w:val="24"/>
              </w:rPr>
            </w:r>
            <w:r/>
          </w:p>
        </w:tc>
        <w:tc>
          <w:tcPr>
            <w:tcW w:w="3615"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）道闸的维护（智能识别系统）；</w:t>
            </w:r>
            <w:r>
              <w:rPr>
                <w:rFonts w:ascii="宋体"/>
                <w:sz w:val="24"/>
                <w:szCs w:val="24"/>
              </w:rPr>
            </w:r>
            <w:r/>
          </w:p>
        </w:tc>
        <w:tc>
          <w:tcPr>
            <w:tcW w:w="3874"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）每月检测道闸一次；每月对道闸润滑保养一次；</w:t>
            </w:r>
            <w:r>
              <w:rPr>
                <w:rFonts w:ascii="宋体"/>
                <w:sz w:val="24"/>
                <w:szCs w:val="24"/>
              </w:rPr>
            </w:r>
            <w:r/>
          </w:p>
        </w:tc>
      </w:tr>
      <w:tr>
        <w:trPr>
          <w:trHeight w:val="450"/>
        </w:trPr>
        <w:tc>
          <w:tcPr>
            <w:tcW w:w="1712" w:type="dxa"/>
            <w:vAlign w:val="center"/>
            <w:vMerge w:val="continue"/>
            <w:textDirection w:val="lrTb"/>
            <w:noWrap w:val="false"/>
          </w:tcPr>
          <w:p>
            <w:pPr>
              <w:pStyle w:val="915"/>
              <w:jc w:val="left"/>
              <w:spacing w:line="400" w:lineRule="exact"/>
              <w:rPr>
                <w:rFonts w:ascii="宋体"/>
                <w:sz w:val="24"/>
                <w:szCs w:val="24"/>
              </w:rPr>
            </w:pPr>
            <w:r>
              <w:rPr>
                <w:rFonts w:ascii="宋体"/>
                <w:sz w:val="24"/>
                <w:szCs w:val="24"/>
              </w:rPr>
            </w:r>
            <w:r/>
          </w:p>
        </w:tc>
        <w:tc>
          <w:tcPr>
            <w:tcW w:w="3615"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）伸缩门的维护。</w:t>
            </w:r>
            <w:r>
              <w:rPr>
                <w:rFonts w:ascii="宋体"/>
                <w:sz w:val="24"/>
                <w:szCs w:val="24"/>
              </w:rPr>
            </w:r>
            <w:r/>
          </w:p>
        </w:tc>
        <w:tc>
          <w:tcPr>
            <w:tcW w:w="3874"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）每月检测伸缩门控制系统一次；每月对伸缩门润紧固、调整一次。</w:t>
            </w:r>
            <w:r>
              <w:rPr>
                <w:rFonts w:ascii="宋体"/>
                <w:sz w:val="24"/>
                <w:szCs w:val="24"/>
              </w:rPr>
            </w:r>
            <w:r/>
          </w:p>
        </w:tc>
      </w:tr>
      <w:tr>
        <w:trPr>
          <w:trHeight w:val="450"/>
        </w:trPr>
        <w:tc>
          <w:tcPr>
            <w:tcW w:w="1712" w:type="dxa"/>
            <w:vAlign w:val="top"/>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13.</w:t>
            </w:r>
            <w:r>
              <w:rPr>
                <w:rFonts w:hint="eastAsia" w:ascii="宋体" w:hAnsi="宋体" w:cs="宋体"/>
                <w:sz w:val="24"/>
                <w:szCs w:val="24"/>
              </w:rPr>
              <w:t xml:space="preserve">水景</w:t>
            </w:r>
            <w:r>
              <w:rPr>
                <w:rFonts w:ascii="宋体"/>
                <w:sz w:val="24"/>
                <w:szCs w:val="24"/>
              </w:rPr>
            </w:r>
            <w:r/>
          </w:p>
          <w:p>
            <w:pPr>
              <w:pStyle w:val="915"/>
              <w:jc w:val="left"/>
              <w:spacing w:line="400" w:lineRule="exact"/>
              <w:rPr>
                <w:rFonts w:ascii="宋体"/>
                <w:sz w:val="24"/>
                <w:szCs w:val="24"/>
              </w:rPr>
            </w:pPr>
            <w:r>
              <w:rPr>
                <w:rFonts w:hint="eastAsia" w:ascii="宋体" w:hAnsi="宋体" w:cs="宋体"/>
                <w:sz w:val="24"/>
                <w:szCs w:val="24"/>
              </w:rPr>
              <w:t xml:space="preserve">（腾龙南苑）</w:t>
            </w:r>
            <w:r>
              <w:rPr>
                <w:rFonts w:ascii="宋体"/>
                <w:sz w:val="24"/>
                <w:szCs w:val="24"/>
              </w:rPr>
            </w:r>
            <w:r/>
          </w:p>
        </w:tc>
        <w:tc>
          <w:tcPr>
            <w:tcW w:w="3615"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水景运行期间每天巡视及时排除故障，保证运行，如需更换及时告知各社区，安排专项维修。</w:t>
            </w:r>
            <w:r>
              <w:rPr>
                <w:rFonts w:ascii="宋体"/>
                <w:sz w:val="24"/>
                <w:szCs w:val="24"/>
              </w:rPr>
            </w:r>
            <w:r/>
          </w:p>
        </w:tc>
        <w:tc>
          <w:tcPr>
            <w:tcW w:w="3874" w:type="dxa"/>
            <w:vAlign w:val="top"/>
            <w:textDirection w:val="lrTb"/>
            <w:noWrap w:val="false"/>
          </w:tcPr>
          <w:p>
            <w:pPr>
              <w:pStyle w:val="915"/>
              <w:jc w:val="left"/>
              <w:spacing w:line="400" w:lineRule="exact"/>
              <w:rPr>
                <w:rFonts w:ascii="宋体"/>
                <w:sz w:val="24"/>
                <w:szCs w:val="24"/>
              </w:rPr>
            </w:pPr>
            <w:r>
              <w:rPr>
                <w:rFonts w:hint="eastAsia" w:ascii="宋体" w:hAnsi="宋体" w:cs="宋体"/>
                <w:sz w:val="24"/>
                <w:szCs w:val="24"/>
              </w:rPr>
              <w:t xml:space="preserve">每天巡视一次。</w:t>
            </w:r>
            <w:r>
              <w:rPr>
                <w:rFonts w:ascii="宋体"/>
                <w:sz w:val="24"/>
                <w:szCs w:val="24"/>
              </w:rPr>
            </w:r>
            <w:r/>
          </w:p>
        </w:tc>
      </w:tr>
    </w:tbl>
    <w:p>
      <w:pPr>
        <w:pStyle w:val="915"/>
        <w:jc w:val="center"/>
        <w:spacing w:line="400" w:lineRule="exact"/>
        <w:rPr>
          <w:rFonts w:ascii="宋体"/>
          <w:sz w:val="24"/>
          <w:szCs w:val="24"/>
        </w:rPr>
      </w:pPr>
      <w:r>
        <w:rPr>
          <w:rFonts w:ascii="宋体"/>
          <w:sz w:val="24"/>
          <w:szCs w:val="24"/>
        </w:rPr>
      </w:r>
      <w:r/>
    </w:p>
    <w:p>
      <w:pPr>
        <w:pStyle w:val="915"/>
        <w:jc w:val="center"/>
        <w:spacing w:line="400" w:lineRule="exact"/>
        <w:rPr>
          <w:rFonts w:ascii="宋体"/>
          <w:sz w:val="24"/>
          <w:szCs w:val="24"/>
        </w:rPr>
      </w:pPr>
      <w:r>
        <w:rPr>
          <w:rFonts w:ascii="宋体" w:hAnsi="宋体" w:cs="宋体"/>
          <w:sz w:val="24"/>
          <w:szCs w:val="24"/>
        </w:rPr>
        <w:t xml:space="preserve">4</w:t>
      </w:r>
      <w:r>
        <w:rPr>
          <w:rFonts w:hint="eastAsia" w:ascii="宋体" w:hAnsi="宋体" w:cs="宋体"/>
          <w:sz w:val="24"/>
          <w:szCs w:val="24"/>
        </w:rPr>
        <w:t xml:space="preserve">、住宅小区共用设施设备运行、维修和养护标准</w:t>
      </w:r>
      <w:r>
        <w:rPr>
          <w:rFonts w:ascii="宋体"/>
          <w:sz w:val="24"/>
          <w:szCs w:val="24"/>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7"/>
        <w:gridCol w:w="7267"/>
      </w:tblGrid>
      <w:tr>
        <w:trPr/>
        <w:tc>
          <w:tcPr>
            <w:tcW w:w="1967" w:type="dxa"/>
            <w:vAlign w:val="center"/>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项目</w:t>
            </w:r>
            <w:r>
              <w:rPr>
                <w:rFonts w:ascii="宋体"/>
                <w:sz w:val="24"/>
                <w:szCs w:val="24"/>
              </w:rPr>
            </w:r>
            <w:r/>
          </w:p>
        </w:tc>
        <w:tc>
          <w:tcPr>
            <w:tcW w:w="7267" w:type="dxa"/>
            <w:vAlign w:val="center"/>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标准内容</w:t>
            </w:r>
            <w:r>
              <w:rPr>
                <w:rFonts w:ascii="宋体"/>
                <w:sz w:val="24"/>
                <w:szCs w:val="24"/>
              </w:rPr>
            </w:r>
            <w:r/>
          </w:p>
        </w:tc>
      </w:tr>
      <w:tr>
        <w:trPr/>
        <w:tc>
          <w:tcPr>
            <w:tcW w:w="1967" w:type="dxa"/>
            <w:vAlign w:val="center"/>
            <w:vMerge w:val="restart"/>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共用设施设备管理和运行状况</w:t>
            </w: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 </w:t>
            </w:r>
            <w:r>
              <w:rPr>
                <w:rFonts w:hint="eastAsia" w:ascii="宋体" w:hAnsi="宋体" w:cs="宋体"/>
                <w:sz w:val="24"/>
                <w:szCs w:val="24"/>
              </w:rPr>
              <w:t xml:space="preserve">设施设备专业管理人员配置合理，岗位责任明确；</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2. </w:t>
            </w:r>
            <w:r>
              <w:rPr>
                <w:rFonts w:hint="eastAsia" w:ascii="宋体" w:hAnsi="宋体" w:cs="宋体"/>
                <w:sz w:val="24"/>
                <w:szCs w:val="24"/>
              </w:rPr>
              <w:t xml:space="preserve">建立设施设备总账、台账、设备卡，设施设备标志齐全、规范；</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3. </w:t>
            </w:r>
            <w:r>
              <w:rPr>
                <w:rFonts w:hint="eastAsia" w:ascii="宋体" w:hAnsi="宋体" w:cs="宋体"/>
                <w:sz w:val="24"/>
                <w:szCs w:val="24"/>
              </w:rPr>
              <w:t xml:space="preserve">设施设备运行、维护、保养和检查等管理制度健全；</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4. </w:t>
            </w:r>
            <w:r>
              <w:rPr>
                <w:rFonts w:hint="eastAsia" w:ascii="宋体" w:hAnsi="宋体" w:cs="宋体"/>
                <w:sz w:val="24"/>
                <w:szCs w:val="24"/>
              </w:rPr>
              <w:t xml:space="preserve">制定并实施年、季、月度设施设备维护、保养计划；</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5. </w:t>
            </w:r>
            <w:r>
              <w:rPr>
                <w:rFonts w:hint="eastAsia" w:ascii="宋体" w:hAnsi="宋体" w:cs="宋体"/>
                <w:sz w:val="24"/>
                <w:szCs w:val="24"/>
              </w:rPr>
              <w:t xml:space="preserve">制定并实施日常设施设备检修、巡视、保养、紧急情况处理等制度；</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6. </w:t>
            </w:r>
            <w:r>
              <w:rPr>
                <w:rFonts w:hint="eastAsia" w:ascii="宋体" w:hAnsi="宋体" w:cs="宋体"/>
                <w:sz w:val="24"/>
                <w:szCs w:val="24"/>
              </w:rPr>
              <w:t xml:space="preserve">制定并实施维修工具、备品、备件和化学品等存放和管理制度；</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7. </w:t>
            </w:r>
            <w:r>
              <w:rPr>
                <w:rFonts w:hint="eastAsia" w:ascii="宋体" w:hAnsi="宋体" w:cs="宋体"/>
                <w:sz w:val="24"/>
                <w:szCs w:val="24"/>
              </w:rPr>
              <w:t xml:space="preserve">制定并实施专业外包合同全程监管制度；</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8. </w:t>
            </w:r>
            <w:r>
              <w:rPr>
                <w:rFonts w:hint="eastAsia" w:ascii="宋体" w:hAnsi="宋体" w:cs="宋体"/>
                <w:sz w:val="24"/>
                <w:szCs w:val="24"/>
              </w:rPr>
              <w:t xml:space="preserve">操作人员熟练掌握、严格执行设施设备操作规程及保养规范。</w:t>
            </w:r>
            <w:r>
              <w:rPr>
                <w:rFonts w:ascii="宋体"/>
                <w:sz w:val="24"/>
                <w:szCs w:val="24"/>
              </w:rPr>
            </w:r>
            <w:r/>
          </w:p>
        </w:tc>
      </w:tr>
      <w:tr>
        <w:trPr/>
        <w:tc>
          <w:tcPr>
            <w:tcW w:w="1967" w:type="dxa"/>
            <w:vAlign w:val="center"/>
            <w:vMerge w:val="restart"/>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室外共用管线、管道和道路管理</w:t>
            </w: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 </w:t>
            </w:r>
            <w:r>
              <w:rPr>
                <w:rFonts w:hint="eastAsia" w:ascii="宋体" w:hAnsi="宋体" w:cs="宋体"/>
                <w:sz w:val="24"/>
                <w:szCs w:val="24"/>
              </w:rPr>
              <w:t xml:space="preserve">室外共用管线统一入地或入公共管道，整齐有序，无架空管线；</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2. </w:t>
            </w:r>
            <w:r>
              <w:rPr>
                <w:rFonts w:hint="eastAsia" w:ascii="宋体" w:hAnsi="宋体" w:cs="宋体"/>
                <w:sz w:val="24"/>
                <w:szCs w:val="24"/>
              </w:rPr>
              <w:t xml:space="preserve">排水排污管道通畅；</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3. </w:t>
            </w:r>
            <w:r>
              <w:rPr>
                <w:rFonts w:hint="eastAsia" w:ascii="宋体" w:hAnsi="宋体" w:cs="宋体"/>
                <w:sz w:val="24"/>
                <w:szCs w:val="24"/>
              </w:rPr>
              <w:t xml:space="preserve">雨水井、化粪池定期巡检、疏通与清掏，无堵塞、外溢现象；</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4. </w:t>
            </w:r>
            <w:r>
              <w:rPr>
                <w:rFonts w:hint="eastAsia" w:ascii="宋体" w:hAnsi="宋体" w:cs="宋体"/>
                <w:sz w:val="24"/>
                <w:szCs w:val="24"/>
              </w:rPr>
              <w:t xml:space="preserve">道路通畅，路面整洁平整，路面井盖无缺损、无丢失，井盖表面标志清晰。</w:t>
            </w:r>
            <w:r>
              <w:rPr>
                <w:rFonts w:ascii="宋体"/>
                <w:sz w:val="24"/>
                <w:szCs w:val="24"/>
              </w:rPr>
            </w:r>
            <w:r/>
          </w:p>
        </w:tc>
      </w:tr>
      <w:tr>
        <w:trPr/>
        <w:tc>
          <w:tcPr>
            <w:tcW w:w="1967" w:type="dxa"/>
            <w:vAlign w:val="center"/>
            <w:vMerge w:val="restart"/>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设备机房管理</w:t>
            </w: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 </w:t>
            </w:r>
            <w:r>
              <w:rPr>
                <w:rFonts w:hint="eastAsia" w:ascii="宋体" w:hAnsi="宋体" w:cs="宋体"/>
                <w:sz w:val="24"/>
                <w:szCs w:val="24"/>
              </w:rPr>
              <w:t xml:space="preserve">设备系统图、操作规程、岗位责任制度、应急预案流程图、特种作业人员资格证书等齐全，张贴于机房明显位置；</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2. </w:t>
            </w:r>
            <w:r>
              <w:rPr>
                <w:rFonts w:hint="eastAsia" w:ascii="宋体" w:hAnsi="宋体" w:cs="宋体"/>
                <w:sz w:val="24"/>
                <w:szCs w:val="24"/>
              </w:rPr>
              <w:t xml:space="preserve">值班及非工作人员进出管理制度完善、记录完整；</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3. </w:t>
            </w:r>
            <w:r>
              <w:rPr>
                <w:rFonts w:hint="eastAsia" w:ascii="宋体" w:hAnsi="宋体" w:cs="宋体"/>
                <w:sz w:val="24"/>
                <w:szCs w:val="24"/>
              </w:rPr>
              <w:t xml:space="preserve">设备管线标志清晰，仪器仪表运行正常、数据准确；</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4. </w:t>
            </w:r>
            <w:r>
              <w:rPr>
                <w:rFonts w:hint="eastAsia" w:ascii="宋体" w:hAnsi="宋体" w:cs="宋体"/>
                <w:sz w:val="24"/>
                <w:szCs w:val="24"/>
              </w:rPr>
              <w:t xml:space="preserve">机房整洁、无渗漏、无积水、无杂物堆放，设备表面无积尘、无锈蚀。</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5. </w:t>
            </w:r>
            <w:r>
              <w:rPr>
                <w:rFonts w:hint="eastAsia" w:ascii="宋体" w:hAnsi="宋体" w:cs="宋体"/>
                <w:sz w:val="24"/>
                <w:szCs w:val="24"/>
              </w:rPr>
              <w:t xml:space="preserve">防鼠板、防鼠网材质、规格，防鼠药物投放等符合规范要求；</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6. </w:t>
            </w:r>
            <w:r>
              <w:rPr>
                <w:rFonts w:hint="eastAsia" w:ascii="宋体" w:hAnsi="宋体" w:cs="宋体"/>
                <w:sz w:val="24"/>
                <w:szCs w:val="24"/>
              </w:rPr>
              <w:t xml:space="preserve">设备噪声符合规范要求，有环境要求的设备机房，温、湿度在规定范围内。</w:t>
            </w:r>
            <w:r>
              <w:rPr>
                <w:rFonts w:ascii="宋体"/>
                <w:sz w:val="24"/>
                <w:szCs w:val="24"/>
              </w:rPr>
            </w:r>
            <w:r/>
          </w:p>
        </w:tc>
      </w:tr>
      <w:tr>
        <w:trPr/>
        <w:tc>
          <w:tcPr>
            <w:tcW w:w="1967" w:type="dxa"/>
            <w:vAlign w:val="center"/>
            <w:vMerge w:val="restart"/>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库房管理</w:t>
            </w: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 </w:t>
            </w:r>
            <w:r>
              <w:rPr>
                <w:rFonts w:hint="eastAsia" w:ascii="宋体" w:hAnsi="宋体" w:cs="宋体"/>
                <w:sz w:val="24"/>
                <w:szCs w:val="24"/>
              </w:rPr>
              <w:t xml:space="preserve">建立并实施维修工具、备品、备件采购、存放、出入库和报废管理制度；</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2. </w:t>
            </w:r>
            <w:r>
              <w:rPr>
                <w:rFonts w:hint="eastAsia" w:ascii="宋体" w:hAnsi="宋体" w:cs="宋体"/>
                <w:sz w:val="24"/>
                <w:szCs w:val="24"/>
              </w:rPr>
              <w:t xml:space="preserve">对危险品、化学品等特殊备品、备件单独存放，并定期检查。</w:t>
            </w:r>
            <w:r>
              <w:rPr>
                <w:rFonts w:ascii="宋体"/>
                <w:sz w:val="24"/>
                <w:szCs w:val="24"/>
              </w:rPr>
            </w:r>
            <w:r/>
          </w:p>
        </w:tc>
      </w:tr>
      <w:tr>
        <w:trPr/>
        <w:tc>
          <w:tcPr>
            <w:tcW w:w="1967" w:type="dxa"/>
            <w:vAlign w:val="center"/>
            <w:vMerge w:val="restart"/>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供电系统管理</w:t>
            </w: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 </w:t>
            </w:r>
            <w:r>
              <w:rPr>
                <w:rFonts w:hint="eastAsia" w:ascii="宋体" w:hAnsi="宋体" w:cs="宋体"/>
                <w:sz w:val="24"/>
                <w:szCs w:val="24"/>
              </w:rPr>
              <w:t xml:space="preserve">管理制度与措施符合专业要求，执行严格，设备编号有序，运行、维修、保养、巡检记录完整；</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2. </w:t>
            </w:r>
            <w:r>
              <w:rPr>
                <w:rFonts w:hint="eastAsia" w:ascii="宋体" w:hAnsi="宋体" w:cs="宋体"/>
                <w:sz w:val="24"/>
                <w:szCs w:val="24"/>
              </w:rPr>
              <w:t xml:space="preserve">停、送电严格执行操作票制度；</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3. </w:t>
            </w:r>
            <w:r>
              <w:rPr>
                <w:rFonts w:hint="eastAsia" w:ascii="宋体" w:hAnsi="宋体" w:cs="宋体"/>
                <w:sz w:val="24"/>
                <w:szCs w:val="24"/>
              </w:rPr>
              <w:t xml:space="preserve">变配电室安全警示牌配置齐全；</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4. </w:t>
            </w:r>
            <w:r>
              <w:rPr>
                <w:rFonts w:hint="eastAsia" w:ascii="宋体" w:hAnsi="宋体" w:cs="宋体"/>
                <w:sz w:val="24"/>
                <w:szCs w:val="24"/>
              </w:rPr>
              <w:t xml:space="preserve">高压供电检修检验和安全防护用具配置齐全，年检合格；</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5. </w:t>
            </w:r>
            <w:r>
              <w:rPr>
                <w:rFonts w:hint="eastAsia" w:ascii="宋体" w:hAnsi="宋体" w:cs="宋体"/>
                <w:sz w:val="24"/>
                <w:szCs w:val="24"/>
              </w:rPr>
              <w:t xml:space="preserve">后备电源设备定期检测，能够随时启用；</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6. </w:t>
            </w:r>
            <w:r>
              <w:rPr>
                <w:rFonts w:hint="eastAsia" w:ascii="宋体" w:hAnsi="宋体" w:cs="宋体"/>
                <w:sz w:val="24"/>
                <w:szCs w:val="24"/>
              </w:rPr>
              <w:t xml:space="preserve">公共照明正常，设备编号有序。</w:t>
            </w:r>
            <w:r>
              <w:rPr>
                <w:rFonts w:ascii="宋体"/>
                <w:sz w:val="24"/>
                <w:szCs w:val="24"/>
              </w:rPr>
            </w:r>
            <w:r/>
          </w:p>
        </w:tc>
      </w:tr>
      <w:tr>
        <w:trPr/>
        <w:tc>
          <w:tcPr>
            <w:tcW w:w="1967" w:type="dxa"/>
            <w:vAlign w:val="center"/>
            <w:vMerge w:val="restart"/>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弱电系统管理</w:t>
            </w: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 </w:t>
            </w:r>
            <w:r>
              <w:rPr>
                <w:rFonts w:hint="eastAsia" w:ascii="宋体" w:hAnsi="宋体" w:cs="宋体"/>
                <w:sz w:val="24"/>
                <w:szCs w:val="24"/>
              </w:rPr>
              <w:t xml:space="preserve">系统设备配置齐全、运行正常、现场测试符合要求；</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2. </w:t>
            </w:r>
            <w:r>
              <w:rPr>
                <w:rFonts w:hint="eastAsia" w:ascii="宋体" w:hAnsi="宋体" w:cs="宋体"/>
                <w:sz w:val="24"/>
                <w:szCs w:val="24"/>
              </w:rPr>
              <w:t xml:space="preserve">系统及子系统运行、维修、保养、巡检计划周全、记录完整；</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3. </w:t>
            </w:r>
            <w:r>
              <w:rPr>
                <w:rFonts w:hint="eastAsia" w:ascii="宋体" w:hAnsi="宋体" w:cs="宋体"/>
                <w:sz w:val="24"/>
                <w:szCs w:val="24"/>
              </w:rPr>
              <w:t xml:space="preserve">楼宇智能化（消防、安防等）中央控制室实行</w:t>
            </w:r>
            <w:r>
              <w:rPr>
                <w:rFonts w:ascii="宋体" w:hAnsi="宋体" w:cs="宋体"/>
                <w:sz w:val="24"/>
                <w:szCs w:val="24"/>
              </w:rPr>
              <w:t xml:space="preserve">24</w:t>
            </w:r>
            <w:r>
              <w:rPr>
                <w:rFonts w:hint="eastAsia" w:ascii="宋体" w:hAnsi="宋体" w:cs="宋体"/>
                <w:sz w:val="24"/>
                <w:szCs w:val="24"/>
              </w:rPr>
              <w:t xml:space="preserve">小时专人值班，图像、数据、记录清晰完整，并按规定保存备查</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4. </w:t>
            </w:r>
            <w:r>
              <w:rPr>
                <w:rFonts w:hint="eastAsia" w:ascii="宋体" w:hAnsi="宋体" w:cs="宋体"/>
                <w:sz w:val="24"/>
                <w:szCs w:val="24"/>
              </w:rPr>
              <w:t xml:space="preserve">值班人员熟练掌握中控系统工作原理和操作规程，对于系统显示的设备故障和突发事件，能够及时报告报警并作好记录。</w:t>
            </w:r>
            <w:r>
              <w:rPr>
                <w:rFonts w:ascii="宋体"/>
                <w:sz w:val="24"/>
                <w:szCs w:val="24"/>
              </w:rPr>
            </w:r>
            <w:r/>
          </w:p>
        </w:tc>
      </w:tr>
      <w:tr>
        <w:trPr/>
        <w:tc>
          <w:tcPr>
            <w:tcW w:w="1967" w:type="dxa"/>
            <w:vAlign w:val="center"/>
            <w:vMerge w:val="restart"/>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给排水系统管理</w:t>
            </w:r>
            <w:r>
              <w:rPr>
                <w:rFonts w:ascii="宋体"/>
                <w:sz w:val="24"/>
                <w:szCs w:val="24"/>
              </w:rPr>
            </w:r>
            <w:r/>
          </w:p>
          <w:p>
            <w:pPr>
              <w:pStyle w:val="915"/>
              <w:jc w:val="center"/>
              <w:spacing w:line="400" w:lineRule="exact"/>
              <w:rPr>
                <w:rFonts w:ascii="宋体"/>
                <w:sz w:val="24"/>
                <w:szCs w:val="24"/>
              </w:rPr>
            </w:pPr>
            <w:r>
              <w:rPr>
                <w:rFonts w:hint="eastAsia" w:ascii="宋体" w:hAnsi="宋体" w:cs="宋体"/>
                <w:sz w:val="24"/>
                <w:szCs w:val="24"/>
              </w:rPr>
              <w:t xml:space="preserve">（污雨水管网）</w:t>
            </w: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 </w:t>
            </w:r>
            <w:r>
              <w:rPr>
                <w:rFonts w:hint="eastAsia" w:ascii="宋体" w:hAnsi="宋体" w:cs="宋体"/>
                <w:sz w:val="24"/>
                <w:szCs w:val="24"/>
              </w:rPr>
              <w:t xml:space="preserve">二次供水水质定期检测，符合卫生标准；</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2. </w:t>
            </w:r>
            <w:r>
              <w:rPr>
                <w:rFonts w:hint="eastAsia" w:ascii="宋体" w:hAnsi="宋体" w:cs="宋体"/>
                <w:sz w:val="24"/>
                <w:szCs w:val="24"/>
              </w:rPr>
              <w:t xml:space="preserve">供水及中水系统设备完好、运行正常，日检查和月、季、年保养制度完善；</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3. </w:t>
            </w:r>
            <w:r>
              <w:rPr>
                <w:rFonts w:hint="eastAsia" w:ascii="宋体" w:hAnsi="宋体" w:cs="宋体"/>
                <w:sz w:val="24"/>
                <w:szCs w:val="24"/>
              </w:rPr>
              <w:t xml:space="preserve">排水系统通畅，汛期道路、地下室、设备室及地下车库无积水和浸泡现象；</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4. </w:t>
            </w:r>
            <w:r>
              <w:rPr>
                <w:rFonts w:hint="eastAsia" w:ascii="宋体" w:hAnsi="宋体" w:cs="宋体"/>
                <w:sz w:val="24"/>
                <w:szCs w:val="24"/>
              </w:rPr>
              <w:t xml:space="preserve">水箱加盖上锁，周边无污染源，定期清洗、消毒，检查记录完整；</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5. </w:t>
            </w:r>
            <w:r>
              <w:rPr>
                <w:rFonts w:hint="eastAsia" w:ascii="宋体" w:hAnsi="宋体" w:cs="宋体"/>
                <w:sz w:val="24"/>
                <w:szCs w:val="24"/>
              </w:rPr>
              <w:t xml:space="preserve">水泵、阀门、管网等设备名称、流向、运行状态标志清晰，无锈蚀、无跑冒滴漏、无污染；</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6. </w:t>
            </w:r>
            <w:r>
              <w:rPr>
                <w:rFonts w:hint="eastAsia" w:ascii="宋体" w:hAnsi="宋体" w:cs="宋体"/>
                <w:sz w:val="24"/>
                <w:szCs w:val="24"/>
              </w:rPr>
              <w:t xml:space="preserve">临时停水事先通知客户，并实施应急供水方案。</w:t>
            </w:r>
            <w:r>
              <w:rPr>
                <w:rFonts w:ascii="宋体"/>
                <w:sz w:val="24"/>
                <w:szCs w:val="24"/>
              </w:rPr>
            </w:r>
            <w:r/>
          </w:p>
        </w:tc>
      </w:tr>
      <w:tr>
        <w:trPr/>
        <w:tc>
          <w:tcPr>
            <w:tcW w:w="1967" w:type="dxa"/>
            <w:vAlign w:val="center"/>
            <w:vMerge w:val="restart"/>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避雷系统管理</w:t>
            </w: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 </w:t>
            </w:r>
            <w:r>
              <w:rPr>
                <w:rFonts w:hint="eastAsia" w:ascii="宋体" w:hAnsi="宋体" w:cs="宋体"/>
                <w:sz w:val="24"/>
                <w:szCs w:val="24"/>
              </w:rPr>
              <w:t xml:space="preserve">配置避雷设施位置平面图；</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2. </w:t>
            </w:r>
            <w:r>
              <w:rPr>
                <w:rFonts w:hint="eastAsia" w:ascii="宋体" w:hAnsi="宋体" w:cs="宋体"/>
                <w:sz w:val="24"/>
                <w:szCs w:val="24"/>
              </w:rPr>
              <w:t xml:space="preserve">避雷设施定期检查、维护，记录完整。</w:t>
            </w:r>
            <w:r>
              <w:rPr>
                <w:rFonts w:ascii="宋体"/>
                <w:sz w:val="24"/>
                <w:szCs w:val="24"/>
              </w:rPr>
            </w:r>
            <w:r/>
          </w:p>
        </w:tc>
      </w:tr>
      <w:tr>
        <w:trPr/>
        <w:tc>
          <w:tcPr>
            <w:tcW w:w="1967" w:type="dxa"/>
            <w:vAlign w:val="center"/>
            <w:vMerge w:val="restart"/>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消防系统管理</w:t>
            </w: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1. </w:t>
            </w:r>
            <w:r>
              <w:rPr>
                <w:rFonts w:hint="eastAsia" w:ascii="宋体" w:hAnsi="宋体" w:cs="宋体"/>
                <w:sz w:val="24"/>
                <w:szCs w:val="24"/>
              </w:rPr>
              <w:t xml:space="preserve">设施设置平面图、火警疏散示意图按幢设置在楼层明显位置；</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2. </w:t>
            </w:r>
            <w:r>
              <w:rPr>
                <w:rFonts w:hint="eastAsia" w:ascii="宋体" w:hAnsi="宋体" w:cs="宋体"/>
                <w:sz w:val="24"/>
                <w:szCs w:val="24"/>
              </w:rPr>
              <w:t xml:space="preserve">消防监控系统运行良好，自动和手动火灾报警设施启动正常；</w:t>
            </w:r>
            <w:r>
              <w:rPr>
                <w:rFonts w:ascii="宋体" w:hAnsi="宋体" w:cs="宋体"/>
                <w:sz w:val="24"/>
                <w:szCs w:val="24"/>
              </w:rPr>
              <w:t xml:space="preserve"> </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3. </w:t>
            </w:r>
            <w:r>
              <w:rPr>
                <w:rFonts w:hint="eastAsia" w:ascii="宋体" w:hAnsi="宋体" w:cs="宋体"/>
                <w:sz w:val="24"/>
                <w:szCs w:val="24"/>
              </w:rPr>
              <w:t xml:space="preserve">消防自动喷淋灭火系统、气体灭火系统能够正常启用；</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4. </w:t>
            </w:r>
            <w:r>
              <w:rPr>
                <w:rFonts w:hint="eastAsia" w:ascii="宋体" w:hAnsi="宋体" w:cs="宋体"/>
                <w:sz w:val="24"/>
                <w:szCs w:val="24"/>
              </w:rPr>
              <w:t xml:space="preserve">消防正压送风、防排烟系统能够正常启用；</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5. </w:t>
            </w:r>
            <w:r>
              <w:rPr>
                <w:rFonts w:hint="eastAsia" w:ascii="宋体" w:hAnsi="宋体" w:cs="宋体"/>
                <w:sz w:val="24"/>
                <w:szCs w:val="24"/>
              </w:rPr>
              <w:t xml:space="preserve">消火栓柜、防火卷帘、防火门、灭火器、疏散指示灯、应急灯及应急工具等消防设施设备完好，并每半个月组织检验、保养；做相关记录台账；</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6. </w:t>
            </w:r>
            <w:r>
              <w:rPr>
                <w:rFonts w:hint="eastAsia" w:ascii="宋体" w:hAnsi="宋体" w:cs="宋体"/>
                <w:sz w:val="24"/>
                <w:szCs w:val="24"/>
              </w:rPr>
              <w:t xml:space="preserve">消防水泵、管网、闸门等设备运行正常，测试、维修、保养记录完整；</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7. </w:t>
            </w:r>
            <w:r>
              <w:rPr>
                <w:rFonts w:hint="eastAsia" w:ascii="宋体" w:hAnsi="宋体" w:cs="宋体"/>
                <w:sz w:val="24"/>
                <w:szCs w:val="24"/>
              </w:rPr>
              <w:t xml:space="preserve">安全疏散通道畅通，疏散标志和示意图设置合理、醒目；</w:t>
            </w:r>
            <w:r>
              <w:rPr>
                <w:rFonts w:ascii="宋体"/>
                <w:sz w:val="24"/>
                <w:szCs w:val="24"/>
              </w:rPr>
            </w:r>
            <w:r/>
          </w:p>
        </w:tc>
      </w:tr>
      <w:tr>
        <w:trPr/>
        <w:tc>
          <w:tcPr>
            <w:tcW w:w="1967" w:type="dxa"/>
            <w:vAlign w:val="center"/>
            <w:vMerge w:val="continue"/>
            <w:textDirection w:val="lrTb"/>
            <w:noWrap w:val="false"/>
          </w:tcPr>
          <w:p>
            <w:pPr>
              <w:pStyle w:val="915"/>
              <w:jc w:val="left"/>
              <w:widowControl/>
              <w:rPr>
                <w:rFonts w:ascii="宋体"/>
                <w:sz w:val="24"/>
                <w:szCs w:val="24"/>
              </w:rPr>
            </w:pPr>
            <w:r>
              <w:rPr>
                <w:rFonts w:ascii="宋体"/>
                <w:sz w:val="24"/>
                <w:szCs w:val="24"/>
              </w:rPr>
            </w:r>
            <w:r/>
          </w:p>
        </w:tc>
        <w:tc>
          <w:tcPr>
            <w:tcW w:w="7267" w:type="dxa"/>
            <w:vAlign w:val="center"/>
            <w:textDirection w:val="lrTb"/>
            <w:noWrap w:val="false"/>
          </w:tcPr>
          <w:p>
            <w:pPr>
              <w:pStyle w:val="915"/>
              <w:jc w:val="left"/>
              <w:spacing w:line="400" w:lineRule="exact"/>
              <w:rPr>
                <w:rFonts w:ascii="宋体"/>
                <w:sz w:val="24"/>
                <w:szCs w:val="24"/>
              </w:rPr>
            </w:pPr>
            <w:r>
              <w:rPr>
                <w:rFonts w:ascii="宋体" w:hAnsi="宋体" w:cs="宋体"/>
                <w:sz w:val="24"/>
                <w:szCs w:val="24"/>
              </w:rPr>
              <w:t xml:space="preserve">8. </w:t>
            </w:r>
            <w:r>
              <w:rPr>
                <w:rFonts w:hint="eastAsia" w:ascii="宋体" w:hAnsi="宋体" w:cs="宋体"/>
                <w:sz w:val="24"/>
                <w:szCs w:val="24"/>
              </w:rPr>
              <w:t xml:space="preserve">区域消防通道畅通，无杂物堆放，无违章占用。</w:t>
            </w:r>
            <w:r>
              <w:rPr>
                <w:rFonts w:ascii="宋体"/>
                <w:sz w:val="24"/>
                <w:szCs w:val="24"/>
              </w:rPr>
            </w:r>
            <w:r/>
          </w:p>
        </w:tc>
      </w:tr>
    </w:tbl>
    <w:p>
      <w:pPr>
        <w:pStyle w:val="915"/>
        <w:ind w:firstLine="420"/>
        <w:spacing w:line="400" w:lineRule="exact"/>
        <w:rPr>
          <w:rFonts w:ascii="宋体"/>
          <w:sz w:val="24"/>
          <w:szCs w:val="24"/>
        </w:rPr>
      </w:pPr>
      <w:r>
        <w:rPr>
          <w:rFonts w:ascii="宋体"/>
          <w:sz w:val="24"/>
          <w:szCs w:val="24"/>
        </w:rPr>
      </w:r>
      <w:r/>
    </w:p>
    <w:p>
      <w:pPr>
        <w:pStyle w:val="915"/>
        <w:ind w:firstLine="2580"/>
        <w:spacing w:line="400" w:lineRule="exact"/>
        <w:rPr>
          <w:rFonts w:ascii="宋体"/>
          <w:sz w:val="24"/>
          <w:szCs w:val="24"/>
        </w:rPr>
      </w:pPr>
      <w:r>
        <w:rPr>
          <w:rFonts w:ascii="宋体" w:hAnsi="宋体" w:cs="宋体"/>
          <w:sz w:val="24"/>
          <w:szCs w:val="24"/>
        </w:rPr>
        <w:t xml:space="preserve">5</w:t>
      </w:r>
      <w:r>
        <w:rPr>
          <w:rFonts w:hint="eastAsia" w:ascii="宋体" w:hAnsi="宋体" w:cs="宋体"/>
          <w:sz w:val="24"/>
          <w:szCs w:val="24"/>
        </w:rPr>
        <w:t xml:space="preserve">、公共区域清洁卫生服务</w:t>
      </w:r>
      <w:r>
        <w:rPr>
          <w:rFonts w:ascii="宋体"/>
          <w:sz w:val="24"/>
          <w:szCs w:val="24"/>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2"/>
        <w:gridCol w:w="3525"/>
        <w:gridCol w:w="4234"/>
      </w:tblGrid>
      <w:tr>
        <w:trPr/>
        <w:tc>
          <w:tcPr>
            <w:tcW w:w="1442" w:type="dxa"/>
            <w:vAlign w:val="top"/>
            <w:textDirection w:val="lrTb"/>
            <w:noWrap w:val="false"/>
          </w:tcPr>
          <w:p>
            <w:pPr>
              <w:pStyle w:val="915"/>
              <w:ind w:firstLine="720"/>
              <w:spacing w:line="400" w:lineRule="exact"/>
              <w:rPr>
                <w:rFonts w:ascii="宋体"/>
                <w:sz w:val="24"/>
                <w:szCs w:val="24"/>
              </w:rPr>
            </w:pPr>
            <w:r>
              <w:rPr>
                <w:rFonts w:hint="eastAsia" w:ascii="宋体" w:hAnsi="宋体" w:cs="宋体"/>
                <w:sz w:val="24"/>
                <w:szCs w:val="24"/>
              </w:rPr>
              <w:t xml:space="preserve">内容</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项目</w:t>
            </w:r>
            <w:r>
              <w:rPr>
                <w:rFonts w:ascii="宋体"/>
                <w:sz w:val="24"/>
                <w:szCs w:val="24"/>
              </w:rPr>
            </w:r>
            <w:r/>
          </w:p>
        </w:tc>
        <w:tc>
          <w:tcPr>
            <w:tcW w:w="3525" w:type="dxa"/>
            <w:vAlign w:val="center"/>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服务内容</w:t>
            </w:r>
            <w:r>
              <w:rPr>
                <w:rFonts w:ascii="宋体"/>
                <w:sz w:val="24"/>
                <w:szCs w:val="24"/>
              </w:rPr>
            </w:r>
            <w:r/>
          </w:p>
        </w:tc>
        <w:tc>
          <w:tcPr>
            <w:tcW w:w="4234" w:type="dxa"/>
            <w:vAlign w:val="center"/>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服务标准</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保洁混凝土、沥青路面，外山墙等</w:t>
            </w:r>
            <w:r>
              <w:rPr>
                <w:rFonts w:ascii="宋体"/>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小区道路，每日清扫一次，包括：主干道、人行道、宅前后道路、停车位、露天健身场地、休闲场地、通道、廊道、雨水井入水口、建筑小品、外山墙面等。</w:t>
            </w:r>
            <w:r>
              <w:rPr>
                <w:rFonts w:ascii="宋体"/>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制定保洁制度。小区道路清扫标准：无纸屑、无果壳、无烟头、无其它垃圾，及时反映道路、侧石、道板等缺损破坏情况，外山墙无乱涂乱画，将清扫垃圾运到指定地点，全天保持循环整洁。</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巡查混凝土、沥青路面等</w:t>
            </w:r>
            <w:r>
              <w:rPr>
                <w:rFonts w:ascii="宋体"/>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小区道路，巡查范围同上，定时巡查。</w:t>
            </w:r>
            <w:r>
              <w:rPr>
                <w:rFonts w:ascii="宋体" w:hAnsi="宋体" w:cs="宋体"/>
                <w:sz w:val="24"/>
                <w:szCs w:val="24"/>
              </w:rPr>
              <w:t xml:space="preserve"> </w:t>
            </w:r>
            <w:r>
              <w:rPr>
                <w:rFonts w:ascii="宋体"/>
                <w:sz w:val="24"/>
                <w:szCs w:val="24"/>
              </w:rPr>
            </w:r>
            <w:r/>
          </w:p>
          <w:p>
            <w:pPr>
              <w:pStyle w:val="915"/>
              <w:spacing w:line="400" w:lineRule="exact"/>
              <w:rPr>
                <w:rFonts w:ascii="宋体"/>
                <w:sz w:val="24"/>
                <w:szCs w:val="24"/>
              </w:rPr>
            </w:pPr>
            <w:r>
              <w:rPr>
                <w:rFonts w:ascii="宋体"/>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制定保洁巡回制度。巡回检查维持保洁小区道路，无纸屑、无果壳、无烟头、无其它垃圾，及时反映道路、侧石、道板等缺损破坏情况，外山墙无乱涂乱画，将清扫垃圾运到指定地点，全天保持整洁。</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3.</w:t>
            </w:r>
            <w:r>
              <w:rPr>
                <w:rFonts w:hint="eastAsia" w:ascii="宋体" w:hAnsi="宋体" w:cs="宋体"/>
                <w:sz w:val="24"/>
                <w:szCs w:val="24"/>
              </w:rPr>
              <w:t xml:space="preserve">保洁楼道混凝土、面砖地面及墙</w:t>
            </w:r>
            <w:r>
              <w:rPr>
                <w:rFonts w:ascii="宋体"/>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住宅楼道，每日保洁一次，包括：门厅、楼梯踏步、休息平台、电梯、消防箱、栏杆、扶手墙等。</w:t>
            </w:r>
            <w:r>
              <w:rPr>
                <w:rFonts w:ascii="宋体"/>
                <w:sz w:val="24"/>
                <w:szCs w:val="24"/>
              </w:rPr>
            </w:r>
            <w:r/>
          </w:p>
        </w:tc>
        <w:tc>
          <w:tcPr>
            <w:tcW w:w="4234" w:type="dxa"/>
            <w:vAlign w:val="top"/>
            <w:textDirection w:val="lrTb"/>
            <w:noWrap w:val="false"/>
          </w:tcPr>
          <w:p>
            <w:pPr>
              <w:pStyle w:val="915"/>
              <w:spacing w:line="400" w:lineRule="exact"/>
              <w:rPr>
                <w:rFonts w:ascii="宋体"/>
                <w:spacing w:val="-4"/>
                <w:sz w:val="24"/>
                <w:szCs w:val="24"/>
              </w:rPr>
            </w:pPr>
            <w:r>
              <w:rPr>
                <w:rFonts w:hint="eastAsia" w:ascii="宋体" w:hAnsi="宋体" w:cs="宋体"/>
                <w:spacing w:val="-4"/>
                <w:sz w:val="24"/>
                <w:szCs w:val="24"/>
              </w:rPr>
              <w:t xml:space="preserve">制定保洁制度。楼道、电梯轿厢、门站、楼梯踏步、休息平台、栏杆、扶手等保洁后，无瓜果纸屑、无乱堆杂物、无其它垃圾，并将清扫垃圾运到指定地点</w:t>
            </w:r>
            <w:r>
              <w:rPr>
                <w:rFonts w:hint="eastAsia" w:ascii="宋体" w:hAnsi="宋体" w:cs="宋体"/>
                <w:sz w:val="24"/>
                <w:szCs w:val="24"/>
              </w:rPr>
              <w:t xml:space="preserve">，全天保持清洁。</w:t>
            </w:r>
            <w:r>
              <w:rPr>
                <w:rFonts w:ascii="宋体"/>
                <w:spacing w:val="-4"/>
                <w:sz w:val="24"/>
                <w:szCs w:val="24"/>
              </w:rPr>
            </w:r>
            <w:r/>
          </w:p>
        </w:tc>
      </w:tr>
      <w:tr>
        <w:trPr/>
        <w:tc>
          <w:tcPr>
            <w:tcW w:w="1442" w:type="dxa"/>
            <w:vAlign w:val="top"/>
            <w:textDirection w:val="lrTb"/>
            <w:noWrap w:val="false"/>
          </w:tcPr>
          <w:p>
            <w:pPr>
              <w:pStyle w:val="915"/>
              <w:spacing w:line="400" w:lineRule="exact"/>
              <w:rPr>
                <w:rFonts w:ascii="宋体"/>
                <w:spacing w:val="-20"/>
                <w:sz w:val="24"/>
                <w:szCs w:val="24"/>
              </w:rPr>
            </w:pPr>
            <w:r>
              <w:rPr>
                <w:rFonts w:ascii="宋体" w:hAnsi="宋体" w:cs="宋体"/>
                <w:spacing w:val="-20"/>
                <w:sz w:val="24"/>
                <w:szCs w:val="24"/>
              </w:rPr>
              <w:t xml:space="preserve">4.</w:t>
            </w:r>
            <w:r>
              <w:rPr>
                <w:rFonts w:hint="eastAsia" w:ascii="宋体" w:hAnsi="宋体" w:cs="宋体"/>
                <w:spacing w:val="-20"/>
                <w:sz w:val="24"/>
                <w:szCs w:val="24"/>
              </w:rPr>
              <w:t xml:space="preserve">巡查楼道混凝土、面砖地面</w:t>
            </w:r>
            <w:r>
              <w:rPr>
                <w:rFonts w:ascii="宋体"/>
                <w:spacing w:val="-20"/>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住宅楼道，巡查范围：同上</w:t>
            </w:r>
            <w:r>
              <w:rPr>
                <w:rFonts w:ascii="宋体" w:hAnsi="宋体" w:cs="宋体"/>
                <w:sz w:val="24"/>
                <w:szCs w:val="24"/>
              </w:rPr>
              <w:t xml:space="preserve"> </w:t>
            </w:r>
            <w:r>
              <w:rPr>
                <w:rFonts w:ascii="宋体"/>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制定保洁制度，服务标准：同上。</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5.</w:t>
            </w:r>
            <w:r>
              <w:rPr>
                <w:rFonts w:hint="eastAsia" w:ascii="宋体" w:hAnsi="宋体" w:cs="宋体"/>
                <w:sz w:val="24"/>
                <w:szCs w:val="24"/>
              </w:rPr>
              <w:t xml:space="preserve">保洁绿化带</w:t>
            </w:r>
            <w:r>
              <w:rPr>
                <w:rFonts w:ascii="宋体"/>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每天保洁一次小区绿化带，包括：草坪、花台等。</w:t>
            </w:r>
            <w:r>
              <w:rPr>
                <w:rFonts w:ascii="宋体"/>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制定保洁制度。小区草坪清扫后，无纸屑、无果壳、无烟头、无其它垃圾，将清扫垃圾运到指定地点。</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6.</w:t>
            </w:r>
            <w:r>
              <w:rPr>
                <w:rFonts w:hint="eastAsia" w:ascii="宋体" w:hAnsi="宋体" w:cs="宋体"/>
                <w:sz w:val="24"/>
                <w:szCs w:val="24"/>
              </w:rPr>
              <w:t xml:space="preserve">巡查保洁绿化带</w:t>
            </w:r>
            <w:r>
              <w:rPr>
                <w:rFonts w:ascii="宋体"/>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小区草坪，定时巡查保洁，包括：草坪、花台等。</w:t>
            </w:r>
            <w:r>
              <w:rPr>
                <w:rFonts w:ascii="宋体"/>
                <w:sz w:val="24"/>
                <w:szCs w:val="24"/>
              </w:rPr>
            </w:r>
            <w:r/>
          </w:p>
        </w:tc>
        <w:tc>
          <w:tcPr>
            <w:tcW w:w="4234" w:type="dxa"/>
            <w:vAlign w:val="top"/>
            <w:textDirection w:val="lrTb"/>
            <w:noWrap w:val="false"/>
          </w:tcPr>
          <w:p>
            <w:pPr>
              <w:pStyle w:val="915"/>
              <w:spacing w:line="400" w:lineRule="exact"/>
              <w:rPr>
                <w:rFonts w:ascii="宋体"/>
                <w:spacing w:val="-4"/>
                <w:sz w:val="24"/>
                <w:szCs w:val="24"/>
              </w:rPr>
            </w:pPr>
            <w:r>
              <w:rPr>
                <w:rFonts w:hint="eastAsia" w:ascii="宋体" w:hAnsi="宋体" w:cs="宋体"/>
                <w:spacing w:val="-4"/>
                <w:sz w:val="24"/>
                <w:szCs w:val="24"/>
              </w:rPr>
              <w:t xml:space="preserve">制定保洁制度。小区绿化巡查保洁后，无纸屑、无果壳、无烟头、无其它垃圾，将清扫垃圾运到指定地点</w:t>
            </w:r>
            <w:r>
              <w:rPr>
                <w:rFonts w:hint="eastAsia" w:ascii="宋体" w:hAnsi="宋体" w:cs="宋体"/>
                <w:sz w:val="24"/>
                <w:szCs w:val="24"/>
              </w:rPr>
              <w:t xml:space="preserve">，全天保持整洁。</w:t>
            </w:r>
            <w:r>
              <w:rPr>
                <w:rFonts w:ascii="宋体"/>
                <w:spacing w:val="-4"/>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7.</w:t>
            </w:r>
            <w:r>
              <w:rPr>
                <w:rFonts w:hint="eastAsia" w:ascii="宋体" w:hAnsi="宋体" w:cs="宋体"/>
                <w:sz w:val="24"/>
                <w:szCs w:val="24"/>
              </w:rPr>
              <w:t xml:space="preserve">拖洗混凝土、面砖楼道</w:t>
            </w:r>
            <w:r>
              <w:rPr>
                <w:rFonts w:ascii="宋体"/>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住宅楼道，每天拖洗一次，包括：门厅、楼梯踏步、休息平台、擦扶手等。</w:t>
            </w:r>
            <w:r>
              <w:rPr>
                <w:rFonts w:ascii="宋体"/>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制定保洁制度。楼道清扫后，无瓜果纸屑、无乱堆杂物、无其它垃圾，并将清扫垃圾运到指定地点。</w:t>
            </w:r>
            <w:r>
              <w:rPr>
                <w:rFonts w:ascii="宋体"/>
                <w:sz w:val="24"/>
                <w:szCs w:val="24"/>
              </w:rPr>
            </w:r>
            <w:r/>
          </w:p>
        </w:tc>
      </w:tr>
      <w:tr>
        <w:trPr/>
        <w:tc>
          <w:tcPr>
            <w:tcW w:w="1442" w:type="dxa"/>
            <w:vAlign w:val="top"/>
            <w:textDirection w:val="lrTb"/>
            <w:noWrap w:val="false"/>
          </w:tcPr>
          <w:p>
            <w:pPr>
              <w:pStyle w:val="915"/>
              <w:ind w:left="1"/>
              <w:spacing w:line="400" w:lineRule="exact"/>
              <w:rPr>
                <w:rFonts w:ascii="宋体"/>
                <w:sz w:val="24"/>
                <w:szCs w:val="24"/>
              </w:rPr>
            </w:pPr>
            <w:r>
              <w:rPr>
                <w:rFonts w:ascii="宋体" w:hAnsi="宋体" w:cs="宋体"/>
                <w:sz w:val="24"/>
                <w:szCs w:val="24"/>
              </w:rPr>
              <w:t xml:space="preserve">8.</w:t>
            </w:r>
            <w:r>
              <w:rPr>
                <w:rFonts w:hint="eastAsia" w:ascii="宋体" w:hAnsi="宋体" w:cs="宋体"/>
                <w:sz w:val="24"/>
                <w:szCs w:val="24"/>
              </w:rPr>
              <w:t xml:space="preserve">保洁楼道门、窗玻璃</w:t>
            </w:r>
            <w:r>
              <w:rPr>
                <w:rFonts w:ascii="宋体"/>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服务范围：住宅楼道、非盈利性公建配套房的门、窗每月保洁一次，包括：门玻璃、窗玻璃、等。</w:t>
            </w:r>
            <w:r>
              <w:rPr>
                <w:rFonts w:ascii="宋体"/>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制定保洁制度。楼道门、窗玻璃保洁后，整洁明亮、无乱贴广告、无蜘蛛网，并将清扫垃圾运到指定地点。</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9.</w:t>
            </w:r>
            <w:r>
              <w:rPr>
                <w:rFonts w:hint="eastAsia" w:ascii="宋体" w:hAnsi="宋体" w:cs="宋体"/>
                <w:sz w:val="24"/>
                <w:szCs w:val="24"/>
              </w:rPr>
              <w:t xml:space="preserve">保洁车库、公共用房</w:t>
            </w:r>
            <w:r>
              <w:rPr>
                <w:rFonts w:ascii="宋体"/>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每天清扫一次保洁车库、非营业性公间配套房；车库指公共车库，包括自行车、摩托车库、汽车库（含人防工程）。</w:t>
            </w:r>
            <w:r>
              <w:rPr>
                <w:rFonts w:ascii="宋体"/>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制定保洁制度。车库配套房保洁后，清洁干净、无其它垃圾，全天保持清洁。</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10.</w:t>
            </w:r>
            <w:r>
              <w:rPr>
                <w:rFonts w:hint="eastAsia" w:ascii="宋体" w:hAnsi="宋体" w:cs="宋体"/>
                <w:sz w:val="24"/>
                <w:szCs w:val="24"/>
              </w:rPr>
              <w:t xml:space="preserve">保洁垃圾桶</w:t>
            </w:r>
            <w:r>
              <w:rPr>
                <w:rFonts w:ascii="宋体"/>
                <w:sz w:val="24"/>
                <w:szCs w:val="24"/>
              </w:rPr>
            </w:r>
            <w:r/>
          </w:p>
        </w:tc>
        <w:tc>
          <w:tcPr>
            <w:tcW w:w="3525" w:type="dxa"/>
            <w:vAlign w:val="top"/>
            <w:textDirection w:val="lrTb"/>
            <w:noWrap w:val="false"/>
          </w:tcPr>
          <w:p>
            <w:pPr>
              <w:pStyle w:val="915"/>
              <w:spacing w:line="400" w:lineRule="exact"/>
              <w:rPr>
                <w:rFonts w:ascii="宋体"/>
                <w:spacing w:val="-4"/>
                <w:sz w:val="24"/>
                <w:szCs w:val="24"/>
              </w:rPr>
            </w:pPr>
            <w:r>
              <w:rPr>
                <w:rFonts w:hint="eastAsia" w:ascii="宋体" w:hAnsi="宋体" w:cs="宋体"/>
                <w:spacing w:val="-4"/>
                <w:sz w:val="24"/>
                <w:szCs w:val="24"/>
              </w:rPr>
              <w:t xml:space="preserve">清除垃圾，清洗垃圾桶内外，更换垃圾袋，负责运送到指定地点。</w:t>
            </w:r>
            <w:r>
              <w:rPr>
                <w:rFonts w:ascii="宋体"/>
                <w:spacing w:val="-4"/>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日产日清，垃圾桶完好干净、整洁，无异味，消杀等。</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11.</w:t>
            </w:r>
            <w:r>
              <w:rPr>
                <w:rFonts w:hint="eastAsia" w:ascii="宋体" w:hAnsi="宋体" w:cs="宋体"/>
                <w:sz w:val="24"/>
                <w:szCs w:val="24"/>
              </w:rPr>
              <w:t xml:space="preserve">保洁垃圾站、房</w:t>
            </w:r>
            <w:r>
              <w:rPr>
                <w:rFonts w:ascii="宋体"/>
                <w:sz w:val="24"/>
                <w:szCs w:val="24"/>
              </w:rPr>
            </w:r>
            <w:r/>
          </w:p>
        </w:tc>
        <w:tc>
          <w:tcPr>
            <w:tcW w:w="3525" w:type="dxa"/>
            <w:vAlign w:val="top"/>
            <w:textDirection w:val="lrTb"/>
            <w:noWrap w:val="false"/>
          </w:tcPr>
          <w:p>
            <w:pPr>
              <w:pStyle w:val="915"/>
              <w:spacing w:line="400" w:lineRule="exact"/>
              <w:rPr>
                <w:rFonts w:ascii="宋体"/>
                <w:spacing w:val="-6"/>
                <w:sz w:val="24"/>
                <w:szCs w:val="24"/>
              </w:rPr>
            </w:pPr>
            <w:r>
              <w:rPr>
                <w:rFonts w:hint="eastAsia" w:ascii="宋体" w:hAnsi="宋体" w:cs="宋体"/>
                <w:spacing w:val="-6"/>
                <w:sz w:val="24"/>
                <w:szCs w:val="24"/>
              </w:rPr>
              <w:t xml:space="preserve">保洁垃圾站、房，并运到指定地点。</w:t>
            </w:r>
            <w:r>
              <w:rPr>
                <w:rFonts w:ascii="宋体"/>
                <w:spacing w:val="-6"/>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日产日清，垃圾桶干净整洁，无异味，喷洒药水。</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12.</w:t>
            </w:r>
            <w:r>
              <w:rPr>
                <w:rFonts w:hint="eastAsia" w:ascii="宋体" w:hAnsi="宋体" w:cs="宋体"/>
                <w:sz w:val="24"/>
                <w:szCs w:val="24"/>
              </w:rPr>
              <w:t xml:space="preserve">水资源保洁管理</w:t>
            </w:r>
            <w:r>
              <w:rPr>
                <w:rFonts w:ascii="宋体"/>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对小区内溪、潭、池等打捞漂浮物、清洗河床、鹅卵石、消杀、换水等。</w:t>
            </w:r>
            <w:r>
              <w:rPr>
                <w:rFonts w:ascii="宋体"/>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保洁后，水面清洁，可见河底卵石，无孑孓，无漂浮物，河底灯光能射出水面，鱼生存完好。</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13.</w:t>
            </w:r>
            <w:r>
              <w:rPr>
                <w:rFonts w:hint="eastAsia" w:ascii="宋体" w:hAnsi="宋体" w:cs="宋体"/>
                <w:sz w:val="24"/>
                <w:szCs w:val="24"/>
              </w:rPr>
              <w:t xml:space="preserve">垃圾分类</w:t>
            </w:r>
            <w:r>
              <w:rPr>
                <w:rFonts w:ascii="宋体"/>
                <w:sz w:val="24"/>
                <w:szCs w:val="24"/>
              </w:rPr>
            </w:r>
            <w:r/>
          </w:p>
        </w:tc>
        <w:tc>
          <w:tcPr>
            <w:tcW w:w="3525" w:type="dxa"/>
            <w:vAlign w:val="top"/>
            <w:textDirection w:val="lrTb"/>
            <w:noWrap w:val="false"/>
          </w:tcPr>
          <w:p>
            <w:pPr>
              <w:pStyle w:val="915"/>
              <w:spacing w:line="400" w:lineRule="exact"/>
              <w:rPr>
                <w:rFonts w:ascii="宋体"/>
                <w:sz w:val="24"/>
                <w:szCs w:val="24"/>
              </w:rPr>
            </w:pPr>
            <w:r>
              <w:rPr>
                <w:rFonts w:hint="eastAsia" w:ascii="宋体" w:hAnsi="宋体" w:cs="宋体"/>
                <w:spacing w:val="-6"/>
                <w:sz w:val="24"/>
                <w:szCs w:val="24"/>
              </w:rPr>
              <w:t xml:space="preserve">保洁垃圾站、房，并运到指定地点。</w:t>
            </w:r>
            <w:r>
              <w:rPr>
                <w:rFonts w:ascii="宋体"/>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日产日清，垃圾桶干净整洁，无异味，喷洒药水。</w:t>
            </w:r>
            <w:r>
              <w:rPr>
                <w:rFonts w:ascii="宋体"/>
                <w:sz w:val="24"/>
                <w:szCs w:val="24"/>
              </w:rPr>
            </w:r>
            <w:r/>
          </w:p>
        </w:tc>
      </w:tr>
      <w:tr>
        <w:trPr/>
        <w:tc>
          <w:tcPr>
            <w:tcW w:w="1442"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14</w:t>
            </w:r>
            <w:r>
              <w:rPr>
                <w:rFonts w:hint="eastAsia" w:ascii="宋体" w:hAnsi="宋体" w:cs="宋体"/>
                <w:sz w:val="24"/>
                <w:szCs w:val="24"/>
              </w:rPr>
              <w:t xml:space="preserve">、考评整改项目</w:t>
            </w:r>
            <w:r>
              <w:rPr>
                <w:rFonts w:ascii="宋体"/>
                <w:sz w:val="24"/>
                <w:szCs w:val="24"/>
              </w:rPr>
            </w:r>
            <w:r/>
          </w:p>
        </w:tc>
        <w:tc>
          <w:tcPr>
            <w:tcW w:w="3525" w:type="dxa"/>
            <w:vAlign w:val="top"/>
            <w:textDirection w:val="lrTb"/>
            <w:noWrap w:val="false"/>
          </w:tcPr>
          <w:p>
            <w:pPr>
              <w:pStyle w:val="915"/>
              <w:spacing w:line="400" w:lineRule="exact"/>
              <w:rPr>
                <w:rFonts w:ascii="宋体"/>
                <w:spacing w:val="-6"/>
                <w:sz w:val="24"/>
                <w:szCs w:val="24"/>
              </w:rPr>
            </w:pPr>
            <w:r>
              <w:rPr>
                <w:rFonts w:hint="eastAsia" w:ascii="宋体" w:hAnsi="宋体" w:cs="宋体"/>
                <w:spacing w:val="-6"/>
                <w:sz w:val="24"/>
                <w:szCs w:val="24"/>
              </w:rPr>
              <w:t xml:space="preserve">做到正确、及时、有效。</w:t>
            </w:r>
            <w:r>
              <w:rPr>
                <w:rFonts w:ascii="宋体"/>
                <w:spacing w:val="-6"/>
                <w:sz w:val="24"/>
                <w:szCs w:val="24"/>
              </w:rPr>
            </w:r>
            <w:r/>
          </w:p>
        </w:tc>
        <w:tc>
          <w:tcPr>
            <w:tcW w:w="4234"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做到规定时间正确、及时、有效完成各项整改。</w:t>
            </w:r>
            <w:r>
              <w:rPr>
                <w:rFonts w:ascii="宋体"/>
                <w:sz w:val="24"/>
                <w:szCs w:val="24"/>
              </w:rPr>
            </w:r>
            <w:r/>
          </w:p>
        </w:tc>
      </w:tr>
    </w:tbl>
    <w:p>
      <w:pPr>
        <w:pStyle w:val="915"/>
        <w:ind w:firstLine="420"/>
        <w:spacing w:line="400" w:lineRule="exact"/>
        <w:rPr>
          <w:rFonts w:ascii="宋体"/>
          <w:sz w:val="24"/>
          <w:szCs w:val="24"/>
        </w:rPr>
      </w:pPr>
      <w:r>
        <w:rPr>
          <w:rFonts w:ascii="宋体"/>
          <w:sz w:val="24"/>
          <w:szCs w:val="24"/>
        </w:rPr>
      </w:r>
      <w:r/>
    </w:p>
    <w:p>
      <w:pPr>
        <w:pStyle w:val="915"/>
        <w:ind w:firstLine="1860"/>
        <w:jc w:val="center"/>
        <w:spacing w:line="400" w:lineRule="exact"/>
        <w:rPr>
          <w:rFonts w:ascii="宋体"/>
          <w:sz w:val="24"/>
          <w:szCs w:val="24"/>
        </w:rPr>
      </w:pPr>
      <w:r>
        <w:rPr>
          <w:rFonts w:ascii="宋体" w:hAnsi="宋体" w:cs="宋体"/>
          <w:sz w:val="24"/>
          <w:szCs w:val="24"/>
        </w:rPr>
        <w:t xml:space="preserve">6</w:t>
      </w:r>
      <w:r>
        <w:rPr>
          <w:rFonts w:hint="eastAsia" w:ascii="宋体" w:hAnsi="宋体" w:cs="宋体"/>
          <w:sz w:val="24"/>
          <w:szCs w:val="24"/>
        </w:rPr>
        <w:t xml:space="preserve">、公共区域绿化日常养护服务</w:t>
      </w:r>
      <w:r>
        <w:rPr>
          <w:rFonts w:ascii="宋体"/>
          <w:sz w:val="24"/>
          <w:szCs w:val="24"/>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1"/>
        <w:gridCol w:w="2341"/>
        <w:gridCol w:w="5342"/>
      </w:tblGrid>
      <w:tr>
        <w:trPr/>
        <w:tc>
          <w:tcPr>
            <w:tcW w:w="1501" w:type="dxa"/>
            <w:vAlign w:val="top"/>
            <w:textDirection w:val="lrTb"/>
            <w:noWrap w:val="false"/>
          </w:tcPr>
          <w:p>
            <w:pPr>
              <w:pStyle w:val="915"/>
              <w:ind w:firstLine="600"/>
              <w:spacing w:line="400" w:lineRule="exact"/>
              <w:rPr>
                <w:rFonts w:ascii="宋体"/>
                <w:sz w:val="24"/>
                <w:szCs w:val="24"/>
              </w:rPr>
            </w:pPr>
            <w:r>
              <w:rPr>
                <w:rFonts w:hint="eastAsia" w:ascii="宋体" w:hAnsi="宋体" w:cs="宋体"/>
                <w:sz w:val="24"/>
                <w:szCs w:val="24"/>
              </w:rPr>
              <w:t xml:space="preserve">内容</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项目</w:t>
            </w:r>
            <w:r>
              <w:rPr>
                <w:rFonts w:ascii="宋体"/>
                <w:sz w:val="24"/>
                <w:szCs w:val="24"/>
              </w:rPr>
            </w:r>
            <w:r/>
          </w:p>
        </w:tc>
        <w:tc>
          <w:tcPr>
            <w:tcW w:w="2341" w:type="dxa"/>
            <w:vAlign w:val="center"/>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服务内容</w:t>
            </w:r>
            <w:r>
              <w:rPr>
                <w:rFonts w:ascii="宋体"/>
                <w:sz w:val="24"/>
                <w:szCs w:val="24"/>
              </w:rPr>
            </w:r>
            <w:r/>
          </w:p>
        </w:tc>
        <w:tc>
          <w:tcPr>
            <w:tcW w:w="5342" w:type="dxa"/>
            <w:vAlign w:val="center"/>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服务标准</w:t>
            </w:r>
            <w:r>
              <w:rPr>
                <w:rFonts w:ascii="宋体"/>
                <w:sz w:val="24"/>
                <w:szCs w:val="24"/>
              </w:rPr>
            </w:r>
            <w:r/>
          </w:p>
        </w:tc>
      </w:tr>
      <w:tr>
        <w:trPr/>
        <w:tc>
          <w:tcPr>
            <w:tcW w:w="1501"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乔灌木养护</w:t>
            </w:r>
            <w:r>
              <w:rPr>
                <w:rFonts w:ascii="宋体"/>
                <w:sz w:val="24"/>
                <w:szCs w:val="24"/>
              </w:rPr>
            </w:r>
            <w:r/>
          </w:p>
        </w:tc>
        <w:tc>
          <w:tcPr>
            <w:tcW w:w="2341"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树木、绿篱的修剪和病虫害防治。</w:t>
            </w:r>
            <w:r>
              <w:rPr>
                <w:rFonts w:ascii="宋体" w:hAnsi="宋体" w:cs="宋体"/>
                <w:sz w:val="24"/>
                <w:szCs w:val="24"/>
              </w:rPr>
              <w:t xml:space="preserve"> </w:t>
            </w:r>
            <w:r>
              <w:rPr>
                <w:rFonts w:ascii="宋体"/>
                <w:sz w:val="24"/>
                <w:szCs w:val="24"/>
              </w:rPr>
            </w:r>
            <w:r/>
          </w:p>
        </w:tc>
        <w:tc>
          <w:tcPr>
            <w:tcW w:w="5342"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）树木发生病虫害及时治理；①根据病虫害发生规律实施综合治理；②预防为主，防治及时，用药准确；③施药后及时跟踪验证清理现场，做好记录；</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）冬季至少一次对树木涂白防冻、消灭过冬害虫；</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）乔木主侧枝分布均匀，不妨碍车辆行人；</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）绿篱及时修剪，保持原有形态，无枯枝，无吊挂。</w:t>
            </w:r>
            <w:r>
              <w:rPr>
                <w:rFonts w:ascii="宋体"/>
                <w:sz w:val="24"/>
                <w:szCs w:val="24"/>
              </w:rPr>
            </w:r>
            <w:r/>
          </w:p>
        </w:tc>
      </w:tr>
      <w:tr>
        <w:trPr/>
        <w:tc>
          <w:tcPr>
            <w:tcW w:w="1501"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暖季型草坪养护</w:t>
            </w:r>
            <w:r>
              <w:rPr>
                <w:rFonts w:ascii="宋体"/>
                <w:sz w:val="24"/>
                <w:szCs w:val="24"/>
              </w:rPr>
            </w:r>
            <w:r/>
          </w:p>
        </w:tc>
        <w:tc>
          <w:tcPr>
            <w:tcW w:w="2341"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负责暖季型草坪的修剪、施肥、除草</w:t>
            </w:r>
            <w:r>
              <w:rPr>
                <w:rFonts w:ascii="宋体" w:cs="宋体"/>
                <w:sz w:val="24"/>
                <w:szCs w:val="24"/>
              </w:rPr>
              <w:t xml:space="preserve">,</w:t>
            </w:r>
            <w:r>
              <w:rPr>
                <w:rFonts w:hint="eastAsia" w:ascii="宋体" w:hAnsi="宋体" w:cs="宋体"/>
                <w:sz w:val="24"/>
                <w:szCs w:val="24"/>
              </w:rPr>
              <w:t xml:space="preserve">喷药。</w:t>
            </w:r>
            <w:r>
              <w:rPr>
                <w:rFonts w:ascii="宋体"/>
                <w:sz w:val="24"/>
                <w:szCs w:val="24"/>
              </w:rPr>
            </w:r>
            <w:r/>
          </w:p>
        </w:tc>
        <w:tc>
          <w:tcPr>
            <w:tcW w:w="5342"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根据草坪种类、季节、生长周期、天气、土质等情况实施淋水、施肥、除杂草、修剪和灭虫；每年至少进行二次施肥、补苗及疏草打孔，每年修剪二次；发生病虫害及时喷药。</w:t>
            </w:r>
            <w:r>
              <w:rPr>
                <w:rFonts w:ascii="宋体"/>
                <w:sz w:val="24"/>
                <w:szCs w:val="24"/>
              </w:rPr>
            </w:r>
            <w:r/>
          </w:p>
        </w:tc>
      </w:tr>
      <w:tr>
        <w:trPr/>
        <w:tc>
          <w:tcPr>
            <w:tcW w:w="1501"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3.</w:t>
            </w:r>
            <w:r>
              <w:rPr>
                <w:rFonts w:hint="eastAsia" w:ascii="宋体" w:hAnsi="宋体" w:cs="宋体"/>
                <w:sz w:val="24"/>
                <w:szCs w:val="24"/>
              </w:rPr>
              <w:t xml:space="preserve">冷季型草坪养护</w:t>
            </w:r>
            <w:r>
              <w:rPr>
                <w:rFonts w:ascii="宋体"/>
                <w:sz w:val="24"/>
                <w:szCs w:val="24"/>
              </w:rPr>
            </w:r>
            <w:r/>
          </w:p>
        </w:tc>
        <w:tc>
          <w:tcPr>
            <w:tcW w:w="2341"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负责冷季型草坪的修剪、施肥、除草</w:t>
            </w:r>
            <w:r>
              <w:rPr>
                <w:rFonts w:ascii="宋体" w:cs="宋体"/>
                <w:sz w:val="24"/>
                <w:szCs w:val="24"/>
              </w:rPr>
              <w:t xml:space="preserve">,</w:t>
            </w:r>
            <w:r>
              <w:rPr>
                <w:rFonts w:hint="eastAsia" w:ascii="宋体" w:hAnsi="宋体" w:cs="宋体"/>
                <w:sz w:val="24"/>
                <w:szCs w:val="24"/>
              </w:rPr>
              <w:t xml:space="preserve">喷药。</w:t>
            </w:r>
            <w:r>
              <w:rPr>
                <w:rFonts w:ascii="宋体"/>
                <w:sz w:val="24"/>
                <w:szCs w:val="24"/>
              </w:rPr>
            </w:r>
            <w:r/>
          </w:p>
        </w:tc>
        <w:tc>
          <w:tcPr>
            <w:tcW w:w="5342"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根据草坪种类、季节、生长周期、天气、土质等情况实施淋水、施肥、除杂草、修剪和灭虫；每年至少进行二次施肥、补苗及疏草打孔；冷季型草坪每年修剪二次；发生病虫害及时喷药。</w:t>
            </w:r>
            <w:r>
              <w:rPr>
                <w:rFonts w:ascii="宋体"/>
                <w:sz w:val="24"/>
                <w:szCs w:val="24"/>
              </w:rPr>
            </w:r>
            <w:r/>
          </w:p>
        </w:tc>
      </w:tr>
      <w:tr>
        <w:trPr/>
        <w:tc>
          <w:tcPr>
            <w:tcW w:w="1501"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4</w:t>
            </w:r>
            <w:r>
              <w:rPr>
                <w:rFonts w:hint="eastAsia" w:ascii="宋体" w:hAnsi="宋体" w:cs="宋体"/>
                <w:sz w:val="24"/>
                <w:szCs w:val="24"/>
              </w:rPr>
              <w:t xml:space="preserve">、色块养护</w:t>
            </w:r>
            <w:r>
              <w:rPr>
                <w:rFonts w:ascii="宋体" w:hAnsi="宋体" w:cs="宋体"/>
                <w:sz w:val="24"/>
                <w:szCs w:val="24"/>
              </w:rPr>
              <w:t xml:space="preserve"> </w:t>
            </w:r>
            <w:r>
              <w:rPr>
                <w:rFonts w:ascii="宋体"/>
                <w:sz w:val="24"/>
                <w:szCs w:val="24"/>
              </w:rPr>
            </w:r>
            <w:r/>
          </w:p>
        </w:tc>
        <w:tc>
          <w:tcPr>
            <w:tcW w:w="2341"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色块的养护服务。</w:t>
            </w:r>
            <w:r>
              <w:rPr>
                <w:rFonts w:ascii="宋体"/>
                <w:sz w:val="24"/>
                <w:szCs w:val="24"/>
              </w:rPr>
            </w:r>
            <w:r/>
          </w:p>
        </w:tc>
        <w:tc>
          <w:tcPr>
            <w:tcW w:w="5342"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色块修剪平整，高差不超过三公分；外形饱满，具有缓形坡度；发生病虫害及人为损害后能及时防治，不出现缺水、干枯、杂草现象。</w:t>
            </w:r>
            <w:r>
              <w:rPr>
                <w:rFonts w:ascii="宋体"/>
                <w:sz w:val="24"/>
                <w:szCs w:val="24"/>
              </w:rPr>
            </w:r>
            <w:r/>
          </w:p>
        </w:tc>
      </w:tr>
      <w:tr>
        <w:trPr/>
        <w:tc>
          <w:tcPr>
            <w:tcW w:w="1501" w:type="dxa"/>
            <w:vAlign w:val="top"/>
            <w:textDirection w:val="lrTb"/>
            <w:noWrap w:val="false"/>
          </w:tcPr>
          <w:p>
            <w:pPr>
              <w:pStyle w:val="915"/>
              <w:spacing w:line="400" w:lineRule="exact"/>
              <w:rPr>
                <w:rFonts w:ascii="宋体"/>
                <w:sz w:val="24"/>
                <w:szCs w:val="24"/>
              </w:rPr>
            </w:pPr>
            <w:r>
              <w:rPr>
                <w:rFonts w:ascii="宋体" w:hAnsi="宋体" w:cs="宋体"/>
                <w:sz w:val="24"/>
                <w:szCs w:val="24"/>
              </w:rPr>
              <w:t xml:space="preserve">5.</w:t>
            </w:r>
            <w:r>
              <w:rPr>
                <w:rFonts w:hint="eastAsia" w:ascii="宋体" w:hAnsi="宋体" w:cs="宋体"/>
                <w:sz w:val="24"/>
                <w:szCs w:val="24"/>
              </w:rPr>
              <w:t xml:space="preserve">水面养护服务</w:t>
            </w:r>
            <w:r>
              <w:rPr>
                <w:rFonts w:ascii="宋体"/>
                <w:sz w:val="24"/>
                <w:szCs w:val="24"/>
              </w:rPr>
            </w:r>
            <w:r/>
          </w:p>
        </w:tc>
        <w:tc>
          <w:tcPr>
            <w:tcW w:w="2341"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全面负责水面的养护服务。</w:t>
            </w:r>
            <w:r>
              <w:rPr>
                <w:rFonts w:ascii="宋体"/>
                <w:sz w:val="24"/>
                <w:szCs w:val="24"/>
              </w:rPr>
            </w:r>
            <w:r/>
          </w:p>
        </w:tc>
        <w:tc>
          <w:tcPr>
            <w:tcW w:w="5342"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每日打捞一次水面上的漂浮垃圾；每日用捞筛对水面漂浮物打捞一次；每一个月对水池清洁一次</w:t>
            </w:r>
            <w:r>
              <w:rPr>
                <w:rFonts w:ascii="宋体" w:cs="宋体"/>
                <w:sz w:val="24"/>
                <w:szCs w:val="24"/>
              </w:rPr>
              <w:t xml:space="preserve">,</w:t>
            </w:r>
            <w:r>
              <w:rPr>
                <w:rFonts w:hint="eastAsia" w:ascii="宋体" w:hAnsi="宋体" w:cs="宋体"/>
                <w:sz w:val="24"/>
                <w:szCs w:val="24"/>
              </w:rPr>
              <w:t xml:space="preserve">（刷洗水池瓷砖；抹洗灯饰、水泵、喷头、电线、大石表层的青苔、污垢；清理池底垃圾；清洗水池周围地面等）。每日巡视周围安全设施状况，发现损坏及时修复。</w:t>
            </w:r>
            <w:r>
              <w:rPr>
                <w:rFonts w:ascii="宋体"/>
                <w:sz w:val="24"/>
                <w:szCs w:val="24"/>
              </w:rPr>
            </w:r>
            <w:r/>
          </w:p>
        </w:tc>
      </w:tr>
    </w:tbl>
    <w:p>
      <w:pPr>
        <w:pStyle w:val="915"/>
        <w:ind w:firstLine="478"/>
        <w:spacing w:line="400" w:lineRule="exact"/>
        <w:rPr>
          <w:rFonts w:ascii="宋体"/>
          <w:spacing w:val="2"/>
          <w:sz w:val="24"/>
          <w:szCs w:val="24"/>
        </w:rPr>
      </w:pPr>
      <w:r>
        <w:rPr>
          <w:rFonts w:ascii="宋体"/>
          <w:spacing w:val="2"/>
          <w:sz w:val="24"/>
          <w:szCs w:val="24"/>
        </w:rPr>
      </w:r>
      <w:r/>
    </w:p>
    <w:p>
      <w:pPr>
        <w:pStyle w:val="915"/>
        <w:ind w:firstLine="3162"/>
        <w:spacing w:line="400" w:lineRule="exact"/>
        <w:rPr>
          <w:rFonts w:ascii="宋体"/>
          <w:spacing w:val="2"/>
          <w:sz w:val="24"/>
          <w:szCs w:val="24"/>
        </w:rPr>
      </w:pPr>
      <w:r>
        <w:rPr>
          <w:rFonts w:ascii="宋体" w:hAnsi="宋体" w:cs="宋体"/>
          <w:spacing w:val="2"/>
          <w:sz w:val="24"/>
          <w:szCs w:val="24"/>
        </w:rPr>
        <w:t xml:space="preserve">7</w:t>
      </w:r>
      <w:r>
        <w:rPr>
          <w:rFonts w:hint="eastAsia" w:ascii="宋体" w:hAnsi="宋体" w:cs="宋体"/>
          <w:spacing w:val="2"/>
          <w:sz w:val="24"/>
          <w:szCs w:val="24"/>
        </w:rPr>
        <w:t xml:space="preserve">、垃圾分类</w:t>
      </w:r>
      <w:r>
        <w:rPr>
          <w:rFonts w:ascii="宋体"/>
          <w:spacing w:val="2"/>
          <w:sz w:val="24"/>
          <w:szCs w:val="24"/>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07"/>
        <w:gridCol w:w="6110"/>
      </w:tblGrid>
      <w:tr>
        <w:trPr/>
        <w:tc>
          <w:tcPr>
            <w:tcW w:w="3107" w:type="dxa"/>
            <w:vAlign w:val="top"/>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服务内容</w:t>
            </w:r>
            <w:r>
              <w:rPr>
                <w:rFonts w:ascii="宋体"/>
                <w:sz w:val="24"/>
                <w:szCs w:val="24"/>
              </w:rPr>
            </w:r>
            <w:r/>
          </w:p>
        </w:tc>
        <w:tc>
          <w:tcPr>
            <w:tcW w:w="6110" w:type="dxa"/>
            <w:vAlign w:val="top"/>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服务标准</w:t>
            </w:r>
            <w:r>
              <w:rPr>
                <w:rFonts w:ascii="宋体"/>
                <w:sz w:val="24"/>
                <w:szCs w:val="24"/>
              </w:rPr>
            </w:r>
            <w:r/>
          </w:p>
        </w:tc>
      </w:tr>
      <w:tr>
        <w:trPr/>
        <w:tc>
          <w:tcPr>
            <w:tcW w:w="3107" w:type="dxa"/>
            <w:vAlign w:val="top"/>
            <w:textDirection w:val="lrTb"/>
            <w:noWrap w:val="false"/>
          </w:tcPr>
          <w:p>
            <w:pPr>
              <w:pStyle w:val="915"/>
              <w:spacing w:line="400" w:lineRule="exact"/>
              <w:rPr>
                <w:rFonts w:ascii="宋体"/>
                <w:sz w:val="24"/>
                <w:szCs w:val="24"/>
              </w:rPr>
            </w:pP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根据《常州市生活垃圾分类管理办法》和《工作实施方案》的要求，做好“四分类”、“三定一撤”，配合街道、社区开展垃圾分类宣导活动，做好垃圾分类各项迎检工作，接受街道、社区的监督管理，如遇上级部门有垃圾分类新要求，则按新要求做好相关工作。</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配合社区及街道开展垃圾分类宣导活动，做好各类垃圾分类迎检工作。根据“四分类”、“三定一撤”的相关政策要求，配合社区及街道执行相关工作，接受社区及街道的监督管理，如遇上级部门有垃圾分类新要求，则按新要求做好垃圾分类工作。</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．完善小区垃圾分类基础设施设备</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完善小区生活垃圾分类环境秩序</w:t>
            </w:r>
            <w:r>
              <w:rPr>
                <w:rFonts w:ascii="宋体" w:hAnsi="宋体" w:cs="宋体"/>
                <w:sz w:val="24"/>
                <w:szCs w:val="24"/>
              </w:rPr>
              <w:t xml:space="preserve">;</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3.</w:t>
            </w:r>
            <w:r>
              <w:rPr>
                <w:rFonts w:hint="eastAsia" w:ascii="宋体" w:hAnsi="宋体" w:cs="宋体"/>
                <w:sz w:val="24"/>
                <w:szCs w:val="24"/>
              </w:rPr>
              <w:t xml:space="preserve">完善小区生活垃圾分类收集收运处理</w:t>
            </w:r>
            <w:r>
              <w:rPr>
                <w:rFonts w:ascii="宋体" w:hAnsi="宋体" w:cs="宋体"/>
                <w:sz w:val="24"/>
                <w:szCs w:val="24"/>
              </w:rPr>
              <w:t xml:space="preserve">;</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4.</w:t>
            </w:r>
            <w:r>
              <w:rPr>
                <w:rFonts w:hint="eastAsia" w:ascii="宋体" w:hAnsi="宋体" w:cs="宋体"/>
                <w:sz w:val="24"/>
                <w:szCs w:val="24"/>
              </w:rPr>
              <w:t xml:space="preserve">按照文明城市创建、城市长效管理的相关要求，做到日产日清，任何时间圾箱不能满溢，同时做好消杀工作。</w:t>
            </w:r>
            <w:r>
              <w:rPr>
                <w:rFonts w:ascii="宋体"/>
                <w:sz w:val="24"/>
                <w:szCs w:val="24"/>
              </w:rPr>
            </w:r>
            <w:r/>
          </w:p>
          <w:p>
            <w:pPr>
              <w:pStyle w:val="915"/>
              <w:spacing w:line="400" w:lineRule="exact"/>
              <w:rPr>
                <w:rFonts w:ascii="宋体"/>
                <w:sz w:val="24"/>
                <w:szCs w:val="24"/>
              </w:rPr>
            </w:pPr>
            <w:r>
              <w:rPr>
                <w:rFonts w:ascii="宋体"/>
                <w:sz w:val="24"/>
                <w:szCs w:val="24"/>
              </w:rPr>
            </w:r>
            <w:r/>
          </w:p>
        </w:tc>
        <w:tc>
          <w:tcPr>
            <w:tcW w:w="6110"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）垃圾范围：小区生活垃圾分类、建筑垃圾等。</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垃圾分类：负责项目范围内各小区垃圾分类设施设备建设、垃圾分类知识（可回收物、有毒有害垃圾、其他垃圾等）宣传、宣传氛围营造（布置宣传栏、宣传展板、道旗、横幅等）、指导居民进行垃圾分类及投放工作、做好现场督导与及时分拣工作、完成垃圾分类情况记录、相关数据统计以及项目范围内分类收运体系的建设，开展垃圾分类培训和宣传活动，完成垃圾分类达标小区创建。</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）各类垃圾的收集、清运要求</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引导居民在源头将可回收物、其他垃圾、有害垃圾、厨余垃圾进行分类，对应不同的处置方式。</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）可回收垃圾</w:t>
            </w:r>
            <w:r>
              <w:rPr>
                <w:rFonts w:ascii="宋体" w:hAnsi="宋体" w:cs="宋体"/>
                <w:sz w:val="24"/>
                <w:szCs w:val="24"/>
              </w:rPr>
              <w:t xml:space="preserve">:</w:t>
            </w:r>
            <w:r>
              <w:rPr>
                <w:rFonts w:hint="eastAsia" w:ascii="宋体" w:hAnsi="宋体" w:cs="宋体"/>
                <w:sz w:val="24"/>
                <w:szCs w:val="24"/>
              </w:rPr>
              <w:t xml:space="preserve">引导居民正确投放</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）厨余垃圾</w:t>
            </w:r>
            <w:r>
              <w:rPr>
                <w:rFonts w:ascii="宋体" w:hAnsi="宋体" w:cs="宋体"/>
                <w:sz w:val="24"/>
                <w:szCs w:val="24"/>
              </w:rPr>
              <w:t xml:space="preserve">:</w:t>
            </w:r>
            <w:r>
              <w:rPr>
                <w:rFonts w:hint="eastAsia" w:ascii="宋体" w:hAnsi="宋体" w:cs="宋体"/>
                <w:sz w:val="24"/>
                <w:szCs w:val="24"/>
              </w:rPr>
              <w:t xml:space="preserve">由投标人进行分拣后运送至指定地点。</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3</w:t>
            </w:r>
            <w:r>
              <w:rPr>
                <w:rFonts w:hint="eastAsia" w:ascii="宋体" w:hAnsi="宋体" w:cs="宋体"/>
                <w:sz w:val="24"/>
                <w:szCs w:val="24"/>
              </w:rPr>
              <w:t xml:space="preserve">）有害垃圾</w:t>
            </w:r>
            <w:r>
              <w:rPr>
                <w:rFonts w:ascii="宋体" w:hAnsi="宋体" w:cs="宋体"/>
                <w:sz w:val="24"/>
                <w:szCs w:val="24"/>
              </w:rPr>
              <w:t xml:space="preserve">:</w:t>
            </w:r>
            <w:r>
              <w:rPr>
                <w:rFonts w:hint="eastAsia" w:ascii="宋体" w:hAnsi="宋体" w:cs="宋体"/>
                <w:sz w:val="24"/>
                <w:szCs w:val="24"/>
              </w:rPr>
              <w:t xml:space="preserve">通过回收收集后的有害垃圾统一交由政府部门或者政府指定处置企业，进行无害化处理。</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4)</w:t>
            </w:r>
            <w:r>
              <w:rPr>
                <w:rFonts w:hint="eastAsia" w:ascii="宋体" w:hAnsi="宋体" w:cs="宋体"/>
                <w:sz w:val="24"/>
                <w:szCs w:val="24"/>
              </w:rPr>
              <w:t xml:space="preserve">其他垃圾</w:t>
            </w:r>
            <w:r>
              <w:rPr>
                <w:rFonts w:ascii="宋体" w:hAnsi="宋体" w:cs="宋体"/>
                <w:sz w:val="24"/>
                <w:szCs w:val="24"/>
              </w:rPr>
              <w:t xml:space="preserve">:</w:t>
            </w:r>
            <w:r>
              <w:rPr>
                <w:rFonts w:hint="eastAsia" w:ascii="宋体" w:hAnsi="宋体" w:cs="宋体"/>
                <w:sz w:val="24"/>
                <w:szCs w:val="24"/>
              </w:rPr>
              <w:t xml:space="preserve">由投标人运送至指定地点。</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）服务管理要求</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）对已建成生活垃圾分类点位的运行管理，对于已实施生活垃圾分类的小区应做好分类设施设备的日常管理维护工作。</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）根据生活垃圾分类台账分类要求，严格完或生活垃圾分类台账。</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3</w:t>
            </w:r>
            <w:r>
              <w:rPr>
                <w:rFonts w:hint="eastAsia" w:ascii="宋体" w:hAnsi="宋体" w:cs="宋体"/>
                <w:sz w:val="24"/>
                <w:szCs w:val="24"/>
              </w:rPr>
              <w:t xml:space="preserve">）投应当备置厨余垃圾处理方案，做到减量、无害处理。</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4</w:t>
            </w:r>
            <w:r>
              <w:rPr>
                <w:rFonts w:hint="eastAsia" w:ascii="宋体" w:hAnsi="宋体" w:cs="宋体"/>
                <w:sz w:val="24"/>
                <w:szCs w:val="24"/>
              </w:rPr>
              <w:t xml:space="preserve">）须提供切实可行的项目运营方案，确保项目顺利进行。</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5</w:t>
            </w:r>
            <w:r>
              <w:rPr>
                <w:rFonts w:hint="eastAsia" w:ascii="宋体" w:hAnsi="宋体" w:cs="宋体"/>
                <w:sz w:val="24"/>
                <w:szCs w:val="24"/>
              </w:rPr>
              <w:t xml:space="preserve">）须提供切实可行的人员配备方案、项目运营方案。</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）清运服务要求</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其他垃圾</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）必须配备挂桶垃圾清运车辆进行清运，车身需有明确的其他垃圾清运车辆标识；</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）不得与其它种类垃圾混装，有混装行为的，第一次警告，并拿出可行的整改方案，第二次扣除当月服务费用，第三次甲方有权立即解除合同；</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3</w:t>
            </w:r>
            <w:r>
              <w:rPr>
                <w:rFonts w:hint="eastAsia" w:ascii="宋体" w:hAnsi="宋体" w:cs="宋体"/>
                <w:sz w:val="24"/>
                <w:szCs w:val="24"/>
              </w:rPr>
              <w:t xml:space="preserve">）固定清运时间为上午</w:t>
            </w:r>
            <w:r>
              <w:rPr>
                <w:rFonts w:ascii="宋体" w:hAnsi="宋体" w:cs="宋体"/>
                <w:sz w:val="24"/>
                <w:szCs w:val="24"/>
              </w:rPr>
              <w:t xml:space="preserve">8</w:t>
            </w:r>
            <w:r>
              <w:rPr>
                <w:rFonts w:hint="eastAsia" w:ascii="宋体" w:hAnsi="宋体" w:cs="宋体"/>
                <w:sz w:val="24"/>
                <w:szCs w:val="24"/>
              </w:rPr>
              <w:t xml:space="preserve">：</w:t>
            </w:r>
            <w:r>
              <w:rPr>
                <w:rFonts w:ascii="宋体" w:hAnsi="宋体" w:cs="宋体"/>
                <w:sz w:val="24"/>
                <w:szCs w:val="24"/>
              </w:rPr>
              <w:t xml:space="preserve">30-10</w:t>
            </w:r>
            <w:r>
              <w:rPr>
                <w:rFonts w:hint="eastAsia" w:ascii="宋体" w:hAnsi="宋体" w:cs="宋体"/>
                <w:sz w:val="24"/>
                <w:szCs w:val="24"/>
              </w:rPr>
              <w:t xml:space="preserve">：</w:t>
            </w:r>
            <w:r>
              <w:rPr>
                <w:rFonts w:ascii="宋体" w:cs="宋体"/>
                <w:sz w:val="24"/>
                <w:szCs w:val="24"/>
              </w:rPr>
              <w:t xml:space="preserve">00</w:t>
            </w:r>
            <w:r>
              <w:rPr>
                <w:rFonts w:hint="eastAsia" w:ascii="宋体" w:hAnsi="宋体" w:cs="宋体"/>
                <w:sz w:val="24"/>
                <w:szCs w:val="24"/>
              </w:rPr>
              <w:t xml:space="preserve">，下午</w:t>
            </w:r>
            <w:r>
              <w:rPr>
                <w:rFonts w:ascii="宋体" w:hAnsi="宋体" w:cs="宋体"/>
                <w:sz w:val="24"/>
                <w:szCs w:val="24"/>
              </w:rPr>
              <w:t xml:space="preserve">2:00-5:00</w:t>
            </w:r>
            <w:r>
              <w:rPr>
                <w:rFonts w:hint="eastAsia" w:ascii="宋体" w:hAnsi="宋体" w:cs="宋体"/>
                <w:sz w:val="24"/>
                <w:szCs w:val="24"/>
              </w:rPr>
              <w:t xml:space="preserve">，为巡检工作留出时间，其它时段根据满桶情况及时清运；清运时低速安全驾驶，确保不扰民；</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建筑垃圾（含装潢垃圾）清运</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）必须配备挂桶垃圾清运车辆进行清运，车身需有明确的其他垃圾清运车辆标识。</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）必须使用加装密封盖板的专用车辆清运，严禁清运过程中出现抛、洒、滴、漏等现象；</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3</w:t>
            </w:r>
            <w:r>
              <w:rPr>
                <w:rFonts w:hint="eastAsia" w:ascii="宋体" w:hAnsi="宋体" w:cs="宋体"/>
                <w:sz w:val="24"/>
                <w:szCs w:val="24"/>
              </w:rPr>
              <w:t xml:space="preserve">）建筑垃圾的清运时间为每周不少于二次，定期清运。投标人应根据建筑垃圾房内的垃圾存量及时安排清运；</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4</w:t>
            </w:r>
            <w:r>
              <w:rPr>
                <w:rFonts w:hint="eastAsia" w:ascii="宋体" w:hAnsi="宋体" w:cs="宋体"/>
                <w:sz w:val="24"/>
                <w:szCs w:val="24"/>
              </w:rPr>
              <w:t xml:space="preserve">）建筑垃圾清运时，应安排专人随车保洁，保持清运后建筑垃圾房及周边的整洁；</w:t>
            </w: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有害垃圾清运、处置服务</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）必须使用可密封的红色专用箱转运，箱体有醒目的识别标识，有害垃圾转运箱不得移做他用；</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）有害垃圾不得与其它种类垃圾在同一个箱子内混装，发现一次混装行为，甲方即有权解除合同；</w:t>
            </w:r>
            <w:r>
              <w:rPr>
                <w:rFonts w:ascii="宋体"/>
                <w:sz w:val="24"/>
                <w:szCs w:val="24"/>
              </w:rPr>
            </w:r>
            <w:r/>
          </w:p>
          <w:p>
            <w:pPr>
              <w:pStyle w:val="915"/>
              <w:spacing w:line="400" w:lineRule="exact"/>
              <w:rPr>
                <w:rFonts w:ascii="宋体"/>
                <w:sz w:val="24"/>
                <w:szCs w:val="24"/>
              </w:rPr>
            </w:pPr>
            <w:r>
              <w:rPr>
                <w:rFonts w:ascii="宋体" w:hAnsi="宋体" w:cs="宋体"/>
                <w:sz w:val="24"/>
                <w:szCs w:val="24"/>
              </w:rPr>
              <w:t xml:space="preserve">3</w:t>
            </w:r>
            <w:r>
              <w:rPr>
                <w:rFonts w:hint="eastAsia" w:ascii="宋体" w:hAnsi="宋体" w:cs="宋体"/>
                <w:sz w:val="24"/>
                <w:szCs w:val="24"/>
              </w:rPr>
              <w:t xml:space="preserve">）有害垃圾必须交由有回收处置资质的回收单位处理，须提供回收单位的资质及接收证明；</w:t>
            </w:r>
            <w:r>
              <w:rPr>
                <w:rFonts w:ascii="宋体"/>
                <w:sz w:val="24"/>
                <w:szCs w:val="24"/>
              </w:rPr>
            </w:r>
            <w:r/>
          </w:p>
        </w:tc>
      </w:tr>
    </w:tbl>
    <w:p>
      <w:pPr>
        <w:pStyle w:val="915"/>
        <w:ind w:firstLine="488"/>
        <w:spacing w:line="400" w:lineRule="exact"/>
        <w:rPr>
          <w:rFonts w:ascii="宋体"/>
          <w:spacing w:val="2"/>
          <w:sz w:val="24"/>
          <w:szCs w:val="24"/>
        </w:rPr>
      </w:pPr>
      <w:r>
        <w:rPr>
          <w:rFonts w:ascii="宋体"/>
          <w:spacing w:val="2"/>
          <w:sz w:val="24"/>
          <w:szCs w:val="24"/>
        </w:rPr>
      </w:r>
      <w:r/>
    </w:p>
    <w:p>
      <w:pPr>
        <w:pStyle w:val="915"/>
        <w:ind w:firstLine="3660"/>
        <w:spacing w:line="400" w:lineRule="exact"/>
        <w:rPr>
          <w:rFonts w:ascii="宋体"/>
          <w:spacing w:val="2"/>
          <w:sz w:val="24"/>
          <w:szCs w:val="24"/>
        </w:rPr>
      </w:pPr>
      <w:r>
        <w:rPr>
          <w:rFonts w:ascii="宋体" w:hAnsi="宋体" w:cs="宋体"/>
          <w:spacing w:val="2"/>
          <w:sz w:val="24"/>
          <w:szCs w:val="24"/>
        </w:rPr>
        <w:t xml:space="preserve">8</w:t>
      </w:r>
      <w:r>
        <w:rPr>
          <w:rFonts w:hint="eastAsia" w:ascii="宋体" w:hAnsi="宋体" w:cs="宋体"/>
          <w:spacing w:val="2"/>
          <w:sz w:val="24"/>
          <w:szCs w:val="24"/>
        </w:rPr>
        <w:t xml:space="preserve">、应急管理</w:t>
      </w:r>
      <w:r>
        <w:rPr>
          <w:rFonts w:ascii="宋体"/>
          <w:spacing w:val="2"/>
          <w:sz w:val="24"/>
          <w:szCs w:val="24"/>
        </w:rPr>
      </w:r>
      <w:r/>
    </w:p>
    <w:tbl>
      <w:tblPr>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7"/>
        <w:gridCol w:w="3544"/>
      </w:tblGrid>
      <w:tr>
        <w:trPr/>
        <w:tc>
          <w:tcPr>
            <w:tcW w:w="5657" w:type="dxa"/>
            <w:vAlign w:val="top"/>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服务内容</w:t>
            </w:r>
            <w:r>
              <w:rPr>
                <w:rFonts w:ascii="宋体"/>
                <w:sz w:val="24"/>
                <w:szCs w:val="24"/>
              </w:rPr>
            </w:r>
            <w:r/>
          </w:p>
        </w:tc>
        <w:tc>
          <w:tcPr>
            <w:tcW w:w="3544" w:type="dxa"/>
            <w:vAlign w:val="top"/>
            <w:textDirection w:val="lrTb"/>
            <w:noWrap w:val="false"/>
          </w:tcPr>
          <w:p>
            <w:pPr>
              <w:pStyle w:val="915"/>
              <w:jc w:val="center"/>
              <w:spacing w:line="400" w:lineRule="exact"/>
              <w:rPr>
                <w:rFonts w:ascii="宋体"/>
                <w:sz w:val="24"/>
                <w:szCs w:val="24"/>
              </w:rPr>
            </w:pPr>
            <w:r>
              <w:rPr>
                <w:rFonts w:hint="eastAsia" w:ascii="宋体" w:hAnsi="宋体" w:cs="宋体"/>
                <w:sz w:val="24"/>
                <w:szCs w:val="24"/>
              </w:rPr>
              <w:t xml:space="preserve">服务标准</w:t>
            </w:r>
            <w:r>
              <w:rPr>
                <w:rFonts w:ascii="宋体"/>
                <w:sz w:val="24"/>
                <w:szCs w:val="24"/>
              </w:rPr>
            </w:r>
            <w:r/>
          </w:p>
        </w:tc>
      </w:tr>
      <w:tr>
        <w:trPr/>
        <w:tc>
          <w:tcPr>
            <w:tcW w:w="5657" w:type="dxa"/>
            <w:vAlign w:val="top"/>
            <w:textDirection w:val="lrTb"/>
            <w:noWrap w:val="false"/>
          </w:tcPr>
          <w:p>
            <w:pPr>
              <w:pStyle w:val="915"/>
              <w:spacing w:line="400" w:lineRule="exact"/>
              <w:rPr>
                <w:rFonts w:ascii="宋体"/>
                <w:sz w:val="24"/>
                <w:szCs w:val="24"/>
              </w:rPr>
            </w:pPr>
            <w:r>
              <w:rPr>
                <w:rFonts w:hint="eastAsia" w:ascii="宋体" w:hAnsi="宋体" w:cs="宋体"/>
                <w:sz w:val="24"/>
                <w:szCs w:val="24"/>
              </w:rPr>
              <w:t xml:space="preserve">防洪防汛、自然灾害、消防</w:t>
            </w:r>
            <w:r>
              <w:rPr>
                <w:rFonts w:ascii="宋体" w:hAnsi="宋体" w:cs="宋体"/>
                <w:sz w:val="24"/>
                <w:szCs w:val="24"/>
              </w:rPr>
              <w:t xml:space="preserve">(</w:t>
            </w:r>
            <w:r>
              <w:rPr>
                <w:rFonts w:hint="eastAsia" w:ascii="宋体" w:hAnsi="宋体" w:cs="宋体"/>
                <w:sz w:val="24"/>
                <w:szCs w:val="24"/>
              </w:rPr>
              <w:t xml:space="preserve">火警火灾</w:t>
            </w:r>
            <w:r>
              <w:rPr>
                <w:rFonts w:ascii="宋体" w:hAnsi="宋体" w:cs="宋体"/>
                <w:sz w:val="24"/>
                <w:szCs w:val="24"/>
              </w:rPr>
              <w:t xml:space="preserve">)</w:t>
            </w:r>
            <w:r>
              <w:rPr>
                <w:rFonts w:hint="eastAsia" w:ascii="宋体" w:hAnsi="宋体" w:cs="宋体"/>
                <w:sz w:val="24"/>
                <w:szCs w:val="24"/>
              </w:rPr>
              <w:t xml:space="preserve">、意外伤害、醉酒或神经病人处理、煤气泄漏、堵塞出入口、车辆冲岗、防疫控疫、震后及灾后、车辆被盗、车辆擦刮、停水、停电、停气、管网堵塞处理、电梯困人、高空抛物、噪声污染、盗窃、抢劫、人员绑架、发生可疑物品、爆炸物、人员受伤或发生意外、贵重遗失物品招领、发现自杀或企图自杀、宠物伤人等。</w:t>
            </w:r>
            <w:r>
              <w:rPr>
                <w:rFonts w:ascii="宋体"/>
                <w:sz w:val="24"/>
                <w:szCs w:val="24"/>
              </w:rPr>
            </w:r>
            <w:r/>
          </w:p>
        </w:tc>
        <w:tc>
          <w:tcPr>
            <w:tcW w:w="3544" w:type="dxa"/>
            <w:vAlign w:val="top"/>
            <w:textDirection w:val="lrTb"/>
            <w:noWrap w:val="false"/>
          </w:tcPr>
          <w:p>
            <w:pPr>
              <w:pStyle w:val="915"/>
              <w:spacing w:line="400" w:lineRule="exact"/>
              <w:rPr>
                <w:rFonts w:ascii="宋体"/>
                <w:sz w:val="24"/>
                <w:szCs w:val="24"/>
              </w:rPr>
            </w:pPr>
            <w:r>
              <w:rPr>
                <w:rFonts w:ascii="宋体"/>
                <w:sz w:val="24"/>
                <w:szCs w:val="24"/>
              </w:rPr>
            </w:r>
            <w:r/>
          </w:p>
          <w:p>
            <w:pPr>
              <w:pStyle w:val="915"/>
              <w:spacing w:line="400" w:lineRule="exact"/>
              <w:rPr>
                <w:rFonts w:ascii="宋体"/>
                <w:sz w:val="24"/>
                <w:szCs w:val="24"/>
              </w:rPr>
            </w:pPr>
            <w:r>
              <w:rPr>
                <w:rFonts w:ascii="宋体"/>
                <w:sz w:val="24"/>
                <w:szCs w:val="24"/>
              </w:rPr>
            </w:r>
            <w:r/>
          </w:p>
          <w:p>
            <w:pPr>
              <w:pStyle w:val="915"/>
              <w:spacing w:line="400" w:lineRule="exact"/>
              <w:rPr>
                <w:rFonts w:ascii="宋体"/>
                <w:sz w:val="24"/>
                <w:szCs w:val="24"/>
              </w:rPr>
            </w:pPr>
            <w:r>
              <w:rPr>
                <w:rFonts w:hint="eastAsia" w:ascii="宋体" w:hAnsi="宋体" w:cs="宋体"/>
                <w:sz w:val="24"/>
                <w:szCs w:val="24"/>
              </w:rPr>
              <w:t xml:space="preserve">针对物业管理可能出现的各种应急情况，制定专项预案，并进行管理</w:t>
            </w:r>
            <w:r>
              <w:rPr>
                <w:rFonts w:ascii="宋体"/>
                <w:sz w:val="24"/>
                <w:szCs w:val="24"/>
              </w:rPr>
            </w:r>
            <w:r/>
          </w:p>
        </w:tc>
      </w:tr>
    </w:tbl>
    <w:p>
      <w:pPr>
        <w:pStyle w:val="915"/>
        <w:spacing w:line="400" w:lineRule="exact"/>
        <w:tabs>
          <w:tab w:val="left" w:pos="0" w:leader="none"/>
        </w:tabs>
        <w:rPr>
          <w:rFonts w:ascii="宋体" w:hAnsi="宋体" w:cs="宋体"/>
          <w:sz w:val="24"/>
          <w:szCs w:val="24"/>
        </w:rPr>
      </w:pPr>
      <w:r>
        <w:rPr>
          <w:rFonts w:ascii="宋体" w:hAnsi="宋体" w:cs="宋体"/>
          <w:sz w:val="24"/>
          <w:szCs w:val="24"/>
        </w:rPr>
      </w:r>
      <w:r/>
    </w:p>
    <w:p>
      <w:pPr>
        <w:pStyle w:val="915"/>
        <w:spacing w:line="400" w:lineRule="exact"/>
        <w:tabs>
          <w:tab w:val="left" w:pos="0" w:leader="none"/>
        </w:tabs>
        <w:rPr>
          <w:rFonts w:ascii="宋体"/>
          <w:sz w:val="24"/>
          <w:szCs w:val="24"/>
          <w:lang w:eastAsia="zh-TW"/>
        </w:rPr>
      </w:pPr>
      <w:r>
        <w:rPr>
          <w:rFonts w:ascii="宋体" w:hAnsi="宋体" w:cs="宋体"/>
          <w:sz w:val="24"/>
          <w:szCs w:val="24"/>
        </w:rPr>
        <w:t xml:space="preserve">9</w:t>
      </w:r>
      <w:r>
        <w:rPr>
          <w:rFonts w:hint="eastAsia" w:ascii="宋体" w:hAnsi="宋体" w:cs="宋体"/>
          <w:sz w:val="24"/>
          <w:szCs w:val="24"/>
        </w:rPr>
        <w:t xml:space="preserve">、积极</w:t>
      </w:r>
      <w:r>
        <w:rPr>
          <w:rFonts w:hint="eastAsia" w:ascii="宋体" w:hAnsi="宋体" w:cs="宋体"/>
          <w:sz w:val="24"/>
          <w:szCs w:val="24"/>
          <w:lang w:eastAsia="zh-TW"/>
        </w:rPr>
        <w:t xml:space="preserve">完成</w:t>
      </w:r>
      <w:r>
        <w:rPr>
          <w:rFonts w:hint="eastAsia" w:ascii="宋体" w:hAnsi="宋体" w:cs="宋体"/>
          <w:sz w:val="24"/>
          <w:szCs w:val="24"/>
        </w:rPr>
        <w:t xml:space="preserve">甲方、各社区</w:t>
      </w:r>
      <w:r>
        <w:rPr>
          <w:rFonts w:hint="eastAsia" w:ascii="宋体" w:hAnsi="宋体" w:cs="宋体"/>
          <w:sz w:val="24"/>
          <w:szCs w:val="24"/>
          <w:lang w:eastAsia="zh-TW"/>
        </w:rPr>
        <w:t xml:space="preserve">交办的其它</w:t>
      </w:r>
      <w:r>
        <w:rPr>
          <w:rFonts w:hint="eastAsia" w:ascii="宋体" w:hAnsi="宋体" w:cs="宋体"/>
          <w:sz w:val="24"/>
          <w:szCs w:val="24"/>
        </w:rPr>
        <w:t xml:space="preserve">物业管理工作</w:t>
      </w:r>
      <w:r>
        <w:rPr>
          <w:rFonts w:hint="eastAsia" w:ascii="宋体" w:hAnsi="宋体" w:cs="宋体"/>
          <w:sz w:val="24"/>
          <w:szCs w:val="24"/>
          <w:lang w:eastAsia="zh-TW"/>
        </w:rPr>
        <w:t xml:space="preserve">。</w:t>
      </w:r>
      <w:r>
        <w:rPr>
          <w:rFonts w:ascii="宋体"/>
          <w:sz w:val="24"/>
          <w:szCs w:val="24"/>
          <w:lang w:eastAsia="zh-TW"/>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（十六）服务质量考核</w:t>
      </w:r>
      <w:r>
        <w:rPr>
          <w:rFonts w:hint="eastAsia" w:ascii="宋体" w:hAnsi="宋体" w:cs="宋体"/>
          <w:sz w:val="24"/>
          <w:szCs w:val="24"/>
        </w:rPr>
      </w:r>
      <w:r/>
    </w:p>
    <w:p>
      <w:pPr>
        <w:pStyle w:val="976"/>
        <w:rPr>
          <w:rFonts w:hint="eastAsia" w:cs="宋体"/>
          <w:bCs/>
          <w:sz w:val="24"/>
          <w:szCs w:val="24"/>
        </w:rPr>
      </w:pPr>
      <w:r>
        <w:rPr>
          <w:rFonts w:hint="eastAsia" w:cs="宋体"/>
          <w:bCs/>
          <w:sz w:val="24"/>
          <w:szCs w:val="24"/>
        </w:rPr>
        <w:t xml:space="preserve">考核按百分制进行评分，具体根据《龙虎塘街道住宅小区物业管理办法》进行综合考核得分。</w:t>
      </w:r>
      <w:r>
        <w:rPr>
          <w:rFonts w:hint="eastAsia" w:cs="宋体"/>
          <w:bCs/>
          <w:sz w:val="24"/>
          <w:szCs w:val="24"/>
        </w:rPr>
      </w:r>
      <w:r/>
    </w:p>
    <w:p>
      <w:pPr>
        <w:pStyle w:val="918"/>
        <w:spacing w:before="0" w:after="0" w:line="440" w:lineRule="exact"/>
        <w:rPr>
          <w:rFonts w:hint="eastAsia" w:ascii="宋体" w:hAnsi="宋体" w:cs="宋体"/>
          <w:sz w:val="24"/>
          <w:szCs w:val="24"/>
        </w:rPr>
      </w:pPr>
      <w:r>
        <w:rPr>
          <w:rFonts w:hint="eastAsia" w:ascii="宋体" w:hAnsi="宋体" w:cs="宋体"/>
          <w:sz w:val="24"/>
          <w:szCs w:val="24"/>
        </w:rPr>
        <w:t xml:space="preserve">（十七）人员要求</w:t>
      </w:r>
      <w:r>
        <w:rPr>
          <w:rFonts w:hint="eastAsia" w:ascii="宋体" w:hAnsi="宋体" w:cs="宋体"/>
          <w:sz w:val="24"/>
          <w:szCs w:val="24"/>
        </w:rPr>
      </w:r>
      <w:r/>
    </w:p>
    <w:p>
      <w:pPr>
        <w:pStyle w:val="915"/>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为了保证服务质量，人员配备必须遵守《劳动法》等相规定，避免引起劳动纠纷，本项目配备人员清单如下：</w:t>
      </w:r>
      <w:r>
        <w:rPr>
          <w:rFonts w:hint="eastAsia" w:ascii="宋体" w:hAnsi="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293"/>
        <w:gridCol w:w="1980"/>
        <w:gridCol w:w="4696"/>
      </w:tblGrid>
      <w:tr>
        <w:trPr>
          <w:cantSplit/>
          <w:trHeight w:val="369"/>
        </w:trPr>
        <w:tc>
          <w:tcPr>
            <w:gridSpan w:val="2"/>
            <w:tcW w:w="1843" w:type="dxa"/>
            <w:vAlign w:val="center"/>
            <w:textDirection w:val="lrTb"/>
            <w:noWrap w:val="false"/>
          </w:tcPr>
          <w:p>
            <w:pPr>
              <w:pStyle w:val="915"/>
              <w:jc w:val="center"/>
              <w:widowControl/>
              <w:rPr>
                <w:rFonts w:hint="eastAsia" w:ascii="宋体" w:hAnsi="宋体" w:cs="宋体"/>
                <w:b/>
                <w:sz w:val="24"/>
                <w:szCs w:val="24"/>
              </w:rPr>
            </w:pPr>
            <w:r>
              <w:rPr>
                <w:rFonts w:hint="eastAsia" w:ascii="宋体" w:hAnsi="宋体" w:cs="宋体"/>
                <w:b/>
                <w:sz w:val="24"/>
                <w:szCs w:val="24"/>
              </w:rPr>
              <w:t xml:space="preserve">岗位设置</w:t>
            </w:r>
            <w:r>
              <w:rPr>
                <w:rFonts w:hint="eastAsia" w:ascii="宋体" w:hAnsi="宋体" w:cs="宋体"/>
                <w:b/>
                <w:sz w:val="24"/>
                <w:szCs w:val="24"/>
              </w:rPr>
            </w:r>
            <w:r/>
          </w:p>
        </w:tc>
        <w:tc>
          <w:tcPr>
            <w:tcW w:w="1980" w:type="dxa"/>
            <w:vAlign w:val="center"/>
            <w:textDirection w:val="lrTb"/>
            <w:noWrap w:val="false"/>
          </w:tcPr>
          <w:p>
            <w:pPr>
              <w:pStyle w:val="915"/>
              <w:jc w:val="center"/>
              <w:widowControl/>
              <w:rPr>
                <w:rFonts w:hint="eastAsia" w:ascii="宋体" w:hAnsi="宋体" w:cs="宋体"/>
                <w:b/>
                <w:sz w:val="24"/>
                <w:szCs w:val="24"/>
              </w:rPr>
            </w:pPr>
            <w:r>
              <w:rPr>
                <w:rFonts w:hint="eastAsia" w:ascii="宋体" w:hAnsi="宋体" w:cs="宋体"/>
                <w:b/>
                <w:sz w:val="24"/>
                <w:szCs w:val="24"/>
              </w:rPr>
              <w:t xml:space="preserve">人数（不少于）</w:t>
            </w:r>
            <w:r>
              <w:rPr>
                <w:rFonts w:hint="eastAsia" w:ascii="宋体" w:hAnsi="宋体" w:cs="宋体"/>
                <w:b/>
                <w:sz w:val="24"/>
                <w:szCs w:val="24"/>
              </w:rPr>
            </w:r>
            <w:r/>
          </w:p>
        </w:tc>
        <w:tc>
          <w:tcPr>
            <w:tcW w:w="4696" w:type="dxa"/>
            <w:vAlign w:val="center"/>
            <w:textDirection w:val="lrTb"/>
            <w:noWrap w:val="false"/>
          </w:tcPr>
          <w:p>
            <w:pPr>
              <w:pStyle w:val="915"/>
              <w:jc w:val="center"/>
              <w:widowControl/>
              <w:rPr>
                <w:rFonts w:hint="eastAsia" w:ascii="宋体" w:hAnsi="宋体" w:cs="宋体"/>
                <w:b/>
                <w:sz w:val="24"/>
                <w:szCs w:val="24"/>
              </w:rPr>
            </w:pPr>
            <w:r>
              <w:rPr>
                <w:rFonts w:hint="eastAsia" w:ascii="宋体" w:hAnsi="宋体" w:cs="宋体"/>
                <w:b/>
                <w:sz w:val="24"/>
                <w:szCs w:val="24"/>
              </w:rPr>
              <w:t xml:space="preserve">要求</w:t>
            </w:r>
            <w:r>
              <w:rPr>
                <w:rFonts w:hint="eastAsia" w:ascii="宋体" w:hAnsi="宋体" w:cs="宋体"/>
                <w:b/>
                <w:sz w:val="24"/>
                <w:szCs w:val="24"/>
              </w:rPr>
            </w:r>
            <w:r/>
          </w:p>
        </w:tc>
      </w:tr>
      <w:tr>
        <w:trPr>
          <w:trHeight w:val="369"/>
        </w:trPr>
        <w:tc>
          <w:tcPr>
            <w:gridSpan w:val="2"/>
            <w:tcW w:w="1843"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项目经理</w:t>
            </w:r>
            <w:r>
              <w:rPr>
                <w:rFonts w:hint="eastAsia" w:ascii="宋体" w:hAnsi="宋体" w:cs="宋体"/>
                <w:sz w:val="24"/>
                <w:szCs w:val="24"/>
              </w:rPr>
            </w:r>
            <w:r/>
          </w:p>
        </w:tc>
        <w:tc>
          <w:tcPr>
            <w:tcW w:w="1980"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品德良好，须接受岗前培训，合格后上岗（45周岁（含）以下）。</w:t>
            </w:r>
            <w:r>
              <w:rPr>
                <w:rFonts w:hint="eastAsia" w:ascii="宋体" w:hAnsi="宋体" w:cs="宋体"/>
                <w:bCs/>
                <w:sz w:val="24"/>
                <w:szCs w:val="24"/>
              </w:rPr>
            </w:r>
            <w:r/>
          </w:p>
        </w:tc>
      </w:tr>
      <w:tr>
        <w:trPr>
          <w:trHeight w:val="369"/>
        </w:trPr>
        <w:tc>
          <w:tcPr>
            <w:gridSpan w:val="2"/>
            <w:tcW w:w="1843" w:type="dxa"/>
            <w:vAlign w:val="center"/>
            <w:textDirection w:val="lrTb"/>
            <w:noWrap w:val="false"/>
          </w:tcPr>
          <w:p>
            <w:pPr>
              <w:pStyle w:val="915"/>
              <w:jc w:val="center"/>
              <w:widowControl/>
              <w:rPr>
                <w:rFonts w:ascii="宋体" w:hAnsi="宋体" w:cs="宋体"/>
                <w:sz w:val="24"/>
                <w:szCs w:val="24"/>
              </w:rPr>
            </w:pPr>
            <w:r>
              <w:rPr>
                <w:rFonts w:hint="eastAsia" w:ascii="宋体" w:hAnsi="宋体" w:cs="宋体"/>
                <w:sz w:val="24"/>
                <w:szCs w:val="24"/>
              </w:rPr>
              <w:t xml:space="preserve">保安主管（兼安全员）</w:t>
            </w:r>
            <w:r>
              <w:rPr>
                <w:rFonts w:ascii="宋体" w:hAnsi="宋体" w:cs="宋体"/>
                <w:sz w:val="24"/>
                <w:szCs w:val="24"/>
              </w:rPr>
            </w:r>
            <w:r/>
          </w:p>
        </w:tc>
        <w:tc>
          <w:tcPr>
            <w:tcW w:w="1980" w:type="dxa"/>
            <w:vAlign w:val="center"/>
            <w:textDirection w:val="lrTb"/>
            <w:noWrap w:val="false"/>
          </w:tcPr>
          <w:p>
            <w:pPr>
              <w:pStyle w:val="915"/>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品德良好，须接受岗前培训，合格后上岗（45周岁（含）以下）。</w:t>
            </w:r>
            <w:r>
              <w:rPr>
                <w:rFonts w:hint="eastAsia" w:ascii="宋体" w:hAnsi="宋体" w:cs="宋体"/>
                <w:bCs/>
                <w:sz w:val="24"/>
                <w:szCs w:val="24"/>
              </w:rPr>
            </w:r>
            <w:r/>
          </w:p>
        </w:tc>
      </w:tr>
      <w:tr>
        <w:trPr>
          <w:trHeight w:val="369"/>
        </w:trPr>
        <w:tc>
          <w:tcPr>
            <w:gridSpan w:val="2"/>
            <w:tcW w:w="1843"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环境主管</w:t>
            </w:r>
            <w:r>
              <w:rPr>
                <w:rFonts w:hint="eastAsia" w:ascii="宋体" w:hAnsi="宋体" w:cs="宋体"/>
                <w:sz w:val="24"/>
                <w:szCs w:val="24"/>
              </w:rPr>
            </w:r>
            <w:r/>
          </w:p>
        </w:tc>
        <w:tc>
          <w:tcPr>
            <w:tcW w:w="1980" w:type="dxa"/>
            <w:vAlign w:val="center"/>
            <w:textDirection w:val="lrTb"/>
            <w:noWrap w:val="false"/>
          </w:tcPr>
          <w:p>
            <w:pPr>
              <w:pStyle w:val="915"/>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品德良好，须接受岗前培训，合格后上岗（45周岁（含）以下）。</w:t>
            </w:r>
            <w:r>
              <w:rPr>
                <w:rFonts w:hint="eastAsia" w:ascii="宋体" w:hAnsi="宋体" w:cs="宋体"/>
                <w:bCs/>
                <w:sz w:val="24"/>
                <w:szCs w:val="24"/>
              </w:rPr>
            </w:r>
            <w:r/>
          </w:p>
        </w:tc>
      </w:tr>
      <w:tr>
        <w:trPr>
          <w:trHeight w:val="369"/>
        </w:trPr>
        <w:tc>
          <w:tcPr>
            <w:gridSpan w:val="2"/>
            <w:tcW w:w="1843" w:type="dxa"/>
            <w:vAlign w:val="center"/>
            <w:textDirection w:val="lrTb"/>
            <w:noWrap w:val="false"/>
          </w:tcPr>
          <w:p>
            <w:pPr>
              <w:pStyle w:val="915"/>
              <w:jc w:val="center"/>
              <w:widowControl/>
              <w:rPr>
                <w:rFonts w:ascii="宋体" w:hAnsi="宋体" w:cs="宋体"/>
                <w:sz w:val="24"/>
                <w:szCs w:val="24"/>
              </w:rPr>
            </w:pPr>
            <w:r>
              <w:rPr>
                <w:rFonts w:hint="eastAsia" w:ascii="宋体" w:hAnsi="宋体" w:cs="宋体"/>
                <w:sz w:val="24"/>
                <w:szCs w:val="24"/>
              </w:rPr>
              <w:t xml:space="preserve">维修主管</w:t>
            </w:r>
            <w:r>
              <w:rPr>
                <w:rFonts w:ascii="宋体" w:hAnsi="宋体" w:cs="宋体"/>
                <w:sz w:val="24"/>
                <w:szCs w:val="24"/>
              </w:rPr>
            </w:r>
            <w:r/>
          </w:p>
        </w:tc>
        <w:tc>
          <w:tcPr>
            <w:tcW w:w="1980" w:type="dxa"/>
            <w:vAlign w:val="center"/>
            <w:textDirection w:val="lrTb"/>
            <w:noWrap w:val="false"/>
          </w:tcPr>
          <w:p>
            <w:pPr>
              <w:pStyle w:val="915"/>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品德良好，须接受岗前培训，合格后上岗（45周岁（含）以下）。</w:t>
            </w:r>
            <w:r>
              <w:rPr>
                <w:rFonts w:hint="eastAsia" w:ascii="宋体" w:hAnsi="宋体" w:cs="宋体"/>
                <w:bCs/>
                <w:sz w:val="24"/>
                <w:szCs w:val="24"/>
              </w:rPr>
            </w:r>
            <w:r/>
          </w:p>
        </w:tc>
      </w:tr>
      <w:tr>
        <w:trPr>
          <w:trHeight w:val="369"/>
        </w:trPr>
        <w:tc>
          <w:tcPr>
            <w:tcW w:w="550" w:type="dxa"/>
            <w:vAlign w:val="center"/>
            <w:vMerge w:val="restart"/>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其他人员</w:t>
            </w:r>
            <w:r>
              <w:rPr>
                <w:rFonts w:hint="eastAsia" w:ascii="宋体" w:hAnsi="宋体" w:cs="宋体"/>
                <w:sz w:val="24"/>
                <w:szCs w:val="24"/>
              </w:rPr>
            </w:r>
            <w:r/>
          </w:p>
        </w:tc>
        <w:tc>
          <w:tcPr>
            <w:tcW w:w="1293"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客服内勤</w:t>
            </w:r>
            <w:r>
              <w:rPr>
                <w:rFonts w:hint="eastAsia" w:ascii="宋体" w:hAnsi="宋体" w:cs="宋体"/>
                <w:sz w:val="24"/>
                <w:szCs w:val="24"/>
              </w:rPr>
            </w:r>
            <w:r/>
          </w:p>
        </w:tc>
        <w:tc>
          <w:tcPr>
            <w:tcW w:w="1980"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品德良好，须接受岗前培训，合格后上岗（女50周岁（含）以下，男60周（含）岁以下）。</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财会人员</w:t>
            </w:r>
            <w:r>
              <w:rPr>
                <w:rFonts w:hint="eastAsia" w:ascii="宋体" w:hAnsi="宋体" w:cs="宋体"/>
                <w:sz w:val="24"/>
                <w:szCs w:val="24"/>
              </w:rPr>
            </w:r>
            <w:r/>
          </w:p>
        </w:tc>
        <w:tc>
          <w:tcPr>
            <w:tcW w:w="1980" w:type="dxa"/>
            <w:vAlign w:val="center"/>
            <w:textDirection w:val="lrTb"/>
            <w:noWrap w:val="false"/>
          </w:tcPr>
          <w:p>
            <w:pPr>
              <w:pStyle w:val="915"/>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品德良好，须接受岗前培训，合格后上岗（女50周岁（含）以下，男60周（含）岁以下）。</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维修人员</w:t>
            </w:r>
            <w:r>
              <w:rPr>
                <w:rFonts w:hint="eastAsia" w:ascii="宋体" w:hAnsi="宋体" w:cs="宋体"/>
                <w:sz w:val="24"/>
                <w:szCs w:val="24"/>
              </w:rPr>
            </w:r>
            <w:r/>
          </w:p>
        </w:tc>
        <w:tc>
          <w:tcPr>
            <w:tcW w:w="1980"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12人</w:t>
            </w:r>
            <w:r>
              <w:rPr>
                <w:rFonts w:hint="eastAsia"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品德良好，须接受岗前培训，合格后上岗（男60周岁（含）以下）。</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消控人员</w:t>
            </w:r>
            <w:r>
              <w:rPr>
                <w:rFonts w:hint="eastAsia" w:ascii="宋体" w:hAnsi="宋体" w:cs="宋体"/>
                <w:sz w:val="24"/>
                <w:szCs w:val="24"/>
              </w:rPr>
            </w:r>
            <w:r/>
          </w:p>
        </w:tc>
        <w:tc>
          <w:tcPr>
            <w:tcW w:w="1980"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品德良好，须具有中级消控证持证上岗4人，初级消控证持证上岗人员6人（女50周岁（含）以下，男60周岁（含）以下）。</w:t>
            </w:r>
            <w:r>
              <w:rPr>
                <w:rFonts w:hint="eastAsia" w:ascii="宋体" w:hAnsi="宋体" w:cs="宋体"/>
                <w:bCs/>
                <w:sz w:val="24"/>
                <w:szCs w:val="24"/>
              </w:rPr>
            </w:r>
            <w:r/>
          </w:p>
        </w:tc>
      </w:tr>
      <w:tr>
        <w:trPr>
          <w:trHeight w:val="600"/>
        </w:trPr>
        <w:tc>
          <w:tcPr>
            <w:tcW w:w="550" w:type="dxa"/>
            <w:vAlign w:val="center"/>
            <w:vMerge w:val="continue"/>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保安人员</w:t>
            </w:r>
            <w:r>
              <w:rPr>
                <w:rFonts w:hint="eastAsia" w:ascii="宋体" w:hAnsi="宋体" w:cs="宋体"/>
                <w:sz w:val="24"/>
                <w:szCs w:val="24"/>
              </w:rPr>
            </w:r>
            <w:r/>
          </w:p>
        </w:tc>
        <w:tc>
          <w:tcPr>
            <w:tcW w:w="1980"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110</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品德良好，须接受岗前培训，合格后上岗（男63周岁（含）以下）。</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保洁人员</w:t>
            </w:r>
            <w:r>
              <w:rPr>
                <w:rFonts w:hint="eastAsia" w:ascii="宋体" w:hAnsi="宋体" w:cs="宋体"/>
                <w:sz w:val="24"/>
                <w:szCs w:val="24"/>
              </w:rPr>
            </w:r>
            <w:r/>
          </w:p>
        </w:tc>
        <w:tc>
          <w:tcPr>
            <w:tcW w:w="1980"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64</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品德良好，须接受岗前培训，合格后上岗（女55周岁（含）以下，男63周岁（含）以下）。</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5"/>
              <w:jc w:val="center"/>
              <w:widowControl/>
              <w:rPr>
                <w:rFonts w:ascii="宋体" w:hAnsi="宋体" w:cs="宋体"/>
                <w:sz w:val="24"/>
                <w:szCs w:val="24"/>
              </w:rPr>
            </w:pPr>
            <w:r>
              <w:rPr>
                <w:rFonts w:hint="eastAsia" w:ascii="宋体" w:hAnsi="宋体" w:cs="宋体"/>
                <w:sz w:val="24"/>
                <w:szCs w:val="24"/>
              </w:rPr>
              <w:t xml:space="preserve">垃圾清运工等辅助人员</w:t>
            </w:r>
            <w:r>
              <w:rPr>
                <w:rFonts w:ascii="宋体" w:hAnsi="宋体" w:cs="宋体"/>
                <w:sz w:val="24"/>
                <w:szCs w:val="24"/>
              </w:rPr>
            </w:r>
            <w:r/>
          </w:p>
        </w:tc>
        <w:tc>
          <w:tcPr>
            <w:tcW w:w="1980" w:type="dxa"/>
            <w:vAlign w:val="center"/>
            <w:textDirection w:val="lrTb"/>
            <w:noWrap w:val="false"/>
          </w:tcPr>
          <w:p>
            <w:pPr>
              <w:pStyle w:val="915"/>
              <w:jc w:val="center"/>
              <w:widowControl/>
              <w:rPr>
                <w:rFonts w:ascii="宋体" w:hAnsi="宋体" w:cs="宋体"/>
                <w:sz w:val="24"/>
                <w:szCs w:val="24"/>
              </w:rPr>
            </w:pPr>
            <w:r>
              <w:rPr>
                <w:rFonts w:hint="eastAsia" w:ascii="宋体" w:hAnsi="宋体" w:cs="宋体"/>
                <w:sz w:val="24"/>
                <w:szCs w:val="24"/>
              </w:rPr>
              <w:t xml:space="preserve">13人</w:t>
            </w:r>
            <w:r>
              <w:rPr>
                <w:rFonts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品德良好，须接受岗前培训，合格后上岗（男63周岁（含）以下）。</w:t>
            </w:r>
            <w:r>
              <w:rPr>
                <w:rFonts w:hint="eastAsia" w:ascii="宋体" w:hAnsi="宋体" w:cs="宋体"/>
                <w:bCs/>
                <w:sz w:val="24"/>
                <w:szCs w:val="24"/>
              </w:rPr>
            </w:r>
            <w:r/>
          </w:p>
        </w:tc>
      </w:tr>
      <w:tr>
        <w:trPr>
          <w:trHeight w:val="369"/>
        </w:trPr>
        <w:tc>
          <w:tcPr>
            <w:gridSpan w:val="2"/>
            <w:tcW w:w="1843"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b/>
                <w:sz w:val="24"/>
                <w:szCs w:val="24"/>
              </w:rPr>
              <w:t xml:space="preserve">小 计</w:t>
            </w:r>
            <w:r>
              <w:rPr>
                <w:rFonts w:hint="eastAsia" w:ascii="宋体" w:hAnsi="宋体" w:cs="宋体"/>
                <w:sz w:val="24"/>
                <w:szCs w:val="24"/>
              </w:rPr>
            </w:r>
            <w:r/>
          </w:p>
        </w:tc>
        <w:tc>
          <w:tcPr>
            <w:tcW w:w="1980" w:type="dxa"/>
            <w:vAlign w:val="center"/>
            <w:textDirection w:val="lrTb"/>
            <w:noWrap w:val="false"/>
          </w:tcPr>
          <w:p>
            <w:pPr>
              <w:pStyle w:val="915"/>
              <w:jc w:val="center"/>
              <w:widowControl/>
              <w:rPr>
                <w:rFonts w:hint="eastAsia" w:ascii="宋体" w:hAnsi="宋体" w:cs="宋体"/>
                <w:sz w:val="24"/>
                <w:szCs w:val="24"/>
              </w:rPr>
            </w:pPr>
            <w:r>
              <w:rPr>
                <w:rFonts w:hint="eastAsia" w:ascii="宋体" w:hAnsi="宋体" w:cs="宋体"/>
                <w:sz w:val="24"/>
                <w:szCs w:val="24"/>
              </w:rPr>
              <w:t xml:space="preserve">229人</w:t>
            </w:r>
            <w:r>
              <w:rPr>
                <w:rFonts w:hint="eastAsia" w:ascii="宋体" w:hAnsi="宋体" w:cs="宋体"/>
                <w:sz w:val="24"/>
                <w:szCs w:val="24"/>
              </w:rPr>
            </w:r>
            <w:r/>
          </w:p>
        </w:tc>
        <w:tc>
          <w:tcPr>
            <w:tcW w:w="4696" w:type="dxa"/>
            <w:vAlign w:val="center"/>
            <w:textDirection w:val="lrTb"/>
            <w:noWrap w:val="false"/>
          </w:tcPr>
          <w:p>
            <w:pPr>
              <w:pStyle w:val="915"/>
              <w:jc w:val="left"/>
              <w:widowControl/>
              <w:rPr>
                <w:rFonts w:hint="eastAsia" w:ascii="宋体" w:hAnsi="宋体" w:cs="宋体"/>
                <w:bCs/>
                <w:sz w:val="24"/>
                <w:szCs w:val="24"/>
              </w:rPr>
            </w:pPr>
            <w:r>
              <w:rPr>
                <w:rFonts w:hint="eastAsia" w:ascii="宋体" w:hAnsi="宋体" w:cs="宋体"/>
                <w:bCs/>
                <w:sz w:val="24"/>
                <w:szCs w:val="24"/>
              </w:rPr>
            </w:r>
            <w:r/>
          </w:p>
        </w:tc>
      </w:tr>
    </w:tbl>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其他要求：</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（1）上述人员须在合同签订后15日内配备到位，并经培训考核合格后方可上岗。招标人有权对中标供应商招聘的人员进行考察，发现有不符合工作要求的，有权要求中标供应商更换。</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（2）所聘用的全部人员必须到公安网上核查个人信息，消除治安隐患。</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（3）所有服务人员须身心健康、适合本项目工作，根据专业服务的要求，所有人员尽职尽责，为保证服务质量和维护招标人的形象，所有服务人员均要求品行端正。</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（4）有岗前培训，服务人员100%经过岗前或在岗培训合格才能独立在岗。</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（5）以上人员配置仅为符合岗位人员配置的最低要求。</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（6）所有人员须相对固定，不得兼职其他岗位，不得随意更换服务人员。</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（7）鼓励中标供应商自行通过对小区智能化系统等设备提升等方式提升管理效能。</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（8）供应商必须严格执行国家、省、市关于用工工资标准等有关政策规定，并承担其雇员的劳动报酬、福利待遇，承担未正确执行劳动法用工规定所产生的法律责任，维护和保障员工的合法权益。</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9）各岗位人员工作时间、工作地点最终按招标人实际要求执行。中标供应商按招标人要求合理安排好加班人员，所有岗位人员的各项法定节假日、双休日等加班费用均应考虑在投标报价之内。招标人不再另行支付加班费用。</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10）在项目实施过程中因重大事件、会议活动、上级检查等情况临时额外增加工作人员的，中标供应商必须无条件按招标人需求进行临时增配协助，该情况费用应考虑在投标报价之内，招标人不再另行支付该部分费用。</w:t>
      </w:r>
      <w:r>
        <w:rPr>
          <w:rFonts w:hint="eastAsia" w:ascii="宋体" w:hAnsi="宋体" w:cs="宋体"/>
          <w:sz w:val="24"/>
          <w:szCs w:val="24"/>
        </w:rPr>
      </w:r>
      <w:r/>
    </w:p>
    <w:p>
      <w:pPr>
        <w:pStyle w:val="915"/>
        <w:ind w:firstLine="480"/>
        <w:jc w:val="left"/>
        <w:spacing w:line="44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11</w:t>
      </w:r>
      <w:r>
        <w:rPr>
          <w:rFonts w:hint="eastAsia" w:ascii="宋体" w:hAnsi="宋体" w:cs="宋体"/>
          <w:sz w:val="24"/>
          <w:szCs w:val="24"/>
        </w:rPr>
        <w:t xml:space="preserve">）中标供应商支付工人工资必须严格按照《中华人民共和国劳动法》执行，不得以招标人按半年度付款及自身经营等原因拖欠工人工资</w:t>
      </w:r>
      <w:r>
        <w:rPr>
          <w:rFonts w:ascii="宋体" w:hAnsi="宋体" w:cs="宋体"/>
          <w:sz w:val="24"/>
          <w:szCs w:val="24"/>
        </w:rPr>
        <w:t xml:space="preserve">。</w:t>
      </w:r>
      <w:r>
        <w:rPr>
          <w:rFonts w:hint="eastAsia" w:ascii="宋体" w:hAnsi="宋体" w:cs="宋体"/>
          <w:sz w:val="24"/>
          <w:szCs w:val="24"/>
        </w:rPr>
      </w:r>
      <w:r/>
    </w:p>
    <w:p>
      <w:pPr>
        <w:pStyle w:val="917"/>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（十八）物业管理有关说明</w:t>
      </w:r>
      <w:r>
        <w:rPr>
          <w:rFonts w:hint="eastAsia" w:ascii="宋体" w:hAnsi="宋体" w:eastAsia="宋体" w:cs="宋体"/>
          <w:sz w:val="24"/>
          <w:szCs w:val="24"/>
        </w:rPr>
      </w:r>
      <w:r/>
    </w:p>
    <w:p>
      <w:pPr>
        <w:pStyle w:val="915"/>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1、中标供应商应与招标人签订服务合同，对该服务实行统一管理，综合服务，自主经营，自负盈亏。</w:t>
      </w:r>
      <w:r>
        <w:rPr>
          <w:rFonts w:hint="eastAsia" w:ascii="宋体" w:hAnsi="宋体" w:cs="宋体"/>
          <w:sz w:val="24"/>
          <w:szCs w:val="24"/>
        </w:rPr>
      </w:r>
      <w:r/>
    </w:p>
    <w:p>
      <w:pPr>
        <w:pStyle w:val="915"/>
        <w:ind w:firstLine="480"/>
        <w:spacing w:line="440" w:lineRule="exact"/>
        <w:rPr>
          <w:rFonts w:hint="eastAsia" w:ascii="宋体" w:hAnsi="宋体" w:cs="宋体"/>
          <w:sz w:val="24"/>
          <w:szCs w:val="24"/>
        </w:rPr>
      </w:pPr>
      <w:r>
        <w:rPr>
          <w:rFonts w:hint="eastAsia" w:ascii="宋体" w:hAnsi="宋体" w:cs="宋体"/>
          <w:sz w:val="24"/>
          <w:szCs w:val="24"/>
        </w:rPr>
        <w:t xml:space="preserve">2、招标人不承担物业管理服务人员的食宿。</w:t>
      </w:r>
      <w:r>
        <w:rPr>
          <w:rFonts w:hint="eastAsia" w:ascii="宋体" w:hAnsi="宋体" w:cs="宋体"/>
          <w:sz w:val="24"/>
          <w:szCs w:val="24"/>
        </w:rPr>
      </w:r>
      <w:r/>
    </w:p>
    <w:p>
      <w:pPr>
        <w:pStyle w:val="915"/>
        <w:ind w:firstLine="480"/>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招标人提供物业服务用房</w:t>
      </w:r>
      <w:r>
        <w:rPr>
          <w:rFonts w:hint="eastAsia" w:ascii="宋体" w:hAnsi="宋体" w:cs="宋体"/>
          <w:sz w:val="24"/>
          <w:szCs w:val="24"/>
        </w:rPr>
        <w:t xml:space="preserve">（管理处办公场所），由中标供应商按照科学、合理的要求进行布置。</w:t>
      </w:r>
      <w:r>
        <w:rPr>
          <w:rFonts w:hint="eastAsia" w:ascii="宋体" w:hAnsi="宋体" w:cs="宋体"/>
          <w:sz w:val="24"/>
          <w:szCs w:val="24"/>
        </w:rPr>
      </w:r>
      <w:r/>
    </w:p>
    <w:p>
      <w:pPr>
        <w:pStyle w:val="915"/>
        <w:ind w:firstLine="480"/>
        <w:spacing w:line="440" w:lineRule="exact"/>
        <w:rPr>
          <w:rFonts w:hint="eastAsia" w:ascii="宋体" w:hAnsi="宋体" w:cs="宋体"/>
          <w:sz w:val="24"/>
          <w:szCs w:val="24"/>
        </w:rPr>
      </w:pPr>
      <w:r>
        <w:rPr>
          <w:rFonts w:ascii="宋体" w:hAnsi="宋体" w:cs="宋体"/>
          <w:sz w:val="24"/>
          <w:szCs w:val="24"/>
        </w:rPr>
        <w:t xml:space="preserve">4、办公区域的水电费由中标供应商自行承担。</w:t>
      </w:r>
      <w:r>
        <w:rPr>
          <w:rFonts w:hint="eastAsia" w:ascii="宋体" w:hAnsi="宋体" w:cs="宋体"/>
          <w:sz w:val="24"/>
          <w:szCs w:val="24"/>
        </w:rPr>
      </w:r>
      <w:r/>
    </w:p>
    <w:p>
      <w:pPr>
        <w:pStyle w:val="915"/>
        <w:ind w:firstLine="480"/>
        <w:spacing w:line="440" w:lineRule="exact"/>
        <w:rPr>
          <w:rFonts w:hint="eastAsia" w:ascii="宋体" w:hAnsi="宋体" w:cs="宋体"/>
          <w:sz w:val="24"/>
          <w:szCs w:val="24"/>
        </w:rPr>
      </w:pPr>
      <w:r>
        <w:rPr>
          <w:rFonts w:hint="eastAsia" w:ascii="宋体" w:hAnsi="宋体" w:cs="宋体"/>
          <w:sz w:val="24"/>
          <w:szCs w:val="24"/>
        </w:rPr>
        <w:t xml:space="preserve">5、中标供应商在合同执行期间，须接受招标人的监督、管理与考核。</w:t>
      </w:r>
      <w:r>
        <w:rPr>
          <w:rFonts w:hint="eastAsia" w:ascii="宋体" w:hAnsi="宋体" w:cs="宋体"/>
          <w:sz w:val="24"/>
          <w:szCs w:val="24"/>
        </w:rPr>
      </w:r>
      <w:r/>
    </w:p>
    <w:p>
      <w:pPr>
        <w:pStyle w:val="915"/>
        <w:ind w:firstLine="480"/>
        <w:spacing w:line="440" w:lineRule="exact"/>
        <w:rPr>
          <w:rFonts w:hint="eastAsia" w:ascii="宋体" w:hAnsi="宋体" w:cs="宋体"/>
          <w:sz w:val="24"/>
          <w:szCs w:val="24"/>
        </w:rPr>
      </w:pPr>
      <w:r>
        <w:rPr>
          <w:rFonts w:hint="eastAsia" w:ascii="宋体" w:hAnsi="宋体" w:cs="宋体"/>
          <w:sz w:val="24"/>
          <w:szCs w:val="24"/>
        </w:rPr>
        <w:t xml:space="preserve">6、重要说明：</w:t>
      </w:r>
      <w:r>
        <w:rPr>
          <w:rFonts w:hint="eastAsia" w:ascii="宋体" w:hAnsi="宋体" w:cs="宋体"/>
          <w:sz w:val="24"/>
          <w:szCs w:val="24"/>
        </w:rPr>
      </w:r>
      <w:r/>
    </w:p>
    <w:p>
      <w:pPr>
        <w:pStyle w:val="915"/>
        <w:ind w:firstLine="480"/>
        <w:spacing w:line="440" w:lineRule="exact"/>
        <w:rPr>
          <w:rFonts w:hint="eastAsia" w:ascii="宋体" w:hAnsi="宋体" w:cs="宋体"/>
          <w:sz w:val="24"/>
          <w:szCs w:val="24"/>
        </w:rPr>
      </w:pPr>
      <w:r>
        <w:rPr>
          <w:rFonts w:hint="eastAsia" w:ascii="宋体" w:hAnsi="宋体" w:cs="宋体"/>
          <w:sz w:val="24"/>
          <w:szCs w:val="24"/>
        </w:rPr>
        <w:t xml:space="preserve">（1）中标供应商违反国家相关法规，与其聘用人员发生纠纷，均由中标供应商负责调解与处理，招标人不承担任何责任，并有权解除合同，所产生的一切后果由中标供应商负责。</w:t>
      </w:r>
      <w:r>
        <w:rPr>
          <w:rFonts w:hint="eastAsia" w:ascii="宋体" w:hAnsi="宋体" w:cs="宋体"/>
          <w:sz w:val="24"/>
          <w:szCs w:val="24"/>
        </w:rPr>
      </w:r>
      <w:r/>
    </w:p>
    <w:p>
      <w:pPr>
        <w:pStyle w:val="915"/>
        <w:ind w:firstLine="480"/>
        <w:spacing w:line="440" w:lineRule="exact"/>
        <w:rPr>
          <w:rFonts w:hint="eastAsia" w:ascii="宋体" w:hAnsi="宋体" w:cs="宋体"/>
          <w:sz w:val="24"/>
          <w:szCs w:val="24"/>
        </w:rPr>
      </w:pPr>
      <w:r>
        <w:rPr>
          <w:rFonts w:hint="eastAsia" w:ascii="宋体" w:hAnsi="宋体" w:cs="宋体"/>
          <w:sz w:val="24"/>
          <w:szCs w:val="24"/>
        </w:rPr>
        <w:t xml:space="preserve">（2）因中标供应商服务不合格而提前终止服务合同，中标供应商应承担全部的责任及负责全部人员的安置，不得向招标人提出赔偿。</w:t>
      </w:r>
      <w:r>
        <w:rPr>
          <w:rFonts w:hint="eastAsia" w:ascii="宋体" w:hAnsi="宋体" w:cs="宋体"/>
          <w:sz w:val="24"/>
          <w:szCs w:val="24"/>
        </w:rPr>
      </w:r>
      <w:r/>
    </w:p>
    <w:p>
      <w:pPr>
        <w:pStyle w:val="915"/>
        <w:ind w:firstLine="480"/>
        <w:spacing w:line="440" w:lineRule="exact"/>
        <w:rPr>
          <w:rFonts w:hint="eastAsia" w:ascii="宋体" w:hAnsi="宋体" w:cs="宋体"/>
          <w:sz w:val="24"/>
          <w:szCs w:val="24"/>
        </w:rPr>
      </w:pPr>
      <w:r>
        <w:rPr>
          <w:rFonts w:hint="eastAsia" w:ascii="宋体" w:hAnsi="宋体" w:cs="宋体"/>
          <w:sz w:val="24"/>
          <w:szCs w:val="24"/>
        </w:rPr>
        <w:t xml:space="preserve">（3）中标供应商服务人员在岗履行工作职责期间，发生自身的人身伤害、伤亡等，均由中标供应商负责处理并承担经济和道义上的责任，招标人不承担任何责任。</w:t>
      </w:r>
      <w:r>
        <w:rPr>
          <w:rFonts w:hint="eastAsia" w:ascii="宋体" w:hAnsi="宋体" w:cs="宋体"/>
          <w:sz w:val="24"/>
          <w:szCs w:val="24"/>
        </w:rPr>
      </w:r>
      <w:r/>
    </w:p>
    <w:p>
      <w:pPr>
        <w:pStyle w:val="915"/>
        <w:ind w:firstLine="480"/>
        <w:spacing w:line="440" w:lineRule="exact"/>
        <w:rPr>
          <w:rFonts w:hint="eastAsia" w:ascii="宋体" w:hAnsi="宋体" w:cs="宋体"/>
          <w:sz w:val="24"/>
          <w:szCs w:val="24"/>
        </w:rPr>
      </w:pPr>
      <w:r>
        <w:rPr>
          <w:rFonts w:hint="eastAsia" w:ascii="宋体" w:hAnsi="宋体" w:cs="宋体"/>
          <w:sz w:val="24"/>
          <w:szCs w:val="24"/>
        </w:rPr>
        <w:t xml:space="preserve">（4）中标供应商人员在管理服务中违反国家相关法规或行业规范，因过失造成他人人身伤亡的，均由中标供应商负责处理并承担经济和道义上的责任，招标人不承担任何责任。</w:t>
      </w:r>
      <w:r>
        <w:rPr>
          <w:rFonts w:hint="eastAsia" w:ascii="宋体" w:hAnsi="宋体" w:cs="宋体"/>
          <w:sz w:val="24"/>
          <w:szCs w:val="24"/>
        </w:rPr>
      </w:r>
      <w:r/>
    </w:p>
    <w:p>
      <w:pPr>
        <w:pStyle w:val="976"/>
        <w:rPr>
          <w:rFonts w:hint="eastAsia" w:cs="宋体"/>
          <w:sz w:val="24"/>
          <w:szCs w:val="24"/>
        </w:rPr>
      </w:pPr>
      <w:r>
        <w:rPr>
          <w:rFonts w:hint="eastAsia" w:cs="宋体"/>
          <w:sz w:val="24"/>
          <w:szCs w:val="24"/>
        </w:rPr>
        <w:t xml:space="preserve">7、其他未尽事宜由招标人与中标供应商另行商定。</w:t>
      </w:r>
      <w:r>
        <w:rPr>
          <w:rFonts w:hint="eastAsia" w:cs="宋体"/>
          <w:sz w:val="24"/>
          <w:szCs w:val="24"/>
        </w:rPr>
      </w:r>
      <w:r/>
    </w:p>
    <w:p>
      <w:pPr>
        <w:pStyle w:val="917"/>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四、报价测算要求</w:t>
      </w:r>
      <w:r>
        <w:rPr>
          <w:rFonts w:hint="eastAsia" w:ascii="宋体" w:hAnsi="宋体" w:eastAsia="宋体" w:cs="宋体"/>
          <w:sz w:val="24"/>
          <w:szCs w:val="24"/>
        </w:rPr>
      </w:r>
      <w:r/>
    </w:p>
    <w:p>
      <w:pPr>
        <w:pStyle w:val="915"/>
        <w:ind w:firstLine="480"/>
        <w:jc w:val="left"/>
        <w:spacing w:line="440" w:lineRule="exact"/>
        <w:rPr>
          <w:rFonts w:hint="eastAsia" w:ascii="宋体" w:hAnsi="宋体" w:cs="宋体"/>
          <w:bCs/>
          <w:sz w:val="24"/>
          <w:szCs w:val="24"/>
        </w:rPr>
      </w:pPr>
      <w:r>
        <w:rPr>
          <w:rFonts w:hint="eastAsia" w:ascii="宋体" w:hAnsi="宋体" w:cs="宋体"/>
          <w:bCs/>
          <w:color w:val="000000"/>
          <w:sz w:val="24"/>
          <w:szCs w:val="24"/>
        </w:rPr>
        <w:t xml:space="preserve">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招标人不接受供应商任何因遗漏报价而发生</w:t>
      </w:r>
      <w:r>
        <w:rPr>
          <w:rFonts w:hint="eastAsia" w:ascii="宋体" w:hAnsi="宋体" w:cs="宋体"/>
          <w:bCs/>
          <w:sz w:val="24"/>
          <w:szCs w:val="24"/>
        </w:rPr>
        <w:t xml:space="preserve">的费用追加。供应商应考虑合同期内的物价、政策等所有风险因素，在报价时自行预测并纳入总价中。合同期内若涉及本地区最低工资上调，涉及到工资差额、固定岗位工资差额、假日工资差额部分由供应商承担。</w:t>
      </w:r>
      <w:r>
        <w:rPr>
          <w:rFonts w:hint="eastAsia" w:ascii="宋体" w:hAnsi="宋体" w:cs="宋体"/>
          <w:bCs/>
          <w:sz w:val="24"/>
          <w:szCs w:val="24"/>
        </w:rPr>
      </w:r>
      <w:r/>
    </w:p>
    <w:p>
      <w:pPr>
        <w:pStyle w:val="915"/>
        <w:ind w:firstLine="480"/>
        <w:jc w:val="left"/>
        <w:spacing w:line="440" w:lineRule="exact"/>
        <w:rPr>
          <w:rFonts w:hint="eastAsia" w:ascii="宋体" w:hAnsi="宋体" w:cs="宋体"/>
          <w:b/>
          <w:sz w:val="24"/>
          <w:szCs w:val="24"/>
          <w:u w:val="single"/>
        </w:rPr>
      </w:pPr>
      <w:r>
        <w:rPr>
          <w:rFonts w:hint="eastAsia" w:ascii="宋体" w:hAnsi="宋体" w:cs="宋体"/>
          <w:bCs/>
          <w:sz w:val="24"/>
          <w:szCs w:val="24"/>
        </w:rPr>
        <w:t xml:space="preserve">2.费用测算要求：</w:t>
      </w:r>
      <w:r>
        <w:rPr>
          <w:rFonts w:hint="eastAsia" w:ascii="宋体" w:hAnsi="宋体" w:cs="宋体"/>
          <w:b/>
          <w:sz w:val="24"/>
          <w:szCs w:val="24"/>
          <w:u w:val="single"/>
        </w:rPr>
        <w:t xml:space="preserve">带★的条款要求投标人必须完全响应，不响应的作为无效响应处理。</w:t>
      </w:r>
      <w:r>
        <w:rPr>
          <w:rFonts w:hint="eastAsia" w:ascii="宋体" w:hAnsi="宋体" w:cs="宋体"/>
          <w:b/>
          <w:sz w:val="24"/>
          <w:szCs w:val="24"/>
          <w:u w:val="single"/>
        </w:rPr>
      </w:r>
      <w:r/>
    </w:p>
    <w:p>
      <w:pPr>
        <w:pStyle w:val="915"/>
        <w:ind w:firstLine="480"/>
        <w:jc w:val="left"/>
        <w:spacing w:line="440" w:lineRule="exact"/>
        <w:rPr>
          <w:rFonts w:hint="eastAsia" w:ascii="宋体" w:hAnsi="宋体" w:cs="宋体"/>
          <w:bCs/>
          <w:sz w:val="24"/>
          <w:szCs w:val="24"/>
        </w:rPr>
      </w:pPr>
      <w:r>
        <w:rPr>
          <w:rFonts w:hint="eastAsia" w:ascii="宋体" w:hAnsi="宋体" w:cs="宋体"/>
          <w:sz w:val="24"/>
          <w:szCs w:val="24"/>
          <w:u w:val="single"/>
        </w:rPr>
        <w:t xml:space="preserve">★（1）投标人员工因社保、工资、福利等问题产生的纠纷和发生职业暴露、工伤、疾病乃至死亡的一切责任及费用均由投标人全部负责，采购人不承担与</w:t>
      </w:r>
      <w:r>
        <w:rPr>
          <w:rFonts w:hint="eastAsia" w:ascii="宋体" w:hAnsi="宋体" w:cs="宋体"/>
          <w:sz w:val="24"/>
          <w:szCs w:val="24"/>
          <w:u w:val="single"/>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Style w:val="932"/>
          <w:rFonts w:hint="eastAsia"/>
          <w:b/>
          <w:bCs/>
          <w:sz w:val="24"/>
          <w:szCs w:val="24"/>
        </w:rPr>
        <w:t xml:space="preserve">（投标人须提供承诺函，格式自拟）</w:t>
      </w:r>
      <w:r>
        <w:rPr>
          <w:rFonts w:hint="eastAsia" w:ascii="宋体" w:hAnsi="宋体" w:cs="宋体"/>
          <w:bCs/>
          <w:sz w:val="24"/>
          <w:szCs w:val="24"/>
        </w:rPr>
      </w:r>
      <w:r/>
    </w:p>
    <w:p>
      <w:pPr>
        <w:pStyle w:val="915"/>
        <w:ind w:firstLine="480"/>
        <w:jc w:val="left"/>
        <w:spacing w:line="440" w:lineRule="exact"/>
        <w:rPr>
          <w:rFonts w:hint="eastAsia" w:ascii="宋体" w:hAnsi="宋体" w:cs="宋体"/>
          <w:bCs/>
          <w:sz w:val="24"/>
          <w:szCs w:val="24"/>
        </w:rPr>
      </w:pPr>
      <w:r>
        <w:rPr>
          <w:rFonts w:hint="eastAsia" w:ascii="宋体" w:hAnsi="宋体" w:cs="宋体"/>
          <w:sz w:val="24"/>
          <w:szCs w:val="24"/>
          <w:u w:val="single"/>
        </w:rPr>
        <w:t xml:space="preserve">★（2）其他费用包括垃圾清运及处置费、消防维保服务费用、电梯运维服务费、智能化维护保养服务费、雨污水管道及窨井疏通及清掏费、节日小区布置费、绿化养护费、其他费用（如有）。以上八项服务内容包括但不限于服务所需的相应服务人员费用、车辆费用（如洗扫车、洒水车、吸污车、清运车等）、维保设备（智能化、管道疏通专业设备）、货物（节日布置、垃圾消杀药水、绿化养护农药）等全费用。</w:t>
      </w:r>
      <w:r>
        <w:rPr>
          <w:rStyle w:val="932"/>
          <w:rFonts w:hint="eastAsia"/>
          <w:b/>
          <w:bCs/>
          <w:sz w:val="24"/>
          <w:szCs w:val="24"/>
        </w:rPr>
        <w:t xml:space="preserve">（投标人须提供承诺函，格式自拟）</w:t>
      </w:r>
      <w:r>
        <w:rPr>
          <w:rFonts w:hint="eastAsia" w:ascii="宋体" w:hAnsi="宋体" w:cs="宋体"/>
          <w:bCs/>
          <w:sz w:val="24"/>
          <w:szCs w:val="24"/>
        </w:rPr>
      </w:r>
      <w:r/>
    </w:p>
    <w:p>
      <w:pPr>
        <w:pStyle w:val="915"/>
        <w:rPr>
          <w:rFonts w:hint="eastAsia"/>
          <w:i/>
          <w:sz w:val="28"/>
          <w:szCs w:val="28"/>
          <w:u w:val="single"/>
        </w:rPr>
      </w:pPr>
      <w:r>
        <w:rPr>
          <w:rFonts w:hint="eastAsia"/>
          <w:i/>
          <w:sz w:val="28"/>
          <w:szCs w:val="28"/>
          <w:u w:val="single"/>
        </w:rPr>
      </w:r>
      <w:r/>
    </w:p>
    <w:p>
      <w:pPr>
        <w:pStyle w:val="915"/>
        <w:rPr>
          <w:rFonts w:hint="eastAsia"/>
          <w:b/>
          <w:sz w:val="28"/>
          <w:szCs w:val="28"/>
        </w:rPr>
      </w:pPr>
      <w:r>
        <w:rPr>
          <w:rFonts w:hint="eastAsia"/>
          <w:b/>
          <w:bCs/>
          <w:sz w:val="28"/>
          <w:szCs w:val="28"/>
        </w:rPr>
        <w:t xml:space="preserve">五、</w:t>
      </w:r>
      <w:r>
        <w:rPr>
          <w:rFonts w:hint="eastAsia"/>
          <w:b/>
          <w:sz w:val="28"/>
          <w:szCs w:val="28"/>
        </w:rPr>
        <w:t xml:space="preserve">实质性要求</w:t>
      </w:r>
      <w:r>
        <w:rPr>
          <w:rFonts w:hint="eastAsia"/>
          <w:b/>
          <w:sz w:val="28"/>
          <w:szCs w:val="28"/>
        </w:rPr>
      </w:r>
      <w:r/>
    </w:p>
    <w:p>
      <w:pPr>
        <w:pStyle w:val="915"/>
        <w:ind w:firstLine="275"/>
        <w:rPr>
          <w:rFonts w:hint="eastAsia"/>
          <w:b/>
          <w:i/>
          <w:sz w:val="28"/>
          <w:szCs w:val="28"/>
          <w:highlight w:val="yellow"/>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rFonts w:hint="eastAsia"/>
          <w:b/>
          <w:i/>
          <w:sz w:val="28"/>
          <w:szCs w:val="28"/>
          <w:highlight w:val="yellow"/>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424"/>
        <w:gridCol w:w="2852"/>
      </w:tblGrid>
      <w:tr>
        <w:trPr>
          <w:cantSplit/>
          <w:trHeight w:val="682"/>
        </w:trPr>
        <w:tc>
          <w:tcPr>
            <w:tcW w:w="715" w:type="dxa"/>
            <w:vAlign w:val="center"/>
            <w:textDirection w:val="lrTb"/>
            <w:noWrap w:val="false"/>
          </w:tcPr>
          <w:p>
            <w:pPr>
              <w:pStyle w:val="915"/>
              <w:jc w:val="center"/>
              <w:rPr>
                <w:rFonts w:ascii="宋体" w:hAnsi="宋体"/>
                <w:b/>
                <w:bCs/>
                <w:sz w:val="24"/>
              </w:rPr>
            </w:pPr>
            <w:r>
              <w:rPr>
                <w:rFonts w:hint="eastAsia" w:ascii="宋体" w:hAnsi="宋体"/>
                <w:b/>
                <w:bCs/>
                <w:sz w:val="24"/>
              </w:rPr>
              <w:t xml:space="preserve">序号</w:t>
            </w:r>
            <w:r>
              <w:rPr>
                <w:rFonts w:ascii="宋体" w:hAnsi="宋体"/>
                <w:b/>
                <w:bCs/>
                <w:sz w:val="24"/>
              </w:rPr>
            </w:r>
            <w:r/>
          </w:p>
        </w:tc>
        <w:tc>
          <w:tcPr>
            <w:tcW w:w="4424" w:type="dxa"/>
            <w:vAlign w:val="center"/>
            <w:textDirection w:val="lrTb"/>
            <w:noWrap w:val="false"/>
          </w:tcPr>
          <w:p>
            <w:pPr>
              <w:pStyle w:val="915"/>
              <w:jc w:val="center"/>
              <w:rPr>
                <w:rFonts w:ascii="宋体" w:hAnsi="宋体"/>
                <w:b/>
                <w:bCs/>
                <w:sz w:val="24"/>
              </w:rPr>
            </w:pPr>
            <w:r>
              <w:rPr>
                <w:rFonts w:hint="eastAsia" w:ascii="宋体" w:hAnsi="宋体"/>
                <w:b/>
                <w:bCs/>
                <w:sz w:val="24"/>
              </w:rPr>
              <w:t xml:space="preserve">实质性要求</w:t>
            </w:r>
            <w:r>
              <w:rPr>
                <w:rFonts w:ascii="宋体" w:hAnsi="宋体"/>
                <w:b/>
                <w:bCs/>
                <w:sz w:val="24"/>
              </w:rPr>
            </w:r>
            <w:r/>
          </w:p>
        </w:tc>
        <w:tc>
          <w:tcPr>
            <w:tcW w:w="2852" w:type="dxa"/>
            <w:vAlign w:val="center"/>
            <w:textDirection w:val="lrTb"/>
            <w:noWrap w:val="false"/>
          </w:tcPr>
          <w:p>
            <w:pPr>
              <w:pStyle w:val="915"/>
              <w:jc w:val="center"/>
              <w:rPr>
                <w:rFonts w:ascii="宋体" w:hAnsi="宋体"/>
                <w:b/>
                <w:bCs/>
                <w:sz w:val="24"/>
              </w:rPr>
            </w:pPr>
            <w:r>
              <w:rPr>
                <w:rFonts w:hint="eastAsia" w:ascii="宋体" w:hAnsi="宋体"/>
                <w:b/>
                <w:bCs/>
                <w:sz w:val="24"/>
              </w:rPr>
              <w:t xml:space="preserve">证明材料</w:t>
            </w:r>
            <w:r>
              <w:rPr>
                <w:rFonts w:ascii="宋体" w:hAnsi="宋体"/>
                <w:b/>
                <w:bCs/>
                <w:sz w:val="24"/>
              </w:rPr>
            </w:r>
            <w:r/>
          </w:p>
        </w:tc>
      </w:tr>
      <w:tr>
        <w:trPr>
          <w:cantSplit/>
          <w:trHeight w:val="222"/>
        </w:trPr>
        <w:tc>
          <w:tcPr>
            <w:tcW w:w="715" w:type="dxa"/>
            <w:vAlign w:val="center"/>
            <w:textDirection w:val="lrTb"/>
            <w:noWrap w:val="false"/>
          </w:tcPr>
          <w:p>
            <w:pPr>
              <w:pStyle w:val="915"/>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4424" w:type="dxa"/>
            <w:vAlign w:val="center"/>
            <w:textDirection w:val="lrTb"/>
            <w:noWrap w:val="false"/>
          </w:tcPr>
          <w:p>
            <w:pPr>
              <w:pStyle w:val="915"/>
              <w:jc w:val="center"/>
              <w:rPr>
                <w:rFonts w:ascii="宋体" w:hAnsi="宋体"/>
                <w:sz w:val="24"/>
              </w:rPr>
            </w:pPr>
            <w:r>
              <w:rPr>
                <w:rFonts w:hint="eastAsia" w:ascii="宋体" w:hAnsi="宋体" w:cs="宋体"/>
                <w:sz w:val="24"/>
                <w:szCs w:val="24"/>
              </w:rPr>
              <w:t xml:space="preserve">★投标人员工因社保、工资、福利等问题产生的纠纷和发生职业暴露、工伤、疾病乃至死亡的一切责任及费用均由投标人全部负责，采购人不承担与</w:t>
            </w:r>
            <w:r>
              <w:rPr>
                <w:rFonts w:hint="eastAsia" w:ascii="宋体" w:hAnsi="宋体" w:cs="宋体"/>
                <w:sz w:val="24"/>
                <w:szCs w:val="24"/>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Fonts w:ascii="宋体" w:hAnsi="宋体"/>
                <w:sz w:val="24"/>
              </w:rPr>
            </w:r>
            <w:r/>
          </w:p>
        </w:tc>
        <w:tc>
          <w:tcPr>
            <w:tcW w:w="2852" w:type="dxa"/>
            <w:vAlign w:val="center"/>
            <w:textDirection w:val="lrTb"/>
            <w:noWrap w:val="false"/>
          </w:tcPr>
          <w:p>
            <w:pPr>
              <w:pStyle w:val="915"/>
              <w:jc w:val="center"/>
              <w:rPr>
                <w:rFonts w:ascii="宋体" w:hAnsi="宋体"/>
                <w:sz w:val="24"/>
              </w:rPr>
            </w:pPr>
            <w:r>
              <w:rPr>
                <w:rFonts w:hint="eastAsia" w:ascii="宋体" w:hAnsi="宋体"/>
                <w:sz w:val="24"/>
              </w:rPr>
              <w:t xml:space="preserve">提供承诺函</w:t>
            </w:r>
            <w:r>
              <w:rPr>
                <w:rFonts w:ascii="宋体" w:hAnsi="宋体"/>
                <w:sz w:val="24"/>
              </w:rPr>
            </w:r>
            <w:r/>
          </w:p>
        </w:tc>
      </w:tr>
      <w:tr>
        <w:trPr>
          <w:cantSplit/>
          <w:trHeight w:val="222"/>
        </w:trPr>
        <w:tc>
          <w:tcPr>
            <w:tcW w:w="715" w:type="dxa"/>
            <w:vAlign w:val="center"/>
            <w:textDirection w:val="lrTb"/>
            <w:noWrap w:val="false"/>
          </w:tcPr>
          <w:p>
            <w:pPr>
              <w:pStyle w:val="915"/>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4424" w:type="dxa"/>
            <w:vAlign w:val="center"/>
            <w:textDirection w:val="lrTb"/>
            <w:noWrap w:val="false"/>
          </w:tcPr>
          <w:p>
            <w:pPr>
              <w:pStyle w:val="915"/>
              <w:jc w:val="center"/>
              <w:rPr>
                <w:rFonts w:hint="eastAsia" w:ascii="宋体" w:hAnsi="宋体" w:cs="宋体"/>
                <w:sz w:val="24"/>
                <w:szCs w:val="24"/>
              </w:rPr>
            </w:pPr>
            <w:r>
              <w:rPr>
                <w:rFonts w:hint="eastAsia" w:ascii="宋体" w:hAnsi="宋体" w:cs="宋体"/>
                <w:sz w:val="24"/>
                <w:szCs w:val="24"/>
              </w:rPr>
              <w:t xml:space="preserve">★其他费用包括垃圾清运及处置费、消防维保服务费用、电梯运维服务费、智能化维护保养服务费、雨污水管道及窨井疏通及清掏费、节日小区布置费、绿化养护费、其他费用（如有），以上八项服务内容包括但不限于服务所需的相应服务人员费用、车辆费用（如洗扫车、洒水车、吸污车、清运车等）、维保设备（智能化、管道疏通专业设备）、货物（节日布置、垃圾消杀药水、绿化养护农药）等全费用。</w:t>
            </w:r>
            <w:r>
              <w:rPr>
                <w:rFonts w:hint="eastAsia" w:ascii="宋体" w:hAnsi="宋体" w:cs="宋体"/>
                <w:sz w:val="24"/>
                <w:szCs w:val="24"/>
              </w:rPr>
            </w:r>
            <w:r/>
          </w:p>
          <w:p>
            <w:pPr>
              <w:pStyle w:val="915"/>
              <w:jc w:val="center"/>
              <w:rPr>
                <w:rFonts w:hint="eastAsia" w:ascii="宋体" w:hAnsi="宋体" w:cs="宋体"/>
                <w:sz w:val="24"/>
                <w:szCs w:val="24"/>
              </w:rPr>
            </w:pPr>
            <w:r>
              <w:rPr>
                <w:rFonts w:hint="eastAsia" w:ascii="宋体" w:hAnsi="宋体" w:cs="宋体"/>
                <w:sz w:val="24"/>
                <w:szCs w:val="24"/>
              </w:rPr>
            </w:r>
            <w:r/>
          </w:p>
        </w:tc>
        <w:tc>
          <w:tcPr>
            <w:tcW w:w="2852" w:type="dxa"/>
            <w:vAlign w:val="center"/>
            <w:textDirection w:val="lrTb"/>
            <w:noWrap w:val="false"/>
          </w:tcPr>
          <w:p>
            <w:pPr>
              <w:pStyle w:val="915"/>
              <w:jc w:val="center"/>
              <w:rPr>
                <w:rFonts w:hint="eastAsia" w:ascii="宋体" w:hAnsi="宋体"/>
                <w:sz w:val="24"/>
              </w:rPr>
            </w:pPr>
            <w:r>
              <w:rPr>
                <w:rFonts w:hint="eastAsia" w:ascii="宋体" w:hAnsi="宋体"/>
                <w:sz w:val="24"/>
              </w:rPr>
              <w:t xml:space="preserve">提供承诺函</w:t>
            </w:r>
            <w:r>
              <w:rPr>
                <w:rFonts w:hint="eastAsia" w:ascii="宋体" w:hAnsi="宋体"/>
                <w:sz w:val="24"/>
              </w:rPr>
            </w:r>
            <w:r/>
          </w:p>
        </w:tc>
      </w:tr>
    </w:tbl>
    <w:p>
      <w:pPr>
        <w:pStyle w:val="976"/>
        <w:rPr>
          <w:rFonts w:hint="eastAsia"/>
        </w:rPr>
      </w:pPr>
      <w:r>
        <w:rPr>
          <w:rFonts w:hint="eastAsia"/>
        </w:rPr>
      </w:r>
      <w:r/>
    </w:p>
    <w:p>
      <w:pPr>
        <w:pStyle w:val="915"/>
        <w:rPr>
          <w:rFonts w:hint="eastAsia"/>
          <w:sz w:val="24"/>
          <w:highlight w:val="yellow"/>
        </w:rPr>
      </w:pPr>
      <w:r>
        <w:rPr>
          <w:rFonts w:hint="eastAsia"/>
          <w:sz w:val="24"/>
          <w:highlight w:val="yellow"/>
        </w:rPr>
      </w:r>
      <w:r/>
    </w:p>
    <w:p>
      <w:pPr>
        <w:pStyle w:val="915"/>
        <w:rPr>
          <w:sz w:val="24"/>
        </w:rPr>
      </w:pPr>
      <w:r>
        <w:rPr>
          <w:rFonts w:hint="eastAsia"/>
          <w:sz w:val="24"/>
        </w:rPr>
        <w:t xml:space="preserve">六、样品：无</w:t>
      </w:r>
      <w:r>
        <w:rPr>
          <w:sz w:val="24"/>
        </w:rPr>
      </w:r>
      <w:r/>
    </w:p>
    <w:p>
      <w:pPr>
        <w:pStyle w:val="915"/>
        <w:rPr>
          <w:rFonts w:hint="eastAsia"/>
          <w:sz w:val="24"/>
          <w:highlight w:val="yellow"/>
        </w:rPr>
      </w:pPr>
      <w:r>
        <w:rPr>
          <w:rFonts w:hint="eastAsia"/>
          <w:sz w:val="24"/>
          <w:highlight w:val="yellow"/>
        </w:rPr>
      </w:r>
      <w:r/>
    </w:p>
    <w:p>
      <w:pPr>
        <w:pStyle w:val="915"/>
        <w:rPr>
          <w:color w:val="000000"/>
          <w:sz w:val="24"/>
        </w:rPr>
      </w:pPr>
      <w:r>
        <w:rPr>
          <w:rFonts w:hint="eastAsia"/>
          <w:color w:val="000000"/>
          <w:sz w:val="24"/>
        </w:rPr>
        <w:t xml:space="preserve">七、演示：无</w:t>
      </w:r>
      <w:r>
        <w:rPr>
          <w:color w:val="000000"/>
          <w:sz w:val="24"/>
        </w:rPr>
      </w:r>
      <w:r/>
    </w:p>
    <w:p>
      <w:pPr>
        <w:pStyle w:val="915"/>
        <w:rPr>
          <w:rFonts w:hint="eastAsia" w:ascii="宋体" w:hAnsi="宋体"/>
          <w:sz w:val="24"/>
        </w:rPr>
      </w:pPr>
      <w:r>
        <w:rPr>
          <w:rFonts w:hint="eastAsia" w:ascii="宋体" w:hAnsi="宋体"/>
          <w:sz w:val="24"/>
        </w:rPr>
        <w:t xml:space="preserve">八、采购标的对应的中小企业划分标准所属行业一览表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6"/>
        <w:gridCol w:w="3291"/>
        <w:gridCol w:w="2852"/>
      </w:tblGrid>
      <w:tr>
        <w:trPr>
          <w:cantSplit/>
          <w:trHeight w:val="716"/>
        </w:trPr>
        <w:tc>
          <w:tcPr>
            <w:tcW w:w="1856" w:type="dxa"/>
            <w:vAlign w:val="center"/>
            <w:textDirection w:val="lrTb"/>
            <w:noWrap w:val="false"/>
          </w:tcPr>
          <w:p>
            <w:pPr>
              <w:pStyle w:val="915"/>
              <w:jc w:val="center"/>
              <w:rPr>
                <w:rFonts w:ascii="宋体" w:hAnsi="宋体"/>
                <w:b/>
                <w:bCs/>
                <w:sz w:val="24"/>
                <w:highlight w:val="yellow"/>
              </w:rPr>
            </w:pPr>
            <w:r>
              <w:rPr>
                <w:rFonts w:hint="eastAsia" w:ascii="宋体" w:hAnsi="宋体"/>
                <w:b/>
                <w:bCs/>
                <w:sz w:val="24"/>
                <w:highlight w:val="yellow"/>
              </w:rPr>
              <w:t xml:space="preserve">序号</w:t>
            </w:r>
            <w:r>
              <w:rPr>
                <w:rFonts w:ascii="宋体" w:hAnsi="宋体"/>
                <w:b/>
                <w:bCs/>
                <w:sz w:val="24"/>
                <w:highlight w:val="yellow"/>
              </w:rPr>
            </w:r>
            <w:r/>
          </w:p>
        </w:tc>
        <w:tc>
          <w:tcPr>
            <w:tcW w:w="3291" w:type="dxa"/>
            <w:vAlign w:val="center"/>
            <w:textDirection w:val="lrTb"/>
            <w:noWrap w:val="false"/>
          </w:tcPr>
          <w:p>
            <w:pPr>
              <w:pStyle w:val="915"/>
              <w:jc w:val="center"/>
              <w:rPr>
                <w:rFonts w:ascii="宋体" w:hAnsi="宋体"/>
                <w:b/>
                <w:bCs/>
                <w:sz w:val="24"/>
                <w:highlight w:val="yellow"/>
              </w:rPr>
            </w:pPr>
            <w:r>
              <w:rPr>
                <w:rFonts w:hint="eastAsia" w:ascii="宋体" w:hAnsi="宋体"/>
                <w:b/>
                <w:bCs/>
                <w:sz w:val="24"/>
                <w:highlight w:val="yellow"/>
              </w:rPr>
              <w:t xml:space="preserve">采购</w:t>
            </w:r>
            <w:r>
              <w:rPr>
                <w:rFonts w:ascii="宋体" w:hAnsi="宋体"/>
                <w:b/>
                <w:bCs/>
                <w:sz w:val="24"/>
                <w:highlight w:val="yellow"/>
              </w:rPr>
              <w:t xml:space="preserve">标的</w:t>
            </w:r>
            <w:r>
              <w:rPr>
                <w:rFonts w:ascii="宋体" w:hAnsi="宋体"/>
                <w:b/>
                <w:bCs/>
                <w:sz w:val="24"/>
                <w:highlight w:val="yellow"/>
              </w:rPr>
            </w:r>
            <w:r/>
          </w:p>
        </w:tc>
        <w:tc>
          <w:tcPr>
            <w:tcW w:w="2852" w:type="dxa"/>
            <w:vAlign w:val="center"/>
            <w:textDirection w:val="lrTb"/>
            <w:noWrap w:val="false"/>
          </w:tcPr>
          <w:p>
            <w:pPr>
              <w:pStyle w:val="915"/>
              <w:jc w:val="center"/>
              <w:rPr>
                <w:rFonts w:ascii="宋体" w:hAnsi="宋体"/>
                <w:b/>
                <w:bCs/>
                <w:sz w:val="24"/>
                <w:highlight w:val="yellow"/>
              </w:rPr>
            </w:pPr>
            <w:r>
              <w:rPr>
                <w:rFonts w:hint="eastAsia" w:ascii="宋体" w:hAnsi="宋体"/>
                <w:b/>
                <w:bCs/>
                <w:sz w:val="24"/>
                <w:highlight w:val="yellow"/>
              </w:rPr>
              <w:t xml:space="preserve">对应中</w:t>
            </w:r>
            <w:r>
              <w:rPr>
                <w:rFonts w:ascii="宋体" w:hAnsi="宋体"/>
                <w:b/>
                <w:bCs/>
                <w:sz w:val="24"/>
                <w:highlight w:val="yellow"/>
              </w:rPr>
              <w:t xml:space="preserve">小企业划分标准所属行业</w:t>
            </w:r>
            <w:r>
              <w:rPr>
                <w:rFonts w:ascii="宋体" w:hAnsi="宋体"/>
                <w:b/>
                <w:bCs/>
                <w:sz w:val="24"/>
                <w:highlight w:val="yellow"/>
              </w:rPr>
            </w:r>
            <w:r/>
          </w:p>
        </w:tc>
      </w:tr>
      <w:tr>
        <w:trPr>
          <w:cantSplit/>
          <w:trHeight w:val="819"/>
        </w:trPr>
        <w:tc>
          <w:tcPr>
            <w:tcW w:w="1856" w:type="dxa"/>
            <w:vAlign w:val="center"/>
            <w:textDirection w:val="lrTb"/>
            <w:noWrap w:val="false"/>
          </w:tcPr>
          <w:p>
            <w:pPr>
              <w:pStyle w:val="915"/>
              <w:jc w:val="center"/>
              <w:rPr>
                <w:rFonts w:ascii="宋体" w:hAnsi="宋体"/>
                <w:sz w:val="24"/>
                <w:highlight w:val="yellow"/>
              </w:rPr>
            </w:pPr>
            <w:r>
              <w:rPr>
                <w:rFonts w:hint="eastAsia" w:ascii="宋体" w:hAnsi="宋体"/>
                <w:sz w:val="24"/>
                <w:highlight w:val="yellow"/>
              </w:rPr>
              <w:t xml:space="preserve">1</w:t>
            </w:r>
            <w:r>
              <w:rPr>
                <w:rFonts w:ascii="宋体" w:hAnsi="宋体"/>
                <w:sz w:val="24"/>
                <w:highlight w:val="yellow"/>
              </w:rPr>
            </w:r>
            <w:r/>
          </w:p>
        </w:tc>
        <w:tc>
          <w:tcPr>
            <w:tcW w:w="3291" w:type="dxa"/>
            <w:vAlign w:val="center"/>
            <w:textDirection w:val="lrTb"/>
            <w:noWrap w:val="false"/>
          </w:tcPr>
          <w:p>
            <w:pPr>
              <w:pStyle w:val="915"/>
              <w:jc w:val="center"/>
              <w:rPr>
                <w:rFonts w:ascii="宋体" w:hAnsi="宋体"/>
                <w:sz w:val="24"/>
                <w:highlight w:val="yellow"/>
              </w:rPr>
            </w:pPr>
            <w:r>
              <w:rPr>
                <w:rFonts w:hint="eastAsia" w:ascii="宋体" w:hAnsi="宋体"/>
                <w:sz w:val="24"/>
                <w:highlight w:val="yellow"/>
              </w:rPr>
              <w:t xml:space="preserve">常州市新北区龙虎塘街道安置小区物业服务</w:t>
            </w:r>
            <w:r>
              <w:rPr>
                <w:rFonts w:ascii="宋体" w:hAnsi="宋体"/>
                <w:sz w:val="24"/>
                <w:highlight w:val="yellow"/>
              </w:rPr>
            </w:r>
            <w:r/>
          </w:p>
        </w:tc>
        <w:tc>
          <w:tcPr>
            <w:tcW w:w="2852" w:type="dxa"/>
            <w:vAlign w:val="center"/>
            <w:textDirection w:val="lrTb"/>
            <w:noWrap w:val="false"/>
          </w:tcPr>
          <w:p>
            <w:pPr>
              <w:pStyle w:val="915"/>
              <w:jc w:val="center"/>
              <w:rPr>
                <w:rFonts w:ascii="宋体" w:hAnsi="宋体"/>
                <w:sz w:val="24"/>
                <w:highlight w:val="yellow"/>
              </w:rPr>
            </w:pPr>
            <w:r>
              <w:rPr>
                <w:rFonts w:ascii="宋体" w:hAnsi="宋体" w:cs="宋体"/>
                <w:sz w:val="24"/>
                <w:szCs w:val="24"/>
                <w:highlight w:val="yellow"/>
              </w:rPr>
              <w:t xml:space="preserve">物业管理</w:t>
            </w:r>
            <w:r>
              <w:rPr>
                <w:rFonts w:ascii="宋体" w:hAnsi="宋体"/>
                <w:sz w:val="24"/>
                <w:highlight w:val="yellow"/>
              </w:rPr>
            </w:r>
            <w:r/>
          </w:p>
        </w:tc>
      </w:tr>
    </w:tbl>
    <w:p>
      <w:pPr>
        <w:pStyle w:val="915"/>
        <w:rPr>
          <w:rFonts w:hint="eastAsia" w:ascii="宋体" w:hAnsi="宋体"/>
          <w:sz w:val="24"/>
          <w:highlight w:val="yellow"/>
        </w:rPr>
      </w:pPr>
      <w:r>
        <w:rPr>
          <w:rFonts w:hint="eastAsia" w:ascii="宋体" w:hAnsi="宋体"/>
          <w:sz w:val="24"/>
          <w:highlight w:val="yellow"/>
        </w:rPr>
      </w:r>
      <w:r/>
    </w:p>
    <w:p>
      <w:pPr>
        <w:pStyle w:val="1019"/>
        <w:ind w:left="0"/>
        <w:rPr>
          <w:rFonts w:hint="eastAsia" w:ascii="Times New Roman" w:hAnsi="Times New Roman"/>
          <w:lang w:eastAsia="zh-CN"/>
        </w:rPr>
      </w:pPr>
      <w:r>
        <w:rPr>
          <w:rFonts w:hint="eastAsia" w:ascii="Times New Roman" w:hAnsi="Times New Roman"/>
          <w:lang w:eastAsia="zh-CN"/>
        </w:rPr>
      </w:r>
      <w:r/>
    </w:p>
    <w:p>
      <w:pPr>
        <w:pStyle w:val="915"/>
        <w:ind w:firstLine="480"/>
        <w:rPr>
          <w:rFonts w:hint="eastAsia" w:ascii="宋体" w:hAnsi="宋体"/>
          <w:color w:val="000000"/>
          <w:sz w:val="24"/>
        </w:rPr>
      </w:pPr>
      <w:r>
        <w:rPr>
          <w:rFonts w:hint="eastAsia" w:ascii="宋体" w:hAnsi="宋体"/>
          <w:color w:val="000000"/>
          <w:sz w:val="24"/>
        </w:rPr>
      </w:r>
      <w:r/>
    </w:p>
    <w:p>
      <w:pPr>
        <w:pStyle w:val="915"/>
        <w:jc w:val="left"/>
        <w:spacing w:line="360" w:lineRule="auto"/>
        <w:widowControl/>
        <w:rPr>
          <w:rFonts w:ascii="宋体" w:hAnsi="宋体"/>
          <w:b/>
          <w:bCs/>
          <w:color w:val="000000"/>
          <w:sz w:val="24"/>
        </w:rPr>
      </w:pPr>
      <w:r>
        <w:rPr>
          <w:rFonts w:hint="eastAsia" w:ascii="宋体" w:hAnsi="宋体"/>
          <w:b/>
          <w:bCs/>
          <w:color w:val="000000"/>
          <w:sz w:val="24"/>
        </w:rPr>
        <w:t xml:space="preserve">九、其他要求</w:t>
      </w:r>
      <w:r>
        <w:rPr>
          <w:rFonts w:ascii="宋体" w:hAnsi="宋体"/>
          <w:b/>
          <w:bCs/>
          <w:color w:val="000000"/>
          <w:sz w:val="24"/>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1）</w:t>
      </w:r>
      <w:r>
        <w:rPr>
          <w:rFonts w:hint="eastAsia" w:ascii="宋体" w:hAnsi="宋体"/>
          <w:color w:val="000000"/>
          <w:sz w:val="24"/>
          <w:lang w:val="zh-CN"/>
        </w:rPr>
        <w:t xml:space="preserve">甲方向乙方提供物业管理用房、办事窗口；装修费、办公设备采购等费用由乙方自行承担，装修方案和设施设置报甲方同意后执行；装修及使用物管用房等期间的水电等费用支出由乙方自行承担。</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2）</w:t>
      </w:r>
      <w:r>
        <w:rPr>
          <w:rFonts w:hint="eastAsia" w:ascii="宋体" w:hAnsi="宋体"/>
          <w:color w:val="000000"/>
          <w:sz w:val="24"/>
          <w:lang w:val="zh-CN"/>
        </w:rPr>
        <w:t xml:space="preserve">乙方提供的物业管理服务应达到约定的范围和质量标准，并在物业管理区域显著位置将服务内容、服务标准、收费项目、收费标准进行公示。</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乙方须开展小区物业费、停车费、电梯费的收缴工作，以及商铺电费的代收代付工作；所有费用的收取标准及要求，严格按照相关规定执行。</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4）</w:t>
      </w:r>
      <w:r>
        <w:rPr>
          <w:rFonts w:hint="eastAsia" w:ascii="宋体" w:hAnsi="宋体"/>
          <w:color w:val="000000"/>
          <w:sz w:val="24"/>
          <w:lang w:val="zh-CN"/>
        </w:rPr>
        <w:t xml:space="preserve">乙方须向甲方和各社区提供物业人员花名册，确保至少有</w:t>
      </w:r>
      <w:r>
        <w:rPr>
          <w:rFonts w:hint="eastAsia" w:ascii="宋体" w:hAnsi="宋体"/>
          <w:color w:val="000000"/>
          <w:sz w:val="24"/>
          <w:u w:val="single"/>
        </w:rPr>
        <w:t xml:space="preserve">229</w:t>
      </w:r>
      <w:r>
        <w:rPr>
          <w:rFonts w:hint="eastAsia" w:ascii="宋体" w:hAnsi="宋体"/>
          <w:color w:val="000000"/>
          <w:sz w:val="24"/>
          <w:u w:val="single"/>
          <w:lang w:val="zh-CN"/>
        </w:rPr>
        <w:t xml:space="preserve">人</w:t>
      </w:r>
      <w:r>
        <w:rPr>
          <w:rFonts w:hint="eastAsia" w:ascii="宋体" w:hAnsi="宋体"/>
          <w:color w:val="000000"/>
          <w:sz w:val="24"/>
          <w:lang w:val="zh-CN"/>
        </w:rPr>
        <w:t xml:space="preserve">在编在岗，若有变动，须及时报备甲方和各社区；在合同期限内，每月每缺员1人扣3分，连续或累计3次缺员的，直接扣除当月服务费的3%。</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5）</w:t>
      </w:r>
      <w:r>
        <w:rPr>
          <w:rFonts w:hint="eastAsia" w:ascii="宋体" w:hAnsi="宋体"/>
          <w:color w:val="000000"/>
          <w:sz w:val="24"/>
          <w:lang w:val="zh-CN"/>
        </w:rPr>
        <w:t xml:space="preserve">购买户的物业费、停车费、电梯费应收的应全额收取；收缴基数由各社区书面（盖章）提供给甲方（</w:t>
      </w:r>
      <w:r>
        <w:rPr>
          <w:rFonts w:hint="eastAsia" w:ascii="宋体" w:hAnsi="宋体"/>
          <w:color w:val="000000"/>
          <w:sz w:val="24"/>
        </w:rPr>
        <w:t xml:space="preserve">年度合同签订前</w:t>
      </w:r>
      <w:r>
        <w:rPr>
          <w:rFonts w:hint="eastAsia" w:ascii="宋体" w:hAnsi="宋体"/>
          <w:color w:val="000000"/>
          <w:sz w:val="24"/>
          <w:lang w:val="zh-CN"/>
        </w:rPr>
        <w:t xml:space="preserve">核对更新一次）；其中特殊情况由各社区确定，提交甲方决策通过。</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lang w:val="zh-CN"/>
        </w:rPr>
        <w:t xml:space="preserve">各社区根据甲方的规范流程确定特殊情况，其中特殊情况的认定范围为：安置房产权人过户给直系亲属的(法律规定的配偶和三代以内的直系血亲)；安置户因住房困难购买安置房的；存在历史遗留问题的；由民政条线提议并经街道办事处认定存在实际困难的对象。</w:t>
      </w:r>
      <w:r>
        <w:rPr>
          <w:rFonts w:hint="eastAsia" w:ascii="宋体" w:hAnsi="宋体"/>
          <w:color w:val="000000"/>
          <w:sz w:val="24"/>
          <w:lang w:val="zh-CN"/>
        </w:rPr>
      </w:r>
      <w:r/>
    </w:p>
    <w:p>
      <w:pPr>
        <w:pStyle w:val="915"/>
        <w:ind w:firstLine="480"/>
        <w:jc w:val="left"/>
        <w:spacing w:line="360" w:lineRule="auto"/>
        <w:widowControl/>
        <w:rPr>
          <w:rFonts w:ascii="宋体" w:hAnsi="宋体"/>
          <w:sz w:val="24"/>
        </w:rPr>
      </w:pPr>
      <w:r>
        <w:rPr>
          <w:rFonts w:hint="eastAsia" w:ascii="宋体" w:hAnsi="宋体"/>
          <w:color w:val="000000"/>
          <w:sz w:val="24"/>
          <w:lang w:val="zh-CN"/>
        </w:rPr>
        <w:t xml:space="preserve">在核定</w:t>
      </w:r>
      <w:r>
        <w:rPr>
          <w:rFonts w:hint="eastAsia" w:ascii="宋体" w:hAnsi="宋体"/>
          <w:sz w:val="24"/>
          <w:lang w:val="zh-CN"/>
        </w:rPr>
        <w:t xml:space="preserve">应收费用的基础上，按物业费</w:t>
      </w:r>
      <w:r>
        <w:rPr>
          <w:rFonts w:hint="eastAsia" w:ascii="宋体" w:hAnsi="宋体"/>
          <w:sz w:val="24"/>
        </w:rPr>
        <w:t xml:space="preserve">95</w:t>
      </w:r>
      <w:r>
        <w:rPr>
          <w:rFonts w:hint="eastAsia" w:ascii="宋体" w:hAnsi="宋体"/>
          <w:sz w:val="24"/>
          <w:lang w:val="zh-CN"/>
        </w:rPr>
        <w:t xml:space="preserve">%、电梯费</w:t>
      </w:r>
      <w:r>
        <w:rPr>
          <w:rFonts w:hint="eastAsia" w:ascii="宋体" w:hAnsi="宋体"/>
          <w:sz w:val="24"/>
        </w:rPr>
        <w:t xml:space="preserve">95</w:t>
      </w:r>
      <w:r>
        <w:rPr>
          <w:rFonts w:hint="eastAsia" w:ascii="宋体" w:hAnsi="宋体"/>
          <w:sz w:val="24"/>
          <w:lang w:val="zh-CN"/>
        </w:rPr>
        <w:t xml:space="preserve">%、固定停车费</w:t>
      </w:r>
      <w:r>
        <w:rPr>
          <w:rFonts w:hint="eastAsia" w:ascii="宋体" w:hAnsi="宋体"/>
          <w:sz w:val="24"/>
        </w:rPr>
        <w:t xml:space="preserve">95</w:t>
      </w:r>
      <w:r>
        <w:rPr>
          <w:rFonts w:hint="eastAsia" w:ascii="宋体" w:hAnsi="宋体"/>
          <w:sz w:val="24"/>
          <w:lang w:val="zh-CN"/>
        </w:rPr>
        <w:t xml:space="preserve">%的比率核算收缴率。</w:t>
      </w:r>
      <w:r>
        <w:rPr>
          <w:rFonts w:hint="eastAsia" w:ascii="宋体" w:hAnsi="宋体"/>
          <w:sz w:val="24"/>
        </w:rPr>
        <w:t xml:space="preserve">上述费用根据甲方要求在每季度付款结算时扣除。</w:t>
      </w:r>
      <w:r>
        <w:rPr>
          <w:rFonts w:ascii="宋体" w:hAnsi="宋体"/>
          <w:sz w:val="24"/>
        </w:rPr>
      </w:r>
      <w:r/>
    </w:p>
    <w:p>
      <w:pPr>
        <w:pStyle w:val="915"/>
        <w:ind w:firstLine="480"/>
        <w:jc w:val="left"/>
        <w:spacing w:line="360" w:lineRule="auto"/>
        <w:widowControl/>
        <w:rPr>
          <w:rFonts w:hint="eastAsia" w:ascii="宋体" w:hAnsi="宋体"/>
          <w:sz w:val="24"/>
        </w:rPr>
      </w:pPr>
      <w:r>
        <w:rPr>
          <w:rFonts w:hint="eastAsia" w:ascii="宋体" w:hAnsi="宋体"/>
          <w:sz w:val="24"/>
        </w:rPr>
        <w:t xml:space="preserve">6）收费</w:t>
      </w:r>
      <w:r>
        <w:rPr>
          <w:rFonts w:hint="eastAsia" w:ascii="宋体" w:hAnsi="宋体"/>
          <w:sz w:val="24"/>
        </w:rPr>
      </w:r>
      <w:r/>
    </w:p>
    <w:p>
      <w:pPr>
        <w:pStyle w:val="915"/>
        <w:ind w:firstLine="480"/>
        <w:jc w:val="left"/>
        <w:spacing w:line="360" w:lineRule="auto"/>
        <w:widowControl/>
        <w:rPr>
          <w:rFonts w:hint="eastAsia" w:ascii="宋体" w:hAnsi="宋体"/>
          <w:sz w:val="24"/>
        </w:rPr>
      </w:pPr>
      <w:r>
        <w:rPr>
          <w:rFonts w:hint="eastAsia" w:ascii="宋体" w:hAnsi="宋体"/>
          <w:sz w:val="24"/>
        </w:rPr>
        <w:t xml:space="preserve">6.1经甲方授权，代为收取小区停车费、物业费、电梯费，并全额缴入乙方专用账户。上述费用根据甲方要求在每季度付款结算时扣除。</w:t>
      </w:r>
      <w:r>
        <w:rPr>
          <w:rFonts w:hint="eastAsia" w:ascii="宋体" w:hAnsi="宋体"/>
          <w:sz w:val="24"/>
        </w:rPr>
      </w:r>
      <w:r/>
    </w:p>
    <w:p>
      <w:pPr>
        <w:pStyle w:val="915"/>
        <w:ind w:firstLine="480"/>
        <w:jc w:val="left"/>
        <w:spacing w:line="360" w:lineRule="auto"/>
        <w:widowControl/>
        <w:rPr>
          <w:rFonts w:hint="eastAsia" w:ascii="宋体" w:hAnsi="宋体"/>
          <w:color w:val="000000"/>
          <w:sz w:val="24"/>
        </w:rPr>
      </w:pPr>
      <w:r>
        <w:rPr>
          <w:rFonts w:hint="eastAsia" w:ascii="宋体" w:hAnsi="宋体"/>
          <w:sz w:val="24"/>
        </w:rPr>
        <w:t xml:space="preserve">6.2经甲方授权，代为收取商铺电费，并全额缴入</w:t>
      </w:r>
      <w:r>
        <w:rPr>
          <w:rFonts w:hint="eastAsia" w:ascii="宋体" w:hAnsi="宋体"/>
          <w:color w:val="000000"/>
          <w:sz w:val="24"/>
        </w:rPr>
        <w:t xml:space="preserve">甲方指定账户。</w:t>
      </w:r>
      <w:r>
        <w:rPr>
          <w:rFonts w:hint="eastAsia" w:ascii="宋体" w:hAnsi="宋体"/>
          <w:color w:val="000000"/>
          <w:sz w:val="24"/>
        </w:rPr>
      </w:r>
      <w:r/>
    </w:p>
    <w:p>
      <w:pPr>
        <w:pStyle w:val="915"/>
        <w:ind w:firstLine="420"/>
        <w:spacing w:line="440" w:lineRule="exact"/>
        <w:tabs>
          <w:tab w:val="left" w:pos="2307" w:leader="none"/>
        </w:tabs>
        <w:rPr>
          <w:rFonts w:hint="eastAsia" w:ascii="宋体" w:hAnsi="宋体"/>
          <w:color w:val="000000"/>
          <w:sz w:val="24"/>
        </w:rPr>
      </w:pPr>
      <w:r>
        <w:rPr>
          <w:rFonts w:hint="eastAsia" w:ascii="宋体" w:hAnsi="宋体"/>
          <w:color w:val="000000"/>
          <w:sz w:val="24"/>
        </w:rPr>
        <w:t xml:space="preserve">6.3经甲方授权，代为收取公共收益（包含临停、广告收益等），并全额缴入甲方专用账户。按照甲方70%、乙方30%的比例分配，并将收取情况报给各社区。</w:t>
      </w:r>
      <w:r>
        <w:rPr>
          <w:rFonts w:hint="eastAsia" w:ascii="宋体" w:hAnsi="宋体"/>
          <w:color w:val="000000"/>
          <w:sz w:val="24"/>
        </w:rPr>
      </w:r>
      <w:r/>
    </w:p>
    <w:p>
      <w:pPr>
        <w:pStyle w:val="915"/>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上述“代收代缴”的均须得到</w:t>
      </w:r>
      <w:r>
        <w:rPr>
          <w:rFonts w:hint="eastAsia" w:ascii="宋体" w:hAnsi="宋体"/>
          <w:color w:val="000000"/>
          <w:sz w:val="24"/>
        </w:rPr>
        <w:t xml:space="preserve">甲方</w:t>
      </w:r>
      <w:r>
        <w:rPr>
          <w:rFonts w:hint="eastAsia" w:ascii="宋体" w:hAnsi="宋体" w:cs="宋体"/>
          <w:color w:val="000000"/>
          <w:sz w:val="24"/>
          <w:szCs w:val="24"/>
        </w:rPr>
        <w:t xml:space="preserve">授权。否则，乙方无权收取本项目相关费用。相关费用的处置按法律法规规定及双方协商签订的补充协议执行。</w:t>
      </w:r>
      <w:r>
        <w:rPr>
          <w:rFonts w:hint="eastAsia" w:ascii="宋体" w:hAnsi="宋体" w:cs="宋体"/>
          <w:color w:val="000000"/>
          <w:sz w:val="24"/>
          <w:szCs w:val="24"/>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7）</w:t>
      </w:r>
      <w:r>
        <w:rPr>
          <w:rFonts w:hint="eastAsia" w:ascii="宋体" w:hAnsi="宋体"/>
          <w:color w:val="000000"/>
          <w:sz w:val="24"/>
          <w:lang w:val="zh-CN"/>
        </w:rPr>
        <w:t xml:space="preserve">固定车位车辆停放服务费：按地面室外车位30元/月、地面室内车位及地下车位60元/月的收费标准执行；车辆临停费，按三小时内免费，超出三小时的按单次5元收费。如价位需要调整，应征得甲方同意并报相关主管部门核准后方可实施。</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8）</w:t>
      </w:r>
      <w:r>
        <w:rPr>
          <w:rFonts w:hint="eastAsia" w:ascii="宋体" w:hAnsi="宋体"/>
          <w:color w:val="000000"/>
          <w:sz w:val="24"/>
          <w:lang w:val="zh-CN"/>
        </w:rPr>
        <w:t xml:space="preserve">乙方需开展商铺电费的代收代付工作，所有费用的收取标准及要求，严格按照常州供电公司的电费结算协议执行，并做好相应的台账记录。乙方应保证各项能耗计量表及附属设施的完好、齐全，如能耗计量表及附属设施破损的，由乙方负责及时修复，费用由乙方支付。</w:t>
      </w:r>
      <w:r>
        <w:rPr>
          <w:rFonts w:hint="eastAsia" w:ascii="宋体" w:hAnsi="宋体"/>
          <w:color w:val="000000"/>
          <w:sz w:val="24"/>
          <w:lang w:val="zh-CN"/>
        </w:rPr>
      </w:r>
      <w:r/>
    </w:p>
    <w:p>
      <w:pPr>
        <w:pStyle w:val="915"/>
        <w:ind w:firstLine="480"/>
        <w:jc w:val="left"/>
        <w:spacing w:line="360" w:lineRule="auto"/>
        <w:widowControl/>
        <w:rPr>
          <w:rFonts w:hint="eastAsia" w:ascii="宋体" w:hAnsi="宋体"/>
          <w:color w:val="000000"/>
          <w:sz w:val="24"/>
          <w:lang w:val="zh-CN"/>
        </w:rPr>
      </w:pPr>
      <w:r>
        <w:rPr>
          <w:rFonts w:hint="eastAsia" w:ascii="宋体" w:hAnsi="宋体"/>
          <w:color w:val="000000"/>
          <w:sz w:val="24"/>
        </w:rPr>
        <w:t xml:space="preserve">9）</w:t>
      </w:r>
      <w:r>
        <w:rPr>
          <w:rFonts w:hint="eastAsia" w:ascii="宋体" w:hAnsi="宋体"/>
          <w:color w:val="000000"/>
          <w:sz w:val="24"/>
          <w:lang w:val="zh-CN"/>
        </w:rPr>
        <w:t xml:space="preserve">乙方收取合同相关费用的时间节点应与本合同服务期限相匹配，如发生违反法律规定或约定超额收取业主物业费情况的，一经核实，由乙方按照超额收取部分费用的200%承担违约金。</w:t>
      </w:r>
      <w:r>
        <w:rPr>
          <w:rFonts w:hint="eastAsia" w:ascii="宋体" w:hAnsi="宋体"/>
          <w:color w:val="000000"/>
          <w:sz w:val="24"/>
          <w:lang w:val="zh-CN"/>
        </w:rPr>
      </w:r>
      <w:r/>
    </w:p>
    <w:p>
      <w:pPr>
        <w:pStyle w:val="915"/>
        <w:ind w:firstLine="420"/>
        <w:spacing w:line="440" w:lineRule="exact"/>
        <w:tabs>
          <w:tab w:val="left" w:pos="2307" w:leader="none"/>
        </w:tabs>
        <w:rPr>
          <w:rFonts w:hint="eastAsia" w:ascii="宋体" w:hAnsi="宋体"/>
          <w:color w:val="000000"/>
          <w:sz w:val="24"/>
          <w:lang w:val="zh-CN"/>
        </w:rPr>
      </w:pPr>
      <w:r>
        <w:rPr>
          <w:rFonts w:hint="eastAsia" w:ascii="宋体" w:hAnsi="宋体"/>
          <w:color w:val="000000"/>
          <w:sz w:val="24"/>
        </w:rPr>
        <w:t xml:space="preserve">10）</w:t>
      </w:r>
      <w:r>
        <w:rPr>
          <w:rFonts w:hint="eastAsia" w:ascii="宋体" w:hAnsi="宋体"/>
          <w:color w:val="000000"/>
          <w:sz w:val="24"/>
          <w:lang w:val="zh-CN"/>
        </w:rPr>
        <w:t xml:space="preserve">按照中国现行税法规定的税费由乙方自行负担。</w:t>
      </w:r>
      <w:r>
        <w:rPr>
          <w:rFonts w:hint="eastAsia" w:ascii="宋体" w:hAnsi="宋体"/>
          <w:color w:val="000000"/>
          <w:sz w:val="24"/>
          <w:lang w:val="zh-CN"/>
        </w:rPr>
      </w:r>
      <w:r/>
    </w:p>
    <w:p>
      <w:pPr>
        <w:pStyle w:val="915"/>
        <w:ind w:firstLine="480"/>
        <w:rPr>
          <w:rFonts w:hint="eastAsia" w:ascii="宋体" w:hAnsi="宋体"/>
          <w:color w:val="000000"/>
          <w:sz w:val="24"/>
        </w:rPr>
      </w:pPr>
      <w:r>
        <w:rPr>
          <w:rFonts w:hint="eastAsia" w:ascii="宋体" w:hAnsi="宋体"/>
          <w:color w:val="000000"/>
          <w:sz w:val="24"/>
        </w:rPr>
      </w:r>
      <w:r/>
    </w:p>
    <w:p>
      <w:pPr>
        <w:pStyle w:val="91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rPr>
          <w:rFonts w:hint="eastAsia" w:ascii="黑体" w:hAnsi="黑体" w:eastAsia="黑体"/>
          <w:b/>
          <w:i/>
          <w:sz w:val="32"/>
          <w:szCs w:val="32"/>
          <w:u w:val="single"/>
        </w:rPr>
      </w:r>
      <w:r/>
    </w:p>
    <w:p>
      <w:pPr>
        <w:pStyle w:val="915"/>
        <w:jc w:val="center"/>
        <w:tabs>
          <w:tab w:val="left" w:pos="1800" w:leader="none"/>
          <w:tab w:val="left" w:pos="5580" w:leader="none"/>
        </w:tabs>
        <w:rPr>
          <w:color w:val="000000"/>
          <w:sz w:val="24"/>
          <w:szCs w:val="22"/>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color w:val="000000"/>
          <w:sz w:val="24"/>
          <w:szCs w:val="22"/>
        </w:rPr>
      </w:r>
      <w:r/>
    </w:p>
    <w:tbl>
      <w:tblPr>
        <w:tblW w:w="0" w:type="auto"/>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473"/>
        <w:gridCol w:w="727"/>
        <w:gridCol w:w="1246"/>
        <w:gridCol w:w="1270"/>
        <w:gridCol w:w="1130"/>
        <w:gridCol w:w="1408"/>
        <w:gridCol w:w="1085"/>
        <w:gridCol w:w="1726"/>
      </w:tblGrid>
      <w:tr>
        <w:trPr>
          <w:trHeight w:val="889"/>
        </w:trPr>
        <w:tc>
          <w:tcPr>
            <w:tcW w:w="680"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序号</w:t>
            </w:r>
            <w:r>
              <w:rPr>
                <w:rFonts w:ascii="宋体" w:hAnsi="宋体" w:cs="宋体"/>
                <w:sz w:val="24"/>
              </w:rPr>
            </w:r>
            <w:r/>
          </w:p>
        </w:tc>
        <w:tc>
          <w:tcPr>
            <w:gridSpan w:val="2"/>
            <w:tcW w:w="1200"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名称</w:t>
            </w:r>
            <w:r>
              <w:rPr>
                <w:rFonts w:ascii="宋体" w:hAnsi="宋体" w:cs="宋体"/>
                <w:sz w:val="24"/>
              </w:rPr>
            </w:r>
            <w:r/>
          </w:p>
        </w:tc>
        <w:tc>
          <w:tcPr>
            <w:tcW w:w="1246"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服务范围</w:t>
            </w:r>
            <w:r>
              <w:rPr>
                <w:rFonts w:ascii="宋体" w:hAnsi="宋体" w:cs="宋体"/>
                <w:sz w:val="24"/>
              </w:rPr>
            </w:r>
            <w:r/>
          </w:p>
        </w:tc>
        <w:tc>
          <w:tcPr>
            <w:tcW w:w="1270"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服务要求</w:t>
            </w:r>
            <w:r>
              <w:rPr>
                <w:rFonts w:ascii="宋体" w:hAnsi="宋体" w:cs="宋体"/>
                <w:sz w:val="24"/>
              </w:rPr>
            </w:r>
            <w:r/>
          </w:p>
        </w:tc>
        <w:tc>
          <w:tcPr>
            <w:tcW w:w="1130" w:type="dxa"/>
            <w:vAlign w:val="center"/>
            <w:textDirection w:val="lrTb"/>
            <w:noWrap w:val="false"/>
          </w:tcPr>
          <w:p>
            <w:pPr>
              <w:pStyle w:val="915"/>
              <w:jc w:val="center"/>
              <w:widowControl/>
              <w:rPr>
                <w:rFonts w:ascii="宋体" w:hAnsi="宋体" w:cs="宋体"/>
                <w:b/>
                <w:bCs/>
              </w:rPr>
            </w:pPr>
            <w:r>
              <w:rPr>
                <w:rFonts w:hint="eastAsia" w:ascii="宋体" w:hAnsi="宋体" w:cs="宋体"/>
                <w:b/>
                <w:bCs/>
              </w:rPr>
              <w:t xml:space="preserve">服务时间</w:t>
            </w:r>
            <w:r>
              <w:rPr>
                <w:rFonts w:ascii="宋体" w:hAnsi="宋体" w:cs="宋体"/>
                <w:b/>
                <w:bCs/>
              </w:rPr>
            </w:r>
            <w:r/>
          </w:p>
          <w:p>
            <w:pPr>
              <w:pStyle w:val="915"/>
              <w:jc w:val="center"/>
              <w:widowControl/>
              <w:rPr>
                <w:rFonts w:ascii="宋体" w:hAnsi="宋体" w:cs="宋体"/>
                <w:sz w:val="24"/>
              </w:rPr>
            </w:pPr>
            <w:r>
              <w:rPr>
                <w:rFonts w:hint="eastAsia" w:ascii="宋体" w:hAnsi="宋体" w:cs="宋体"/>
                <w:b/>
                <w:bCs/>
              </w:rPr>
              <w:t xml:space="preserve">（月）</w:t>
            </w:r>
            <w:r>
              <w:rPr>
                <w:rFonts w:ascii="宋体" w:hAnsi="宋体" w:cs="宋体"/>
                <w:sz w:val="24"/>
              </w:rPr>
            </w:r>
            <w:r/>
          </w:p>
        </w:tc>
        <w:tc>
          <w:tcPr>
            <w:tcW w:w="1408"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服务标准</w:t>
            </w:r>
            <w:r>
              <w:rPr>
                <w:rFonts w:ascii="宋体" w:hAnsi="宋体" w:cs="宋体"/>
                <w:sz w:val="24"/>
              </w:rPr>
            </w:r>
            <w:r/>
          </w:p>
        </w:tc>
        <w:tc>
          <w:tcPr>
            <w:tcW w:w="1085" w:type="dxa"/>
            <w:vAlign w:val="center"/>
            <w:textDirection w:val="lrTb"/>
            <w:noWrap w:val="false"/>
          </w:tcPr>
          <w:p>
            <w:pPr>
              <w:pStyle w:val="915"/>
              <w:jc w:val="center"/>
              <w:widowControl/>
              <w:rPr>
                <w:rFonts w:hint="eastAsia" w:ascii="宋体" w:hAnsi="宋体" w:cs="宋体"/>
                <w:sz w:val="24"/>
              </w:rPr>
            </w:pPr>
            <w:r>
              <w:rPr>
                <w:rFonts w:hint="eastAsia" w:ascii="宋体" w:hAnsi="宋体" w:cs="宋体"/>
                <w:b/>
                <w:bCs/>
              </w:rPr>
              <w:t xml:space="preserve">服务人数（数量）</w:t>
            </w:r>
            <w:r>
              <w:rPr>
                <w:rFonts w:hint="eastAsia" w:ascii="宋体" w:hAnsi="宋体" w:cs="宋体"/>
                <w:sz w:val="24"/>
              </w:rPr>
            </w:r>
            <w:r/>
          </w:p>
        </w:tc>
        <w:tc>
          <w:tcPr>
            <w:tcW w:w="1726"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备注</w:t>
            </w:r>
            <w:r>
              <w:rPr>
                <w:rFonts w:ascii="宋体" w:hAnsi="宋体" w:cs="宋体"/>
                <w:sz w:val="24"/>
              </w:rPr>
            </w:r>
            <w:r/>
          </w:p>
        </w:tc>
      </w:tr>
      <w:tr>
        <w:trPr>
          <w:trHeight w:val="850"/>
        </w:trPr>
        <w:tc>
          <w:tcPr>
            <w:tcW w:w="680"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1</w:t>
            </w:r>
            <w:r>
              <w:rPr>
                <w:rFonts w:ascii="宋体" w:hAnsi="宋体" w:cs="宋体"/>
                <w:sz w:val="20"/>
                <w:szCs w:val="20"/>
              </w:rPr>
            </w:r>
            <w:r/>
          </w:p>
        </w:tc>
        <w:tc>
          <w:tcPr>
            <w:gridSpan w:val="2"/>
            <w:tcW w:w="1200"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项目经理</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1726" w:type="dxa"/>
            <w:vAlign w:val="center"/>
            <w:vMerge w:val="restart"/>
            <w:textDirection w:val="lrTb"/>
            <w:noWrap w:val="false"/>
          </w:tcPr>
          <w:p>
            <w:pPr>
              <w:pStyle w:val="915"/>
              <w:jc w:val="center"/>
              <w:rPr>
                <w:rFonts w:ascii="宋体" w:hAnsi="宋体" w:cs="宋体"/>
                <w:sz w:val="20"/>
              </w:rPr>
            </w:pPr>
            <w:r>
              <w:rPr>
                <w:rFonts w:hint="eastAsia" w:ascii="宋体" w:hAnsi="宋体" w:cs="宋体"/>
                <w:sz w:val="20"/>
              </w:rPr>
              <w:t xml:space="preserve">包含员工费用和管理人员费用、离职补偿金、保险、管理费、培</w:t>
            </w:r>
            <w:r>
              <w:rPr>
                <w:rFonts w:hint="eastAsia" w:ascii="宋体" w:hAnsi="宋体" w:cs="宋体"/>
                <w:sz w:val="20"/>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20"/>
              </w:rPr>
            </w:r>
            <w:r/>
          </w:p>
        </w:tc>
      </w:tr>
      <w:tr>
        <w:trPr>
          <w:trHeight w:val="850"/>
        </w:trPr>
        <w:tc>
          <w:tcPr>
            <w:tcW w:w="680"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2</w:t>
            </w:r>
            <w:r>
              <w:rPr>
                <w:rFonts w:ascii="宋体" w:hAnsi="宋体" w:cs="宋体"/>
                <w:sz w:val="20"/>
                <w:szCs w:val="20"/>
              </w:rPr>
            </w:r>
            <w:r/>
          </w:p>
        </w:tc>
        <w:tc>
          <w:tcPr>
            <w:gridSpan w:val="2"/>
            <w:tcW w:w="1200"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保安主管</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3</w:t>
            </w:r>
            <w:r>
              <w:rPr>
                <w:rFonts w:ascii="宋体" w:hAnsi="宋体" w:cs="宋体"/>
                <w:sz w:val="20"/>
                <w:szCs w:val="20"/>
              </w:rPr>
            </w:r>
            <w:r/>
          </w:p>
        </w:tc>
        <w:tc>
          <w:tcPr>
            <w:gridSpan w:val="2"/>
            <w:tcW w:w="1200"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环境主管</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4</w:t>
            </w:r>
            <w:r>
              <w:rPr>
                <w:rFonts w:ascii="宋体" w:hAnsi="宋体" w:cs="宋体"/>
                <w:sz w:val="20"/>
                <w:szCs w:val="20"/>
              </w:rPr>
            </w:r>
            <w:r/>
          </w:p>
        </w:tc>
        <w:tc>
          <w:tcPr>
            <w:gridSpan w:val="2"/>
            <w:tcW w:w="1200"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维修主管</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restart"/>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5</w:t>
            </w:r>
            <w:r>
              <w:rPr>
                <w:rFonts w:ascii="宋体" w:hAnsi="宋体" w:cs="宋体"/>
                <w:sz w:val="20"/>
                <w:szCs w:val="20"/>
              </w:rPr>
            </w:r>
            <w:r/>
          </w:p>
        </w:tc>
        <w:tc>
          <w:tcPr>
            <w:tcW w:w="473" w:type="dxa"/>
            <w:vAlign w:val="center"/>
            <w:vMerge w:val="restart"/>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其他人员</w:t>
            </w: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客服内勤</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15人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continue"/>
            <w:textDirection w:val="lrTb"/>
            <w:noWrap w:val="false"/>
          </w:tcPr>
          <w:p>
            <w:pPr>
              <w:pStyle w:val="915"/>
              <w:jc w:val="center"/>
              <w:widowControl/>
              <w:rPr>
                <w:rFonts w:ascii="宋体" w:hAnsi="宋体" w:cs="宋体"/>
                <w:sz w:val="20"/>
                <w:szCs w:val="20"/>
              </w:rPr>
            </w:pPr>
            <w:r>
              <w:rPr>
                <w:rFonts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财会人员</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continue"/>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维修人员</w:t>
            </w:r>
            <w:r>
              <w:rPr>
                <w:rFonts w:hint="eastAsia" w:ascii="宋体" w:hAnsi="宋体" w:cs="宋体"/>
                <w:sz w:val="20"/>
                <w:szCs w:val="20"/>
              </w:rPr>
            </w:r>
            <w:r/>
          </w:p>
        </w:tc>
        <w:tc>
          <w:tcPr>
            <w:tcW w:w="1246" w:type="dxa"/>
            <w:vAlign w:val="center"/>
            <w:textDirection w:val="lrTb"/>
            <w:noWrap w:val="false"/>
          </w:tcPr>
          <w:p>
            <w:pPr>
              <w:pStyle w:val="915"/>
              <w:rPr>
                <w:rFonts w:hint="eastAsia"/>
                <w:sz w:val="20"/>
              </w:rPr>
            </w:pPr>
            <w:r>
              <w:rPr>
                <w:rFonts w:hint="eastAsia" w:ascii="宋体" w:hAnsi="宋体" w:cs="宋体"/>
                <w:sz w:val="20"/>
              </w:rPr>
              <w:t xml:space="preserve">详见招标文件 “第四章采购需求”</w:t>
            </w:r>
            <w:r>
              <w:rPr>
                <w:rFonts w:hint="eastAsia"/>
                <w:sz w:val="20"/>
              </w:rPr>
            </w:r>
            <w:r/>
          </w:p>
        </w:tc>
        <w:tc>
          <w:tcPr>
            <w:tcW w:w="1270"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130" w:type="dxa"/>
            <w:vAlign w:val="center"/>
            <w:textDirection w:val="lrTb"/>
            <w:noWrap w:val="false"/>
          </w:tcPr>
          <w:p>
            <w:pPr>
              <w:pStyle w:val="915"/>
              <w:jc w:val="center"/>
              <w:rPr>
                <w:rFonts w:hint="eastAsia"/>
              </w:rPr>
            </w:pPr>
            <w:r>
              <w:rPr>
                <w:rFonts w:hint="eastAsia" w:ascii="宋体" w:hAnsi="宋体" w:cs="宋体"/>
                <w:sz w:val="20"/>
              </w:rPr>
              <w:t xml:space="preserve">36</w:t>
            </w:r>
            <w:r>
              <w:rPr>
                <w:rFonts w:hint="eastAsia"/>
              </w:rPr>
            </w:r>
            <w:r/>
          </w:p>
        </w:tc>
        <w:tc>
          <w:tcPr>
            <w:tcW w:w="1408"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12人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continue"/>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消控人员</w:t>
            </w:r>
            <w:r>
              <w:rPr>
                <w:rFonts w:hint="eastAsia" w:ascii="宋体" w:hAnsi="宋体" w:cs="宋体"/>
                <w:sz w:val="20"/>
                <w:szCs w:val="20"/>
              </w:rPr>
            </w:r>
            <w:r/>
          </w:p>
        </w:tc>
        <w:tc>
          <w:tcPr>
            <w:tcW w:w="1246" w:type="dxa"/>
            <w:vAlign w:val="center"/>
            <w:textDirection w:val="lrTb"/>
            <w:noWrap w:val="false"/>
          </w:tcPr>
          <w:p>
            <w:pPr>
              <w:pStyle w:val="915"/>
              <w:rPr>
                <w:rFonts w:hint="eastAsia"/>
                <w:sz w:val="20"/>
              </w:rPr>
            </w:pPr>
            <w:r>
              <w:rPr>
                <w:rFonts w:hint="eastAsia" w:ascii="宋体" w:hAnsi="宋体" w:cs="宋体"/>
                <w:sz w:val="20"/>
              </w:rPr>
              <w:t xml:space="preserve">详见招标文件 “第四章采购需求”</w:t>
            </w:r>
            <w:r>
              <w:rPr>
                <w:rFonts w:hint="eastAsia"/>
                <w:sz w:val="20"/>
              </w:rPr>
            </w:r>
            <w:r/>
          </w:p>
        </w:tc>
        <w:tc>
          <w:tcPr>
            <w:tcW w:w="1270"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130" w:type="dxa"/>
            <w:vAlign w:val="center"/>
            <w:textDirection w:val="lrTb"/>
            <w:noWrap w:val="false"/>
          </w:tcPr>
          <w:p>
            <w:pPr>
              <w:pStyle w:val="915"/>
              <w:jc w:val="center"/>
              <w:rPr>
                <w:rFonts w:hint="eastAsia"/>
              </w:rPr>
            </w:pPr>
            <w:r>
              <w:rPr>
                <w:rFonts w:hint="eastAsia" w:ascii="宋体" w:hAnsi="宋体" w:cs="宋体"/>
                <w:sz w:val="20"/>
              </w:rPr>
              <w:t xml:space="preserve">36</w:t>
            </w:r>
            <w:r>
              <w:rPr>
                <w:rFonts w:hint="eastAsia"/>
              </w:rPr>
            </w:r>
            <w:r/>
          </w:p>
        </w:tc>
        <w:tc>
          <w:tcPr>
            <w:tcW w:w="1408"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10人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continue"/>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保安人员</w:t>
            </w:r>
            <w:r>
              <w:rPr>
                <w:rFonts w:hint="eastAsia" w:ascii="宋体" w:hAnsi="宋体" w:cs="宋体"/>
                <w:sz w:val="20"/>
                <w:szCs w:val="20"/>
              </w:rPr>
            </w:r>
            <w:r/>
          </w:p>
        </w:tc>
        <w:tc>
          <w:tcPr>
            <w:tcW w:w="1246" w:type="dxa"/>
            <w:vAlign w:val="center"/>
            <w:textDirection w:val="lrTb"/>
            <w:noWrap w:val="false"/>
          </w:tcPr>
          <w:p>
            <w:pPr>
              <w:pStyle w:val="915"/>
              <w:rPr>
                <w:rFonts w:hint="eastAsia"/>
                <w:sz w:val="20"/>
              </w:rPr>
            </w:pPr>
            <w:r>
              <w:rPr>
                <w:rFonts w:hint="eastAsia" w:ascii="宋体" w:hAnsi="宋体" w:cs="宋体"/>
                <w:sz w:val="20"/>
              </w:rPr>
              <w:t xml:space="preserve">详见招标文件 “第四章采购需求”</w:t>
            </w:r>
            <w:r>
              <w:rPr>
                <w:rFonts w:hint="eastAsia"/>
                <w:sz w:val="20"/>
              </w:rPr>
            </w:r>
            <w:r/>
          </w:p>
        </w:tc>
        <w:tc>
          <w:tcPr>
            <w:tcW w:w="1270"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130" w:type="dxa"/>
            <w:vAlign w:val="center"/>
            <w:textDirection w:val="lrTb"/>
            <w:noWrap w:val="false"/>
          </w:tcPr>
          <w:p>
            <w:pPr>
              <w:pStyle w:val="915"/>
              <w:jc w:val="center"/>
              <w:rPr>
                <w:rFonts w:hint="eastAsia"/>
              </w:rPr>
            </w:pPr>
            <w:r>
              <w:rPr>
                <w:rFonts w:hint="eastAsia" w:ascii="宋体" w:hAnsi="宋体" w:cs="宋体"/>
                <w:sz w:val="20"/>
              </w:rPr>
              <w:t xml:space="preserve">36</w:t>
            </w:r>
            <w:r>
              <w:rPr>
                <w:rFonts w:hint="eastAsia"/>
              </w:rPr>
            </w:r>
            <w:r/>
          </w:p>
        </w:tc>
        <w:tc>
          <w:tcPr>
            <w:tcW w:w="1408"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110人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continue"/>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保洁人员</w:t>
            </w:r>
            <w:r>
              <w:rPr>
                <w:rFonts w:hint="eastAsia" w:ascii="宋体" w:hAnsi="宋体" w:cs="宋体"/>
                <w:sz w:val="20"/>
                <w:szCs w:val="20"/>
              </w:rPr>
            </w:r>
            <w:r/>
          </w:p>
        </w:tc>
        <w:tc>
          <w:tcPr>
            <w:tcW w:w="1246" w:type="dxa"/>
            <w:vAlign w:val="center"/>
            <w:textDirection w:val="lrTb"/>
            <w:noWrap w:val="false"/>
          </w:tcPr>
          <w:p>
            <w:pPr>
              <w:pStyle w:val="915"/>
              <w:rPr>
                <w:rFonts w:hint="eastAsia"/>
                <w:sz w:val="20"/>
              </w:rPr>
            </w:pPr>
            <w:r>
              <w:rPr>
                <w:rFonts w:hint="eastAsia" w:ascii="宋体" w:hAnsi="宋体" w:cs="宋体"/>
                <w:sz w:val="20"/>
              </w:rPr>
              <w:t xml:space="preserve">详见招标文件 “第四章采购需求”</w:t>
            </w:r>
            <w:r>
              <w:rPr>
                <w:rFonts w:hint="eastAsia"/>
                <w:sz w:val="20"/>
              </w:rPr>
            </w:r>
            <w:r/>
          </w:p>
        </w:tc>
        <w:tc>
          <w:tcPr>
            <w:tcW w:w="1270"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130" w:type="dxa"/>
            <w:vAlign w:val="center"/>
            <w:textDirection w:val="lrTb"/>
            <w:noWrap w:val="false"/>
          </w:tcPr>
          <w:p>
            <w:pPr>
              <w:pStyle w:val="915"/>
              <w:jc w:val="center"/>
              <w:rPr>
                <w:rFonts w:hint="eastAsia"/>
              </w:rPr>
            </w:pPr>
            <w:r>
              <w:rPr>
                <w:rFonts w:hint="eastAsia" w:ascii="宋体" w:hAnsi="宋体" w:cs="宋体"/>
                <w:sz w:val="20"/>
              </w:rPr>
              <w:t xml:space="preserve">36</w:t>
            </w:r>
            <w:r>
              <w:rPr>
                <w:rFonts w:hint="eastAsia"/>
              </w:rPr>
            </w:r>
            <w:r/>
          </w:p>
        </w:tc>
        <w:tc>
          <w:tcPr>
            <w:tcW w:w="1408"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64人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952"/>
        </w:trPr>
        <w:tc>
          <w:tcPr>
            <w:tcW w:w="680" w:type="dxa"/>
            <w:vAlign w:val="center"/>
            <w:vMerge w:val="continue"/>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ascii="宋体" w:hAnsi="宋体" w:cs="宋体"/>
                <w:sz w:val="20"/>
                <w:szCs w:val="20"/>
              </w:rPr>
            </w:pPr>
            <w:r>
              <w:rPr>
                <w:rFonts w:hint="eastAsia" w:ascii="宋体" w:hAnsi="宋体" w:cs="宋体"/>
                <w:sz w:val="20"/>
                <w:szCs w:val="20"/>
              </w:rPr>
              <w:t xml:space="preserve">垃圾清运工等辅助人员</w:t>
            </w:r>
            <w:r>
              <w:rPr>
                <w:rFonts w:ascii="宋体" w:hAnsi="宋体" w:cs="宋体"/>
                <w:sz w:val="20"/>
                <w:szCs w:val="20"/>
              </w:rPr>
            </w:r>
            <w:r/>
          </w:p>
        </w:tc>
        <w:tc>
          <w:tcPr>
            <w:tcW w:w="1246" w:type="dxa"/>
            <w:vAlign w:val="center"/>
            <w:textDirection w:val="lrTb"/>
            <w:noWrap w:val="false"/>
          </w:tcPr>
          <w:p>
            <w:pPr>
              <w:pStyle w:val="915"/>
              <w:rPr>
                <w:rFonts w:hint="eastAsia"/>
                <w:sz w:val="20"/>
              </w:rPr>
            </w:pPr>
            <w:r>
              <w:rPr>
                <w:rFonts w:hint="eastAsia" w:ascii="宋体" w:hAnsi="宋体" w:cs="宋体"/>
                <w:sz w:val="20"/>
              </w:rPr>
              <w:t xml:space="preserve">详见招标文件 “第四章采购需求”</w:t>
            </w:r>
            <w:r>
              <w:rPr>
                <w:rFonts w:hint="eastAsia"/>
                <w:sz w:val="20"/>
              </w:rPr>
            </w:r>
            <w:r/>
          </w:p>
        </w:tc>
        <w:tc>
          <w:tcPr>
            <w:tcW w:w="1270"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130" w:type="dxa"/>
            <w:vAlign w:val="center"/>
            <w:textDirection w:val="lrTb"/>
            <w:noWrap w:val="false"/>
          </w:tcPr>
          <w:p>
            <w:pPr>
              <w:pStyle w:val="915"/>
              <w:jc w:val="center"/>
              <w:rPr>
                <w:rFonts w:hint="eastAsia"/>
              </w:rPr>
            </w:pPr>
            <w:r>
              <w:rPr>
                <w:rFonts w:hint="eastAsia" w:ascii="宋体" w:hAnsi="宋体" w:cs="宋体"/>
                <w:sz w:val="20"/>
              </w:rPr>
              <w:t xml:space="preserve">36</w:t>
            </w:r>
            <w:r>
              <w:rPr>
                <w:rFonts w:hint="eastAsia"/>
              </w:rPr>
            </w:r>
            <w:r/>
          </w:p>
        </w:tc>
        <w:tc>
          <w:tcPr>
            <w:tcW w:w="1408"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085" w:type="dxa"/>
            <w:vAlign w:val="center"/>
            <w:textDirection w:val="lrTb"/>
            <w:noWrap w:val="false"/>
          </w:tcPr>
          <w:p>
            <w:pPr>
              <w:pStyle w:val="915"/>
              <w:jc w:val="center"/>
              <w:rPr>
                <w:rFonts w:ascii="宋体" w:hAnsi="宋体" w:cs="宋体"/>
                <w:sz w:val="20"/>
              </w:rPr>
            </w:pPr>
            <w:r>
              <w:rPr>
                <w:rFonts w:hint="eastAsia" w:ascii="宋体" w:hAnsi="宋体" w:cs="宋体"/>
                <w:sz w:val="20"/>
              </w:rPr>
              <w:t xml:space="preserve">13人</w:t>
            </w:r>
            <w:r>
              <w:rPr>
                <w:rFonts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510"/>
        </w:trPr>
        <w:tc>
          <w:tcPr>
            <w:gridSpan w:val="4"/>
            <w:tcW w:w="3126" w:type="dxa"/>
            <w:vAlign w:val="center"/>
            <w:vMerge w:val="restart"/>
            <w:textDirection w:val="lrTb"/>
            <w:noWrap w:val="false"/>
          </w:tcPr>
          <w:p>
            <w:pPr>
              <w:pStyle w:val="915"/>
              <w:jc w:val="center"/>
              <w:widowControl/>
              <w:rPr>
                <w:rFonts w:ascii="宋体" w:hAnsi="宋体" w:cs="宋体"/>
                <w:b/>
                <w:sz w:val="24"/>
              </w:rPr>
            </w:pPr>
            <w:r>
              <w:rPr>
                <w:rFonts w:hint="eastAsia" w:ascii="宋体" w:hAnsi="宋体" w:cs="宋体"/>
                <w:b/>
                <w:bCs/>
              </w:rPr>
              <w:t xml:space="preserve">每月投标单价</w:t>
            </w:r>
            <w:r>
              <w:rPr>
                <w:rFonts w:ascii="宋体" w:hAnsi="宋体" w:cs="宋体"/>
                <w:b/>
                <w:sz w:val="24"/>
              </w:rPr>
            </w:r>
            <w:r/>
          </w:p>
        </w:tc>
        <w:tc>
          <w:tcPr>
            <w:gridSpan w:val="5"/>
            <w:tcW w:w="6619" w:type="dxa"/>
            <w:vAlign w:val="center"/>
            <w:textDirection w:val="lrTb"/>
            <w:noWrap w:val="false"/>
          </w:tcPr>
          <w:p>
            <w:pPr>
              <w:pStyle w:val="915"/>
              <w:jc w:val="left"/>
              <w:widowControl/>
              <w:rPr>
                <w:rFonts w:hint="eastAsia" w:ascii="宋体" w:hAnsi="宋体" w:cs="宋体"/>
              </w:rPr>
            </w:pPr>
            <w:r>
              <w:rPr>
                <w:rFonts w:hint="eastAsia" w:ascii="宋体" w:hAnsi="宋体" w:cs="宋体"/>
              </w:rPr>
              <w:t xml:space="preserve">大写：</w:t>
            </w:r>
            <w:r>
              <w:rPr>
                <w:rFonts w:hint="eastAsia" w:ascii="宋体" w:hAnsi="宋体" w:cs="宋体"/>
              </w:rPr>
            </w:r>
            <w:r/>
          </w:p>
        </w:tc>
      </w:tr>
      <w:tr>
        <w:trPr>
          <w:trHeight w:val="510"/>
        </w:trPr>
        <w:tc>
          <w:tcPr>
            <w:gridSpan w:val="4"/>
            <w:tcW w:w="3126" w:type="dxa"/>
            <w:vAlign w:val="center"/>
            <w:vMerge w:val="continue"/>
            <w:textDirection w:val="lrTb"/>
            <w:noWrap w:val="false"/>
          </w:tcPr>
          <w:p>
            <w:pPr>
              <w:pStyle w:val="915"/>
              <w:jc w:val="center"/>
              <w:widowControl/>
              <w:rPr>
                <w:rFonts w:ascii="宋体" w:hAnsi="宋体" w:cs="宋体"/>
                <w:b/>
                <w:sz w:val="24"/>
              </w:rPr>
            </w:pPr>
            <w:r>
              <w:rPr>
                <w:rFonts w:ascii="宋体" w:hAnsi="宋体" w:cs="宋体"/>
                <w:b/>
                <w:sz w:val="24"/>
              </w:rPr>
            </w:r>
            <w:r/>
          </w:p>
        </w:tc>
        <w:tc>
          <w:tcPr>
            <w:gridSpan w:val="5"/>
            <w:tcW w:w="6619" w:type="dxa"/>
            <w:vAlign w:val="center"/>
            <w:textDirection w:val="lrTb"/>
            <w:noWrap w:val="false"/>
          </w:tcPr>
          <w:p>
            <w:pPr>
              <w:pStyle w:val="915"/>
              <w:jc w:val="left"/>
              <w:widowControl/>
              <w:rPr>
                <w:rFonts w:hint="eastAsia" w:ascii="宋体" w:hAnsi="宋体" w:cs="宋体"/>
              </w:rPr>
            </w:pPr>
            <w:r>
              <w:rPr>
                <w:rFonts w:hint="eastAsia" w:ascii="宋体" w:hAnsi="宋体" w:cs="宋体"/>
              </w:rPr>
              <w:t xml:space="preserve">小写：</w:t>
            </w:r>
            <w:r>
              <w:rPr>
                <w:rFonts w:hint="eastAsia" w:ascii="宋体" w:hAnsi="宋体" w:cs="宋体"/>
              </w:rPr>
            </w:r>
            <w:r/>
          </w:p>
        </w:tc>
      </w:tr>
      <w:tr>
        <w:trPr>
          <w:trHeight w:val="510"/>
        </w:trPr>
        <w:tc>
          <w:tcPr>
            <w:gridSpan w:val="4"/>
            <w:tcW w:w="3126" w:type="dxa"/>
            <w:vAlign w:val="center"/>
            <w:vMerge w:val="restart"/>
            <w:textDirection w:val="lrTb"/>
            <w:noWrap w:val="false"/>
          </w:tcPr>
          <w:p>
            <w:pPr>
              <w:pStyle w:val="915"/>
              <w:jc w:val="center"/>
              <w:widowControl/>
              <w:rPr>
                <w:rFonts w:hint="eastAsia" w:ascii="宋体" w:hAnsi="宋体" w:cs="宋体"/>
                <w:sz w:val="24"/>
              </w:rPr>
            </w:pPr>
            <w:r>
              <w:rPr>
                <w:rFonts w:hint="eastAsia" w:ascii="宋体"/>
                <w:sz w:val="24"/>
              </w:rPr>
              <w:t xml:space="preserve"> </w:t>
            </w:r>
            <w:r>
              <w:rPr>
                <w:rFonts w:hint="eastAsia" w:ascii="宋体" w:hAnsi="宋体" w:cs="宋体"/>
                <w:b/>
                <w:bCs/>
              </w:rPr>
              <w:t xml:space="preserve">投标总价（36个月）</w:t>
            </w:r>
            <w:r>
              <w:rPr>
                <w:rFonts w:hint="eastAsia" w:ascii="宋体" w:hAnsi="宋体" w:cs="宋体"/>
                <w:sz w:val="24"/>
              </w:rPr>
            </w:r>
            <w:r/>
          </w:p>
        </w:tc>
        <w:tc>
          <w:tcPr>
            <w:gridSpan w:val="5"/>
            <w:tcW w:w="6619" w:type="dxa"/>
            <w:vAlign w:val="center"/>
            <w:textDirection w:val="lrTb"/>
            <w:noWrap w:val="false"/>
          </w:tcPr>
          <w:p>
            <w:pPr>
              <w:pStyle w:val="915"/>
              <w:jc w:val="left"/>
              <w:widowControl/>
              <w:rPr>
                <w:rFonts w:hint="eastAsia" w:ascii="宋体" w:hAnsi="宋体" w:cs="宋体"/>
              </w:rPr>
            </w:pPr>
            <w:r>
              <w:rPr>
                <w:rFonts w:hint="eastAsia" w:ascii="宋体" w:hAnsi="宋体" w:cs="宋体"/>
              </w:rPr>
              <w:t xml:space="preserve">大写：</w:t>
            </w:r>
            <w:r>
              <w:rPr>
                <w:rFonts w:hint="eastAsia" w:ascii="宋体" w:hAnsi="宋体" w:cs="宋体"/>
              </w:rPr>
            </w:r>
            <w:r/>
          </w:p>
        </w:tc>
      </w:tr>
      <w:tr>
        <w:trPr>
          <w:trHeight w:val="510"/>
        </w:trPr>
        <w:tc>
          <w:tcPr>
            <w:gridSpan w:val="4"/>
            <w:tcW w:w="3126" w:type="dxa"/>
            <w:vAlign w:val="center"/>
            <w:vMerge w:val="continue"/>
            <w:textDirection w:val="lrTb"/>
            <w:noWrap w:val="false"/>
          </w:tcPr>
          <w:p>
            <w:pPr>
              <w:pStyle w:val="915"/>
              <w:jc w:val="center"/>
              <w:widowControl/>
              <w:rPr>
                <w:rFonts w:hint="eastAsia" w:ascii="宋体"/>
                <w:sz w:val="24"/>
              </w:rPr>
            </w:pPr>
            <w:r>
              <w:rPr>
                <w:rFonts w:hint="eastAsia" w:ascii="宋体"/>
                <w:sz w:val="24"/>
              </w:rPr>
            </w:r>
            <w:r/>
          </w:p>
        </w:tc>
        <w:tc>
          <w:tcPr>
            <w:gridSpan w:val="5"/>
            <w:tcW w:w="6619" w:type="dxa"/>
            <w:vAlign w:val="center"/>
            <w:textDirection w:val="lrTb"/>
            <w:noWrap w:val="false"/>
          </w:tcPr>
          <w:p>
            <w:pPr>
              <w:pStyle w:val="915"/>
              <w:jc w:val="left"/>
              <w:widowControl/>
              <w:rPr>
                <w:rFonts w:hint="eastAsia" w:ascii="宋体" w:hAnsi="宋体" w:cs="宋体"/>
              </w:rPr>
            </w:pPr>
            <w:r>
              <w:rPr>
                <w:rFonts w:hint="eastAsia" w:ascii="宋体" w:hAnsi="宋体" w:cs="宋体"/>
              </w:rPr>
              <w:t xml:space="preserve">小写：</w:t>
            </w:r>
            <w:r>
              <w:rPr>
                <w:rFonts w:hint="eastAsia" w:ascii="宋体" w:hAnsi="宋体" w:cs="宋体"/>
              </w:rPr>
            </w:r>
            <w:r/>
          </w:p>
        </w:tc>
      </w:tr>
    </w:tbl>
    <w:p>
      <w:pPr>
        <w:pStyle w:val="915"/>
        <w:rPr>
          <w:rFonts w:hint="eastAsia" w:ascii="宋体" w:hAnsi="宋体"/>
          <w:sz w:val="24"/>
          <w:szCs w:val="24"/>
          <w:u w:val="single"/>
        </w:rPr>
      </w:pPr>
      <w:r>
        <w:rPr>
          <w:rFonts w:hint="eastAsia" w:ascii="宋体" w:hAnsi="宋体"/>
          <w:sz w:val="24"/>
          <w:szCs w:val="24"/>
          <w:u w:val="single"/>
        </w:rPr>
      </w:r>
      <w:r/>
    </w:p>
    <w:p>
      <w:pPr>
        <w:pStyle w:val="915"/>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76"/>
        <w:rPr>
          <w:rFonts w:hint="eastAsia"/>
          <w:color w:val="000000"/>
          <w:sz w:val="24"/>
        </w:rPr>
      </w:pPr>
      <w:r>
        <w:rPr>
          <w:rFonts w:hint="eastAsia"/>
          <w:color w:val="000000"/>
          <w:sz w:val="24"/>
        </w:rPr>
      </w:r>
      <w:r/>
    </w:p>
    <w:p>
      <w:pPr>
        <w:pStyle w:val="976"/>
        <w:rPr>
          <w:rFonts w:hint="eastAsia"/>
          <w:color w:val="000000"/>
          <w:sz w:val="24"/>
        </w:rPr>
      </w:pPr>
      <w:r>
        <w:rPr>
          <w:rFonts w:hint="eastAsia"/>
          <w:color w:val="000000"/>
          <w:sz w:val="24"/>
        </w:rPr>
      </w:r>
      <w:r/>
    </w:p>
    <w:p>
      <w:pPr>
        <w:pStyle w:val="91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5"/>
        <w:rPr>
          <w:rFonts w:hint="eastAsia"/>
        </w:rPr>
      </w:pPr>
      <w:r>
        <w:rPr>
          <w:rFonts w:hint="eastAsia"/>
        </w:rPr>
      </w:r>
      <w:r/>
    </w:p>
    <w:p>
      <w:pPr>
        <w:pStyle w:val="1027"/>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1027"/>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27"/>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1027"/>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1027"/>
        <w:spacing w:line="0" w:lineRule="atLeast"/>
        <w:rPr>
          <w:rFonts w:hint="eastAsia" w:ascii="宋体" w:hAnsi="宋体"/>
        </w:rPr>
      </w:pPr>
      <w:r>
        <w:rPr>
          <w:rFonts w:hint="eastAsia" w:ascii="宋体" w:hAnsi="宋体"/>
        </w:rPr>
      </w:r>
      <w:r/>
    </w:p>
    <w:p>
      <w:pPr>
        <w:pStyle w:val="1027"/>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420"/>
        <w:gridCol w:w="912"/>
        <w:gridCol w:w="3535"/>
        <w:gridCol w:w="1123"/>
        <w:gridCol w:w="764"/>
        <w:gridCol w:w="1061"/>
        <w:gridCol w:w="681"/>
      </w:tblGrid>
      <w:tr>
        <w:trPr>
          <w:trHeight w:val="447"/>
          <w:tblHeader/>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
                <w:bCs/>
                <w:szCs w:val="20"/>
              </w:rPr>
            </w:pPr>
            <w:r>
              <w:rPr>
                <w:rFonts w:hint="eastAsia" w:ascii="宋体" w:hAnsi="宋体" w:cs="宋体"/>
                <w:b/>
                <w:bCs/>
                <w:szCs w:val="20"/>
              </w:rPr>
              <w:t xml:space="preserve">序号</w:t>
            </w:r>
            <w:r>
              <w:rPr>
                <w:rFonts w:hint="eastAsia" w:ascii="宋体" w:hAnsi="宋体" w:cs="宋体"/>
                <w:b/>
                <w:bCs/>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ascii="宋体" w:hAnsi="宋体" w:cs="宋体"/>
                <w:b/>
              </w:rPr>
            </w:pPr>
            <w:r>
              <w:rPr>
                <w:rFonts w:hint="eastAsia" w:ascii="宋体" w:hAnsi="宋体" w:cs="宋体"/>
                <w:b/>
                <w:bCs/>
                <w:szCs w:val="20"/>
              </w:rPr>
              <w:t xml:space="preserve">评分因素</w:t>
            </w:r>
            <w:r>
              <w:rPr>
                <w:rFonts w:ascii="宋体" w:hAnsi="宋体" w:cs="宋体"/>
                <w:b/>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center"/>
              <w:widowControl/>
              <w:rPr>
                <w:rFonts w:ascii="宋体" w:hAnsi="宋体" w:cs="宋体"/>
                <w:b/>
              </w:rPr>
            </w:pPr>
            <w:r>
              <w:rPr>
                <w:rFonts w:hint="eastAsia" w:ascii="宋体" w:hAnsi="宋体"/>
                <w:b/>
              </w:rPr>
              <w:t xml:space="preserve">评分标准和评审材料</w:t>
            </w:r>
            <w:r>
              <w:rPr>
                <w:rFonts w:ascii="宋体" w:hAnsi="宋体" w:cs="宋体"/>
                <w:b/>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rPr>
                <w:rFonts w:hint="eastAsia" w:ascii="宋体" w:hAnsi="宋体"/>
                <w:b/>
              </w:rPr>
            </w:pPr>
            <w:r>
              <w:rPr>
                <w:rFonts w:hint="eastAsia" w:ascii="宋体" w:hAnsi="宋体"/>
                <w:b/>
              </w:rPr>
            </w:r>
            <w:r/>
          </w:p>
        </w:tc>
      </w:tr>
      <w:tr>
        <w:trPr>
          <w:trHeight w:val="1116"/>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Cs/>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30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906"/>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ascii="宋体" w:hAnsi="宋体" w:cs="宋体"/>
                <w:sz w:val="20"/>
              </w:rPr>
            </w:pPr>
            <w:r>
              <w:rPr>
                <w:rFonts w:hint="eastAsia" w:ascii="宋体" w:hAnsi="宋体" w:cs="宋体"/>
                <w:b/>
                <w:bCs/>
                <w:sz w:val="20"/>
                <w:szCs w:val="20"/>
              </w:rPr>
              <w:t xml:space="preserve">评分因素</w:t>
            </w:r>
            <w:r>
              <w:rPr>
                <w:rFonts w:ascii="宋体" w:hAnsi="宋体" w:cs="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ascii="宋体" w:hAnsi="宋体" w:cs="宋体"/>
                <w:sz w:val="20"/>
              </w:rPr>
            </w:pPr>
            <w:r>
              <w:rPr>
                <w:rFonts w:hint="eastAsia" w:ascii="宋体" w:hAnsi="宋体"/>
                <w:b/>
                <w:sz w:val="20"/>
              </w:rPr>
              <w:t xml:space="preserve">评分标准和评审材料</w:t>
            </w:r>
            <w:r>
              <w:rPr>
                <w:rFonts w:ascii="宋体" w:hAnsi="宋体" w:cs="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rPr>
                <w:rFonts w:ascii="宋体" w:hAnsi="宋体"/>
                <w:b/>
                <w:sz w:val="20"/>
              </w:rPr>
            </w:pPr>
            <w:r>
              <w:rPr>
                <w:rFonts w:hint="eastAsia" w:ascii="宋体" w:hAnsi="宋体"/>
                <w:b/>
                <w:sz w:val="20"/>
              </w:rPr>
              <w:t xml:space="preserve">最低分值</w:t>
            </w:r>
            <w:r>
              <w:rPr>
                <w:rFonts w:ascii="宋体" w:hAnsi="宋体"/>
                <w:b/>
                <w:sz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rPr>
                <w:rFonts w:ascii="宋体" w:hAnsi="宋体"/>
                <w:b/>
                <w:sz w:val="20"/>
              </w:rPr>
            </w:pPr>
            <w:r>
              <w:rPr>
                <w:rFonts w:hint="eastAsia" w:ascii="宋体" w:hAnsi="宋体"/>
                <w:b/>
                <w:sz w:val="20"/>
              </w:rPr>
              <w:t xml:space="preserve">最高分值</w:t>
            </w:r>
            <w:r>
              <w:rPr>
                <w:rFonts w:ascii="宋体" w:hAnsi="宋体"/>
                <w:b/>
                <w:sz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rPr>
                <w:rFonts w:hint="eastAsia" w:ascii="宋体" w:hAnsi="宋体"/>
                <w:b/>
                <w:sz w:val="20"/>
              </w:rPr>
            </w:pPr>
            <w:r>
              <w:rPr>
                <w:rFonts w:hint="eastAsia" w:ascii="宋体" w:hAnsi="宋体"/>
                <w:b/>
                <w:sz w:val="20"/>
              </w:rPr>
              <w:t xml:space="preserve">是否暗标评审</w:t>
            </w:r>
            <w:r>
              <w:rPr>
                <w:rFonts w:hint="eastAsia" w:ascii="宋体" w:hAnsi="宋体"/>
                <w:b/>
                <w:sz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rPr>
                <w:rFonts w:hint="eastAsia" w:ascii="宋体" w:hAnsi="宋体"/>
                <w:b/>
                <w:sz w:val="20"/>
              </w:rPr>
            </w:pPr>
            <w:r>
              <w:rPr>
                <w:rFonts w:hint="eastAsia" w:ascii="宋体" w:hAnsi="宋体"/>
                <w:b/>
                <w:sz w:val="20"/>
              </w:rPr>
              <w:t xml:space="preserve">是否客观分</w:t>
            </w:r>
            <w:r>
              <w:rPr>
                <w:rFonts w:hint="eastAsia" w:ascii="宋体" w:hAnsi="宋体"/>
                <w:b/>
                <w:sz w:val="20"/>
              </w:rPr>
            </w:r>
            <w:r/>
          </w:p>
        </w:tc>
      </w:tr>
      <w:tr>
        <w:trPr>
          <w:trHeight w:val="672"/>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24</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1300"/>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2.1</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服务方案及质量标准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sz w:val="20"/>
                <w:szCs w:val="20"/>
              </w:rPr>
              <w:t xml:space="preserve">根据投标人对本项目的服务方案及质量标准的完善性、合理性等方面评审，从保安服务、小区保洁、日常维修等方面，</w:t>
            </w:r>
            <w:r>
              <w:rPr>
                <w:rFonts w:hint="eastAsia" w:ascii="宋体" w:hAnsi="宋体" w:cs="宋体"/>
                <w:bCs/>
                <w:sz w:val="20"/>
                <w:szCs w:val="20"/>
              </w:rPr>
              <w:t xml:space="preserve">评委根据各项描述进行打分，各项描述齐全的得3分，描述基本完整可行的得2分，针对性欠缺、描述一般的得1分，无不得分。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否</w:t>
            </w:r>
            <w:r>
              <w:rPr>
                <w:rFonts w:ascii="宋体" w:hAnsi="宋体" w:cs="宋体"/>
                <w:sz w:val="20"/>
                <w:szCs w:val="20"/>
              </w:rPr>
            </w:r>
            <w:r/>
          </w:p>
        </w:tc>
      </w:tr>
      <w:tr>
        <w:trPr>
          <w:trHeight w:val="1116"/>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ascii="宋体" w:hAnsi="宋体" w:cs="宋体"/>
                <w:bCs/>
                <w:sz w:val="20"/>
                <w:szCs w:val="20"/>
              </w:rPr>
            </w:pPr>
            <w:r>
              <w:rPr>
                <w:rFonts w:hint="eastAsia" w:ascii="宋体" w:hAnsi="宋体" w:cs="宋体"/>
                <w:bCs/>
                <w:sz w:val="20"/>
                <w:szCs w:val="20"/>
              </w:rPr>
              <w:t xml:space="preserve">2.2</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项目组织构架、规章制度、岗位分工及职责</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sz w:val="20"/>
                <w:szCs w:val="20"/>
              </w:rPr>
              <w:t xml:space="preserve">根据投标人针对拟成立的项目组织构架、项目组织规章制度、各岗位分工及岗位职责等方面评审</w:t>
            </w:r>
            <w:r>
              <w:rPr>
                <w:rFonts w:hint="eastAsia" w:ascii="宋体" w:hAnsi="宋体" w:cs="宋体"/>
                <w:bCs/>
                <w:sz w:val="20"/>
                <w:szCs w:val="20"/>
              </w:rPr>
              <w:t xml:space="preserve">，评委根据各项描述进行打分，各项描述齐全的得3分，描述基本完整可行的得2分，针对性欠缺、描述一般的得1分，无不得分。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932"/>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
                <w:sz w:val="20"/>
                <w:szCs w:val="20"/>
              </w:rPr>
            </w:pPr>
            <w:r>
              <w:rPr>
                <w:rFonts w:hint="eastAsia" w:ascii="宋体" w:hAnsi="宋体" w:cs="宋体"/>
                <w:bCs/>
                <w:sz w:val="20"/>
                <w:szCs w:val="20"/>
              </w:rPr>
              <w:t xml:space="preserve">物业的重点难点措施</w:t>
            </w:r>
            <w:r>
              <w:rPr>
                <w:rFonts w:hint="eastAsia" w:ascii="宋体" w:hAnsi="宋体" w:cs="宋体"/>
                <w:b/>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Cs/>
                <w:sz w:val="20"/>
                <w:szCs w:val="20"/>
              </w:rPr>
            </w:pPr>
            <w:r>
              <w:rPr>
                <w:rFonts w:hint="eastAsia" w:ascii="宋体" w:hAnsi="宋体" w:cs="宋体"/>
                <w:b/>
                <w:sz w:val="20"/>
                <w:szCs w:val="20"/>
              </w:rPr>
              <w:t xml:space="preserve">根据投标人针对本项目物业服务的有管理重点难点和措施说明，</w:t>
            </w:r>
            <w:r>
              <w:rPr>
                <w:rFonts w:hint="eastAsia" w:ascii="宋体" w:hAnsi="宋体" w:cs="宋体"/>
                <w:bCs/>
                <w:sz w:val="20"/>
                <w:szCs w:val="20"/>
              </w:rPr>
              <w:t xml:space="preserve">评委根据各项描述进行打分，各项描述齐全的得3分，描述基本完整可行的得2分，针对性欠缺、描述一般的得1分，无不得分。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3</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932"/>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2.4</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质量保证措施</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Cs/>
                <w:sz w:val="20"/>
                <w:szCs w:val="20"/>
              </w:rPr>
            </w:pPr>
            <w:r>
              <w:rPr>
                <w:rFonts w:hint="eastAsia" w:ascii="宋体" w:hAnsi="宋体" w:cs="宋体"/>
                <w:b/>
                <w:sz w:val="20"/>
                <w:szCs w:val="20"/>
              </w:rPr>
              <w:t xml:space="preserve">根据投标人确保服务质量的措施、方法等方面评审</w:t>
            </w:r>
            <w:r>
              <w:rPr>
                <w:rFonts w:hint="eastAsia" w:ascii="宋体" w:hAnsi="宋体" w:cs="宋体"/>
                <w:bCs/>
                <w:sz w:val="20"/>
                <w:szCs w:val="20"/>
              </w:rPr>
              <w:t xml:space="preserve">，评委根据各项描述进行打分，各项描述齐全的得3分，描述基本完整可行的得2分，针对性欠缺、描述一般的得1分，无不得分。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3</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1116"/>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2.5</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合理化方案</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Cs/>
                <w:sz w:val="20"/>
                <w:szCs w:val="20"/>
              </w:rPr>
            </w:pPr>
            <w:r>
              <w:rPr>
                <w:rFonts w:hint="eastAsia" w:ascii="宋体" w:hAnsi="宋体" w:cs="宋体"/>
                <w:b/>
                <w:sz w:val="20"/>
                <w:szCs w:val="20"/>
              </w:rPr>
              <w:t xml:space="preserve">根据投标人针对本项目特点，提出优化、创新的管理模式或节能增效方案</w:t>
            </w:r>
            <w:r>
              <w:rPr>
                <w:rFonts w:hint="eastAsia" w:ascii="宋体" w:hAnsi="宋体" w:cs="宋体"/>
                <w:bCs/>
                <w:sz w:val="20"/>
                <w:szCs w:val="20"/>
              </w:rPr>
              <w:t xml:space="preserve">，评委根据各项描述进行打分，各项描述齐全的得3分，描述基本完整可行的得2分，针对性欠缺、描述一般的得1分，无不得分。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1116"/>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2.6</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应用创新设备</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Cs/>
                <w:sz w:val="20"/>
                <w:szCs w:val="20"/>
              </w:rPr>
            </w:pPr>
            <w:r>
              <w:rPr>
                <w:rFonts w:hint="eastAsia" w:ascii="宋体" w:hAnsi="宋体" w:cs="宋体"/>
                <w:b/>
                <w:sz w:val="20"/>
                <w:szCs w:val="20"/>
              </w:rPr>
              <w:t xml:space="preserve">根据投标人提供运用智能化机械设备，能实际提高工作效率，具有一定的创新性，评委根据各项描述进行打分</w:t>
            </w:r>
            <w:r>
              <w:rPr>
                <w:rFonts w:hint="eastAsia" w:ascii="宋体" w:hAnsi="宋体" w:cs="宋体"/>
                <w:bCs/>
                <w:sz w:val="20"/>
                <w:szCs w:val="20"/>
              </w:rPr>
              <w:t xml:space="preserve">。各项描述齐全的得3分，描述基本完整可行的得2分，针对性欠缺、描述一般的得1分，无不得分。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1851"/>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2.7</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绿化养护专项服务方案</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
                <w:sz w:val="20"/>
                <w:szCs w:val="20"/>
              </w:rPr>
            </w:pPr>
            <w:r>
              <w:rPr>
                <w:rFonts w:hint="eastAsia" w:ascii="宋体" w:hAnsi="宋体" w:cs="宋体"/>
                <w:b/>
                <w:sz w:val="20"/>
                <w:szCs w:val="20"/>
              </w:rPr>
              <w:t xml:space="preserve">根据投标人针对本项目提供的绿化养护专项服务方案，主要包含绿化植物的选择与配置、日常养护计划、病虫害防治措施、养护人员的职责分工及专业技能要求等方面，评委根据各项描述进行打分</w:t>
            </w:r>
            <w:r>
              <w:rPr>
                <w:rFonts w:hint="eastAsia" w:ascii="宋体" w:hAnsi="宋体" w:cs="宋体"/>
                <w:bCs/>
                <w:sz w:val="20"/>
                <w:szCs w:val="20"/>
              </w:rPr>
              <w:t xml:space="preserve">。方案详尽、精细，科学性强，操作性强、规范合理的得3分；方案基本全面，具有科学性、操作性、规范性的得2分；方案简单，操作性欠缺，规范性欠缺的得1分；未提供本项不得分。</w:t>
            </w:r>
            <w:r>
              <w:rPr>
                <w:rFonts w:hint="eastAsia" w:ascii="宋体" w:hAnsi="宋体" w:cs="宋体"/>
                <w:b/>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1116"/>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2.8</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应急事件处理预案</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
                <w:sz w:val="20"/>
                <w:szCs w:val="20"/>
              </w:rPr>
            </w:pPr>
            <w:r>
              <w:rPr>
                <w:rFonts w:hint="eastAsia" w:ascii="宋体" w:hAnsi="宋体" w:cs="宋体"/>
                <w:b/>
                <w:sz w:val="20"/>
                <w:szCs w:val="20"/>
              </w:rPr>
              <w:t xml:space="preserve">根据投标人提供的突发事件、安全</w:t>
            </w:r>
            <w:r>
              <w:rPr>
                <w:rFonts w:hint="eastAsia" w:ascii="宋体" w:hAnsi="宋体" w:cs="宋体"/>
                <w:b/>
                <w:sz w:val="20"/>
                <w:szCs w:val="20"/>
              </w:rPr>
            </w:r>
            <w:r/>
          </w:p>
          <w:p>
            <w:pPr>
              <w:pStyle w:val="915"/>
              <w:jc w:val="left"/>
              <w:widowControl/>
              <w:rPr>
                <w:rFonts w:hint="eastAsia" w:ascii="宋体" w:hAnsi="宋体" w:cs="宋体"/>
                <w:bCs/>
                <w:sz w:val="20"/>
                <w:szCs w:val="20"/>
              </w:rPr>
            </w:pPr>
            <w:r>
              <w:rPr>
                <w:rFonts w:hint="eastAsia" w:ascii="宋体" w:hAnsi="宋体" w:cs="宋体"/>
                <w:b/>
                <w:sz w:val="20"/>
                <w:szCs w:val="20"/>
              </w:rPr>
              <w:t xml:space="preserve">管控、疫情防控的管理预案</w:t>
            </w:r>
            <w:r>
              <w:rPr>
                <w:rFonts w:hint="eastAsia" w:ascii="宋体" w:hAnsi="宋体" w:cs="宋体"/>
                <w:bCs/>
                <w:sz w:val="20"/>
                <w:szCs w:val="20"/>
              </w:rPr>
              <w:t xml:space="preserve">，评委根据各项描述进行打分，各项描述齐全的得3分，描述基本完整可行的得2分，针对性欠缺、描述一般的得1分，无不得分。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r>
      <w:tr>
        <w:trPr>
          <w:trHeight w:val="1538"/>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sz w:val="24"/>
              </w:rPr>
            </w:pPr>
            <w:r>
              <w:rPr>
                <w:rFonts w:hint="eastAsia" w:ascii="宋体" w:hAnsi="宋体" w:cs="宋体"/>
                <w:b/>
                <w:bCs/>
                <w:sz w:val="20"/>
                <w:szCs w:val="20"/>
              </w:rPr>
              <w:t xml:space="preserve">评分因素</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center"/>
              <w:widowControl/>
              <w:rPr>
                <w:rFonts w:hint="eastAsia" w:ascii="宋体" w:hAnsi="宋体" w:cs="宋体"/>
                <w:sz w:val="24"/>
              </w:rPr>
            </w:pPr>
            <w:r>
              <w:rPr>
                <w:rFonts w:hint="eastAsia" w:ascii="宋体" w:hAnsi="宋体"/>
                <w:b/>
              </w:rPr>
              <w:t xml:space="preserve">评分标准和评审材料</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rPr>
                <w:rFonts w:hint="eastAsia" w:ascii="宋体" w:hAnsi="宋体"/>
                <w:b/>
              </w:rPr>
            </w:pPr>
            <w:r>
              <w:rPr>
                <w:rFonts w:hint="eastAsia" w:ascii="宋体" w:hAnsi="宋体"/>
                <w:b/>
              </w:rPr>
              <w:t xml:space="preserve">最低分值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rPr>
                <w:rFonts w:hint="eastAsia" w:ascii="宋体" w:hAnsi="宋体"/>
                <w:b/>
              </w:rPr>
            </w:pPr>
            <w:r>
              <w:rPr>
                <w:rFonts w:hint="eastAsia" w:ascii="宋体" w:hAnsi="宋体"/>
                <w:b/>
              </w:rPr>
              <w:t xml:space="preserve">最高分值</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672"/>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46</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1300"/>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ascii="宋体" w:hAnsi="宋体" w:cs="宋体"/>
                <w:b/>
                <w:bCs/>
                <w:sz w:val="20"/>
                <w:szCs w:val="20"/>
              </w:rPr>
            </w:pPr>
            <w:r>
              <w:rPr>
                <w:rFonts w:hint="eastAsia" w:ascii="宋体" w:hAnsi="宋体" w:cs="宋体"/>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Cs/>
                <w:sz w:val="20"/>
                <w:szCs w:val="20"/>
              </w:rPr>
              <w:t xml:space="preserve">服务业绩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rPr>
                <w:rFonts w:ascii="宋体" w:hAnsi="宋体"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投标人自2023年</w:t>
            </w:r>
            <w:r>
              <w:rPr>
                <w:rFonts w:hint="eastAsia" w:ascii="宋体" w:hAnsi="宋体" w:cs="宋体"/>
                <w:sz w:val="20"/>
                <w:szCs w:val="20"/>
              </w:rPr>
              <w:t xml:space="preserve">1</w:t>
            </w:r>
            <w:r>
              <w:rPr>
                <w:rFonts w:ascii="宋体" w:hAnsi="宋体" w:cs="宋体"/>
                <w:sz w:val="20"/>
                <w:szCs w:val="20"/>
              </w:rPr>
              <w:t xml:space="preserve">月1日以来</w:t>
            </w:r>
            <w:r>
              <w:rPr>
                <w:rFonts w:hint="eastAsia" w:ascii="宋体" w:hAnsi="宋体" w:cs="宋体"/>
                <w:sz w:val="20"/>
                <w:szCs w:val="20"/>
              </w:rPr>
              <w:t xml:space="preserve">具有的类似本项目业绩</w:t>
            </w:r>
            <w:r>
              <w:rPr>
                <w:rFonts w:ascii="宋体" w:hAnsi="宋体" w:cs="宋体"/>
                <w:sz w:val="20"/>
                <w:szCs w:val="20"/>
              </w:rPr>
              <w:t xml:space="preserve">，每有1个项目得</w:t>
            </w:r>
            <w:r>
              <w:rPr>
                <w:rFonts w:hint="eastAsia" w:ascii="宋体" w:hAnsi="宋体" w:cs="宋体"/>
                <w:sz w:val="20"/>
                <w:szCs w:val="20"/>
              </w:rPr>
              <w:t xml:space="preserve">1</w:t>
            </w:r>
            <w:r>
              <w:rPr>
                <w:rFonts w:ascii="宋体" w:hAnsi="宋体" w:cs="宋体"/>
                <w:sz w:val="20"/>
                <w:szCs w:val="20"/>
              </w:rPr>
              <w:t xml:space="preserve">分；以上评审业绩，同一业绩续签合同不重复计分，本项最高得</w:t>
            </w:r>
            <w:r>
              <w:rPr>
                <w:rFonts w:hint="eastAsia" w:ascii="宋体" w:hAnsi="宋体" w:cs="宋体"/>
                <w:sz w:val="20"/>
                <w:szCs w:val="20"/>
              </w:rPr>
              <w:t xml:space="preserve">3</w:t>
            </w:r>
            <w:r>
              <w:rPr>
                <w:rFonts w:ascii="宋体" w:hAnsi="宋体" w:cs="宋体"/>
                <w:sz w:val="20"/>
                <w:szCs w:val="20"/>
              </w:rPr>
              <w:t xml:space="preserve">分。</w:t>
            </w:r>
            <w:r>
              <w:rPr>
                <w:rFonts w:ascii="宋体" w:hAnsi="宋体" w:cs="宋体"/>
                <w:sz w:val="20"/>
                <w:szCs w:val="20"/>
              </w:rPr>
            </w:r>
            <w:r/>
          </w:p>
          <w:p>
            <w:pPr>
              <w:pStyle w:val="993"/>
              <w:ind w:firstLine="0"/>
              <w:jc w:val="left"/>
              <w:rPr>
                <w:rFonts w:hint="eastAsia" w:ascii="宋体"/>
                <w:sz w:val="20"/>
              </w:rPr>
            </w:pPr>
            <w:r>
              <w:rPr>
                <w:rFonts w:hint="eastAsia" w:ascii="宋体" w:hAnsi="宋体" w:cs="宋体"/>
                <w:b/>
                <w:sz w:val="20"/>
                <w:szCs w:val="20"/>
                <w:lang w:bidi="ar"/>
              </w:rPr>
              <w:t xml:space="preserve">提供有效的项目合同扫描件加盖投标人公章；以</w:t>
            </w:r>
            <w:r>
              <w:rPr>
                <w:rFonts w:hint="eastAsia" w:ascii="宋体" w:hAnsi="宋体" w:cs="宋体"/>
                <w:b/>
                <w:sz w:val="20"/>
                <w:szCs w:val="20"/>
              </w:rPr>
              <w:t xml:space="preserve">物业、保安、保洁等公司为甲方的合同不予认可，未提供的不得分。</w:t>
            </w:r>
            <w:r>
              <w:rPr>
                <w:rFonts w:hint="eastAsia" w:ascii="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1300"/>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3.2</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企业认证</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rPr>
                <w:rFonts w:hint="eastAsia"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0"/>
                <w:szCs w:val="20"/>
              </w:rPr>
              <w:t xml:space="preserve">具备有效期内的质量管理体系认证证书、环境管理体系认证证书、职业健康安全管理体系认证证书，有一项得1分；本项最高得3分。</w:t>
            </w:r>
            <w:r>
              <w:rPr>
                <w:rFonts w:hint="eastAsia" w:ascii="宋体" w:hAnsi="宋体" w:cs="宋体"/>
                <w:sz w:val="20"/>
                <w:szCs w:val="20"/>
              </w:rPr>
            </w:r>
            <w:r/>
          </w:p>
          <w:p>
            <w:pPr>
              <w:pStyle w:val="915"/>
              <w:jc w:val="left"/>
              <w:rPr>
                <w:rFonts w:hint="eastAsia" w:ascii="宋体"/>
                <w:sz w:val="20"/>
              </w:rPr>
              <w:pBdr>
                <w:top w:val="none" w:color="000000" w:sz="0" w:space="0"/>
                <w:left w:val="none" w:color="000000" w:sz="0" w:space="0"/>
                <w:bottom w:val="none" w:color="000000" w:sz="0" w:space="0"/>
                <w:right w:val="none" w:color="000000" w:sz="0" w:space="0"/>
              </w:pBdr>
            </w:pPr>
            <w:r>
              <w:rPr>
                <w:rFonts w:hint="eastAsia" w:ascii="宋体" w:hAnsi="宋体" w:cs="宋体"/>
                <w:b/>
                <w:bCs/>
                <w:sz w:val="20"/>
                <w:szCs w:val="20"/>
              </w:rPr>
              <w:t xml:space="preserve">提供证书扫描件并加盖投标人公章，否则不得分。</w:t>
            </w:r>
            <w:r>
              <w:rPr>
                <w:rFonts w:hint="eastAsia" w:ascii="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3</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2769"/>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3.3</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项目经理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Cs/>
                <w:sz w:val="20"/>
                <w:szCs w:val="20"/>
              </w:rPr>
            </w:pPr>
            <w:r>
              <w:rPr>
                <w:rFonts w:hint="eastAsia" w:ascii="宋体" w:hAnsi="宋体" w:cs="宋体"/>
                <w:bCs/>
                <w:sz w:val="20"/>
                <w:szCs w:val="20"/>
              </w:rPr>
              <w:t xml:space="preserve">拟派项目经理（45周岁以内）：</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（1）具有本科及以上学历的得1分；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（2）具有应急管理部消防救援局颁发的四级/中级及以上消防设施操作员证书的得1分；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（3）具有市场监督管理局颁发的特种设备安全管理和作业人员证的得1分；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（4）具有红十字会颁发的急救类证书的得1分；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（5）具有公安部门颁发的保安员证的得1分。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本项最高得5分。</w:t>
            </w:r>
            <w:r>
              <w:rPr>
                <w:rFonts w:hint="eastAsia" w:ascii="宋体" w:hAnsi="宋体" w:cs="宋体"/>
                <w:bCs/>
                <w:sz w:val="20"/>
                <w:szCs w:val="20"/>
              </w:rPr>
            </w:r>
            <w:r/>
          </w:p>
          <w:p>
            <w:pPr>
              <w:pStyle w:val="993"/>
              <w:ind w:firstLine="0"/>
              <w:jc w:val="left"/>
              <w:rPr>
                <w:rFonts w:hint="eastAsia" w:ascii="宋体"/>
                <w:sz w:val="20"/>
              </w:rPr>
            </w:pPr>
            <w:r>
              <w:rPr>
                <w:rFonts w:hint="eastAsia" w:ascii="宋体" w:hAnsi="宋体" w:cs="宋体"/>
                <w:b/>
                <w:sz w:val="20"/>
                <w:szCs w:val="20"/>
              </w:rPr>
              <w:t xml:space="preserve">提供学历、资格证书及投标人为其缴纳的最近一个月的社保缴纳证明材料扫描件并加盖投标人公章，否则不得分。</w:t>
            </w:r>
            <w:r>
              <w:rPr>
                <w:rFonts w:hint="eastAsia" w:ascii="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2585"/>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3.4</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ascii="宋体" w:hAnsi="宋体" w:cs="宋体"/>
                <w:bCs/>
                <w:sz w:val="20"/>
                <w:szCs w:val="20"/>
              </w:rPr>
            </w:pPr>
            <w:r>
              <w:rPr>
                <w:rFonts w:hint="eastAsia" w:ascii="宋体" w:hAnsi="宋体" w:cs="宋体"/>
                <w:bCs/>
                <w:sz w:val="20"/>
                <w:szCs w:val="20"/>
              </w:rPr>
              <w:t xml:space="preserve">保安主管（兼安全员）</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Cs/>
                <w:sz w:val="20"/>
                <w:szCs w:val="20"/>
              </w:rPr>
            </w:pPr>
            <w:r>
              <w:rPr>
                <w:rFonts w:hint="eastAsia" w:ascii="宋体" w:hAnsi="宋体" w:cs="宋体"/>
                <w:bCs/>
                <w:sz w:val="20"/>
                <w:szCs w:val="20"/>
              </w:rPr>
              <w:t xml:space="preserve">拟派保安主管（兼安全员）（45周岁以内）：</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（1）具有本科及以上学历的得1分；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（2）具有人社部门颁发的四级/中级保安员证得1分，三级/高级及以上保安员证的得2分，最高得2分；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（3）具有红十字会颁发的急救类证书的得1分；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（4）具有市场监督管理局颁发的特种设备安全管理和作业人员证的得1分；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本项最高得5分。</w:t>
            </w:r>
            <w:r>
              <w:rPr>
                <w:rFonts w:hint="eastAsia" w:ascii="宋体" w:hAnsi="宋体" w:cs="宋体"/>
                <w:bCs/>
                <w:sz w:val="20"/>
                <w:szCs w:val="20"/>
              </w:rPr>
            </w:r>
            <w:r/>
          </w:p>
          <w:p>
            <w:pPr>
              <w:pStyle w:val="993"/>
              <w:ind w:firstLine="0"/>
              <w:jc w:val="left"/>
              <w:rPr>
                <w:rFonts w:hint="eastAsia" w:ascii="宋体"/>
                <w:sz w:val="20"/>
              </w:rPr>
            </w:pPr>
            <w:r>
              <w:rPr>
                <w:rFonts w:hint="eastAsia" w:ascii="宋体" w:hAnsi="宋体" w:cs="宋体"/>
                <w:b/>
                <w:sz w:val="20"/>
                <w:szCs w:val="20"/>
              </w:rPr>
              <w:t xml:space="preserve">提供学历、资格证书及投标人为其缴纳的最近一个月的社保缴纳证明材料扫描件并加盖投标人公章，否则不得分。</w:t>
            </w:r>
            <w:r>
              <w:rPr>
                <w:rFonts w:hint="eastAsia" w:ascii="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1569"/>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3.5</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环境主管</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Cs/>
                <w:sz w:val="20"/>
                <w:szCs w:val="20"/>
              </w:rPr>
            </w:pPr>
            <w:r>
              <w:rPr>
                <w:rFonts w:hint="eastAsia" w:ascii="宋体" w:hAnsi="宋体" w:cs="宋体"/>
                <w:bCs/>
                <w:sz w:val="20"/>
                <w:szCs w:val="20"/>
              </w:rPr>
              <w:t xml:space="preserve">拟派环境主管（45周岁以内）：</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（1）具有本科及以上学历的得1分；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（2）具有职业技能鉴定中心颁发的绿化工三级/高级及以上证书的得2分。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本项最高得3分。</w:t>
            </w:r>
            <w:r>
              <w:rPr>
                <w:rFonts w:hint="eastAsia" w:ascii="宋体" w:hAnsi="宋体" w:cs="宋体"/>
                <w:bCs/>
                <w:sz w:val="20"/>
                <w:szCs w:val="20"/>
              </w:rPr>
            </w:r>
            <w:r/>
          </w:p>
          <w:p>
            <w:pPr>
              <w:pStyle w:val="993"/>
              <w:ind w:firstLine="0"/>
              <w:jc w:val="left"/>
              <w:rPr>
                <w:rFonts w:hint="eastAsia" w:ascii="宋体"/>
                <w:sz w:val="20"/>
              </w:rPr>
            </w:pPr>
            <w:r>
              <w:rPr>
                <w:rFonts w:hint="eastAsia" w:ascii="宋体" w:hAnsi="宋体" w:cs="宋体"/>
                <w:b/>
                <w:sz w:val="20"/>
                <w:szCs w:val="20"/>
              </w:rPr>
              <w:t xml:space="preserve">提供学历、资格证书及投标人为其缴纳的最近一个月的社保缴纳证明材料扫描件并加盖投标人公章，否则不得分。</w:t>
            </w:r>
            <w:r>
              <w:rPr>
                <w:rFonts w:hint="eastAsia" w:ascii="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3</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392"/>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3.6</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维修主管</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93"/>
              <w:ind w:firstLine="0"/>
              <w:jc w:val="left"/>
              <w:widowControl/>
              <w:rPr>
                <w:rFonts w:hint="eastAsia" w:ascii="宋体" w:hAnsi="宋体" w:cs="宋体"/>
                <w:bCs/>
                <w:sz w:val="20"/>
                <w:szCs w:val="20"/>
              </w:rPr>
            </w:pPr>
            <w:r>
              <w:rPr>
                <w:rFonts w:hint="eastAsia" w:ascii="宋体" w:hAnsi="宋体" w:cs="宋体"/>
                <w:bCs/>
                <w:sz w:val="20"/>
                <w:szCs w:val="20"/>
              </w:rPr>
              <w:t xml:space="preserve">拟派维修主管（45周岁以内）：</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（1）具有本科及以上学历的得1分；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（2）具有应急管理部消防救援局颁发的四级/中级及以上消防设施操作员证书的得1分；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（3）具有市场监督管理局颁发的特种设备安全管理和作业人员证的得1分；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（4）具有智能楼宇管理员四级/中级工及以上的得1分；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（5）具有红十字会颁发的急救类证书的得1分；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ascii="宋体" w:hAnsi="宋体" w:cs="宋体"/>
                <w:bCs/>
                <w:sz w:val="20"/>
                <w:szCs w:val="20"/>
              </w:rPr>
              <w:t xml:space="preserve">（</w:t>
            </w:r>
            <w:r>
              <w:rPr>
                <w:rFonts w:hint="eastAsia" w:ascii="宋体" w:hAnsi="宋体" w:cs="宋体"/>
                <w:bCs/>
                <w:sz w:val="20"/>
                <w:szCs w:val="20"/>
              </w:rPr>
              <w:t xml:space="preserve">6</w:t>
            </w:r>
            <w:r>
              <w:rPr>
                <w:rFonts w:ascii="宋体" w:hAnsi="宋体" w:cs="宋体"/>
                <w:bCs/>
                <w:sz w:val="20"/>
                <w:szCs w:val="20"/>
              </w:rPr>
              <w:t xml:space="preserve">）</w:t>
            </w:r>
            <w:r>
              <w:rPr>
                <w:rFonts w:hint="eastAsia" w:ascii="宋体" w:hAnsi="宋体" w:cs="宋体"/>
                <w:bCs/>
                <w:sz w:val="20"/>
                <w:szCs w:val="20"/>
              </w:rPr>
              <w:t xml:space="preserve">具有应急管理部门颁发的低压电工作业证的得1分；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（7）具有应急管理部门颁发的高压电工作业证的得1分；</w:t>
            </w:r>
            <w:r>
              <w:rPr>
                <w:rFonts w:hint="eastAsia" w:ascii="宋体" w:hAnsi="宋体" w:cs="宋体"/>
                <w:bCs/>
                <w:sz w:val="20"/>
                <w:szCs w:val="20"/>
              </w:rPr>
            </w:r>
            <w:r/>
          </w:p>
          <w:p>
            <w:pPr>
              <w:pStyle w:val="993"/>
              <w:ind w:firstLine="0"/>
              <w:jc w:val="left"/>
              <w:widowControl/>
              <w:rPr>
                <w:rFonts w:hint="eastAsia" w:ascii="宋体" w:hAnsi="宋体" w:cs="宋体"/>
                <w:bCs/>
                <w:sz w:val="20"/>
                <w:szCs w:val="20"/>
              </w:rPr>
            </w:pPr>
            <w:r>
              <w:rPr>
                <w:rFonts w:hint="eastAsia" w:ascii="宋体" w:hAnsi="宋体" w:cs="宋体"/>
                <w:bCs/>
                <w:sz w:val="20"/>
                <w:szCs w:val="20"/>
              </w:rPr>
              <w:t xml:space="preserve">本项最高得7分。</w:t>
            </w:r>
            <w:r>
              <w:rPr>
                <w:rFonts w:hint="eastAsia" w:ascii="宋体" w:hAnsi="宋体" w:cs="宋体"/>
                <w:bCs/>
                <w:sz w:val="20"/>
                <w:szCs w:val="20"/>
              </w:rPr>
            </w:r>
            <w:r/>
          </w:p>
          <w:p>
            <w:pPr>
              <w:pStyle w:val="915"/>
              <w:jc w:val="left"/>
              <w:rPr>
                <w:rFonts w:hint="eastAsia" w:ascii="宋体"/>
                <w:sz w:val="20"/>
              </w:rPr>
            </w:pPr>
            <w:r>
              <w:rPr>
                <w:rFonts w:hint="eastAsia" w:ascii="宋体" w:hAnsi="宋体" w:cs="宋体"/>
                <w:b/>
                <w:sz w:val="20"/>
                <w:szCs w:val="20"/>
              </w:rPr>
              <w:t xml:space="preserve">提供学历、资格证书及投标人为其缴纳的最近一个月的社保缴纳证明材料扫描件并加盖投标人公章，否则不得分。</w:t>
            </w:r>
            <w:r>
              <w:rPr>
                <w:rFonts w:hint="eastAsia" w:ascii="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7</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3320"/>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3.7</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其他人员（除项目经理、主管人员外）</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ascii="宋体" w:hAnsi="宋体" w:cs="宋体"/>
                <w:bCs/>
                <w:sz w:val="20"/>
                <w:szCs w:val="20"/>
              </w:rPr>
            </w:pPr>
            <w:r>
              <w:rPr>
                <w:rFonts w:hint="eastAsia" w:ascii="宋体" w:hAnsi="宋体" w:cs="宋体"/>
                <w:bCs/>
                <w:sz w:val="20"/>
                <w:szCs w:val="20"/>
              </w:rPr>
              <w:t xml:space="preserve">拟派其他人员（除项目经理、保安主管兼安全员、环境主管、维修主管外）（50周岁以内）：</w:t>
            </w:r>
            <w:r>
              <w:rPr>
                <w:rFonts w:ascii="宋体" w:hAnsi="宋体" w:cs="宋体"/>
                <w:bCs/>
                <w:sz w:val="20"/>
                <w:szCs w:val="20"/>
              </w:rPr>
            </w:r>
            <w:r/>
          </w:p>
          <w:p>
            <w:pPr>
              <w:pStyle w:val="915"/>
              <w:jc w:val="left"/>
              <w:widowControl/>
              <w:rPr>
                <w:rFonts w:ascii="宋体" w:hAnsi="宋体" w:cs="宋体"/>
                <w:bCs/>
                <w:sz w:val="20"/>
                <w:szCs w:val="20"/>
              </w:rPr>
            </w:pPr>
            <w:r>
              <w:rPr>
                <w:rFonts w:ascii="宋体" w:hAnsi="宋体" w:cs="宋体"/>
                <w:bCs/>
                <w:sz w:val="20"/>
                <w:szCs w:val="20"/>
              </w:rPr>
              <w:t xml:space="preserve">（</w:t>
            </w:r>
            <w:r>
              <w:rPr>
                <w:rFonts w:hint="eastAsia" w:ascii="宋体" w:hAnsi="宋体" w:cs="宋体"/>
                <w:bCs/>
                <w:sz w:val="20"/>
                <w:szCs w:val="20"/>
              </w:rPr>
              <w:t xml:space="preserve">1</w:t>
            </w:r>
            <w:r>
              <w:rPr>
                <w:rFonts w:ascii="宋体" w:hAnsi="宋体" w:cs="宋体"/>
                <w:bCs/>
                <w:sz w:val="20"/>
                <w:szCs w:val="20"/>
              </w:rPr>
              <w:t xml:space="preserve">）</w:t>
            </w:r>
            <w:r>
              <w:rPr>
                <w:rFonts w:hint="eastAsia" w:ascii="宋体" w:hAnsi="宋体" w:cs="宋体"/>
                <w:bCs/>
                <w:sz w:val="20"/>
                <w:szCs w:val="20"/>
              </w:rPr>
              <w:t xml:space="preserve">具有应急管理部消防救援局颁发的四级/中级及以上消防设施操作员证书的，有1个得1分，最高得4分；</w:t>
            </w:r>
            <w:r>
              <w:rPr>
                <w:rFonts w:ascii="宋体" w:hAnsi="宋体" w:cs="宋体"/>
                <w:bCs/>
                <w:sz w:val="20"/>
                <w:szCs w:val="20"/>
              </w:rPr>
            </w:r>
            <w:r/>
          </w:p>
          <w:p>
            <w:pPr>
              <w:pStyle w:val="915"/>
              <w:jc w:val="left"/>
              <w:widowControl/>
              <w:rPr>
                <w:rFonts w:ascii="宋体" w:hAnsi="宋体" w:cs="宋体"/>
                <w:bCs/>
                <w:sz w:val="20"/>
                <w:szCs w:val="20"/>
              </w:rPr>
            </w:pPr>
            <w:r>
              <w:rPr>
                <w:rFonts w:hint="eastAsia" w:ascii="宋体" w:hAnsi="宋体" w:cs="宋体"/>
                <w:bCs/>
                <w:sz w:val="20"/>
                <w:szCs w:val="20"/>
              </w:rPr>
              <w:t xml:space="preserve">（2）具有人社部门颁发的中级会计师证书的得1分；具有人社部门颁发的高级会计师证书的得2分；最高得2分；</w:t>
            </w:r>
            <w:r>
              <w:rPr>
                <w:rFonts w:ascii="宋体" w:hAnsi="宋体" w:cs="宋体"/>
                <w:bCs/>
                <w:sz w:val="20"/>
                <w:szCs w:val="20"/>
              </w:rPr>
            </w:r>
            <w:r/>
          </w:p>
          <w:p>
            <w:pPr>
              <w:pStyle w:val="915"/>
              <w:jc w:val="left"/>
              <w:widowControl/>
              <w:rPr>
                <w:rFonts w:ascii="宋体" w:hAnsi="宋体" w:cs="宋体"/>
                <w:bCs/>
                <w:sz w:val="20"/>
                <w:szCs w:val="20"/>
              </w:rPr>
            </w:pPr>
            <w:r>
              <w:rPr>
                <w:rFonts w:ascii="宋体" w:hAnsi="宋体" w:cs="宋体"/>
                <w:bCs/>
                <w:sz w:val="20"/>
                <w:szCs w:val="20"/>
              </w:rPr>
              <w:t xml:space="preserve">（</w:t>
            </w:r>
            <w:r>
              <w:rPr>
                <w:rFonts w:hint="eastAsia" w:ascii="宋体" w:hAnsi="宋体" w:cs="宋体"/>
                <w:bCs/>
                <w:sz w:val="20"/>
                <w:szCs w:val="20"/>
              </w:rPr>
              <w:t xml:space="preserve">3</w:t>
            </w:r>
            <w:r>
              <w:rPr>
                <w:rFonts w:ascii="宋体" w:hAnsi="宋体" w:cs="宋体"/>
                <w:bCs/>
                <w:sz w:val="20"/>
                <w:szCs w:val="20"/>
              </w:rPr>
              <w:t xml:space="preserve">）</w:t>
            </w:r>
            <w:r>
              <w:rPr>
                <w:rFonts w:hint="eastAsia" w:ascii="宋体" w:hAnsi="宋体" w:cs="宋体"/>
                <w:bCs/>
                <w:sz w:val="20"/>
                <w:szCs w:val="20"/>
              </w:rPr>
              <w:t xml:space="preserve">具有应急管理部门颁发的低压电工作业证的，有1个得1分，最高得1分；</w:t>
            </w:r>
            <w:r>
              <w:rPr>
                <w:rFonts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Cs/>
                <w:sz w:val="20"/>
                <w:szCs w:val="20"/>
              </w:rPr>
              <w:t xml:space="preserve">（4）具有应急管理部门颁发的高压电工作业证的，有1个得1分，最高得1分。</w:t>
            </w:r>
            <w:r>
              <w:rPr>
                <w:rFonts w:hint="eastAsia" w:ascii="宋体" w:hAnsi="宋体" w:cs="宋体"/>
                <w:bCs/>
                <w:sz w:val="20"/>
                <w:szCs w:val="20"/>
              </w:rPr>
            </w:r>
            <w:r/>
          </w:p>
          <w:p>
            <w:pPr>
              <w:pStyle w:val="915"/>
              <w:jc w:val="left"/>
              <w:rPr>
                <w:rFonts w:ascii="宋体" w:hAnsi="宋体" w:cs="宋体"/>
                <w:bCs/>
                <w:sz w:val="20"/>
                <w:szCs w:val="20"/>
              </w:rPr>
            </w:pPr>
            <w:r>
              <w:rPr>
                <w:rFonts w:hint="eastAsia" w:ascii="宋体" w:hAnsi="宋体" w:cs="宋体"/>
                <w:bCs/>
                <w:sz w:val="20"/>
                <w:szCs w:val="20"/>
              </w:rPr>
              <w:t xml:space="preserve">本项最高得8分。</w:t>
            </w:r>
            <w:r>
              <w:rPr>
                <w:rFonts w:ascii="宋体" w:hAnsi="宋体" w:cs="宋体"/>
                <w:bCs/>
                <w:sz w:val="20"/>
                <w:szCs w:val="20"/>
              </w:rPr>
            </w:r>
            <w:r/>
          </w:p>
          <w:p>
            <w:pPr>
              <w:pStyle w:val="993"/>
              <w:ind w:firstLine="0"/>
              <w:jc w:val="left"/>
              <w:rPr>
                <w:rFonts w:hint="eastAsia" w:ascii="宋体"/>
                <w:sz w:val="20"/>
              </w:rPr>
            </w:pPr>
            <w:r>
              <w:rPr>
                <w:rFonts w:hint="eastAsia" w:ascii="宋体" w:hAnsi="宋体" w:cs="宋体"/>
                <w:b/>
                <w:sz w:val="20"/>
                <w:szCs w:val="20"/>
              </w:rPr>
              <w:t xml:space="preserve">提供资格证书及投标人为其缴纳的最近一个月（不含开标当月）的社保缴纳证明材料扫描件并加盖投标人公章，否则不得分。</w:t>
            </w:r>
            <w:r>
              <w:rPr>
                <w:rFonts w:hint="eastAsia" w:ascii="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8</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1484"/>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3</w:t>
            </w:r>
            <w:r>
              <w:rPr>
                <w:rFonts w:ascii="宋体" w:hAnsi="宋体" w:cs="宋体"/>
                <w:bCs/>
                <w:sz w:val="20"/>
                <w:szCs w:val="20"/>
              </w:rPr>
              <w:t xml:space="preserve">.</w:t>
            </w:r>
            <w:r>
              <w:rPr>
                <w:rFonts w:hint="eastAsia" w:ascii="宋体" w:hAnsi="宋体" w:cs="宋体"/>
                <w:bCs/>
                <w:sz w:val="20"/>
                <w:szCs w:val="20"/>
              </w:rPr>
              <w:t xml:space="preserve">8</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拟投入本项目设备-1</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Cs/>
                <w:sz w:val="20"/>
                <w:szCs w:val="20"/>
              </w:rPr>
            </w:pPr>
            <w:r>
              <w:rPr>
                <w:rFonts w:hint="eastAsia" w:ascii="宋体" w:hAnsi="宋体" w:cs="宋体"/>
                <w:bCs/>
                <w:sz w:val="20"/>
                <w:szCs w:val="20"/>
              </w:rPr>
              <w:t xml:space="preserve">投标人具有洗扫车、下水道疏通机等装备的，自有（或租赁）每一台得1分，最高得4分；</w:t>
            </w:r>
            <w:r>
              <w:rPr>
                <w:rFonts w:hint="eastAsia" w:ascii="宋体" w:hAnsi="宋体" w:cs="宋体"/>
                <w:bCs/>
                <w:sz w:val="20"/>
                <w:szCs w:val="20"/>
              </w:rPr>
            </w:r>
            <w:r/>
          </w:p>
          <w:p>
            <w:pPr>
              <w:pStyle w:val="993"/>
              <w:ind w:firstLine="0"/>
              <w:jc w:val="left"/>
              <w:rPr>
                <w:rFonts w:hint="eastAsia" w:ascii="宋体"/>
                <w:sz w:val="20"/>
              </w:rPr>
            </w:pPr>
            <w:r>
              <w:rPr>
                <w:rFonts w:hint="eastAsia" w:ascii="宋体" w:hAnsi="宋体" w:cs="宋体"/>
                <w:b/>
                <w:sz w:val="20"/>
                <w:szCs w:val="20"/>
              </w:rPr>
              <w:t xml:space="preserve">提供自有购置设备发票扫描件并加盖供应商公章（若是租赁设备的，须提供至少一年有效期的租赁合同及不低于合同金额50%的发票扫描件并加盖供应商公章），否则不得分。</w:t>
            </w:r>
            <w:r>
              <w:rPr>
                <w:rFonts w:hint="eastAsia" w:ascii="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2230"/>
        </w:trPr>
        <w:tc>
          <w:tcPr>
            <w:tcBorders>
              <w:top w:val="single" w:color="000000" w:sz="8"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3</w:t>
            </w:r>
            <w:r>
              <w:rPr>
                <w:rFonts w:ascii="宋体" w:hAnsi="宋体" w:cs="宋体"/>
                <w:bCs/>
                <w:sz w:val="20"/>
                <w:szCs w:val="20"/>
              </w:rPr>
              <w:t xml:space="preserve">.</w:t>
            </w:r>
            <w:r>
              <w:rPr>
                <w:rFonts w:hint="eastAsia" w:ascii="宋体" w:hAnsi="宋体" w:cs="宋体"/>
                <w:bCs/>
                <w:sz w:val="20"/>
                <w:szCs w:val="20"/>
              </w:rPr>
              <w:t xml:space="preserve">9</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拟投入本项目设备-2</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Cs/>
                <w:sz w:val="20"/>
                <w:szCs w:val="20"/>
              </w:rPr>
            </w:pPr>
            <w:r>
              <w:rPr>
                <w:rFonts w:hint="eastAsia" w:ascii="宋体" w:hAnsi="宋体" w:cs="宋体"/>
                <w:bCs/>
                <w:sz w:val="20"/>
                <w:szCs w:val="20"/>
              </w:rPr>
              <w:t xml:space="preserve">投标人具有洒水车、吸污车、清运车、机械除雪铲等装备的，每自有（或租赁）一类设备得1分，同时具有的得4分；</w:t>
            </w:r>
            <w:r>
              <w:rPr>
                <w:rFonts w:hint="eastAsia" w:ascii="宋体" w:hAnsi="宋体" w:cs="宋体"/>
                <w:bCs/>
                <w:sz w:val="20"/>
                <w:szCs w:val="20"/>
              </w:rPr>
            </w:r>
            <w:r/>
          </w:p>
          <w:p>
            <w:pPr>
              <w:pStyle w:val="915"/>
              <w:jc w:val="left"/>
              <w:widowControl/>
              <w:rPr>
                <w:rFonts w:hint="eastAsia" w:ascii="宋体" w:hAnsi="宋体" w:cs="宋体"/>
                <w:bCs/>
                <w:sz w:val="20"/>
                <w:szCs w:val="20"/>
              </w:rPr>
            </w:pPr>
            <w:r>
              <w:rPr>
                <w:rFonts w:hint="eastAsia" w:ascii="宋体" w:hAnsi="宋体" w:cs="宋体"/>
                <w:b/>
                <w:sz w:val="20"/>
                <w:szCs w:val="20"/>
              </w:rPr>
              <w:t xml:space="preserve">提供自有购置设备发票扫描件并加盖供应商公章（若是租赁设备的，须提供至少一年有效期的租赁合同及不低于合同金额50%的发票扫描件并加盖供应商公章），否则不得分。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0</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r>
        <w:trPr>
          <w:trHeight w:val="2282"/>
        </w:trPr>
        <w:tc>
          <w:tcPr>
            <w:tcBorders>
              <w:top w:val="none" w:color="000000" w:sz="0" w:space="0"/>
              <w:left w:val="single" w:color="000000" w:sz="8" w:space="0"/>
              <w:bottom w:val="single" w:color="000000" w:sz="8" w:space="0"/>
              <w:right w:val="single" w:color="000000" w:sz="8" w:space="0"/>
            </w:tcBorders>
            <w:tcW w:w="420"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3</w:t>
            </w:r>
            <w:r>
              <w:rPr>
                <w:rFonts w:ascii="宋体" w:hAnsi="宋体" w:cs="宋体"/>
                <w:bCs/>
                <w:sz w:val="20"/>
                <w:szCs w:val="20"/>
              </w:rPr>
              <w:t xml:space="preserve">.</w:t>
            </w:r>
            <w:r>
              <w:rPr>
                <w:rFonts w:hint="eastAsia" w:ascii="宋体" w:hAnsi="宋体" w:cs="宋体"/>
                <w:bCs/>
                <w:sz w:val="20"/>
                <w:szCs w:val="20"/>
              </w:rPr>
              <w:t xml:space="preserve">10</w:t>
            </w:r>
            <w:r>
              <w:rPr>
                <w:rFonts w:hint="eastAsia" w:ascii="宋体" w:hAnsi="宋体" w:cs="宋体"/>
                <w:bCs/>
                <w:sz w:val="20"/>
                <w:szCs w:val="20"/>
              </w:rPr>
            </w:r>
            <w:r/>
          </w:p>
        </w:tc>
        <w:tc>
          <w:tcPr>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pStyle w:val="915"/>
              <w:jc w:val="center"/>
              <w:widowControl/>
              <w:rPr>
                <w:rFonts w:hint="eastAsia" w:ascii="宋体" w:hAnsi="宋体" w:cs="宋体"/>
                <w:bCs/>
                <w:sz w:val="20"/>
                <w:szCs w:val="20"/>
              </w:rPr>
            </w:pPr>
            <w:r>
              <w:rPr>
                <w:rFonts w:hint="eastAsia" w:ascii="宋体" w:hAnsi="宋体" w:cs="宋体"/>
                <w:bCs/>
                <w:sz w:val="20"/>
                <w:szCs w:val="20"/>
              </w:rPr>
              <w:t xml:space="preserve">拟投入本项目设备-3</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5" w:type="dxa"/>
            <w:vAlign w:val="center"/>
            <w:textDirection w:val="lrTb"/>
            <w:noWrap w:val="false"/>
          </w:tcPr>
          <w:p>
            <w:pPr>
              <w:pStyle w:val="915"/>
              <w:jc w:val="left"/>
              <w:widowControl/>
              <w:rPr>
                <w:rFonts w:hint="eastAsia" w:ascii="宋体" w:hAnsi="宋体" w:cs="宋体"/>
                <w:bCs/>
                <w:sz w:val="20"/>
                <w:szCs w:val="20"/>
              </w:rPr>
            </w:pPr>
            <w:r>
              <w:rPr>
                <w:rFonts w:hint="eastAsia" w:ascii="宋体" w:hAnsi="宋体" w:cs="宋体"/>
                <w:bCs/>
                <w:sz w:val="20"/>
                <w:szCs w:val="20"/>
              </w:rPr>
              <w:t xml:space="preserve">投标人具有至少四辆道板冲洗车装备的，自有（或租赁）每一台得1分，最高得4分。</w:t>
            </w:r>
            <w:r>
              <w:rPr>
                <w:rFonts w:hint="eastAsia" w:ascii="宋体" w:hAnsi="宋体" w:cs="宋体"/>
                <w:bCs/>
                <w:sz w:val="20"/>
                <w:szCs w:val="20"/>
              </w:rPr>
            </w:r>
            <w:r/>
          </w:p>
          <w:p>
            <w:pPr>
              <w:pStyle w:val="993"/>
              <w:ind w:firstLine="0"/>
              <w:jc w:val="left"/>
              <w:rPr>
                <w:rFonts w:hint="eastAsia" w:ascii="宋体"/>
                <w:sz w:val="20"/>
              </w:rPr>
            </w:pPr>
            <w:r>
              <w:rPr>
                <w:rFonts w:hint="eastAsia" w:ascii="宋体" w:hAnsi="宋体" w:cs="宋体"/>
                <w:b/>
                <w:sz w:val="20"/>
                <w:szCs w:val="20"/>
              </w:rPr>
              <w:t xml:space="preserve">提供自有购置设备发票扫描件并加盖供应商公章（若是租赁设备的，须提供至少一年有效期的租赁合同及不低于合同金额50%的发票扫描件并加盖供应商公章），否则不得分。</w:t>
            </w:r>
            <w:r>
              <w:rPr>
                <w:rFonts w:hint="eastAsia" w:ascii="宋体"/>
                <w:sz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pStyle w:val="915"/>
              <w:jc w:val="center"/>
              <w:spacing w:before="100" w:beforeAutospacing="1" w:after="100" w:afterAutospacing="1"/>
              <w:widowControl/>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否</w:t>
            </w:r>
            <w:r>
              <w:rPr>
                <w:rFonts w:hint="eastAsia"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t xml:space="preserve">是</w:t>
            </w:r>
            <w:r>
              <w:rPr>
                <w:rFonts w:hint="eastAsia" w:ascii="宋体" w:hAnsi="宋体" w:cs="宋体"/>
                <w:sz w:val="20"/>
                <w:szCs w:val="20"/>
              </w:rPr>
            </w:r>
            <w:r/>
          </w:p>
        </w:tc>
      </w:tr>
    </w:tbl>
    <w:p>
      <w:pPr>
        <w:pStyle w:val="915"/>
        <w:ind w:firstLine="480"/>
        <w:spacing w:before="120" w:after="120"/>
        <w:rPr>
          <w:rFonts w:hint="eastAsia" w:ascii="宋体" w:hAnsi="宋体"/>
          <w:sz w:val="24"/>
          <w:highlight w:val="yellow"/>
        </w:rPr>
      </w:pPr>
      <w:r>
        <w:rPr>
          <w:rFonts w:hint="eastAsia" w:ascii="宋体" w:hAnsi="宋体"/>
          <w:sz w:val="24"/>
          <w:highlight w:val="yellow"/>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6"/>
        <w:rPr>
          <w:rFonts w:hint="eastAsia" w:ascii="黑体" w:eastAsia="黑体"/>
          <w:bCs/>
          <w:sz w:val="44"/>
        </w:rPr>
      </w:pPr>
      <w:r>
        <w:rPr>
          <w:rFonts w:hint="eastAsia" w:ascii="黑体" w:eastAsia="黑体"/>
          <w:bCs/>
          <w:sz w:val="44"/>
        </w:rPr>
        <w:t xml:space="preserve">第六章  投标</w:t>
      </w:r>
      <w:bookmarkEnd w:id="188"/>
      <w:r/>
      <w:bookmarkEnd w:id="189"/>
      <w:r/>
      <w:bookmarkEnd w:id="190"/>
      <w:r>
        <w:rPr>
          <w:rFonts w:hint="eastAsia" w:ascii="黑体" w:eastAsia="黑体"/>
          <w:bCs/>
          <w:sz w:val="44"/>
        </w:rPr>
        <w:t xml:space="preserve">文件格式 </w:t>
      </w:r>
      <w:r>
        <w:rPr>
          <w:rFonts w:hint="eastAsia" w:ascii="黑体" w:eastAsia="黑体"/>
          <w:bCs/>
          <w:sz w:val="44"/>
        </w:rPr>
      </w:r>
      <w:r/>
    </w:p>
    <w:p>
      <w:pPr>
        <w:pStyle w:val="915"/>
        <w:jc w:val="center"/>
        <w:rPr>
          <w:rFonts w:hint="eastAsia" w:ascii="宋体" w:hAnsi="宋体"/>
          <w:b/>
          <w:sz w:val="72"/>
        </w:rPr>
      </w:pPr>
      <w:r/>
      <w:bookmarkStart w:id="193" w:name="_Toc26554094"/>
      <w:r/>
      <w:bookmarkStart w:id="194" w:name="_Toc120614282"/>
      <w:r/>
      <w:bookmarkStart w:id="195" w:name="_Toc49090576"/>
      <w:r/>
      <w:bookmarkStart w:id="196" w:name="_Hlt26671244"/>
      <w:r/>
      <w:bookmarkEnd w:id="196"/>
      <w:r/>
      <w:bookmarkStart w:id="197" w:name="_Hlt26955039"/>
      <w:r/>
      <w:bookmarkEnd w:id="197"/>
      <w:r>
        <w:rPr>
          <w:rFonts w:hint="eastAsia" w:ascii="宋体" w:hAnsi="宋体"/>
          <w:b/>
          <w:sz w:val="72"/>
        </w:rPr>
      </w:r>
      <w:r/>
    </w:p>
    <w:p>
      <w:pPr>
        <w:pStyle w:val="91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5"/>
        <w:jc w:val="center"/>
        <w:rPr>
          <w:rFonts w:hint="eastAsia" w:ascii="宋体" w:hAnsi="宋体"/>
          <w:b/>
          <w:sz w:val="72"/>
        </w:rPr>
      </w:pPr>
      <w:r>
        <w:rPr>
          <w:rFonts w:hint="eastAsia" w:ascii="宋体" w:hAnsi="宋体"/>
          <w:b/>
          <w:sz w:val="72"/>
        </w:rPr>
      </w:r>
      <w:r/>
    </w:p>
    <w:p>
      <w:pPr>
        <w:pStyle w:val="915"/>
        <w:jc w:val="center"/>
        <w:rPr>
          <w:rFonts w:hint="eastAsia" w:ascii="宋体" w:hAnsi="宋体"/>
          <w:b/>
          <w:sz w:val="72"/>
        </w:rPr>
      </w:pPr>
      <w:r>
        <w:rPr>
          <w:rFonts w:hint="eastAsia" w:ascii="宋体" w:hAnsi="宋体"/>
          <w:b/>
          <w:sz w:val="72"/>
        </w:rPr>
      </w:r>
      <w:r/>
    </w:p>
    <w:p>
      <w:pPr>
        <w:pStyle w:val="915"/>
        <w:jc w:val="center"/>
        <w:rPr>
          <w:rFonts w:hint="eastAsia" w:ascii="宋体" w:hAnsi="宋体"/>
          <w:b/>
          <w:sz w:val="36"/>
        </w:rPr>
      </w:pPr>
      <w:r>
        <w:rPr>
          <w:rFonts w:hint="eastAsia" w:ascii="宋体" w:hAnsi="宋体"/>
          <w:b/>
          <w:sz w:val="36"/>
        </w:rPr>
      </w:r>
      <w:r/>
    </w:p>
    <w:p>
      <w:pPr>
        <w:pStyle w:val="915"/>
        <w:jc w:val="center"/>
        <w:rPr>
          <w:rFonts w:hint="eastAsia" w:ascii="宋体" w:hAnsi="宋体"/>
          <w:b/>
          <w:sz w:val="36"/>
        </w:rPr>
      </w:pPr>
      <w:r>
        <w:rPr>
          <w:rFonts w:hint="eastAsia" w:ascii="宋体" w:hAnsi="宋体"/>
          <w:b/>
          <w:sz w:val="36"/>
        </w:rPr>
      </w:r>
      <w:r/>
    </w:p>
    <w:p>
      <w:pPr>
        <w:pStyle w:val="915"/>
        <w:jc w:val="center"/>
        <w:rPr>
          <w:rFonts w:hint="eastAsia" w:ascii="宋体" w:hAnsi="宋体"/>
          <w:b/>
          <w:sz w:val="36"/>
        </w:rPr>
      </w:pPr>
      <w:r>
        <w:rPr>
          <w:rFonts w:hint="eastAsia" w:ascii="宋体" w:hAnsi="宋体"/>
          <w:b/>
          <w:sz w:val="36"/>
        </w:rPr>
      </w:r>
      <w:r/>
    </w:p>
    <w:p>
      <w:pPr>
        <w:pStyle w:val="91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5"/>
        <w:jc w:val="center"/>
        <w:spacing w:line="440" w:lineRule="exact"/>
        <w:rPr>
          <w:rFonts w:hint="eastAsia" w:ascii="宋体" w:hAnsi="宋体"/>
          <w:b/>
          <w:bCs/>
          <w:sz w:val="32"/>
          <w:szCs w:val="32"/>
        </w:rPr>
      </w:pPr>
      <w:r>
        <w:rPr>
          <w:rFonts w:hint="eastAsia" w:ascii="宋体" w:hAnsi="宋体"/>
          <w:b/>
          <w:bCs/>
          <w:sz w:val="32"/>
          <w:szCs w:val="32"/>
        </w:rPr>
      </w:r>
      <w:r/>
    </w:p>
    <w:p>
      <w:pPr>
        <w:pStyle w:val="915"/>
        <w:spacing w:line="440" w:lineRule="exact"/>
        <w:rPr>
          <w:rFonts w:ascii="宋体" w:hAnsi="宋体"/>
        </w:rPr>
      </w:pPr>
      <w:r>
        <w:rPr>
          <w:rFonts w:ascii="宋体" w:hAnsi="宋体"/>
        </w:rPr>
      </w:r>
      <w:r/>
    </w:p>
    <w:p>
      <w:pPr>
        <w:pStyle w:val="91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5"/>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15"/>
        <w:jc w:val="center"/>
        <w:spacing w:line="440" w:lineRule="exact"/>
        <w:rPr>
          <w:rFonts w:hint="eastAsia" w:ascii="宋体" w:hAnsi="宋体"/>
          <w:b/>
          <w:bCs/>
          <w:sz w:val="32"/>
          <w:szCs w:val="32"/>
        </w:rPr>
      </w:pPr>
      <w:r>
        <w:rPr>
          <w:rFonts w:hint="eastAsia" w:ascii="宋体" w:hAnsi="宋体"/>
          <w:b/>
          <w:bCs/>
          <w:sz w:val="32"/>
          <w:szCs w:val="32"/>
        </w:rPr>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915"/>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15"/>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15"/>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5"/>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rPr>
          <w:rFonts w:ascii="黑体" w:hAnsi="黑体" w:eastAsia="黑体"/>
          <w:i/>
          <w:sz w:val="32"/>
          <w:szCs w:val="32"/>
          <w:u w:val="single"/>
        </w:rPr>
      </w:pPr>
      <w:r/>
      <w:bookmarkEnd w:id="193"/>
      <w:r/>
      <w:bookmarkEnd w:id="194"/>
      <w:r/>
      <w:bookmarkEnd w:id="195"/>
      <w:r/>
      <w:bookmarkStart w:id="19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5"/>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93"/>
        <w:ind w:firstLine="480"/>
        <w:spacing w:line="460" w:lineRule="exact"/>
      </w:pPr>
      <w:r/>
      <w:r/>
    </w:p>
    <w:p>
      <w:pPr>
        <w:pStyle w:val="993"/>
        <w:ind w:firstLine="480"/>
        <w:spacing w:line="460" w:lineRule="exact"/>
      </w:pPr>
      <w:r>
        <w:rPr>
          <w:rFonts w:hint="eastAsia"/>
        </w:rPr>
        <w:t xml:space="preserve">致：常州市政府采购中心</w:t>
      </w:r>
      <w:r/>
    </w:p>
    <w:p>
      <w:pPr>
        <w:pStyle w:val="993"/>
        <w:ind w:firstLine="840"/>
        <w:spacing w:line="460" w:lineRule="exact"/>
        <w:rPr>
          <w:u w:val="single"/>
        </w:rPr>
      </w:pPr>
      <w:r>
        <w:rPr>
          <w:rFonts w:hint="eastAsia"/>
          <w:u w:val="single"/>
        </w:rPr>
        <w:t xml:space="preserve">（采购人名称）</w:t>
      </w:r>
      <w:r>
        <w:rPr>
          <w:u w:val="single"/>
        </w:rPr>
      </w:r>
      <w:r/>
    </w:p>
    <w:p>
      <w:pPr>
        <w:pStyle w:val="993"/>
        <w:ind w:firstLine="480"/>
        <w:spacing w:line="460" w:lineRule="exact"/>
      </w:pPr>
      <w:r/>
      <w:r/>
    </w:p>
    <w:p>
      <w:pPr>
        <w:pStyle w:val="993"/>
        <w:ind w:firstLine="480"/>
        <w:spacing w:line="460" w:lineRule="exact"/>
      </w:pPr>
      <w:r>
        <w:rPr>
          <w:rFonts w:hint="eastAsia"/>
        </w:rPr>
        <w:t xml:space="preserve">按照《中华人民共和国政府采购法》第二十二条和招标文件的规定，我单位郑重声明如下：</w:t>
      </w:r>
      <w:r/>
    </w:p>
    <w:p>
      <w:pPr>
        <w:pStyle w:val="99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93"/>
        <w:ind w:firstLine="480"/>
        <w:spacing w:line="460" w:lineRule="exact"/>
      </w:pPr>
      <w:r>
        <w:rPr>
          <w:rFonts w:hint="eastAsia"/>
        </w:rPr>
        <w:t xml:space="preserve">二、我单位具有良好的商业信誉（指投标人经营状况良好，无本资格声明第十条情形）和健全的财务会计制度。</w:t>
      </w:r>
      <w:r/>
    </w:p>
    <w:p>
      <w:pPr>
        <w:pStyle w:val="993"/>
        <w:ind w:firstLine="480"/>
        <w:spacing w:line="460" w:lineRule="exact"/>
      </w:pPr>
      <w:r>
        <w:rPr>
          <w:rFonts w:hint="eastAsia"/>
        </w:rPr>
        <w:t xml:space="preserve">三、我单位依法进行纳税和社会保险申报并实际履行了义务。</w:t>
      </w:r>
      <w:r/>
    </w:p>
    <w:p>
      <w:pPr>
        <w:pStyle w:val="99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93"/>
        <w:ind w:firstLine="480"/>
        <w:spacing w:line="460" w:lineRule="exact"/>
      </w:pPr>
      <w:r>
        <w:rPr>
          <w:rFonts w:hint="eastAsia"/>
        </w:rPr>
        <w:t xml:space="preserve">主要设备有：</w:t>
      </w:r>
      <w:r>
        <w:rPr>
          <w:u w:val="single"/>
        </w:rPr>
        <w:t xml:space="preserve">            </w:t>
      </w:r>
      <w:r/>
    </w:p>
    <w:p>
      <w:pPr>
        <w:pStyle w:val="993"/>
        <w:ind w:firstLine="480"/>
        <w:spacing w:line="460" w:lineRule="exact"/>
      </w:pPr>
      <w:r>
        <w:rPr>
          <w:rFonts w:hint="eastAsia"/>
        </w:rPr>
        <w:t xml:space="preserve">主要专业技术能力有</w:t>
      </w:r>
      <w:r>
        <w:rPr>
          <w:rFonts w:hint="eastAsia"/>
          <w:u w:val="single"/>
        </w:rPr>
        <w:t xml:space="preserve">                 </w:t>
      </w:r>
      <w:r/>
    </w:p>
    <w:p>
      <w:pPr>
        <w:pStyle w:val="99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3"/>
        <w:ind w:firstLine="480"/>
        <w:spacing w:line="460" w:lineRule="exact"/>
      </w:pPr>
      <w:r>
        <w:rPr>
          <w:rFonts w:hint="eastAsia"/>
        </w:rPr>
        <w:t xml:space="preserve">六、我单位具备法律、行政法规规定的其他条件。</w:t>
      </w:r>
      <w:r/>
    </w:p>
    <w:p>
      <w:pPr>
        <w:pStyle w:val="99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9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9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9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9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3"/>
        <w:ind w:firstLine="480"/>
        <w:spacing w:line="460" w:lineRule="exact"/>
      </w:pPr>
      <w:r>
        <w:rPr>
          <w:rFonts w:hint="eastAsia"/>
        </w:rPr>
        <w:t xml:space="preserve">九、</w:t>
      </w:r>
      <w:r>
        <w:t xml:space="preserve">我单位无以下不良信用记录情形：</w:t>
      </w:r>
      <w:r/>
    </w:p>
    <w:p>
      <w:pPr>
        <w:pStyle w:val="993"/>
        <w:ind w:firstLine="480"/>
        <w:spacing w:line="460" w:lineRule="exact"/>
      </w:pPr>
      <w:r>
        <w:t xml:space="preserve">1</w:t>
      </w:r>
      <w:r>
        <w:rPr>
          <w:rFonts w:hint="eastAsia"/>
        </w:rPr>
        <w:t xml:space="preserve">、在“信用中国”网站被列入失信被执行人和重大税收违法案件当事人名单；</w:t>
      </w:r>
      <w:r/>
    </w:p>
    <w:p>
      <w:pPr>
        <w:pStyle w:val="993"/>
        <w:ind w:firstLine="480"/>
        <w:spacing w:line="460" w:lineRule="exact"/>
      </w:pPr>
      <w:r>
        <w:t xml:space="preserve">2</w:t>
      </w:r>
      <w:r>
        <w:rPr>
          <w:rFonts w:hint="eastAsia"/>
        </w:rPr>
        <w:t xml:space="preserve">、在“中国政府采购网”网站被列入政府采购严重违法失信行为记录名单；</w:t>
      </w:r>
      <w:r/>
    </w:p>
    <w:p>
      <w:pPr>
        <w:pStyle w:val="993"/>
        <w:ind w:firstLine="480"/>
        <w:spacing w:line="460" w:lineRule="exact"/>
      </w:pPr>
      <w:r>
        <w:t xml:space="preserve">3</w:t>
      </w:r>
      <w:r>
        <w:rPr>
          <w:rFonts w:hint="eastAsia"/>
        </w:rPr>
        <w:t xml:space="preserve">、</w:t>
      </w:r>
      <w:r>
        <w:t xml:space="preserve">不符合《政府采购法》第二十二条规定的条件。</w:t>
      </w:r>
      <w:r/>
    </w:p>
    <w:p>
      <w:pPr>
        <w:pStyle w:val="993"/>
        <w:ind w:firstLine="480"/>
        <w:spacing w:line="460" w:lineRule="exact"/>
      </w:pPr>
      <w:r/>
      <w:r/>
    </w:p>
    <w:p>
      <w:pPr>
        <w:pStyle w:val="99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93"/>
        <w:ind w:firstLine="480"/>
        <w:spacing w:line="460" w:lineRule="exact"/>
      </w:pPr>
      <w:r/>
      <w:r/>
    </w:p>
    <w:p>
      <w:pPr>
        <w:pStyle w:val="993"/>
        <w:ind w:firstLine="480"/>
        <w:spacing w:line="460" w:lineRule="exact"/>
      </w:pPr>
      <w:r/>
      <w:r/>
    </w:p>
    <w:p>
      <w:pPr>
        <w:pStyle w:val="993"/>
        <w:ind w:firstLine="480"/>
        <w:spacing w:line="460" w:lineRule="exact"/>
      </w:pPr>
      <w:r>
        <w:rPr>
          <w:rFonts w:hint="eastAsia"/>
        </w:rPr>
        <w:t xml:space="preserve">                                            投标人：（加盖公章）</w:t>
      </w:r>
      <w:r/>
    </w:p>
    <w:p>
      <w:pPr>
        <w:pStyle w:val="993"/>
        <w:ind w:firstLine="480"/>
        <w:spacing w:line="460" w:lineRule="exact"/>
      </w:pPr>
      <w:r>
        <w:rPr>
          <w:rFonts w:hint="eastAsia"/>
        </w:rPr>
        <w:t xml:space="preserve">                                           法定代表人（或单位负责人）签字或盖章：</w:t>
      </w:r>
      <w:r/>
    </w:p>
    <w:p>
      <w:pPr>
        <w:pStyle w:val="993"/>
        <w:ind w:firstLine="4305"/>
        <w:spacing w:line="460" w:lineRule="exact"/>
        <w:rPr>
          <w:rFonts w:hint="eastAsia"/>
        </w:rPr>
      </w:pPr>
      <w:r>
        <w:rPr>
          <w:rFonts w:hint="eastAsia"/>
        </w:rPr>
        <w:t xml:space="preserve">日期：    年    月    日</w:t>
      </w:r>
      <w:r>
        <w:rPr>
          <w:rFonts w:hint="eastAsia"/>
        </w:rPr>
      </w:r>
      <w:r/>
    </w:p>
    <w:p>
      <w:pPr>
        <w:pStyle w:val="915"/>
        <w:spacing w:line="360" w:lineRule="auto"/>
        <w:rPr>
          <w:rFonts w:hint="eastAsia"/>
          <w:sz w:val="24"/>
        </w:rPr>
      </w:pPr>
      <w:r>
        <w:rPr>
          <w:rFonts w:hint="eastAsia"/>
          <w:sz w:val="24"/>
        </w:rPr>
      </w:r>
      <w:r/>
    </w:p>
    <w:p>
      <w:pPr>
        <w:pStyle w:val="915"/>
        <w:spacing w:line="360" w:lineRule="auto"/>
        <w:rPr>
          <w:rFonts w:hint="eastAsia"/>
          <w:sz w:val="24"/>
        </w:rPr>
      </w:pPr>
      <w:r>
        <w:rPr>
          <w:rFonts w:hint="eastAsia"/>
          <w:sz w:val="24"/>
        </w:rPr>
      </w:r>
      <w:r/>
    </w:p>
    <w:p>
      <w:pPr>
        <w:pStyle w:val="915"/>
        <w:spacing w:line="360" w:lineRule="auto"/>
        <w:rPr>
          <w:rFonts w:hint="eastAsia"/>
          <w:sz w:val="24"/>
        </w:rPr>
      </w:pPr>
      <w:r>
        <w:rPr>
          <w:rFonts w:hint="eastAsia"/>
          <w:sz w:val="24"/>
        </w:rPr>
      </w:r>
      <w:r/>
    </w:p>
    <w:p>
      <w:pPr>
        <w:pStyle w:val="91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1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1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1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14"/>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14"/>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14"/>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14"/>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14"/>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4"/>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14"/>
        <w:ind w:firstLine="480"/>
        <w:tabs>
          <w:tab w:val="left" w:pos="360" w:leader="none"/>
        </w:tabs>
        <w:rPr>
          <w:rFonts w:hint="eastAsia"/>
          <w:sz w:val="24"/>
          <w:szCs w:val="24"/>
        </w:rPr>
      </w:pPr>
      <w:r>
        <w:rPr>
          <w:rFonts w:hint="eastAsia"/>
          <w:sz w:val="24"/>
          <w:szCs w:val="24"/>
        </w:rPr>
        <w:t xml:space="preserve">      日期：</w:t>
      </w:r>
      <w:bookmarkStart w:id="199" w:name="_Hlt26671380"/>
      <w:r/>
      <w:bookmarkEnd w:id="199"/>
      <w:r/>
      <w:bookmarkStart w:id="200" w:name="_Hlt26955070"/>
      <w:r/>
      <w:bookmarkEnd w:id="200"/>
      <w:r/>
      <w:bookmarkStart w:id="201" w:name="_格式3__银行出具的资信证明"/>
      <w:r/>
      <w:bookmarkEnd w:id="201"/>
      <w:r>
        <w:rPr>
          <w:rFonts w:hint="eastAsia"/>
          <w:sz w:val="24"/>
          <w:szCs w:val="24"/>
          <w:u w:val="single"/>
        </w:rPr>
        <w:t xml:space="preserve">                                         </w:t>
      </w:r>
      <w:r>
        <w:rPr>
          <w:rFonts w:hint="eastAsia"/>
          <w:sz w:val="24"/>
          <w:szCs w:val="24"/>
        </w:rPr>
      </w:r>
      <w:r/>
    </w:p>
    <w:p>
      <w:pPr>
        <w:pStyle w:val="993"/>
        <w:rPr>
          <w:rFonts w:hint="eastAsia"/>
          <w:i/>
          <w:sz w:val="24"/>
          <w:szCs w:val="24"/>
          <w:u w:val="single"/>
        </w:rPr>
      </w:pPr>
      <w:r>
        <w:rPr>
          <w:rFonts w:hint="eastAsia"/>
          <w:i/>
          <w:sz w:val="24"/>
          <w:szCs w:val="24"/>
          <w:u w:val="single"/>
        </w:rPr>
      </w:r>
      <w:r/>
    </w:p>
    <w:p>
      <w:pPr>
        <w:pStyle w:val="993"/>
        <w:ind w:firstLine="0"/>
        <w:rPr>
          <w:rFonts w:hint="eastAsia"/>
        </w:rPr>
      </w:pPr>
      <w:r>
        <w:rPr>
          <w:rFonts w:hint="eastAsia"/>
        </w:rPr>
      </w:r>
      <w:r/>
    </w:p>
    <w:p>
      <w:pPr>
        <w:pStyle w:val="915"/>
        <w:spacing w:line="460" w:lineRule="exact"/>
        <w:rPr>
          <w:rFonts w:hint="eastAsia" w:ascii="楷体" w:hAnsi="楷体" w:eastAsia="楷体"/>
          <w:bCs/>
          <w:sz w:val="24"/>
          <w:szCs w:val="24"/>
        </w:rPr>
      </w:pPr>
      <w:r>
        <w:rPr>
          <w:rFonts w:hint="eastAsia" w:ascii="楷体" w:hAnsi="楷体" w:eastAsia="楷体"/>
          <w:bCs/>
          <w:sz w:val="24"/>
          <w:szCs w:val="24"/>
        </w:rPr>
      </w:r>
      <w:r/>
    </w:p>
    <w:p>
      <w:pPr>
        <w:pStyle w:val="915"/>
        <w:spacing w:line="460" w:lineRule="exact"/>
        <w:rPr>
          <w:rFonts w:hint="eastAsia" w:ascii="宋体" w:hAnsi="宋体"/>
          <w:bCs/>
          <w:sz w:val="24"/>
        </w:rPr>
      </w:pPr>
      <w:r>
        <w:rPr>
          <w:rFonts w:hint="eastAsia" w:ascii="宋体" w:hAnsi="宋体"/>
          <w:bCs/>
          <w:sz w:val="24"/>
        </w:rPr>
      </w:r>
      <w:r/>
    </w:p>
    <w:p>
      <w:pPr>
        <w:pStyle w:val="91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27"/>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2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2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2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2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2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27"/>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jc w:val="center"/>
        <w:spacing w:line="460" w:lineRule="exact"/>
        <w:rPr>
          <w:rFonts w:ascii="黑体" w:hAnsi="黑体" w:eastAsia="黑体"/>
          <w:b/>
          <w:sz w:val="32"/>
          <w:szCs w:val="32"/>
        </w:rPr>
      </w:pPr>
      <w:r>
        <w:rPr>
          <w:rFonts w:ascii="黑体" w:hAnsi="黑体" w:eastAsia="黑体"/>
          <w:b/>
          <w:sz w:val="32"/>
          <w:szCs w:val="32"/>
        </w:rPr>
      </w:r>
      <w:r/>
    </w:p>
    <w:p>
      <w:pPr>
        <w:pStyle w:val="917"/>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1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1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5"/>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5"/>
        <w:ind w:right="720"/>
        <w:spacing w:line="560" w:lineRule="exact"/>
        <w:rPr>
          <w:rFonts w:hint="eastAsia" w:ascii="宋体" w:hAnsi="宋体"/>
          <w:sz w:val="24"/>
          <w:szCs w:val="24"/>
        </w:rPr>
      </w:pPr>
      <w:r>
        <w:rPr>
          <w:rFonts w:hint="eastAsia" w:ascii="宋体" w:hAnsi="宋体"/>
          <w:sz w:val="24"/>
          <w:szCs w:val="24"/>
        </w:rPr>
      </w:r>
      <w:r/>
    </w:p>
    <w:p>
      <w:pPr>
        <w:pStyle w:val="91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15"/>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5"/>
        <w:ind w:firstLine="240"/>
        <w:spacing w:line="560" w:lineRule="exact"/>
        <w:rPr>
          <w:rFonts w:hint="eastAsia" w:ascii="宋体" w:hAnsi="宋体"/>
          <w:sz w:val="24"/>
          <w:szCs w:val="24"/>
        </w:rPr>
      </w:pP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1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1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5"/>
        <w:ind w:firstLine="480"/>
        <w:spacing w:line="588" w:lineRule="exact"/>
        <w:rPr>
          <w:rFonts w:hint="eastAsia" w:ascii="宋体" w:hAnsi="宋体"/>
          <w:sz w:val="24"/>
        </w:rPr>
      </w:pPr>
      <w:r>
        <w:rPr>
          <w:rFonts w:hint="eastAsia" w:ascii="宋体" w:hAnsi="宋体"/>
          <w:sz w:val="24"/>
        </w:rPr>
      </w:r>
      <w:r/>
    </w:p>
    <w:p>
      <w:pPr>
        <w:pStyle w:val="91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5"/>
        <w:ind w:firstLine="645"/>
        <w:spacing w:line="560" w:lineRule="exact"/>
        <w:rPr>
          <w:rFonts w:hint="eastAsia" w:ascii="宋体" w:hAnsi="宋体"/>
          <w:sz w:val="24"/>
        </w:rPr>
      </w:pPr>
      <w:r>
        <w:rPr>
          <w:rFonts w:hint="eastAsia" w:ascii="宋体" w:hAnsi="宋体"/>
          <w:sz w:val="24"/>
        </w:rPr>
      </w:r>
      <w:r/>
    </w:p>
    <w:p>
      <w:pPr>
        <w:pStyle w:val="91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5"/>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1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5"/>
        <w:ind w:firstLine="645"/>
        <w:spacing w:line="560" w:lineRule="exact"/>
        <w:rPr>
          <w:rFonts w:hint="eastAsia" w:ascii="宋体" w:hAnsi="宋体"/>
          <w:sz w:val="24"/>
        </w:rPr>
      </w:pPr>
      <w:r>
        <w:rPr>
          <w:rFonts w:hint="eastAsia" w:ascii="宋体" w:hAnsi="宋体"/>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rPr>
          <w:rFonts w:hint="eastAsia"/>
        </w:rPr>
      </w:pPr>
      <w:r>
        <w:rPr>
          <w:rFonts w:hint="eastAsia"/>
        </w:rPr>
      </w:r>
      <w:r/>
    </w:p>
    <w:p>
      <w:pPr>
        <w:pStyle w:val="91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p>
      <w:pPr>
        <w:pStyle w:val="915"/>
        <w:jc w:val="center"/>
        <w:tabs>
          <w:tab w:val="left" w:pos="1800" w:leader="none"/>
          <w:tab w:val="left" w:pos="5580" w:leader="none"/>
        </w:tabs>
        <w:rPr>
          <w:color w:val="000000"/>
          <w:sz w:val="24"/>
          <w:szCs w:val="22"/>
        </w:rPr>
      </w:pPr>
      <w:r>
        <w:rPr>
          <w:rFonts w:hint="eastAsia" w:ascii="宋体" w:hAnsi="宋体"/>
          <w:sz w:val="24"/>
          <w:szCs w:val="24"/>
          <w:u w:val="single"/>
        </w:rPr>
        <w:t xml:space="preserve"> </w:t>
      </w: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color w:val="000000"/>
          <w:sz w:val="24"/>
          <w:szCs w:val="22"/>
        </w:rPr>
      </w:r>
      <w:r/>
    </w:p>
    <w:tbl>
      <w:tblPr>
        <w:tblW w:w="0" w:type="auto"/>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473"/>
        <w:gridCol w:w="727"/>
        <w:gridCol w:w="1246"/>
        <w:gridCol w:w="1270"/>
        <w:gridCol w:w="1130"/>
        <w:gridCol w:w="1408"/>
        <w:gridCol w:w="1085"/>
        <w:gridCol w:w="1726"/>
      </w:tblGrid>
      <w:tr>
        <w:trPr>
          <w:trHeight w:val="889"/>
        </w:trPr>
        <w:tc>
          <w:tcPr>
            <w:tcW w:w="680"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序号</w:t>
            </w:r>
            <w:r>
              <w:rPr>
                <w:rFonts w:ascii="宋体" w:hAnsi="宋体" w:cs="宋体"/>
                <w:sz w:val="24"/>
              </w:rPr>
            </w:r>
            <w:r/>
          </w:p>
        </w:tc>
        <w:tc>
          <w:tcPr>
            <w:gridSpan w:val="2"/>
            <w:tcW w:w="1200"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名称</w:t>
            </w:r>
            <w:r>
              <w:rPr>
                <w:rFonts w:ascii="宋体" w:hAnsi="宋体" w:cs="宋体"/>
                <w:sz w:val="24"/>
              </w:rPr>
            </w:r>
            <w:r/>
          </w:p>
        </w:tc>
        <w:tc>
          <w:tcPr>
            <w:tcW w:w="1246"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服务范围</w:t>
            </w:r>
            <w:r>
              <w:rPr>
                <w:rFonts w:ascii="宋体" w:hAnsi="宋体" w:cs="宋体"/>
                <w:sz w:val="24"/>
              </w:rPr>
            </w:r>
            <w:r/>
          </w:p>
        </w:tc>
        <w:tc>
          <w:tcPr>
            <w:tcW w:w="1270"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服务要求</w:t>
            </w:r>
            <w:r>
              <w:rPr>
                <w:rFonts w:ascii="宋体" w:hAnsi="宋体" w:cs="宋体"/>
                <w:sz w:val="24"/>
              </w:rPr>
            </w:r>
            <w:r/>
          </w:p>
        </w:tc>
        <w:tc>
          <w:tcPr>
            <w:tcW w:w="1130" w:type="dxa"/>
            <w:vAlign w:val="center"/>
            <w:textDirection w:val="lrTb"/>
            <w:noWrap w:val="false"/>
          </w:tcPr>
          <w:p>
            <w:pPr>
              <w:pStyle w:val="915"/>
              <w:jc w:val="center"/>
              <w:widowControl/>
              <w:rPr>
                <w:rFonts w:ascii="宋体" w:hAnsi="宋体" w:cs="宋体"/>
                <w:b/>
                <w:bCs/>
              </w:rPr>
            </w:pPr>
            <w:r>
              <w:rPr>
                <w:rFonts w:hint="eastAsia" w:ascii="宋体" w:hAnsi="宋体" w:cs="宋体"/>
                <w:b/>
                <w:bCs/>
              </w:rPr>
              <w:t xml:space="preserve">服务时间</w:t>
            </w:r>
            <w:r>
              <w:rPr>
                <w:rFonts w:ascii="宋体" w:hAnsi="宋体" w:cs="宋体"/>
                <w:b/>
                <w:bCs/>
              </w:rPr>
            </w:r>
            <w:r/>
          </w:p>
          <w:p>
            <w:pPr>
              <w:pStyle w:val="915"/>
              <w:jc w:val="center"/>
              <w:widowControl/>
              <w:rPr>
                <w:rFonts w:ascii="宋体" w:hAnsi="宋体" w:cs="宋体"/>
                <w:sz w:val="24"/>
              </w:rPr>
            </w:pPr>
            <w:r>
              <w:rPr>
                <w:rFonts w:hint="eastAsia" w:ascii="宋体" w:hAnsi="宋体" w:cs="宋体"/>
                <w:b/>
                <w:bCs/>
              </w:rPr>
              <w:t xml:space="preserve">（月）</w:t>
            </w:r>
            <w:r>
              <w:rPr>
                <w:rFonts w:ascii="宋体" w:hAnsi="宋体" w:cs="宋体"/>
                <w:sz w:val="24"/>
              </w:rPr>
            </w:r>
            <w:r/>
          </w:p>
        </w:tc>
        <w:tc>
          <w:tcPr>
            <w:tcW w:w="1408"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服务标准</w:t>
            </w:r>
            <w:r>
              <w:rPr>
                <w:rFonts w:ascii="宋体" w:hAnsi="宋体" w:cs="宋体"/>
                <w:sz w:val="24"/>
              </w:rPr>
            </w:r>
            <w:r/>
          </w:p>
        </w:tc>
        <w:tc>
          <w:tcPr>
            <w:tcW w:w="1085" w:type="dxa"/>
            <w:vAlign w:val="center"/>
            <w:textDirection w:val="lrTb"/>
            <w:noWrap w:val="false"/>
          </w:tcPr>
          <w:p>
            <w:pPr>
              <w:pStyle w:val="915"/>
              <w:jc w:val="center"/>
              <w:widowControl/>
              <w:rPr>
                <w:rFonts w:hint="eastAsia" w:ascii="宋体" w:hAnsi="宋体" w:cs="宋体"/>
                <w:sz w:val="24"/>
              </w:rPr>
            </w:pPr>
            <w:r>
              <w:rPr>
                <w:rFonts w:hint="eastAsia" w:ascii="宋体" w:hAnsi="宋体" w:cs="宋体"/>
                <w:b/>
                <w:bCs/>
              </w:rPr>
              <w:t xml:space="preserve">服务人数（数量）</w:t>
            </w:r>
            <w:r>
              <w:rPr>
                <w:rFonts w:hint="eastAsia" w:ascii="宋体" w:hAnsi="宋体" w:cs="宋体"/>
                <w:sz w:val="24"/>
              </w:rPr>
            </w:r>
            <w:r/>
          </w:p>
        </w:tc>
        <w:tc>
          <w:tcPr>
            <w:tcW w:w="1726" w:type="dxa"/>
            <w:vAlign w:val="center"/>
            <w:textDirection w:val="lrTb"/>
            <w:noWrap w:val="false"/>
          </w:tcPr>
          <w:p>
            <w:pPr>
              <w:pStyle w:val="915"/>
              <w:jc w:val="center"/>
              <w:widowControl/>
              <w:rPr>
                <w:rFonts w:ascii="宋体" w:hAnsi="宋体" w:cs="宋体"/>
                <w:sz w:val="24"/>
              </w:rPr>
            </w:pPr>
            <w:r>
              <w:rPr>
                <w:rFonts w:hint="eastAsia" w:ascii="宋体" w:hAnsi="宋体" w:cs="宋体"/>
                <w:b/>
                <w:bCs/>
              </w:rPr>
              <w:t xml:space="preserve">备注</w:t>
            </w:r>
            <w:r>
              <w:rPr>
                <w:rFonts w:ascii="宋体" w:hAnsi="宋体" w:cs="宋体"/>
                <w:sz w:val="24"/>
              </w:rPr>
            </w:r>
            <w:r/>
          </w:p>
        </w:tc>
      </w:tr>
      <w:tr>
        <w:trPr>
          <w:trHeight w:val="850"/>
        </w:trPr>
        <w:tc>
          <w:tcPr>
            <w:tcW w:w="680"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1</w:t>
            </w:r>
            <w:r>
              <w:rPr>
                <w:rFonts w:ascii="宋体" w:hAnsi="宋体" w:cs="宋体"/>
                <w:sz w:val="20"/>
                <w:szCs w:val="20"/>
              </w:rPr>
            </w:r>
            <w:r/>
          </w:p>
        </w:tc>
        <w:tc>
          <w:tcPr>
            <w:gridSpan w:val="2"/>
            <w:tcW w:w="1200"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项目经理</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1726" w:type="dxa"/>
            <w:vAlign w:val="center"/>
            <w:vMerge w:val="restart"/>
            <w:textDirection w:val="lrTb"/>
            <w:noWrap w:val="false"/>
          </w:tcPr>
          <w:p>
            <w:pPr>
              <w:pStyle w:val="915"/>
              <w:jc w:val="center"/>
              <w:rPr>
                <w:rFonts w:ascii="宋体" w:hAnsi="宋体" w:cs="宋体"/>
                <w:sz w:val="20"/>
              </w:rPr>
            </w:pPr>
            <w:r>
              <w:rPr>
                <w:rFonts w:hint="eastAsia" w:ascii="宋体" w:hAnsi="宋体" w:cs="宋体"/>
                <w:sz w:val="20"/>
              </w:rPr>
              <w:t xml:space="preserve">包含员工费用和管理人员费用、离职补偿金、保险、管理费、培</w:t>
            </w:r>
            <w:r>
              <w:rPr>
                <w:rFonts w:hint="eastAsia" w:ascii="宋体" w:hAnsi="宋体" w:cs="宋体"/>
                <w:sz w:val="20"/>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20"/>
              </w:rPr>
            </w:r>
            <w:r/>
          </w:p>
        </w:tc>
      </w:tr>
      <w:tr>
        <w:trPr>
          <w:trHeight w:val="850"/>
        </w:trPr>
        <w:tc>
          <w:tcPr>
            <w:tcW w:w="680"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2</w:t>
            </w:r>
            <w:r>
              <w:rPr>
                <w:rFonts w:ascii="宋体" w:hAnsi="宋体" w:cs="宋体"/>
                <w:sz w:val="20"/>
                <w:szCs w:val="20"/>
              </w:rPr>
            </w:r>
            <w:r/>
          </w:p>
        </w:tc>
        <w:tc>
          <w:tcPr>
            <w:gridSpan w:val="2"/>
            <w:tcW w:w="1200"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保安主管</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3</w:t>
            </w:r>
            <w:r>
              <w:rPr>
                <w:rFonts w:ascii="宋体" w:hAnsi="宋体" w:cs="宋体"/>
                <w:sz w:val="20"/>
                <w:szCs w:val="20"/>
              </w:rPr>
            </w:r>
            <w:r/>
          </w:p>
        </w:tc>
        <w:tc>
          <w:tcPr>
            <w:gridSpan w:val="2"/>
            <w:tcW w:w="1200"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环境主管</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4</w:t>
            </w:r>
            <w:r>
              <w:rPr>
                <w:rFonts w:ascii="宋体" w:hAnsi="宋体" w:cs="宋体"/>
                <w:sz w:val="20"/>
                <w:szCs w:val="20"/>
              </w:rPr>
            </w:r>
            <w:r/>
          </w:p>
        </w:tc>
        <w:tc>
          <w:tcPr>
            <w:gridSpan w:val="2"/>
            <w:tcW w:w="1200"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维修主管</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restart"/>
            <w:textDirection w:val="lrTb"/>
            <w:noWrap w:val="false"/>
          </w:tcPr>
          <w:p>
            <w:pPr>
              <w:pStyle w:val="915"/>
              <w:jc w:val="center"/>
              <w:widowControl/>
              <w:rPr>
                <w:rFonts w:ascii="宋体" w:hAnsi="宋体" w:cs="宋体"/>
                <w:sz w:val="20"/>
                <w:szCs w:val="20"/>
              </w:rPr>
            </w:pPr>
            <w:r>
              <w:rPr>
                <w:rFonts w:hint="eastAsia" w:ascii="宋体" w:hAnsi="宋体" w:cs="宋体"/>
                <w:sz w:val="20"/>
                <w:szCs w:val="20"/>
              </w:rPr>
              <w:t xml:space="preserve">5</w:t>
            </w:r>
            <w:r>
              <w:rPr>
                <w:rFonts w:ascii="宋体" w:hAnsi="宋体" w:cs="宋体"/>
                <w:sz w:val="20"/>
                <w:szCs w:val="20"/>
              </w:rPr>
            </w:r>
            <w:r/>
          </w:p>
        </w:tc>
        <w:tc>
          <w:tcPr>
            <w:tcW w:w="473" w:type="dxa"/>
            <w:vAlign w:val="center"/>
            <w:vMerge w:val="restart"/>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其他人员</w:t>
            </w: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客服内勤</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15人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continue"/>
            <w:textDirection w:val="lrTb"/>
            <w:noWrap w:val="false"/>
          </w:tcPr>
          <w:p>
            <w:pPr>
              <w:pStyle w:val="915"/>
              <w:jc w:val="center"/>
              <w:widowControl/>
              <w:rPr>
                <w:rFonts w:ascii="宋体" w:hAnsi="宋体" w:cs="宋体"/>
                <w:sz w:val="20"/>
                <w:szCs w:val="20"/>
              </w:rPr>
            </w:pPr>
            <w:r>
              <w:rPr>
                <w:rFonts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财会人员</w:t>
            </w:r>
            <w:r>
              <w:rPr>
                <w:rFonts w:hint="eastAsia" w:ascii="宋体" w:hAnsi="宋体" w:cs="宋体"/>
                <w:sz w:val="20"/>
                <w:szCs w:val="20"/>
              </w:rPr>
            </w:r>
            <w:r/>
          </w:p>
        </w:tc>
        <w:tc>
          <w:tcPr>
            <w:tcW w:w="1246" w:type="dxa"/>
            <w:vAlign w:val="center"/>
            <w:textDirection w:val="lrTb"/>
            <w:noWrap w:val="false"/>
          </w:tcPr>
          <w:p>
            <w:pPr>
              <w:pStyle w:val="915"/>
              <w:rPr>
                <w:sz w:val="20"/>
              </w:rPr>
            </w:pPr>
            <w:r>
              <w:rPr>
                <w:rFonts w:hint="eastAsia" w:ascii="宋体" w:hAnsi="宋体" w:cs="宋体"/>
                <w:sz w:val="20"/>
              </w:rPr>
              <w:t xml:space="preserve">详见招标文件 “第四章采购需求”</w:t>
            </w:r>
            <w:r>
              <w:rPr>
                <w:sz w:val="20"/>
              </w:rPr>
            </w:r>
            <w:r/>
          </w:p>
        </w:tc>
        <w:tc>
          <w:tcPr>
            <w:tcW w:w="1270"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130" w:type="dxa"/>
            <w:vAlign w:val="center"/>
            <w:textDirection w:val="lrTb"/>
            <w:noWrap w:val="false"/>
          </w:tcPr>
          <w:p>
            <w:pPr>
              <w:pStyle w:val="915"/>
              <w:jc w:val="center"/>
            </w:pPr>
            <w:r>
              <w:rPr>
                <w:rFonts w:hint="eastAsia" w:ascii="宋体" w:hAnsi="宋体" w:cs="宋体"/>
                <w:sz w:val="20"/>
              </w:rPr>
              <w:t xml:space="preserve">36</w:t>
            </w:r>
            <w:r/>
          </w:p>
        </w:tc>
        <w:tc>
          <w:tcPr>
            <w:tcW w:w="1408" w:type="dxa"/>
            <w:vAlign w:val="center"/>
            <w:textDirection w:val="lrTb"/>
            <w:noWrap w:val="false"/>
          </w:tcPr>
          <w:p>
            <w:pPr>
              <w:pStyle w:val="915"/>
              <w:rPr>
                <w:sz w:val="20"/>
              </w:rPr>
            </w:pPr>
            <w:r>
              <w:rPr>
                <w:rFonts w:hint="eastAsia" w:ascii="宋体" w:hAnsi="宋体" w:cs="宋体"/>
                <w:sz w:val="20"/>
              </w:rPr>
              <w:t xml:space="preserve">详见招标文件“第四章采购需求”</w:t>
            </w:r>
            <w:r>
              <w:rPr>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continue"/>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维修人员</w:t>
            </w:r>
            <w:r>
              <w:rPr>
                <w:rFonts w:hint="eastAsia" w:ascii="宋体" w:hAnsi="宋体" w:cs="宋体"/>
                <w:sz w:val="20"/>
                <w:szCs w:val="20"/>
              </w:rPr>
            </w:r>
            <w:r/>
          </w:p>
        </w:tc>
        <w:tc>
          <w:tcPr>
            <w:tcW w:w="1246" w:type="dxa"/>
            <w:vAlign w:val="center"/>
            <w:textDirection w:val="lrTb"/>
            <w:noWrap w:val="false"/>
          </w:tcPr>
          <w:p>
            <w:pPr>
              <w:pStyle w:val="915"/>
              <w:rPr>
                <w:rFonts w:hint="eastAsia"/>
                <w:sz w:val="20"/>
              </w:rPr>
            </w:pPr>
            <w:r>
              <w:rPr>
                <w:rFonts w:hint="eastAsia" w:ascii="宋体" w:hAnsi="宋体" w:cs="宋体"/>
                <w:sz w:val="20"/>
              </w:rPr>
              <w:t xml:space="preserve">详见招标文件 “第四章采购需求”</w:t>
            </w:r>
            <w:r>
              <w:rPr>
                <w:rFonts w:hint="eastAsia"/>
                <w:sz w:val="20"/>
              </w:rPr>
            </w:r>
            <w:r/>
          </w:p>
        </w:tc>
        <w:tc>
          <w:tcPr>
            <w:tcW w:w="1270"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130" w:type="dxa"/>
            <w:vAlign w:val="center"/>
            <w:textDirection w:val="lrTb"/>
            <w:noWrap w:val="false"/>
          </w:tcPr>
          <w:p>
            <w:pPr>
              <w:pStyle w:val="915"/>
              <w:jc w:val="center"/>
              <w:rPr>
                <w:rFonts w:hint="eastAsia"/>
              </w:rPr>
            </w:pPr>
            <w:r>
              <w:rPr>
                <w:rFonts w:hint="eastAsia" w:ascii="宋体" w:hAnsi="宋体" w:cs="宋体"/>
                <w:sz w:val="20"/>
              </w:rPr>
              <w:t xml:space="preserve">36</w:t>
            </w:r>
            <w:r>
              <w:rPr>
                <w:rFonts w:hint="eastAsia"/>
              </w:rPr>
            </w:r>
            <w:r/>
          </w:p>
        </w:tc>
        <w:tc>
          <w:tcPr>
            <w:tcW w:w="1408"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12人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continue"/>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消控人员</w:t>
            </w:r>
            <w:r>
              <w:rPr>
                <w:rFonts w:hint="eastAsia" w:ascii="宋体" w:hAnsi="宋体" w:cs="宋体"/>
                <w:sz w:val="20"/>
                <w:szCs w:val="20"/>
              </w:rPr>
            </w:r>
            <w:r/>
          </w:p>
        </w:tc>
        <w:tc>
          <w:tcPr>
            <w:tcW w:w="1246" w:type="dxa"/>
            <w:vAlign w:val="center"/>
            <w:textDirection w:val="lrTb"/>
            <w:noWrap w:val="false"/>
          </w:tcPr>
          <w:p>
            <w:pPr>
              <w:pStyle w:val="915"/>
              <w:rPr>
                <w:rFonts w:hint="eastAsia"/>
                <w:sz w:val="20"/>
              </w:rPr>
            </w:pPr>
            <w:r>
              <w:rPr>
                <w:rFonts w:hint="eastAsia" w:ascii="宋体" w:hAnsi="宋体" w:cs="宋体"/>
                <w:sz w:val="20"/>
              </w:rPr>
              <w:t xml:space="preserve">详见招标文件 “第四章采购需求”</w:t>
            </w:r>
            <w:r>
              <w:rPr>
                <w:rFonts w:hint="eastAsia"/>
                <w:sz w:val="20"/>
              </w:rPr>
            </w:r>
            <w:r/>
          </w:p>
        </w:tc>
        <w:tc>
          <w:tcPr>
            <w:tcW w:w="1270"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130" w:type="dxa"/>
            <w:vAlign w:val="center"/>
            <w:textDirection w:val="lrTb"/>
            <w:noWrap w:val="false"/>
          </w:tcPr>
          <w:p>
            <w:pPr>
              <w:pStyle w:val="915"/>
              <w:jc w:val="center"/>
              <w:rPr>
                <w:rFonts w:hint="eastAsia"/>
              </w:rPr>
            </w:pPr>
            <w:r>
              <w:rPr>
                <w:rFonts w:hint="eastAsia" w:ascii="宋体" w:hAnsi="宋体" w:cs="宋体"/>
                <w:sz w:val="20"/>
              </w:rPr>
              <w:t xml:space="preserve">36</w:t>
            </w:r>
            <w:r>
              <w:rPr>
                <w:rFonts w:hint="eastAsia"/>
              </w:rPr>
            </w:r>
            <w:r/>
          </w:p>
        </w:tc>
        <w:tc>
          <w:tcPr>
            <w:tcW w:w="1408"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10人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continue"/>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保安人员</w:t>
            </w:r>
            <w:r>
              <w:rPr>
                <w:rFonts w:hint="eastAsia" w:ascii="宋体" w:hAnsi="宋体" w:cs="宋体"/>
                <w:sz w:val="20"/>
                <w:szCs w:val="20"/>
              </w:rPr>
            </w:r>
            <w:r/>
          </w:p>
        </w:tc>
        <w:tc>
          <w:tcPr>
            <w:tcW w:w="1246" w:type="dxa"/>
            <w:vAlign w:val="center"/>
            <w:textDirection w:val="lrTb"/>
            <w:noWrap w:val="false"/>
          </w:tcPr>
          <w:p>
            <w:pPr>
              <w:pStyle w:val="915"/>
              <w:rPr>
                <w:rFonts w:hint="eastAsia"/>
                <w:sz w:val="20"/>
              </w:rPr>
            </w:pPr>
            <w:r>
              <w:rPr>
                <w:rFonts w:hint="eastAsia" w:ascii="宋体" w:hAnsi="宋体" w:cs="宋体"/>
                <w:sz w:val="20"/>
              </w:rPr>
              <w:t xml:space="preserve">详见招标文件 “第四章采购需求”</w:t>
            </w:r>
            <w:r>
              <w:rPr>
                <w:rFonts w:hint="eastAsia"/>
                <w:sz w:val="20"/>
              </w:rPr>
            </w:r>
            <w:r/>
          </w:p>
        </w:tc>
        <w:tc>
          <w:tcPr>
            <w:tcW w:w="1270"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130" w:type="dxa"/>
            <w:vAlign w:val="center"/>
            <w:textDirection w:val="lrTb"/>
            <w:noWrap w:val="false"/>
          </w:tcPr>
          <w:p>
            <w:pPr>
              <w:pStyle w:val="915"/>
              <w:jc w:val="center"/>
              <w:rPr>
                <w:rFonts w:hint="eastAsia"/>
              </w:rPr>
            </w:pPr>
            <w:r>
              <w:rPr>
                <w:rFonts w:hint="eastAsia" w:ascii="宋体" w:hAnsi="宋体" w:cs="宋体"/>
                <w:sz w:val="20"/>
              </w:rPr>
              <w:t xml:space="preserve">36</w:t>
            </w:r>
            <w:r>
              <w:rPr>
                <w:rFonts w:hint="eastAsia"/>
              </w:rPr>
            </w:r>
            <w:r/>
          </w:p>
        </w:tc>
        <w:tc>
          <w:tcPr>
            <w:tcW w:w="1408"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110人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850"/>
        </w:trPr>
        <w:tc>
          <w:tcPr>
            <w:tcW w:w="680" w:type="dxa"/>
            <w:vAlign w:val="center"/>
            <w:vMerge w:val="continue"/>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t xml:space="preserve">保洁人员</w:t>
            </w:r>
            <w:r>
              <w:rPr>
                <w:rFonts w:hint="eastAsia" w:ascii="宋体" w:hAnsi="宋体" w:cs="宋体"/>
                <w:sz w:val="20"/>
                <w:szCs w:val="20"/>
              </w:rPr>
            </w:r>
            <w:r/>
          </w:p>
        </w:tc>
        <w:tc>
          <w:tcPr>
            <w:tcW w:w="1246" w:type="dxa"/>
            <w:vAlign w:val="center"/>
            <w:textDirection w:val="lrTb"/>
            <w:noWrap w:val="false"/>
          </w:tcPr>
          <w:p>
            <w:pPr>
              <w:pStyle w:val="915"/>
              <w:rPr>
                <w:rFonts w:hint="eastAsia"/>
                <w:sz w:val="20"/>
              </w:rPr>
            </w:pPr>
            <w:r>
              <w:rPr>
                <w:rFonts w:hint="eastAsia" w:ascii="宋体" w:hAnsi="宋体" w:cs="宋体"/>
                <w:sz w:val="20"/>
              </w:rPr>
              <w:t xml:space="preserve">详见招标文件 “第四章采购需求”</w:t>
            </w:r>
            <w:r>
              <w:rPr>
                <w:rFonts w:hint="eastAsia"/>
                <w:sz w:val="20"/>
              </w:rPr>
            </w:r>
            <w:r/>
          </w:p>
        </w:tc>
        <w:tc>
          <w:tcPr>
            <w:tcW w:w="1270"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130" w:type="dxa"/>
            <w:vAlign w:val="center"/>
            <w:textDirection w:val="lrTb"/>
            <w:noWrap w:val="false"/>
          </w:tcPr>
          <w:p>
            <w:pPr>
              <w:pStyle w:val="915"/>
              <w:jc w:val="center"/>
              <w:rPr>
                <w:rFonts w:hint="eastAsia"/>
              </w:rPr>
            </w:pPr>
            <w:r>
              <w:rPr>
                <w:rFonts w:hint="eastAsia" w:ascii="宋体" w:hAnsi="宋体" w:cs="宋体"/>
                <w:sz w:val="20"/>
              </w:rPr>
              <w:t xml:space="preserve">36</w:t>
            </w:r>
            <w:r>
              <w:rPr>
                <w:rFonts w:hint="eastAsia"/>
              </w:rPr>
            </w:r>
            <w:r/>
          </w:p>
        </w:tc>
        <w:tc>
          <w:tcPr>
            <w:tcW w:w="1408"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085" w:type="dxa"/>
            <w:vAlign w:val="center"/>
            <w:textDirection w:val="lrTb"/>
            <w:noWrap w:val="false"/>
          </w:tcPr>
          <w:p>
            <w:pPr>
              <w:pStyle w:val="915"/>
              <w:jc w:val="center"/>
              <w:rPr>
                <w:rFonts w:hint="eastAsia" w:ascii="宋体" w:hAnsi="宋体" w:cs="宋体"/>
                <w:sz w:val="20"/>
              </w:rPr>
            </w:pPr>
            <w:r>
              <w:rPr>
                <w:rFonts w:hint="eastAsia" w:ascii="宋体" w:hAnsi="宋体" w:cs="宋体"/>
                <w:sz w:val="20"/>
              </w:rPr>
              <w:t xml:space="preserve">64人</w:t>
            </w:r>
            <w:r>
              <w:rPr>
                <w:rFonts w:hint="eastAsia"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952"/>
        </w:trPr>
        <w:tc>
          <w:tcPr>
            <w:tcW w:w="680" w:type="dxa"/>
            <w:vAlign w:val="center"/>
            <w:vMerge w:val="continue"/>
            <w:textDirection w:val="lrTb"/>
            <w:noWrap w:val="false"/>
          </w:tcPr>
          <w:p>
            <w:pPr>
              <w:pStyle w:val="915"/>
              <w:jc w:val="center"/>
              <w:widowControl/>
              <w:rPr>
                <w:rFonts w:hint="eastAsia" w:ascii="宋体" w:hAnsi="宋体" w:cs="宋体"/>
                <w:sz w:val="20"/>
                <w:szCs w:val="20"/>
              </w:rPr>
            </w:pPr>
            <w:r>
              <w:rPr>
                <w:rFonts w:hint="eastAsia" w:ascii="宋体" w:hAnsi="宋体" w:cs="宋体"/>
                <w:sz w:val="20"/>
                <w:szCs w:val="20"/>
              </w:rPr>
            </w:r>
            <w:r/>
          </w:p>
        </w:tc>
        <w:tc>
          <w:tcPr>
            <w:tcW w:w="473" w:type="dxa"/>
            <w:vAlign w:val="center"/>
            <w:vMerge w:val="continue"/>
            <w:textDirection w:val="lrTb"/>
            <w:noWrap w:val="false"/>
          </w:tcPr>
          <w:p>
            <w:pPr>
              <w:pStyle w:val="915"/>
              <w:jc w:val="center"/>
              <w:rPr>
                <w:rFonts w:hint="eastAsia" w:ascii="宋体" w:hAnsi="宋体" w:cs="宋体"/>
                <w:sz w:val="20"/>
                <w:szCs w:val="20"/>
              </w:rPr>
            </w:pPr>
            <w:r>
              <w:rPr>
                <w:rFonts w:hint="eastAsia" w:ascii="宋体" w:hAnsi="宋体" w:cs="宋体"/>
                <w:sz w:val="20"/>
                <w:szCs w:val="20"/>
              </w:rPr>
            </w:r>
            <w:r/>
          </w:p>
        </w:tc>
        <w:tc>
          <w:tcPr>
            <w:tcW w:w="727" w:type="dxa"/>
            <w:vAlign w:val="center"/>
            <w:textDirection w:val="lrTb"/>
            <w:noWrap w:val="false"/>
          </w:tcPr>
          <w:p>
            <w:pPr>
              <w:pStyle w:val="915"/>
              <w:jc w:val="center"/>
              <w:rPr>
                <w:rFonts w:ascii="宋体" w:hAnsi="宋体" w:cs="宋体"/>
                <w:sz w:val="20"/>
                <w:szCs w:val="20"/>
              </w:rPr>
            </w:pPr>
            <w:r>
              <w:rPr>
                <w:rFonts w:hint="eastAsia" w:ascii="宋体" w:hAnsi="宋体" w:cs="宋体"/>
                <w:sz w:val="20"/>
                <w:szCs w:val="20"/>
              </w:rPr>
              <w:t xml:space="preserve">垃圾清运工等辅助人员</w:t>
            </w:r>
            <w:r>
              <w:rPr>
                <w:rFonts w:ascii="宋体" w:hAnsi="宋体" w:cs="宋体"/>
                <w:sz w:val="20"/>
                <w:szCs w:val="20"/>
              </w:rPr>
            </w:r>
            <w:r/>
          </w:p>
        </w:tc>
        <w:tc>
          <w:tcPr>
            <w:tcW w:w="1246" w:type="dxa"/>
            <w:vAlign w:val="center"/>
            <w:textDirection w:val="lrTb"/>
            <w:noWrap w:val="false"/>
          </w:tcPr>
          <w:p>
            <w:pPr>
              <w:pStyle w:val="915"/>
              <w:rPr>
                <w:rFonts w:hint="eastAsia"/>
                <w:sz w:val="20"/>
              </w:rPr>
            </w:pPr>
            <w:r>
              <w:rPr>
                <w:rFonts w:hint="eastAsia" w:ascii="宋体" w:hAnsi="宋体" w:cs="宋体"/>
                <w:sz w:val="20"/>
              </w:rPr>
              <w:t xml:space="preserve">详见招标文件 “第四章采购需求”</w:t>
            </w:r>
            <w:r>
              <w:rPr>
                <w:rFonts w:hint="eastAsia"/>
                <w:sz w:val="20"/>
              </w:rPr>
            </w:r>
            <w:r/>
          </w:p>
        </w:tc>
        <w:tc>
          <w:tcPr>
            <w:tcW w:w="1270"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130" w:type="dxa"/>
            <w:vAlign w:val="center"/>
            <w:textDirection w:val="lrTb"/>
            <w:noWrap w:val="false"/>
          </w:tcPr>
          <w:p>
            <w:pPr>
              <w:pStyle w:val="915"/>
              <w:jc w:val="center"/>
              <w:rPr>
                <w:rFonts w:hint="eastAsia"/>
              </w:rPr>
            </w:pPr>
            <w:r>
              <w:rPr>
                <w:rFonts w:hint="eastAsia" w:ascii="宋体" w:hAnsi="宋体" w:cs="宋体"/>
                <w:sz w:val="20"/>
              </w:rPr>
              <w:t xml:space="preserve">36</w:t>
            </w:r>
            <w:r>
              <w:rPr>
                <w:rFonts w:hint="eastAsia"/>
              </w:rPr>
            </w:r>
            <w:r/>
          </w:p>
        </w:tc>
        <w:tc>
          <w:tcPr>
            <w:tcW w:w="1408" w:type="dxa"/>
            <w:vAlign w:val="center"/>
            <w:textDirection w:val="lrTb"/>
            <w:noWrap w:val="false"/>
          </w:tcPr>
          <w:p>
            <w:pPr>
              <w:pStyle w:val="915"/>
              <w:rPr>
                <w:rFonts w:hint="eastAsia"/>
                <w:sz w:val="20"/>
              </w:rPr>
            </w:pPr>
            <w:r>
              <w:rPr>
                <w:rFonts w:hint="eastAsia" w:ascii="宋体" w:hAnsi="宋体" w:cs="宋体"/>
                <w:sz w:val="20"/>
              </w:rPr>
              <w:t xml:space="preserve">详见招标文件“第四章采购需求”</w:t>
            </w:r>
            <w:r>
              <w:rPr>
                <w:rFonts w:hint="eastAsia"/>
                <w:sz w:val="20"/>
              </w:rPr>
            </w:r>
            <w:r/>
          </w:p>
        </w:tc>
        <w:tc>
          <w:tcPr>
            <w:tcW w:w="1085" w:type="dxa"/>
            <w:vAlign w:val="center"/>
            <w:textDirection w:val="lrTb"/>
            <w:noWrap w:val="false"/>
          </w:tcPr>
          <w:p>
            <w:pPr>
              <w:pStyle w:val="915"/>
              <w:jc w:val="center"/>
              <w:rPr>
                <w:rFonts w:ascii="宋体" w:hAnsi="宋体" w:cs="宋体"/>
                <w:sz w:val="20"/>
              </w:rPr>
            </w:pPr>
            <w:r>
              <w:rPr>
                <w:rFonts w:hint="eastAsia" w:ascii="宋体" w:hAnsi="宋体" w:cs="宋体"/>
                <w:sz w:val="20"/>
              </w:rPr>
              <w:t xml:space="preserve">13人</w:t>
            </w:r>
            <w:r>
              <w:rPr>
                <w:rFonts w:ascii="宋体" w:hAnsi="宋体" w:cs="宋体"/>
                <w:sz w:val="20"/>
              </w:rPr>
            </w:r>
            <w:r/>
          </w:p>
        </w:tc>
        <w:tc>
          <w:tcPr>
            <w:tcW w:w="1726" w:type="dxa"/>
            <w:vAlign w:val="center"/>
            <w:vMerge w:val="continue"/>
            <w:textDirection w:val="lrTb"/>
            <w:noWrap w:val="false"/>
          </w:tcPr>
          <w:p>
            <w:pPr>
              <w:pStyle w:val="915"/>
              <w:jc w:val="left"/>
              <w:widowControl/>
              <w:rPr>
                <w:rFonts w:ascii="宋体" w:hAnsi="宋体" w:cs="宋体"/>
                <w:sz w:val="24"/>
              </w:rPr>
            </w:pPr>
            <w:r>
              <w:rPr>
                <w:rFonts w:ascii="宋体" w:hAnsi="宋体" w:cs="宋体"/>
                <w:sz w:val="24"/>
              </w:rPr>
            </w:r>
            <w:r/>
          </w:p>
        </w:tc>
      </w:tr>
      <w:tr>
        <w:trPr>
          <w:trHeight w:val="510"/>
        </w:trPr>
        <w:tc>
          <w:tcPr>
            <w:gridSpan w:val="4"/>
            <w:tcW w:w="3126" w:type="dxa"/>
            <w:vAlign w:val="center"/>
            <w:vMerge w:val="restart"/>
            <w:textDirection w:val="lrTb"/>
            <w:noWrap w:val="false"/>
          </w:tcPr>
          <w:p>
            <w:pPr>
              <w:pStyle w:val="915"/>
              <w:jc w:val="center"/>
              <w:widowControl/>
              <w:rPr>
                <w:rFonts w:ascii="宋体" w:hAnsi="宋体" w:cs="宋体"/>
                <w:b/>
                <w:sz w:val="24"/>
              </w:rPr>
            </w:pPr>
            <w:r>
              <w:rPr>
                <w:rFonts w:hint="eastAsia" w:ascii="宋体" w:hAnsi="宋体" w:cs="宋体"/>
                <w:b/>
                <w:bCs/>
              </w:rPr>
              <w:t xml:space="preserve">每月投标单价</w:t>
            </w:r>
            <w:r>
              <w:rPr>
                <w:rFonts w:ascii="宋体" w:hAnsi="宋体" w:cs="宋体"/>
                <w:b/>
                <w:sz w:val="24"/>
              </w:rPr>
            </w:r>
            <w:r/>
          </w:p>
        </w:tc>
        <w:tc>
          <w:tcPr>
            <w:gridSpan w:val="5"/>
            <w:tcW w:w="6619" w:type="dxa"/>
            <w:vAlign w:val="center"/>
            <w:textDirection w:val="lrTb"/>
            <w:noWrap w:val="false"/>
          </w:tcPr>
          <w:p>
            <w:pPr>
              <w:pStyle w:val="915"/>
              <w:jc w:val="left"/>
              <w:widowControl/>
              <w:rPr>
                <w:rFonts w:hint="eastAsia" w:ascii="宋体" w:hAnsi="宋体" w:cs="宋体"/>
              </w:rPr>
            </w:pPr>
            <w:r>
              <w:rPr>
                <w:rFonts w:hint="eastAsia" w:ascii="宋体" w:hAnsi="宋体" w:cs="宋体"/>
              </w:rPr>
              <w:t xml:space="preserve">大写：</w:t>
            </w:r>
            <w:r>
              <w:rPr>
                <w:rFonts w:hint="eastAsia" w:ascii="宋体" w:hAnsi="宋体" w:cs="宋体"/>
              </w:rPr>
            </w:r>
            <w:r/>
          </w:p>
        </w:tc>
      </w:tr>
      <w:tr>
        <w:trPr>
          <w:trHeight w:val="510"/>
        </w:trPr>
        <w:tc>
          <w:tcPr>
            <w:gridSpan w:val="4"/>
            <w:tcW w:w="3126" w:type="dxa"/>
            <w:vAlign w:val="center"/>
            <w:vMerge w:val="continue"/>
            <w:textDirection w:val="lrTb"/>
            <w:noWrap w:val="false"/>
          </w:tcPr>
          <w:p>
            <w:pPr>
              <w:pStyle w:val="915"/>
              <w:jc w:val="center"/>
              <w:widowControl/>
              <w:rPr>
                <w:rFonts w:ascii="宋体" w:hAnsi="宋体" w:cs="宋体"/>
                <w:b/>
                <w:sz w:val="24"/>
              </w:rPr>
            </w:pPr>
            <w:r>
              <w:rPr>
                <w:rFonts w:ascii="宋体" w:hAnsi="宋体" w:cs="宋体"/>
                <w:b/>
                <w:sz w:val="24"/>
              </w:rPr>
            </w:r>
            <w:r/>
          </w:p>
        </w:tc>
        <w:tc>
          <w:tcPr>
            <w:gridSpan w:val="5"/>
            <w:tcW w:w="6619" w:type="dxa"/>
            <w:vAlign w:val="center"/>
            <w:textDirection w:val="lrTb"/>
            <w:noWrap w:val="false"/>
          </w:tcPr>
          <w:p>
            <w:pPr>
              <w:pStyle w:val="915"/>
              <w:jc w:val="left"/>
              <w:widowControl/>
              <w:rPr>
                <w:rFonts w:hint="eastAsia" w:ascii="宋体" w:hAnsi="宋体" w:cs="宋体"/>
              </w:rPr>
            </w:pPr>
            <w:r>
              <w:rPr>
                <w:rFonts w:hint="eastAsia" w:ascii="宋体" w:hAnsi="宋体" w:cs="宋体"/>
              </w:rPr>
              <w:t xml:space="preserve">小写：</w:t>
            </w:r>
            <w:r>
              <w:rPr>
                <w:rFonts w:hint="eastAsia" w:ascii="宋体" w:hAnsi="宋体" w:cs="宋体"/>
              </w:rPr>
            </w:r>
            <w:r/>
          </w:p>
        </w:tc>
      </w:tr>
      <w:tr>
        <w:trPr>
          <w:trHeight w:val="510"/>
        </w:trPr>
        <w:tc>
          <w:tcPr>
            <w:gridSpan w:val="4"/>
            <w:tcW w:w="3126" w:type="dxa"/>
            <w:vAlign w:val="center"/>
            <w:vMerge w:val="restart"/>
            <w:textDirection w:val="lrTb"/>
            <w:noWrap w:val="false"/>
          </w:tcPr>
          <w:p>
            <w:pPr>
              <w:pStyle w:val="915"/>
              <w:jc w:val="center"/>
              <w:widowControl/>
              <w:rPr>
                <w:rFonts w:hint="eastAsia" w:ascii="宋体" w:hAnsi="宋体" w:cs="宋体"/>
                <w:sz w:val="24"/>
              </w:rPr>
            </w:pPr>
            <w:r>
              <w:rPr>
                <w:rFonts w:hint="eastAsia" w:ascii="宋体"/>
                <w:sz w:val="24"/>
              </w:rPr>
              <w:t xml:space="preserve"> </w:t>
            </w:r>
            <w:r>
              <w:rPr>
                <w:rFonts w:hint="eastAsia" w:ascii="宋体" w:hAnsi="宋体" w:cs="宋体"/>
                <w:b/>
                <w:bCs/>
              </w:rPr>
              <w:t xml:space="preserve">投标总价（36个月）</w:t>
            </w:r>
            <w:r>
              <w:rPr>
                <w:rFonts w:hint="eastAsia" w:ascii="宋体" w:hAnsi="宋体" w:cs="宋体"/>
                <w:sz w:val="24"/>
              </w:rPr>
            </w:r>
            <w:r/>
          </w:p>
        </w:tc>
        <w:tc>
          <w:tcPr>
            <w:gridSpan w:val="5"/>
            <w:tcW w:w="6619" w:type="dxa"/>
            <w:vAlign w:val="center"/>
            <w:textDirection w:val="lrTb"/>
            <w:noWrap w:val="false"/>
          </w:tcPr>
          <w:p>
            <w:pPr>
              <w:pStyle w:val="915"/>
              <w:jc w:val="left"/>
              <w:widowControl/>
              <w:rPr>
                <w:rFonts w:hint="eastAsia" w:ascii="宋体" w:hAnsi="宋体" w:cs="宋体"/>
              </w:rPr>
            </w:pPr>
            <w:r>
              <w:rPr>
                <w:rFonts w:hint="eastAsia" w:ascii="宋体" w:hAnsi="宋体" w:cs="宋体"/>
              </w:rPr>
              <w:t xml:space="preserve">大写：</w:t>
            </w:r>
            <w:r>
              <w:rPr>
                <w:rFonts w:hint="eastAsia" w:ascii="宋体" w:hAnsi="宋体" w:cs="宋体"/>
              </w:rPr>
            </w:r>
            <w:r/>
          </w:p>
        </w:tc>
      </w:tr>
      <w:tr>
        <w:trPr>
          <w:trHeight w:val="510"/>
        </w:trPr>
        <w:tc>
          <w:tcPr>
            <w:gridSpan w:val="4"/>
            <w:tcW w:w="3126" w:type="dxa"/>
            <w:vAlign w:val="center"/>
            <w:vMerge w:val="continue"/>
            <w:textDirection w:val="lrTb"/>
            <w:noWrap w:val="false"/>
          </w:tcPr>
          <w:p>
            <w:pPr>
              <w:pStyle w:val="915"/>
              <w:jc w:val="center"/>
              <w:widowControl/>
              <w:rPr>
                <w:rFonts w:hint="eastAsia" w:ascii="宋体"/>
                <w:sz w:val="24"/>
              </w:rPr>
            </w:pPr>
            <w:r>
              <w:rPr>
                <w:rFonts w:hint="eastAsia" w:ascii="宋体"/>
                <w:sz w:val="24"/>
              </w:rPr>
            </w:r>
            <w:r/>
          </w:p>
        </w:tc>
        <w:tc>
          <w:tcPr>
            <w:gridSpan w:val="5"/>
            <w:tcW w:w="6619" w:type="dxa"/>
            <w:vAlign w:val="center"/>
            <w:textDirection w:val="lrTb"/>
            <w:noWrap w:val="false"/>
          </w:tcPr>
          <w:p>
            <w:pPr>
              <w:pStyle w:val="915"/>
              <w:jc w:val="left"/>
              <w:widowControl/>
              <w:rPr>
                <w:rFonts w:hint="eastAsia" w:ascii="宋体" w:hAnsi="宋体" w:cs="宋体"/>
              </w:rPr>
            </w:pPr>
            <w:r>
              <w:rPr>
                <w:rFonts w:hint="eastAsia" w:ascii="宋体" w:hAnsi="宋体" w:cs="宋体"/>
              </w:rPr>
              <w:t xml:space="preserve">小写：</w:t>
            </w:r>
            <w:r>
              <w:rPr>
                <w:rFonts w:hint="eastAsia" w:ascii="宋体" w:hAnsi="宋体" w:cs="宋体"/>
              </w:rPr>
            </w:r>
            <w:r/>
          </w:p>
        </w:tc>
      </w:tr>
    </w:tbl>
    <w:p>
      <w:pPr>
        <w:pStyle w:val="915"/>
        <w:rPr>
          <w:rFonts w:hint="eastAsia" w:ascii="宋体" w:hAnsi="宋体"/>
          <w:sz w:val="24"/>
          <w:szCs w:val="24"/>
          <w:u w:val="single"/>
        </w:rPr>
      </w:pPr>
      <w:r>
        <w:rPr>
          <w:rFonts w:hint="eastAsia" w:ascii="宋体" w:hAnsi="宋体"/>
          <w:sz w:val="24"/>
          <w:szCs w:val="24"/>
          <w:u w:val="single"/>
        </w:rPr>
      </w:r>
      <w:r/>
    </w:p>
    <w:p>
      <w:pPr>
        <w:pStyle w:val="915"/>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76"/>
        <w:rPr>
          <w:rFonts w:hint="eastAsia" w:ascii="黑体" w:hAnsi="黑体" w:eastAsia="黑体"/>
          <w:b/>
          <w:sz w:val="32"/>
          <w:szCs w:val="32"/>
        </w:rPr>
      </w:pPr>
      <w:r>
        <w:rPr>
          <w:rFonts w:hint="eastAsia" w:ascii="黑体" w:hAnsi="黑体" w:eastAsia="黑体"/>
          <w:b/>
          <w:sz w:val="32"/>
          <w:szCs w:val="32"/>
        </w:rPr>
      </w:r>
      <w:r/>
    </w:p>
    <w:p>
      <w:pPr>
        <w:pStyle w:val="976"/>
        <w:rPr>
          <w:rFonts w:hint="eastAsia" w:ascii="黑体" w:hAnsi="黑体" w:eastAsia="黑体"/>
          <w:b/>
          <w:sz w:val="32"/>
          <w:szCs w:val="32"/>
        </w:rPr>
      </w:pPr>
      <w:r>
        <w:rPr>
          <w:rFonts w:hint="eastAsia" w:ascii="黑体" w:hAnsi="黑体" w:eastAsia="黑体"/>
          <w:b/>
          <w:sz w:val="32"/>
          <w:szCs w:val="32"/>
        </w:rPr>
      </w:r>
      <w:r/>
    </w:p>
    <w:p>
      <w:pPr>
        <w:pStyle w:val="976"/>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76"/>
        <w:rPr>
          <w:rFonts w:hint="eastAsia" w:ascii="黑体" w:hAnsi="黑体" w:eastAsia="黑体"/>
          <w:b/>
          <w:sz w:val="32"/>
          <w:szCs w:val="32"/>
        </w:rPr>
      </w:pPr>
      <w:r>
        <w:rPr>
          <w:rFonts w:hint="eastAsia" w:ascii="黑体" w:hAnsi="黑体" w:eastAsia="黑体"/>
          <w:b/>
          <w:sz w:val="32"/>
          <w:szCs w:val="32"/>
        </w:rPr>
      </w:r>
      <w:r/>
    </w:p>
    <w:p>
      <w:pPr>
        <w:pStyle w:val="976"/>
        <w:rPr>
          <w:rFonts w:hint="eastAsia" w:ascii="黑体" w:hAnsi="黑体" w:eastAsia="黑体"/>
          <w:b/>
          <w:sz w:val="32"/>
          <w:szCs w:val="32"/>
        </w:rPr>
      </w:pPr>
      <w:r>
        <w:rPr>
          <w:rFonts w:hint="eastAsia" w:ascii="黑体" w:hAnsi="黑体" w:eastAsia="黑体"/>
          <w:b/>
          <w:sz w:val="32"/>
          <w:szCs w:val="32"/>
        </w:rPr>
      </w:r>
      <w:r/>
    </w:p>
    <w:p>
      <w:pPr>
        <w:pStyle w:val="976"/>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bl>
    <w:p>
      <w:pPr>
        <w:pStyle w:val="91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jc w:val="center"/>
        <w:rPr>
          <w:rFonts w:hint="eastAsia" w:ascii="黑体" w:hAnsi="黑体" w:eastAsia="黑体"/>
          <w:b/>
          <w:sz w:val="32"/>
          <w:szCs w:val="32"/>
        </w:rPr>
      </w:pPr>
      <w:r/>
      <w:bookmarkEnd w:id="198"/>
      <w:r/>
      <w:bookmarkStart w:id="202" w:name="_Hlt26955054"/>
      <w:r/>
      <w:bookmarkEnd w:id="202"/>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5"/>
              <w:jc w:val="left"/>
              <w:rPr>
                <w:b/>
                <w:color w:val="000000"/>
                <w:sz w:val="24"/>
              </w:rPr>
            </w:pPr>
            <w:r/>
            <w:bookmarkStart w:id="203" w:name="_Hlt26782999"/>
            <w:r/>
            <w:bookmarkEnd w:id="203"/>
            <w:r/>
            <w:bookmarkStart w:id="204" w:name="_Hlt26955064"/>
            <w:r/>
            <w:bookmarkEnd w:id="204"/>
            <w:r/>
            <w:bookmarkStart w:id="205" w:name="_Hlt26580838"/>
            <w:r/>
            <w:bookmarkEnd w:id="205"/>
            <w:r/>
            <w:bookmarkStart w:id="206" w:name="_Hlt26671343"/>
            <w:r/>
            <w:bookmarkEnd w:id="206"/>
            <w:r/>
            <w:bookmarkStart w:id="207" w:name="_Hlt26609391"/>
            <w:r/>
            <w:bookmarkEnd w:id="207"/>
            <w:r/>
            <w:bookmarkStart w:id="208" w:name="_Hlt24879081"/>
            <w:r/>
            <w:bookmarkEnd w:id="208"/>
            <w:r/>
            <w:bookmarkStart w:id="209" w:name="_Hlt26955056"/>
            <w:r/>
            <w:bookmarkEnd w:id="209"/>
            <w:r/>
            <w:bookmarkStart w:id="210" w:name="_Hlt26671372"/>
            <w:r/>
            <w:bookmarkEnd w:id="210"/>
            <w:r>
              <w:rPr>
                <w:rFonts w:hint="eastAsia"/>
                <w:b/>
                <w:color w:val="000000"/>
                <w:sz w:val="24"/>
              </w:rPr>
              <w:t xml:space="preserve">对本项目商务要求条款的偏离情况（请进行勾选）：</w:t>
            </w:r>
            <w:r>
              <w:rPr>
                <w:b/>
                <w:color w:val="000000"/>
                <w:sz w:val="24"/>
              </w:rPr>
            </w:r>
            <w:r/>
          </w:p>
          <w:p>
            <w:pPr>
              <w:pStyle w:val="9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bl>
    <w:p>
      <w:pPr>
        <w:pStyle w:val="91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5"/>
        <w:spacing w:line="480" w:lineRule="auto"/>
        <w:rPr>
          <w:rFonts w:hint="eastAsia" w:ascii="宋体" w:hAnsi="宋体"/>
          <w:sz w:val="24"/>
        </w:rPr>
      </w:pPr>
      <w:r>
        <w:rPr>
          <w:rFonts w:hint="eastAsia" w:ascii="宋体" w:hAnsi="宋体"/>
          <w:sz w:val="24"/>
        </w:rPr>
      </w:r>
      <w:r/>
    </w:p>
    <w:p>
      <w:pPr>
        <w:pStyle w:val="915"/>
        <w:spacing w:line="480" w:lineRule="auto"/>
        <w:rPr>
          <w:rFonts w:hint="eastAsia" w:ascii="仿宋_GB2312" w:hAnsi="Arial"/>
          <w:sz w:val="30"/>
        </w:rPr>
      </w:pPr>
      <w:r>
        <w:rPr>
          <w:rFonts w:hint="eastAsia" w:ascii="仿宋_GB2312" w:hAnsi="Arial"/>
          <w:sz w:val="30"/>
        </w:rPr>
      </w:r>
      <w:r/>
    </w:p>
    <w:p>
      <w:pPr>
        <w:pStyle w:val="993"/>
        <w:ind w:firstLine="0"/>
        <w:rPr>
          <w:rFonts w:hint="eastAsia" w:ascii="宋体" w:hAnsi="宋体"/>
          <w:sz w:val="24"/>
        </w:rPr>
      </w:pPr>
      <w:r/>
      <w:bookmarkStart w:id="211" w:name="_Hlt26609389"/>
      <w:r/>
      <w:bookmarkEnd w:id="211"/>
      <w:r/>
      <w:bookmarkStart w:id="212" w:name="_Hlt26955066"/>
      <w:r/>
      <w:bookmarkEnd w:id="212"/>
      <w:r/>
      <w:bookmarkStart w:id="213" w:name="_Hlt26671374"/>
      <w:r/>
      <w:bookmarkEnd w:id="213"/>
      <w:r/>
      <w:bookmarkStart w:id="214" w:name="_Toc462564146"/>
      <w:r>
        <w:rPr>
          <w:rFonts w:hint="eastAsia" w:ascii="宋体" w:hAnsi="宋体"/>
          <w:sz w:val="24"/>
        </w:rPr>
      </w:r>
      <w:r/>
    </w:p>
    <w:p>
      <w:pPr>
        <w:pStyle w:val="915"/>
        <w:jc w:val="center"/>
        <w:rPr>
          <w:rFonts w:hint="eastAsia" w:ascii="黑体" w:hAnsi="黑体" w:eastAsia="黑体"/>
          <w:b/>
          <w:sz w:val="32"/>
          <w:szCs w:val="32"/>
        </w:rPr>
      </w:pPr>
      <w:r/>
      <w:bookmarkEnd w:id="191"/>
      <w:r/>
      <w:bookmarkEnd w:id="192"/>
      <w:r/>
      <w:bookmarkEnd w:id="214"/>
      <w:r/>
      <w:bookmarkStart w:id="215" w:name="_格式2__法定代表人授权书"/>
      <w:r/>
      <w:bookmarkEnd w:id="215"/>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76"/>
        <w:rPr>
          <w:rFonts w:hint="eastAsia"/>
        </w:rPr>
      </w:pPr>
      <w:r>
        <w:rPr>
          <w:rFonts w:hint="eastAsia"/>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5"/>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5"/>
        <w:ind w:firstLine="480"/>
        <w:rPr>
          <w:sz w:val="24"/>
          <w:szCs w:val="24"/>
        </w:rPr>
      </w:pPr>
      <w:r>
        <w:rPr>
          <w:rFonts w:hint="eastAsia" w:ascii="宋体" w:hAnsi="宋体"/>
          <w:sz w:val="24"/>
          <w:szCs w:val="24"/>
        </w:rPr>
        <w:t xml:space="preserve">项目名称：</w:t>
      </w:r>
      <w:r>
        <w:rPr>
          <w:sz w:val="24"/>
          <w:szCs w:val="24"/>
        </w:rPr>
      </w:r>
      <w:r/>
    </w:p>
    <w:p>
      <w:pPr>
        <w:pStyle w:val="91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5"/>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投标总报价（36个月）</w:t>
            </w:r>
            <w:r>
              <w:rPr>
                <w:rFonts w:ascii="宋体" w:hAnsi="宋体"/>
                <w:sz w:val="24"/>
                <w:szCs w:val="24"/>
              </w:rPr>
            </w:r>
            <w:r/>
          </w:p>
        </w:tc>
      </w:tr>
      <w:tr>
        <w:trPr>
          <w:cantSplit/>
          <w:trHeight w:val="612"/>
        </w:trPr>
        <w:tc>
          <w:tcPr>
            <w:tcW w:w="8206" w:type="dxa"/>
            <w:vAlign w:val="center"/>
            <w:textDirection w:val="lrTb"/>
            <w:noWrap w:val="false"/>
          </w:tcPr>
          <w:p>
            <w:pPr>
              <w:pStyle w:val="102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5"/>
        <w:rPr>
          <w:rFonts w:ascii="宋体" w:hAnsi="宋体"/>
          <w:sz w:val="24"/>
          <w:szCs w:val="24"/>
        </w:rPr>
      </w:pPr>
      <w:r>
        <w:rPr>
          <w:rFonts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r>
      <w:r/>
    </w:p>
    <w:p>
      <w:pPr>
        <w:pStyle w:val="915"/>
        <w:spacing w:line="460" w:lineRule="exact"/>
        <w:rPr>
          <w:rFonts w:hint="eastAsia" w:ascii="宋体" w:hAnsi="宋体"/>
          <w:bCs/>
          <w:sz w:val="24"/>
        </w:rPr>
      </w:pPr>
      <w:r>
        <w:rPr>
          <w:rFonts w:hint="eastAsia" w:ascii="宋体" w:hAnsi="宋体"/>
          <w:bCs/>
          <w:sz w:val="24"/>
        </w:rPr>
      </w:r>
      <w:r/>
    </w:p>
    <w:p>
      <w:pPr>
        <w:pStyle w:val="976"/>
        <w:rPr>
          <w:rFonts w:hint="eastAsia"/>
          <w:bCs/>
          <w:sz w:val="24"/>
        </w:rPr>
      </w:pPr>
      <w:r>
        <w:rPr>
          <w:rFonts w:hint="eastAsia"/>
          <w:bCs/>
          <w:sz w:val="24"/>
        </w:rPr>
      </w:r>
      <w:r/>
    </w:p>
    <w:p>
      <w:pPr>
        <w:pStyle w:val="976"/>
        <w:rPr>
          <w:rFonts w:hint="eastAsia"/>
          <w:bCs/>
          <w:sz w:val="24"/>
        </w:rPr>
      </w:pPr>
      <w:r>
        <w:rPr>
          <w:rFonts w:hint="eastAsia"/>
          <w:bCs/>
          <w:sz w:val="24"/>
        </w:rPr>
      </w:r>
      <w:r/>
    </w:p>
    <w:p>
      <w:pPr>
        <w:pStyle w:val="976"/>
        <w:rPr>
          <w:rFonts w:hint="eastAsia"/>
          <w:bCs/>
          <w:sz w:val="24"/>
        </w:rPr>
      </w:pPr>
      <w:r>
        <w:rPr>
          <w:rFonts w:hint="eastAsia"/>
          <w:bCs/>
          <w:sz w:val="24"/>
        </w:rPr>
      </w:r>
      <w:r/>
    </w:p>
    <w:p>
      <w:pPr>
        <w:pStyle w:val="976"/>
        <w:rPr>
          <w:rFonts w:hint="eastAsia"/>
          <w:bCs/>
          <w:sz w:val="24"/>
        </w:rPr>
      </w:pPr>
      <w:r>
        <w:rPr>
          <w:rFonts w:hint="eastAsia"/>
          <w:bCs/>
          <w:sz w:val="24"/>
        </w:rPr>
      </w:r>
      <w:r/>
    </w:p>
    <w:p>
      <w:pPr>
        <w:pStyle w:val="976"/>
        <w:rPr>
          <w:rFonts w:hint="eastAsia"/>
          <w:bCs/>
          <w:sz w:val="24"/>
        </w:rPr>
      </w:pPr>
      <w:r>
        <w:rPr>
          <w:rFonts w:hint="eastAsia"/>
          <w:bCs/>
          <w:sz w:val="24"/>
        </w:rPr>
      </w:r>
      <w:r/>
    </w:p>
    <w:p>
      <w:pPr>
        <w:pStyle w:val="976"/>
        <w:rPr>
          <w:rFonts w:hint="eastAsia"/>
          <w:bCs/>
          <w:sz w:val="24"/>
        </w:rPr>
      </w:pPr>
      <w:r>
        <w:rPr>
          <w:rFonts w:hint="eastAsia"/>
          <w:bCs/>
          <w:sz w:val="24"/>
        </w:rPr>
      </w:r>
      <w:r/>
    </w:p>
    <w:p>
      <w:pPr>
        <w:pStyle w:val="976"/>
        <w:rPr>
          <w:rFonts w:hint="eastAsia"/>
          <w:bCs/>
          <w:sz w:val="24"/>
        </w:rPr>
      </w:pPr>
      <w:r>
        <w:rPr>
          <w:rFonts w:hint="eastAsia"/>
          <w:bCs/>
          <w:sz w:val="24"/>
        </w:rPr>
      </w:r>
      <w:r/>
    </w:p>
    <w:p>
      <w:pPr>
        <w:pStyle w:val="976"/>
        <w:rPr>
          <w:rFonts w:hint="eastAsia"/>
          <w:bCs/>
          <w:sz w:val="24"/>
        </w:rPr>
      </w:pPr>
      <w:r>
        <w:rPr>
          <w:rFonts w:hint="eastAsia"/>
          <w:bCs/>
          <w:sz w:val="24"/>
        </w:rPr>
      </w:r>
      <w:r/>
    </w:p>
    <w:p>
      <w:pPr>
        <w:pStyle w:val="976"/>
        <w:rPr>
          <w:rFonts w:hint="eastAsia"/>
          <w:bCs/>
          <w:sz w:val="24"/>
        </w:rPr>
      </w:pPr>
      <w:r>
        <w:rPr>
          <w:rFonts w:hint="eastAsia"/>
          <w:bCs/>
          <w:sz w:val="24"/>
        </w:rPr>
      </w:r>
      <w:r/>
    </w:p>
    <w:p>
      <w:pPr>
        <w:pStyle w:val="976"/>
        <w:rPr>
          <w:rFonts w:hint="eastAsia"/>
          <w:bCs/>
          <w:sz w:val="24"/>
        </w:rPr>
      </w:pPr>
      <w:r>
        <w:rPr>
          <w:rFonts w:hint="eastAsia"/>
          <w:bCs/>
          <w:sz w:val="24"/>
        </w:rPr>
      </w:r>
      <w:r/>
    </w:p>
    <w:p>
      <w:pPr>
        <w:pStyle w:val="976"/>
        <w:rPr>
          <w:rFonts w:hint="eastAsia"/>
          <w:bCs/>
          <w:sz w:val="24"/>
        </w:rPr>
      </w:pPr>
      <w:r>
        <w:rPr>
          <w:rFonts w:hint="eastAsia"/>
          <w:bCs/>
          <w:sz w:val="24"/>
        </w:rPr>
      </w:r>
      <w:r/>
    </w:p>
    <w:p>
      <w:pPr>
        <w:pStyle w:val="915"/>
        <w:spacing w:line="460" w:lineRule="exact"/>
        <w:rPr>
          <w:rFonts w:hint="eastAsia" w:ascii="宋体" w:hAnsi="宋体"/>
          <w:bCs/>
          <w:sz w:val="24"/>
        </w:rPr>
      </w:pPr>
      <w:r>
        <w:rPr>
          <w:rFonts w:hint="eastAsia" w:ascii="宋体" w:hAnsi="宋体"/>
          <w:bCs/>
          <w:sz w:val="24"/>
        </w:rPr>
      </w:r>
      <w:r/>
    </w:p>
    <w:p>
      <w:pPr>
        <w:pStyle w:val="976"/>
        <w:rPr>
          <w:rFonts w:hint="eastAsia"/>
        </w:rPr>
      </w:pPr>
      <w:r>
        <w:rPr>
          <w:rFonts w:hint="eastAsia"/>
        </w:rPr>
      </w:r>
      <w:r/>
    </w:p>
    <w:p>
      <w:pPr>
        <w:pStyle w:val="91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915"/>
        <w:spacing w:line="460" w:lineRule="exact"/>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15"/>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915"/>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93"/>
        <w:rPr>
          <w:rFonts w:hint="eastAsia"/>
          <w:sz w:val="24"/>
          <w:szCs w:val="24"/>
        </w:rPr>
      </w:pPr>
      <w:r>
        <w:rPr>
          <w:rFonts w:hint="eastAsia"/>
          <w:sz w:val="24"/>
          <w:szCs w:val="24"/>
        </w:rPr>
      </w:r>
      <w:r/>
    </w:p>
    <w:p>
      <w:pPr>
        <w:pStyle w:val="993"/>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983"/>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983"/>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47 -</w:t>
    </w:r>
    <w:r>
      <w:fldChar w:fldCharType="end"/>
    </w:r>
    <w:r/>
  </w:p>
  <w:p>
    <w:pPr>
      <w:pStyle w:val="983"/>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rPr>
        <w:rStyle w:val="928"/>
      </w:rPr>
    </w:r>
    <w:r/>
  </w:p>
  <w:p>
    <w:pPr>
      <w:pStyle w:val="9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5"/>
        <w:ind w:left="900" w:hanging="900"/>
        <w:tabs>
          <w:tab w:val="num" w:pos="900" w:leader="none"/>
        </w:tabs>
      </w:pPr>
      <w:rPr>
        <w:rFonts w:hint="eastAsia"/>
      </w:rPr>
    </w:lvl>
    <w:lvl w:ilvl="1">
      <w:start w:val="1"/>
      <w:numFmt w:val="decimal"/>
      <w:isLgl w:val="false"/>
      <w:suff w:val="tab"/>
      <w:lvlText w:val="%1.%2"/>
      <w:lvlJc w:val="left"/>
      <w:pPr>
        <w:pStyle w:val="91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5"/>
        <w:ind w:left="1980" w:hanging="900"/>
        <w:tabs>
          <w:tab w:val="num" w:pos="1980" w:leader="none"/>
        </w:tabs>
      </w:pPr>
      <w:rPr>
        <w:rFonts w:hint="eastAsia"/>
      </w:rPr>
    </w:lvl>
    <w:lvl w:ilvl="3">
      <w:start w:val="1"/>
      <w:numFmt w:val="decimal"/>
      <w:isLgl w:val="false"/>
      <w:suff w:val="tab"/>
      <w:lvlText w:val="%1.%2.%3.%4"/>
      <w:lvlJc w:val="left"/>
      <w:pPr>
        <w:pStyle w:val="915"/>
        <w:ind w:left="900" w:hanging="900"/>
        <w:tabs>
          <w:tab w:val="num" w:pos="900" w:leader="none"/>
        </w:tabs>
      </w:pPr>
      <w:rPr>
        <w:rFonts w:hint="eastAsia"/>
      </w:rPr>
    </w:lvl>
    <w:lvl w:ilvl="4">
      <w:start w:val="1"/>
      <w:numFmt w:val="decimal"/>
      <w:isLgl w:val="false"/>
      <w:suff w:val="tab"/>
      <w:lvlText w:val="%1.%2.%3.%4.%5"/>
      <w:lvlJc w:val="left"/>
      <w:pPr>
        <w:pStyle w:val="915"/>
        <w:ind w:left="900" w:hanging="900"/>
        <w:tabs>
          <w:tab w:val="num" w:pos="900" w:leader="none"/>
        </w:tabs>
      </w:pPr>
      <w:rPr>
        <w:rFonts w:hint="eastAsia"/>
      </w:rPr>
    </w:lvl>
    <w:lvl w:ilvl="5">
      <w:start w:val="1"/>
      <w:numFmt w:val="decimal"/>
      <w:isLgl w:val="false"/>
      <w:suff w:val="tab"/>
      <w:lvlText w:val="%1.%2.%3.%4.%5.%6"/>
      <w:lvlJc w:val="left"/>
      <w:pPr>
        <w:pStyle w:val="915"/>
        <w:ind w:left="900" w:hanging="900"/>
        <w:tabs>
          <w:tab w:val="num" w:pos="900" w:leader="none"/>
        </w:tabs>
      </w:pPr>
      <w:rPr>
        <w:rFonts w:hint="eastAsia"/>
      </w:rPr>
    </w:lvl>
    <w:lvl w:ilvl="6">
      <w:start w:val="1"/>
      <w:numFmt w:val="decimal"/>
      <w:isLgl w:val="false"/>
      <w:suff w:val="tab"/>
      <w:lvlText w:val="%1.%2.%3.%4.%5.%6.%7"/>
      <w:lvlJc w:val="left"/>
      <w:pPr>
        <w:pStyle w:val="915"/>
        <w:ind w:left="900" w:hanging="900"/>
        <w:tabs>
          <w:tab w:val="num" w:pos="900" w:leader="none"/>
        </w:tabs>
      </w:pPr>
      <w:rPr>
        <w:rFonts w:hint="eastAsia"/>
      </w:rPr>
    </w:lvl>
    <w:lvl w:ilvl="7">
      <w:start w:val="1"/>
      <w:numFmt w:val="decimal"/>
      <w:isLgl w:val="false"/>
      <w:suff w:val="tab"/>
      <w:lvlText w:val="%1.%2.%3.%4.%5.%6.%7.%8"/>
      <w:lvlJc w:val="left"/>
      <w:pPr>
        <w:pStyle w:val="915"/>
        <w:ind w:left="900" w:hanging="900"/>
        <w:tabs>
          <w:tab w:val="num" w:pos="900" w:leader="none"/>
        </w:tabs>
      </w:pPr>
      <w:rPr>
        <w:rFonts w:hint="eastAsia"/>
      </w:rPr>
    </w:lvl>
    <w:lvl w:ilvl="8">
      <w:start w:val="1"/>
      <w:numFmt w:val="decimal"/>
      <w:isLgl w:val="false"/>
      <w:suff w:val="tab"/>
      <w:lvlText w:val="%1.%2.%3.%4.%5.%6.%7.%8.%9"/>
      <w:lvlJc w:val="left"/>
      <w:pPr>
        <w:pStyle w:val="915"/>
        <w:ind w:left="900" w:hanging="900"/>
        <w:tabs>
          <w:tab w:val="num" w:pos="900" w:leader="none"/>
        </w:tabs>
      </w:pPr>
      <w:rPr>
        <w:rFonts w:hint="eastAsia"/>
      </w:rPr>
    </w:lvl>
  </w:abstractNum>
  <w:abstractNum w:abstractNumId="1">
    <w:multiLevelType w:val="hybridMultilevel"/>
    <w:lvl w:ilvl="0">
      <w:start w:val="1"/>
      <w:numFmt w:val="upperLetter"/>
      <w:pStyle w:val="973"/>
      <w:isLgl w:val="false"/>
      <w:suff w:val="tab"/>
      <w:lvlText w:val="附录%1."/>
      <w:lvlJc w:val="left"/>
      <w:pPr>
        <w:pStyle w:val="9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15"/>
        <w:ind w:left="500" w:hanging="500"/>
      </w:pPr>
    </w:lvl>
    <w:lvl w:ilvl="1">
      <w:start w:val="1"/>
      <w:numFmt w:val="lowerLetter"/>
      <w:isLgl w:val="false"/>
      <w:suff w:val="tab"/>
      <w:lvlText w:val="%2)"/>
      <w:lvlJc w:val="left"/>
      <w:pPr>
        <w:pStyle w:val="915"/>
        <w:ind w:left="840" w:hanging="420"/>
      </w:pPr>
    </w:lvl>
    <w:lvl w:ilvl="2">
      <w:start w:val="1"/>
      <w:numFmt w:val="lowerRoman"/>
      <w:isLgl w:val="false"/>
      <w:suff w:val="tab"/>
      <w:lvlText w:val="%3."/>
      <w:lvlJc w:val="right"/>
      <w:pPr>
        <w:pStyle w:val="915"/>
        <w:ind w:left="1260" w:hanging="420"/>
      </w:pPr>
    </w:lvl>
    <w:lvl w:ilvl="3">
      <w:start w:val="1"/>
      <w:numFmt w:val="decimal"/>
      <w:isLgl w:val="false"/>
      <w:suff w:val="tab"/>
      <w:lvlText w:val="%4."/>
      <w:lvlJc w:val="left"/>
      <w:pPr>
        <w:pStyle w:val="915"/>
        <w:ind w:left="1680" w:hanging="420"/>
      </w:pPr>
    </w:lvl>
    <w:lvl w:ilvl="4">
      <w:start w:val="1"/>
      <w:numFmt w:val="lowerLetter"/>
      <w:isLgl w:val="false"/>
      <w:suff w:val="tab"/>
      <w:lvlText w:val="%5)"/>
      <w:lvlJc w:val="left"/>
      <w:pPr>
        <w:pStyle w:val="915"/>
        <w:ind w:left="2100" w:hanging="420"/>
      </w:pPr>
    </w:lvl>
    <w:lvl w:ilvl="5">
      <w:start w:val="1"/>
      <w:numFmt w:val="lowerRoman"/>
      <w:isLgl w:val="false"/>
      <w:suff w:val="tab"/>
      <w:lvlText w:val="%6."/>
      <w:lvlJc w:val="right"/>
      <w:pPr>
        <w:pStyle w:val="915"/>
        <w:ind w:left="2520" w:hanging="420"/>
      </w:pPr>
    </w:lvl>
    <w:lvl w:ilvl="6">
      <w:start w:val="1"/>
      <w:numFmt w:val="decimal"/>
      <w:isLgl w:val="false"/>
      <w:suff w:val="tab"/>
      <w:lvlText w:val="%7."/>
      <w:lvlJc w:val="left"/>
      <w:pPr>
        <w:pStyle w:val="915"/>
        <w:ind w:left="2940" w:hanging="420"/>
      </w:pPr>
    </w:lvl>
    <w:lvl w:ilvl="7">
      <w:start w:val="1"/>
      <w:numFmt w:val="lowerLetter"/>
      <w:isLgl w:val="false"/>
      <w:suff w:val="tab"/>
      <w:lvlText w:val="%8)"/>
      <w:lvlJc w:val="left"/>
      <w:pPr>
        <w:pStyle w:val="915"/>
        <w:ind w:left="3360" w:hanging="420"/>
      </w:pPr>
    </w:lvl>
    <w:lvl w:ilvl="8">
      <w:start w:val="1"/>
      <w:numFmt w:val="lowerRoman"/>
      <w:isLgl w:val="false"/>
      <w:suff w:val="tab"/>
      <w:lvlText w:val="%9."/>
      <w:lvlJc w:val="right"/>
      <w:pPr>
        <w:pStyle w:val="915"/>
        <w:ind w:left="3780" w:hanging="420"/>
      </w:pPr>
    </w:lvl>
  </w:abstractNum>
  <w:abstractNum w:abstractNumId="3">
    <w:multiLevelType w:val="hybridMultilevel"/>
    <w:lvl w:ilvl="0">
      <w:start w:val="1"/>
      <w:numFmt w:val="decimal"/>
      <w:pStyle w:val="987"/>
      <w:isLgl w:val="false"/>
      <w:suff w:val="tab"/>
      <w:lvlText w:val="%1."/>
      <w:lvlJc w:val="left"/>
      <w:pPr>
        <w:pStyle w:val="915"/>
        <w:ind w:left="709" w:hanging="709"/>
        <w:tabs>
          <w:tab w:val="num" w:pos="709" w:leader="none"/>
        </w:tabs>
      </w:pPr>
      <w:rPr>
        <w:rFonts w:hint="eastAsia"/>
      </w:rPr>
    </w:lvl>
    <w:lvl w:ilvl="1">
      <w:start w:val="1"/>
      <w:numFmt w:val="decimal"/>
      <w:isLgl w:val="false"/>
      <w:suff w:val="tab"/>
      <w:lvlText w:val="%1.%2"/>
      <w:lvlJc w:val="left"/>
      <w:pPr>
        <w:pStyle w:val="915"/>
        <w:ind w:left="709" w:hanging="709"/>
        <w:tabs>
          <w:tab w:val="num" w:pos="709" w:leader="none"/>
        </w:tabs>
      </w:pPr>
      <w:rPr>
        <w:rFonts w:hint="eastAsia"/>
      </w:rPr>
    </w:lvl>
    <w:lvl w:ilvl="2">
      <w:start w:val="1"/>
      <w:numFmt w:val="decimal"/>
      <w:isLgl w:val="false"/>
      <w:suff w:val="tab"/>
      <w:lvlText w:val="%1.%2.%3."/>
      <w:lvlJc w:val="left"/>
      <w:pPr>
        <w:pStyle w:val="915"/>
        <w:ind w:left="425" w:hanging="425"/>
        <w:tabs>
          <w:tab w:val="num" w:pos="425" w:leader="none"/>
        </w:tabs>
      </w:pPr>
      <w:rPr>
        <w:rFonts w:hint="eastAsia"/>
      </w:rPr>
    </w:lvl>
    <w:lvl w:ilvl="3">
      <w:start w:val="1"/>
      <w:numFmt w:val="decimal"/>
      <w:isLgl w:val="false"/>
      <w:suff w:val="tab"/>
      <w:lvlText w:val="%1.%2.%3.%4."/>
      <w:lvlJc w:val="left"/>
      <w:pPr>
        <w:pStyle w:val="915"/>
        <w:ind w:left="851" w:hanging="851"/>
        <w:tabs>
          <w:tab w:val="num" w:pos="851" w:leader="none"/>
        </w:tabs>
      </w:pPr>
      <w:rPr>
        <w:rFonts w:hint="eastAsia"/>
      </w:rPr>
    </w:lvl>
    <w:lvl w:ilvl="4">
      <w:start w:val="1"/>
      <w:numFmt w:val="decimal"/>
      <w:isLgl w:val="false"/>
      <w:suff w:val="tab"/>
      <w:lvlText w:val="%1.%2.%3.%4.%5."/>
      <w:lvlJc w:val="left"/>
      <w:pPr>
        <w:pStyle w:val="915"/>
        <w:ind w:left="992" w:hanging="992"/>
        <w:tabs>
          <w:tab w:val="num" w:pos="992" w:leader="none"/>
        </w:tabs>
      </w:pPr>
      <w:rPr>
        <w:rFonts w:hint="eastAsia"/>
      </w:rPr>
    </w:lvl>
    <w:lvl w:ilvl="5">
      <w:start w:val="1"/>
      <w:numFmt w:val="decimal"/>
      <w:isLgl w:val="false"/>
      <w:suff w:val="tab"/>
      <w:lvlText w:val="%1.%2.%3.%4.%5.%6."/>
      <w:lvlJc w:val="left"/>
      <w:pPr>
        <w:pStyle w:val="915"/>
        <w:ind w:left="1134" w:hanging="1134"/>
        <w:tabs>
          <w:tab w:val="num" w:pos="1134" w:leader="none"/>
        </w:tabs>
      </w:pPr>
      <w:rPr>
        <w:rFonts w:hint="eastAsia"/>
      </w:rPr>
    </w:lvl>
    <w:lvl w:ilvl="6">
      <w:start w:val="1"/>
      <w:numFmt w:val="decimal"/>
      <w:isLgl w:val="false"/>
      <w:suff w:val="tab"/>
      <w:lvlText w:val="%1.%2.%3.%4.%5.%6.%7."/>
      <w:lvlJc w:val="left"/>
      <w:pPr>
        <w:pStyle w:val="915"/>
        <w:ind w:left="1276" w:hanging="1276"/>
        <w:tabs>
          <w:tab w:val="num" w:pos="1276" w:leader="none"/>
        </w:tabs>
      </w:pPr>
      <w:rPr>
        <w:rFonts w:hint="eastAsia"/>
      </w:rPr>
    </w:lvl>
    <w:lvl w:ilvl="7">
      <w:start w:val="1"/>
      <w:numFmt w:val="decimal"/>
      <w:isLgl w:val="false"/>
      <w:suff w:val="tab"/>
      <w:lvlText w:val="%1.%2.%3.%4.%5.%6.%7.%8."/>
      <w:lvlJc w:val="left"/>
      <w:pPr>
        <w:pStyle w:val="915"/>
        <w:ind w:left="1418" w:hanging="1418"/>
        <w:tabs>
          <w:tab w:val="num" w:pos="1418" w:leader="none"/>
        </w:tabs>
      </w:pPr>
      <w:rPr>
        <w:rFonts w:hint="eastAsia"/>
      </w:rPr>
    </w:lvl>
    <w:lvl w:ilvl="8">
      <w:start w:val="1"/>
      <w:numFmt w:val="decimal"/>
      <w:isLgl w:val="false"/>
      <w:suff w:val="tab"/>
      <w:lvlText w:val="%1.%2.%3.%4.%5.%6.%7.%8.%9."/>
      <w:lvlJc w:val="left"/>
      <w:pPr>
        <w:pStyle w:val="91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5"/>
        <w:ind w:left="0" w:firstLine="0"/>
      </w:pPr>
      <w:rPr>
        <w:rFonts w:hint="eastAsia"/>
      </w:rPr>
    </w:lvl>
    <w:lvl w:ilvl="1">
      <w:start w:val="1"/>
      <w:numFmt w:val="decimal"/>
      <w:isLgl w:val="false"/>
      <w:suff w:val="nothing"/>
      <w:lvlText w:val="%2、"/>
      <w:lvlJc w:val="left"/>
      <w:pPr>
        <w:pStyle w:val="915"/>
        <w:ind w:left="0" w:firstLine="0"/>
      </w:pPr>
      <w:rPr>
        <w:rFonts w:hint="eastAsia"/>
      </w:rPr>
    </w:lvl>
    <w:lvl w:ilvl="2">
      <w:start w:val="1"/>
      <w:numFmt w:val="decimal"/>
      <w:isLgl w:val="false"/>
      <w:suff w:val="nothing"/>
      <w:lvlText w:val="%2.%3 "/>
      <w:lvlJc w:val="left"/>
      <w:pPr>
        <w:pStyle w:val="915"/>
        <w:ind w:left="0" w:firstLine="0"/>
      </w:pPr>
      <w:rPr>
        <w:rFonts w:hint="eastAsia"/>
      </w:rPr>
    </w:lvl>
    <w:lvl w:ilvl="3">
      <w:start w:val="1"/>
      <w:numFmt w:val="decimal"/>
      <w:isLgl w:val="false"/>
      <w:suff w:val="nothing"/>
      <w:lvlText w:val="%2.%3.%4 "/>
      <w:lvlJc w:val="left"/>
      <w:pPr>
        <w:pStyle w:val="915"/>
        <w:ind w:left="0" w:firstLine="0"/>
      </w:pPr>
      <w:rPr>
        <w:rFonts w:hint="eastAsia"/>
      </w:rPr>
    </w:lvl>
    <w:lvl w:ilvl="4">
      <w:start w:val="1"/>
      <w:numFmt w:val="decimal"/>
      <w:isLgl w:val="false"/>
      <w:suff w:val="nothing"/>
      <w:lvlText w:val="%2.%3.%4.%5 "/>
      <w:lvlJc w:val="left"/>
      <w:pPr>
        <w:pStyle w:val="915"/>
        <w:ind w:left="0" w:firstLine="0"/>
      </w:pPr>
      <w:rPr>
        <w:rFonts w:hint="eastAsia"/>
      </w:rPr>
    </w:lvl>
    <w:lvl w:ilvl="5">
      <w:start w:val="1"/>
      <w:numFmt w:val="decimal"/>
      <w:pStyle w:val="921"/>
      <w:isLgl w:val="false"/>
      <w:suff w:val="nothing"/>
      <w:lvlText w:val=""/>
      <w:lvlJc w:val="left"/>
      <w:pPr>
        <w:pStyle w:val="915"/>
        <w:ind w:left="0" w:firstLine="0"/>
      </w:pPr>
      <w:rPr>
        <w:rFonts w:hint="eastAsia"/>
      </w:rPr>
    </w:lvl>
    <w:lvl w:ilvl="6">
      <w:start w:val="1"/>
      <w:numFmt w:val="decimal"/>
      <w:pStyle w:val="922"/>
      <w:isLgl w:val="false"/>
      <w:suff w:val="nothing"/>
      <w:lvlText w:val=""/>
      <w:lvlJc w:val="left"/>
      <w:pPr>
        <w:pStyle w:val="915"/>
        <w:ind w:left="0" w:firstLine="0"/>
      </w:pPr>
      <w:rPr>
        <w:rFonts w:hint="eastAsia"/>
      </w:rPr>
    </w:lvl>
    <w:lvl w:ilvl="7">
      <w:start w:val="1"/>
      <w:numFmt w:val="decimal"/>
      <w:pStyle w:val="923"/>
      <w:isLgl w:val="false"/>
      <w:suff w:val="nothing"/>
      <w:lvlText w:val=""/>
      <w:lvlJc w:val="left"/>
      <w:pPr>
        <w:pStyle w:val="915"/>
        <w:ind w:left="0" w:firstLine="0"/>
      </w:pPr>
      <w:rPr>
        <w:rFonts w:hint="eastAsia"/>
      </w:rPr>
    </w:lvl>
    <w:lvl w:ilvl="8">
      <w:start w:val="1"/>
      <w:numFmt w:val="decimal"/>
      <w:pStyle w:val="924"/>
      <w:isLgl w:val="false"/>
      <w:suff w:val="nothing"/>
      <w:lvlText w:val=""/>
      <w:lvlJc w:val="left"/>
      <w:pPr>
        <w:pStyle w:val="915"/>
        <w:ind w:left="0" w:firstLine="0"/>
      </w:pPr>
      <w:rPr>
        <w:rFonts w:hint="eastAsia"/>
      </w:rPr>
    </w:lvl>
  </w:abstractNum>
  <w:abstractNum w:abstractNumId="5">
    <w:multiLevelType w:val="hybridMultilevel"/>
    <w:lvl w:ilvl="0">
      <w:start w:val="6"/>
      <w:numFmt w:val="decimal"/>
      <w:isLgl w:val="false"/>
      <w:suff w:val="tab"/>
      <w:lvlText w:val="%1."/>
      <w:lvlJc w:val="left"/>
      <w:pPr>
        <w:pStyle w:val="91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1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6"/>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5"/>
    <w:next w:val="915"/>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15"/>
    <w:next w:val="915"/>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15"/>
    <w:next w:val="915"/>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15"/>
    <w:next w:val="915"/>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15"/>
    <w:next w:val="915"/>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15"/>
    <w:next w:val="915"/>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15"/>
    <w:next w:val="915"/>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15"/>
    <w:next w:val="915"/>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15"/>
    <w:next w:val="915"/>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915"/>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915"/>
    <w:next w:val="915"/>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915"/>
    <w:next w:val="915"/>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915"/>
    <w:next w:val="915"/>
    <w:link w:val="762"/>
    <w:uiPriority w:val="29"/>
    <w:qFormat/>
    <w:pPr>
      <w:ind w:left="720" w:right="720"/>
    </w:pPr>
    <w:rPr>
      <w:i/>
    </w:rPr>
  </w:style>
  <w:style w:type="character" w:styleId="762">
    <w:name w:val="Quote Char"/>
    <w:link w:val="761"/>
    <w:uiPriority w:val="29"/>
    <w:rPr>
      <w:i/>
    </w:rPr>
  </w:style>
  <w:style w:type="paragraph" w:styleId="763">
    <w:name w:val="Intense Quote"/>
    <w:basedOn w:val="915"/>
    <w:next w:val="91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915"/>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915"/>
    <w:link w:val="770"/>
    <w:uiPriority w:val="99"/>
    <w:unhideWhenUsed/>
    <w:pPr>
      <w:spacing w:after="0" w:line="240" w:lineRule="auto"/>
      <w:tabs>
        <w:tab w:val="center" w:pos="7143" w:leader="none"/>
        <w:tab w:val="right" w:pos="14287" w:leader="none"/>
      </w:tabs>
    </w:pPr>
  </w:style>
  <w:style w:type="character" w:styleId="768">
    <w:name w:val="Footer Char"/>
    <w:link w:val="767"/>
    <w:uiPriority w:val="99"/>
  </w:style>
  <w:style w:type="paragraph" w:styleId="769">
    <w:name w:val="Caption"/>
    <w:basedOn w:val="915"/>
    <w:next w:val="915"/>
    <w:uiPriority w:val="35"/>
    <w:semiHidden/>
    <w:unhideWhenUsed/>
    <w:qFormat/>
    <w:pPr>
      <w:spacing w:line="276" w:lineRule="auto"/>
    </w:pPr>
    <w:rPr>
      <w:b/>
      <w:bCs/>
      <w:color w:val="4f81bd" w:themeColor="accent1"/>
      <w:sz w:val="18"/>
      <w:szCs w:val="18"/>
    </w:rPr>
  </w:style>
  <w:style w:type="character" w:styleId="770">
    <w:name w:val="Caption Char"/>
    <w:basedOn w:val="769"/>
    <w:link w:val="767"/>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15"/>
    <w:link w:val="915"/>
    <w:qFormat/>
    <w:pPr>
      <w:jc w:val="both"/>
      <w:widowControl w:val="off"/>
    </w:pPr>
    <w:rPr>
      <w:rFonts w:ascii="Times New Roman" w:hAnsi="Times New Roman"/>
      <w:sz w:val="21"/>
      <w:szCs w:val="21"/>
      <w:lang w:val="en-US" w:eastAsia="zh-CN" w:bidi="ar-SA"/>
    </w:rPr>
  </w:style>
  <w:style w:type="paragraph" w:styleId="916">
    <w:name w:val="标题 1"/>
    <w:basedOn w:val="915"/>
    <w:next w:val="915"/>
    <w:link w:val="953"/>
    <w:qFormat/>
    <w:pPr>
      <w:jc w:val="center"/>
      <w:keepNext/>
      <w:outlineLvl w:val="0"/>
    </w:pPr>
    <w:rPr>
      <w:rFonts w:ascii="楷体_GB2312" w:eastAsia="楷体_GB2312"/>
      <w:sz w:val="28"/>
      <w:szCs w:val="28"/>
    </w:rPr>
  </w:style>
  <w:style w:type="paragraph" w:styleId="917">
    <w:name w:val="标题 2"/>
    <w:basedOn w:val="915"/>
    <w:next w:val="993"/>
    <w:link w:val="931"/>
    <w:qFormat/>
    <w:pPr>
      <w:jc w:val="center"/>
      <w:keepLines/>
      <w:keepNext/>
      <w:spacing w:before="260" w:after="260" w:line="416" w:lineRule="auto"/>
      <w:outlineLvl w:val="1"/>
    </w:pPr>
    <w:rPr>
      <w:rFonts w:ascii="Arial" w:hAnsi="Arial" w:eastAsia="幼圆" w:cs="Arial"/>
      <w:b/>
      <w:bCs/>
      <w:sz w:val="44"/>
      <w:szCs w:val="44"/>
    </w:rPr>
  </w:style>
  <w:style w:type="paragraph" w:styleId="918">
    <w:name w:val="标题 3"/>
    <w:basedOn w:val="915"/>
    <w:next w:val="915"/>
    <w:link w:val="956"/>
    <w:qFormat/>
    <w:pPr>
      <w:keepLines/>
      <w:keepNext/>
      <w:spacing w:before="260" w:after="260" w:line="416" w:lineRule="auto"/>
      <w:outlineLvl w:val="2"/>
    </w:pPr>
    <w:rPr>
      <w:b/>
      <w:bCs/>
      <w:sz w:val="32"/>
      <w:szCs w:val="32"/>
    </w:rPr>
  </w:style>
  <w:style w:type="paragraph" w:styleId="919">
    <w:name w:val="标题 4"/>
    <w:basedOn w:val="915"/>
    <w:next w:val="993"/>
    <w:link w:val="948"/>
    <w:qFormat/>
    <w:pPr>
      <w:keepLines/>
      <w:keepNext/>
      <w:spacing w:before="280" w:after="290" w:line="376" w:lineRule="auto"/>
      <w:outlineLvl w:val="3"/>
    </w:pPr>
    <w:rPr>
      <w:rFonts w:ascii="Arial" w:hAnsi="Arial" w:eastAsia="黑体" w:cs="Arial"/>
      <w:b/>
      <w:bCs/>
      <w:sz w:val="28"/>
      <w:szCs w:val="28"/>
    </w:rPr>
  </w:style>
  <w:style w:type="paragraph" w:styleId="920">
    <w:name w:val="标题 5"/>
    <w:basedOn w:val="915"/>
    <w:next w:val="993"/>
    <w:link w:val="950"/>
    <w:qFormat/>
    <w:pPr>
      <w:keepNext/>
      <w:outlineLvl w:val="4"/>
    </w:pPr>
    <w:rPr>
      <w:rFonts w:ascii="宋体"/>
      <w:color w:val="000000"/>
      <w:sz w:val="28"/>
      <w:szCs w:val="28"/>
    </w:rPr>
  </w:style>
  <w:style w:type="paragraph" w:styleId="921">
    <w:name w:val="标题 6"/>
    <w:basedOn w:val="915"/>
    <w:next w:val="915"/>
    <w:link w:val="938"/>
    <w:qFormat/>
    <w:pPr>
      <w:numPr>
        <w:ilvl w:val="5"/>
        <w:numId w:val="1"/>
      </w:numPr>
      <w:keepLines/>
      <w:keepNext/>
      <w:spacing w:before="240" w:after="64" w:line="320" w:lineRule="auto"/>
      <w:outlineLvl w:val="5"/>
    </w:pPr>
    <w:rPr>
      <w:rFonts w:ascii="Arial" w:hAnsi="Arial" w:eastAsia="黑体"/>
      <w:b/>
      <w:bCs/>
      <w:sz w:val="24"/>
      <w:szCs w:val="24"/>
    </w:rPr>
  </w:style>
  <w:style w:type="paragraph" w:styleId="922">
    <w:name w:val="标题 7"/>
    <w:basedOn w:val="915"/>
    <w:next w:val="915"/>
    <w:link w:val="939"/>
    <w:qFormat/>
    <w:pPr>
      <w:numPr>
        <w:ilvl w:val="6"/>
        <w:numId w:val="1"/>
      </w:numPr>
      <w:keepLines/>
      <w:keepNext/>
      <w:spacing w:before="240" w:after="64" w:line="320" w:lineRule="auto"/>
      <w:outlineLvl w:val="6"/>
    </w:pPr>
    <w:rPr>
      <w:b/>
      <w:bCs/>
      <w:sz w:val="24"/>
      <w:szCs w:val="24"/>
    </w:rPr>
  </w:style>
  <w:style w:type="paragraph" w:styleId="923">
    <w:name w:val="标题 8"/>
    <w:basedOn w:val="915"/>
    <w:next w:val="915"/>
    <w:link w:val="934"/>
    <w:qFormat/>
    <w:pPr>
      <w:numPr>
        <w:ilvl w:val="7"/>
        <w:numId w:val="1"/>
      </w:numPr>
      <w:keepLines/>
      <w:keepNext/>
      <w:spacing w:before="240" w:after="64" w:line="320" w:lineRule="auto"/>
      <w:outlineLvl w:val="7"/>
    </w:pPr>
    <w:rPr>
      <w:rFonts w:ascii="Arial" w:hAnsi="Arial" w:eastAsia="黑体"/>
      <w:sz w:val="24"/>
      <w:szCs w:val="24"/>
    </w:rPr>
  </w:style>
  <w:style w:type="paragraph" w:styleId="924">
    <w:name w:val="标题 9"/>
    <w:basedOn w:val="915"/>
    <w:next w:val="915"/>
    <w:link w:val="957"/>
    <w:qFormat/>
    <w:pPr>
      <w:numPr>
        <w:ilvl w:val="8"/>
        <w:numId w:val="1"/>
      </w:numPr>
      <w:keepLines/>
      <w:keepNext/>
      <w:spacing w:before="240" w:after="64" w:line="320" w:lineRule="auto"/>
      <w:outlineLvl w:val="8"/>
    </w:pPr>
    <w:rPr>
      <w:rFonts w:ascii="Arial" w:hAnsi="Arial" w:eastAsia="黑体"/>
    </w:rPr>
  </w:style>
  <w:style w:type="character" w:styleId="925">
    <w:name w:val="默认段落字体"/>
    <w:next w:val="925"/>
    <w:link w:val="915"/>
    <w:uiPriority w:val="1"/>
    <w:unhideWhenUsed/>
  </w:style>
  <w:style w:type="table" w:styleId="926">
    <w:name w:val="普通表格"/>
    <w:next w:val="926"/>
    <w:link w:val="915"/>
    <w:uiPriority w:val="99"/>
    <w:unhideWhenUsed/>
    <w:tblPr/>
  </w:style>
  <w:style w:type="character" w:styleId="927">
    <w:name w:val="标题 字符"/>
    <w:next w:val="927"/>
    <w:link w:val="1012"/>
    <w:uiPriority w:val="10"/>
    <w:rPr>
      <w:rFonts w:ascii="Cambria" w:hAnsi="Cambria" w:cs="Times New Roman"/>
      <w:b/>
      <w:bCs/>
      <w:sz w:val="32"/>
      <w:szCs w:val="32"/>
    </w:rPr>
  </w:style>
  <w:style w:type="character" w:styleId="928">
    <w:name w:val="页码"/>
    <w:next w:val="928"/>
    <w:link w:val="915"/>
  </w:style>
  <w:style w:type="character" w:styleId="929">
    <w:name w:val="正文文本 3 字符"/>
    <w:next w:val="929"/>
    <w:link w:val="999"/>
    <w:rPr>
      <w:rFonts w:ascii="仿宋_GB2312" w:hAnsi="Arial" w:eastAsia="仿宋_GB2312" w:cs="Times New Roman"/>
      <w:sz w:val="32"/>
      <w:szCs w:val="32"/>
    </w:rPr>
  </w:style>
  <w:style w:type="character" w:styleId="930">
    <w:name w:val="font5 Char"/>
    <w:next w:val="930"/>
    <w:link w:val="915"/>
    <w:rPr>
      <w:rFonts w:ascii="宋体" w:hAnsi="宋体" w:eastAsia="宋体"/>
      <w:sz w:val="28"/>
      <w:szCs w:val="28"/>
      <w:lang w:val="en-US" w:eastAsia="zh-CN" w:bidi="ar-SA"/>
    </w:rPr>
  </w:style>
  <w:style w:type="character" w:styleId="931">
    <w:name w:val="标题 2 字符"/>
    <w:next w:val="931"/>
    <w:link w:val="917"/>
    <w:rPr>
      <w:rFonts w:ascii="Arial" w:hAnsi="Arial" w:eastAsia="幼圆" w:cs="Arial"/>
      <w:b/>
      <w:bCs/>
      <w:sz w:val="44"/>
      <w:szCs w:val="44"/>
    </w:rPr>
  </w:style>
  <w:style w:type="character" w:styleId="932">
    <w:name w:val="批注引用"/>
    <w:next w:val="932"/>
    <w:link w:val="915"/>
    <w:qFormat/>
    <w:rPr>
      <w:sz w:val="21"/>
      <w:szCs w:val="21"/>
    </w:rPr>
  </w:style>
  <w:style w:type="character" w:styleId="933">
    <w:name w:val="正文文本首行缩进 2 字符"/>
    <w:next w:val="933"/>
    <w:link w:val="970"/>
    <w:rPr>
      <w:rFonts w:ascii="宋体" w:hAnsi="宋体" w:eastAsia="宋体" w:cs="Times New Roman"/>
      <w:sz w:val="32"/>
      <w:szCs w:val="20"/>
    </w:rPr>
  </w:style>
  <w:style w:type="character" w:styleId="934">
    <w:name w:val="标题 8 字符"/>
    <w:next w:val="934"/>
    <w:link w:val="923"/>
    <w:rPr>
      <w:rFonts w:ascii="Arial" w:hAnsi="Arial" w:eastAsia="黑体" w:cs="Times New Roman"/>
      <w:sz w:val="24"/>
      <w:szCs w:val="24"/>
    </w:rPr>
  </w:style>
  <w:style w:type="character" w:styleId="935">
    <w:name w:val="正文缩进 字符"/>
    <w:next w:val="935"/>
    <w:link w:val="993"/>
    <w:qFormat/>
    <w:rPr>
      <w:rFonts w:ascii="Times New Roman" w:hAnsi="Times New Roman" w:eastAsia="宋体" w:cs="Times New Roman"/>
      <w:szCs w:val="21"/>
    </w:rPr>
  </w:style>
  <w:style w:type="character" w:styleId="936">
    <w:name w:val="正文文本 字符"/>
    <w:next w:val="936"/>
    <w:link w:val="990"/>
    <w:rPr>
      <w:rFonts w:ascii="楷体_GB2312" w:hAnsi="Arial" w:eastAsia="楷体_GB2312" w:cs="Times New Roman"/>
      <w:sz w:val="28"/>
      <w:szCs w:val="28"/>
    </w:rPr>
  </w:style>
  <w:style w:type="character" w:styleId="937">
    <w:name w:val="已访问的超链接"/>
    <w:next w:val="937"/>
    <w:link w:val="915"/>
    <w:rPr>
      <w:color w:val="800080"/>
      <w:u w:val="single"/>
    </w:rPr>
  </w:style>
  <w:style w:type="character" w:styleId="938">
    <w:name w:val="标题 6 字符"/>
    <w:next w:val="938"/>
    <w:link w:val="921"/>
    <w:rPr>
      <w:rFonts w:ascii="Arial" w:hAnsi="Arial" w:eastAsia="黑体" w:cs="Times New Roman"/>
      <w:b/>
      <w:bCs/>
      <w:sz w:val="24"/>
      <w:szCs w:val="24"/>
    </w:rPr>
  </w:style>
  <w:style w:type="character" w:styleId="939">
    <w:name w:val="标题 7 字符"/>
    <w:next w:val="939"/>
    <w:link w:val="922"/>
    <w:rPr>
      <w:rFonts w:ascii="Times New Roman" w:hAnsi="Times New Roman" w:eastAsia="宋体" w:cs="Times New Roman"/>
      <w:b/>
      <w:bCs/>
      <w:sz w:val="24"/>
      <w:szCs w:val="24"/>
    </w:rPr>
  </w:style>
  <w:style w:type="character" w:styleId="940">
    <w:name w:val="正文文本缩进 2 字符"/>
    <w:next w:val="940"/>
    <w:link w:val="1015"/>
    <w:rPr>
      <w:rFonts w:ascii="Arial" w:hAnsi="Arial" w:eastAsia="仿宋_GB2312" w:cs="Arial"/>
      <w:sz w:val="32"/>
      <w:szCs w:val="32"/>
    </w:rPr>
  </w:style>
  <w:style w:type="character" w:styleId="941">
    <w:name w:val="页眉 字符"/>
    <w:next w:val="941"/>
    <w:link w:val="982"/>
    <w:rPr>
      <w:rFonts w:ascii="Times New Roman" w:hAnsi="Times New Roman" w:eastAsia="宋体" w:cs="Times New Roman"/>
      <w:sz w:val="18"/>
      <w:szCs w:val="18"/>
    </w:rPr>
  </w:style>
  <w:style w:type="character" w:styleId="942">
    <w:name w:val="超链接"/>
    <w:next w:val="942"/>
    <w:link w:val="915"/>
    <w:rPr>
      <w:color w:val="0000ff"/>
      <w:u w:val="single"/>
    </w:rPr>
  </w:style>
  <w:style w:type="character" w:styleId="943">
    <w:name w:val="日期 字符"/>
    <w:next w:val="943"/>
    <w:link w:val="1022"/>
    <w:rPr>
      <w:rFonts w:ascii="Times New Roman" w:hAnsi="Times New Roman" w:eastAsia="宋体" w:cs="Times New Roman"/>
      <w:sz w:val="24"/>
      <w:szCs w:val="24"/>
    </w:rPr>
  </w:style>
  <w:style w:type="character" w:styleId="944">
    <w:name w:val="要点"/>
    <w:next w:val="944"/>
    <w:link w:val="915"/>
    <w:qFormat/>
    <w:rPr>
      <w:b/>
      <w:bCs/>
    </w:rPr>
  </w:style>
  <w:style w:type="character" w:styleId="945">
    <w:name w:val="批注主题 字符"/>
    <w:next w:val="945"/>
    <w:link w:val="1004"/>
    <w:semiHidden/>
    <w:rPr>
      <w:rFonts w:ascii="Times New Roman" w:hAnsi="Times New Roman" w:eastAsia="宋体" w:cs="Times New Roman"/>
      <w:b/>
      <w:bCs/>
      <w:szCs w:val="21"/>
    </w:rPr>
  </w:style>
  <w:style w:type="character" w:styleId="946">
    <w:name w:val="批注文字 字符"/>
    <w:next w:val="946"/>
    <w:link w:val="1009"/>
    <w:rPr>
      <w:rFonts w:ascii="Times New Roman" w:hAnsi="Times New Roman" w:eastAsia="宋体" w:cs="Times New Roman"/>
      <w:szCs w:val="21"/>
    </w:rPr>
  </w:style>
  <w:style w:type="character" w:styleId="947">
    <w:name w:val="纯文本 字符"/>
    <w:next w:val="947"/>
    <w:link w:val="1007"/>
    <w:rPr>
      <w:rFonts w:ascii="宋体" w:hAnsi="Courier New" w:eastAsia="宋体" w:cs="Courier New"/>
      <w:szCs w:val="21"/>
    </w:rPr>
  </w:style>
  <w:style w:type="character" w:styleId="948">
    <w:name w:val="标题 4 字符"/>
    <w:next w:val="948"/>
    <w:link w:val="919"/>
    <w:rPr>
      <w:rFonts w:ascii="Arial" w:hAnsi="Arial" w:eastAsia="黑体" w:cs="Arial"/>
      <w:b/>
      <w:bCs/>
      <w:sz w:val="28"/>
      <w:szCs w:val="28"/>
    </w:rPr>
  </w:style>
  <w:style w:type="character" w:styleId="949">
    <w:name w:val="页脚 字符"/>
    <w:next w:val="949"/>
    <w:link w:val="983"/>
    <w:uiPriority w:val="99"/>
    <w:rPr>
      <w:rFonts w:ascii="Times New Roman" w:hAnsi="Times New Roman" w:eastAsia="宋体" w:cs="Times New Roman"/>
      <w:sz w:val="18"/>
      <w:szCs w:val="18"/>
    </w:rPr>
  </w:style>
  <w:style w:type="character" w:styleId="950">
    <w:name w:val="标题 5 字符"/>
    <w:next w:val="950"/>
    <w:link w:val="920"/>
    <w:rPr>
      <w:rFonts w:ascii="宋体" w:hAnsi="Times New Roman" w:eastAsia="宋体" w:cs="Times New Roman"/>
      <w:color w:val="000000"/>
      <w:sz w:val="28"/>
      <w:szCs w:val="28"/>
    </w:rPr>
  </w:style>
  <w:style w:type="character" w:styleId="951">
    <w:name w:val="列表段落 字符"/>
    <w:next w:val="951"/>
    <w:link w:val="1019"/>
    <w:uiPriority w:val="34"/>
    <w:qFormat/>
    <w:rPr>
      <w:sz w:val="24"/>
      <w:szCs w:val="24"/>
      <w:lang w:eastAsia="en-US" w:bidi="en-US"/>
    </w:rPr>
  </w:style>
  <w:style w:type="character" w:styleId="952">
    <w:name w:val="二级目录 Char"/>
    <w:next w:val="952"/>
    <w:link w:val="994"/>
    <w:rPr>
      <w:b/>
      <w:sz w:val="30"/>
      <w:szCs w:val="28"/>
    </w:rPr>
  </w:style>
  <w:style w:type="character" w:styleId="953">
    <w:name w:val="标题 1 字符"/>
    <w:next w:val="953"/>
    <w:link w:val="916"/>
    <w:rPr>
      <w:rFonts w:ascii="楷体_GB2312" w:hAnsi="Times New Roman" w:eastAsia="楷体_GB2312" w:cs="Times New Roman"/>
      <w:sz w:val="28"/>
      <w:szCs w:val="28"/>
    </w:rPr>
  </w:style>
  <w:style w:type="character" w:styleId="954">
    <w:name w:val="列出段落 Char,Bullet List Char,numbered Char,FooterText Char,List Paragraph1 Char,Paragraphe de liste1 Char"/>
    <w:next w:val="954"/>
    <w:link w:val="968"/>
    <w:rPr>
      <w:rFonts w:ascii="Calibri" w:hAnsi="Calibri"/>
      <w:sz w:val="24"/>
      <w:szCs w:val="24"/>
      <w:lang w:eastAsia="en-US" w:bidi="en-US"/>
    </w:rPr>
  </w:style>
  <w:style w:type="character" w:styleId="955">
    <w:name w:val="正文文本首行缩进 字符"/>
    <w:next w:val="955"/>
    <w:link w:val="965"/>
    <w:rPr>
      <w:rFonts w:ascii="仿宋_GB2312" w:hAnsi="Times New Roman" w:eastAsia="仿宋_GB2312" w:cs="Times New Roman"/>
      <w:sz w:val="30"/>
      <w:szCs w:val="30"/>
    </w:rPr>
  </w:style>
  <w:style w:type="character" w:styleId="956">
    <w:name w:val="标题 3 字符"/>
    <w:next w:val="956"/>
    <w:link w:val="918"/>
    <w:rPr>
      <w:rFonts w:ascii="Times New Roman" w:hAnsi="Times New Roman" w:eastAsia="宋体" w:cs="Times New Roman"/>
      <w:b/>
      <w:bCs/>
      <w:sz w:val="32"/>
      <w:szCs w:val="32"/>
    </w:rPr>
  </w:style>
  <w:style w:type="character" w:styleId="957">
    <w:name w:val="标题 9 字符"/>
    <w:next w:val="957"/>
    <w:link w:val="924"/>
    <w:rPr>
      <w:rFonts w:ascii="Arial" w:hAnsi="Arial" w:eastAsia="黑体" w:cs="Times New Roman"/>
      <w:szCs w:val="21"/>
    </w:rPr>
  </w:style>
  <w:style w:type="character" w:styleId="958">
    <w:name w:val="文档结构图 字符"/>
    <w:next w:val="958"/>
    <w:link w:val="988"/>
    <w:semiHidden/>
    <w:rPr>
      <w:rFonts w:ascii="Times New Roman" w:hAnsi="Times New Roman" w:eastAsia="宋体" w:cs="Times New Roman"/>
      <w:szCs w:val="21"/>
      <w:shd w:val="clear" w:color="auto" w:fill="000080"/>
    </w:rPr>
  </w:style>
  <w:style w:type="character" w:styleId="959">
    <w:name w:val="正文文本缩进 字符"/>
    <w:next w:val="959"/>
    <w:link w:val="1023"/>
    <w:rPr>
      <w:rFonts w:ascii="楷体_GB2312" w:hAnsi="Times New Roman" w:eastAsia="楷体_GB2312" w:cs="Times New Roman"/>
      <w:sz w:val="32"/>
      <w:szCs w:val="32"/>
    </w:rPr>
  </w:style>
  <w:style w:type="character" w:styleId="960">
    <w:name w:val="批注框文本 字符"/>
    <w:next w:val="960"/>
    <w:link w:val="977"/>
    <w:semiHidden/>
    <w:rPr>
      <w:rFonts w:ascii="Times New Roman" w:hAnsi="Times New Roman" w:eastAsia="宋体" w:cs="Times New Roman"/>
      <w:sz w:val="18"/>
      <w:szCs w:val="18"/>
    </w:rPr>
  </w:style>
  <w:style w:type="character" w:styleId="961">
    <w:name w:val="正文文本缩进 3 字符"/>
    <w:next w:val="961"/>
    <w:link w:val="991"/>
    <w:rPr>
      <w:rFonts w:ascii="Arial" w:hAnsi="Arial" w:eastAsia="仿宋_GB2312" w:cs="Arial"/>
      <w:color w:val="ffff00"/>
      <w:sz w:val="32"/>
      <w:szCs w:val="32"/>
    </w:rPr>
  </w:style>
  <w:style w:type="character" w:styleId="962">
    <w:name w:val="正文文本 2 字符"/>
    <w:next w:val="962"/>
    <w:link w:val="997"/>
    <w:rPr>
      <w:rFonts w:ascii="楷体_GB2312" w:hAnsi="Times New Roman" w:eastAsia="楷体_GB2312" w:cs="Times New Roman"/>
      <w:sz w:val="28"/>
      <w:szCs w:val="28"/>
    </w:rPr>
  </w:style>
  <w:style w:type="paragraph" w:styleId="963">
    <w:name w:val="标题1"/>
    <w:basedOn w:val="915"/>
    <w:next w:val="915"/>
    <w:link w:val="915"/>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name w:val="Char Char Char Char"/>
    <w:basedOn w:val="988"/>
    <w:next w:val="964"/>
    <w:link w:val="915"/>
    <w:pPr>
      <w:spacing w:line="360" w:lineRule="auto"/>
    </w:pPr>
    <w:rPr>
      <w:rFonts w:ascii="Tahoma" w:hAnsi="Tahoma"/>
      <w:sz w:val="24"/>
      <w:szCs w:val="24"/>
    </w:rPr>
  </w:style>
  <w:style w:type="paragraph" w:styleId="965">
    <w:name w:val="正文首行缩进"/>
    <w:basedOn w:val="915"/>
    <w:next w:val="965"/>
    <w:link w:val="955"/>
    <w:pPr>
      <w:ind w:firstLine="200"/>
      <w:spacing w:line="360" w:lineRule="auto"/>
    </w:pPr>
    <w:rPr>
      <w:rFonts w:ascii="仿宋_GB2312" w:eastAsia="仿宋_GB2312"/>
      <w:sz w:val="30"/>
      <w:szCs w:val="30"/>
    </w:rPr>
  </w:style>
  <w:style w:type="paragraph" w:styleId="966">
    <w:name w:val="目录 2"/>
    <w:basedOn w:val="915"/>
    <w:next w:val="915"/>
    <w:link w:val="915"/>
    <w:semiHidden/>
    <w:pPr>
      <w:ind w:left="210"/>
      <w:jc w:val="left"/>
    </w:pPr>
    <w:rPr>
      <w:smallCaps/>
      <w:szCs w:val="24"/>
    </w:rPr>
  </w:style>
  <w:style w:type="paragraph" w:styleId="967">
    <w:name w:val="font6"/>
    <w:basedOn w:val="915"/>
    <w:next w:val="967"/>
    <w:link w:val="915"/>
    <w:pPr>
      <w:jc w:val="left"/>
      <w:spacing w:before="100" w:beforeAutospacing="1" w:after="100" w:afterAutospacing="1"/>
      <w:widowControl/>
    </w:pPr>
    <w:rPr>
      <w:rFonts w:hint="eastAsia" w:ascii="宋体" w:hAnsi="宋体"/>
      <w:sz w:val="28"/>
      <w:szCs w:val="28"/>
      <w:u w:val="single"/>
    </w:rPr>
  </w:style>
  <w:style w:type="paragraph" w:styleId="968">
    <w:name w:val="列出段落1"/>
    <w:basedOn w:val="915"/>
    <w:next w:val="968"/>
    <w:link w:val="954"/>
    <w:qFormat/>
    <w:pPr>
      <w:contextualSpacing/>
      <w:ind w:left="720"/>
      <w:jc w:val="left"/>
      <w:widowControl/>
    </w:pPr>
    <w:rPr>
      <w:rFonts w:ascii="Calibri" w:hAnsi="Calibri" w:eastAsia="宋体" w:cs="Times New Roman"/>
      <w:sz w:val="24"/>
      <w:szCs w:val="24"/>
      <w:lang w:eastAsia="en-US" w:bidi="en-US"/>
    </w:rPr>
  </w:style>
  <w:style w:type="paragraph" w:styleId="969">
    <w:name w:val="图标"/>
    <w:basedOn w:val="915"/>
    <w:next w:val="915"/>
    <w:link w:val="91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name w:val="正文首行缩进 2"/>
    <w:basedOn w:val="1023"/>
    <w:next w:val="970"/>
    <w:link w:val="933"/>
    <w:pPr>
      <w:ind w:firstLine="420"/>
      <w:spacing w:line="360" w:lineRule="auto"/>
    </w:pPr>
    <w:rPr>
      <w:rFonts w:ascii="宋体" w:hAnsi="宋体" w:eastAsia="宋体"/>
      <w:sz w:val="21"/>
      <w:szCs w:val="20"/>
    </w:rPr>
  </w:style>
  <w:style w:type="paragraph" w:styleId="971">
    <w:name w:val="列表 2"/>
    <w:basedOn w:val="915"/>
    <w:next w:val="971"/>
    <w:link w:val="915"/>
    <w:pPr>
      <w:ind w:left="100" w:hanging="200"/>
    </w:pPr>
  </w:style>
  <w:style w:type="paragraph" w:styleId="972">
    <w:name w:val="普通(网站)11"/>
    <w:basedOn w:val="915"/>
    <w:next w:val="972"/>
    <w:link w:val="915"/>
    <w:uiPriority w:val="99"/>
    <w:qFormat/>
    <w:pPr>
      <w:jc w:val="left"/>
      <w:spacing w:before="100" w:beforeAutospacing="1" w:after="100" w:afterAutospacing="1"/>
      <w:widowControl/>
    </w:pPr>
    <w:rPr>
      <w:rFonts w:ascii="宋体" w:hAnsi="宋体" w:cs="宋体"/>
      <w:sz w:val="24"/>
      <w:szCs w:val="24"/>
    </w:rPr>
  </w:style>
  <w:style w:type="paragraph" w:styleId="973">
    <w:name w:val="附录1"/>
    <w:next w:val="973"/>
    <w:link w:val="91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xl25"/>
    <w:basedOn w:val="915"/>
    <w:next w:val="974"/>
    <w:link w:val="9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目录 4"/>
    <w:basedOn w:val="915"/>
    <w:next w:val="915"/>
    <w:link w:val="915"/>
    <w:semiHidden/>
    <w:pPr>
      <w:ind w:left="630"/>
      <w:jc w:val="left"/>
    </w:pPr>
  </w:style>
  <w:style w:type="paragraph" w:styleId="976">
    <w:name w:val="正文首行缩进 21"/>
    <w:basedOn w:val="1021"/>
    <w:next w:val="976"/>
    <w:link w:val="915"/>
    <w:qFormat/>
    <w:pPr>
      <w:ind w:firstLine="420"/>
      <w:spacing w:line="360" w:lineRule="auto"/>
    </w:pPr>
    <w:rPr>
      <w:rFonts w:ascii="宋体" w:hAnsi="宋体" w:eastAsia="宋体"/>
      <w:sz w:val="21"/>
      <w:szCs w:val="20"/>
    </w:rPr>
  </w:style>
  <w:style w:type="paragraph" w:styleId="977">
    <w:name w:val="批注框文本"/>
    <w:basedOn w:val="915"/>
    <w:next w:val="977"/>
    <w:link w:val="960"/>
    <w:semiHidden/>
    <w:rPr>
      <w:sz w:val="18"/>
      <w:szCs w:val="18"/>
    </w:rPr>
  </w:style>
  <w:style w:type="paragraph" w:styleId="978">
    <w:name w:val="普通(网站)"/>
    <w:basedOn w:val="915"/>
    <w:next w:val="978"/>
    <w:link w:val="915"/>
    <w:uiPriority w:val="99"/>
    <w:pPr>
      <w:jc w:val="left"/>
      <w:spacing w:before="100" w:beforeAutospacing="1" w:after="100" w:afterAutospacing="1"/>
      <w:widowControl/>
    </w:pPr>
    <w:rPr>
      <w:rFonts w:ascii="宋体" w:hAnsi="宋体" w:cs="宋体"/>
      <w:sz w:val="24"/>
      <w:szCs w:val="24"/>
    </w:rPr>
  </w:style>
  <w:style w:type="paragraph" w:styleId="979">
    <w:name w:val="xl28"/>
    <w:basedOn w:val="915"/>
    <w:next w:val="979"/>
    <w:link w:val="9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0">
    <w:name w:val="目录 9"/>
    <w:basedOn w:val="915"/>
    <w:next w:val="915"/>
    <w:link w:val="915"/>
    <w:semiHidden/>
    <w:pPr>
      <w:ind w:left="1680"/>
      <w:jc w:val="left"/>
    </w:pPr>
  </w:style>
  <w:style w:type="paragraph" w:styleId="981">
    <w:name w:val="xl27"/>
    <w:basedOn w:val="915"/>
    <w:next w:val="981"/>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name w:val="页眉"/>
    <w:basedOn w:val="915"/>
    <w:next w:val="982"/>
    <w:link w:val="941"/>
    <w:pPr>
      <w:jc w:val="center"/>
      <w:tabs>
        <w:tab w:val="center" w:pos="4153" w:leader="none"/>
        <w:tab w:val="right" w:pos="8306" w:leader="none"/>
      </w:tabs>
      <w:pBdr>
        <w:bottom w:val="single" w:color="000000" w:sz="6" w:space="1"/>
      </w:pBdr>
    </w:pPr>
    <w:rPr>
      <w:sz w:val="18"/>
      <w:szCs w:val="18"/>
    </w:rPr>
  </w:style>
  <w:style w:type="paragraph" w:styleId="983">
    <w:name w:val="页脚"/>
    <w:basedOn w:val="915"/>
    <w:next w:val="983"/>
    <w:link w:val="949"/>
    <w:uiPriority w:val="99"/>
    <w:pPr>
      <w:jc w:val="left"/>
      <w:tabs>
        <w:tab w:val="center" w:pos="4153" w:leader="none"/>
        <w:tab w:val="right" w:pos="8306" w:leader="none"/>
      </w:tabs>
    </w:pPr>
    <w:rPr>
      <w:sz w:val="18"/>
      <w:szCs w:val="18"/>
    </w:rPr>
  </w:style>
  <w:style w:type="paragraph" w:styleId="984">
    <w:name w:val="table_1stline"/>
    <w:basedOn w:val="915"/>
    <w:next w:val="984"/>
    <w:link w:val="915"/>
    <w:pPr>
      <w:jc w:val="left"/>
      <w:spacing w:before="120"/>
      <w:widowControl/>
    </w:pPr>
    <w:rPr>
      <w:bCs/>
      <w:sz w:val="20"/>
      <w:szCs w:val="20"/>
      <w:lang w:val="de-DE" w:eastAsia="de-DE"/>
    </w:rPr>
  </w:style>
  <w:style w:type="paragraph" w:styleId="985">
    <w:name w:val="列表"/>
    <w:basedOn w:val="915"/>
    <w:next w:val="985"/>
    <w:link w:val="915"/>
    <w:pPr>
      <w:ind w:left="200" w:hanging="200"/>
    </w:pPr>
  </w:style>
  <w:style w:type="paragraph" w:styleId="986">
    <w:name w:val=" Char Char Char Char"/>
    <w:basedOn w:val="988"/>
    <w:next w:val="986"/>
    <w:link w:val="915"/>
    <w:pPr>
      <w:spacing w:line="360" w:lineRule="auto"/>
    </w:pPr>
    <w:rPr>
      <w:rFonts w:ascii="Tahoma" w:hAnsi="Tahoma"/>
      <w:sz w:val="24"/>
      <w:szCs w:val="24"/>
    </w:rPr>
  </w:style>
  <w:style w:type="paragraph" w:styleId="987">
    <w:name w:val="样式1"/>
    <w:basedOn w:val="915"/>
    <w:next w:val="987"/>
    <w:link w:val="915"/>
    <w:pPr>
      <w:numPr>
        <w:ilvl w:val="0"/>
        <w:numId w:val="3"/>
      </w:numPr>
      <w:tabs>
        <w:tab w:val="left" w:pos="709" w:leader="none"/>
      </w:tabs>
    </w:pPr>
    <w:rPr>
      <w:rFonts w:ascii="宋体" w:hAnsi="宋体"/>
    </w:rPr>
  </w:style>
  <w:style w:type="paragraph" w:styleId="988">
    <w:name w:val="文档结构图"/>
    <w:basedOn w:val="915"/>
    <w:next w:val="988"/>
    <w:link w:val="958"/>
    <w:semiHidden/>
    <w:pPr>
      <w:shd w:val="clear" w:color="auto" w:fill="000080"/>
    </w:pPr>
  </w:style>
  <w:style w:type="paragraph" w:styleId="989">
    <w:name w:val="标题3"/>
    <w:basedOn w:val="915"/>
    <w:next w:val="915"/>
    <w:link w:val="915"/>
    <w:pPr>
      <w:ind w:firstLine="624"/>
      <w:spacing w:line="590" w:lineRule="atLeast"/>
    </w:pPr>
    <w:rPr>
      <w:rFonts w:ascii="方正黑体_GBK" w:eastAsia="方正黑体_GBK"/>
      <w:sz w:val="32"/>
      <w:szCs w:val="32"/>
    </w:rPr>
  </w:style>
  <w:style w:type="paragraph" w:styleId="990">
    <w:name w:val="正文文本"/>
    <w:basedOn w:val="915"/>
    <w:next w:val="990"/>
    <w:link w:val="936"/>
    <w:rPr>
      <w:rFonts w:ascii="楷体_GB2312" w:hAnsi="Arial" w:eastAsia="楷体_GB2312"/>
      <w:sz w:val="28"/>
      <w:szCs w:val="28"/>
    </w:rPr>
  </w:style>
  <w:style w:type="paragraph" w:styleId="991">
    <w:name w:val="正文文本缩进 3"/>
    <w:basedOn w:val="915"/>
    <w:next w:val="991"/>
    <w:link w:val="961"/>
    <w:pPr>
      <w:ind w:left="645" w:firstLine="645"/>
    </w:pPr>
    <w:rPr>
      <w:rFonts w:ascii="Arial" w:hAnsi="Arial" w:eastAsia="仿宋_GB2312" w:cs="Arial"/>
      <w:color w:val="ffff00"/>
      <w:sz w:val="32"/>
      <w:szCs w:val="32"/>
    </w:rPr>
  </w:style>
  <w:style w:type="paragraph" w:styleId="992">
    <w:name w:val="Char Char Char Char Char Char Char Char"/>
    <w:basedOn w:val="915"/>
    <w:next w:val="992"/>
    <w:link w:val="915"/>
    <w:pPr>
      <w:jc w:val="left"/>
      <w:spacing w:after="160" w:line="240" w:lineRule="exact"/>
      <w:widowControl/>
    </w:pPr>
    <w:rPr>
      <w:rFonts w:ascii="Verdana" w:hAnsi="Verdana"/>
      <w:sz w:val="20"/>
      <w:szCs w:val="20"/>
      <w:lang w:eastAsia="en-US"/>
    </w:rPr>
  </w:style>
  <w:style w:type="paragraph" w:styleId="993">
    <w:name w:val="正文缩进"/>
    <w:basedOn w:val="915"/>
    <w:next w:val="915"/>
    <w:link w:val="935"/>
    <w:uiPriority w:val="99"/>
    <w:pPr>
      <w:ind w:firstLine="420"/>
    </w:pPr>
  </w:style>
  <w:style w:type="paragraph" w:styleId="994">
    <w:name w:val="二级目录"/>
    <w:next w:val="915"/>
    <w:link w:val="952"/>
    <w:pPr>
      <w:numPr>
        <w:ilvl w:val="0"/>
        <w:numId w:val="2"/>
      </w:numPr>
      <w:tabs>
        <w:tab w:val="left" w:pos="907" w:leader="none"/>
        <w:tab w:val="left" w:pos="1145" w:leader="none"/>
      </w:tabs>
      <w:outlineLvl w:val="1"/>
    </w:pPr>
    <w:rPr>
      <w:b/>
      <w:sz w:val="30"/>
      <w:szCs w:val="28"/>
      <w:lang w:val="en-US" w:eastAsia="zh-CN" w:bidi="ar-SA"/>
    </w:rPr>
  </w:style>
  <w:style w:type="paragraph" w:styleId="995">
    <w:name w:val="索引 1"/>
    <w:basedOn w:val="915"/>
    <w:next w:val="915"/>
    <w:link w:val="915"/>
    <w:semiHidden/>
    <w:pPr>
      <w:spacing w:line="240" w:lineRule="atLeast"/>
    </w:pPr>
    <w:rPr>
      <w:b/>
      <w:bCs/>
    </w:rPr>
  </w:style>
  <w:style w:type="paragraph" w:styleId="996">
    <w:name w:val=" Char Char Char Char Char Char Char Char"/>
    <w:basedOn w:val="915"/>
    <w:next w:val="996"/>
    <w:link w:val="915"/>
    <w:pPr>
      <w:jc w:val="left"/>
      <w:spacing w:after="160" w:line="240" w:lineRule="exact"/>
      <w:widowControl/>
    </w:pPr>
    <w:rPr>
      <w:rFonts w:ascii="Verdana" w:hAnsi="Verdana"/>
      <w:sz w:val="20"/>
      <w:szCs w:val="20"/>
      <w:lang w:eastAsia="en-US"/>
    </w:rPr>
  </w:style>
  <w:style w:type="paragraph" w:styleId="997">
    <w:name w:val="正文文本 2"/>
    <w:basedOn w:val="915"/>
    <w:next w:val="997"/>
    <w:link w:val="962"/>
    <w:pPr>
      <w:jc w:val="center"/>
      <w:widowControl/>
    </w:pPr>
    <w:rPr>
      <w:rFonts w:ascii="楷体_GB2312" w:eastAsia="楷体_GB2312"/>
      <w:sz w:val="28"/>
      <w:szCs w:val="28"/>
    </w:rPr>
  </w:style>
  <w:style w:type="paragraph" w:styleId="998">
    <w:name w:val="目录 5"/>
    <w:basedOn w:val="915"/>
    <w:next w:val="915"/>
    <w:link w:val="915"/>
    <w:semiHidden/>
    <w:pPr>
      <w:ind w:left="840"/>
      <w:jc w:val="left"/>
    </w:pPr>
  </w:style>
  <w:style w:type="paragraph" w:styleId="999">
    <w:name w:val="正文文本 3"/>
    <w:basedOn w:val="915"/>
    <w:next w:val="999"/>
    <w:link w:val="929"/>
    <w:rPr>
      <w:rFonts w:ascii="仿宋_GB2312" w:hAnsi="Arial" w:eastAsia="仿宋_GB2312"/>
      <w:sz w:val="32"/>
      <w:szCs w:val="32"/>
    </w:rPr>
  </w:style>
  <w:style w:type="paragraph" w:styleId="1000">
    <w:name w:val="目录 8"/>
    <w:basedOn w:val="915"/>
    <w:next w:val="915"/>
    <w:link w:val="915"/>
    <w:semiHidden/>
    <w:pPr>
      <w:ind w:left="1470"/>
      <w:jc w:val="left"/>
    </w:pPr>
  </w:style>
  <w:style w:type="paragraph" w:styleId="1001">
    <w:name w:val=" Char Char Char Char Char Char Char Char Char Char"/>
    <w:basedOn w:val="915"/>
    <w:next w:val="1001"/>
    <w:link w:val="915"/>
    <w:pPr>
      <w:spacing w:line="360" w:lineRule="auto"/>
    </w:pPr>
    <w:rPr>
      <w:sz w:val="24"/>
      <w:szCs w:val="20"/>
    </w:rPr>
  </w:style>
  <w:style w:type="paragraph" w:styleId="1002">
    <w:name w:val="目录 3"/>
    <w:basedOn w:val="915"/>
    <w:next w:val="915"/>
    <w:link w:val="915"/>
    <w:semiHidden/>
    <w:pPr>
      <w:ind w:left="420"/>
      <w:jc w:val="left"/>
    </w:pPr>
    <w:rPr>
      <w:i/>
      <w:iCs/>
      <w:szCs w:val="24"/>
    </w:rPr>
  </w:style>
  <w:style w:type="paragraph" w:styleId="1003">
    <w:name w:val="目录 1"/>
    <w:basedOn w:val="915"/>
    <w:next w:val="915"/>
    <w:link w:val="915"/>
    <w:semiHidden/>
    <w:pPr>
      <w:jc w:val="left"/>
      <w:spacing w:before="120" w:after="120" w:line="400" w:lineRule="exact"/>
      <w:tabs>
        <w:tab w:val="right" w:pos="8720" w:leader="dot"/>
      </w:tabs>
    </w:pPr>
    <w:rPr>
      <w:rFonts w:ascii="宋体" w:hAnsi="宋体"/>
      <w:caps/>
      <w:sz w:val="24"/>
      <w:szCs w:val="24"/>
    </w:rPr>
  </w:style>
  <w:style w:type="paragraph" w:styleId="1004">
    <w:name w:val="批注主题"/>
    <w:basedOn w:val="1009"/>
    <w:next w:val="1009"/>
    <w:link w:val="945"/>
    <w:semiHidden/>
    <w:rPr>
      <w:b/>
      <w:bCs/>
    </w:rPr>
  </w:style>
  <w:style w:type="paragraph" w:styleId="1005">
    <w:name w:val="图表目录"/>
    <w:basedOn w:val="915"/>
    <w:next w:val="915"/>
    <w:link w:val="915"/>
    <w:semiHidden/>
    <w:pPr>
      <w:ind w:left="840" w:hanging="420"/>
    </w:pPr>
  </w:style>
  <w:style w:type="paragraph" w:styleId="1006">
    <w:name w:val="普通 (Web)"/>
    <w:basedOn w:val="915"/>
    <w:next w:val="1006"/>
    <w:link w:val="915"/>
    <w:pPr>
      <w:jc w:val="left"/>
      <w:spacing w:before="100" w:beforeAutospacing="1" w:after="100" w:afterAutospacing="1"/>
      <w:widowControl/>
    </w:pPr>
    <w:rPr>
      <w:rFonts w:ascii="宋体" w:hAnsi="宋体"/>
      <w:sz w:val="24"/>
      <w:szCs w:val="24"/>
    </w:rPr>
  </w:style>
  <w:style w:type="paragraph" w:styleId="1007">
    <w:name w:val="纯文本"/>
    <w:basedOn w:val="915"/>
    <w:next w:val="1007"/>
    <w:link w:val="947"/>
    <w:qFormat/>
    <w:rPr>
      <w:rFonts w:ascii="宋体" w:hAnsi="Courier New" w:cs="Courier New"/>
    </w:rPr>
  </w:style>
  <w:style w:type="paragraph" w:styleId="1008">
    <w:name w:val="目录 7"/>
    <w:basedOn w:val="915"/>
    <w:next w:val="915"/>
    <w:link w:val="915"/>
    <w:semiHidden/>
    <w:pPr>
      <w:ind w:left="1260"/>
      <w:jc w:val="left"/>
    </w:pPr>
  </w:style>
  <w:style w:type="paragraph" w:styleId="1009">
    <w:name w:val="批注文字"/>
    <w:basedOn w:val="915"/>
    <w:next w:val="1009"/>
    <w:link w:val="946"/>
    <w:qFormat/>
    <w:pPr>
      <w:jc w:val="left"/>
    </w:pPr>
  </w:style>
  <w:style w:type="paragraph" w:styleId="1010">
    <w:name w:val="列表 3"/>
    <w:basedOn w:val="915"/>
    <w:next w:val="1010"/>
    <w:link w:val="915"/>
    <w:pPr>
      <w:ind w:left="100" w:hanging="200"/>
    </w:pPr>
  </w:style>
  <w:style w:type="paragraph" w:styleId="1011">
    <w:name w:val="修订"/>
    <w:next w:val="1011"/>
    <w:link w:val="915"/>
    <w:uiPriority w:val="99"/>
    <w:semiHidden/>
    <w:rPr>
      <w:rFonts w:ascii="Times New Roman" w:hAnsi="Times New Roman"/>
      <w:sz w:val="21"/>
      <w:szCs w:val="21"/>
      <w:lang w:val="en-US" w:eastAsia="zh-CN" w:bidi="ar-SA"/>
    </w:rPr>
  </w:style>
  <w:style w:type="paragraph" w:styleId="1012">
    <w:name w:val="标题"/>
    <w:basedOn w:val="915"/>
    <w:next w:val="915"/>
    <w:link w:val="927"/>
    <w:uiPriority w:val="10"/>
    <w:qFormat/>
    <w:pPr>
      <w:jc w:val="center"/>
      <w:spacing w:before="240" w:after="60"/>
      <w:outlineLvl w:val="0"/>
    </w:pPr>
    <w:rPr>
      <w:rFonts w:ascii="Cambria" w:hAnsi="Cambria" w:cs="Times New Roman"/>
      <w:b/>
      <w:bCs/>
      <w:sz w:val="32"/>
      <w:szCs w:val="32"/>
    </w:rPr>
  </w:style>
  <w:style w:type="paragraph" w:styleId="1013">
    <w:name w:val="目录 6"/>
    <w:basedOn w:val="915"/>
    <w:next w:val="915"/>
    <w:link w:val="915"/>
    <w:semiHidden/>
    <w:pPr>
      <w:ind w:left="1050"/>
      <w:jc w:val="left"/>
    </w:pPr>
  </w:style>
  <w:style w:type="paragraph" w:styleId="1014">
    <w:name w:val="Char"/>
    <w:basedOn w:val="915"/>
    <w:next w:val="1014"/>
    <w:link w:val="915"/>
    <w:pPr>
      <w:ind w:firstLine="200"/>
      <w:tabs>
        <w:tab w:val="left" w:pos="360" w:leader="none"/>
      </w:tabs>
    </w:pPr>
    <w:rPr>
      <w:sz w:val="28"/>
      <w:szCs w:val="30"/>
    </w:rPr>
  </w:style>
  <w:style w:type="paragraph" w:styleId="1015">
    <w:name w:val="正文文本缩进 2"/>
    <w:basedOn w:val="915"/>
    <w:next w:val="1015"/>
    <w:link w:val="940"/>
    <w:pPr>
      <w:ind w:left="630" w:firstLine="645"/>
    </w:pPr>
    <w:rPr>
      <w:rFonts w:ascii="Arial" w:hAnsi="Arial" w:eastAsia="仿宋_GB2312" w:cs="Arial"/>
      <w:sz w:val="32"/>
      <w:szCs w:val="32"/>
    </w:rPr>
  </w:style>
  <w:style w:type="paragraph" w:styleId="1016">
    <w:name w:val="Body Text(ch)"/>
    <w:basedOn w:val="915"/>
    <w:next w:val="990"/>
    <w:link w:val="915"/>
    <w:pPr>
      <w:spacing w:after="120"/>
    </w:pPr>
    <w:rPr>
      <w:rFonts w:ascii="宋体" w:hAnsi="Arial"/>
      <w:bCs/>
      <w:iCs/>
      <w:szCs w:val="24"/>
    </w:rPr>
  </w:style>
  <w:style w:type="paragraph" w:styleId="1017">
    <w:name w:val="4"/>
    <w:basedOn w:val="915"/>
    <w:next w:val="991"/>
    <w:link w:val="915"/>
    <w:pPr>
      <w:ind w:firstLine="420"/>
      <w:spacing w:line="360" w:lineRule="auto"/>
    </w:pPr>
    <w:rPr>
      <w:color w:val="ff0000"/>
      <w:sz w:val="24"/>
      <w:szCs w:val="24"/>
    </w:rPr>
  </w:style>
  <w:style w:type="paragraph" w:styleId="1018">
    <w:name w:val="xl26"/>
    <w:basedOn w:val="915"/>
    <w:next w:val="101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9">
    <w:name w:val="列表段落"/>
    <w:basedOn w:val="915"/>
    <w:next w:val="1019"/>
    <w:link w:val="951"/>
    <w:uiPriority w:val="34"/>
    <w:qFormat/>
    <w:pPr>
      <w:contextualSpacing/>
      <w:ind w:left="720"/>
      <w:jc w:val="left"/>
      <w:widowControl/>
    </w:pPr>
    <w:rPr>
      <w:rFonts w:ascii="Calibri" w:hAnsi="Calibri"/>
      <w:sz w:val="24"/>
      <w:szCs w:val="24"/>
      <w:lang w:eastAsia="en-US" w:bidi="en-US"/>
    </w:rPr>
  </w:style>
  <w:style w:type="paragraph" w:styleId="1020">
    <w:name w:val="xl24"/>
    <w:basedOn w:val="915"/>
    <w:next w:val="1020"/>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name w:val="正文文本缩进1"/>
    <w:basedOn w:val="915"/>
    <w:next w:val="915"/>
    <w:link w:val="915"/>
    <w:qFormat/>
    <w:pPr>
      <w:ind w:firstLine="645"/>
    </w:pPr>
    <w:rPr>
      <w:rFonts w:ascii="楷体_GB2312" w:eastAsia="楷体_GB2312"/>
      <w:sz w:val="32"/>
      <w:szCs w:val="32"/>
    </w:rPr>
  </w:style>
  <w:style w:type="paragraph" w:styleId="1022">
    <w:name w:val="日期"/>
    <w:basedOn w:val="915"/>
    <w:next w:val="915"/>
    <w:link w:val="943"/>
    <w:rPr>
      <w:sz w:val="24"/>
      <w:szCs w:val="24"/>
    </w:rPr>
  </w:style>
  <w:style w:type="paragraph" w:styleId="1023">
    <w:name w:val="正文文本缩进"/>
    <w:basedOn w:val="915"/>
    <w:next w:val="1023"/>
    <w:link w:val="959"/>
    <w:pPr>
      <w:ind w:firstLine="645"/>
    </w:pPr>
    <w:rPr>
      <w:rFonts w:ascii="楷体_GB2312" w:eastAsia="楷体_GB2312"/>
      <w:sz w:val="32"/>
      <w:szCs w:val="32"/>
    </w:rPr>
  </w:style>
  <w:style w:type="paragraph" w:styleId="1024">
    <w:name w:val="font7"/>
    <w:basedOn w:val="915"/>
    <w:next w:val="1024"/>
    <w:link w:val="915"/>
    <w:pPr>
      <w:jc w:val="left"/>
      <w:spacing w:before="100" w:beforeAutospacing="1" w:after="100" w:afterAutospacing="1"/>
      <w:widowControl/>
    </w:pPr>
    <w:rPr>
      <w:rFonts w:hint="eastAsia" w:ascii="宋体" w:hAnsi="宋体"/>
      <w:sz w:val="18"/>
      <w:szCs w:val="18"/>
    </w:rPr>
  </w:style>
  <w:style w:type="paragraph" w:styleId="1025">
    <w:name w:val="xl30"/>
    <w:basedOn w:val="915"/>
    <w:next w:val="1025"/>
    <w:link w:val="915"/>
    <w:pPr>
      <w:jc w:val="center"/>
      <w:spacing w:before="100" w:beforeAutospacing="1" w:after="100" w:afterAutospacing="1"/>
      <w:widowControl/>
    </w:pPr>
    <w:rPr>
      <w:rFonts w:ascii="宋体" w:hAnsi="宋体"/>
      <w:b/>
      <w:bCs/>
      <w:sz w:val="36"/>
      <w:szCs w:val="36"/>
    </w:rPr>
  </w:style>
  <w:style w:type="paragraph" w:styleId="1026">
    <w:name w:val="font5"/>
    <w:basedOn w:val="915"/>
    <w:next w:val="1026"/>
    <w:link w:val="915"/>
    <w:pPr>
      <w:jc w:val="left"/>
      <w:spacing w:before="100" w:beforeAutospacing="1" w:after="100" w:afterAutospacing="1"/>
      <w:widowControl/>
    </w:pPr>
    <w:rPr>
      <w:rFonts w:hint="eastAsia" w:ascii="宋体" w:hAnsi="宋体"/>
      <w:sz w:val="28"/>
      <w:szCs w:val="28"/>
    </w:rPr>
  </w:style>
  <w:style w:type="paragraph" w:styleId="1027">
    <w:name w:val="普通正文"/>
    <w:basedOn w:val="915"/>
    <w:next w:val="1027"/>
    <w:link w:val="915"/>
    <w:pPr>
      <w:ind w:firstLine="480"/>
      <w:jc w:val="left"/>
      <w:spacing w:before="120" w:after="120" w:line="360" w:lineRule="auto"/>
    </w:pPr>
    <w:rPr>
      <w:rFonts w:ascii="Arial" w:hAnsi="Arial"/>
      <w:sz w:val="24"/>
      <w:szCs w:val="24"/>
    </w:rPr>
  </w:style>
  <w:style w:type="paragraph" w:styleId="1028">
    <w:name w:val="table_lines"/>
    <w:basedOn w:val="915"/>
    <w:next w:val="1028"/>
    <w:link w:val="915"/>
    <w:pPr>
      <w:jc w:val="left"/>
      <w:widowControl/>
    </w:pPr>
    <w:rPr>
      <w:sz w:val="20"/>
      <w:szCs w:val="20"/>
      <w:lang w:val="de-DE" w:eastAsia="de-DE"/>
    </w:rPr>
  </w:style>
  <w:style w:type="paragraph" w:styleId="1029">
    <w:name w:val="无间隔"/>
    <w:next w:val="1029"/>
    <w:link w:val="915"/>
    <w:uiPriority w:val="99"/>
    <w:qFormat/>
    <w:pPr>
      <w:jc w:val="both"/>
      <w:widowControl w:val="off"/>
    </w:pPr>
    <w:rPr>
      <w:rFonts w:ascii="Times New Roman" w:hAnsi="Times New Roman"/>
      <w:sz w:val="21"/>
      <w:szCs w:val="21"/>
      <w:lang w:val="en-US" w:eastAsia="zh-CN" w:bidi="ar-SA"/>
    </w:rPr>
  </w:style>
  <w:style w:type="paragraph" w:styleId="1030">
    <w:name w:val=" Char"/>
    <w:basedOn w:val="988"/>
    <w:next w:val="1030"/>
    <w:link w:val="915"/>
    <w:rPr>
      <w:rFonts w:ascii="Tahoma" w:hAnsi="Tahoma"/>
      <w:sz w:val="24"/>
      <w:szCs w:val="24"/>
    </w:rPr>
  </w:style>
  <w:style w:type="paragraph" w:styleId="1031">
    <w:name w:val="xl29"/>
    <w:basedOn w:val="915"/>
    <w:next w:val="1031"/>
    <w:link w:val="91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1032">
    <w:name w:val="网格型"/>
    <w:basedOn w:val="926"/>
    <w:next w:val="1032"/>
    <w:link w:val="915"/>
    <w:pPr>
      <w:jc w:val="both"/>
      <w:widowControl w:val="off"/>
    </w:pPr>
    <w:rPr>
      <w:rFonts w:ascii="Times New Roman" w:hAnsi="Times New Roman" w:eastAsia="宋体" w:cs="Times New Roman"/>
      <w:sz w:val="20"/>
      <w:szCs w:val="20"/>
    </w:rPr>
    <w:tbl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6</cp:revision>
  <dcterms:created xsi:type="dcterms:W3CDTF">2026-03-30T01:59:00Z</dcterms:created>
  <dcterms:modified xsi:type="dcterms:W3CDTF">2026-05-09T08:58:10Z</dcterms:modified>
</cp:coreProperties>
</file>