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sz w:val="21"/>
          <w:szCs w:val="21"/>
        </w:rPr>
      </w:pPr>
      <w:r/>
      <w:bookmarkStart w:id="0" w:name="_Hlk192713327"/>
      <w:r>
        <w:rPr>
          <w:rFonts w:hint="eastAsia" w:ascii="宋体" w:hAnsi="宋体" w:eastAsia="宋体" w:cs="宋体"/>
          <w:b/>
          <w:sz w:val="72"/>
        </w:rPr>
        <w:tab/>
      </w:r>
      <w:r/>
    </w:p>
    <w:p>
      <w:pPr>
        <w:jc w:val="center"/>
        <w:rPr>
          <w:rFonts w:ascii="宋体" w:hAnsi="宋体" w:eastAsia="宋体" w:cs="宋体"/>
          <w:b/>
          <w:sz w:val="72"/>
        </w:rPr>
      </w:pPr>
      <w:r>
        <w:rPr>
          <w:rFonts w:ascii="宋体" w:hAnsi="宋体" w:eastAsia="宋体" w:cs="宋体"/>
          <w:b/>
          <w:sz w:val="72"/>
        </w:rPr>
      </w:r>
      <w:r/>
    </w:p>
    <w:p>
      <w:pPr>
        <w:jc w:val="center"/>
        <w:rPr>
          <w:rFonts w:ascii="宋体" w:hAnsi="宋体" w:eastAsia="宋体" w:cs="宋体"/>
          <w:b/>
          <w:sz w:val="72"/>
        </w:rPr>
      </w:pPr>
      <w:r>
        <w:rPr>
          <w:rFonts w:ascii="宋体" w:hAnsi="宋体" w:eastAsia="宋体" w:cs="宋体"/>
          <w:b/>
          <w:sz w:val="72"/>
        </w:rPr>
      </w:r>
      <w:r/>
    </w:p>
    <w:p>
      <w:pPr>
        <w:jc w:val="center"/>
        <w:spacing w:line="360" w:lineRule="auto"/>
        <w:rPr>
          <w:rFonts w:ascii="宋体" w:hAnsi="宋体" w:eastAsia="宋体" w:cs="宋体"/>
          <w:bCs/>
          <w:spacing w:val="20"/>
          <w:sz w:val="72"/>
          <w:szCs w:val="72"/>
        </w:rPr>
      </w:pPr>
      <w:r/>
      <w:bookmarkStart w:id="1" w:name="_Hlk192713293"/>
      <w:r>
        <w:rPr>
          <w:rFonts w:hint="eastAsia" w:ascii="宋体" w:hAnsi="宋体" w:eastAsia="宋体" w:cs="宋体"/>
          <w:bCs/>
          <w:spacing w:val="20"/>
          <w:sz w:val="72"/>
          <w:szCs w:val="72"/>
        </w:rPr>
        <w:t xml:space="preserve">泰州市政府采购</w:t>
      </w:r>
      <w:r/>
    </w:p>
    <w:p>
      <w:pPr>
        <w:jc w:val="center"/>
        <w:spacing w:line="360" w:lineRule="auto"/>
        <w:rPr>
          <w:rFonts w:ascii="宋体" w:hAnsi="宋体" w:eastAsia="宋体" w:cs="宋体"/>
          <w:bCs/>
          <w:spacing w:val="20"/>
          <w:sz w:val="52"/>
          <w:szCs w:val="52"/>
        </w:rPr>
      </w:pPr>
      <w:r>
        <w:rPr>
          <w:rFonts w:ascii="宋体" w:hAnsi="宋体" w:eastAsia="宋体" w:cs="宋体"/>
          <w:bCs/>
          <w:spacing w:val="20"/>
          <w:sz w:val="52"/>
          <w:szCs w:val="52"/>
        </w:rPr>
      </w:r>
      <w:r/>
    </w:p>
    <w:p>
      <w:pPr>
        <w:jc w:val="center"/>
        <w:spacing w:line="360" w:lineRule="auto"/>
        <w:rPr>
          <w:rFonts w:ascii="宋体" w:hAnsi="宋体" w:eastAsia="宋体" w:cs="宋体"/>
          <w:bCs/>
          <w:spacing w:val="20"/>
          <w:sz w:val="52"/>
          <w:szCs w:val="52"/>
        </w:rPr>
      </w:pPr>
      <w:r>
        <w:rPr>
          <w:rFonts w:hint="eastAsia" w:ascii="宋体" w:hAnsi="宋体" w:eastAsia="宋体" w:cs="宋体"/>
          <w:bCs/>
          <w:spacing w:val="20"/>
          <w:sz w:val="52"/>
          <w:szCs w:val="52"/>
        </w:rPr>
        <w:t xml:space="preserve">公开</w:t>
      </w:r>
      <w:bookmarkEnd w:id="1"/>
      <w:r>
        <w:rPr>
          <w:rFonts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-113029</wp:posOffset>
                </wp:positionH>
                <wp:positionV relativeFrom="paragraph">
                  <wp:posOffset>198120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Cs/>
          <w:spacing w:val="20"/>
          <w:sz w:val="52"/>
          <w:szCs w:val="52"/>
        </w:rPr>
        <w:t xml:space="preserve">招标文件</w:t>
      </w:r>
      <w:r/>
    </w:p>
    <w:p>
      <w:pPr>
        <w:jc w:val="center"/>
        <w:rPr>
          <w:rFonts w:ascii="宋体" w:hAnsi="宋体" w:eastAsia="宋体" w:cs="宋体"/>
          <w:b/>
          <w:sz w:val="72"/>
          <w:szCs w:val="72"/>
        </w:rPr>
      </w:pPr>
      <w:r>
        <w:rPr>
          <w:rFonts w:hint="eastAsia" w:ascii="宋体" w:hAnsi="宋体" w:eastAsia="宋体" w:cs="宋体"/>
          <w:bCs/>
          <w:sz w:val="30"/>
        </w:rPr>
        <w:t xml:space="preserve">（全流程电子化不见面开标）</w:t>
      </w:r>
      <w:r/>
    </w:p>
    <w:p>
      <w:pPr>
        <w:rPr>
          <w:rFonts w:ascii="宋体" w:hAnsi="宋体" w:eastAsia="宋体" w:cs="宋体"/>
          <w:b/>
          <w:sz w:val="72"/>
        </w:rPr>
      </w:pPr>
      <w:r>
        <w:rPr>
          <w:rFonts w:ascii="宋体" w:hAnsi="宋体" w:eastAsia="宋体" w:cs="宋体"/>
          <w:b/>
          <w:sz w:val="72"/>
        </w:rPr>
      </w:r>
      <w:r/>
    </w:p>
    <w:p>
      <w:pPr>
        <w:pStyle w:val="1059"/>
        <w:ind w:firstLine="568"/>
        <w:rPr>
          <w:rFonts w:hAnsi="宋体" w:cs="宋体"/>
        </w:rPr>
      </w:pPr>
      <w:r>
        <w:rPr>
          <w:rFonts w:hAnsi="宋体" w:cs="宋体"/>
        </w:rPr>
      </w:r>
      <w:r/>
    </w:p>
    <w:p>
      <w:pPr>
        <w:pStyle w:val="1059"/>
        <w:ind w:firstLine="568"/>
        <w:rPr>
          <w:rFonts w:hAnsi="宋体" w:cs="宋体"/>
        </w:rPr>
      </w:pPr>
      <w:r>
        <w:rPr>
          <w:rFonts w:hAnsi="宋体" w:cs="宋体"/>
        </w:rPr>
      </w:r>
      <w:r/>
    </w:p>
    <w:p>
      <w:pPr>
        <w:pStyle w:val="1059"/>
        <w:ind w:firstLine="568"/>
        <w:rPr>
          <w:rFonts w:hAnsi="宋体" w:cs="宋体"/>
        </w:rPr>
      </w:pPr>
      <w:r>
        <w:rPr>
          <w:rFonts w:hAnsi="宋体" w:cs="宋体"/>
        </w:rPr>
      </w:r>
      <w:r/>
    </w:p>
    <w:p>
      <w:pPr>
        <w:ind w:firstLine="1940"/>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项目编号：</w:t>
      </w:r>
      <w:r>
        <w:rPr>
          <w:rFonts w:ascii="宋体" w:hAnsi="宋体" w:eastAsia="宋体" w:cs="宋体"/>
          <w:b/>
          <w:bCs/>
          <w:sz w:val="28"/>
          <w:szCs w:val="28"/>
        </w:rPr>
        <w:t xml:space="preserve">JSZC-321204-ZYNJ-G2026-0006</w:t>
      </w:r>
      <w:r/>
    </w:p>
    <w:p>
      <w:pPr>
        <w:ind w:left="1960" w:hanging="1541"/>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项目名称：2026年城区重要道路、节点绿化环境布置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采购人：泰州市姜堰区市政园林服务中心</w:t>
      </w:r>
      <w:r/>
    </w:p>
    <w:p>
      <w:pPr>
        <w:ind w:firstLine="419"/>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采购代理机构：南京正一工程造价咨询有限公司</w:t>
      </w:r>
      <w:r/>
    </w:p>
    <w:p>
      <w:pPr>
        <w:jc w:val="center"/>
        <w:rPr>
          <w:rFonts w:ascii="宋体" w:hAnsi="宋体" w:eastAsia="宋体" w:cs="宋体"/>
          <w:b/>
          <w:sz w:val="28"/>
          <w:szCs w:val="28"/>
        </w:rPr>
      </w:pPr>
      <w:r>
        <w:rPr>
          <w:rFonts w:ascii="宋体" w:hAnsi="宋体" w:eastAsia="宋体" w:cs="宋体"/>
          <w:b/>
          <w:sz w:val="28"/>
          <w:szCs w:val="28"/>
        </w:rPr>
      </w:r>
      <w:r/>
    </w:p>
    <w:p>
      <w:pPr>
        <w:jc w:val="center"/>
        <w:rPr>
          <w:rFonts w:ascii="宋体" w:hAnsi="宋体" w:eastAsia="宋体" w:cs="宋体"/>
          <w:b/>
          <w:sz w:val="28"/>
          <w:szCs w:val="28"/>
        </w:rPr>
      </w:pPr>
      <w:r>
        <w:rPr>
          <w:rFonts w:hint="eastAsia" w:ascii="宋体" w:hAnsi="宋体" w:eastAsia="宋体" w:cs="宋体"/>
          <w:b/>
          <w:sz w:val="28"/>
          <w:szCs w:val="28"/>
        </w:rPr>
        <w:t xml:space="preserve">2026年6月</w:t>
      </w:r>
      <w:r/>
    </w:p>
    <w:p>
      <w:pPr>
        <w:ind w:right="840"/>
        <w:jc w:val="center"/>
        <w:spacing w:line="360" w:lineRule="auto"/>
        <w:widowControl/>
        <w:rPr>
          <w:rFonts w:ascii="宋体" w:hAnsi="宋体" w:eastAsia="宋体" w:cs="宋体"/>
          <w:b/>
          <w:sz w:val="28"/>
          <w:szCs w:val="28"/>
        </w:rPr>
      </w:pPr>
      <w:r>
        <w:rPr>
          <w:rFonts w:hint="eastAsia" w:ascii="宋体" w:hAnsi="宋体" w:eastAsia="宋体" w:cs="宋体"/>
          <w:b/>
          <w:sz w:val="28"/>
          <w:szCs w:val="28"/>
        </w:rPr>
        <w:br w:type="page" w:clear="all"/>
      </w:r>
      <w:r/>
    </w:p>
    <w:p>
      <w:pPr>
        <w:jc w:val="center"/>
        <w:rPr>
          <w:rFonts w:asciiTheme="minorEastAsia" w:hAnsiTheme="minorEastAsia" w:eastAsiaTheme="minorEastAsia"/>
          <w:bCs/>
          <w:color w:val="000000"/>
          <w:spacing w:val="20"/>
          <w:sz w:val="72"/>
          <w:szCs w:val="72"/>
        </w:rPr>
      </w:pPr>
      <w:r>
        <w:rPr>
          <w:rFonts w:hint="eastAsia" w:asciiTheme="minorEastAsia" w:hAnsiTheme="minorEastAsia" w:eastAsiaTheme="minorEastAsia"/>
          <w:b/>
          <w:bCs/>
          <w:color w:val="000000"/>
          <w:sz w:val="32"/>
          <w:szCs w:val="32"/>
        </w:rPr>
        <w:t xml:space="preserve">政府采购线上合同信用融资功能告知提醒</w:t>
      </w:r>
      <w:r/>
    </w:p>
    <w:p>
      <w:pPr>
        <w:pStyle w:val="1050"/>
        <w:ind w:left="640"/>
        <w:jc w:val="both"/>
        <w:spacing w:before="0" w:beforeAutospacing="0" w:after="0" w:afterAutospacing="0" w:line="400" w:lineRule="exact"/>
        <w:rPr>
          <w:rFonts w:asciiTheme="minorEastAsia" w:hAnsiTheme="minorEastAsia" w:eastAsiaTheme="minorEastAsia"/>
          <w:b/>
          <w:bCs/>
        </w:rPr>
      </w:pPr>
      <w:r>
        <w:rPr>
          <w:rFonts w:hint="eastAsia" w:asciiTheme="minorEastAsia" w:hAnsiTheme="minorEastAsia" w:eastAsiaTheme="minorEastAsia"/>
          <w:b/>
          <w:bCs/>
        </w:rPr>
        <w:t xml:space="preserve">一、政府采购线上合同信用融资功能告知提醒</w:t>
      </w:r>
      <w:r/>
    </w:p>
    <w:p>
      <w:pPr>
        <w:ind w:firstLine="564"/>
        <w:spacing w:line="40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我区已正式启用“苏采云”系统，目前已全面开</w:t>
      </w:r>
      <w:r>
        <w:rPr>
          <w:rFonts w:hint="eastAsia" w:asciiTheme="minorEastAsia" w:hAnsiTheme="minorEastAsia" w:eastAsiaTheme="minorEastAsia"/>
          <w:color w:val="000000"/>
          <w:spacing w:val="11"/>
          <w:sz w:val="24"/>
          <w:szCs w:val="24"/>
        </w:rPr>
        <w:t xml:space="preserve">通</w:t>
      </w:r>
      <w:r>
        <w:rPr>
          <w:rFonts w:hint="eastAsia" w:asciiTheme="minorEastAsia" w:hAnsiTheme="minorEastAsia" w:eastAsiaTheme="minorEastAsia"/>
          <w:color w:val="000000"/>
          <w:spacing w:val="1"/>
          <w:sz w:val="24"/>
          <w:szCs w:val="24"/>
        </w:rPr>
        <w:t xml:space="preserve">政府采购线上合同信用融资（以下简称“政采贷”）功能。成交供应商可凭政府采购合同在中征平台发起贷款申请贷款。</w:t>
      </w:r>
      <w:r/>
    </w:p>
    <w:p>
      <w:pPr>
        <w:pStyle w:val="1050"/>
        <w:ind w:left="640"/>
        <w:jc w:val="both"/>
        <w:spacing w:before="0" w:beforeAutospacing="0" w:after="0" w:afterAutospacing="0" w:line="400" w:lineRule="exact"/>
        <w:rPr>
          <w:rFonts w:asciiTheme="minorEastAsia" w:hAnsiTheme="minorEastAsia" w:eastAsiaTheme="minorEastAsia"/>
          <w:b/>
          <w:bCs/>
        </w:rPr>
      </w:pPr>
      <w:r>
        <w:rPr>
          <w:rFonts w:hint="eastAsia" w:asciiTheme="minorEastAsia" w:hAnsiTheme="minorEastAsia" w:eastAsiaTheme="minorEastAsia"/>
          <w:b/>
          <w:bCs/>
        </w:rPr>
        <w:t xml:space="preserve">1.“政采贷”业务流程</w:t>
      </w:r>
      <w:r/>
    </w:p>
    <w:p>
      <w:pPr>
        <w:pStyle w:val="1050"/>
        <w:jc w:val="both"/>
        <w:spacing w:before="0" w:beforeAutospacing="0" w:after="0" w:afterAutospacing="0" w:line="400" w:lineRule="exact"/>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wp:posOffset>
                </wp:positionH>
                <wp:positionV relativeFrom="paragraph">
                  <wp:posOffset>8890</wp:posOffset>
                </wp:positionV>
                <wp:extent cx="5267960" cy="1553210"/>
                <wp:effectExtent l="19050" t="0" r="8890" b="0"/>
                <wp:wrapNone/>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6"/>
                        <a:stretch/>
                      </pic:blipFill>
                      <pic:spPr bwMode="auto">
                        <a:xfrm>
                          <a:off x="0" y="0"/>
                          <a:ext cx="5267960" cy="15532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alse">
                <v:path textboxrect="0,0,0,0"/>
                <v:imagedata r:id="rId16" o:title=""/>
              </v:shape>
            </w:pict>
          </mc:Fallback>
        </mc:AlternateContent>
      </w:r>
      <w:r/>
    </w:p>
    <w:p>
      <w:pPr>
        <w:pStyle w:val="1050"/>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50"/>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50"/>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50"/>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50"/>
        <w:ind w:left="640"/>
        <w:jc w:val="both"/>
        <w:spacing w:before="0" w:beforeAutospacing="0" w:after="0" w:afterAutospacing="0" w:line="400" w:lineRule="exact"/>
        <w:rPr>
          <w:rFonts w:asciiTheme="minorEastAsia" w:hAnsiTheme="minorEastAsia" w:eastAsiaTheme="minorEastAsia"/>
          <w:b/>
          <w:bCs/>
        </w:rPr>
      </w:pPr>
      <w:r>
        <w:rPr>
          <w:rFonts w:asciiTheme="minorEastAsia" w:hAnsiTheme="minorEastAsia" w:eastAsiaTheme="minorEastAsia"/>
          <w:b/>
          <w:bCs/>
        </w:rPr>
      </w:r>
      <w:r/>
    </w:p>
    <w:p>
      <w:pPr>
        <w:pStyle w:val="1050"/>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2.操作流程</w:t>
      </w:r>
      <w:r/>
    </w:p>
    <w:p>
      <w:pPr>
        <w:pStyle w:val="1050"/>
        <w:ind w:firstLine="48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0"/>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3.常见问题</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Q1：哪些企业能申请“政采贷”？</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答：江苏省内采用国库集中支付的政府采购项目的中标供应商，可凭政府采购合同申请"政采贷"。</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Q2：供应商在哪里申请“政采贷”？</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答：中标供应商在“中征应收账款融资服务平台”（简称“中征平台”）上向意向银行发起融资申请</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Q3：中标供应商要注意什么？</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答：中标供应商要加强和采购单位的沟通协调，尽早确定融资需求。需要“政采贷”融资的，政府采购合同付款账号应当空置。</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Q4：采购单位要做什么？</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Q5：“政采贷”融资失败怎么办？</w:t>
      </w:r>
      <w:r/>
    </w:p>
    <w:p>
      <w:pPr>
        <w:pStyle w:val="1050"/>
        <w:jc w:val="both"/>
        <w:spacing w:before="0" w:beforeAutospacing="0" w:after="0" w:afterAutospacing="0" w:line="350" w:lineRule="exact"/>
        <w:rPr>
          <w:rFonts w:asciiTheme="minorEastAsia" w:hAnsiTheme="minorEastAsia" w:eastAsiaTheme="minorEastAsia"/>
        </w:rPr>
      </w:pPr>
      <w:r>
        <w:rPr>
          <w:rFonts w:hint="eastAsia" w:asciiTheme="minorEastAsia" w:hAnsiTheme="minorEastAsia" w:eastAsiaTheme="minor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50"/>
        <w:ind w:left="640"/>
        <w:jc w:val="both"/>
        <w:spacing w:before="0" w:beforeAutospacing="0" w:after="0" w:afterAutospacing="0" w:line="350" w:lineRule="exact"/>
        <w:rPr>
          <w:rFonts w:asciiTheme="minorEastAsia" w:hAnsiTheme="minorEastAsia" w:eastAsiaTheme="minorEastAsia"/>
          <w:b/>
          <w:bCs/>
        </w:rPr>
      </w:pPr>
      <w:r>
        <w:rPr>
          <w:rFonts w:hint="eastAsia" w:asciiTheme="minorEastAsia" w:hAnsiTheme="minorEastAsia" w:eastAsiaTheme="minorEastAsia"/>
          <w:b/>
          <w:bCs/>
        </w:rPr>
        <w:t xml:space="preserve">4.网址及联系方式</w:t>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政采贷：</w:t>
      </w:r>
      <w:hyperlink r:id="rId17" w:tooltip="http://www.ccgp-jiangsu.gov.cn/jiangsu/paying.html" w:history="1">
        <w:r>
          <w:rPr>
            <w:rStyle w:val="1064"/>
            <w:rFonts w:hint="default" w:asciiTheme="minorEastAsia" w:hAnsiTheme="minorEastAsia" w:eastAsiaTheme="minorEastAsia"/>
            <w:color w:val="000000"/>
            <w:spacing w:val="1"/>
            <w:sz w:val="24"/>
            <w:szCs w:val="24"/>
          </w:rPr>
          <w:t xml:space="preserve">http://www.ccgp-jiangsu.gov.cn/jiangsu/paying.html</w:t>
        </w:r>
      </w:hyperlink>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中征平台：</w:t>
      </w:r>
      <w:hyperlink r:id="rId18" w:tooltip="https://www.crcrfsp.com/" w:history="1">
        <w:r>
          <w:rPr>
            <w:rStyle w:val="1064"/>
            <w:rFonts w:hint="default" w:asciiTheme="minorEastAsia" w:hAnsiTheme="minorEastAsia" w:eastAsiaTheme="minorEastAsia"/>
            <w:color w:val="000000"/>
            <w:spacing w:val="1"/>
            <w:sz w:val="24"/>
            <w:szCs w:val="24"/>
          </w:rPr>
          <w:t xml:space="preserve">https://www.crcrfsp.com/</w:t>
        </w:r>
      </w:hyperlink>
      <w:r/>
      <w:r/>
    </w:p>
    <w:p>
      <w:pPr>
        <w:spacing w:line="350" w:lineRule="exact"/>
        <w:rPr>
          <w:rFonts w:asciiTheme="minorEastAsia" w:hAnsiTheme="minorEastAsia" w:eastAsiaTheme="minorEastAsia"/>
          <w:color w:val="000000"/>
          <w:spacing w:val="1"/>
          <w:sz w:val="24"/>
          <w:szCs w:val="24"/>
        </w:rPr>
      </w:pPr>
      <w:r>
        <w:rPr>
          <w:rFonts w:hint="eastAsia" w:asciiTheme="minorEastAsia" w:hAnsiTheme="minorEastAsia" w:eastAsiaTheme="minorEastAsia"/>
          <w:color w:val="000000"/>
          <w:spacing w:val="1"/>
          <w:sz w:val="24"/>
          <w:szCs w:val="24"/>
        </w:rPr>
        <w:t xml:space="preserve">联系人：翟先生           联系电话：0523-88816349</w:t>
      </w:r>
      <w:r/>
    </w:p>
    <w:p>
      <w:pPr>
        <w:ind w:right="840"/>
        <w:jc w:val="center"/>
        <w:spacing w:line="360" w:lineRule="auto"/>
        <w:widowControl/>
        <w:rPr>
          <w:rFonts w:ascii="宋体" w:hAnsi="宋体" w:eastAsia="宋体" w:cs="宋体"/>
          <w:b/>
          <w:sz w:val="28"/>
          <w:szCs w:val="28"/>
        </w:rPr>
      </w:pPr>
      <w:r>
        <w:rPr>
          <w:rFonts w:ascii="宋体" w:hAnsi="宋体" w:eastAsia="宋体" w:cs="宋体"/>
          <w:b/>
          <w:sz w:val="28"/>
          <w:szCs w:val="28"/>
        </w:rPr>
      </w:r>
      <w:r/>
    </w:p>
    <w:p>
      <w:pPr>
        <w:ind w:right="840"/>
        <w:jc w:val="center"/>
        <w:spacing w:line="360" w:lineRule="auto"/>
        <w:widowControl/>
        <w:rPr>
          <w:rFonts w:ascii="宋体" w:hAnsi="宋体" w:eastAsia="宋体" w:cs="宋体"/>
          <w:b/>
          <w:sz w:val="28"/>
          <w:szCs w:val="28"/>
        </w:rPr>
      </w:pPr>
      <w:r>
        <w:rPr>
          <w:rFonts w:ascii="宋体" w:hAnsi="宋体" w:eastAsia="宋体" w:cs="宋体"/>
          <w:b/>
          <w:sz w:val="28"/>
          <w:szCs w:val="28"/>
        </w:rPr>
      </w:r>
      <w:r/>
    </w:p>
    <w:p>
      <w:pPr>
        <w:ind w:right="840"/>
        <w:jc w:val="center"/>
        <w:spacing w:line="360" w:lineRule="auto"/>
        <w:widowControl/>
        <w:rPr>
          <w:rFonts w:ascii="宋体" w:hAnsi="宋体" w:eastAsia="宋体" w:cs="宋体"/>
          <w:b/>
          <w:sz w:val="36"/>
          <w:szCs w:val="36"/>
        </w:rPr>
      </w:pPr>
      <w:r>
        <w:rPr>
          <w:rFonts w:hint="eastAsia" w:ascii="宋体" w:hAnsi="宋体" w:eastAsia="宋体" w:cs="宋体"/>
          <w:b/>
          <w:sz w:val="36"/>
          <w:szCs w:val="36"/>
        </w:rPr>
        <w:t xml:space="preserve">目  录</w:t>
      </w:r>
      <w:r/>
    </w:p>
    <w:p>
      <w:pPr>
        <w:jc w:val="center"/>
        <w:rPr>
          <w:rFonts w:ascii="宋体" w:hAnsi="宋体" w:eastAsia="宋体" w:cs="宋体"/>
          <w:sz w:val="24"/>
          <w:szCs w:val="24"/>
        </w:rPr>
      </w:pPr>
      <w:r>
        <w:rPr>
          <w:rFonts w:ascii="宋体" w:hAnsi="宋体" w:eastAsia="宋体" w:cs="宋体"/>
          <w:sz w:val="24"/>
          <w:szCs w:val="24"/>
        </w:rPr>
      </w:r>
      <w:r/>
    </w:p>
    <w:p>
      <w:pPr>
        <w:pStyle w:val="1045"/>
        <w:spacing w:line="480" w:lineRule="auto"/>
        <w:tabs>
          <w:tab w:val="right" w:pos="9344" w:leader="dot"/>
        </w:tabs>
        <w:rPr>
          <w:rFonts w:ascii="宋体" w:hAnsi="宋体" w:eastAsia="宋体" w:cs="宋体"/>
          <w:b/>
        </w:rPr>
      </w:pPr>
      <w:r>
        <w:rPr>
          <w:rFonts w:hint="eastAsia" w:ascii="宋体" w:hAnsi="宋体" w:eastAsia="宋体" w:cs="宋体"/>
          <w:b/>
        </w:rPr>
        <w:fldChar w:fldCharType="begin"/>
      </w:r>
      <w:r>
        <w:rPr>
          <w:rFonts w:hint="eastAsia" w:ascii="宋体" w:hAnsi="宋体" w:eastAsia="宋体" w:cs="宋体"/>
          <w:b/>
        </w:rPr>
        <w:instrText xml:space="preserve">TOC  \* MERGEFORMAT</w:instrText>
      </w:r>
      <w:r>
        <w:rPr>
          <w:rFonts w:hint="eastAsia" w:ascii="宋体" w:hAnsi="宋体" w:eastAsia="宋体" w:cs="宋体"/>
          <w:b/>
        </w:rPr>
        <w:fldChar w:fldCharType="separate"/>
      </w:r>
      <w:r>
        <w:rPr>
          <w:rFonts w:hint="eastAsia" w:ascii="宋体" w:hAnsi="宋体" w:eastAsia="宋体" w:cs="宋体"/>
          <w:b/>
        </w:rPr>
        <w:t xml:space="preserve">第一章 招标公告</w:t>
      </w:r>
      <w:r/>
    </w:p>
    <w:p>
      <w:pPr>
        <w:pStyle w:val="1045"/>
        <w:spacing w:line="480" w:lineRule="auto"/>
        <w:tabs>
          <w:tab w:val="right" w:pos="9344" w:leader="dot"/>
        </w:tabs>
        <w:rPr>
          <w:rFonts w:ascii="宋体" w:hAnsi="宋体" w:eastAsia="宋体" w:cs="宋体"/>
          <w:b/>
        </w:rPr>
      </w:pPr>
      <w:r>
        <w:rPr>
          <w:rFonts w:hint="eastAsia" w:ascii="宋体" w:hAnsi="宋体" w:eastAsia="宋体" w:cs="宋体"/>
          <w:b/>
        </w:rPr>
        <w:t xml:space="preserve">第二章 投标人须知</w:t>
      </w:r>
      <w:r/>
    </w:p>
    <w:p>
      <w:pPr>
        <w:pStyle w:val="1045"/>
        <w:spacing w:line="480" w:lineRule="auto"/>
        <w:tabs>
          <w:tab w:val="right" w:pos="9344" w:leader="dot"/>
        </w:tabs>
        <w:rPr>
          <w:rFonts w:ascii="宋体" w:hAnsi="宋体" w:eastAsia="宋体" w:cs="宋体"/>
          <w:b/>
        </w:rPr>
      </w:pPr>
      <w:r>
        <w:rPr>
          <w:rFonts w:hint="eastAsia" w:ascii="宋体" w:hAnsi="宋体" w:eastAsia="宋体" w:cs="宋体"/>
          <w:b/>
        </w:rPr>
        <w:t xml:space="preserve">第三章 采购需求</w:t>
      </w:r>
      <w:r/>
    </w:p>
    <w:p>
      <w:pPr>
        <w:pStyle w:val="1045"/>
        <w:spacing w:line="480" w:lineRule="auto"/>
        <w:tabs>
          <w:tab w:val="right" w:pos="9344" w:leader="dot"/>
        </w:tabs>
        <w:rPr>
          <w:rFonts w:ascii="宋体" w:hAnsi="宋体" w:eastAsia="宋体" w:cs="宋体"/>
          <w:b/>
        </w:rPr>
      </w:pPr>
      <w:r>
        <w:rPr>
          <w:rFonts w:hint="eastAsia" w:ascii="宋体" w:hAnsi="宋体" w:eastAsia="宋体" w:cs="宋体"/>
          <w:b/>
        </w:rPr>
        <w:t xml:space="preserve">第四章 评标办法及评标标准</w:t>
      </w:r>
      <w:r/>
    </w:p>
    <w:p>
      <w:pPr>
        <w:pStyle w:val="1045"/>
        <w:spacing w:line="480" w:lineRule="auto"/>
        <w:tabs>
          <w:tab w:val="right" w:pos="9344" w:leader="dot"/>
        </w:tabs>
        <w:rPr>
          <w:rFonts w:ascii="宋体" w:hAnsi="宋体" w:eastAsia="宋体" w:cs="宋体"/>
          <w:b/>
        </w:rPr>
      </w:pPr>
      <w:r>
        <w:rPr>
          <w:rFonts w:hint="eastAsia" w:ascii="宋体" w:hAnsi="宋体" w:eastAsia="宋体" w:cs="宋体"/>
          <w:b/>
        </w:rPr>
        <w:t xml:space="preserve">第五章 合同条款</w:t>
      </w:r>
      <w:r/>
    </w:p>
    <w:p>
      <w:pPr>
        <w:pStyle w:val="1045"/>
        <w:spacing w:line="480" w:lineRule="auto"/>
        <w:tabs>
          <w:tab w:val="right" w:pos="9344" w:leader="dot"/>
        </w:tabs>
        <w:rPr>
          <w:rFonts w:ascii="宋体" w:hAnsi="宋体" w:eastAsia="宋体" w:cs="宋体"/>
          <w:b/>
        </w:rPr>
      </w:pPr>
      <w:r>
        <w:rPr>
          <w:rFonts w:hint="eastAsia" w:ascii="宋体" w:hAnsi="宋体" w:eastAsia="宋体" w:cs="宋体"/>
          <w:b/>
        </w:rPr>
        <w:fldChar w:fldCharType="end"/>
      </w:r>
      <w:r>
        <w:rPr>
          <w:rFonts w:hint="eastAsia" w:ascii="宋体" w:hAnsi="宋体" w:eastAsia="宋体" w:cs="宋体"/>
          <w:b/>
        </w:rPr>
        <w:t xml:space="preserve">第六章 投标文件格式</w:t>
      </w:r>
      <w:r/>
    </w:p>
    <w:p>
      <w:pPr>
        <w:jc w:val="center"/>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sz w:val="21"/>
          <w:szCs w:val="21"/>
        </w:rPr>
        <w:br w:type="page" w:clear="all"/>
      </w:r>
      <w:bookmarkStart w:id="2" w:name="_Toc409438817"/>
      <w:r/>
      <w:bookmarkStart w:id="3" w:name="_Toc388026584"/>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4" w:name="_Toc228679947"/>
      <w:r/>
      <w:bookmarkStart w:id="5" w:name="_Toc417477665"/>
      <w:r/>
      <w:bookmarkStart w:id="6" w:name="_Toc258329824"/>
      <w:r/>
      <w:bookmarkEnd w:id="4"/>
      <w:r/>
      <w:bookmarkEnd w:id="5"/>
      <w:r/>
      <w:bookmarkEnd w:id="6"/>
      <w:r>
        <w:rPr>
          <w:rFonts w:hint="eastAsia" w:ascii="宋体" w:hAnsi="宋体" w:eastAsia="宋体" w:cs="宋体"/>
          <w:b/>
          <w:spacing w:val="15"/>
          <w:sz w:val="32"/>
          <w:szCs w:val="32"/>
        </w:rPr>
        <w:t xml:space="preserve">招标公告</w:t>
      </w:r>
      <w:r/>
    </w:p>
    <w:p>
      <w:pPr>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年城区重要道路、节点绿化环境布置</w:t>
      </w:r>
      <w:r>
        <w:rPr>
          <w:rFonts w:hint="eastAsia" w:ascii="宋体" w:hAnsi="宋体" w:eastAsia="宋体" w:cs="宋体"/>
          <w:sz w:val="24"/>
          <w:szCs w:val="24"/>
        </w:rPr>
        <w:t xml:space="preserve">招标项目的潜在投标人应在江苏政府采购“苏采云”系统获取招标文件，并于2026年6月 22日14点30分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1005"/>
        <w:spacing w:before="0" w:after="0" w:line="500" w:lineRule="exact"/>
        <w:rPr>
          <w:rFonts w:ascii="宋体" w:hAnsi="宋体" w:cs="宋体"/>
          <w:b w:val="0"/>
          <w:sz w:val="24"/>
          <w:szCs w:val="24"/>
        </w:rPr>
      </w:pPr>
      <w:r/>
      <w:bookmarkStart w:id="7" w:name="_Toc35393621"/>
      <w:r/>
      <w:bookmarkStart w:id="8" w:name="_Toc28359002"/>
      <w:r/>
      <w:bookmarkStart w:id="9" w:name="_Toc35393790"/>
      <w:r/>
      <w:bookmarkStart w:id="10" w:name="_Toc28359079"/>
      <w:r/>
      <w:bookmarkStart w:id="11" w:name="_Hlk24379207"/>
      <w:r>
        <w:rPr>
          <w:rFonts w:hint="eastAsia" w:ascii="宋体" w:hAnsi="宋体" w:cs="宋体"/>
          <w:b w:val="0"/>
          <w:sz w:val="24"/>
          <w:szCs w:val="24"/>
        </w:rPr>
        <w:t xml:space="preserve">一、项目基本情况</w:t>
      </w:r>
      <w:bookmarkEnd w:id="7"/>
      <w:r/>
      <w:bookmarkEnd w:id="8"/>
      <w:r/>
      <w:bookmarkEnd w:id="9"/>
      <w:r/>
      <w:bookmarkEnd w:id="10"/>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JSZC-321204-ZYNJ-G2026-0006</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项目名称：</w:t>
      </w:r>
      <w:bookmarkEnd w:id="11"/>
      <w:r>
        <w:rPr>
          <w:rFonts w:hint="eastAsia" w:ascii="宋体" w:hAnsi="宋体" w:eastAsia="宋体" w:cs="宋体"/>
          <w:sz w:val="24"/>
          <w:szCs w:val="24"/>
        </w:rPr>
        <w:t xml:space="preserve">2026年城区重要道路、节点绿化环境布置</w:t>
      </w:r>
      <w:r/>
    </w:p>
    <w:p>
      <w:pPr>
        <w:ind w:firstLine="488"/>
        <w:spacing w:line="500" w:lineRule="exact"/>
        <w:rPr>
          <w:rFonts w:ascii="宋体" w:hAnsi="宋体" w:eastAsia="宋体" w:cs="宋体"/>
          <w:sz w:val="24"/>
        </w:rPr>
      </w:pPr>
      <w:r>
        <w:rPr>
          <w:rFonts w:hint="eastAsia" w:ascii="宋体" w:hAnsi="宋体" w:eastAsia="宋体" w:cs="宋体"/>
          <w:sz w:val="24"/>
          <w:szCs w:val="24"/>
        </w:rPr>
        <w:t xml:space="preserve">预算金额：</w:t>
      </w:r>
      <w:r>
        <w:rPr>
          <w:rFonts w:ascii="宋体" w:hAnsi="宋体" w:eastAsia="宋体" w:cs="宋体"/>
          <w:sz w:val="24"/>
          <w:szCs w:val="24"/>
        </w:rPr>
        <w:t xml:space="preserve">242.87</w:t>
      </w:r>
      <w:r>
        <w:rPr>
          <w:rFonts w:hint="eastAsia" w:ascii="宋体" w:hAnsi="宋体" w:eastAsia="宋体" w:cs="宋体"/>
          <w:sz w:val="24"/>
        </w:rPr>
        <w:t xml:space="preserve">万元</w:t>
      </w:r>
      <w:r/>
    </w:p>
    <w:p>
      <w:pPr>
        <w:ind w:firstLine="488"/>
        <w:spacing w:line="500" w:lineRule="exact"/>
        <w:rPr>
          <w:rFonts w:ascii="宋体" w:hAnsi="宋体" w:eastAsia="宋体" w:cs="宋体"/>
          <w:sz w:val="24"/>
        </w:rPr>
      </w:pPr>
      <w:r>
        <w:rPr>
          <w:rFonts w:hint="eastAsia" w:ascii="宋体" w:hAnsi="宋体" w:eastAsia="宋体" w:cs="宋体"/>
          <w:sz w:val="24"/>
        </w:rPr>
        <w:t xml:space="preserve">最高限价：</w:t>
      </w:r>
      <w:r>
        <w:rPr>
          <w:rFonts w:hint="eastAsia" w:ascii="宋体" w:hAnsi="宋体" w:eastAsia="宋体" w:cs="宋体"/>
          <w:sz w:val="24"/>
          <w:szCs w:val="24"/>
        </w:rPr>
        <w:t xml:space="preserve">242.8655万元</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采购需求：具体详见第三章采购需求。</w:t>
      </w:r>
      <w:r/>
    </w:p>
    <w:p>
      <w:pPr>
        <w:ind w:firstLine="488"/>
        <w:spacing w:line="500" w:lineRule="exact"/>
        <w:rPr>
          <w:rFonts w:ascii="宋体" w:hAnsi="宋体" w:eastAsia="宋体" w:cs="宋体"/>
          <w:sz w:val="24"/>
          <w:szCs w:val="24"/>
        </w:rPr>
      </w:pPr>
      <w:r>
        <w:rPr>
          <w:rFonts w:hint="eastAsia" w:ascii="宋体" w:hAnsi="宋体" w:eastAsia="宋体" w:cs="宋体"/>
          <w:sz w:val="24"/>
          <w:szCs w:val="18"/>
        </w:rPr>
        <w:t xml:space="preserve">合同履行期限：</w:t>
      </w:r>
      <w:r>
        <w:rPr>
          <w:rFonts w:hint="eastAsia" w:ascii="宋体" w:hAnsi="宋体" w:eastAsia="宋体" w:cs="宋体"/>
          <w:sz w:val="24"/>
          <w:szCs w:val="24"/>
        </w:rPr>
        <w:t xml:space="preserve">一年，以合同签订时间为准。</w:t>
      </w:r>
      <w:r/>
    </w:p>
    <w:p>
      <w:pPr>
        <w:pStyle w:val="1028"/>
        <w:ind w:firstLine="480"/>
        <w:spacing w:line="460" w:lineRule="exact"/>
        <w:rPr>
          <w:rFonts w:ascii="宋体" w:hAnsi="宋体" w:eastAsia="宋体" w:cs="宋体"/>
          <w:color w:val="auto"/>
        </w:rPr>
      </w:pPr>
      <w:r>
        <w:rPr>
          <w:rFonts w:hint="eastAsia" w:ascii="宋体" w:hAnsi="宋体" w:eastAsia="宋体" w:cs="宋体"/>
          <w:color w:val="auto"/>
        </w:rPr>
        <w:t xml:space="preserve">本项目（是/否）接受联合体投标：否</w:t>
      </w:r>
      <w:r/>
    </w:p>
    <w:p>
      <w:pPr>
        <w:pStyle w:val="1005"/>
        <w:spacing w:before="0" w:after="0" w:line="500" w:lineRule="exact"/>
        <w:rPr>
          <w:rFonts w:ascii="宋体" w:hAnsi="宋体" w:cs="宋体"/>
          <w:b w:val="0"/>
          <w:sz w:val="24"/>
          <w:szCs w:val="24"/>
        </w:rPr>
      </w:pPr>
      <w:r/>
      <w:bookmarkStart w:id="12" w:name="_Toc28359080"/>
      <w:r/>
      <w:bookmarkStart w:id="13" w:name="_Toc35393791"/>
      <w:r/>
      <w:bookmarkStart w:id="14" w:name="_Toc35393622"/>
      <w:r/>
      <w:bookmarkStart w:id="15" w:name="_Toc28359003"/>
      <w:r>
        <w:rPr>
          <w:rFonts w:hint="eastAsia" w:ascii="宋体" w:hAnsi="宋体" w:cs="宋体"/>
          <w:b w:val="0"/>
          <w:sz w:val="24"/>
          <w:szCs w:val="24"/>
        </w:rPr>
        <w:t xml:space="preserve">二、申请人的资格要求：</w:t>
      </w:r>
      <w:bookmarkEnd w:id="12"/>
      <w:r/>
      <w:bookmarkEnd w:id="13"/>
      <w:r/>
      <w:bookmarkEnd w:id="14"/>
      <w:r/>
      <w:bookmarkEnd w:id="15"/>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8"/>
        <w:spacing w:line="500" w:lineRule="exact"/>
        <w:rPr>
          <w:rFonts w:ascii="宋体" w:hAnsi="宋体" w:eastAsia="宋体" w:cs="宋体"/>
          <w:sz w:val="24"/>
          <w:szCs w:val="24"/>
        </w:rPr>
      </w:pPr>
      <w:r/>
      <w:bookmarkStart w:id="16" w:name="_Toc28359004"/>
      <w:r/>
      <w:bookmarkStart w:id="17" w:name="_Toc28359081"/>
      <w:r>
        <w:rPr>
          <w:rFonts w:hint="eastAsia" w:ascii="宋体" w:hAnsi="宋体" w:eastAsia="宋体" w:cs="宋体"/>
          <w:sz w:val="24"/>
          <w:szCs w:val="24"/>
        </w:rPr>
        <w:t xml:space="preserve">（二）落实政府采购政策需满足的资格要求：</w:t>
      </w:r>
      <w:r/>
    </w:p>
    <w:p>
      <w:pPr>
        <w:ind w:firstLine="720"/>
        <w:spacing w:line="500" w:lineRule="exact"/>
        <w:rPr>
          <w:rFonts w:ascii="宋体" w:hAnsi="宋体" w:eastAsia="宋体" w:cs="宋体"/>
          <w:sz w:val="24"/>
          <w:szCs w:val="24"/>
        </w:rPr>
      </w:pPr>
      <w:r>
        <w:rPr>
          <w:rFonts w:hint="eastAsia" w:ascii="宋体" w:hAnsi="宋体" w:eastAsia="宋体" w:cs="宋体"/>
          <w:sz w:val="24"/>
          <w:szCs w:val="24"/>
        </w:rPr>
        <w:t xml:space="preserve">本项目本项目专门面向中小企业，供应商应为中小微企业、监狱企业、残疾人福利性单位。提供《中小微企业声明函》或《残疾人福利性单位声明函》或《监狱企业证明文件》，不再享受价格扣除政策。</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w:t>
      </w:r>
      <w:r>
        <w:rPr>
          <w:rFonts w:hint="eastAsia" w:ascii="宋体" w:hAnsi="宋体" w:eastAsia="宋体" w:cs="宋体"/>
          <w:sz w:val="24"/>
          <w:szCs w:val="24"/>
        </w:rPr>
        <w:t xml:space="preserve">单。</w:t>
      </w:r>
      <w:r/>
    </w:p>
    <w:p>
      <w:pPr>
        <w:pStyle w:val="1005"/>
        <w:spacing w:before="0" w:after="0" w:line="500" w:lineRule="exact"/>
        <w:rPr>
          <w:rFonts w:ascii="宋体" w:hAnsi="宋体" w:cs="宋体"/>
          <w:b w:val="0"/>
          <w:sz w:val="24"/>
          <w:szCs w:val="24"/>
        </w:rPr>
      </w:pPr>
      <w:r/>
      <w:bookmarkStart w:id="18" w:name="_Toc35393792"/>
      <w:r/>
      <w:bookmarkStart w:id="19" w:name="_Toc35393623"/>
      <w:r>
        <w:rPr>
          <w:rFonts w:hint="eastAsia" w:ascii="宋体" w:hAnsi="宋体" w:cs="宋体"/>
          <w:b w:val="0"/>
          <w:sz w:val="24"/>
          <w:szCs w:val="24"/>
        </w:rPr>
        <w:t xml:space="preserve">三、获取招标文件</w:t>
      </w:r>
      <w:bookmarkEnd w:id="16"/>
      <w:r/>
      <w:bookmarkEnd w:id="17"/>
      <w:r/>
      <w:bookmarkEnd w:id="18"/>
      <w:r/>
      <w:bookmarkEnd w:id="19"/>
      <w:r>
        <w:rPr>
          <w:rFonts w:hint="eastAsia" w:ascii="宋体" w:hAnsi="宋体" w:cs="宋体"/>
          <w:b w:val="0"/>
          <w:sz w:val="24"/>
          <w:szCs w:val="24"/>
        </w:rPr>
        <w:t xml:space="preserve">：</w:t>
      </w:r>
      <w:r/>
    </w:p>
    <w:p>
      <w:pPr>
        <w:ind w:firstLine="480"/>
        <w:spacing w:line="500" w:lineRule="exact"/>
        <w:rPr>
          <w:rFonts w:ascii="宋体" w:hAnsi="宋体" w:eastAsia="宋体" w:cs="宋体"/>
          <w:b/>
          <w:bCs/>
          <w:sz w:val="24"/>
          <w:szCs w:val="24"/>
        </w:rPr>
      </w:pPr>
      <w:r>
        <w:rPr>
          <w:rFonts w:hint="eastAsia" w:ascii="宋体" w:hAnsi="宋体" w:eastAsia="宋体" w:cs="宋体"/>
          <w:sz w:val="24"/>
          <w:szCs w:val="24"/>
        </w:rPr>
        <w:t xml:space="preserve">时间：自本公告发布之日起5个工作日。</w:t>
      </w:r>
      <w:r/>
    </w:p>
    <w:p>
      <w:pPr>
        <w:pStyle w:val="1005"/>
        <w:ind w:firstLine="480"/>
        <w:spacing w:before="0" w:after="0" w:line="500" w:lineRule="exact"/>
        <w:rPr>
          <w:rFonts w:ascii="宋体" w:hAnsi="宋体" w:cs="宋体"/>
          <w:b w:val="0"/>
          <w:bCs w:val="0"/>
          <w:sz w:val="24"/>
          <w:szCs w:val="24"/>
        </w:rPr>
      </w:pPr>
      <w:r/>
      <w:bookmarkStart w:id="20" w:name="_Toc28359005"/>
      <w:r/>
      <w:bookmarkStart w:id="21" w:name="_Toc28359082"/>
      <w:r/>
      <w:bookmarkStart w:id="22" w:name="_Toc35393793"/>
      <w:r/>
      <w:bookmarkStart w:id="23" w:name="_Toc35393624"/>
      <w:r>
        <w:rPr>
          <w:rFonts w:hint="eastAsia" w:ascii="宋体" w:hAnsi="宋体" w:cs="宋体"/>
          <w:b w:val="0"/>
          <w:bCs w:val="0"/>
          <w:sz w:val="24"/>
          <w:szCs w:val="24"/>
        </w:rPr>
        <w:t xml:space="preserve">地点：江苏政府采购“苏采云”系统</w:t>
      </w:r>
      <w:r/>
    </w:p>
    <w:p>
      <w:pPr>
        <w:pStyle w:val="1005"/>
        <w:ind w:firstLine="48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方式：供应商完成注册并办理CA证书后登录江苏政府采购“苏采云”系统下载本项目招标文件。</w:t>
      </w:r>
      <w:r/>
    </w:p>
    <w:p>
      <w:pPr>
        <w:pStyle w:val="1005"/>
        <w:ind w:firstLine="48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售价：0.00元</w:t>
      </w:r>
      <w:r/>
    </w:p>
    <w:p>
      <w:pPr>
        <w:pStyle w:val="1005"/>
        <w:spacing w:before="0" w:after="0" w:line="500" w:lineRule="exact"/>
        <w:rPr>
          <w:rFonts w:ascii="宋体" w:hAnsi="宋体" w:cs="宋体"/>
          <w:b w:val="0"/>
          <w:sz w:val="24"/>
          <w:szCs w:val="24"/>
        </w:rPr>
      </w:pPr>
      <w:r>
        <w:rPr>
          <w:rFonts w:hint="eastAsia" w:ascii="宋体" w:hAnsi="宋体" w:cs="宋体"/>
          <w:b w:val="0"/>
          <w:sz w:val="24"/>
          <w:szCs w:val="24"/>
        </w:rPr>
        <w:t xml:space="preserve">四、提交投标文件</w:t>
      </w:r>
      <w:bookmarkEnd w:id="20"/>
      <w:r/>
      <w:bookmarkEnd w:id="21"/>
      <w:r>
        <w:rPr>
          <w:rFonts w:hint="eastAsia" w:ascii="宋体" w:hAnsi="宋体" w:cs="宋体"/>
          <w:b w:val="0"/>
          <w:sz w:val="24"/>
          <w:szCs w:val="24"/>
        </w:rPr>
        <w:t xml:space="preserve">截止时间、开标时间和地点</w:t>
      </w:r>
      <w:bookmarkEnd w:id="22"/>
      <w:r/>
      <w:bookmarkEnd w:id="23"/>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时间：2026年</w:t>
      </w:r>
      <w:r>
        <w:rPr>
          <w:rFonts w:hint="eastAsia" w:ascii="宋体" w:hAnsi="宋体" w:eastAsia="宋体" w:cs="宋体"/>
          <w:sz w:val="24"/>
          <w:szCs w:val="24"/>
        </w:rPr>
        <w:t xml:space="preserve">6月22</w:t>
      </w:r>
      <w:r>
        <w:rPr>
          <w:rFonts w:hint="eastAsia" w:ascii="宋体" w:hAnsi="宋体" w:eastAsia="宋体" w:cs="宋体"/>
          <w:sz w:val="24"/>
          <w:szCs w:val="24"/>
        </w:rPr>
        <w:t xml:space="preserve">日</w:t>
      </w:r>
      <w:r>
        <w:rPr>
          <w:rFonts w:hint="eastAsia" w:ascii="宋体" w:hAnsi="宋体" w:eastAsia="宋体" w:cs="宋体"/>
          <w:sz w:val="24"/>
          <w:szCs w:val="24"/>
        </w:rPr>
        <w:t xml:space="preserve">14</w:t>
      </w:r>
      <w:r>
        <w:rPr>
          <w:rFonts w:hint="eastAsia" w:ascii="宋体" w:hAnsi="宋体" w:eastAsia="宋体" w:cs="宋体"/>
          <w:sz w:val="24"/>
          <w:szCs w:val="24"/>
        </w:rPr>
        <w:t xml:space="preserve">点</w:t>
      </w:r>
      <w:r>
        <w:rPr>
          <w:rFonts w:hint="eastAsia" w:ascii="宋体" w:hAnsi="宋体" w:eastAsia="宋体" w:cs="宋体"/>
          <w:sz w:val="24"/>
          <w:szCs w:val="24"/>
        </w:rPr>
        <w:t xml:space="preserve">3</w:t>
      </w:r>
      <w:r>
        <w:rPr>
          <w:rFonts w:hint="eastAsia" w:ascii="宋体" w:hAnsi="宋体" w:eastAsia="宋体" w:cs="宋体"/>
          <w:sz w:val="24"/>
          <w:szCs w:val="24"/>
        </w:rPr>
        <w:t xml:space="preserve">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05"/>
        <w:spacing w:before="0" w:after="0" w:line="500" w:lineRule="exact"/>
        <w:rPr>
          <w:rFonts w:ascii="宋体" w:hAnsi="宋体" w:cs="宋体"/>
          <w:b w:val="0"/>
          <w:sz w:val="24"/>
          <w:szCs w:val="24"/>
        </w:rPr>
      </w:pPr>
      <w:r/>
      <w:bookmarkStart w:id="24" w:name="_Toc28359084"/>
      <w:r/>
      <w:bookmarkStart w:id="25" w:name="_Toc35393625"/>
      <w:r/>
      <w:bookmarkStart w:id="26" w:name="_Toc35393794"/>
      <w:r/>
      <w:bookmarkStart w:id="27" w:name="_Toc28359007"/>
      <w:r>
        <w:rPr>
          <w:rFonts w:hint="eastAsia" w:ascii="宋体" w:hAnsi="宋体" w:cs="宋体"/>
          <w:b w:val="0"/>
          <w:sz w:val="24"/>
          <w:szCs w:val="24"/>
        </w:rPr>
        <w:t xml:space="preserve">五、公告期限</w:t>
      </w:r>
      <w:bookmarkEnd w:id="24"/>
      <w:r/>
      <w:bookmarkEnd w:id="25"/>
      <w:r/>
      <w:bookmarkEnd w:id="26"/>
      <w:r/>
      <w:bookmarkEnd w:id="27"/>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05"/>
        <w:spacing w:before="0" w:after="0" w:line="500" w:lineRule="exact"/>
        <w:rPr>
          <w:rFonts w:ascii="宋体" w:hAnsi="宋体" w:cs="宋体"/>
          <w:b w:val="0"/>
          <w:sz w:val="24"/>
          <w:szCs w:val="24"/>
        </w:rPr>
      </w:pPr>
      <w:r/>
      <w:bookmarkStart w:id="28" w:name="_Toc35393795"/>
      <w:r/>
      <w:bookmarkStart w:id="29" w:name="_Toc35393626"/>
      <w:r>
        <w:rPr>
          <w:rFonts w:hint="eastAsia" w:ascii="宋体" w:hAnsi="宋体" w:cs="宋体"/>
          <w:b w:val="0"/>
          <w:sz w:val="24"/>
          <w:szCs w:val="24"/>
        </w:rPr>
        <w:t xml:space="preserve">六、其他补充事宜</w:t>
      </w:r>
      <w:bookmarkEnd w:id="28"/>
      <w:r/>
      <w:bookmarkEnd w:id="29"/>
      <w:r/>
      <w:r/>
    </w:p>
    <w:p>
      <w:pPr>
        <w:pStyle w:val="1005"/>
        <w:ind w:firstLine="480"/>
        <w:spacing w:before="0" w:after="0" w:line="500" w:lineRule="exact"/>
        <w:rPr>
          <w:rFonts w:ascii="宋体" w:hAnsi="宋体" w:cs="宋体"/>
          <w:b w:val="0"/>
          <w:sz w:val="24"/>
          <w:szCs w:val="24"/>
        </w:rPr>
      </w:pPr>
      <w:r/>
      <w:bookmarkStart w:id="30" w:name="_Toc35393627"/>
      <w:r/>
      <w:bookmarkStart w:id="31" w:name="_Toc28359085"/>
      <w:r/>
      <w:bookmarkStart w:id="32" w:name="_Toc35393796"/>
      <w:r/>
      <w:bookmarkStart w:id="33" w:name="_Toc28359008"/>
      <w:r>
        <w:rPr>
          <w:rFonts w:hint="eastAsia" w:ascii="宋体" w:hAnsi="宋体" w:cs="宋体"/>
          <w:b w:val="0"/>
          <w:sz w:val="24"/>
          <w:szCs w:val="24"/>
        </w:rPr>
        <w:t xml:space="preserve">1.采购项目需要落实的政府采购政策</w:t>
      </w:r>
      <w:r/>
    </w:p>
    <w:p>
      <w:pPr>
        <w:pStyle w:val="1005"/>
        <w:ind w:firstLine="480"/>
        <w:spacing w:before="0" w:after="0" w:line="500" w:lineRule="exact"/>
        <w:rPr>
          <w:rFonts w:ascii="宋体" w:hAnsi="宋体" w:cs="宋体"/>
          <w:b w:val="0"/>
          <w:sz w:val="24"/>
          <w:szCs w:val="24"/>
        </w:rPr>
      </w:pPr>
      <w:r>
        <w:rPr>
          <w:rFonts w:hint="eastAsia" w:ascii="宋体" w:hAnsi="宋体" w:cs="宋体"/>
          <w:b w:val="0"/>
          <w:sz w:val="24"/>
          <w:szCs w:val="24"/>
        </w:rPr>
        <w:t xml:space="preserve">政府采购促进中小企业发展</w:t>
      </w:r>
      <w:r/>
    </w:p>
    <w:p>
      <w:pPr>
        <w:pStyle w:val="1005"/>
        <w:ind w:firstLine="480"/>
        <w:spacing w:before="0" w:after="0" w:line="500" w:lineRule="exact"/>
        <w:rPr>
          <w:rFonts w:ascii="宋体" w:hAnsi="宋体" w:cs="宋体"/>
          <w:b w:val="0"/>
          <w:sz w:val="24"/>
          <w:szCs w:val="24"/>
        </w:rPr>
      </w:pPr>
      <w:r>
        <w:rPr>
          <w:rFonts w:hint="eastAsia" w:ascii="宋体" w:hAnsi="宋体" w:cs="宋体"/>
          <w:b w:val="0"/>
          <w:sz w:val="24"/>
          <w:szCs w:val="24"/>
        </w:rPr>
        <w:t xml:space="preserve">政府采购支持监狱企业发展</w:t>
      </w:r>
      <w:r/>
    </w:p>
    <w:p>
      <w:pPr>
        <w:pStyle w:val="1005"/>
        <w:ind w:firstLine="480"/>
        <w:spacing w:before="0" w:after="0" w:line="500" w:lineRule="exact"/>
        <w:rPr>
          <w:rFonts w:ascii="宋体" w:hAnsi="宋体" w:cs="宋体"/>
          <w:b w:val="0"/>
          <w:sz w:val="24"/>
          <w:szCs w:val="24"/>
        </w:rPr>
      </w:pPr>
      <w:r>
        <w:rPr>
          <w:rFonts w:hint="eastAsia" w:ascii="宋体" w:hAnsi="宋体" w:cs="宋体"/>
          <w:b w:val="0"/>
          <w:sz w:val="24"/>
          <w:szCs w:val="24"/>
        </w:rPr>
        <w:t xml:space="preserve">政府采购促进残疾人就业</w:t>
      </w:r>
      <w:r>
        <w:rPr>
          <w:rFonts w:hint="eastAsia" w:ascii="宋体" w:hAnsi="宋体" w:cs="宋体"/>
          <w:b w:val="0"/>
          <w:sz w:val="24"/>
          <w:szCs w:val="24"/>
        </w:rPr>
        <w:tab/>
      </w:r>
      <w:r/>
    </w:p>
    <w:p>
      <w:pPr>
        <w:pStyle w:val="1005"/>
        <w:ind w:firstLine="480"/>
        <w:spacing w:before="0" w:after="0" w:line="500" w:lineRule="exact"/>
        <w:rPr>
          <w:rFonts w:ascii="宋体" w:hAnsi="宋体" w:cs="宋体"/>
          <w:b w:val="0"/>
          <w:sz w:val="24"/>
          <w:szCs w:val="24"/>
        </w:rPr>
      </w:pPr>
      <w:r>
        <w:rPr>
          <w:rFonts w:hint="eastAsia" w:ascii="宋体" w:hAnsi="宋体" w:cs="宋体"/>
          <w:b w:val="0"/>
          <w:sz w:val="24"/>
          <w:szCs w:val="24"/>
        </w:rPr>
        <w:t xml:space="preserve">政府采购鼓励采购绿色节能环保产品</w:t>
      </w:r>
      <w:r/>
    </w:p>
    <w:p>
      <w:pPr>
        <w:pStyle w:val="1005"/>
        <w:ind w:firstLine="480"/>
        <w:spacing w:before="0" w:after="0" w:line="500" w:lineRule="exact"/>
        <w:rPr>
          <w:rFonts w:ascii="宋体" w:hAnsi="宋体" w:cs="宋体"/>
          <w:b w:val="0"/>
          <w:sz w:val="24"/>
          <w:szCs w:val="24"/>
        </w:rPr>
      </w:pPr>
      <w:r>
        <w:rPr>
          <w:rFonts w:hint="eastAsia" w:ascii="宋体" w:hAnsi="宋体" w:cs="宋体"/>
          <w:b w:val="0"/>
          <w:sz w:val="24"/>
          <w:szCs w:val="24"/>
        </w:rPr>
        <w:t xml:space="preserve">商品包装环保要求</w:t>
      </w:r>
      <w:r/>
    </w:p>
    <w:p>
      <w:pPr>
        <w:pStyle w:val="1005"/>
        <w:ind w:firstLine="480"/>
        <w:spacing w:before="0" w:after="0" w:line="500" w:lineRule="exact"/>
        <w:rPr>
          <w:rFonts w:ascii="宋体" w:hAnsi="宋体" w:cs="宋体"/>
          <w:b w:val="0"/>
          <w:sz w:val="24"/>
          <w:szCs w:val="24"/>
        </w:rPr>
      </w:pPr>
      <w:r>
        <w:rPr>
          <w:rFonts w:hint="eastAsia" w:ascii="宋体" w:hAnsi="宋体" w:cs="宋体"/>
          <w:b w:val="0"/>
          <w:sz w:val="24"/>
          <w:szCs w:val="24"/>
        </w:rPr>
        <w:t xml:space="preserve">《国务院办公厅关于在政府采购中实施本国产品标准及相关政策的通知》</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2.本项目采用网上注册登记方式。潜在投标人访问电子招标投标交易平台的网络地址和方法：</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（1）登录http://jszfcg.jsczt.cn/，点击“苏采云”进入系统。</w:t>
      </w:r>
      <w:r/>
    </w:p>
    <w:p>
      <w:pPr>
        <w:ind w:firstLine="540"/>
        <w:spacing w:line="50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ascii="宋体" w:hAnsi="宋体" w:eastAsia="宋体" w:cs="宋体"/>
          <w:sz w:val="24"/>
          <w:szCs w:val="24"/>
        </w:rPr>
      </w:pPr>
      <w:r>
        <w:rPr>
          <w:rFonts w:hint="eastAsia" w:ascii="宋体" w:hAnsi="宋体" w:eastAsia="宋体" w:cs="宋体"/>
          <w:sz w:val="24"/>
        </w:rPr>
        <w:t xml:space="preserve">3.</w:t>
      </w:r>
      <w:r>
        <w:rPr>
          <w:rFonts w:hint="eastAsia" w:ascii="宋体" w:hAnsi="宋体" w:eastAsia="宋体" w:cs="宋体"/>
          <w:sz w:val="24"/>
          <w:szCs w:val="24"/>
        </w:rPr>
        <w:t xml:space="preserve">采购代理机构将数据电文形式的招标文件加载至电子招标投标交易平台，供潜在投标人下载或者查阅。</w:t>
      </w:r>
      <w:r/>
    </w:p>
    <w:p>
      <w:pPr>
        <w:ind w:firstLine="480"/>
        <w:spacing w:line="500" w:lineRule="exact"/>
        <w:tabs>
          <w:tab w:val="left" w:pos="900" w:leader="none"/>
        </w:tabs>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4.有关本次招标的事项若存在变动或修改，敬请及时关注“江苏政府采购网”、“泰州市政府采购网”发布的更正公告。</w:t>
      </w:r>
      <w:r/>
    </w:p>
    <w:p>
      <w:pPr>
        <w:pStyle w:val="1005"/>
        <w:ind w:firstLine="480"/>
        <w:spacing w:before="0" w:after="0" w:line="500" w:lineRule="exact"/>
        <w:rPr>
          <w:rFonts w:ascii="宋体" w:hAnsi="宋体" w:cs="宋体"/>
          <w:b w:val="0"/>
          <w:sz w:val="24"/>
          <w:szCs w:val="24"/>
        </w:rPr>
      </w:pPr>
      <w:r>
        <w:rPr>
          <w:rFonts w:hint="eastAsia" w:ascii="宋体" w:hAnsi="宋体" w:cs="宋体"/>
          <w:b w:val="0"/>
          <w:sz w:val="24"/>
          <w:szCs w:val="24"/>
        </w:rPr>
        <w:t xml:space="preserve">5.投标人自行勘查现场，要求务必认真、仔细阅读合同条款，谨慎报价，严禁恶意竞争低价中标，一经中标，采购人将严格按照合同条款执行。</w:t>
      </w:r>
      <w:r/>
    </w:p>
    <w:p>
      <w:pPr>
        <w:pStyle w:val="1005"/>
        <w:ind w:firstLine="488"/>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6.在评标结束前，各投标人授权代表应保持手机畅通，以便及时澄清答疑。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7.如潜在投标人未按上述要求操作，将自行承担所产生的风险。</w:t>
      </w:r>
      <w:r/>
    </w:p>
    <w:p>
      <w:pPr>
        <w:pStyle w:val="1005"/>
        <w:spacing w:before="0" w:after="0" w:line="500" w:lineRule="exact"/>
        <w:rPr>
          <w:rFonts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0"/>
      <w:r/>
      <w:bookmarkEnd w:id="31"/>
      <w:r/>
      <w:bookmarkEnd w:id="32"/>
      <w:r/>
      <w:bookmarkEnd w:id="33"/>
      <w:r/>
      <w:r/>
    </w:p>
    <w:p>
      <w:pPr>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单位名称：泰州市姜堰区市政园林服务中心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bCs/>
          <w:sz w:val="24"/>
          <w:szCs w:val="24"/>
        </w:rPr>
        <w:t xml:space="preserve">江苏省泰州市姜堰区人民中路</w:t>
      </w:r>
      <w:r>
        <w:rPr>
          <w:rFonts w:ascii="宋体" w:hAnsi="宋体" w:eastAsia="宋体" w:cs="宋体"/>
          <w:bCs/>
          <w:sz w:val="24"/>
          <w:szCs w:val="24"/>
        </w:rPr>
        <w:t xml:space="preserve"> 14 </w:t>
      </w:r>
      <w:r>
        <w:rPr>
          <w:rFonts w:hint="eastAsia" w:ascii="宋体" w:hAnsi="宋体" w:eastAsia="宋体" w:cs="宋体"/>
          <w:bCs/>
          <w:sz w:val="24"/>
          <w:szCs w:val="24"/>
        </w:rPr>
        <w:t xml:space="preserve">号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bCs/>
          <w:sz w:val="24"/>
          <w:szCs w:val="24"/>
        </w:rPr>
        <w:t xml:space="preserve">王惠聪  </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bookmarkStart w:id="34" w:name="_Toc28359086"/>
      <w:r/>
      <w:bookmarkStart w:id="35" w:name="_Toc28359009"/>
      <w:r>
        <w:rPr>
          <w:rFonts w:hint="eastAsia" w:ascii="宋体" w:hAnsi="宋体" w:eastAsia="宋体" w:cs="宋体"/>
          <w:sz w:val="24"/>
          <w:szCs w:val="24"/>
        </w:rPr>
        <w:t xml:space="preserve">0523 82778691</w:t>
      </w:r>
      <w:r/>
    </w:p>
    <w:p>
      <w:pPr>
        <w:ind w:firstLine="731"/>
        <w:jc w:val="left"/>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4"/>
      <w:r/>
      <w:bookmarkEnd w:id="35"/>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单位名称：南京正一工程造价咨询有限公司</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单位地址：泰州市姜堰区杭州路332号</w:t>
      </w:r>
      <w:r/>
    </w:p>
    <w:p>
      <w:pPr>
        <w:ind w:firstLine="72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联系人：钱女士</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bookmarkStart w:id="36" w:name="_Toc28359010"/>
      <w:r/>
      <w:bookmarkStart w:id="37" w:name="_Toc28359087"/>
      <w:r>
        <w:rPr>
          <w:rFonts w:hint="eastAsia" w:ascii="宋体" w:hAnsi="宋体" w:eastAsia="宋体" w:cs="宋体"/>
          <w:sz w:val="24"/>
          <w:szCs w:val="24"/>
        </w:rPr>
        <w:t xml:space="preserve">15161091903</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6"/>
      <w:r/>
      <w:bookmarkEnd w:id="37"/>
      <w:r/>
      <w:r/>
    </w:p>
    <w:p>
      <w:pPr>
        <w:pStyle w:val="1031"/>
        <w:ind w:firstLine="731"/>
        <w:spacing w:line="500" w:lineRule="exact"/>
        <w:rPr>
          <w:rFonts w:hAnsi="宋体" w:eastAsia="宋体" w:cs="宋体"/>
        </w:rPr>
      </w:pPr>
      <w:r>
        <w:rPr>
          <w:rFonts w:hint="eastAsia" w:hAnsi="宋体" w:eastAsia="宋体" w:cs="宋体"/>
          <w:sz w:val="24"/>
          <w:szCs w:val="24"/>
        </w:rPr>
        <w:t xml:space="preserve">项目联系人：钱女士</w:t>
      </w:r>
      <w:r/>
    </w:p>
    <w:p>
      <w:pPr>
        <w:ind w:firstLine="731"/>
        <w:spacing w:line="500" w:lineRule="exact"/>
        <w:rPr>
          <w:rFonts w:ascii="宋体" w:hAnsi="宋体" w:eastAsia="宋体" w:cs="宋体"/>
          <w:sz w:val="24"/>
          <w:szCs w:val="24"/>
        </w:rPr>
      </w:pPr>
      <w:r>
        <w:rPr>
          <w:rFonts w:hint="eastAsia" w:ascii="宋体" w:hAnsi="宋体" w:eastAsia="宋体" w:cs="宋体"/>
          <w:sz w:val="24"/>
          <w:szCs w:val="24"/>
        </w:rPr>
        <w:t xml:space="preserve">电　话：15161091903</w:t>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4"/>
          <w:szCs w:val="24"/>
        </w:rPr>
      </w:pPr>
      <w:r>
        <w:rPr>
          <w:rFonts w:ascii="宋体" w:hAnsi="宋体" w:eastAsia="宋体" w:cs="宋体"/>
          <w:sz w:val="24"/>
          <w:szCs w:val="24"/>
        </w:rPr>
      </w:r>
      <w:r/>
    </w:p>
    <w:p>
      <w:pPr>
        <w:ind w:firstLine="731"/>
        <w:spacing w:line="500" w:lineRule="exact"/>
        <w:rPr>
          <w:rFonts w:ascii="宋体" w:hAnsi="宋体" w:eastAsia="宋体" w:cs="宋体"/>
          <w:sz w:val="28"/>
          <w:szCs w:val="28"/>
        </w:rPr>
      </w:pPr>
      <w:r>
        <w:rPr>
          <w:rFonts w:ascii="宋体" w:hAnsi="宋体" w:eastAsia="宋体" w:cs="宋体"/>
          <w:sz w:val="28"/>
          <w:szCs w:val="28"/>
        </w:rPr>
      </w:r>
      <w:r/>
    </w:p>
    <w:p>
      <w:pPr>
        <w:ind w:firstLine="731"/>
        <w:spacing w:line="500" w:lineRule="exact"/>
        <w:rPr>
          <w:rFonts w:ascii="宋体" w:hAnsi="宋体" w:eastAsia="宋体" w:cs="宋体"/>
          <w:sz w:val="28"/>
          <w:szCs w:val="28"/>
        </w:rPr>
      </w:pPr>
      <w:r>
        <w:rPr>
          <w:rFonts w:ascii="宋体" w:hAnsi="宋体" w:eastAsia="宋体" w:cs="宋体"/>
          <w:sz w:val="28"/>
          <w:szCs w:val="28"/>
        </w:rPr>
      </w:r>
      <w:r/>
    </w:p>
    <w:p>
      <w:pPr>
        <w:ind w:firstLine="731"/>
        <w:spacing w:line="500" w:lineRule="exact"/>
        <w:rPr>
          <w:rFonts w:ascii="宋体" w:hAnsi="宋体" w:eastAsia="宋体" w:cs="宋体"/>
          <w:sz w:val="28"/>
          <w:szCs w:val="28"/>
        </w:rPr>
      </w:pPr>
      <w:r>
        <w:rPr>
          <w:rFonts w:ascii="宋体" w:hAnsi="宋体" w:eastAsia="宋体" w:cs="宋体"/>
          <w:sz w:val="28"/>
          <w:szCs w:val="28"/>
        </w:rPr>
      </w:r>
      <w:r/>
    </w:p>
    <w:p>
      <w:pPr>
        <w:ind w:firstLine="731"/>
        <w:spacing w:line="500" w:lineRule="exact"/>
        <w:rPr>
          <w:rFonts w:ascii="宋体" w:hAnsi="宋体" w:eastAsia="宋体" w:cs="宋体"/>
          <w:sz w:val="28"/>
          <w:szCs w:val="28"/>
        </w:rPr>
      </w:pPr>
      <w:r>
        <w:rPr>
          <w:rFonts w:ascii="宋体" w:hAnsi="宋体" w:eastAsia="宋体" w:cs="宋体"/>
          <w:sz w:val="28"/>
          <w:szCs w:val="28"/>
        </w:rPr>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2"/>
      <w:r/>
      <w:bookmarkEnd w:id="3"/>
      <w:r/>
      <w:r/>
    </w:p>
    <w:p>
      <w:pPr>
        <w:ind w:right="840"/>
        <w:jc w:val="center"/>
        <w:spacing w:line="360" w:lineRule="auto"/>
        <w:widowControl/>
        <w:rPr>
          <w:rFonts w:ascii="宋体" w:hAnsi="宋体" w:eastAsia="宋体" w:cs="宋体"/>
          <w:b/>
          <w:szCs w:val="22"/>
        </w:rPr>
      </w:pPr>
      <w:r>
        <w:rPr>
          <w:rFonts w:hint="eastAsia" w:ascii="宋体" w:hAnsi="宋体" w:eastAsia="宋体" w:cs="宋体"/>
          <w:b/>
          <w:szCs w:val="22"/>
        </w:rPr>
        <w:t xml:space="preserve">    投标人须知前附表</w:t>
      </w:r>
      <w:r/>
    </w:p>
    <w:tbl>
      <w:tblPr>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序号</w:t>
            </w:r>
            <w:r/>
          </w:p>
        </w:tc>
        <w:tc>
          <w:tcPr>
            <w:tcW w:w="149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项目</w:t>
            </w:r>
            <w:r/>
          </w:p>
        </w:tc>
        <w:tc>
          <w:tcPr>
            <w:tcW w:w="765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42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项目名称</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2026年城区重要道路、节点绿化环境布置</w:t>
            </w:r>
            <w:r/>
          </w:p>
        </w:tc>
      </w:tr>
      <w:tr>
        <w:trPr>
          <w:jc w:val="center"/>
          <w:trHeight w:val="42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招标内容</w:t>
            </w:r>
            <w:r/>
          </w:p>
        </w:tc>
        <w:tc>
          <w:tcPr>
            <w:tcW w:w="7654" w:type="dxa"/>
            <w:vAlign w:val="center"/>
            <w:textDirection w:val="lrTb"/>
            <w:noWrap/>
          </w:tcPr>
          <w:p>
            <w:pPr>
              <w:rPr>
                <w:rFonts w:ascii="宋体" w:hAnsi="宋体" w:eastAsia="宋体" w:cs="宋体"/>
                <w:szCs w:val="21"/>
              </w:rPr>
            </w:pPr>
            <w:r>
              <w:rPr>
                <w:rFonts w:hint="eastAsia" w:ascii="宋体" w:hAnsi="宋体" w:eastAsia="宋体" w:cs="宋体"/>
                <w:sz w:val="24"/>
                <w:szCs w:val="24"/>
              </w:rPr>
              <w:t xml:space="preserve">具体采购需求详见招标文件第三章。</w:t>
            </w:r>
            <w:r/>
          </w:p>
        </w:tc>
      </w:tr>
      <w:tr>
        <w:trPr>
          <w:jc w:val="center"/>
          <w:trHeight w:val="427"/>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服务期限及服务地点</w:t>
            </w:r>
            <w:r/>
          </w:p>
        </w:tc>
        <w:tc>
          <w:tcPr>
            <w:tcW w:w="7654" w:type="dxa"/>
            <w:vAlign w:val="center"/>
            <w:textDirection w:val="lrTb"/>
            <w:noWrap/>
          </w:tcPr>
          <w:p>
            <w:pPr>
              <w:rPr>
                <w:rFonts w:asciiTheme="minorEastAsia" w:hAnsiTheme="minorEastAsia" w:eastAsiaTheme="minorEastAsia"/>
                <w:shd w:val="clear" w:color="auto" w:fill="ffffff"/>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hd w:val="clear" w:color="auto" w:fill="ffffff"/>
              </w:rPr>
              <w:t xml:space="preserve">服务期：</w:t>
            </w:r>
            <w:r>
              <w:rPr>
                <w:rFonts w:asciiTheme="minorEastAsia" w:hAnsiTheme="minorEastAsia" w:eastAsiaTheme="minorEastAsia"/>
                <w:shd w:val="clear" w:color="auto" w:fill="ffffff"/>
              </w:rPr>
              <w:t xml:space="preserve">1</w:t>
            </w:r>
            <w:r>
              <w:rPr>
                <w:rFonts w:hint="eastAsia" w:cs="宋体" w:asciiTheme="minorEastAsia" w:hAnsiTheme="minorEastAsia" w:eastAsiaTheme="minorEastAsia"/>
                <w:shd w:val="clear" w:color="auto" w:fill="ffffff"/>
              </w:rPr>
              <w:t xml:space="preserve">年，以合同签订时间为准。</w:t>
            </w:r>
            <w:r/>
          </w:p>
          <w:p>
            <w:pPr>
              <w:jc w:val="left"/>
              <w:widowControl/>
              <w:rPr>
                <w:rFonts w:ascii="宋体" w:hAnsi="宋体" w:eastAsia="宋体" w:cs="宋体"/>
                <w:sz w:val="24"/>
                <w:szCs w:val="24"/>
              </w:rPr>
            </w:pPr>
            <w:r>
              <w:rPr>
                <w:rFonts w:hint="eastAsia" w:cs="宋体" w:asciiTheme="minorEastAsia" w:hAnsiTheme="minorEastAsia" w:eastAsiaTheme="minorEastAsia"/>
                <w:shd w:val="clear" w:color="auto" w:fill="ffffff"/>
              </w:rPr>
              <w:t xml:space="preserve">服务地点：泰州市姜堰区市政园林服务中心。</w:t>
            </w:r>
            <w:r/>
          </w:p>
        </w:tc>
      </w:tr>
      <w:tr>
        <w:trPr>
          <w:jc w:val="center"/>
          <w:trHeight w:val="40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最高投标</w:t>
            </w:r>
            <w:r/>
          </w:p>
          <w:p>
            <w:pPr>
              <w:rPr>
                <w:rFonts w:ascii="宋体" w:hAnsi="宋体" w:eastAsia="宋体" w:cs="宋体"/>
                <w:sz w:val="24"/>
                <w:szCs w:val="24"/>
              </w:rPr>
            </w:pPr>
            <w:r>
              <w:rPr>
                <w:rFonts w:hint="eastAsia" w:ascii="宋体" w:hAnsi="宋体" w:eastAsia="宋体" w:cs="宋体"/>
                <w:sz w:val="24"/>
                <w:szCs w:val="24"/>
              </w:rPr>
              <w:t xml:space="preserve">限价</w:t>
            </w:r>
            <w:r/>
          </w:p>
        </w:tc>
        <w:tc>
          <w:tcPr>
            <w:tcW w:w="7654" w:type="dxa"/>
            <w:vAlign w:val="center"/>
            <w:textDirection w:val="lrTb"/>
            <w:noWrap/>
          </w:tcPr>
          <w:p>
            <w:pPr>
              <w:jc w:val="left"/>
              <w:widowControl/>
              <w:rPr>
                <w:rFonts w:ascii="宋体" w:hAnsi="宋体" w:eastAsia="宋体" w:cs="宋体"/>
                <w:iCs/>
                <w:sz w:val="24"/>
                <w:szCs w:val="24"/>
              </w:rPr>
            </w:pPr>
            <w:r>
              <w:rPr>
                <w:rFonts w:hint="eastAsia" w:ascii="宋体" w:hAnsi="宋体" w:eastAsia="宋体" w:cs="宋体"/>
                <w:sz w:val="24"/>
                <w:szCs w:val="24"/>
              </w:rPr>
              <w:t xml:space="preserve">最高限价：</w:t>
            </w:r>
            <w:r>
              <w:rPr>
                <w:rFonts w:hint="eastAsia" w:ascii="宋体" w:hAnsi="宋体" w:eastAsia="宋体" w:cs="宋体"/>
                <w:sz w:val="22"/>
                <w:szCs w:val="22"/>
              </w:rPr>
              <w:t xml:space="preserve">242.8655</w:t>
            </w:r>
            <w:r>
              <w:rPr>
                <w:rFonts w:hint="eastAsia" w:ascii="宋体" w:hAnsi="宋体" w:eastAsia="宋体" w:cs="宋体"/>
                <w:sz w:val="24"/>
                <w:szCs w:val="24"/>
              </w:rPr>
              <w:t xml:space="preserve">万元。投标报价（单价、总价）不得超过招标文件规定的最高限价，否则按无效投标文件处理。</w:t>
            </w:r>
            <w:r/>
          </w:p>
        </w:tc>
      </w:tr>
      <w:tr>
        <w:trPr>
          <w:jc w:val="center"/>
          <w:trHeight w:val="91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495"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合格投标人资格要求</w:t>
            </w:r>
            <w:r/>
          </w:p>
        </w:tc>
        <w:tc>
          <w:tcPr>
            <w:tcW w:w="7654"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jc w:val="left"/>
              <w:widowControl/>
              <w:rPr>
                <w:rFonts w:ascii="宋体" w:hAnsi="宋体" w:eastAsia="宋体" w:cs="宋体"/>
                <w:sz w:val="24"/>
                <w:szCs w:val="24"/>
              </w:rPr>
            </w:pPr>
            <w:r>
              <w:rPr>
                <w:rFonts w:hint="eastAsia" w:ascii="宋体" w:hAnsi="宋体" w:eastAsia="宋体" w:cs="宋体"/>
                <w:sz w:val="24"/>
                <w:szCs w:val="24"/>
              </w:rPr>
              <w:t xml:space="preserve">（1）具有独立承担民事责任的能力(法人或者其他组织的营业执照等证明文件，自然人的身份证明)；</w:t>
            </w:r>
            <w:r/>
          </w:p>
          <w:p>
            <w:pPr>
              <w:jc w:val="left"/>
              <w:widowControl/>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widowControl/>
              <w:rPr>
                <w:rFonts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jc w:val="left"/>
              <w:widowControl/>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jc w:val="left"/>
              <w:widowControl/>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jc w:val="left"/>
              <w:widowControl/>
              <w:rPr>
                <w:rFonts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供应商应为中小微企业、监狱企业、残疾人福利性单位。提供《中小微企业声明函》或《残疾人福利性单位声明函》或《监狱企业证明文件》，不再享受价格扣除政策。</w:t>
            </w:r>
            <w:r/>
          </w:p>
          <w:p>
            <w:pPr>
              <w:jc w:val="left"/>
              <w:widowControl/>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jc w:val="left"/>
              <w:widowControl/>
              <w:rPr>
                <w:rFonts w:ascii="宋体" w:hAnsi="宋体" w:eastAsia="宋体" w:cs="宋体"/>
                <w:sz w:val="24"/>
                <w:szCs w:val="24"/>
              </w:rPr>
            </w:pPr>
            <w:r>
              <w:rPr>
                <w:rFonts w:hint="eastAsia" w:ascii="宋体" w:hAnsi="宋体" w:eastAsia="宋体" w:cs="宋体"/>
                <w:sz w:val="24"/>
                <w:szCs w:val="24"/>
              </w:rPr>
              <w:t xml:space="preserve">（1）未被列入“信用中国”网站(www.creditchina.gov.cn)失信被执行人名单、重大税收违法案件当事人名单和中国政府采购网(www.ccgp.gov.cn)政府采购严重违法失信行为记录名单。</w:t>
            </w:r>
            <w:r/>
          </w:p>
          <w:p>
            <w:pPr>
              <w:jc w:val="left"/>
              <w:widowControl/>
              <w:rPr>
                <w:rFonts w:ascii="宋体" w:hAnsi="宋体" w:eastAsia="宋体" w:cs="宋体"/>
                <w:sz w:val="24"/>
                <w:szCs w:val="24"/>
              </w:rPr>
            </w:pPr>
            <w:r>
              <w:rPr>
                <w:rFonts w:hint="eastAsia" w:ascii="宋体" w:hAnsi="宋体" w:eastAsia="宋体" w:cs="宋体"/>
                <w:sz w:val="24"/>
                <w:szCs w:val="24"/>
              </w:rPr>
              <w:t xml:space="preserve">4.本项目不接收联合体投标</w:t>
            </w:r>
            <w:r/>
          </w:p>
        </w:tc>
      </w:tr>
      <w:tr>
        <w:trPr>
          <w:jc w:val="center"/>
          <w:trHeight w:val="796"/>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联合体投标</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不接受，招标文件中有关联合体的规定均不适用。</w:t>
            </w:r>
            <w:r/>
          </w:p>
          <w:p>
            <w:pPr>
              <w:rPr>
                <w:rFonts w:ascii="宋体" w:hAnsi="宋体" w:eastAsia="宋体" w:cs="宋体"/>
                <w:sz w:val="24"/>
                <w:szCs w:val="24"/>
              </w:rPr>
            </w:pPr>
            <w:r>
              <w:rPr>
                <w:rFonts w:hint="eastAsia" w:ascii="宋体" w:hAnsi="宋体" w:eastAsia="宋体" w:cs="宋体"/>
                <w:sz w:val="24"/>
                <w:szCs w:val="24"/>
              </w:rPr>
              <w:t xml:space="preserve">□接受 </w:t>
            </w:r>
            <w:r/>
          </w:p>
        </w:tc>
      </w:tr>
      <w:tr>
        <w:trPr>
          <w:jc w:val="center"/>
          <w:trHeight w:val="138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现场考察</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不组织，自行考察；如投标人需自行考察,费用自理。</w:t>
            </w:r>
            <w:r/>
          </w:p>
          <w:p>
            <w:pPr>
              <w:rPr>
                <w:rFonts w:ascii="宋体" w:hAnsi="宋体" w:eastAsia="宋体" w:cs="宋体"/>
                <w:sz w:val="24"/>
                <w:szCs w:val="24"/>
              </w:rPr>
            </w:pPr>
            <w:r>
              <w:rPr>
                <w:rFonts w:hint="eastAsia" w:ascii="宋体" w:hAnsi="宋体" w:eastAsia="宋体" w:cs="宋体"/>
                <w:sz w:val="24"/>
                <w:szCs w:val="24"/>
              </w:rPr>
              <w:t xml:space="preserve">□组织，考察时间： /年/月/日/时</w:t>
            </w:r>
            <w:r/>
          </w:p>
          <w:p>
            <w:pPr>
              <w:rPr>
                <w:rFonts w:ascii="宋体" w:hAnsi="宋体" w:eastAsia="宋体" w:cs="宋体"/>
                <w:sz w:val="24"/>
                <w:szCs w:val="24"/>
              </w:rPr>
            </w:pPr>
            <w:r>
              <w:rPr>
                <w:rFonts w:hint="eastAsia" w:ascii="宋体" w:hAnsi="宋体" w:eastAsia="宋体" w:cs="宋体"/>
                <w:sz w:val="24"/>
                <w:szCs w:val="24"/>
              </w:rPr>
              <w:t xml:space="preserve">        集合地点：/</w:t>
            </w:r>
            <w:r/>
          </w:p>
          <w:p>
            <w:pPr>
              <w:ind w:firstLine="975"/>
              <w:rPr>
                <w:rFonts w:ascii="宋体" w:hAnsi="宋体" w:eastAsia="宋体" w:cs="宋体"/>
                <w:sz w:val="24"/>
                <w:szCs w:val="24"/>
              </w:rPr>
            </w:pPr>
            <w:r>
              <w:rPr>
                <w:rFonts w:hint="eastAsia" w:ascii="宋体" w:hAnsi="宋体" w:eastAsia="宋体" w:cs="宋体"/>
                <w:sz w:val="24"/>
                <w:szCs w:val="24"/>
              </w:rPr>
              <w:t xml:space="preserve">联系人：/联系电话：/</w:t>
            </w:r>
            <w:r/>
          </w:p>
        </w:tc>
      </w:tr>
      <w:tr>
        <w:trPr>
          <w:jc w:val="center"/>
          <w:trHeight w:val="993"/>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投标答疑会 </w:t>
            </w:r>
            <w:r/>
          </w:p>
        </w:tc>
        <w:tc>
          <w:tcPr>
            <w:tcW w:w="7654" w:type="dxa"/>
            <w:vAlign w:val="center"/>
            <w:textDirection w:val="lrTb"/>
            <w:noWrap/>
          </w:tcPr>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不召开</w:t>
            </w:r>
            <w:r/>
          </w:p>
          <w:p>
            <w:pPr>
              <w:rPr>
                <w:rFonts w:ascii="宋体" w:hAnsi="宋体" w:eastAsia="宋体" w:cs="宋体"/>
                <w:sz w:val="24"/>
                <w:szCs w:val="24"/>
              </w:rPr>
            </w:pPr>
            <w:r>
              <w:rPr>
                <w:rFonts w:hint="eastAsia" w:ascii="宋体" w:hAnsi="宋体" w:eastAsia="宋体" w:cs="宋体"/>
                <w:sz w:val="24"/>
                <w:szCs w:val="24"/>
              </w:rPr>
              <w:t xml:space="preserve">口召开，召开时间：年月日时</w:t>
            </w:r>
            <w:r/>
          </w:p>
          <w:p>
            <w:pPr>
              <w:ind w:firstLine="975"/>
              <w:rPr>
                <w:rFonts w:ascii="宋体" w:hAnsi="宋体" w:eastAsia="宋体" w:cs="宋体"/>
                <w:sz w:val="24"/>
                <w:szCs w:val="24"/>
              </w:rPr>
            </w:pPr>
            <w:r>
              <w:rPr>
                <w:rFonts w:hint="eastAsia" w:ascii="宋体" w:hAnsi="宋体" w:eastAsia="宋体" w:cs="宋体"/>
                <w:sz w:val="24"/>
                <w:szCs w:val="24"/>
              </w:rPr>
              <w:t xml:space="preserve">召开地点：/</w:t>
            </w:r>
            <w:r/>
          </w:p>
        </w:tc>
      </w:tr>
      <w:tr>
        <w:trPr>
          <w:jc w:val="center"/>
          <w:trHeight w:val="42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投标货币</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人民币</w:t>
            </w:r>
            <w:r/>
          </w:p>
        </w:tc>
      </w:tr>
      <w:tr>
        <w:trPr>
          <w:jc w:val="center"/>
          <w:trHeight w:val="41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合同方式</w:t>
            </w:r>
            <w:r/>
          </w:p>
        </w:tc>
        <w:tc>
          <w:tcPr>
            <w:tcW w:w="7654" w:type="dxa"/>
            <w:vAlign w:val="center"/>
            <w:textDirection w:val="lrTb"/>
            <w:noWrap/>
          </w:tcPr>
          <w:p>
            <w:pPr>
              <w:rPr>
                <w:rFonts w:ascii="宋体" w:hAnsi="宋体" w:eastAsia="宋体" w:cs="宋体"/>
                <w:szCs w:val="24"/>
              </w:rPr>
            </w:pPr>
            <w:r>
              <w:rPr>
                <w:rFonts w:ascii="Wingdings 2" w:hAnsi="Wingdings 2" w:eastAsia="Wingdings 2" w:cs="Wingdings 2"/>
              </w:rPr>
              <w:t xml:space="preserve"></w:t>
            </w:r>
            <w:r>
              <w:rPr>
                <w:rFonts w:hint="eastAsia" w:ascii="宋体" w:hAnsi="宋体" w:eastAsia="宋体" w:cs="宋体"/>
                <w:sz w:val="24"/>
                <w:szCs w:val="24"/>
              </w:rPr>
              <w:t xml:space="preserve">固定单价合同</w:t>
            </w:r>
            <w:r/>
          </w:p>
          <w:p>
            <w:pPr>
              <w:rPr>
                <w:rFonts w:ascii="宋体" w:hAnsi="宋体" w:eastAsia="宋体" w:cs="宋体"/>
                <w:sz w:val="24"/>
                <w:szCs w:val="24"/>
              </w:rPr>
            </w:pPr>
            <w:r>
              <w:rPr>
                <w:rFonts w:hint="eastAsia" w:ascii="宋体" w:hAnsi="宋体" w:eastAsia="宋体" w:cs="宋体"/>
                <w:sz w:val="24"/>
                <w:szCs w:val="24"/>
              </w:rPr>
              <w:t xml:space="preserve">口固定总价合同  □其他：/</w:t>
            </w:r>
            <w:r/>
          </w:p>
        </w:tc>
      </w:tr>
      <w:tr>
        <w:trPr>
          <w:jc w:val="center"/>
          <w:trHeight w:val="558"/>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投标保证金</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依据苏财购</w:t>
            </w:r>
            <w:r>
              <w:rPr>
                <w:rFonts w:hint="eastAsia" w:ascii="宋体" w:hAnsi="宋体" w:eastAsia="宋体" w:cs="宋体"/>
                <w:b/>
                <w:sz w:val="24"/>
                <w:szCs w:val="24"/>
              </w:rPr>
              <w:t xml:space="preserve">〔</w:t>
            </w:r>
            <w:r>
              <w:rPr>
                <w:rFonts w:hint="eastAsia" w:ascii="宋体" w:hAnsi="宋体" w:eastAsia="宋体" w:cs="宋体"/>
                <w:b/>
                <w:szCs w:val="24"/>
              </w:rPr>
              <w:t xml:space="preserve">2020</w:t>
            </w:r>
            <w:r>
              <w:rPr>
                <w:rFonts w:hint="eastAsia" w:ascii="宋体" w:hAnsi="宋体" w:eastAsia="宋体" w:cs="宋体"/>
                <w:b/>
                <w:sz w:val="24"/>
                <w:szCs w:val="24"/>
              </w:rPr>
              <w:t xml:space="preserve">〕</w:t>
            </w:r>
            <w:r>
              <w:rPr>
                <w:rFonts w:hint="eastAsia" w:ascii="宋体" w:hAnsi="宋体" w:eastAsia="宋体" w:cs="宋体"/>
                <w:sz w:val="24"/>
                <w:szCs w:val="24"/>
              </w:rPr>
              <w:t xml:space="preserve">52号文件精神，本项目免收投标保证金。</w:t>
            </w:r>
            <w:r/>
          </w:p>
        </w:tc>
      </w:tr>
      <w:tr>
        <w:trPr>
          <w:jc w:val="center"/>
          <w:trHeight w:val="42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投标文件有效期</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日历天（从投标截止之日算起）</w:t>
            </w:r>
            <w:r/>
          </w:p>
        </w:tc>
      </w:tr>
      <w:tr>
        <w:trPr>
          <w:cantSplit/>
          <w:jc w:val="center"/>
          <w:trHeight w:val="406"/>
        </w:trPr>
        <w:tc>
          <w:tcPr>
            <w:tcW w:w="675"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投标截止时间</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2026 </w:t>
            </w:r>
            <w:r>
              <w:rPr>
                <w:rFonts w:hint="eastAsia" w:ascii="宋体" w:hAnsi="宋体" w:eastAsia="宋体" w:cs="宋体"/>
                <w:b/>
                <w:bCs/>
                <w:sz w:val="24"/>
                <w:szCs w:val="24"/>
              </w:rPr>
              <w:t xml:space="preserve">年</w:t>
            </w:r>
            <w:r>
              <w:rPr>
                <w:rFonts w:hint="eastAsia" w:ascii="宋体" w:hAnsi="宋体" w:eastAsia="宋体" w:cs="宋体"/>
                <w:b/>
                <w:bCs/>
                <w:sz w:val="24"/>
                <w:szCs w:val="24"/>
                <w:u w:val="single"/>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u w:val="single"/>
              </w:rPr>
              <w:t xml:space="preserve">22</w:t>
            </w:r>
            <w:r>
              <w:rPr>
                <w:rFonts w:hint="eastAsia" w:ascii="宋体" w:hAnsi="宋体" w:eastAsia="宋体" w:cs="宋体"/>
                <w:b/>
                <w:bCs/>
                <w:sz w:val="24"/>
                <w:szCs w:val="24"/>
              </w:rPr>
              <w:t xml:space="preserve">日</w:t>
            </w:r>
            <w:r>
              <w:rPr>
                <w:rFonts w:hint="eastAsia" w:ascii="宋体" w:hAnsi="宋体" w:eastAsia="宋体" w:cs="宋体"/>
                <w:b/>
                <w:bCs/>
                <w:sz w:val="24"/>
                <w:szCs w:val="24"/>
                <w:u w:val="single"/>
              </w:rPr>
              <w:t xml:space="preserve">14</w:t>
            </w:r>
            <w:r>
              <w:rPr>
                <w:rFonts w:hint="eastAsia" w:ascii="宋体" w:hAnsi="宋体" w:eastAsia="宋体" w:cs="宋体"/>
                <w:b/>
                <w:bCs/>
                <w:sz w:val="24"/>
                <w:szCs w:val="24"/>
              </w:rPr>
              <w:t xml:space="preserve">时</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3</w:t>
            </w:r>
            <w:r>
              <w:rPr>
                <w:rFonts w:hint="eastAsia" w:ascii="宋体" w:hAnsi="宋体" w:eastAsia="宋体" w:cs="宋体"/>
                <w:b/>
                <w:bCs/>
                <w:sz w:val="24"/>
                <w:szCs w:val="24"/>
                <w:u w:val="single"/>
              </w:rPr>
              <w:t xml:space="preserve">0 </w:t>
            </w:r>
            <w:r>
              <w:rPr>
                <w:rFonts w:hint="eastAsia" w:ascii="宋体" w:hAnsi="宋体" w:eastAsia="宋体" w:cs="宋体"/>
                <w:b/>
                <w:bCs/>
                <w:sz w:val="24"/>
                <w:szCs w:val="24"/>
              </w:rPr>
              <w:t xml:space="preserve">分</w:t>
            </w:r>
            <w:r/>
          </w:p>
        </w:tc>
      </w:tr>
      <w:tr>
        <w:trPr>
          <w:cantSplit/>
          <w:jc w:val="center"/>
          <w:trHeight w:val="535"/>
        </w:trPr>
        <w:tc>
          <w:tcPr>
            <w:tcW w:w="675"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投标地点</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 </w:t>
            </w:r>
            <w:r/>
          </w:p>
        </w:tc>
      </w:tr>
      <w:tr>
        <w:trPr>
          <w:jc w:val="center"/>
          <w:trHeight w:val="752"/>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开标时间和地点</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b/>
                <w:bCs/>
                <w:sz w:val="24"/>
                <w:szCs w:val="24"/>
                <w:u w:val="single"/>
              </w:rPr>
              <w:t xml:space="preserve">2026 </w:t>
            </w:r>
            <w:r>
              <w:rPr>
                <w:rFonts w:hint="eastAsia" w:ascii="宋体" w:hAnsi="宋体" w:eastAsia="宋体" w:cs="宋体"/>
                <w:b/>
                <w:bCs/>
                <w:sz w:val="24"/>
                <w:szCs w:val="24"/>
              </w:rPr>
              <w:t xml:space="preserve">年</w:t>
            </w:r>
            <w:r>
              <w:rPr>
                <w:rFonts w:hint="eastAsia" w:ascii="宋体" w:hAnsi="宋体" w:eastAsia="宋体" w:cs="宋体"/>
                <w:b/>
                <w:bCs/>
                <w:sz w:val="24"/>
                <w:szCs w:val="24"/>
                <w:u w:val="single"/>
              </w:rPr>
              <w:t xml:space="preserve">6</w:t>
            </w:r>
            <w:r>
              <w:rPr>
                <w:rFonts w:hint="eastAsia" w:ascii="宋体" w:hAnsi="宋体" w:eastAsia="宋体" w:cs="宋体"/>
                <w:b/>
                <w:bCs/>
                <w:sz w:val="24"/>
                <w:szCs w:val="24"/>
              </w:rPr>
              <w:t xml:space="preserve">月</w:t>
            </w:r>
            <w:r>
              <w:rPr>
                <w:rFonts w:hint="eastAsia" w:ascii="宋体" w:hAnsi="宋体" w:eastAsia="宋体" w:cs="宋体"/>
                <w:b/>
                <w:bCs/>
                <w:sz w:val="24"/>
                <w:szCs w:val="24"/>
                <w:u w:val="single"/>
              </w:rPr>
              <w:t xml:space="preserve">22</w:t>
            </w:r>
            <w:r>
              <w:rPr>
                <w:rFonts w:hint="eastAsia" w:ascii="宋体" w:hAnsi="宋体" w:eastAsia="宋体" w:cs="宋体"/>
                <w:b/>
                <w:bCs/>
                <w:sz w:val="24"/>
                <w:szCs w:val="24"/>
              </w:rPr>
              <w:t xml:space="preserve">日</w:t>
            </w:r>
            <w:r>
              <w:rPr>
                <w:rFonts w:hint="eastAsia" w:ascii="宋体" w:hAnsi="宋体" w:eastAsia="宋体" w:cs="宋体"/>
                <w:b/>
                <w:bCs/>
                <w:sz w:val="24"/>
                <w:szCs w:val="24"/>
                <w:u w:val="single"/>
              </w:rPr>
              <w:t xml:space="preserve">14</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时</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3</w:t>
            </w:r>
            <w:r>
              <w:rPr>
                <w:rFonts w:hint="eastAsia" w:ascii="宋体" w:hAnsi="宋体" w:eastAsia="宋体" w:cs="宋体"/>
                <w:b/>
                <w:bCs/>
                <w:sz w:val="24"/>
                <w:szCs w:val="24"/>
                <w:u w:val="single"/>
              </w:rPr>
              <w:t xml:space="preserve">0 </w:t>
            </w:r>
            <w:r>
              <w:rPr>
                <w:rFonts w:hint="eastAsia" w:ascii="宋体" w:hAnsi="宋体" w:eastAsia="宋体" w:cs="宋体"/>
                <w:b/>
                <w:bCs/>
                <w:sz w:val="24"/>
                <w:szCs w:val="24"/>
              </w:rPr>
              <w:t xml:space="preserve">分</w:t>
            </w:r>
            <w:r/>
          </w:p>
          <w:p>
            <w:pPr>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 </w:t>
            </w:r>
            <w:r/>
          </w:p>
        </w:tc>
      </w:tr>
      <w:tr>
        <w:trPr>
          <w:jc w:val="center"/>
          <w:trHeight w:val="539"/>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评标办法</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综合评分法</w:t>
            </w:r>
            <w:r/>
          </w:p>
        </w:tc>
      </w:tr>
      <w:tr>
        <w:trPr>
          <w:jc w:val="center"/>
          <w:trHeight w:val="844"/>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16</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定标办法</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采购人根据评标委员会推荐的中标候选投标人顺序确定中标人。</w:t>
            </w:r>
            <w:r/>
          </w:p>
        </w:tc>
      </w:tr>
      <w:tr>
        <w:trPr>
          <w:jc w:val="center"/>
          <w:trHeight w:val="211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17</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履约保证金</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□不提交，招标文件中有关履约保证金的规定均不适用</w:t>
            </w:r>
            <w:r/>
          </w:p>
          <w:p>
            <w:pPr>
              <w:rPr>
                <w:rFonts w:ascii="宋体" w:hAnsi="宋体" w:eastAsia="宋体" w:cs="宋体"/>
                <w:sz w:val="24"/>
                <w:szCs w:val="24"/>
              </w:rPr>
            </w:pPr>
            <w:r>
              <w:rPr>
                <w:rFonts w:ascii="Wingdings 2" w:hAnsi="Wingdings 2" w:eastAsia="Wingdings 2" w:cs="Wingdings 2"/>
              </w:rPr>
              <w:t xml:space="preserve"></w:t>
            </w:r>
            <w:r>
              <w:rPr>
                <w:rFonts w:hint="eastAsia" w:ascii="宋体" w:hAnsi="宋体" w:eastAsia="宋体" w:cs="宋体"/>
                <w:sz w:val="24"/>
                <w:szCs w:val="24"/>
              </w:rPr>
              <w:t xml:space="preserve">提交</w:t>
            </w:r>
            <w:r/>
          </w:p>
          <w:p>
            <w:pPr>
              <w:rPr>
                <w:rFonts w:ascii="宋体" w:hAnsi="宋体" w:eastAsia="宋体" w:cs="宋体"/>
                <w:sz w:val="24"/>
                <w:szCs w:val="24"/>
              </w:rPr>
            </w:pPr>
            <w:r>
              <w:rPr>
                <w:rFonts w:hint="eastAsia" w:ascii="宋体" w:hAnsi="宋体" w:eastAsia="宋体" w:cs="宋体"/>
                <w:bCs/>
                <w:sz w:val="24"/>
                <w:szCs w:val="24"/>
              </w:rPr>
              <w:t xml:space="preserve">金额：中标价的5% </w:t>
            </w:r>
            <w:r/>
          </w:p>
          <w:p>
            <w:pPr>
              <w:pStyle w:val="1017"/>
              <w:ind w:right="-18" w:firstLine="0"/>
              <w:rPr>
                <w:rFonts w:ascii="宋体" w:hAnsi="宋体" w:eastAsia="宋体" w:cs="宋体"/>
                <w:szCs w:val="24"/>
              </w:rPr>
            </w:pPr>
            <w:r>
              <w:rPr>
                <w:rFonts w:hint="eastAsia" w:ascii="宋体" w:hAnsi="宋体" w:eastAsia="宋体" w:cs="宋体"/>
                <w:szCs w:val="24"/>
              </w:rPr>
              <w:t xml:space="preserve">形式：转账、汇票、支票、本票、电汇、保证保险、保函等非现金形式，应按采购方的要求购买。</w:t>
            </w:r>
            <w:r/>
          </w:p>
          <w:p>
            <w:pPr>
              <w:rPr>
                <w:rFonts w:ascii="宋体" w:hAnsi="宋体" w:eastAsia="宋体" w:cs="宋体"/>
                <w:sz w:val="24"/>
                <w:szCs w:val="24"/>
              </w:rPr>
            </w:pPr>
            <w:r>
              <w:rPr>
                <w:rFonts w:hint="eastAsia" w:ascii="宋体" w:hAnsi="宋体" w:eastAsia="宋体" w:cs="宋体"/>
                <w:sz w:val="24"/>
                <w:szCs w:val="24"/>
              </w:rPr>
              <w:t xml:space="preserve">提交时间：收到中标通知书后签订合同前。</w:t>
            </w:r>
            <w:r/>
          </w:p>
          <w:p>
            <w:pPr>
              <w:rPr>
                <w:rFonts w:ascii="宋体" w:hAnsi="宋体" w:eastAsia="宋体" w:cs="宋体"/>
                <w:szCs w:val="24"/>
              </w:rPr>
            </w:pPr>
            <w:r>
              <w:rPr>
                <w:rFonts w:hint="eastAsia" w:ascii="宋体" w:hAnsi="宋体" w:eastAsia="宋体" w:cs="宋体"/>
                <w:sz w:val="24"/>
                <w:szCs w:val="24"/>
              </w:rPr>
              <w:t xml:space="preserve">退还时间：合同期结束且经双方验收合格后无息退还。</w:t>
            </w:r>
            <w:r/>
          </w:p>
        </w:tc>
      </w:tr>
      <w:tr>
        <w:trPr>
          <w:jc w:val="center"/>
          <w:trHeight w:val="57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18</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签订合同</w:t>
            </w:r>
            <w:r/>
          </w:p>
        </w:tc>
        <w:tc>
          <w:tcPr>
            <w:tcW w:w="7654"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中标通知书发出之日起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日内</w:t>
            </w:r>
            <w:r/>
          </w:p>
          <w:p>
            <w:pPr>
              <w:rPr>
                <w:rFonts w:ascii="宋体" w:hAnsi="宋体" w:eastAsia="宋体" w:cs="宋体"/>
                <w:sz w:val="24"/>
                <w:szCs w:val="24"/>
              </w:rPr>
            </w:pPr>
            <w:r>
              <w:rPr>
                <w:rFonts w:hint="eastAsia" w:ascii="宋体" w:hAnsi="宋体" w:eastAsia="宋体" w:cs="宋体"/>
                <w:sz w:val="24"/>
                <w:szCs w:val="24"/>
              </w:rPr>
              <w:t xml:space="preserve">签订合同地点：泰州市姜堰区市政园林服务中心</w:t>
            </w:r>
            <w:r/>
          </w:p>
        </w:tc>
      </w:tr>
      <w:tr>
        <w:trPr>
          <w:jc w:val="center"/>
          <w:trHeight w:val="57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19</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付款方式</w:t>
            </w:r>
            <w:r/>
          </w:p>
        </w:tc>
        <w:tc>
          <w:tcPr>
            <w:tcW w:w="7654" w:type="dxa"/>
            <w:vAlign w:val="center"/>
            <w:textDirection w:val="lrTb"/>
            <w:noWrap/>
          </w:tcPr>
          <w:p>
            <w:pPr>
              <w:pStyle w:val="1017"/>
              <w:ind w:right="-117" w:firstLine="360"/>
              <w:rPr>
                <w:rFonts w:ascii="宋体" w:hAnsi="宋体" w:eastAsia="宋体" w:cs="宋体"/>
                <w:szCs w:val="24"/>
              </w:rPr>
            </w:pPr>
            <w:r>
              <w:rPr>
                <w:rFonts w:hint="eastAsia" w:ascii="宋体" w:hAnsi="宋体" w:eastAsia="宋体" w:cs="宋体"/>
                <w:szCs w:val="24"/>
              </w:rPr>
              <w:t xml:space="preserve">甲方根据项目实施进度、验收结果和乙方实际更换的时令花卉规格、数量、面积等按批次拨付项目资金。第一次时令花卉更换后，根据验收结果支付合同价的20%；第二次时令花卉更换后，根据验收结果支付至合同价的40%；第三次时令花卉更换后，根据验收结果支付至合同价的60%；第四次时令花卉更换后，根据审计和验收结果支付项目剩余尾款（本项目所涉及款项皆不计取利息）。每次付款前，乙方应按甲方要求开具相关发票。</w:t>
            </w:r>
            <w:r/>
          </w:p>
        </w:tc>
      </w:tr>
      <w:tr>
        <w:trPr>
          <w:jc w:val="center"/>
          <w:trHeight w:val="571"/>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20</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特别说明</w:t>
            </w:r>
            <w:r/>
          </w:p>
        </w:tc>
        <w:tc>
          <w:tcPr>
            <w:tcW w:w="7654" w:type="dxa"/>
            <w:vAlign w:val="center"/>
            <w:textDirection w:val="lrTb"/>
            <w:noWrap/>
          </w:tcPr>
          <w:p>
            <w:pPr>
              <w:pStyle w:val="1017"/>
              <w:ind w:right="-117" w:firstLine="240"/>
              <w:rPr>
                <w:rFonts w:ascii="宋体" w:hAnsi="宋体" w:eastAsia="宋体" w:cs="宋体"/>
                <w:szCs w:val="24"/>
              </w:rPr>
            </w:pPr>
            <w:r>
              <w:rPr>
                <w:rFonts w:hint="eastAsia" w:ascii="宋体" w:hAnsi="宋体" w:eastAsia="宋体" w:cs="宋体"/>
                <w:szCs w:val="24"/>
              </w:rPr>
              <w:t xml:space="preserve">1、成交供应商在领取成交通知书时需提供叁份纸质响应文件（一正二副）。</w:t>
            </w:r>
            <w:r/>
          </w:p>
        </w:tc>
      </w:tr>
      <w:tr>
        <w:trPr>
          <w:jc w:val="center"/>
          <w:trHeight w:val="715"/>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21</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中标服务费</w:t>
            </w:r>
            <w:r/>
          </w:p>
        </w:tc>
        <w:tc>
          <w:tcPr>
            <w:tcW w:w="7654" w:type="dxa"/>
            <w:vAlign w:val="center"/>
            <w:textDirection w:val="lrTb"/>
            <w:noWrap/>
          </w:tcPr>
          <w:p>
            <w:pPr>
              <w:pStyle w:val="1017"/>
              <w:ind w:right="-117" w:firstLine="240"/>
              <w:rPr>
                <w:rFonts w:hint="eastAsia" w:ascii="宋体" w:hAnsi="宋体" w:eastAsia="宋体" w:cs="宋体"/>
                <w:szCs w:val="24"/>
              </w:rPr>
            </w:pPr>
            <w:r>
              <w:rPr>
                <w:rFonts w:hint="eastAsia" w:ascii="宋体" w:hAnsi="宋体" w:eastAsia="宋体" w:cs="宋体"/>
                <w:szCs w:val="24"/>
              </w:rPr>
              <w:t xml:space="preserve">由本项目代理服务费由采购人支付，该项目代理费为固定金额11980元。专家评审费由采购人支付，费用按实结算。</w:t>
            </w:r>
            <w:r/>
          </w:p>
          <w:p>
            <w:pPr>
              <w:pStyle w:val="1017"/>
              <w:ind w:right="-117" w:firstLine="240"/>
              <w:rPr>
                <w:rFonts w:ascii="宋体" w:hAnsi="宋体" w:eastAsia="宋体" w:cs="宋体"/>
                <w:szCs w:val="24"/>
              </w:rPr>
            </w:pPr>
            <w:r>
              <w:rPr>
                <w:rFonts w:hint="eastAsia" w:ascii="宋体" w:hAnsi="宋体" w:eastAsia="宋体" w:cs="宋体"/>
                <w:szCs w:val="24"/>
              </w:rPr>
              <w:t xml:space="preserve">(</w:t>
            </w:r>
            <w:r>
              <w:rPr>
                <w:rFonts w:hint="eastAsia" w:ascii="宋体" w:hAnsi="宋体" w:eastAsia="宋体" w:cs="宋体"/>
                <w:szCs w:val="24"/>
              </w:rPr>
              <w:t xml:space="preserve">该项目代理费用收费标准参照泰姜政发【2014】136号文件</w:t>
            </w:r>
            <w:r>
              <w:rPr>
                <w:rFonts w:hint="eastAsia" w:ascii="宋体" w:hAnsi="宋体" w:eastAsia="宋体" w:cs="宋体"/>
                <w:szCs w:val="24"/>
              </w:rPr>
              <w:t xml:space="preserve">报价)</w:t>
            </w:r>
            <w:r/>
          </w:p>
        </w:tc>
      </w:tr>
      <w:tr>
        <w:trPr>
          <w:jc w:val="center"/>
          <w:trHeight w:val="1090"/>
        </w:trPr>
        <w:tc>
          <w:tcPr>
            <w:tcW w:w="6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22</w:t>
            </w:r>
            <w:r/>
          </w:p>
        </w:tc>
        <w:tc>
          <w:tcPr>
            <w:tcW w:w="1495"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其他</w:t>
            </w:r>
            <w:r/>
          </w:p>
        </w:tc>
        <w:tc>
          <w:tcPr>
            <w:tcW w:w="7654" w:type="dxa"/>
            <w:vAlign w:val="center"/>
            <w:textDirection w:val="lrTb"/>
            <w:noWrap/>
          </w:tcPr>
          <w:p>
            <w:pPr>
              <w:pStyle w:val="1017"/>
              <w:ind w:firstLine="0"/>
              <w:rPr>
                <w:rFonts w:ascii="宋体" w:hAnsi="宋体" w:eastAsia="宋体" w:cs="宋体"/>
                <w:b/>
                <w:bCs/>
                <w:szCs w:val="24"/>
              </w:rPr>
            </w:pPr>
            <w:r>
              <w:rPr>
                <w:rFonts w:hint="eastAsia" w:ascii="宋体" w:hAnsi="宋体" w:eastAsia="宋体" w:cs="宋体"/>
                <w:b/>
                <w:bCs/>
                <w:szCs w:val="24"/>
              </w:rPr>
              <w:t xml:space="preserve">投标文件的制作要求</w:t>
            </w:r>
            <w:r/>
          </w:p>
          <w:p>
            <w:pPr>
              <w:pStyle w:val="1017"/>
              <w:ind w:firstLine="240"/>
              <w:rPr>
                <w:rFonts w:ascii="宋体" w:hAnsi="宋体" w:eastAsia="宋体" w:cs="宋体"/>
                <w:szCs w:val="24"/>
              </w:rPr>
            </w:pPr>
            <w:r>
              <w:rPr>
                <w:rFonts w:hint="eastAsia" w:ascii="宋体" w:hAnsi="宋体" w:eastAsia="宋体" w:cs="宋体"/>
                <w:szCs w:val="24"/>
              </w:rPr>
              <w:t xml:space="preserve">本次采购采用“苏采云”系统进行政府采购活动。</w:t>
            </w:r>
            <w:r/>
          </w:p>
          <w:p>
            <w:pPr>
              <w:pStyle w:val="1017"/>
              <w:ind w:firstLine="240"/>
              <w:rPr>
                <w:rFonts w:ascii="宋体" w:hAnsi="宋体" w:eastAsia="宋体" w:cs="宋体"/>
                <w:szCs w:val="24"/>
              </w:rPr>
            </w:pPr>
            <w:r>
              <w:rPr>
                <w:rFonts w:hint="eastAsia" w:ascii="宋体" w:hAnsi="宋体" w:eastAsia="宋体" w:cs="宋体"/>
                <w:szCs w:val="24"/>
              </w:rPr>
              <w:t xml:space="preserve">投标</w:t>
            </w:r>
            <w:r>
              <w:rPr>
                <w:rFonts w:hint="eastAsia" w:ascii="宋体" w:hAnsi="宋体" w:eastAsia="宋体" w:cs="宋体"/>
                <w:szCs w:val="24"/>
              </w:rPr>
              <w:t xml:space="preserve">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w:t>
            </w:r>
            <w:r>
              <w:rPr>
                <w:rFonts w:hint="eastAsia" w:ascii="宋体" w:hAnsi="宋体" w:eastAsia="宋体" w:cs="宋体"/>
              </w:rPr>
              <w:t xml:space="preserve">敬请及时关注</w:t>
            </w:r>
            <w:r>
              <w:rPr>
                <w:rFonts w:hint="eastAsia" w:ascii="宋体" w:hAnsi="宋体" w:eastAsia="宋体" w:cs="宋体"/>
              </w:rPr>
              <w:t xml:space="preserve">“江苏政府采购网”、“泰州市政府采购网”发布的更正公告。</w:t>
            </w:r>
            <w:r/>
          </w:p>
        </w:tc>
      </w:tr>
    </w:tbl>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一、说明和释义</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 说明  </w:t>
      </w:r>
      <w:r/>
    </w:p>
    <w:p>
      <w:pPr>
        <w:pStyle w:val="1017"/>
        <w:ind w:firstLine="609"/>
        <w:jc w:val="both"/>
        <w:spacing w:line="360" w:lineRule="auto"/>
        <w:rPr>
          <w:rFonts w:ascii="宋体" w:hAnsi="宋体" w:eastAsia="宋体" w:cs="宋体"/>
          <w:szCs w:val="24"/>
        </w:rPr>
      </w:pPr>
      <w:r>
        <w:rPr>
          <w:rFonts w:hint="eastAsia" w:ascii="宋体" w:hAnsi="宋体" w:eastAsia="宋体" w:cs="宋体"/>
          <w:szCs w:val="24"/>
        </w:rPr>
        <w:t xml:space="preserve">1.1本招标文件仅适用于</w:t>
      </w:r>
      <w:r>
        <w:rPr>
          <w:rFonts w:hint="eastAsia" w:ascii="宋体" w:hAnsi="宋体" w:eastAsia="宋体" w:cs="宋体"/>
          <w:szCs w:val="24"/>
          <w:u w:val="single"/>
        </w:rPr>
        <w:t xml:space="preserve">南京正一工程造价咨询有限公司</w:t>
      </w:r>
      <w:r>
        <w:rPr>
          <w:rFonts w:hint="eastAsia" w:ascii="宋体" w:hAnsi="宋体" w:eastAsia="宋体" w:cs="宋体"/>
          <w:szCs w:val="24"/>
        </w:rPr>
        <w:t xml:space="preserve">组织的招标活动。</w:t>
      </w:r>
      <w:r/>
    </w:p>
    <w:p>
      <w:pPr>
        <w:pStyle w:val="1017"/>
        <w:ind w:firstLine="609"/>
        <w:jc w:val="both"/>
        <w:spacing w:line="360" w:lineRule="auto"/>
        <w:rPr>
          <w:rFonts w:ascii="宋体" w:hAnsi="宋体" w:eastAsia="宋体" w:cs="宋体"/>
          <w:szCs w:val="24"/>
        </w:rPr>
      </w:pPr>
      <w:r>
        <w:rPr>
          <w:rFonts w:hint="eastAsia" w:ascii="宋体" w:hAnsi="宋体" w:eastAsia="宋体" w:cs="宋体"/>
          <w:szCs w:val="24"/>
        </w:rPr>
        <w:t xml:space="preserve">1.2本次招标活动及因本次招标产生的合同受中国法律制约和保护。</w:t>
      </w:r>
      <w:r/>
    </w:p>
    <w:p>
      <w:pPr>
        <w:pStyle w:val="1017"/>
        <w:ind w:firstLine="609"/>
        <w:jc w:val="both"/>
        <w:spacing w:line="360" w:lineRule="auto"/>
        <w:rPr>
          <w:rFonts w:ascii="宋体" w:hAnsi="宋体" w:eastAsia="宋体" w:cs="宋体"/>
          <w:szCs w:val="24"/>
        </w:rPr>
      </w:pPr>
      <w:r>
        <w:rPr>
          <w:rFonts w:hint="eastAsia" w:ascii="宋体" w:hAnsi="宋体" w:eastAsia="宋体" w:cs="宋体"/>
          <w:szCs w:val="24"/>
        </w:rPr>
        <w:t xml:space="preserve">1.3本招标文件的解释权属于</w:t>
      </w:r>
      <w:r>
        <w:rPr>
          <w:rFonts w:hint="eastAsia" w:ascii="宋体" w:hAnsi="宋体" w:eastAsia="宋体" w:cs="宋体"/>
          <w:szCs w:val="24"/>
          <w:u w:val="single"/>
        </w:rPr>
        <w:t xml:space="preserve">南京正一工程造价咨询有限公司</w:t>
      </w:r>
      <w:r>
        <w:rPr>
          <w:rFonts w:hint="eastAsia" w:ascii="宋体" w:hAnsi="宋体" w:eastAsia="宋体" w:cs="宋体"/>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 词语释义</w:t>
      </w:r>
      <w:r/>
    </w:p>
    <w:p>
      <w:pPr>
        <w:pStyle w:val="1017"/>
        <w:ind w:firstLine="609"/>
        <w:jc w:val="both"/>
        <w:spacing w:line="360" w:lineRule="auto"/>
        <w:rPr>
          <w:rFonts w:ascii="宋体" w:hAnsi="宋体" w:eastAsia="宋体" w:cs="宋体"/>
          <w:szCs w:val="24"/>
        </w:rPr>
      </w:pPr>
      <w:r>
        <w:rPr>
          <w:rFonts w:hint="eastAsia" w:ascii="宋体" w:hAnsi="宋体" w:eastAsia="宋体" w:cs="宋体"/>
          <w:szCs w:val="24"/>
        </w:rPr>
        <w:t xml:space="preserve">2.1采购人：指依法进行采购的国家机关、事业单位、团体组织。</w:t>
      </w:r>
      <w:r/>
    </w:p>
    <w:p>
      <w:pPr>
        <w:pStyle w:val="1017"/>
        <w:ind w:firstLine="609"/>
        <w:jc w:val="both"/>
        <w:spacing w:line="360" w:lineRule="auto"/>
        <w:rPr>
          <w:rFonts w:ascii="宋体" w:hAnsi="宋体" w:eastAsia="宋体" w:cs="宋体"/>
          <w:szCs w:val="24"/>
        </w:rPr>
      </w:pPr>
      <w:r>
        <w:rPr>
          <w:rFonts w:hint="eastAsia" w:ascii="宋体" w:hAnsi="宋体" w:eastAsia="宋体" w:cs="宋体"/>
          <w:szCs w:val="24"/>
        </w:rPr>
        <w:t xml:space="preserve">2.2供应商、投标人：指向采购人提供货物、工程或服务的法人、其他组织或者自然人，不包括其分公司。</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2.3采购代理机构：指依法接受采购人委托，从事货物、工程和服务等采购招标代理业务的社会中介机构。</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2.4招标采购单位：采购人及采购代理机构的统称。</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2.6响应：投标人根据采购人或采购代理机构发售的招标文件，编制投标文件并按规定投标的行为。</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2.7知识产权：指专利权、商标权、著作权等无形财产专有权的统称。</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2.8天：日历天。</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2.9服务地点：合同中明确约定的乙方履行服务的最终地点。</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2.10不可抗力：不能预见、不能避免并且不能克服的客观情况。</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2.11实质性响应：满足有关本次采购标的、数量、质量、价款或者报酬、履行期限、履行地点和方式、违约责任和解决争议方法等要求。</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2.12书面形式：指书面文字、合同书、信件等可以有形地表现所载内容的形式。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二、投标人</w:t>
      </w:r>
      <w:r/>
    </w:p>
    <w:p>
      <w:pPr>
        <w:numPr>
          <w:ilvl w:val="0"/>
          <w:numId w:val="1"/>
        </w:num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合格投标人资格要求</w:t>
      </w:r>
      <w:r/>
    </w:p>
    <w:p>
      <w:pPr>
        <w:ind w:firstLine="366"/>
        <w:spacing w:line="360" w:lineRule="auto"/>
        <w:rPr>
          <w:rFonts w:ascii="宋体" w:hAnsi="宋体" w:eastAsia="宋体" w:cs="宋体"/>
          <w:sz w:val="24"/>
          <w:szCs w:val="24"/>
        </w:rPr>
      </w:pPr>
      <w:r>
        <w:rPr>
          <w:rFonts w:hint="eastAsia" w:ascii="宋体" w:hAnsi="宋体" w:eastAsia="宋体" w:cs="宋体"/>
          <w:sz w:val="24"/>
          <w:szCs w:val="24"/>
        </w:rPr>
        <w:t xml:space="preserve">3.1详见投标人须知前附表规定。</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4.投标人应在江苏政府采购“苏采云”系统（http://jszfcg.jsczt.cn/下同）下载招标文件及有关资料，按招标文件要求提交全部资料并对招标文件各项内容做出实质性响应。</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5．投标人代表</w:t>
      </w:r>
      <w:r/>
    </w:p>
    <w:p>
      <w:pPr>
        <w:ind w:firstLine="366"/>
        <w:spacing w:line="360" w:lineRule="auto"/>
        <w:rPr>
          <w:rFonts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6.不接受联合体投标。</w:t>
      </w:r>
      <w:r/>
    </w:p>
    <w:p>
      <w:pPr>
        <w:jc w:val="left"/>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7.投标人有下列情形之一的不能参加本次投标：</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（1）因重大经济问题正在接受国家有关部门审查的；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（2）正在被其他企业兼并（或收购）或因重大经济纠纷正在进行诉讼或仲裁的；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（3）因腐败和欺诈行为而被有关部门处理的；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（4）被责令停业的； </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（5）被暂停或取消投标资格的； </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（6）财产被接管或冻结的；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（7）在最近三年内有骗取中标或严重违约或重大工程质量问题的；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（8）在投标过程中弄虚作假、行贿或有其他违法违规行为的；</w:t>
      </w:r>
      <w:r/>
    </w:p>
    <w:p>
      <w:pPr>
        <w:ind w:firstLine="488"/>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（9）违反法律法规相关规定的。</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三、招标文件说明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8. 招标文件</w:t>
      </w:r>
      <w:r/>
    </w:p>
    <w:p>
      <w:pPr>
        <w:ind w:firstLine="509"/>
        <w:spacing w:line="360" w:lineRule="auto"/>
        <w:rPr>
          <w:rFonts w:ascii="宋体" w:hAnsi="宋体" w:eastAsia="宋体" w:cs="宋体"/>
          <w:sz w:val="24"/>
          <w:szCs w:val="24"/>
        </w:rPr>
      </w:pPr>
      <w:r>
        <w:rPr>
          <w:rFonts w:hint="eastAsia" w:ascii="宋体" w:hAnsi="宋体" w:eastAsia="宋体" w:cs="宋体"/>
          <w:sz w:val="24"/>
          <w:szCs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9.现场考察 </w:t>
      </w:r>
      <w:r/>
    </w:p>
    <w:p>
      <w:pPr>
        <w:ind w:firstLine="609"/>
        <w:spacing w:line="360" w:lineRule="auto"/>
        <w:rPr>
          <w:rFonts w:ascii="宋体" w:hAnsi="宋体" w:eastAsia="宋体" w:cs="宋体"/>
          <w:sz w:val="24"/>
          <w:szCs w:val="24"/>
        </w:rPr>
      </w:pPr>
      <w:r>
        <w:rPr>
          <w:rFonts w:hint="eastAsia" w:ascii="宋体" w:hAnsi="宋体" w:eastAsia="宋体" w:cs="宋体"/>
          <w:sz w:val="24"/>
          <w:szCs w:val="24"/>
        </w:rPr>
        <w:t xml:space="preserve">9.1投标人应按</w:t>
      </w:r>
      <w:r>
        <w:rPr>
          <w:rFonts w:hint="eastAsia" w:ascii="宋体" w:hAnsi="宋体" w:eastAsia="宋体" w:cs="宋体"/>
          <w:bCs/>
          <w:sz w:val="24"/>
          <w:szCs w:val="24"/>
        </w:rPr>
        <w:t xml:space="preserve">招标文件中所述时间</w:t>
      </w:r>
      <w:r>
        <w:rPr>
          <w:rFonts w:hint="eastAsia" w:ascii="宋体" w:hAnsi="宋体" w:eastAsia="宋体" w:cs="宋体"/>
          <w:sz w:val="24"/>
          <w:szCs w:val="24"/>
        </w:rPr>
        <w:t xml:space="preserve">对有关现场和周围环境进行考察，以获取编制投标文件和签署合同所需的信息。考察现场所发生的费用由投标人自己承担。</w:t>
      </w:r>
      <w:r/>
    </w:p>
    <w:p>
      <w:pPr>
        <w:pStyle w:val="1017"/>
        <w:ind w:firstLine="609"/>
        <w:jc w:val="both"/>
        <w:spacing w:line="360" w:lineRule="auto"/>
        <w:rPr>
          <w:rFonts w:ascii="宋体" w:hAnsi="宋体" w:eastAsia="宋体" w:cs="宋体"/>
          <w:szCs w:val="24"/>
        </w:rPr>
      </w:pPr>
      <w:r>
        <w:rPr>
          <w:rFonts w:hint="eastAsia" w:ascii="宋体" w:hAnsi="宋体" w:eastAsia="宋体" w:cs="宋体"/>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7"/>
        <w:ind w:firstLine="609"/>
        <w:jc w:val="both"/>
        <w:spacing w:line="360" w:lineRule="auto"/>
        <w:rPr>
          <w:rFonts w:ascii="宋体" w:hAnsi="宋体" w:eastAsia="宋体" w:cs="宋体"/>
          <w:szCs w:val="24"/>
        </w:rPr>
      </w:pPr>
      <w:r>
        <w:rPr>
          <w:rFonts w:hint="eastAsia" w:ascii="宋体" w:hAnsi="宋体" w:eastAsia="宋体" w:cs="宋体"/>
          <w:szCs w:val="24"/>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609"/>
        <w:spacing w:line="360" w:lineRule="auto"/>
        <w:rPr>
          <w:rFonts w:ascii="宋体" w:hAnsi="宋体" w:eastAsia="宋体" w:cs="宋体"/>
          <w:b/>
          <w:sz w:val="24"/>
          <w:szCs w:val="24"/>
        </w:rPr>
      </w:pPr>
      <w:r>
        <w:rPr>
          <w:rFonts w:hint="eastAsia" w:ascii="宋体" w:hAnsi="宋体" w:eastAsia="宋体" w:cs="宋体"/>
          <w:sz w:val="24"/>
          <w:szCs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10. 招标文件的澄清和修改</w:t>
      </w:r>
      <w:r/>
    </w:p>
    <w:p>
      <w:pPr>
        <w:ind w:firstLine="488"/>
        <w:spacing w:line="360" w:lineRule="auto"/>
        <w:rPr>
          <w:rFonts w:ascii="宋体" w:hAnsi="宋体" w:eastAsia="宋体" w:cs="宋体"/>
          <w:bCs/>
          <w:sz w:val="24"/>
          <w:szCs w:val="24"/>
        </w:rPr>
      </w:pPr>
      <w:r>
        <w:rPr>
          <w:rFonts w:hint="eastAsia" w:ascii="宋体" w:hAnsi="宋体" w:eastAsia="宋体" w:cs="宋体"/>
          <w:bCs/>
          <w:sz w:val="24"/>
          <w:szCs w:val="24"/>
        </w:rPr>
        <w:t xml:space="preserve">10.1投标人在购买招标文件后，若有问题需要询问和澄清，应于前附表规定的时间提出。</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10.2如需召开投标答疑会的，招标采购单位将按前附表规定的时间、地点召开招标答疑会。</w:t>
      </w:r>
      <w:r/>
    </w:p>
    <w:p>
      <w:pPr>
        <w:ind w:firstLine="488"/>
        <w:spacing w:line="360" w:lineRule="auto"/>
        <w:rPr>
          <w:rFonts w:ascii="宋体" w:hAnsi="宋体" w:eastAsia="宋体" w:cs="宋体"/>
          <w:bCs/>
          <w:sz w:val="24"/>
          <w:szCs w:val="24"/>
        </w:rPr>
      </w:pPr>
      <w:r>
        <w:rPr>
          <w:rFonts w:hint="eastAsia" w:ascii="宋体" w:hAnsi="宋体" w:eastAsia="宋体" w:cs="宋体"/>
          <w:bCs/>
          <w:sz w:val="24"/>
          <w:szCs w:val="24"/>
        </w:rPr>
        <w:t xml:space="preserve">10.3迟于前附表规定时间的询问和提交的疑问，采购人和采购代理机构有权拒绝回答，也不承担由此带来的对投标人投标结果的影响。</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10.6招标文件的更正（含澄清、修改等）内容与原招标文件在同一内容上表述不一致时，以发出日期最接近开标时间的公告为准。</w:t>
      </w:r>
      <w:r/>
    </w:p>
    <w:p>
      <w:pPr>
        <w:ind w:firstLine="420"/>
        <w:spacing w:line="360" w:lineRule="auto"/>
        <w:rPr>
          <w:rFonts w:ascii="宋体" w:hAnsi="宋体" w:eastAsia="宋体" w:cs="宋体"/>
          <w:bCs/>
          <w:sz w:val="24"/>
          <w:szCs w:val="24"/>
        </w:rPr>
      </w:pPr>
      <w:r>
        <w:rPr>
          <w:rFonts w:hint="eastAsia" w:ascii="宋体" w:hAnsi="宋体" w:eastAsia="宋体" w:cs="宋体"/>
          <w:bCs/>
          <w:sz w:val="24"/>
          <w:szCs w:val="24"/>
        </w:rPr>
        <w:t xml:space="preserve">10.7招标文件的更正（含澄清、修改等）内容将作为招标文件的组成部分，对投标人起约束作用。</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四、投标文件说明</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11. 投标文件计量单位和使用文字</w:t>
      </w:r>
      <w:r/>
    </w:p>
    <w:p>
      <w:pPr>
        <w:pStyle w:val="1017"/>
        <w:ind w:firstLine="509"/>
        <w:jc w:val="both"/>
        <w:spacing w:line="360" w:lineRule="auto"/>
        <w:rPr>
          <w:rFonts w:ascii="宋体" w:hAnsi="宋体" w:eastAsia="宋体" w:cs="宋体"/>
          <w:szCs w:val="24"/>
        </w:rPr>
      </w:pPr>
      <w:r>
        <w:rPr>
          <w:rFonts w:hint="eastAsia" w:ascii="宋体" w:hAnsi="宋体" w:eastAsia="宋体" w:cs="宋体"/>
          <w:szCs w:val="24"/>
        </w:rPr>
        <w:t xml:space="preserve">11.1投标文件中所使用的计量单位，除招标文件中有特殊要求外，均应使用中华人民共和国法定计量单位。</w:t>
      </w:r>
      <w:r/>
    </w:p>
    <w:p>
      <w:pPr>
        <w:ind w:firstLine="509"/>
        <w:spacing w:line="360" w:lineRule="auto"/>
        <w:rPr>
          <w:rFonts w:ascii="宋体" w:hAnsi="宋体" w:eastAsia="宋体" w:cs="宋体"/>
          <w:sz w:val="24"/>
          <w:szCs w:val="24"/>
        </w:rPr>
      </w:pPr>
      <w:r>
        <w:rPr>
          <w:rFonts w:hint="eastAsia" w:ascii="宋体" w:hAnsi="宋体" w:eastAsia="宋体" w:cs="宋体"/>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31"/>
        <w:ind w:firstLine="488"/>
        <w:spacing w:line="360" w:lineRule="auto"/>
        <w:rPr>
          <w:rFonts w:hAnsi="宋体" w:eastAsia="宋体" w:cs="宋体"/>
          <w:sz w:val="24"/>
          <w:szCs w:val="24"/>
        </w:rPr>
      </w:pPr>
      <w:r>
        <w:rPr>
          <w:rFonts w:hint="eastAsia" w:hAnsi="宋体" w:eastAsia="宋体" w:cs="宋体"/>
          <w:sz w:val="24"/>
          <w:szCs w:val="24"/>
        </w:rPr>
        <w:t xml:space="preserve">11.3投标人应当同时凭CA数字证书登录“江苏政府采购“苏采云”系统”，并在投标截止时间前上传电子投标文件。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w:t>
      </w:r>
      <w:bookmarkStart w:id="38" w:name="_Toc217446047"/>
      <w:r>
        <w:rPr>
          <w:rFonts w:hint="eastAsia" w:ascii="宋体" w:hAnsi="宋体" w:eastAsia="宋体" w:cs="宋体"/>
          <w:b/>
          <w:sz w:val="24"/>
          <w:szCs w:val="24"/>
        </w:rPr>
        <w:t xml:space="preserve">2. 知识产权</w:t>
      </w:r>
      <w:bookmarkEnd w:id="38"/>
      <w:r/>
      <w:r/>
    </w:p>
    <w:p>
      <w:pPr>
        <w:pStyle w:val="1017"/>
        <w:ind w:firstLine="509"/>
        <w:jc w:val="both"/>
        <w:spacing w:line="360" w:lineRule="auto"/>
        <w:rPr>
          <w:rFonts w:ascii="宋体" w:hAnsi="宋体" w:eastAsia="宋体" w:cs="宋体"/>
          <w:szCs w:val="24"/>
        </w:rPr>
      </w:pPr>
      <w:r>
        <w:rPr>
          <w:rFonts w:hint="eastAsia" w:ascii="宋体" w:hAnsi="宋体" w:eastAsia="宋体" w:cs="宋体"/>
          <w:szCs w:val="24"/>
        </w:rPr>
        <w:t xml:space="preserve">12.1投标人应保证在本项目使用的任何产品（包括部分使用）时，不会产生因第三方提出侵犯其专利权、商标权或其他知识产权而引起的法律和经济纠纷，如因专利权、商标权</w:t>
      </w:r>
      <w:r>
        <w:rPr>
          <w:rFonts w:hint="eastAsia" w:ascii="宋体" w:hAnsi="宋体" w:eastAsia="宋体" w:cs="宋体"/>
          <w:szCs w:val="24"/>
        </w:rPr>
        <w:t xml:space="preserve">或其他知识产权而引起法律和经济纠纷，由投标人承担所有相关责任。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13. 投标文件的组成</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资格、资信等证明文件：</w:t>
      </w:r>
      <w:r/>
    </w:p>
    <w:p>
      <w:pPr>
        <w:pStyle w:val="1125"/>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关于资格的声明函（格式见附件）；</w:t>
      </w:r>
      <w:r/>
    </w:p>
    <w:p>
      <w:pPr>
        <w:pStyle w:val="1125"/>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法人或其他组织的营业执照或相关部门的登记证明文件原件扫描件；</w:t>
      </w:r>
      <w:r/>
    </w:p>
    <w:p>
      <w:pPr>
        <w:pStyle w:val="1125"/>
        <w:numPr>
          <w:ilvl w:val="1"/>
          <w:numId w:val="2"/>
        </w:numPr>
        <w:ind w:left="0" w:firstLine="567"/>
        <w:spacing w:line="360" w:lineRule="auto"/>
        <w:tabs>
          <w:tab w:val="left" w:pos="1276" w:leader="none"/>
        </w:tabs>
        <w:rPr>
          <w:rFonts w:ascii="宋体" w:hAnsi="宋体" w:eastAsia="宋体" w:cs="宋体"/>
          <w:sz w:val="24"/>
          <w:szCs w:val="24"/>
        </w:rPr>
      </w:pPr>
      <w:r>
        <w:rPr>
          <w:rFonts w:hint="eastAsia" w:ascii="宋体" w:hAnsi="宋体" w:eastAsia="宋体" w:cs="宋体"/>
          <w:sz w:val="24"/>
          <w:szCs w:val="24"/>
        </w:rPr>
        <w:t xml:space="preserve">法定代表人身份证明及法定代表人身份证扫描件（格式见附件）； </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投标人由会计师事务所出具的近两年中(2023年度或2024年度)任意一个年度的审计报告和所附已审财务报告扫描件；其他组织、自然人及成立未满一年的法人应提供银行出具的资信证明；</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投标人近三个月中任意一个月份（不含投标当月）的依法缴纳税收的相关材料（提供相关主管部门证明或银行代扣证明）扫描件；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投标人近三个月中任意一个月份（不含投标当月）的依法缴纳社会保险资金的相关材料（提供相关主管部门证明或银行代扣证明）扫描件； </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投标人具有履行合同所必需的设备和专业技术能力的书面声明（格式见附件）；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参加政府采购活动前三年内在经营活动中没有重大违法记录的书面声明（格式见附件）；</w:t>
      </w:r>
      <w:r/>
    </w:p>
    <w:p>
      <w:pPr>
        <w:numPr>
          <w:ilvl w:val="1"/>
          <w:numId w:val="2"/>
        </w:numPr>
        <w:ind w:left="0" w:firstLine="531"/>
        <w:spacing w:line="360" w:lineRule="auto"/>
        <w:tabs>
          <w:tab w:val="left" w:pos="945" w:leader="none"/>
          <w:tab w:val="left" w:pos="1276" w:leader="none"/>
        </w:tabs>
        <w:rPr>
          <w:rFonts w:ascii="宋体" w:hAnsi="宋体" w:eastAsia="宋体" w:cs="宋体"/>
          <w:sz w:val="24"/>
          <w:szCs w:val="24"/>
        </w:rPr>
      </w:pPr>
      <w:r>
        <w:rPr>
          <w:rFonts w:hint="eastAsia" w:ascii="宋体" w:hAnsi="宋体" w:eastAsia="宋体" w:cs="宋体"/>
          <w:sz w:val="24"/>
          <w:szCs w:val="24"/>
        </w:rPr>
        <w:t xml:space="preserve">采购人要求的特定资质证明（详见“采购公告”－“本项目特定资格要求”中要求）。</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中小企业声明函（如有）</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评分标准中对应的其他所需证明材料（如有自行添加）</w:t>
      </w:r>
      <w:r/>
    </w:p>
    <w:p>
      <w:pPr>
        <w:numPr>
          <w:ilvl w:val="0"/>
          <w:numId w:val="2"/>
        </w:numPr>
        <w:ind w:left="1" w:firstLine="531"/>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sz w:val="24"/>
          <w:szCs w:val="24"/>
        </w:rPr>
        <w:t xml:space="preserve">其他（投标人认为有必要提供的声明和文件，如有自拟并自行添加）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cs="宋体"/>
          <w:b/>
          <w:sz w:val="24"/>
          <w:u w:val="single"/>
        </w:rPr>
      </w:pPr>
      <w:r>
        <w:rPr>
          <w:rFonts w:hint="eastAsia" w:ascii="宋体" w:hAnsi="宋体" w:eastAsia="宋体" w:cs="宋体"/>
          <w:sz w:val="24"/>
          <w:szCs w:val="24"/>
        </w:rPr>
        <w:t xml:space="preserve">上述1-6项投标人必须按要求全部提供，否则投标文件无效。如上述资格证明文件遇</w:t>
      </w:r>
      <w:r>
        <w:rPr>
          <w:rFonts w:hint="eastAsia" w:ascii="宋体" w:hAnsi="宋体" w:eastAsia="宋体" w:cs="宋体"/>
          <w:sz w:val="24"/>
          <w:szCs w:val="24"/>
        </w:rPr>
        <w:t xml:space="preserve">年检、换证，则必须提供法定年检、换证单位出具的有效证明扫描件。如上述资格证明文件第（5）（6）（7）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14. 投标文件编制及递交要求</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14.1所有文件、往来函件均应使用简体中文（规格、型号辅助符号例外）。</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14.3如无特别说明，投标人报价一律以人民币为投标结算货币，结算单位为“元”。</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14.5投标费用自理。</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14.6投标人应当同时凭CA数字证书登录“江苏政府采购“苏采云”系统”，并在投标截止时间前上传电子投标文件。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15. 投标报价（编制）要求的说明</w:t>
      </w:r>
      <w:r/>
    </w:p>
    <w:p>
      <w:pPr>
        <w:pStyle w:val="1017"/>
        <w:ind w:firstLine="505"/>
        <w:jc w:val="both"/>
        <w:spacing w:line="360" w:lineRule="auto"/>
        <w:rPr>
          <w:rFonts w:ascii="宋体" w:hAnsi="宋体" w:eastAsia="宋体" w:cs="宋体"/>
          <w:b/>
          <w:bCs/>
          <w:szCs w:val="24"/>
        </w:rPr>
      </w:pPr>
      <w:r>
        <w:rPr>
          <w:rFonts w:hint="eastAsia" w:ascii="宋体" w:hAnsi="宋体" w:eastAsia="宋体" w:cs="宋体"/>
          <w:szCs w:val="24"/>
        </w:rPr>
        <w:t xml:space="preserve">15.1投标人对《开标一览表》中的全部服务的报价应包括在本项目合同期内所需要的全部费用，包括但不限于所需要的人工费、材料费、施工机具使用费、保险费、运输费、管理费、利润、措施项目费（含单价措施项目费和总价措施项目费）、其他项目费、规费、税金、有关文件规定的政策性调价等以及各种可能发生的风险费用以及招标文件约定的其他等各项费用。</w:t>
      </w:r>
      <w:r/>
    </w:p>
    <w:p>
      <w:pPr>
        <w:pStyle w:val="1017"/>
        <w:ind w:firstLine="505"/>
        <w:jc w:val="both"/>
        <w:spacing w:line="360" w:lineRule="auto"/>
        <w:rPr>
          <w:rFonts w:ascii="宋体" w:hAnsi="宋体" w:eastAsia="宋体" w:cs="宋体"/>
          <w:szCs w:val="24"/>
        </w:rPr>
      </w:pPr>
      <w:r>
        <w:rPr>
          <w:rFonts w:hint="eastAsia" w:ascii="宋体" w:hAnsi="宋体" w:eastAsia="宋体" w:cs="宋体"/>
          <w:szCs w:val="24"/>
        </w:rPr>
        <w:t xml:space="preserve">投标人要认真阅读清单，慎重报价。采购人不再支付报价以外的任何费用。</w:t>
      </w:r>
      <w:r/>
    </w:p>
    <w:p>
      <w:pPr>
        <w:pStyle w:val="1017"/>
        <w:ind w:firstLine="505"/>
        <w:jc w:val="both"/>
        <w:spacing w:line="360" w:lineRule="auto"/>
        <w:rPr>
          <w:rFonts w:ascii="宋体" w:hAnsi="宋体" w:eastAsia="宋体" w:cs="宋体"/>
          <w:szCs w:val="24"/>
        </w:rPr>
      </w:pPr>
      <w:r>
        <w:rPr>
          <w:rFonts w:hint="eastAsia" w:ascii="宋体" w:hAnsi="宋体" w:eastAsia="宋体" w:cs="宋体"/>
          <w:szCs w:val="24"/>
        </w:rPr>
        <w:t xml:space="preserve">15.2投标人应对招标文件内所要采购的全部内容进行报价，只投其中部分内容者，其标书将被拒绝。</w:t>
      </w:r>
      <w:r/>
    </w:p>
    <w:p>
      <w:pPr>
        <w:pStyle w:val="1017"/>
        <w:ind w:firstLine="505"/>
        <w:jc w:val="both"/>
        <w:spacing w:line="360" w:lineRule="auto"/>
        <w:rPr>
          <w:rFonts w:ascii="宋体" w:hAnsi="宋体" w:eastAsia="宋体" w:cs="宋体"/>
          <w:szCs w:val="24"/>
        </w:rPr>
      </w:pPr>
      <w:r>
        <w:rPr>
          <w:rFonts w:hint="eastAsia" w:ascii="宋体" w:hAnsi="宋体" w:eastAsia="宋体" w:cs="宋体"/>
          <w:szCs w:val="24"/>
        </w:rPr>
        <w:t xml:space="preserve">15.3一项投标内容只允许一个报价，招标采购单位不接受任何有选择性的投标报价。</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15.4投标文件报价中的单价和总价全部采用人民币表示，除非合同的特殊条款另有规定。</w:t>
      </w:r>
      <w:r/>
    </w:p>
    <w:p>
      <w:pPr>
        <w:numPr>
          <w:ilvl w:val="0"/>
          <w:numId w:val="3"/>
        </w:numPr>
        <w:spacing w:line="360" w:lineRule="auto"/>
        <w:rPr>
          <w:rFonts w:ascii="宋体" w:hAnsi="宋体" w:eastAsia="宋体" w:cs="宋体"/>
          <w:b/>
          <w:sz w:val="24"/>
          <w:szCs w:val="24"/>
        </w:rPr>
      </w:pPr>
      <w:r>
        <w:rPr>
          <w:rFonts w:hint="eastAsia" w:ascii="宋体" w:hAnsi="宋体" w:eastAsia="宋体" w:cs="宋体"/>
          <w:b/>
          <w:sz w:val="24"/>
          <w:szCs w:val="24"/>
        </w:rPr>
        <w:t xml:space="preserve">投标保证金</w:t>
      </w:r>
      <w:r/>
    </w:p>
    <w:p>
      <w:pPr>
        <w:pStyle w:val="1006"/>
        <w:ind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依据苏财购</w:t>
      </w:r>
      <w:r>
        <w:rPr>
          <w:rFonts w:hint="eastAsia" w:ascii="宋体" w:hAnsi="宋体" w:eastAsia="宋体" w:cs="宋体"/>
          <w:sz w:val="24"/>
          <w:szCs w:val="24"/>
        </w:rPr>
        <w:t xml:space="preserve">〔2020〕</w:t>
      </w:r>
      <w:r>
        <w:rPr>
          <w:rFonts w:hint="eastAsia" w:ascii="宋体" w:hAnsi="宋体" w:eastAsia="宋体" w:cs="宋体"/>
          <w:b w:val="0"/>
          <w:bCs w:val="0"/>
          <w:sz w:val="24"/>
          <w:szCs w:val="24"/>
        </w:rPr>
        <w:t xml:space="preserve">52号文件精神，本项目免收投标保证金。 </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17. 投标文件的有效期</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17.1在本招标文件前附表规定的投标文件有效期内，投标人所提交的投标文件应保持</w:t>
      </w:r>
      <w:r>
        <w:rPr>
          <w:rFonts w:hint="eastAsia" w:ascii="宋体" w:hAnsi="宋体" w:eastAsia="宋体" w:cs="宋体"/>
          <w:sz w:val="24"/>
          <w:szCs w:val="24"/>
        </w:rPr>
        <w:t xml:space="preserve">有效。有效期短于这个规定期限的投标文件，将被认定为未实质性响应招标文件要求。</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18. 投标文件的拒收</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采购人拒绝接收在其规定的投标截止时间后上传的任何投标文件。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五、投标文件的递交</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19.投标文件的递交</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19.1电子投标文件的递交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20．投标截止日期</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21. 投标文件的修改和撤回</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21.1投标文件的撤回</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26"/>
        <w:spacing w:line="360" w:lineRule="auto"/>
        <w:rPr>
          <w:rFonts w:ascii="宋体" w:hAnsi="宋体" w:eastAsia="宋体" w:cs="宋体"/>
          <w:sz w:val="24"/>
          <w:szCs w:val="24"/>
        </w:rPr>
      </w:pPr>
      <w:r>
        <w:rPr>
          <w:rFonts w:hint="eastAsia" w:ascii="宋体" w:hAnsi="宋体" w:eastAsia="宋体" w:cs="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21.3在投标截止时间之后，投标人不得对其电子投标文件作任何修改。</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六、开标和评标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22. 开标</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22.2开标仪式由采购代理机构组织。“江苏政府采购“苏采云”系统”将自动对项目</w:t>
      </w:r>
      <w:r>
        <w:rPr>
          <w:rFonts w:hint="eastAsia" w:ascii="宋体" w:hAnsi="宋体" w:eastAsia="宋体" w:cs="宋体"/>
          <w:sz w:val="24"/>
          <w:szCs w:val="24"/>
        </w:rPr>
        <w:t xml:space="preserve">进行开标，并宣读各投标人的《开标一览表》。</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22.5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cs="宋体"/>
          <w:sz w:val="24"/>
          <w:szCs w:val="24"/>
        </w:rPr>
      </w:pPr>
      <w:r>
        <w:rPr>
          <w:rFonts w:hint="eastAsia" w:ascii="宋体" w:hAnsi="宋体" w:eastAsia="宋体" w:cs="宋体"/>
          <w:sz w:val="24"/>
          <w:szCs w:val="24"/>
        </w:rPr>
        <w:t xml:space="preserve">22.6投标人未参加开标的，视同认可开标结果。</w:t>
      </w:r>
      <w:r/>
    </w:p>
    <w:p>
      <w:pPr>
        <w:spacing w:line="360" w:lineRule="auto"/>
        <w:tabs>
          <w:tab w:val="center" w:pos="4479" w:leader="none"/>
        </w:tabs>
        <w:rPr>
          <w:rFonts w:ascii="宋体" w:hAnsi="宋体" w:eastAsia="宋体" w:cs="宋体"/>
          <w:b/>
          <w:sz w:val="24"/>
          <w:szCs w:val="24"/>
        </w:rPr>
      </w:pPr>
      <w:r>
        <w:rPr>
          <w:rFonts w:hint="eastAsia" w:ascii="宋体" w:hAnsi="宋体" w:eastAsia="宋体" w:cs="宋体"/>
          <w:b/>
          <w:sz w:val="24"/>
          <w:szCs w:val="24"/>
        </w:rPr>
        <w:t xml:space="preserve">23. 评标委员会</w:t>
      </w:r>
      <w:r>
        <w:rPr>
          <w:rFonts w:hint="eastAsia" w:ascii="宋体" w:hAnsi="宋体" w:eastAsia="宋体" w:cs="宋体"/>
          <w:b/>
          <w:sz w:val="24"/>
          <w:szCs w:val="24"/>
        </w:rPr>
        <w:tab/>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23.1评标委员会由招标采购单位依法组建，负责本项目的评标事务。</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23.2评标委员会应当独立履行下列职责：</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23.2.1审查投标文件是否符合招标文件的要求，并作出评价；</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23.2.2可以要求投标供应商对投标文件有关事项作出解释或澄清；</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23.2.3推荐中标候选供应商名单，或者受采购人委托按照事先确定的办法直接确定中标供应商；</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23.2.4向招标采购单位或者有关部门报告非法干预评标工作的行为。</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23.3评标委员会成员应当履行下列义务：</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23.3.1遵纪守法，客观、公正、廉洁地履行职责；</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23.3.2按照招标文件规定的评标办法和评标标准进行评标，对评审意见承担个人责任；</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23.3.3对评标过程和结果，以及投标人的商业秘密保密；</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23.3.4参与评标报告的起草；</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23.3.5配合相关部门的投诉处理工作；</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23.3.6配合招标采购单位答复投标供应商提出的质疑。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24. 评标内容的保密</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24.1公开开标后，直到宣布授予中标人合同为止，凡属于审查、澄清、评价和比较投标的所有资料，有关授予合同的信息都不应向投标人或与评标无关的其他人泄露。</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24.2在投标文件的审查、澄清、评价和比较以及授予合同的过程中，投标人对招标采购</w:t>
      </w:r>
      <w:r>
        <w:rPr>
          <w:rFonts w:hint="eastAsia" w:ascii="宋体" w:hAnsi="宋体" w:eastAsia="宋体" w:cs="宋体"/>
          <w:szCs w:val="24"/>
        </w:rPr>
        <w:t xml:space="preserve">单位和评标委员会成员施加影响的任何行为，都将取消其投标资格。</w:t>
      </w:r>
      <w:r/>
    </w:p>
    <w:p>
      <w:pPr>
        <w:pStyle w:val="1017"/>
        <w:ind w:firstLine="426"/>
        <w:jc w:val="both"/>
        <w:spacing w:line="360" w:lineRule="auto"/>
        <w:rPr>
          <w:rFonts w:ascii="宋体" w:hAnsi="宋体" w:eastAsia="宋体" w:cs="宋体"/>
          <w:szCs w:val="24"/>
        </w:rPr>
      </w:pPr>
      <w:r>
        <w:rPr>
          <w:rFonts w:hint="eastAsia" w:ascii="宋体" w:hAnsi="宋体" w:eastAsia="宋体" w:cs="宋体"/>
          <w:szCs w:val="24"/>
        </w:rPr>
        <w:t xml:space="preserve">24.3在评标期间，招标采购单位将通过指定联络人与投标人进行联系。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25.对投标文件进行初审</w:t>
      </w:r>
      <w:r/>
    </w:p>
    <w:p>
      <w:pPr>
        <w:pStyle w:val="1017"/>
        <w:ind w:firstLine="488"/>
        <w:jc w:val="both"/>
        <w:spacing w:line="360" w:lineRule="auto"/>
        <w:rPr>
          <w:rFonts w:ascii="宋体" w:hAnsi="宋体" w:eastAsia="宋体" w:cs="宋体"/>
          <w:szCs w:val="24"/>
        </w:rPr>
      </w:pPr>
      <w:r>
        <w:rPr>
          <w:rFonts w:hint="eastAsia" w:ascii="宋体" w:hAnsi="宋体" w:eastAsia="宋体" w:cs="宋体"/>
          <w:szCs w:val="24"/>
        </w:rPr>
        <w:t xml:space="preserve">25.1投标文件初审分为资格性检查和符合性检查。</w:t>
      </w:r>
      <w:r/>
    </w:p>
    <w:p>
      <w:pPr>
        <w:pStyle w:val="1017"/>
        <w:ind w:firstLine="488"/>
        <w:jc w:val="both"/>
        <w:spacing w:line="360" w:lineRule="auto"/>
        <w:rPr>
          <w:rFonts w:ascii="宋体" w:hAnsi="宋体" w:eastAsia="宋体" w:cs="宋体"/>
          <w:szCs w:val="24"/>
        </w:rPr>
      </w:pPr>
      <w:r>
        <w:rPr>
          <w:rFonts w:hint="eastAsia" w:ascii="宋体" w:hAnsi="宋体" w:eastAsia="宋体" w:cs="宋体"/>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cs="宋体"/>
          <w:b/>
          <w:sz w:val="24"/>
          <w:szCs w:val="24"/>
        </w:rPr>
      </w:pPr>
      <w:r>
        <w:rPr>
          <w:rFonts w:hint="eastAsia" w:ascii="宋体" w:hAnsi="宋体" w:eastAsia="宋体" w:cs="宋体"/>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25.2开标后，评标委员会将审查投标文件是否实质性响应招标文件的要求、内容是否完整、价格构成有无计算错误、文件签署是否齐全等。投标文件属下列情况之一的，评标委员会将按无效投标处理：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投标人有下列情况之一的，投标文件无效：</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1）投标人未在规定时间内成功解密电子投标文件的；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2）投标人未按照招标文件要求上传电子投标文件的；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3）投标文件未按照招标文件要求加盖电子签章或签署的；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4）投标人的法定代表人授权代表无法定代表人授权委托书的；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5）不具备招标文件中规定的资格要求或未按招标文件规定的要求提供资格、资信证明文件的；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6）被“信用中国”网站（www.creditchina.gov.cn）列入失信被执行人、重大税收违法案件当事人名单和</w:t>
      </w:r>
      <w:r>
        <w:rPr>
          <w:rFonts w:hint="eastAsia" w:ascii="宋体" w:hAnsi="宋体" w:eastAsia="宋体" w:cs="宋体"/>
          <w:sz w:val="24"/>
        </w:rPr>
        <w:t xml:space="preserve">中国政府采购网（www.ccgp.gov.cn）政府采购严重违法失信行为记录名单</w:t>
      </w:r>
      <w:r>
        <w:rPr>
          <w:rFonts w:hint="eastAsia" w:ascii="宋体" w:hAnsi="宋体" w:eastAsia="宋体" w:cs="宋体"/>
          <w:sz w:val="24"/>
          <w:szCs w:val="24"/>
        </w:rPr>
        <w:t xml:space="preserve">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7）投标文件未按招标文件规定的内容和要求填写的；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8）投标文件中有招标文件未允许提供的选择性内容的；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9）不同投标人的投标文件由同一单位或者个人编制的；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10）</w:t>
      </w:r>
      <w:bookmarkStart w:id="39" w:name="_Hlk193034237"/>
      <w:r>
        <w:rPr>
          <w:rFonts w:hint="eastAsia" w:ascii="宋体" w:hAnsi="宋体" w:eastAsia="宋体" w:cs="宋体"/>
          <w:sz w:val="24"/>
          <w:szCs w:val="24"/>
        </w:rPr>
        <w:t xml:space="preserve">不同投标人委托同一单位或者个人办理投标事宜的（包含使用同一MAC地址的计算机提交或者解密电子投标文件的情形）；</w:t>
      </w:r>
      <w:bookmarkStart w:id="40" w:name="OLE_LINK8"/>
      <w:r/>
      <w:bookmarkEnd w:id="39"/>
      <w:r/>
      <w:bookmarkEnd w:id="40"/>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11）</w:t>
      </w:r>
      <w:bookmarkStart w:id="41" w:name="OLE_LINK10"/>
      <w:r>
        <w:rPr>
          <w:rFonts w:hint="eastAsia" w:ascii="宋体" w:hAnsi="宋体" w:eastAsia="宋体" w:cs="宋体"/>
          <w:b/>
          <w:bCs/>
          <w:sz w:val="24"/>
          <w:szCs w:val="24"/>
        </w:rPr>
        <w:t xml:space="preserve">不同的投标人投标文件制作的MAC地址一致的；</w:t>
      </w:r>
      <w:bookmarkEnd w:id="41"/>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12）不同投标人的投标文件载明的项目管理成员或者联系人员为同一人的；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13）不同投标人的投标文件异常一致或者投标报价呈规律性差异的；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14）不同投标人的单位负责人为同一人或者存在直接控股、管理关系的；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15）项目（标段）投标总价或单价超过本项目（标段）预算金额或最高限价的；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16）不同投标人的履约保证金从同一单位或者个人账户转出的、购买履约保证保险单的费用从同一单位转出或由同一个人账户支付的；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17）投标文件含有采购人不能接受的附加条件的；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19）除单一来源采购项目外，为采购项目提供整体设计、规范编制或者项目管理、监理、检测等服务的；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20）投标文件内容不全或不符合招标文件中规定的其他实质性要求的；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21）改变招标文件中规定的应急措施处置费的；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22）改变招标文件清单给出的名称、实施范围、工作内容、计量单位、工程量、养护等级等；</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23）提供虚假材料的；</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24）法律、法规和招标文件规定的其他无效情形。</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25.4招标采购单位对投标文件的判定，只依据投标内容本身，不依靠开标后的任何外来证明。</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25.5招标采购单位将拒绝被确定为非实质性响应的投标，投标人不能通过修正或撤销不符之处而使其投标成为实质性响应的投标。</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26.投标文件的澄清</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26.1对投标文件中含义不明确</w:t>
      </w:r>
      <w:r>
        <w:rPr>
          <w:rFonts w:hint="eastAsia" w:ascii="宋体" w:hAnsi="宋体" w:eastAsia="宋体" w:cs="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27.废标</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27.1 在招标采购中，出现下列情形之一的，应予废标：</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1．符合专业条件的投标人或者对招标文件作出实质性响应的投标人不足三家；</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2．出现影响采购公正的违法、违规行为；</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3．投标人的报价均超过采购预算，采购人不能支付的；</w:t>
      </w:r>
      <w:r/>
    </w:p>
    <w:p>
      <w:pPr>
        <w:ind w:firstLine="575"/>
        <w:spacing w:line="360" w:lineRule="auto"/>
        <w:rPr>
          <w:rFonts w:ascii="宋体" w:hAnsi="宋体" w:eastAsia="宋体" w:cs="宋体"/>
          <w:sz w:val="24"/>
          <w:szCs w:val="24"/>
        </w:rPr>
      </w:pPr>
      <w:r>
        <w:rPr>
          <w:rFonts w:hint="eastAsia" w:ascii="宋体" w:hAnsi="宋体" w:eastAsia="宋体" w:cs="宋体"/>
          <w:sz w:val="24"/>
          <w:szCs w:val="24"/>
        </w:rPr>
        <w:t xml:space="preserve">4．因重大变故，采购任务取消；</w:t>
      </w:r>
      <w:r/>
    </w:p>
    <w:p>
      <w:pPr>
        <w:ind w:left="485" w:firstLine="85"/>
        <w:spacing w:line="360" w:lineRule="auto"/>
        <w:rPr>
          <w:rFonts w:ascii="宋体" w:hAnsi="宋体" w:eastAsia="宋体" w:cs="宋体"/>
          <w:sz w:val="24"/>
          <w:szCs w:val="24"/>
        </w:rPr>
      </w:pPr>
      <w:r>
        <w:rPr>
          <w:rFonts w:hint="eastAsia" w:ascii="宋体" w:hAnsi="宋体" w:eastAsia="宋体" w:cs="宋体"/>
          <w:sz w:val="24"/>
          <w:szCs w:val="24"/>
        </w:rPr>
        <w:t xml:space="preserve">5．因“江苏政府采购“苏采云”系统”系统重大故障原因无法继续开评标的。</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28. 投标文件的评价和比较</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28.1评标委员会按招标文件规定的评标方法和标准，对符合性检查合格的投标文件进行商务和技术评估，综合比较与评价。</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28.2最低的投标报价或最高的折扣比例是中标的重要条件，但不是唯一条件。</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29.质疑处理</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29.1 提出质疑的投标人应当是参与所质疑项目采购活动的供应商。潜在供应商依法获取其可质疑的采购文件的，可以对采购文件提出质疑。</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29.2.1对可以质疑的采购文件提出质疑的，为收到采购文件之日或者采购文件公告期限届满之日；</w:t>
      </w:r>
      <w:r/>
    </w:p>
    <w:p>
      <w:pPr>
        <w:pStyle w:val="1017"/>
        <w:spacing w:line="360" w:lineRule="auto"/>
        <w:rPr>
          <w:rFonts w:ascii="宋体" w:hAnsi="宋体" w:eastAsia="宋体" w:cs="宋体"/>
          <w:szCs w:val="24"/>
        </w:rPr>
      </w:pPr>
      <w:r>
        <w:rPr>
          <w:rFonts w:hint="eastAsia" w:ascii="宋体" w:hAnsi="宋体" w:eastAsia="宋体" w:cs="宋体"/>
          <w:szCs w:val="24"/>
        </w:rPr>
        <w:t xml:space="preserve"> 29.2.2对采购过程提出质疑的，为各采购程序环节结束之日；</w:t>
      </w:r>
      <w:r/>
    </w:p>
    <w:p>
      <w:pPr>
        <w:pStyle w:val="1017"/>
        <w:spacing w:line="360" w:lineRule="auto"/>
        <w:rPr>
          <w:rFonts w:ascii="宋体" w:hAnsi="宋体" w:eastAsia="宋体" w:cs="宋体"/>
          <w:szCs w:val="24"/>
        </w:rPr>
      </w:pPr>
      <w:r>
        <w:rPr>
          <w:rFonts w:hint="eastAsia" w:ascii="宋体" w:hAnsi="宋体" w:eastAsia="宋体" w:cs="宋体"/>
          <w:szCs w:val="24"/>
        </w:rPr>
        <w:t xml:space="preserve"> 29.2.3对中标结果提出质疑的，为中标结果公告期限届满之日。</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29.4采购人及采购代理机构只接受以纸质原件形式送达的质疑。质疑接收人及联系方式见招标文件第一章。</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29.5 以下情形的质疑不予受理</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29.5.1内容不符合《政府采购质疑和投诉办法》第十二条规定的质疑。</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29.5.2超出政府采购法定期限的质疑。</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29.5.3以传真、电子邮件等方式递交的非原件形式的质疑。</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29.5.4未参加投标活动的供应商或在投标活动中自身权益未受到损害的供应商所提出的质疑。</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29.5.5供应商组成联合体参加投标，联合体中任何一方或多方未按要求签字、盖章、加盖公章的质疑。</w:t>
      </w:r>
      <w:r/>
    </w:p>
    <w:p>
      <w:pPr>
        <w:pStyle w:val="1017"/>
        <w:ind w:firstLine="609"/>
        <w:spacing w:line="360" w:lineRule="auto"/>
        <w:rPr>
          <w:rFonts w:ascii="宋体" w:hAnsi="宋体" w:eastAsia="宋体" w:cs="宋体"/>
          <w:szCs w:val="24"/>
        </w:rPr>
      </w:pPr>
      <w:r>
        <w:rPr>
          <w:rFonts w:hint="eastAsia" w:ascii="宋体" w:hAnsi="宋体" w:eastAsia="宋体" w:cs="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七、授予合同</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30. 中标人的确认</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30.2中标无效的确认：</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（1）提供虚假材料谋取中标的；</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（2）采取不正当手段诋毁、排挤其他投标人的；</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（3）与招标采购单位、其他投标人恶意串通的；</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（4）向招标采购单位行贿或者提供其他不正当利益的；</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（5）在招标过程中与招标采购单位进行协商谈判、不按照招标文件和中标供应商的投标文件订立合同，或者与采购人另行订立背离合同实质性内容的协议的；</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（6）拒绝有关部门监督检查或者提供虚假情况的。</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市场监督管理部门吊销营业执照；构成犯罪的，依法追究刑事责任。</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30.3经评标委员</w:t>
      </w:r>
      <w:r>
        <w:rPr>
          <w:rFonts w:hint="eastAsia" w:ascii="宋体" w:hAnsi="宋体" w:eastAsia="宋体" w:cs="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31. 合同授予标准</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31.1招标采购单位将把合同授予其投标文件在实质上响应招标文件要求且综合评分得分最高的投标人。</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32. 中标通知书</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32.2中标通知书将成为合同的组成部分。</w:t>
      </w:r>
      <w:r/>
    </w:p>
    <w:p>
      <w:pPr>
        <w:pStyle w:val="1017"/>
        <w:ind w:firstLine="502"/>
        <w:jc w:val="both"/>
        <w:spacing w:line="360" w:lineRule="auto"/>
        <w:rPr>
          <w:rFonts w:ascii="宋体" w:hAnsi="宋体" w:eastAsia="宋体" w:cs="宋体"/>
          <w:szCs w:val="24"/>
        </w:rPr>
      </w:pPr>
      <w:r>
        <w:rPr>
          <w:rFonts w:hint="eastAsia" w:ascii="宋体" w:hAnsi="宋体" w:eastAsia="宋体" w:cs="宋体"/>
          <w:szCs w:val="24"/>
        </w:rPr>
        <w:t xml:space="preserve">32.3招标采购单位对未中标供应商不承担解释未中标原因的义务。</w:t>
      </w:r>
      <w:r/>
    </w:p>
    <w:p>
      <w:pPr>
        <w:spacing w:line="360" w:lineRule="auto"/>
        <w:rPr>
          <w:rFonts w:ascii="宋体" w:hAnsi="宋体" w:eastAsia="宋体" w:cs="宋体"/>
          <w:b/>
          <w:sz w:val="24"/>
          <w:szCs w:val="24"/>
        </w:rPr>
        <w:outlineLvl w:val="0"/>
      </w:pPr>
      <w:r>
        <w:rPr>
          <w:rFonts w:hint="eastAsia" w:ascii="宋体" w:hAnsi="宋体" w:eastAsia="宋体" w:cs="宋体"/>
          <w:b/>
          <w:sz w:val="24"/>
          <w:szCs w:val="24"/>
        </w:rPr>
        <w:t xml:space="preserve">33.履约保证金</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33.1中标人应按规定提交履约保证金。</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33.2中标人必须在合同签订前按规定向采购人缴纳履约保证金。中标人未按招标文件要求提交履约保证金的，采购人可取消其中标资格。</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33.3履约保证金（无息）将在合同期结束且经双方验收合格后，采购人凭中标人的收款收据在七个工作日内无息退还给中标单位。</w:t>
      </w:r>
      <w:r/>
    </w:p>
    <w:p>
      <w:pPr>
        <w:ind w:firstLine="478"/>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33.3履约保证金用以约束供应商在合同履行中的行为，弥补合同执行中由于自身行为可能给采购人带来的各种损失。</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34. 合同的签订</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34.1中标人应按中标通知书中规定的时间和地点，由法定代表人或委托代理人与采购人代表签订合同。</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34.2签订合同及合同条款应以招标文件和中标人的投标文件及其澄清文件为依据。</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35.政府采购政策</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35.1小微型企业价格扣除</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（1）本项目对小型和微型企业产品给予 10%的扣除价格，用扣除后的价格参与评审。 </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（2）供应商需按照采购文件的要求提供相应的《中小企业声明函》。 </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（3）企业标准请参照《关于印发中小企业划型标准规定的通知》（工信部联企业[2011]300 号）文件规定自行填写。 </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2、残疾人福利单位价格扣除 </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（1）本项目对残疾人福利性单位视同小型、微型企业，给予 10%的价格扣除，用扣除</w:t>
      </w:r>
      <w:r>
        <w:rPr>
          <w:rFonts w:hint="eastAsia" w:ascii="宋体" w:hAnsi="宋体" w:eastAsia="宋体" w:cs="宋体"/>
          <w:szCs w:val="24"/>
        </w:rPr>
        <w:t xml:space="preserve">后的价格参与评审。 </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（2）残疾人福利单位需按照采购文件的要求提供《残疾人福利性单位声明函》。 </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（3）残疾人福利单位标准请参照《关于促进残疾人就业政府采购政策的通知》（财库〔2017〕141 号）。</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35.3监狱和戒毒企业价格扣除</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（1）本项目对监狱和戒毒企业（简称监狱企业）视同小型、微型企业，给予</w:t>
      </w:r>
      <w:r>
        <w:rPr>
          <w:rFonts w:hint="eastAsia" w:ascii="宋体" w:hAnsi="宋体" w:eastAsia="宋体" w:cs="宋体"/>
          <w:szCs w:val="24"/>
          <w:u w:val="single"/>
        </w:rPr>
        <w:t xml:space="preserve">10%</w:t>
      </w:r>
      <w:r>
        <w:rPr>
          <w:rFonts w:hint="eastAsia" w:ascii="宋体" w:hAnsi="宋体" w:eastAsia="宋体" w:cs="宋体"/>
          <w:szCs w:val="24"/>
        </w:rPr>
        <w:t xml:space="preserve">的价格扣除，用扣除后的价格参与评审。</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（3）监狱企业标准请参照《关于政府采购支持监狱企业发展有关问题的通知》（财库〔2014〕68号）。</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35.4残疾人福利单位、监狱企业属于小型、微型企业的，不重复享受政策。</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2%的价格扣除，用扣除后的价格参与评审。</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35.6联合体各方均为小型、微型企业（残疾人福利单位、监狱企业）的，联合体享受10%价格扣除，用扣除后的价格参与评审。</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35.7、专门面向中小企业采购的项目，小微企业不再享受价格扣除优惠政策。</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35.8节能环保</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本项目中如有涉及节能环保产品要求的，应当按《财政部、发展改革委、生态环境部、市场监管总局关于调整优化节能产品、环境标志产品政府采购执行机制的通知》(财库〔2019〕9号)文件执行。</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35.9中标、成交供应商可以采用电子履约保函形式代替缴纳履约保证金，具体可登录江苏政府采购网的保险保函模块进行办理。</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35.10中标、成交供应商可凭政府采购合同办理融资贷款，详情请见泰州市政府采购网“政采贷”专栏。</w:t>
      </w:r>
      <w:r/>
    </w:p>
    <w:p>
      <w:pPr>
        <w:pStyle w:val="1017"/>
        <w:ind w:firstLine="431"/>
        <w:jc w:val="both"/>
        <w:spacing w:line="360" w:lineRule="auto"/>
        <w:rPr>
          <w:rFonts w:ascii="宋体" w:hAnsi="宋体" w:eastAsia="宋体" w:cs="宋体"/>
        </w:rPr>
      </w:pPr>
      <w:r>
        <w:rPr>
          <w:rFonts w:hint="eastAsia" w:ascii="宋体" w:hAnsi="宋体" w:eastAsia="宋体" w:cs="宋体"/>
          <w:b/>
          <w:szCs w:val="24"/>
        </w:rPr>
        <w:t xml:space="preserve">35.11本项目所属行业为</w:t>
      </w:r>
      <w:r>
        <w:rPr>
          <w:rFonts w:hint="eastAsia" w:ascii="宋体" w:hAnsi="宋体" w:eastAsia="宋体" w:cs="宋体"/>
          <w:b/>
          <w:szCs w:val="24"/>
          <w:u w:val="single"/>
        </w:rPr>
        <w:t xml:space="preserve">其它未列明行业</w:t>
      </w:r>
      <w:r>
        <w:rPr>
          <w:rFonts w:hint="eastAsia" w:ascii="宋体" w:hAnsi="宋体" w:eastAsia="宋体" w:cs="宋体"/>
          <w:szCs w:val="24"/>
        </w:rPr>
        <w:t xml:space="preserve">。</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36. 特别提醒</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36.1投标单位如有提供不实评审材料，弄虚作假者，一律作废标处理，该不良行为将予</w:t>
      </w:r>
      <w:r>
        <w:rPr>
          <w:rFonts w:hint="eastAsia" w:ascii="宋体" w:hAnsi="宋体" w:eastAsia="宋体" w:cs="宋体"/>
          <w:szCs w:val="24"/>
        </w:rPr>
        <w:t xml:space="preserve">以公示。</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36.2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Start w:id="42" w:name="_Toc409438818"/>
      <w:r/>
      <w:bookmarkEnd w:id="0"/>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36.3投标文件中需签字或盖章处均可以用电子签名或电子章代替。</w:t>
      </w:r>
      <w:r/>
    </w:p>
    <w:p>
      <w:pPr>
        <w:pStyle w:val="1017"/>
        <w:ind w:firstLine="0"/>
        <w:spacing w:line="360" w:lineRule="auto"/>
        <w:rPr>
          <w:rFonts w:ascii="宋体" w:hAnsi="宋体" w:eastAsia="宋体" w:cs="宋体"/>
          <w:b/>
          <w:bCs/>
          <w:szCs w:val="24"/>
        </w:rPr>
      </w:pPr>
      <w:r>
        <w:rPr>
          <w:rFonts w:hint="eastAsia" w:ascii="宋体" w:hAnsi="宋体" w:eastAsia="宋体" w:cs="宋体"/>
          <w:b/>
          <w:bCs/>
          <w:szCs w:val="24"/>
        </w:rPr>
        <w:t xml:space="preserve">37.参照关于推动解决政府采购异常低价问题相关文件</w:t>
      </w:r>
      <w:r/>
    </w:p>
    <w:p>
      <w:pPr>
        <w:pStyle w:val="1017"/>
        <w:ind w:firstLine="353"/>
        <w:spacing w:line="360" w:lineRule="auto"/>
        <w:rPr>
          <w:rFonts w:ascii="宋体" w:hAnsi="宋体" w:eastAsia="宋体" w:cs="宋体"/>
          <w:b/>
          <w:bCs/>
          <w:szCs w:val="24"/>
        </w:rPr>
      </w:pPr>
      <w:r>
        <w:rPr>
          <w:rFonts w:hint="eastAsia" w:ascii="宋体" w:hAnsi="宋体" w:eastAsia="宋体" w:cs="宋体"/>
          <w:szCs w:val="24"/>
        </w:rPr>
        <w:t xml:space="preserve">根据江苏省财政厅发布的财库〔2026〕2号文件要求，政府采购评审中出现下列情形之一的，评审委员会应当启动异常低价投标（响应）审查程序：</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①投标（响应）报价低于全部通过符合性审查供应商投标（响应）报价平均值 50% 的，即投标（响应）报价 &lt; 全部通过符合性审查供应商投标（响应）报价平均值 ×50%；</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②投标（响应）报价低于通过符合性审查的次低报价供应商投标（响应）报价 50% 的，即投标（响应）报价 &lt; 通过符合性审查的次低报价供应商投标（响应）报价 ×50% ；</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③投标（响应）报价低于采购项目最高限价 45% 的，即投标（响应）报价 &lt; 采购项目最高限价 ×45%；</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④评审委员会基于专业判断，认为供应商报价过低，有可能影响产品质量或者不能诚信履约的其他情形。</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31"/>
        <w:spacing w:line="360" w:lineRule="auto"/>
        <w:rPr>
          <w:rFonts w:ascii="宋体" w:hAnsi="宋体" w:eastAsia="宋体" w:cs="宋体"/>
          <w:szCs w:val="24"/>
        </w:rPr>
      </w:pPr>
      <w:r>
        <w:rPr>
          <w:rFonts w:hint="eastAsia" w:ascii="宋体" w:hAnsi="宋体" w:eastAsia="宋体" w:cs="宋体"/>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17"/>
        <w:ind w:firstLine="431"/>
        <w:jc w:val="both"/>
        <w:spacing w:line="360" w:lineRule="auto"/>
        <w:rPr>
          <w:rFonts w:ascii="宋体" w:hAnsi="宋体" w:eastAsia="宋体" w:cs="宋体"/>
          <w:szCs w:val="24"/>
        </w:rPr>
      </w:pPr>
      <w:r>
        <w:rPr>
          <w:rFonts w:hint="eastAsia" w:ascii="宋体" w:hAnsi="宋体" w:eastAsia="宋体" w:cs="宋体"/>
          <w:szCs w:val="24"/>
        </w:rPr>
        <w:t xml:space="preserve">异常低价投标（响应）审查的启动原因、审查意见和审查结果应当在评审报告中记录，</w:t>
      </w:r>
      <w:r>
        <w:rPr>
          <w:rFonts w:hint="eastAsia" w:ascii="宋体" w:hAnsi="宋体" w:eastAsia="宋体" w:cs="宋体"/>
          <w:szCs w:val="24"/>
        </w:rPr>
        <w:t xml:space="preserve">并随供应商提供的相关书面说明及证明材料，以及评审委员会有关互联网浏览、查询历史一并归档。</w:t>
      </w:r>
      <w:r/>
    </w:p>
    <w:p>
      <w:pPr>
        <w:jc w:val="center"/>
        <w:spacing w:line="360" w:lineRule="auto"/>
        <w:widowControl/>
        <w:rPr>
          <w:rFonts w:ascii="宋体" w:hAnsi="宋体" w:eastAsia="宋体" w:cs="宋体"/>
          <w:b/>
          <w:spacing w:val="15"/>
          <w:sz w:val="32"/>
          <w:szCs w:val="32"/>
        </w:rPr>
      </w:pPr>
      <w:r>
        <w:rPr>
          <w:rFonts w:hint="eastAsia" w:ascii="宋体" w:hAnsi="宋体" w:eastAsia="宋体" w:cs="宋体"/>
        </w:rPr>
        <w:br w:type="page" w:clear="all"/>
      </w:r>
      <w:bookmarkStart w:id="43" w:name="_Toc388026586"/>
      <w:r/>
      <w:bookmarkEnd w:id="42"/>
      <w:r>
        <w:rPr>
          <w:rFonts w:hint="eastAsia" w:ascii="宋体" w:hAnsi="宋体" w:eastAsia="宋体" w:cs="宋体"/>
          <w:b/>
          <w:spacing w:val="15"/>
          <w:sz w:val="32"/>
          <w:szCs w:val="32"/>
        </w:rPr>
        <w:t xml:space="preserve">第三章 采购需求</w:t>
      </w:r>
      <w:r/>
    </w:p>
    <w:p>
      <w:pPr>
        <w:keepLines/>
        <w:keepNext/>
        <w:spacing w:line="560" w:lineRule="exact"/>
        <w:tabs>
          <w:tab w:val="left" w:pos="360" w:leader="none"/>
        </w:tabs>
        <w:rPr>
          <w:rFonts w:cs="黑体" w:asciiTheme="minorEastAsia" w:hAnsiTheme="minorEastAsia" w:eastAsiaTheme="minorEastAsia"/>
          <w:b/>
          <w:bCs/>
          <w:sz w:val="24"/>
          <w:szCs w:val="24"/>
          <w:lang w:val="zh-CN"/>
        </w:rPr>
        <w:outlineLvl w:val="0"/>
      </w:pPr>
      <w:r/>
      <w:bookmarkStart w:id="44" w:name="_Toc105777353"/>
      <w:r>
        <w:rPr>
          <w:rFonts w:hint="eastAsia" w:cs="黑体" w:asciiTheme="minorEastAsia" w:hAnsiTheme="minorEastAsia" w:eastAsiaTheme="minorEastAsia"/>
          <w:b/>
          <w:bCs/>
          <w:sz w:val="24"/>
          <w:szCs w:val="24"/>
        </w:rPr>
        <w:t xml:space="preserve">一、</w:t>
      </w:r>
      <w:bookmarkEnd w:id="44"/>
      <w:r>
        <w:rPr>
          <w:rFonts w:hint="eastAsia" w:cs="黑体" w:asciiTheme="minorEastAsia" w:hAnsiTheme="minorEastAsia" w:eastAsiaTheme="minorEastAsia"/>
          <w:b/>
          <w:bCs/>
          <w:sz w:val="24"/>
          <w:szCs w:val="24"/>
          <w:lang w:val="zh-CN"/>
        </w:rPr>
        <w:t xml:space="preserve">项目要求</w:t>
      </w:r>
      <w:r/>
    </w:p>
    <w:p>
      <w:pPr>
        <w:ind w:firstLine="600"/>
        <w:keepLines/>
        <w:keepNext/>
        <w:spacing w:line="560" w:lineRule="exact"/>
        <w:tabs>
          <w:tab w:val="left" w:pos="360" w:leader="none"/>
        </w:tabs>
        <w:rPr>
          <w:rFonts w:cs="方正仿宋_GBK" w:asciiTheme="minorEastAsia" w:hAnsiTheme="minorEastAsia" w:eastAsiaTheme="minorEastAsia"/>
          <w:sz w:val="24"/>
          <w:szCs w:val="24"/>
        </w:rPr>
        <w:outlineLvl w:val="0"/>
      </w:pPr>
      <w:r>
        <w:rPr>
          <w:rFonts w:hint="eastAsia" w:cs="方正仿宋_GBK" w:asciiTheme="minorEastAsia" w:hAnsiTheme="minorEastAsia" w:eastAsiaTheme="minorEastAsia"/>
          <w:sz w:val="24"/>
          <w:szCs w:val="24"/>
        </w:rPr>
        <w:t xml:space="preserve">对城区上海路、三水大道、人民路等道路渠化、隔离花箱、绿带岛头及步行街、政府南侧广场等城区节点绿地进行绿化环境布置。</w:t>
      </w:r>
      <w:r/>
    </w:p>
    <w:p>
      <w:pPr>
        <w:keepLines/>
        <w:keepNext/>
        <w:spacing w:line="560" w:lineRule="exact"/>
        <w:tabs>
          <w:tab w:val="left" w:pos="360" w:leader="none"/>
        </w:tabs>
        <w:rPr>
          <w:rFonts w:cs="黑体" w:asciiTheme="minorEastAsia" w:hAnsiTheme="minorEastAsia" w:eastAsiaTheme="minorEastAsia"/>
          <w:b/>
          <w:bCs/>
          <w:sz w:val="24"/>
          <w:szCs w:val="24"/>
        </w:rPr>
        <w:outlineLvl w:val="0"/>
      </w:pPr>
      <w:r>
        <w:rPr>
          <w:rFonts w:hint="eastAsia" w:cs="黑体" w:asciiTheme="minorEastAsia" w:hAnsiTheme="minorEastAsia" w:eastAsiaTheme="minorEastAsia"/>
          <w:b/>
          <w:bCs/>
          <w:sz w:val="24"/>
          <w:szCs w:val="24"/>
        </w:rPr>
        <w:t xml:space="preserve">二、服务范围及工作量</w:t>
      </w:r>
      <w:r/>
    </w:p>
    <w:tbl>
      <w:tblPr>
        <w:tblW w:w="10300" w:type="dxa"/>
        <w:tblInd w:w="91" w:type="dxa"/>
        <w:tblLook w:val="04A0" w:firstRow="1" w:lastRow="0" w:firstColumn="1" w:lastColumn="0" w:noHBand="0" w:noVBand="1"/>
      </w:tblPr>
      <w:tblGrid>
        <w:gridCol w:w="560"/>
        <w:gridCol w:w="1140"/>
        <w:gridCol w:w="2080"/>
        <w:gridCol w:w="2500"/>
        <w:gridCol w:w="880"/>
        <w:gridCol w:w="840"/>
        <w:gridCol w:w="1120"/>
        <w:gridCol w:w="1180"/>
      </w:tblGrid>
      <w:tr>
        <w:trPr>
          <w:trHeight w:val="480"/>
        </w:trPr>
        <w:tc>
          <w:tcPr>
            <w:gridSpan w:val="8"/>
            <w:shd w:val="clear" w:color="auto" w:fill="auto"/>
            <w:tcBorders>
              <w:top w:val="none" w:color="000000" w:sz="4" w:space="0"/>
              <w:left w:val="none" w:color="000000" w:sz="4" w:space="0"/>
              <w:bottom w:val="none" w:color="000000" w:sz="4" w:space="0"/>
              <w:right w:val="none" w:color="000000" w:sz="4" w:space="0"/>
            </w:tcBorders>
            <w:tcW w:w="10300"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2026年城区重要道路、节点绿化环境布置清单及最高限价</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段面类型</w:t>
            </w:r>
            <w:r/>
          </w:p>
        </w:tc>
        <w:tc>
          <w:tcPr>
            <w:shd w:val="clear" w:color="auto" w:fill="auto"/>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实施范围</w:t>
            </w:r>
            <w:r/>
          </w:p>
        </w:tc>
        <w:tc>
          <w:tcPr>
            <w:shd w:val="clear" w:color="auto" w:fill="auto"/>
            <w:tcBorders>
              <w:top w:val="single" w:color="auto"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栽植方案</w:t>
            </w:r>
            <w:r/>
          </w:p>
        </w:tc>
        <w:tc>
          <w:tcPr>
            <w:shd w:val="clear" w:color="auto" w:fill="auto"/>
            <w:tcBorders>
              <w:top w:val="single" w:color="auto"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工程量</w:t>
            </w:r>
            <w:r>
              <w:rPr>
                <w:rFonts w:hint="eastAsia" w:ascii="宋体" w:hAnsi="宋体" w:eastAsia="宋体" w:cs="宋体"/>
                <w:b/>
                <w:bCs/>
                <w:color w:val="000000"/>
                <w:sz w:val="22"/>
                <w:szCs w:val="22"/>
              </w:rPr>
              <w:b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全年最高</w:t>
            </w:r>
            <w:r>
              <w:rPr>
                <w:rFonts w:hint="eastAsia" w:ascii="宋体" w:hAnsi="宋体" w:eastAsia="宋体" w:cs="宋体"/>
                <w:b/>
                <w:bCs/>
                <w:color w:val="000000"/>
                <w:sz w:val="22"/>
                <w:szCs w:val="22"/>
              </w:rPr>
              <w:br/>
              <w:t xml:space="preserve">限价单价</w:t>
            </w:r>
            <w:r>
              <w:rPr>
                <w:rFonts w:hint="eastAsia" w:ascii="宋体" w:hAnsi="宋体" w:eastAsia="宋体" w:cs="宋体"/>
                <w:b/>
                <w:bCs/>
                <w:color w:val="000000"/>
                <w:sz w:val="22"/>
                <w:szCs w:val="22"/>
              </w:rPr>
              <w:b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全年最高</w:t>
            </w:r>
            <w:r>
              <w:rPr>
                <w:rFonts w:hint="eastAsia" w:ascii="宋体" w:hAnsi="宋体" w:eastAsia="宋体" w:cs="宋体"/>
                <w:b/>
                <w:bCs/>
                <w:color w:val="000000"/>
                <w:sz w:val="22"/>
                <w:szCs w:val="22"/>
              </w:rPr>
              <w:br/>
              <w:t xml:space="preserve">限价合价</w:t>
            </w:r>
            <w:r>
              <w:rPr>
                <w:rFonts w:hint="eastAsia" w:ascii="宋体" w:hAnsi="宋体" w:eastAsia="宋体" w:cs="宋体"/>
                <w:b/>
                <w:bCs/>
                <w:color w:val="000000"/>
                <w:sz w:val="22"/>
                <w:szCs w:val="22"/>
              </w:rPr>
              <w:br/>
              <w:t xml:space="preserve">（元）</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1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重要主干道</w:t>
            </w:r>
            <w:r>
              <w:rPr>
                <w:rFonts w:hint="eastAsia" w:ascii="宋体" w:hAnsi="宋体" w:eastAsia="宋体" w:cs="宋体"/>
                <w:color w:val="000000"/>
                <w:sz w:val="22"/>
                <w:szCs w:val="22"/>
              </w:rPr>
              <w:br/>
              <w:t xml:space="preserve">渠化岛布置</w:t>
            </w:r>
            <w:r/>
          </w:p>
        </w:tc>
        <w:tc>
          <w:tcPr>
            <w:shd w:val="clear" w:color="auto" w:fill="auto"/>
            <w:tcBorders>
              <w:top w:val="none" w:color="000000" w:sz="4" w:space="0"/>
              <w:left w:val="single" w:color="auto" w:sz="4" w:space="0"/>
              <w:bottom w:val="single" w:color="000000" w:sz="4" w:space="0"/>
              <w:right w:val="single" w:color="auto" w:sz="4" w:space="0"/>
            </w:tcBorders>
            <w:tcW w:w="2080"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人民路与姜堰大道</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丛生福禄考：120杯，81盆/平方</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bCs/>
                <w:sz w:val="22"/>
                <w:szCs w:val="22"/>
              </w:rPr>
            </w:pPr>
            <w:r>
              <w:rPr>
                <w:rFonts w:hint="eastAsia" w:ascii="宋体" w:hAnsi="宋体" w:eastAsia="宋体" w:cs="宋体"/>
                <w:bCs/>
                <w:sz w:val="22"/>
                <w:szCs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37500</w:t>
            </w:r>
            <w:r/>
          </w:p>
        </w:tc>
      </w:tr>
      <w:tr>
        <w:trPr>
          <w:trHeight w:val="739"/>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树状月季：分枝点100cm以上，杆径6cm,树冠三年生以上</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1175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11750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3</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2080"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上海路与罗塘路交叉口</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常绿鸢尾（4个渠化岛）：120杯，64盆/平方</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7500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火焰南天竹（4个渠化岛）：150杯，49盆/平方</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350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26250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5</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80250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2080"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三水大道与罗塘路交叉口</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大花萱草（4个渠化岛）：120杯，64盆/平方</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17500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7</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火焰南天竹（4个渠化岛）：150杯，49盆/平方</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350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61250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214000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9</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上海路与姜堰大道交叉口</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80250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人民路与罗塘路、陈庄路交叉口</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160500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1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机非分隔带</w:t>
            </w:r>
            <w:r>
              <w:rPr>
                <w:rFonts w:hint="eastAsia" w:ascii="宋体" w:hAnsi="宋体" w:eastAsia="宋体" w:cs="宋体"/>
                <w:color w:val="000000"/>
                <w:sz w:val="22"/>
                <w:szCs w:val="22"/>
              </w:rPr>
              <w:br/>
              <w:t xml:space="preserve">布置</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三水大道机非分隔带内花池、锈板</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八宝景天：120杯，81盆/平方</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22500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none" w:color="000000" w:sz="4" w:space="0"/>
              <w:left w:val="single" w:color="auto" w:sz="4" w:space="0"/>
              <w:bottom w:val="single" w:color="auto"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2080"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姜堰大道绿带岛头（上海路至中干河桥）</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丛生福禄考：120杯，81盆/平方</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15000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13</w:t>
            </w:r>
            <w:r/>
          </w:p>
        </w:tc>
        <w:tc>
          <w:tcPr>
            <w:tcBorders>
              <w:top w:val="none" w:color="000000" w:sz="4" w:space="0"/>
              <w:left w:val="single" w:color="auto" w:sz="4" w:space="0"/>
              <w:bottom w:val="single" w:color="auto"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时令花卉（与上海路相邻）</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32100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none" w:color="000000" w:sz="4" w:space="0"/>
              <w:left w:val="single" w:color="auto" w:sz="4" w:space="0"/>
              <w:bottom w:val="single" w:color="auto"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上海路绿带岛头（淮海路至328快速路）</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1050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561750</w:t>
            </w:r>
            <w:r/>
          </w:p>
        </w:tc>
      </w:tr>
      <w:tr>
        <w:trPr>
          <w:trHeight w:val="1182"/>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15</w:t>
            </w:r>
            <w:r/>
          </w:p>
        </w:tc>
        <w:tc>
          <w:tcPr>
            <w:shd w:val="clear" w:color="auto" w:fill="auto"/>
            <w:tcBorders>
              <w:top w:val="none" w:color="000000" w:sz="4" w:space="0"/>
              <w:left w:val="single" w:color="auto" w:sz="4" w:space="0"/>
              <w:bottom w:val="single" w:color="000000" w:sz="4" w:space="0"/>
              <w:right w:val="single" w:color="auto" w:sz="4" w:space="0"/>
            </w:tcBorders>
            <w:tcW w:w="11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城区重要节点</w:t>
            </w:r>
            <w:r>
              <w:rPr>
                <w:rFonts w:hint="eastAsia" w:ascii="宋体" w:hAnsi="宋体" w:eastAsia="宋体" w:cs="宋体"/>
                <w:color w:val="000000"/>
                <w:sz w:val="22"/>
                <w:szCs w:val="22"/>
              </w:rPr>
              <w:br/>
              <w:t xml:space="preserve">布置</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步行街（中央长方形、圆形花池、新市民广场南入口南侧树池等），区政府南广场中间南北向花池、拐角飘带等处</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555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249750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其他零星节点（帝景蓝湾东南角、住建局东南角等处）</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535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160500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11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道路中央</w:t>
            </w:r>
            <w:r>
              <w:rPr>
                <w:rFonts w:hint="eastAsia" w:ascii="宋体" w:hAnsi="宋体" w:eastAsia="宋体" w:cs="宋体"/>
                <w:color w:val="000000"/>
                <w:sz w:val="22"/>
                <w:szCs w:val="22"/>
              </w:rPr>
              <w:br/>
              <w:t xml:space="preserve">分隔带花箱</w:t>
            </w:r>
            <w:r/>
          </w:p>
        </w:tc>
        <w:tc>
          <w:tcPr>
            <w:shd w:val="clear" w:color="auto" w:fill="auto"/>
            <w:tcBorders>
              <w:top w:val="none" w:color="000000" w:sz="4" w:space="0"/>
              <w:left w:val="single" w:color="auto" w:sz="4" w:space="0"/>
              <w:bottom w:val="single" w:color="000000" w:sz="4" w:space="0"/>
              <w:right w:val="single" w:color="auto" w:sz="4" w:space="0"/>
            </w:tcBorders>
            <w:tcW w:w="2080"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三水大道（站前路至快速路）中央隔离花箱</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陈庄路以南及淮海路以北火焰南天竹：150杯，每节至少18盆</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33750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陈庄路以南及淮海路以北欧月：150杯，每节至少18盆</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43875</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19</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陈庄路至淮海路为时令花卉：每节至少20株</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94500</w:t>
            </w:r>
            <w:r/>
          </w:p>
        </w:tc>
      </w:tr>
      <w:tr>
        <w:trPr>
          <w:trHeight w:val="1039"/>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2080"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人民路中央花箱</w:t>
            </w:r>
            <w:r>
              <w:rPr>
                <w:rFonts w:hint="eastAsia" w:ascii="宋体" w:hAnsi="宋体" w:eastAsia="宋体" w:cs="宋体"/>
                <w:sz w:val="22"/>
                <w:szCs w:val="22"/>
              </w:rPr>
              <w:br/>
              <w:t xml:space="preserve">（一长、一短为一组）</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姜堰大道至陈庄路：时令花卉（长的每节至少50株、短的每节至少20株，一组不少于70株）</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730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182500</w:t>
            </w:r>
            <w:r/>
          </w:p>
        </w:tc>
      </w:tr>
      <w:tr>
        <w:trPr>
          <w:trHeight w:val="942"/>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21</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20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马厂路至姜堰大道、陈庄路至长江路：时令花卉（长的每节至少45株、短的每节至少16株，即一组不少于61株）</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275</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635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174625</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none" w:color="000000"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人民路人民桥花箱</w:t>
            </w:r>
            <w:r>
              <w:rPr>
                <w:rFonts w:hint="eastAsia" w:ascii="宋体" w:hAnsi="宋体" w:eastAsia="宋体" w:cs="宋体"/>
                <w:sz w:val="22"/>
                <w:szCs w:val="22"/>
              </w:rPr>
              <w:br/>
              <w:t xml:space="preserve">（两长、一短为一组）</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长的每节不少于24株、短的每节不少于15株，即一组不少于63株</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655</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13755</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23</w:t>
            </w:r>
            <w:r/>
          </w:p>
        </w:tc>
        <w:tc>
          <w:tcPr>
            <w:tcBorders>
              <w:top w:val="none" w:color="000000" w:sz="4" w:space="0"/>
              <w:left w:val="single" w:color="auto" w:sz="4" w:space="0"/>
              <w:bottom w:val="single" w:color="000000" w:sz="4" w:space="0"/>
              <w:right w:val="single" w:color="auto" w:sz="4" w:space="0"/>
            </w:tcBorders>
            <w:tcW w:w="11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三水大道老通扬河上桥东西两侧、上海路府前河桥等处</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时令花卉，每节花箱至少21株</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8800</w:t>
            </w:r>
            <w:r/>
          </w:p>
        </w:tc>
      </w:tr>
      <w:tr>
        <w:trPr>
          <w:trHeight w:val="1459"/>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主题园艺</w:t>
            </w:r>
            <w:r>
              <w:rPr>
                <w:rFonts w:hint="eastAsia" w:ascii="宋体" w:hAnsi="宋体" w:eastAsia="宋体" w:cs="宋体"/>
                <w:color w:val="000000"/>
                <w:sz w:val="22"/>
                <w:szCs w:val="22"/>
              </w:rPr>
              <w:br/>
              <w:t xml:space="preserve">景观布置</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步行街与人民路、南北大街相邻的东西两头</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节日（会船节或国庆节或春节）期间布置一次。方案要求：景观小品与造型绿植、宿根地被、时令花卉组合相搭配，创意耳目一新、主题积极向上，与节日氛围融洽。</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72000</w:t>
            </w:r>
            <w:r/>
          </w:p>
        </w:tc>
      </w:tr>
      <w:tr>
        <w:trPr>
          <w:trHeight w:val="1515"/>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应急维护</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人民路（马厂路至长江路）、三水大道（站前路至快速路）等处</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花箱被撞坏等的应急处置：损坏的花箱运输、场地清理及更换的花箱（甲方提供）安装、回土，重新栽植绿化等，三水大道花箱只负责绿</w:t>
            </w:r>
            <w:r>
              <w:rPr>
                <w:rFonts w:hint="eastAsia" w:ascii="宋体" w:hAnsi="宋体" w:eastAsia="宋体" w:cs="宋体"/>
                <w:sz w:val="22"/>
                <w:szCs w:val="22"/>
              </w:rPr>
              <w:t xml:space="preserve">化的恢复等，及其他段面绿化应急维护。</w:t>
            </w:r>
            <w:r/>
          </w:p>
        </w:tc>
        <w:tc>
          <w:tcPr>
            <w:gridSpan w:val="3"/>
            <w:shd w:val="clear" w:color="auto" w:fill="auto"/>
            <w:tcBorders>
              <w:top w:val="single" w:color="auto" w:sz="4" w:space="0"/>
              <w:left w:val="none" w:color="000000" w:sz="4" w:space="0"/>
              <w:bottom w:val="single" w:color="auto" w:sz="4" w:space="0"/>
              <w:right w:val="single" w:color="000000" w:sz="4" w:space="0"/>
            </w:tcBorders>
            <w:tcW w:w="2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报价时不得下浮（否则视为无效标），根据实际发生的人工、材料等费用结算。</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66500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总费用合计</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2428655</w:t>
            </w:r>
            <w:r/>
          </w:p>
        </w:tc>
      </w:tr>
      <w:tr>
        <w:trPr>
          <w:trHeight w:val="3360"/>
        </w:trPr>
        <w:tc>
          <w:tcPr>
            <w:gridSpan w:val="8"/>
            <w:shd w:val="clear" w:color="auto" w:fill="auto"/>
            <w:tcBorders>
              <w:top w:val="none" w:color="000000" w:sz="4" w:space="0"/>
              <w:left w:val="none" w:color="000000" w:sz="4" w:space="0"/>
              <w:bottom w:val="none" w:color="000000" w:sz="4" w:space="0"/>
              <w:right w:val="none" w:color="000000" w:sz="4" w:space="0"/>
            </w:tcBorders>
            <w:tcW w:w="10300" w:type="dxa"/>
            <w:vAlign w:val="center"/>
            <w:textDirection w:val="lrTb"/>
            <w:noWrap w:val="false"/>
          </w:tcPr>
          <w:p>
            <w:pPr>
              <w:ind w:firstLine="488"/>
              <w:jc w:val="left"/>
              <w:spacing w:line="85" w:lineRule="atLeast"/>
              <w:widowControl/>
              <w:rPr>
                <w:rFonts w:ascii="宋体" w:hAnsi="宋体" w:eastAsia="宋体" w:cs="宋体"/>
                <w:color w:val="000000"/>
                <w:sz w:val="22"/>
                <w:szCs w:val="22"/>
              </w:rPr>
            </w:pPr>
            <w:r>
              <w:rPr>
                <w:rFonts w:hint="eastAsia" w:cs="宋体" w:asciiTheme="minorEastAsia" w:hAnsiTheme="minorEastAsia" w:eastAsiaTheme="minorEastAsia"/>
                <w:sz w:val="24"/>
                <w:szCs w:val="24"/>
              </w:rPr>
              <w:t xml:space="preserve">备注：</w:t>
            </w:r>
            <w:r>
              <w:rPr>
                <w:rFonts w:hint="eastAsia" w:cs="宋体" w:asciiTheme="minorEastAsia" w:hAnsiTheme="minorEastAsia" w:eastAsiaTheme="minorEastAsia"/>
                <w:sz w:val="24"/>
                <w:szCs w:val="24"/>
              </w:rPr>
              <w:br/>
              <w:t xml:space="preserve">1、宿根花卉栽植一次，养护期一年。</w:t>
            </w:r>
            <w:r>
              <w:rPr>
                <w:rFonts w:hint="eastAsia" w:cs="宋体" w:asciiTheme="minorEastAsia" w:hAnsiTheme="minorEastAsia" w:eastAsiaTheme="minorEastAsia"/>
                <w:sz w:val="24"/>
                <w:szCs w:val="24"/>
              </w:rPr>
              <w:br/>
              <w:t xml:space="preserve">2、时令花卉120杯的（盆径12cm以上）均匀栽植，每平方至少64盆。需脱盆栽植，并根据甲方要求大致分别于3月、6月、9月、12月进行四次更换；品种包含但不限于牵牛花、孔雀草、雏菊、太阳花（单瓣、重瓣）、夏菫、五星花、长春花、常夏石竹、海棠、一串红、三色堇、角堇、报春花、紫罗兰、金鱼草等，具体使用时间、品种经甲方同意后使用。</w:t>
            </w:r>
            <w:r>
              <w:rPr>
                <w:rFonts w:hint="eastAsia" w:cs="宋体" w:asciiTheme="minorEastAsia" w:hAnsiTheme="minorEastAsia" w:eastAsiaTheme="minorEastAsia"/>
                <w:sz w:val="24"/>
                <w:szCs w:val="24"/>
              </w:rPr>
              <w:br/>
              <w:t xml:space="preserve">3、主题园艺景观布置方案需经甲方确认，节日后撤场时间根据甲方要求。</w:t>
            </w:r>
            <w:r>
              <w:rPr>
                <w:rFonts w:hint="eastAsia" w:cs="宋体" w:asciiTheme="minorEastAsia" w:hAnsiTheme="minorEastAsia" w:eastAsiaTheme="minorEastAsia"/>
                <w:sz w:val="24"/>
                <w:szCs w:val="24"/>
              </w:rPr>
              <w:br/>
              <w:t xml:space="preserve">4、土壤改良：每次更换草花时在种植区域平均30cm现状土加入基肥及缓释复合肥。</w:t>
            </w:r>
            <w:r>
              <w:rPr>
                <w:rFonts w:hint="eastAsia" w:cs="宋体" w:asciiTheme="minorEastAsia" w:hAnsiTheme="minorEastAsia" w:eastAsiaTheme="minorEastAsia"/>
                <w:sz w:val="24"/>
                <w:szCs w:val="24"/>
              </w:rPr>
              <w:br/>
              <w:t xml:space="preserve">5、此报价为综合单价（单价、合价不得高于最高限价，否则视为无效投标），包含但不限于创意、布置方案、材料费、人工费、运输费、安装费、清表、场地平整、土壤改良、绿化栽植、缺陷修复、养护费、卫生保洁、管理费、保险、税费、利润等为完成该项目的所有费用。另外花箱草花栽植费用中包含日常表面清洁。</w:t>
            </w:r>
            <w:r>
              <w:rPr>
                <w:rFonts w:hint="eastAsia" w:cs="宋体" w:asciiTheme="minorEastAsia" w:hAnsiTheme="minorEastAsia" w:eastAsiaTheme="minorEastAsia"/>
                <w:sz w:val="24"/>
                <w:szCs w:val="24"/>
              </w:rPr>
              <w:br/>
              <w:t xml:space="preserve">6、以上品种和数量仅作为投标报价的共同基础，不作为最终结算认可的依据，实际结算应按实际完成的工程量确定。</w:t>
            </w:r>
            <w:r/>
          </w:p>
        </w:tc>
      </w:tr>
    </w:tbl>
    <w:p>
      <w:pPr>
        <w:keepLines/>
        <w:keepNext/>
        <w:spacing w:line="560" w:lineRule="exact"/>
        <w:tabs>
          <w:tab w:val="left" w:pos="360" w:leader="none"/>
        </w:tabs>
        <w:rPr>
          <w:rFonts w:cs="黑体" w:asciiTheme="minorEastAsia" w:hAnsiTheme="minorEastAsia" w:eastAsiaTheme="minorEastAsia"/>
          <w:b/>
          <w:bCs/>
          <w:sz w:val="24"/>
          <w:szCs w:val="24"/>
        </w:rPr>
        <w:outlineLvl w:val="0"/>
      </w:pPr>
      <w:r>
        <w:rPr>
          <w:rFonts w:hint="eastAsia" w:cs="黑体" w:asciiTheme="minorEastAsia" w:hAnsiTheme="minorEastAsia" w:eastAsiaTheme="minorEastAsia"/>
          <w:b/>
          <w:bCs/>
          <w:sz w:val="24"/>
          <w:szCs w:val="24"/>
        </w:rPr>
        <w:t xml:space="preserve">三、服务内容</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对采购文件提供的服务范围（见上述清单）进行现场勘查，并根据场地条件和周边环境，设计出符合采购人要求的主题、与环境协调、美观和便于养护的节假日、重大活动及道路广场节点环境布置方案，以烘托和渲染整体气氛。</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2、完成花卉的环境布置，布置结束后通知采购人对项目进行检查、验收，并根据采购人的要求在限期内及时整改。</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对本次招标范围内的花卉设施进行后期养护，建立与完善工作台账和巡查制度，对破坏花卉生长、影响绿化景观、环境卫生等行为予以制止，并及时上报和整改到位。对于采购人及第三方考核单位巡查下发的问题整改内容，及时整改。</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4、完成服务范围内各类信访、投诉、举报的处理和整改。</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5、服务期结束后，须撤除服务范围内所有花卉材料，如对周边绿化景观有破坏，需原样恢复。</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6、供应商中标后成立项目组，合同期内拟派工作人员配合采购人完成相关工作。</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7、完成采购人布置的其他临时性工作和指令性任务。</w:t>
      </w:r>
      <w:r/>
    </w:p>
    <w:p>
      <w:pPr>
        <w:keepLines/>
        <w:keepNext/>
        <w:spacing w:line="560" w:lineRule="exact"/>
        <w:tabs>
          <w:tab w:val="left" w:pos="360" w:leader="none"/>
        </w:tabs>
        <w:rPr>
          <w:rFonts w:cs="黑体" w:asciiTheme="minorEastAsia" w:hAnsiTheme="minorEastAsia" w:eastAsiaTheme="minorEastAsia"/>
          <w:b/>
          <w:bCs/>
          <w:sz w:val="24"/>
          <w:szCs w:val="24"/>
        </w:rPr>
        <w:outlineLvl w:val="0"/>
      </w:pPr>
      <w:r>
        <w:rPr>
          <w:rFonts w:hint="eastAsia" w:cs="黑体" w:asciiTheme="minorEastAsia" w:hAnsiTheme="minorEastAsia" w:eastAsiaTheme="minorEastAsia"/>
          <w:b/>
          <w:bCs/>
          <w:sz w:val="24"/>
          <w:szCs w:val="24"/>
        </w:rPr>
        <w:t xml:space="preserve">四、服务要求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1、花卉色系要求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1.1为提高花卉布置的多样性和艺术性，增强布置效果，花卉布置前须至少提供四个品种、四个色系及以上给采购人挑选，待品种确认后方可进行布置、栽种。</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2、花卉质量要求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2.1供应商所提供的花卉应根系发达、生长健壮、规格一致、分支点高度合理、形态优美，不空秃，景观良好。根据季节气候特点等因素，因地制宜选择色彩鲜艳、花冠整齐、花量大、花期较长、适应性强、病虫害较少、适应泰州市姜堰区本地气候的花卉，且正处于花卉初花期。</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2.2花卉及宿根地被植株应长势均衡，无病虫害、无枯枝、无倒伏，色彩鲜艳，花朵繁茂，花期一致。若提供的质量没有达到采购人要求，中标人需进行更换达到采购人的要求方可进行布置栽植。</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3、技术方案要求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中标后，中标人应进行深化设计，供采购人审核。方案须简洁、清爽、大气，造型优 美，线条流畅，并结合实际注意色彩的搭配及造型的变化，花卉品种根 据当时季节气候进行调节，方案经采购人审核同意方可进行布置、栽植。中标人设计方案产生的费用已包含在报价当中，采购人不再另外支付费用。</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4、花卉摆放、栽植要求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4.1对于重要场所的花卉摆放或栽植，供应商应考虑安装措施、整体造型等，相关费用包含在报价当中，采购人不再另外支付费用。</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4.2对于需要种植的花卉、宿根地被，栽植前必须对原有土壤进行清杂翻晒、消毒、精细整地、土壤改良等， 定期进行填土。栽植密度根据布置效果和采购人的要求确定。栽植深度应为原种植深度， 即土壤完全覆盖花卉土球，不得损伤茎叶，并保持根系完整；当气温高于25℃时，要避开 高温时间；要保证花卉栽植前后场地的卫生保洁，无表土裸露。完成后必须达到“花卉花球饱满，黄土不露天”的效果。</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4.3主题园艺景观布置要置放于恰当的位置，创意耳目一新，主题内容鲜明、积极向上，制作美观、大方、精良，与周围环境协调统一，彰显节日氛围及城市文化品位。</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5、养护管理要求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5.1中标人负责合同期内养护，定期前往查看生长情况，做好场地内的除草、病虫害防治工作，如现场发现问题，中标人须3天内整改完毕，并做好养护方面的技术支持。养护情况需接受采购人监督。中标人养护工作产生的费用包含在投标价格中，采购人不再另外支付费用。</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5.2如发生人为破坏（交通事故除外）、灾难性天气等情况而造成受损，中标人按照采购人要求的时间、数量、品种、质量，按时保质保量做好受损产品的更换工作，费用中标人在报价时自行考虑，采购人不再另行支付费用。栽种、更换以招标文件总数量为准，若其中某种产品数量供应不足或多量，将用其他品种等价进行调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6、安全要求</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应满足国家相关法律法规及有关安全操作规程的要求，无安全责任事故。由于各个节点位于市区重要场所及重要道路，为保证周边交通的安全顺畅，中标人应充分做好人员、车辆等方面的安全管理工作，自行协调好业主、交警、交通等有关部门，选择合理时间进行，确保安全布置。在布置栽植期间，由于中标人安全管理不到位，发生安全事故，中标人须承担整个过程中的一切安全责任。</w:t>
      </w:r>
      <w:r/>
    </w:p>
    <w:p>
      <w:pPr>
        <w:spacing w:line="360" w:lineRule="auto"/>
        <w:rPr>
          <w:rFonts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五、服务期限</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1、服务期一年，（具体时间以合同约定为准）。</w:t>
      </w:r>
      <w:r/>
    </w:p>
    <w:p>
      <w:pPr>
        <w:spacing w:line="360" w:lineRule="auto"/>
        <w:rPr>
          <w:rFonts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六、付款方式</w:t>
      </w:r>
      <w:r/>
    </w:p>
    <w:p>
      <w:pPr>
        <w:ind w:firstLine="488"/>
        <w:spacing w:line="85" w:lineRule="atLeast"/>
        <w:widowControl/>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甲方根据项目实施进度、验收结果和乙方实际更换的时令花卉规格、数量、面积等按批次拨付项目资金。第一次时令花卉更换后，</w:t>
      </w:r>
      <w:bookmarkStart w:id="45" w:name="_Hlk174694500"/>
      <w:r>
        <w:rPr>
          <w:rFonts w:hint="eastAsia" w:cs="宋体" w:asciiTheme="minorEastAsia" w:hAnsiTheme="minorEastAsia" w:eastAsiaTheme="minorEastAsia"/>
          <w:sz w:val="24"/>
          <w:szCs w:val="24"/>
        </w:rPr>
        <w:t xml:space="preserve">根据验收结果</w:t>
      </w:r>
      <w:bookmarkEnd w:id="45"/>
      <w:r>
        <w:rPr>
          <w:rFonts w:hint="eastAsia" w:cs="宋体" w:asciiTheme="minorEastAsia" w:hAnsiTheme="minorEastAsia" w:eastAsiaTheme="minorEastAsia"/>
          <w:sz w:val="24"/>
          <w:szCs w:val="24"/>
        </w:rPr>
        <w:t xml:space="preserve">支付合同价的20%；第二次时令花卉更换后，根据验收结果支付至合同价的40%；第三次时令花卉更换后，根据验收结果支付至合同价的60%；第四次时令花卉更换后，根据审计和验收结果支付项目剩余尾款（本项目所涉及款项皆不计取利息）。每次付款前，乙方应按甲方要求开具相关发票。</w:t>
      </w:r>
      <w:r/>
    </w:p>
    <w:p>
      <w:pPr>
        <w:spacing w:line="360" w:lineRule="auto"/>
        <w:rPr>
          <w:rFonts w:asciiTheme="minorEastAsia" w:hAnsiTheme="minorEastAsia" w:eastAsiaTheme="minorEastAsia"/>
          <w:b/>
          <w:sz w:val="24"/>
          <w:szCs w:val="24"/>
        </w:rPr>
      </w:pPr>
      <w:r>
        <w:rPr>
          <w:rFonts w:hint="eastAsia" w:cs="黑体" w:asciiTheme="minorEastAsia" w:hAnsiTheme="minorEastAsia" w:eastAsiaTheme="minorEastAsia"/>
          <w:b/>
          <w:bCs/>
          <w:sz w:val="24"/>
          <w:szCs w:val="24"/>
        </w:rPr>
        <w:t xml:space="preserve">七、其他要求</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1、项目质量验收按照采购文件中相关技术要求等标准验收。</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2、承包人承诺本合同项目严格按照采购文件</w:t>
      </w:r>
      <w:r>
        <w:rPr>
          <w:rFonts w:cs="宋体" w:asciiTheme="minorEastAsia" w:hAnsiTheme="minorEastAsia" w:eastAsiaTheme="minorEastAsia"/>
          <w:sz w:val="24"/>
          <w:szCs w:val="24"/>
        </w:rPr>
        <w:t xml:space="preserve">要求执行</w:t>
      </w:r>
      <w:r>
        <w:rPr>
          <w:rFonts w:hint="eastAsia" w:cs="宋体" w:asciiTheme="minorEastAsia" w:hAnsiTheme="minorEastAsia" w:eastAsiaTheme="minorEastAsia"/>
          <w:sz w:val="24"/>
          <w:szCs w:val="24"/>
        </w:rPr>
        <w:t xml:space="preserve">。</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3、承包人所投入的作业人员必须持证上岗,作业车辆需符合上路作业的各项规定,作业</w:t>
      </w:r>
      <w:r>
        <w:rPr>
          <w:rFonts w:hint="eastAsia" w:cs="宋体" w:asciiTheme="minorEastAsia" w:hAnsiTheme="minorEastAsia" w:eastAsiaTheme="minorEastAsia"/>
          <w:sz w:val="24"/>
          <w:szCs w:val="24"/>
        </w:rPr>
        <w:t xml:space="preserve">设备必须符合安全规范并做好各项安全措施,不能影响城市形象和市容市貌；承包人应精心组织施工方案、合理安排作业设备作业人员，在规定时间内提高效率，保质保量完成发包人的要求。</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4、本项目</w:t>
      </w:r>
      <w:r>
        <w:rPr>
          <w:rFonts w:cs="宋体" w:asciiTheme="minorEastAsia" w:hAnsiTheme="minorEastAsia" w:eastAsiaTheme="minorEastAsia"/>
          <w:sz w:val="24"/>
          <w:szCs w:val="24"/>
        </w:rPr>
        <w:t xml:space="preserve">安装调试拆除根据</w:t>
      </w:r>
      <w:r>
        <w:rPr>
          <w:rFonts w:hint="eastAsia" w:cs="宋体" w:asciiTheme="minorEastAsia" w:hAnsiTheme="minorEastAsia" w:eastAsiaTheme="minorEastAsia"/>
          <w:sz w:val="24"/>
          <w:szCs w:val="24"/>
        </w:rPr>
        <w:t xml:space="preserve">采购文件</w:t>
      </w:r>
      <w:r>
        <w:rPr>
          <w:rFonts w:cs="宋体" w:asciiTheme="minorEastAsia" w:hAnsiTheme="minorEastAsia" w:eastAsiaTheme="minorEastAsia"/>
          <w:sz w:val="24"/>
          <w:szCs w:val="24"/>
        </w:rPr>
        <w:t xml:space="preserve">要求执行</w:t>
      </w:r>
      <w:r>
        <w:rPr>
          <w:rFonts w:hint="eastAsia" w:cs="宋体" w:asciiTheme="minorEastAsia" w:hAnsiTheme="minorEastAsia" w:eastAsiaTheme="minorEastAsia"/>
          <w:sz w:val="24"/>
          <w:szCs w:val="24"/>
        </w:rPr>
        <w:t xml:space="preserve">，设施拆除时间待采购人具体通知。拆除的材料需堆放在成交供应商提供的固定场所，堆放费用不另行支付，承包人需保证材料的完整和再次使用；材料如发生丢失、损坏等无法再次使用的，由承包人按原标准补齐。</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承包人在施工期间应保护好现有路灯设施，不得损坏路灯灯杆油漆，避免路灯灯杆歪斜等情况的发生。如出现以上情况，由承包人赔偿所有损失，恢复路灯设施完好无损、正常运行；造成后果严重的，由承包人承担一切责任，与采购人无关。</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6、为确保项目质量，承包人不得将本合同约定的服务事项以任何形式进行转包、分包，否则构成违约，采购人有权解除合同，并要求承包人支付本合同服务费用总额20%的违约金</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7、承包人须服从采购人的指挥、调度等其他工作。</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8、由于承包人交付的工作成果质量不合格，承包人应负责无偿整改完善使其满足交付条件。若承包人无力整改完善，需另行委托其他单位时，承包人应承担全部费用；或因项目质量问题造成重大经济损失或事故时，由承包人承担一切损失。</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9、在整个产品布置、栽植工作中，中标人没有按照采购人规定的时间做好产品布置、 受损产品更换、栽植问题整改或弄虚作假，布置栽植的产品没有达到采购人的要求等情况，每发现一次扣除中标人2000元。供应商所提供花卉若出现死亡或凋谢等情况，必须及时更换，若不能满足招标要求，将一次性扣除1000元。中标人应及时做好场地的除草和病虫害防治工作，如时令花卉及宿根地被受到病虫害的侵害而未及时治理造成花卉死亡，中标人应及时无偿更换，若不能满足招标要求，将一次性扣除1000元。</w:t>
      </w:r>
      <w:r/>
    </w:p>
    <w:p>
      <w:pPr>
        <w:ind w:firstLine="488"/>
        <w:spacing w:line="85" w:lineRule="atLeast"/>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10、未尽事项要求见项目清单备注。</w:t>
      </w:r>
      <w:bookmarkEnd w:id="43"/>
      <w:r/>
    </w:p>
    <w:p>
      <w:pPr>
        <w:pStyle w:val="1017"/>
        <w:jc w:val="both"/>
        <w:spacing w:line="360" w:lineRule="auto"/>
        <w:rPr>
          <w:rFonts w:ascii="宋体" w:hAnsi="宋体" w:eastAsia="宋体" w:cs="宋体"/>
        </w:rPr>
        <w:sectPr>
          <w:headerReference w:type="default" r:id="rId9"/>
          <w:footerReference w:type="default" r:id="rId11"/>
          <w:footerReference w:type="first" r:id="rId12"/>
          <w:footnotePr/>
          <w:endnotePr/>
          <w:type w:val="nextPage"/>
          <w:pgSz w:w="11906" w:h="16838" w:orient="portrait"/>
          <w:pgMar w:top="1134" w:right="1134" w:bottom="1134" w:left="1134" w:header="680" w:footer="737" w:gutter="0"/>
          <w:cols w:num="1" w:sep="0" w:space="0" w:equalWidth="1"/>
          <w:docGrid w:linePitch="360"/>
          <w:titlePg/>
        </w:sectPr>
      </w:pPr>
      <w:r>
        <w:rPr>
          <w:rFonts w:ascii="宋体" w:hAnsi="宋体" w:eastAsia="宋体" w:cs="宋体"/>
        </w:rPr>
      </w:r>
      <w:r/>
    </w:p>
    <w:p>
      <w:pPr>
        <w:pStyle w:val="1004"/>
        <w:numPr>
          <w:ilvl w:val="0"/>
          <w:numId w:val="4"/>
        </w:numPr>
        <w:jc w:val="center"/>
        <w:spacing w:before="0" w:after="0" w:line="240" w:lineRule="auto"/>
        <w:rPr>
          <w:rFonts w:ascii="宋体" w:hAnsi="宋体" w:eastAsia="宋体" w:cs="宋体"/>
          <w:sz w:val="32"/>
          <w:szCs w:val="32"/>
        </w:rPr>
      </w:pPr>
      <w:r/>
      <w:bookmarkStart w:id="46" w:name="_Toc409438821"/>
      <w:r/>
      <w:bookmarkStart w:id="47" w:name="_Toc388026588"/>
      <w:r>
        <w:rPr>
          <w:rFonts w:hint="eastAsia" w:ascii="宋体" w:hAnsi="宋体" w:eastAsia="宋体" w:cs="宋体"/>
          <w:sz w:val="32"/>
          <w:szCs w:val="32"/>
        </w:rPr>
        <w:t xml:space="preserve"> 评标办法及标准</w:t>
      </w:r>
      <w:bookmarkEnd w:id="46"/>
      <w:r/>
      <w:bookmarkEnd w:id="47"/>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一、评标办法：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（一）评标办法</w:t>
      </w:r>
      <w:r/>
    </w:p>
    <w:p>
      <w:pPr>
        <w:ind w:firstLine="488"/>
        <w:spacing w:line="360" w:lineRule="auto"/>
        <w:rPr>
          <w:rFonts w:ascii="宋体" w:hAnsi="宋体" w:eastAsia="宋体" w:cs="宋体"/>
          <w:sz w:val="24"/>
          <w:szCs w:val="24"/>
        </w:rPr>
      </w:pPr>
      <w:r>
        <w:rPr>
          <w:rFonts w:hint="eastAsia" w:ascii="宋体" w:hAnsi="宋体" w:eastAsia="宋体" w:cs="宋体"/>
          <w:sz w:val="24"/>
          <w:szCs w:val="24"/>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二、政府采购政策功能落实：</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1、小微型企业价格扣除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（1）本项目对小型和微型企业产品给予 10%的扣除价格，用扣除后的价格参与评审。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 号）文件规定自行填写。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2、残疾人福利单位价格扣除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 10%的价格扣除，用扣除后的价格参与评审。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 号）。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3、监狱和戒毒企业价格扣除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 10%的价格扣除，用扣除后的价格参与评审。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w:t>
      </w:r>
      <w:r>
        <w:rPr>
          <w:rFonts w:hint="eastAsia" w:ascii="宋体" w:hAnsi="宋体" w:eastAsia="宋体" w:cs="宋体"/>
          <w:sz w:val="24"/>
          <w:szCs w:val="24"/>
        </w:rPr>
        <w:t xml:space="preserve">供上述证明文件，价格将不做相应扣除。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 号）。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6、联合体各方均为小型、微型企业（残疾人福利单位、监狱企业）的，联合体享受 10%价格扣除，用扣除后的价格参与评审。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7、专门面向中小企业采购的项目，小微企业不再享受价格扣除优惠政策。</w:t>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三、评审内容及标准</w:t>
      </w:r>
      <w:r/>
    </w:p>
    <w:tbl>
      <w:tblPr>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3"/>
        <w:gridCol w:w="1114"/>
        <w:gridCol w:w="7027"/>
        <w:gridCol w:w="694"/>
      </w:tblGrid>
      <w:tr>
        <w:trPr>
          <w:jc w:val="center"/>
          <w:trHeight w:val="502"/>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tcPr>
          <w:p>
            <w:pPr>
              <w:jc w:val="center"/>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分值</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价格</w:t>
            </w:r>
            <w:r/>
          </w:p>
          <w:p>
            <w:pPr>
              <w:pStyle w:val="859"/>
              <w:ind w:firstLine="0"/>
              <w:jc w:val="cente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采用低价优先法计算，即满足招标文件要求且投标价格最低的投标报价为评标基准价，其价格分为满分，即10分。其他供应商的价格分统一按照以下公式计算：供应商评标价得分=（评标基准价/投标报价）×10。</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人员</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1、项目组人员组成（8分）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项目负责人具有园林绿化相关专业高级职称及以上得5分，具有中级职称得3分；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技术负责人具有园林绿化专业中级及以上职称的得3分。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以提供的专业职称证书、职称评审表（如有，职称证书不能体现专业的提供）原件扫描件和近三个月任意一个月的社保证明材料作为得分依据。</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 园林绿化相关专业指园林规划设计、景观工程设计、环境艺术、园林工程技术、景观学、风景园林、园艺、园林等园林绿化类)。若职称证书不能显示园林绿化相关专业的，必须提供能反映园林绿化相关专业的职称评审表。</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2、投标人拟派本项目的作业人员（与项目组人员不得重复，否则不予计分）数量（2分）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投标人拟派本项目的作业人员3人（其中高级绿化工不少于1人）及以上的得2分；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拟派本项目的作业管理人员需提供人员一览表（格式自拟）及近三个月任意一个月的社保证明材料（其中1人提供高级绿化工证书原件扫描件）。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3</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车辆及机械设备</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1、每配备1辆专业洒水车的得1分，本小项最高得1分；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2、配备1辆清运货车的得1分；本小项最高得1分；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注：上传专业洒水车、清运卡车以车辆购置发票复印件、行驶证原件及车辆（含车牌号）照片作为得分依据，若为租赁，另外提供租赁协议。</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4</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荣誉</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2023年1月1日以来，投标人获得过地级市及以上行业行政主管部门的有一个得3分，本小项最高得6分。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注：上传奖项证明文件。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r>
      <w:tr>
        <w:trPr>
          <w:jc w:val="cente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5</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认证体系</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1、具有有效的质量管理体系认证证书得2分；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2、具有有效的环境管理体系认证证书得2分；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3、具有有效的职业健康管理体系认证证书得2分；</w:t>
            </w:r>
            <w:r/>
          </w:p>
          <w:p>
            <w:pP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注：以提供证书原件扫描件作为得分依据，未提供或提供的资料文字不清晰或无效的不得分。认证须在“全国认证认可信息公共服务平台”网站（http://cx.cnca.cn）可查询。</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r>
      <w:tr>
        <w:trPr>
          <w:jc w:val="center"/>
          <w:trHeight w:val="1953"/>
          <w:tblHeader/>
        </w:trPr>
        <w:tc>
          <w:tcPr>
            <w:tcBorders>
              <w:top w:val="single" w:color="auto" w:sz="4" w:space="0"/>
              <w:left w:val="single" w:color="auto" w:sz="4" w:space="0"/>
              <w:right w:val="single" w:color="auto" w:sz="4" w:space="0"/>
            </w:tcBorders>
            <w:tcW w:w="763" w:type="dxa"/>
            <w:vAlign w:val="center"/>
            <w:vMerge w:val="restart"/>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6</w:t>
            </w:r>
            <w:r/>
          </w:p>
        </w:tc>
        <w:tc>
          <w:tcPr>
            <w:tcBorders>
              <w:top w:val="single" w:color="auto" w:sz="4" w:space="0"/>
              <w:left w:val="single" w:color="auto" w:sz="4" w:space="0"/>
              <w:right w:val="single" w:color="auto" w:sz="4" w:space="0"/>
            </w:tcBorders>
            <w:tcW w:w="1114" w:type="dxa"/>
            <w:vAlign w:val="center"/>
            <w:vMerge w:val="restart"/>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服务方案</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ascii="宋体" w:hAnsi="宋体" w:eastAsia="宋体"/>
                <w:bCs/>
                <w:sz w:val="20"/>
              </w:rPr>
            </w:pPr>
            <w:r>
              <w:rPr>
                <w:rFonts w:hint="eastAsia" w:ascii="宋体" w:hAnsi="宋体" w:eastAsia="宋体"/>
                <w:bCs/>
                <w:sz w:val="20"/>
              </w:rPr>
              <w:t xml:space="preserve">花卉</w:t>
            </w:r>
            <w:r>
              <w:rPr>
                <w:rFonts w:hint="eastAsia" w:cs="宋体" w:asciiTheme="minorEastAsia" w:hAnsiTheme="minorEastAsia" w:eastAsiaTheme="minorEastAsia"/>
                <w:bCs/>
                <w:sz w:val="21"/>
                <w:szCs w:val="21"/>
              </w:rPr>
              <w:t xml:space="preserve">及节日主题景观</w:t>
            </w:r>
            <w:r>
              <w:rPr>
                <w:rFonts w:hint="eastAsia" w:ascii="宋体" w:hAnsi="宋体" w:eastAsia="宋体"/>
                <w:bCs/>
                <w:sz w:val="20"/>
              </w:rPr>
              <w:t xml:space="preserve">设计方案（26分）</w:t>
            </w:r>
            <w:r/>
          </w:p>
          <w:p>
            <w:pPr>
              <w:spacing w:line="360" w:lineRule="auto"/>
              <w:rPr>
                <w:rFonts w:cs="宋体" w:asciiTheme="minorEastAsia" w:hAnsiTheme="minorEastAsia" w:eastAsiaTheme="minorEastAsia"/>
                <w:sz w:val="21"/>
                <w:szCs w:val="21"/>
              </w:rPr>
            </w:pPr>
            <w:r>
              <w:rPr>
                <w:rFonts w:hint="eastAsia" w:ascii="宋体" w:hAnsi="宋体" w:eastAsia="宋体"/>
                <w:bCs/>
                <w:sz w:val="20"/>
              </w:rPr>
              <w:t xml:space="preserve">供应商提供重要节点、主要道路节点的花卉及节日主题景观设计方案，设计方案应简洁、清爽、大气，造型优美，线条流畅，按实施点位提供现场设计方案效果图。由评委在各供应商之间进行横向比较，分档给分。方案美观有创意，花卉品种丰富、配置合理、季节特色明显，方案最完整得26分；方案完整、合理、全面得</w:t>
            </w:r>
            <w:r>
              <w:rPr>
                <w:rFonts w:hint="eastAsia" w:ascii="宋体" w:hAnsi="宋体"/>
                <w:bCs/>
                <w:sz w:val="20"/>
              </w:rPr>
              <w:t xml:space="preserve">20</w:t>
            </w:r>
            <w:r>
              <w:rPr>
                <w:rFonts w:hint="eastAsia" w:ascii="宋体" w:hAnsi="宋体" w:eastAsia="宋体"/>
                <w:bCs/>
                <w:sz w:val="20"/>
              </w:rPr>
              <w:t xml:space="preserve">分，方案较完整、合理、全面的得13分， 方案不够完整、合理、全面的得</w:t>
            </w:r>
            <w:r>
              <w:rPr>
                <w:rFonts w:hint="eastAsia" w:ascii="宋体" w:hAnsi="宋体"/>
                <w:bCs/>
                <w:sz w:val="20"/>
              </w:rPr>
              <w:t xml:space="preserve">6</w:t>
            </w:r>
            <w:r>
              <w:rPr>
                <w:rFonts w:hint="eastAsia" w:ascii="宋体" w:hAnsi="宋体" w:eastAsia="宋体"/>
                <w:bCs/>
                <w:sz w:val="20"/>
              </w:rPr>
              <w:t xml:space="preserve">分，不提供不得分；</w:t>
            </w:r>
            <w:r/>
          </w:p>
        </w:tc>
        <w:tc>
          <w:tcPr>
            <w:tcBorders>
              <w:top w:val="single" w:color="auto" w:sz="4" w:space="0"/>
              <w:left w:val="single" w:color="auto" w:sz="4" w:space="0"/>
              <w:right w:val="single" w:color="auto" w:sz="4" w:space="0"/>
            </w:tcBorders>
            <w:tcW w:w="694" w:type="dxa"/>
            <w:vAlign w:val="center"/>
            <w:vMerge w:val="restart"/>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66</w:t>
            </w:r>
            <w:r/>
          </w:p>
        </w:tc>
      </w:tr>
      <w:tr>
        <w:trPr>
          <w:jc w:val="center"/>
          <w:trHeight w:val="1643"/>
          <w:tblHeader/>
        </w:trPr>
        <w:tc>
          <w:tcPr>
            <w:tcBorders>
              <w:left w:val="single" w:color="auto" w:sz="4" w:space="0"/>
              <w:right w:val="single" w:color="auto" w:sz="4" w:space="0"/>
            </w:tcBorders>
            <w:tcW w:w="763"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left w:val="single" w:color="auto" w:sz="4" w:space="0"/>
              <w:right w:val="single" w:color="auto" w:sz="4" w:space="0"/>
            </w:tcBorders>
            <w:tcW w:w="1114"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ascii="宋体" w:hAnsi="宋体" w:eastAsia="宋体"/>
                <w:bCs/>
                <w:sz w:val="20"/>
              </w:rPr>
            </w:pPr>
            <w:r>
              <w:rPr>
                <w:rFonts w:hint="eastAsia" w:ascii="宋体" w:hAnsi="宋体" w:eastAsia="宋体"/>
                <w:bCs/>
                <w:sz w:val="20"/>
              </w:rPr>
              <w:t xml:space="preserve">应对特殊紧急或突发情况的措施（</w:t>
            </w:r>
            <w:r>
              <w:rPr>
                <w:rFonts w:hint="eastAsia" w:ascii="宋体" w:hAnsi="宋体"/>
                <w:bCs/>
                <w:sz w:val="20"/>
              </w:rPr>
              <w:t xml:space="preserve">10</w:t>
            </w:r>
            <w:r>
              <w:rPr>
                <w:rFonts w:hint="eastAsia" w:ascii="宋体" w:hAnsi="宋体" w:eastAsia="宋体"/>
                <w:bCs/>
                <w:sz w:val="20"/>
              </w:rPr>
              <w:t xml:space="preserve">分）</w:t>
            </w:r>
            <w:r/>
          </w:p>
          <w:p>
            <w:pPr>
              <w:spacing w:line="360" w:lineRule="auto"/>
              <w:rPr>
                <w:rFonts w:cs="宋体" w:asciiTheme="minorEastAsia" w:hAnsiTheme="minorEastAsia" w:eastAsiaTheme="minorEastAsia"/>
                <w:sz w:val="21"/>
                <w:szCs w:val="21"/>
              </w:rPr>
            </w:pPr>
            <w:r>
              <w:rPr>
                <w:rFonts w:hint="eastAsia" w:ascii="宋体" w:hAnsi="宋体" w:eastAsia="宋体"/>
                <w:bCs/>
                <w:sz w:val="20"/>
              </w:rPr>
              <w:t xml:space="preserve">由评委在各供应商之间进行横向比较，分档给分，方案最完整、合理、全面得</w:t>
            </w:r>
            <w:r>
              <w:rPr>
                <w:rFonts w:hint="eastAsia" w:ascii="宋体" w:hAnsi="宋体"/>
                <w:bCs/>
                <w:sz w:val="20"/>
              </w:rPr>
              <w:t xml:space="preserve">10</w:t>
            </w:r>
            <w:r>
              <w:rPr>
                <w:rFonts w:hint="eastAsia" w:ascii="宋体" w:hAnsi="宋体" w:eastAsia="宋体"/>
                <w:bCs/>
                <w:sz w:val="20"/>
              </w:rPr>
              <w:t xml:space="preserve">分，方案完整、合理、全面的得</w:t>
            </w:r>
            <w:r>
              <w:rPr>
                <w:rFonts w:hint="eastAsia" w:ascii="宋体" w:hAnsi="宋体"/>
                <w:bCs/>
                <w:sz w:val="20"/>
              </w:rPr>
              <w:t xml:space="preserve">7</w:t>
            </w:r>
            <w:r>
              <w:rPr>
                <w:rFonts w:hint="eastAsia" w:ascii="宋体" w:hAnsi="宋体" w:eastAsia="宋体"/>
                <w:bCs/>
                <w:sz w:val="20"/>
              </w:rPr>
              <w:t xml:space="preserve">分，方案较完整、合理、全面的得5分，方案不够完整、合理、全面的得</w:t>
            </w:r>
            <w:r>
              <w:rPr>
                <w:rFonts w:hint="eastAsia" w:ascii="宋体" w:hAnsi="宋体"/>
                <w:bCs/>
                <w:sz w:val="20"/>
              </w:rPr>
              <w:t xml:space="preserve">2</w:t>
            </w:r>
            <w:r>
              <w:rPr>
                <w:rFonts w:hint="eastAsia" w:ascii="宋体" w:hAnsi="宋体" w:eastAsia="宋体"/>
                <w:bCs/>
                <w:sz w:val="20"/>
              </w:rPr>
              <w:t xml:space="preserve">分，不提供不得分；</w:t>
            </w:r>
            <w:r/>
          </w:p>
        </w:tc>
        <w:tc>
          <w:tcPr>
            <w:tcBorders>
              <w:left w:val="single" w:color="auto" w:sz="4" w:space="0"/>
              <w:right w:val="single" w:color="auto" w:sz="4" w:space="0"/>
            </w:tcBorders>
            <w:tcW w:w="694" w:type="dxa"/>
            <w:vAlign w:val="center"/>
            <w:vMerge w:val="continue"/>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1335"/>
          <w:tblHeader/>
        </w:trPr>
        <w:tc>
          <w:tcPr>
            <w:tcBorders>
              <w:left w:val="single" w:color="auto" w:sz="4" w:space="0"/>
              <w:right w:val="single" w:color="auto" w:sz="4" w:space="0"/>
            </w:tcBorders>
            <w:tcW w:w="763"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left w:val="single" w:color="auto" w:sz="4" w:space="0"/>
              <w:right w:val="single" w:color="auto" w:sz="4" w:space="0"/>
            </w:tcBorders>
            <w:tcW w:w="1114"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ascii="宋体" w:hAnsi="宋体" w:eastAsia="宋体"/>
                <w:bCs/>
                <w:sz w:val="20"/>
              </w:rPr>
            </w:pPr>
            <w:r>
              <w:rPr>
                <w:rFonts w:hint="eastAsia" w:ascii="宋体" w:hAnsi="宋体" w:eastAsia="宋体"/>
                <w:bCs/>
                <w:sz w:val="20"/>
              </w:rPr>
              <w:t xml:space="preserve">现场文明施工、绿化废弃物处置、安全保证措施方案（10分）</w:t>
            </w:r>
            <w:r/>
          </w:p>
          <w:p>
            <w:pPr>
              <w:spacing w:line="360" w:lineRule="auto"/>
              <w:rPr>
                <w:rFonts w:ascii="宋体" w:hAnsi="宋体" w:eastAsia="宋体"/>
                <w:sz w:val="24"/>
                <w:szCs w:val="24"/>
                <w:highlight w:val="yellow"/>
              </w:rPr>
            </w:pPr>
            <w:r>
              <w:rPr>
                <w:rFonts w:hint="eastAsia" w:ascii="宋体" w:hAnsi="宋体" w:eastAsia="宋体"/>
                <w:bCs/>
                <w:sz w:val="20"/>
              </w:rPr>
              <w:t xml:space="preserve">由评委在各供应商之间进行横向比较，分档给分，方案最完整、合理、全面得1</w:t>
            </w:r>
            <w:r>
              <w:rPr>
                <w:rFonts w:hint="eastAsia" w:ascii="宋体" w:hAnsi="宋体"/>
                <w:bCs/>
                <w:sz w:val="20"/>
              </w:rPr>
              <w:t xml:space="preserve">0</w:t>
            </w:r>
            <w:r>
              <w:rPr>
                <w:rFonts w:hint="eastAsia" w:ascii="宋体" w:hAnsi="宋体" w:eastAsia="宋体"/>
                <w:bCs/>
                <w:sz w:val="20"/>
              </w:rPr>
              <w:t xml:space="preserve">分，方案完整、合理、全面的得</w:t>
            </w:r>
            <w:r>
              <w:rPr>
                <w:rFonts w:hint="eastAsia" w:ascii="宋体" w:hAnsi="宋体"/>
                <w:bCs/>
                <w:sz w:val="20"/>
              </w:rPr>
              <w:t xml:space="preserve">7</w:t>
            </w:r>
            <w:r>
              <w:rPr>
                <w:rFonts w:hint="eastAsia" w:ascii="宋体" w:hAnsi="宋体" w:eastAsia="宋体"/>
                <w:bCs/>
                <w:sz w:val="20"/>
              </w:rPr>
              <w:t xml:space="preserve">分，方案较完整、合理、全面的得5分， 方案不够完整、合理、全面的得</w:t>
            </w:r>
            <w:r>
              <w:rPr>
                <w:rFonts w:hint="eastAsia" w:ascii="宋体" w:hAnsi="宋体"/>
                <w:bCs/>
                <w:sz w:val="20"/>
              </w:rPr>
              <w:t xml:space="preserve">2</w:t>
            </w:r>
            <w:r>
              <w:rPr>
                <w:rFonts w:hint="eastAsia" w:ascii="宋体" w:hAnsi="宋体" w:eastAsia="宋体"/>
                <w:bCs/>
                <w:sz w:val="20"/>
              </w:rPr>
              <w:t xml:space="preserve">分，不提供不得分；</w:t>
            </w:r>
            <w:r/>
          </w:p>
        </w:tc>
        <w:tc>
          <w:tcPr>
            <w:tcBorders>
              <w:left w:val="single" w:color="auto" w:sz="4" w:space="0"/>
              <w:right w:val="single" w:color="auto" w:sz="4" w:space="0"/>
            </w:tcBorders>
            <w:tcW w:w="694" w:type="dxa"/>
            <w:vAlign w:val="center"/>
            <w:vMerge w:val="continue"/>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1335"/>
          <w:tblHeader/>
        </w:trPr>
        <w:tc>
          <w:tcPr>
            <w:tcBorders>
              <w:left w:val="single" w:color="auto" w:sz="4" w:space="0"/>
              <w:right w:val="single" w:color="auto" w:sz="4" w:space="0"/>
            </w:tcBorders>
            <w:tcW w:w="763"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left w:val="single" w:color="auto" w:sz="4" w:space="0"/>
              <w:right w:val="single" w:color="auto" w:sz="4" w:space="0"/>
            </w:tcBorders>
            <w:tcW w:w="1114"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pStyle w:val="775"/>
              <w:rPr>
                <w:rFonts w:ascii="宋体" w:hAnsi="宋体" w:eastAsia="宋体"/>
                <w:bCs/>
                <w:sz w:val="20"/>
                <w:szCs w:val="22"/>
              </w:rPr>
            </w:pPr>
            <w:r>
              <w:rPr>
                <w:rFonts w:hint="eastAsia" w:ascii="宋体" w:hAnsi="宋体" w:eastAsia="宋体"/>
                <w:bCs/>
                <w:sz w:val="20"/>
                <w:szCs w:val="22"/>
              </w:rPr>
              <w:t xml:space="preserve">供应商</w:t>
            </w:r>
            <w:r>
              <w:rPr>
                <w:rFonts w:ascii="宋体" w:hAnsi="宋体" w:eastAsia="宋体"/>
                <w:bCs/>
                <w:sz w:val="20"/>
                <w:szCs w:val="22"/>
              </w:rPr>
              <w:t xml:space="preserve">的工期计划及保障措施</w:t>
            </w:r>
            <w:r>
              <w:rPr>
                <w:rFonts w:hint="eastAsia" w:ascii="宋体" w:hAnsi="宋体" w:eastAsia="宋体"/>
                <w:bCs/>
                <w:sz w:val="20"/>
                <w:szCs w:val="22"/>
              </w:rPr>
              <w:t xml:space="preserve">（</w:t>
            </w:r>
            <w:r>
              <w:rPr>
                <w:rFonts w:hint="eastAsia" w:ascii="宋体" w:hAnsi="宋体"/>
                <w:bCs/>
                <w:sz w:val="20"/>
                <w:szCs w:val="22"/>
              </w:rPr>
              <w:t xml:space="preserve">10</w:t>
            </w:r>
            <w:r>
              <w:rPr>
                <w:rFonts w:hint="eastAsia" w:ascii="宋体" w:hAnsi="宋体" w:eastAsia="宋体"/>
                <w:bCs/>
                <w:sz w:val="20"/>
                <w:szCs w:val="22"/>
              </w:rPr>
              <w:t xml:space="preserve">分）</w:t>
            </w:r>
            <w:r/>
          </w:p>
          <w:p>
            <w:pPr>
              <w:spacing w:line="360" w:lineRule="auto"/>
              <w:rPr>
                <w:rFonts w:ascii="宋体" w:hAnsi="宋体" w:eastAsia="宋体"/>
                <w:sz w:val="24"/>
                <w:szCs w:val="24"/>
                <w:highlight w:val="yellow"/>
              </w:rPr>
            </w:pPr>
            <w:r>
              <w:rPr>
                <w:rFonts w:ascii="宋体" w:hAnsi="宋体" w:eastAsia="宋体"/>
                <w:bCs/>
                <w:sz w:val="20"/>
                <w:szCs w:val="22"/>
              </w:rPr>
              <w:t xml:space="preserve">由评委在各</w:t>
            </w:r>
            <w:r>
              <w:rPr>
                <w:rFonts w:hint="eastAsia" w:ascii="宋体" w:hAnsi="宋体" w:eastAsia="宋体"/>
                <w:bCs/>
                <w:sz w:val="20"/>
                <w:szCs w:val="22"/>
              </w:rPr>
              <w:t xml:space="preserve">供应商</w:t>
            </w:r>
            <w:r>
              <w:rPr>
                <w:rFonts w:ascii="宋体" w:hAnsi="宋体" w:eastAsia="宋体"/>
                <w:bCs/>
                <w:sz w:val="20"/>
                <w:szCs w:val="22"/>
              </w:rPr>
              <w:t xml:space="preserve">之间进行横向比较</w:t>
            </w:r>
            <w:r>
              <w:rPr>
                <w:rFonts w:hint="eastAsia" w:ascii="宋体" w:hAnsi="宋体" w:eastAsia="宋体"/>
                <w:bCs/>
                <w:sz w:val="20"/>
                <w:szCs w:val="22"/>
              </w:rPr>
              <w:t xml:space="preserve">，分档给分，</w:t>
            </w:r>
            <w:r>
              <w:rPr>
                <w:rFonts w:hint="eastAsia" w:ascii="宋体" w:hAnsi="宋体" w:eastAsia="宋体"/>
                <w:bCs/>
                <w:sz w:val="20"/>
              </w:rPr>
              <w:t xml:space="preserve">方案最完整、合理、全面得</w:t>
            </w:r>
            <w:r>
              <w:rPr>
                <w:rFonts w:hint="eastAsia" w:ascii="宋体" w:hAnsi="宋体"/>
                <w:bCs/>
                <w:sz w:val="20"/>
              </w:rPr>
              <w:t xml:space="preserve">10</w:t>
            </w:r>
            <w:r>
              <w:rPr>
                <w:rFonts w:hint="eastAsia" w:ascii="宋体" w:hAnsi="宋体" w:eastAsia="宋体"/>
                <w:bCs/>
                <w:sz w:val="20"/>
              </w:rPr>
              <w:t xml:space="preserve">分，方案完整、合理、全面的得</w:t>
            </w:r>
            <w:r>
              <w:rPr>
                <w:rFonts w:hint="eastAsia" w:ascii="宋体" w:hAnsi="宋体"/>
                <w:bCs/>
                <w:sz w:val="20"/>
              </w:rPr>
              <w:t xml:space="preserve">7</w:t>
            </w:r>
            <w:r>
              <w:rPr>
                <w:rFonts w:hint="eastAsia" w:ascii="宋体" w:hAnsi="宋体" w:eastAsia="宋体"/>
                <w:bCs/>
                <w:sz w:val="20"/>
              </w:rPr>
              <w:t xml:space="preserve">分，方案较完整、合理、全面的得5分， 方案不够完整、合理、全面的得</w:t>
            </w:r>
            <w:r>
              <w:rPr>
                <w:rFonts w:hint="eastAsia" w:ascii="宋体" w:hAnsi="宋体"/>
                <w:bCs/>
                <w:sz w:val="20"/>
              </w:rPr>
              <w:t xml:space="preserve">2</w:t>
            </w:r>
            <w:r>
              <w:rPr>
                <w:rFonts w:hint="eastAsia" w:ascii="宋体" w:hAnsi="宋体" w:eastAsia="宋体"/>
                <w:bCs/>
                <w:sz w:val="20"/>
              </w:rPr>
              <w:t xml:space="preserve">分，不提供不得分；</w:t>
            </w:r>
            <w:r/>
          </w:p>
        </w:tc>
        <w:tc>
          <w:tcPr>
            <w:tcBorders>
              <w:left w:val="single" w:color="auto" w:sz="4" w:space="0"/>
              <w:right w:val="single" w:color="auto" w:sz="4" w:space="0"/>
            </w:tcBorders>
            <w:tcW w:w="694" w:type="dxa"/>
            <w:vAlign w:val="center"/>
            <w:vMerge w:val="continue"/>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1335"/>
          <w:tblHeader/>
        </w:trPr>
        <w:tc>
          <w:tcPr>
            <w:tcBorders>
              <w:left w:val="single" w:color="auto" w:sz="4" w:space="0"/>
              <w:bottom w:val="single" w:color="auto" w:sz="4" w:space="0"/>
              <w:right w:val="single" w:color="auto" w:sz="4" w:space="0"/>
            </w:tcBorders>
            <w:tcW w:w="763"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left w:val="single" w:color="auto" w:sz="4" w:space="0"/>
              <w:bottom w:val="single" w:color="auto" w:sz="4" w:space="0"/>
              <w:right w:val="single" w:color="auto" w:sz="4" w:space="0"/>
            </w:tcBorders>
            <w:tcW w:w="1114" w:type="dxa"/>
            <w:vAlign w:val="center"/>
            <w:vMerge w:val="continue"/>
            <w:textDirection w:val="lrTb"/>
            <w:noWrap/>
          </w:tcPr>
          <w:p>
            <w:pPr>
              <w:jc w:val="center"/>
              <w:spacing w:line="360" w:lineRule="auto"/>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spacing w:line="360" w:lineRule="auto"/>
              <w:rPr>
                <w:rFonts w:ascii="宋体" w:hAnsi="宋体" w:eastAsia="宋体"/>
                <w:bCs/>
                <w:sz w:val="20"/>
                <w:szCs w:val="22"/>
              </w:rPr>
            </w:pPr>
            <w:r>
              <w:rPr>
                <w:rFonts w:hint="eastAsia" w:ascii="宋体" w:hAnsi="宋体" w:eastAsia="宋体"/>
                <w:bCs/>
                <w:sz w:val="20"/>
                <w:szCs w:val="22"/>
              </w:rPr>
              <w:t xml:space="preserve">供应商对花卉摆放及种植后的养护方案（10分）</w:t>
            </w:r>
            <w:r/>
          </w:p>
          <w:p>
            <w:pPr>
              <w:spacing w:line="360" w:lineRule="auto"/>
              <w:rPr>
                <w:rFonts w:cs="宋体" w:asciiTheme="minorEastAsia" w:hAnsiTheme="minorEastAsia" w:eastAsiaTheme="minorEastAsia"/>
                <w:sz w:val="21"/>
                <w:szCs w:val="21"/>
              </w:rPr>
            </w:pPr>
            <w:r>
              <w:rPr>
                <w:rFonts w:hint="eastAsia" w:ascii="宋体" w:hAnsi="宋体" w:eastAsia="宋体"/>
                <w:bCs/>
                <w:sz w:val="20"/>
                <w:szCs w:val="22"/>
              </w:rPr>
              <w:t xml:space="preserve">由评委在各供应商之间进行横向比较，分档给分，</w:t>
            </w:r>
            <w:r>
              <w:rPr>
                <w:rFonts w:hint="eastAsia" w:ascii="宋体" w:hAnsi="宋体" w:eastAsia="宋体"/>
                <w:bCs/>
                <w:sz w:val="20"/>
              </w:rPr>
              <w:t xml:space="preserve">方案最完整、合理、全面得1</w:t>
            </w:r>
            <w:r>
              <w:rPr>
                <w:rFonts w:hint="eastAsia" w:ascii="宋体" w:hAnsi="宋体"/>
                <w:bCs/>
                <w:sz w:val="20"/>
              </w:rPr>
              <w:t xml:space="preserve">0</w:t>
            </w:r>
            <w:r>
              <w:rPr>
                <w:rFonts w:hint="eastAsia" w:ascii="宋体" w:hAnsi="宋体" w:eastAsia="宋体"/>
                <w:bCs/>
                <w:sz w:val="20"/>
              </w:rPr>
              <w:t xml:space="preserve">分，方案完整、合理、全面的得</w:t>
            </w:r>
            <w:r>
              <w:rPr>
                <w:rFonts w:hint="eastAsia" w:ascii="宋体" w:hAnsi="宋体"/>
                <w:bCs/>
                <w:sz w:val="20"/>
              </w:rPr>
              <w:t xml:space="preserve">7</w:t>
            </w:r>
            <w:r>
              <w:rPr>
                <w:rFonts w:hint="eastAsia" w:ascii="宋体" w:hAnsi="宋体" w:eastAsia="宋体"/>
                <w:bCs/>
                <w:sz w:val="20"/>
              </w:rPr>
              <w:t xml:space="preserve">分，方案较完整、合理、全面的得5分， 方案不够完整、合理、全面的得</w:t>
            </w:r>
            <w:r>
              <w:rPr>
                <w:rFonts w:hint="eastAsia" w:ascii="宋体" w:hAnsi="宋体"/>
                <w:bCs/>
                <w:sz w:val="20"/>
              </w:rPr>
              <w:t xml:space="preserve">2</w:t>
            </w:r>
            <w:r>
              <w:rPr>
                <w:rFonts w:hint="eastAsia" w:ascii="宋体" w:hAnsi="宋体" w:eastAsia="宋体"/>
                <w:bCs/>
                <w:sz w:val="20"/>
              </w:rPr>
              <w:t xml:space="preserve">分，不提供不得分；</w:t>
            </w:r>
            <w:r/>
          </w:p>
        </w:tc>
        <w:tc>
          <w:tcPr>
            <w:tcBorders>
              <w:left w:val="single" w:color="auto" w:sz="4" w:space="0"/>
              <w:bottom w:val="single" w:color="auto" w:sz="4" w:space="0"/>
              <w:right w:val="single" w:color="auto" w:sz="4" w:space="0"/>
            </w:tcBorders>
            <w:tcW w:w="694" w:type="dxa"/>
            <w:vAlign w:val="center"/>
            <w:vMerge w:val="continue"/>
            <w:textDirection w:val="lrTb"/>
            <w:noWrap/>
          </w:tcPr>
          <w:p>
            <w:pPr>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jc w:val="center"/>
          <w:trHeight w:val="344"/>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tcPr>
          <w:p>
            <w:pPr>
              <w:jc w:val="center"/>
              <w:spacing w:line="360"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7</w:t>
            </w:r>
            <w:r/>
          </w:p>
        </w:tc>
        <w:tc>
          <w:tcPr>
            <w:tcBorders>
              <w:left w:val="single" w:color="auto" w:sz="4" w:space="0"/>
              <w:right w:val="single" w:color="auto" w:sz="4" w:space="0"/>
            </w:tcBorders>
            <w:tcW w:w="1114" w:type="dxa"/>
            <w:vAlign w:val="center"/>
            <w:textDirection w:val="lrTb"/>
            <w:noWrap/>
          </w:tcPr>
          <w:p>
            <w:pPr>
              <w:jc w:val="center"/>
              <w:spacing w:line="360"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合计</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tcPr>
          <w:p>
            <w:pPr>
              <w:jc w:val="center"/>
              <w:spacing w:line="360" w:lineRule="auto"/>
              <w:widowControl/>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tcPr>
          <w:p>
            <w:pPr>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100</w:t>
            </w:r>
            <w:r/>
          </w:p>
        </w:tc>
      </w:tr>
    </w:tbl>
    <w:p>
      <w:pPr>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注：1.以上评分标准中评分的每一条，各投标人均应提供相关的资料，且资料必须清晰完整。</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2.投标文件中如出现前后不一致时,评委会有权请投标人作出澄清说明。</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3.以上业绩、人员及企业证书、车辆及机械设备等证明材料的原件，采购人有权在签订合同前进行核查，若不能按时提供或提供虚假材料的，采购人将取消其中标资格。</w:t>
      </w:r>
      <w:r/>
    </w:p>
    <w:p>
      <w:pPr>
        <w:spacing w:line="440" w:lineRule="exact"/>
        <w:tabs>
          <w:tab w:val="left" w:pos="2850" w:leader="none"/>
          <w:tab w:val="center" w:pos="4153" w:leader="none"/>
        </w:tabs>
        <w:rPr>
          <w:rFonts w:ascii="宋体" w:hAnsi="宋体" w:eastAsia="宋体" w:cs="宋体"/>
          <w:b/>
          <w:sz w:val="24"/>
        </w:rPr>
      </w:pPr>
      <w:r>
        <w:rPr>
          <w:rFonts w:hint="eastAsia" w:ascii="宋体" w:hAnsi="宋体" w:eastAsia="宋体" w:cs="宋体"/>
          <w:b/>
          <w:sz w:val="24"/>
        </w:rPr>
        <w:t xml:space="preserve">三、推荐中标候选人:</w:t>
      </w:r>
      <w:r/>
    </w:p>
    <w:p>
      <w:pPr>
        <w:ind w:firstLine="480"/>
        <w:spacing w:line="440" w:lineRule="exact"/>
        <w:tabs>
          <w:tab w:val="left" w:pos="2850" w:leader="none"/>
          <w:tab w:val="center" w:pos="4153" w:leader="none"/>
        </w:tabs>
        <w:rPr>
          <w:rFonts w:ascii="宋体" w:hAnsi="宋体" w:eastAsia="宋体" w:cs="宋体"/>
          <w:bCs/>
          <w:sz w:val="24"/>
        </w:rPr>
      </w:pPr>
      <w:r>
        <w:rPr>
          <w:rFonts w:hint="eastAsia" w:ascii="宋体" w:hAnsi="宋体" w:eastAsia="宋体" w:cs="宋体"/>
          <w:bCs/>
          <w:sz w:val="24"/>
        </w:rPr>
        <w:t xml:space="preserve">汇总上述各项分值（保留两位小数,小数点后第三位四舍五入），按总得分由高到低的顺序排列,综合得分最高的为中标候选人。排名第一的投标人放弃中标，或因其他情形不具备中标条件的，采购人可依次确定排名在前的其他投标人为中标候选人，也可依法重新组织采购。</w:t>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ind w:firstLine="480"/>
        <w:spacing w:line="440" w:lineRule="exact"/>
        <w:tabs>
          <w:tab w:val="left" w:pos="2850" w:leader="none"/>
          <w:tab w:val="center" w:pos="4153" w:leader="none"/>
        </w:tabs>
        <w:rPr>
          <w:rFonts w:ascii="宋体" w:hAnsi="宋体" w:eastAsia="宋体" w:cs="宋体"/>
          <w:bCs/>
          <w:sz w:val="24"/>
        </w:rPr>
      </w:pPr>
      <w:r>
        <w:rPr>
          <w:rFonts w:ascii="宋体" w:hAnsi="宋体" w:eastAsia="宋体" w:cs="宋体"/>
          <w:bCs/>
          <w:sz w:val="24"/>
        </w:rPr>
      </w:r>
      <w:r/>
    </w:p>
    <w:p>
      <w:pPr>
        <w:jc w:val="center"/>
        <w:spacing w:line="300" w:lineRule="auto"/>
        <w:rPr>
          <w:rFonts w:ascii="宋体" w:hAnsi="宋体" w:eastAsia="宋体" w:cs="宋体"/>
          <w:b/>
          <w:sz w:val="32"/>
          <w:szCs w:val="32"/>
        </w:rPr>
        <w:outlineLvl w:val="0"/>
      </w:pPr>
      <w:r>
        <w:rPr>
          <w:rFonts w:hint="eastAsia" w:ascii="宋体" w:hAnsi="宋体" w:eastAsia="宋体" w:cs="宋体"/>
          <w:b/>
          <w:sz w:val="32"/>
          <w:szCs w:val="32"/>
        </w:rPr>
        <w:t xml:space="preserve">第五章 合同条款</w:t>
      </w:r>
      <w:r/>
    </w:p>
    <w:p>
      <w:pPr>
        <w:ind w:firstLine="567"/>
        <w:jc w:val="center"/>
        <w:rPr>
          <w:rFonts w:ascii="宋体" w:hAnsi="宋体" w:eastAsia="宋体" w:cs="宋体"/>
          <w:bCs/>
          <w:sz w:val="24"/>
          <w:szCs w:val="24"/>
        </w:rPr>
      </w:pPr>
      <w:r>
        <w:rPr>
          <w:rFonts w:ascii="宋体" w:hAnsi="宋体" w:eastAsia="宋体" w:cs="宋体"/>
          <w:bCs/>
          <w:sz w:val="24"/>
          <w:szCs w:val="24"/>
        </w:rPr>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2026年城区重要道路、节点绿化环境布置合同</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采购人（以下称甲方）：</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供应商（以下称乙方）：</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为明确甲、乙双方的权利义务，根据有关法律、法规的规定，遵循平等、自愿、公平和诚实信用的原则，双方就甲方管辖的2026年城区重要道路、节点化环境布置事宜协商一致，订立本合同。</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第一条  项目概况</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1.项目名称： 2026年城区重要道路、节点化环境布置</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2.服务地点：按采购文件和采购人规定的时间、地点等要求提供时令花卉与多年生宿根地被更换和养护服务（包括浇水、施肥、换花、安全巡视等）。</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第二条  服务期限</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服务期限：一年。自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年月日起至</w:t>
      </w:r>
      <w:r>
        <w:rPr>
          <w:rFonts w:hint="eastAsia" w:ascii="宋体" w:hAnsi="宋体" w:eastAsia="宋体" w:cs="宋体"/>
          <w:sz w:val="24"/>
          <w:szCs w:val="24"/>
        </w:rPr>
        <w:t xml:space="preserve">2027</w:t>
      </w:r>
      <w:r>
        <w:rPr>
          <w:rFonts w:hint="eastAsia" w:ascii="宋体" w:hAnsi="宋体" w:eastAsia="宋体" w:cs="宋体"/>
          <w:sz w:val="24"/>
          <w:szCs w:val="24"/>
        </w:rPr>
        <w:t xml:space="preserve">年月日止，时令花卉分别在3月（会船节前）、6月、9月（国庆节前）、12月（元旦前）完成四次鲜花更换，剩余为养护期；多年生宿根地被完成一次栽植，养护期限一年。</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第三条  质量要求 </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时令花卉与宿根地被养护等级为一级养护，乙方每次更换花卉后，甲方组织相关人员到现场按采购文件所列明的花卉品种、规格、数量、面积等进行验收。乙方应确保花卉品种多样、颜色艳丽、花期一致、景观效果突出，摆放安全，同时，乙方应确保每次更换的花卉三个月成活期。</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乙方应严格按本合同及采购文件的约定，按招标文件养护管理要求为甲方时令花卉与宿根地被提供专业化的养护管理，并自行承担因养护产生的水、电、通讯、网络等所有费用。乙方应根据养护实际情况制定养护计划，养护计划确定后须按月进行计划分解形成书面月养护工作进度表。</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3.如遇特殊工作需要时（如重大活动、外来人员参观、创优检查等情况），乙方必须保证绿化养护措施到位，如乙方未能按约定维护到位的，应承担相应的违约责任，甲方有权视情况对未付款项直接进行扣减。</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4.服务期间，如发现乙方未按规定达到养护效果，乙方必须无偿随时返工，</w:t>
      </w:r>
      <w:r>
        <w:rPr>
          <w:rFonts w:hint="eastAsia" w:ascii="宋体" w:hAnsi="宋体" w:eastAsia="宋体" w:cs="宋体"/>
          <w:sz w:val="24"/>
          <w:szCs w:val="24"/>
        </w:rPr>
        <w:t xml:space="preserve">直至达到规定标准。乙方服务范围内的养护工作如不能及时完成，或未能达到要求的效果。经书面提醒后，七天内问题仍未解决，甲方有权单方面终止协议，所有损失由乙方承担。</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5.其它要求详见采购文件</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第四条  安全防护及事故处理</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1.要求</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（1）乙方全面负责安全，合同期内，乙方发生的任何责任事故都与甲方无关。</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乙方在项目实施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（3）乙方应定期对其工作人员进行安全教育，形成书面文件，并对他们的安全负责。</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2.安全防范</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（1）乙方在从事工作时应自行采取相应的安全防护措施，安全防护费用由乙方自行承担。</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（2）对于存在安全隐患的设施，应及时提请甲方予以处置。</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3.环境保护</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（1）服务期间，乙方应遵守国家有关环境保护的政策、法规，及时清理合同养护范围内的垃圾、砖块等杂物，及时清理绿化作业垃圾。</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（2）乙方应按合同约定进行项目内容。不得造成绿化景观和周边环境污染，如造成环境污染的，一切责任和费用由乙方承担。</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乙方在从事喷洒农药、控制有害生物、清理道路、保洁花箱等养护工作过程中，必须采取周密的安全措施，以避免对工作人员、公众和他人财产的损害，因乙方操作不当及养护不当造成自身工作人员、甲方或第三方人身、财产损失事故的责任和因此发生的费用由乙方承担，如甲方先行垫付的有权向乙方追偿。</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4.事故处理</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（1）养护期间，若发生重大伤亡及其他安全事故，乙方应立即上报甲方， </w:t>
      </w:r>
      <w:r>
        <w:rPr>
          <w:rFonts w:hint="eastAsia" w:ascii="宋体" w:hAnsi="宋体" w:eastAsia="宋体" w:cs="宋体"/>
          <w:sz w:val="24"/>
          <w:szCs w:val="24"/>
        </w:rPr>
        <w:t xml:space="preserve">同时按政府规定要求处理。</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（2）乙方全面负责安全，合同期内，乙方发生的任何责任事故都与甲方无关。</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第五条  合同价款与支付</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1.合同价款</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项目合同价元（大写：）。本合同价格为固定单价合同，在合同执行期间，乙方作业产生的任何费用（包括且不限于材料费、人工费、运输费、安装费、缺陷修复、养护费、管理费、保险、税费、利润等）均包含在中标金额中。</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（2）本合同价格为包工、包料、包工期、包安全、包质量等所有费用，甲方不对此作任何补偿。</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 合同价款的支付方式</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付款方式：甲方根据项目实施进度、验收结果和乙方实际更换的时令花卉规格、数量、面积等按批次拨付项目资金。第一次时令花卉更换后，根据验收结果支付合同价的20%；第二次时令花卉更换后，根据验收结果支付至合同价的40%；第三次时令花卉更换后，根据验收结果支付至合同价的60%；第四次时令花卉更换后，根据审计和验收结果支付项目剩余尾款（本项目所涉及款项皆不计取利息）。每次付款前，乙方应按甲方要求开具相关发票。</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第六条  施工所需人员、机械、材料、器具设备</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乙方应按照投标文件配置所需人员、机械、材料、器具设备，若实际投入未达到投标文件规定的要求，第一次甲方将书面通知整改，第二次将按实际投入情况计算养护费，并对未付款项直接进行扣减，第三次将解除合同，并不支付养护费。</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第七条  违约责任</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1.因一方违约使合同不能履行，另一方欲终止或解除全部合同，应提前10 天通知违约方后，方可终止或解除合同，由违约方承担违约责任。</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2.因乙方原因造成甲方人身伤害或财产损失，乙方须承担相应法律责任，</w:t>
      </w:r>
      <w:r>
        <w:rPr>
          <w:rFonts w:hint="eastAsia" w:ascii="宋体" w:hAnsi="宋体" w:eastAsia="宋体" w:cs="宋体"/>
          <w:sz w:val="24"/>
          <w:szCs w:val="24"/>
        </w:rPr>
        <w:t xml:space="preserve">并赔偿甲方遭受的损失，包括但不限于甲方为主张权利而支付的诉讼费、律师费、鉴定费、保全费、担保费、诉讼相关差旅费等所有费用。</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3.合同履行过程中，双方可根据有关法律、行政法规规定，结合项目的实际情况，经协商一致后订立补充协议。补充协议视为本合同的组成部分。</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第八条  履约保证金</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1.履约保证金在完成项目所有内容并经采购人验收合格后，乙方提供相关资料向甲方申请无息退还。</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2.如乙方未能履行合同规定的义务，甲方有权从履约保证金中取得赔偿。</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第九条  合同生效及其他</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1.本合同所有附件、采购文件、投标文件、中标通知书均为合同的有效组成部分，与本合同具有同等法律效力。</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2.合同经甲方、乙方签字盖章，交纳履约保证金后生效。</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3.本合同未尽事宜，双方可协商解决。若协商不成，可向甲方住所地有管辖权的人民法院提起诉讼。</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4.本合同一式肆份，以中文书写，甲乙双方各执两份，具有同等法律效力。</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5.如需修改或补充合同内容，应经甲方、乙方协商，并签署书面修改或补充协议，该协议将作为本合同不可分割的一部分。</w:t>
      </w:r>
      <w:r/>
    </w:p>
    <w:p>
      <w:pPr>
        <w:ind w:firstLine="431"/>
        <w:spacing w:line="360" w:lineRule="auto"/>
        <w:rPr>
          <w:rFonts w:ascii="宋体" w:hAnsi="宋体" w:eastAsia="宋体" w:cs="宋体"/>
          <w:sz w:val="24"/>
          <w:szCs w:val="24"/>
        </w:rPr>
      </w:pPr>
      <w:r>
        <w:rPr>
          <w:rFonts w:hint="eastAsia" w:ascii="宋体" w:hAnsi="宋体" w:eastAsia="宋体" w:cs="宋体"/>
          <w:sz w:val="24"/>
          <w:szCs w:val="24"/>
        </w:rPr>
        <w:t xml:space="preserve">6.本合同应按照中华人民共和国的现行法律进行解释。。</w:t>
      </w:r>
      <w:r/>
    </w:p>
    <w:p>
      <w:pPr>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甲方（盖章）：                          乙方（盖章）：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代表签字：                              代表签字：</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合同签订日期： 年   月  日</w:t>
      </w:r>
      <w:r/>
    </w:p>
    <w:p>
      <w:pPr>
        <w:spacing w:line="440" w:lineRule="exact"/>
        <w:rPr>
          <w:rFonts w:ascii="宋体" w:hAnsi="宋体" w:eastAsia="宋体" w:cs="宋体"/>
          <w:sz w:val="21"/>
          <w:szCs w:val="21"/>
          <w:u w:val="single"/>
        </w:rPr>
      </w:pPr>
      <w:r>
        <w:rPr>
          <w:rFonts w:ascii="宋体" w:hAnsi="宋体" w:eastAsia="宋体" w:cs="宋体"/>
          <w:sz w:val="21"/>
          <w:szCs w:val="21"/>
          <w:u w:val="single"/>
        </w:rPr>
      </w:r>
      <w:r/>
    </w:p>
    <w:p>
      <w:pPr>
        <w:spacing w:line="440" w:lineRule="exact"/>
        <w:rPr>
          <w:rFonts w:ascii="宋体" w:hAnsi="宋体" w:eastAsia="宋体" w:cs="宋体"/>
          <w:sz w:val="21"/>
          <w:szCs w:val="21"/>
          <w:u w:val="single"/>
        </w:rPr>
      </w:pPr>
      <w:r>
        <w:rPr>
          <w:rFonts w:ascii="宋体" w:hAnsi="宋体" w:eastAsia="宋体" w:cs="宋体"/>
          <w:sz w:val="21"/>
          <w:szCs w:val="21"/>
          <w:u w:val="single"/>
        </w:rPr>
      </w:r>
      <w:r/>
    </w:p>
    <w:p>
      <w:pPr>
        <w:spacing w:line="440" w:lineRule="exact"/>
        <w:rPr>
          <w:rFonts w:ascii="宋体" w:hAnsi="宋体" w:eastAsia="宋体" w:cs="宋体"/>
          <w:sz w:val="21"/>
          <w:szCs w:val="21"/>
          <w:u w:val="single"/>
        </w:rPr>
      </w:pPr>
      <w:r>
        <w:rPr>
          <w:rFonts w:ascii="宋体" w:hAnsi="宋体" w:eastAsia="宋体" w:cs="宋体"/>
          <w:sz w:val="21"/>
          <w:szCs w:val="21"/>
          <w:u w:val="single"/>
        </w:rPr>
      </w:r>
      <w:r/>
    </w:p>
    <w:p>
      <w:pPr>
        <w:ind w:left="34"/>
        <w:spacing w:before="72" w:line="176" w:lineRule="auto"/>
        <w:rPr>
          <w:rFonts w:ascii="宋体" w:hAnsi="宋体" w:eastAsia="宋体" w:cs="宋体"/>
          <w:b/>
          <w:bCs/>
          <w:sz w:val="28"/>
          <w:szCs w:val="28"/>
        </w:rPr>
        <w:sectPr>
          <w:headerReference w:type="default" r:id="rId10"/>
          <w:footerReference w:type="default" r:id="rId13"/>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cs="宋体"/>
          <w:b/>
          <w:bCs/>
          <w:sz w:val="28"/>
          <w:szCs w:val="28"/>
        </w:rPr>
      </w:r>
      <w:r/>
    </w:p>
    <w:p>
      <w:pPr>
        <w:pStyle w:val="1004"/>
        <w:jc w:val="center"/>
        <w:spacing w:before="0" w:after="0" w:line="360" w:lineRule="auto"/>
        <w:rPr>
          <w:rFonts w:ascii="宋体" w:hAnsi="宋体" w:eastAsia="宋体" w:cs="宋体"/>
          <w:sz w:val="32"/>
          <w:szCs w:val="32"/>
        </w:rPr>
      </w:pPr>
      <w:r>
        <w:rPr>
          <w:rFonts w:ascii="宋体" w:hAnsi="宋体" w:eastAsia="宋体" w:cs="宋体"/>
          <w:sz w:val="32"/>
          <w:szCs w:val="32"/>
        </w:rPr>
      </w:r>
      <w:r/>
    </w:p>
    <w:p>
      <w:pPr>
        <w:pStyle w:val="1004"/>
        <w:jc w:val="center"/>
        <w:spacing w:before="0" w:after="0" w:line="360" w:lineRule="auto"/>
        <w:rPr>
          <w:rFonts w:ascii="宋体" w:hAnsi="宋体" w:eastAsia="宋体" w:cs="宋体"/>
          <w:sz w:val="32"/>
          <w:szCs w:val="32"/>
        </w:rPr>
      </w:pPr>
      <w:r>
        <w:rPr>
          <w:rFonts w:hint="eastAsia" w:ascii="宋体" w:hAnsi="宋体" w:eastAsia="宋体" w:cs="宋体"/>
          <w:sz w:val="32"/>
          <w:szCs w:val="32"/>
        </w:rPr>
        <w:t xml:space="preserve">第六章 投标文件格式</w:t>
      </w:r>
      <w:r/>
    </w:p>
    <w:p>
      <w:pPr>
        <w:pStyle w:val="1017"/>
        <w:ind w:firstLine="240"/>
        <w:spacing w:line="360" w:lineRule="auto"/>
        <w:rPr>
          <w:rFonts w:ascii="宋体" w:hAnsi="宋体" w:eastAsia="宋体" w:cs="宋体"/>
          <w:sz w:val="32"/>
          <w:szCs w:val="32"/>
        </w:rPr>
      </w:pPr>
      <w:r>
        <w:rPr>
          <w:rFonts w:hint="eastAsia" w:ascii="宋体" w:hAnsi="宋体" w:eastAsia="宋体" w:cs="宋体"/>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ascii="宋体" w:hAnsi="宋体" w:eastAsia="宋体" w:cs="宋体"/>
          <w:sz w:val="32"/>
          <w:szCs w:val="32"/>
        </w:rPr>
      </w:pPr>
      <w:r>
        <w:rPr>
          <w:rFonts w:hint="eastAsia" w:ascii="宋体" w:hAnsi="宋体" w:eastAsia="宋体" w:cs="宋体"/>
          <w:sz w:val="24"/>
        </w:rPr>
        <w:t xml:space="preserve">  2、投标人应按标段准备投标文件并清楚注明标段名称,否则造成的一切后果由投标人自行承担。</w:t>
      </w:r>
      <w:r>
        <w:rPr>
          <w:rFonts w:hint="eastAsia" w:ascii="宋体" w:hAnsi="宋体" w:eastAsia="宋体" w:cs="宋体"/>
          <w:sz w:val="32"/>
          <w:szCs w:val="32"/>
        </w:rPr>
        <w:br w:type="page" w:clear="all"/>
      </w:r>
      <w:bookmarkStart w:id="48" w:name="_Toc237145385"/>
      <w:r/>
      <w:bookmarkStart w:id="49" w:name="_Toc217446085"/>
      <w:r/>
      <w:bookmarkStart w:id="50" w:name="_Toc297204985"/>
      <w:r/>
      <w:bookmarkStart w:id="51" w:name="_Toc263753600"/>
      <w:r/>
      <w:bookmarkStart w:id="52" w:name="_Toc250041691"/>
      <w:r/>
      <w:bookmarkStart w:id="53" w:name="_Toc263768864"/>
      <w:r/>
      <w:bookmarkStart w:id="54" w:name="_Toc256175382"/>
      <w:r/>
      <w:r/>
    </w:p>
    <w:p>
      <w:pPr>
        <w:jc w:val="right"/>
        <w:spacing w:line="360" w:lineRule="auto"/>
        <w:rPr>
          <w:rFonts w:ascii="宋体" w:hAnsi="宋体" w:eastAsia="宋体" w:cs="宋体"/>
          <w:b/>
          <w:bCs/>
          <w:sz w:val="52"/>
          <w:szCs w:val="52"/>
        </w:rPr>
      </w:pPr>
      <w:r/>
      <w:bookmarkStart w:id="55" w:name="_Toc13296_WPSOffice_Level1"/>
      <w:r/>
      <w:bookmarkStart w:id="56" w:name="_Toc217446086"/>
      <w:r/>
      <w:r/>
    </w:p>
    <w:p>
      <w:pPr>
        <w:jc w:val="left"/>
        <w:tabs>
          <w:tab w:val="center" w:pos="4210" w:leader="none"/>
          <w:tab w:val="left" w:pos="7541" w:leader="none"/>
        </w:tabs>
        <w:rPr>
          <w:rFonts w:ascii="宋体" w:hAnsi="宋体" w:eastAsia="宋体" w:cs="宋体"/>
          <w:bCs/>
          <w:sz w:val="52"/>
          <w:szCs w:val="52"/>
        </w:rPr>
      </w:pPr>
      <w:r>
        <w:rPr>
          <w:rFonts w:ascii="宋体" w:hAnsi="宋体" w:eastAsia="宋体" w:cs="宋体"/>
          <w:bCs/>
          <w:sz w:val="52"/>
          <w:szCs w:val="52"/>
        </w:rPr>
      </w:r>
      <w:r/>
    </w:p>
    <w:p>
      <w:pPr>
        <w:jc w:val="left"/>
        <w:tabs>
          <w:tab w:val="center" w:pos="4210" w:leader="none"/>
          <w:tab w:val="left" w:pos="7541" w:leader="none"/>
        </w:tabs>
        <w:rPr>
          <w:rFonts w:ascii="宋体" w:hAnsi="宋体" w:eastAsia="宋体" w:cs="宋体"/>
          <w:bCs/>
          <w:sz w:val="52"/>
          <w:szCs w:val="52"/>
        </w:rPr>
      </w:pPr>
      <w:r>
        <w:rPr>
          <w:rFonts w:hint="eastAsia" w:ascii="宋体" w:hAnsi="宋体" w:eastAsia="宋体" w:cs="宋体"/>
          <w:bCs/>
          <w:sz w:val="52"/>
          <w:szCs w:val="52"/>
        </w:rPr>
        <w:tab/>
        <w:t xml:space="preserve">投</w:t>
      </w:r>
      <w:bookmarkEnd w:id="55"/>
      <w:r>
        <w:rPr>
          <w:rFonts w:hint="eastAsia" w:ascii="宋体" w:hAnsi="宋体" w:eastAsia="宋体" w:cs="宋体"/>
          <w:bCs/>
          <w:sz w:val="52"/>
          <w:szCs w:val="52"/>
        </w:rPr>
        <w:tab/>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bookmarkStart w:id="57" w:name="_Toc677_WPSOffice_Level1"/>
      <w:r>
        <w:rPr>
          <w:rFonts w:hint="eastAsia" w:ascii="宋体" w:hAnsi="宋体" w:eastAsia="宋体" w:cs="宋体"/>
          <w:bCs/>
          <w:sz w:val="52"/>
          <w:szCs w:val="52"/>
        </w:rPr>
        <w:t xml:space="preserve">标</w:t>
      </w:r>
      <w:bookmarkEnd w:id="57"/>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bookmarkStart w:id="58" w:name="_Toc2949_WPSOffice_Level1"/>
      <w:r>
        <w:rPr>
          <w:rFonts w:hint="eastAsia" w:ascii="宋体" w:hAnsi="宋体" w:eastAsia="宋体" w:cs="宋体"/>
          <w:bCs/>
          <w:sz w:val="52"/>
          <w:szCs w:val="52"/>
        </w:rPr>
        <w:t xml:space="preserve">文</w:t>
      </w:r>
      <w:bookmarkEnd w:id="58"/>
      <w:r/>
      <w:r/>
    </w:p>
    <w:p>
      <w:pPr>
        <w:rPr>
          <w:rFonts w:ascii="宋体" w:hAnsi="宋体" w:eastAsia="宋体" w:cs="宋体"/>
          <w:bCs/>
          <w:sz w:val="72"/>
          <w:szCs w:val="72"/>
        </w:rPr>
      </w:pPr>
      <w:r>
        <w:rPr>
          <w:rFonts w:ascii="宋体" w:hAnsi="宋体" w:eastAsia="宋体" w:cs="宋体"/>
          <w:bCs/>
          <w:sz w:val="72"/>
          <w:szCs w:val="72"/>
        </w:rPr>
      </w:r>
      <w:r/>
    </w:p>
    <w:p>
      <w:pPr>
        <w:jc w:val="center"/>
        <w:rPr>
          <w:rFonts w:ascii="宋体" w:hAnsi="宋体" w:eastAsia="宋体" w:cs="宋体"/>
          <w:bCs/>
          <w:sz w:val="52"/>
          <w:szCs w:val="52"/>
        </w:rPr>
      </w:pPr>
      <w:r/>
      <w:bookmarkStart w:id="59" w:name="_Toc31964_WPSOffice_Level1"/>
      <w:r>
        <w:rPr>
          <w:rFonts w:hint="eastAsia" w:ascii="宋体" w:hAnsi="宋体" w:eastAsia="宋体" w:cs="宋体"/>
          <w:bCs/>
          <w:sz w:val="52"/>
          <w:szCs w:val="52"/>
        </w:rPr>
        <w:t xml:space="preserve">件</w:t>
      </w:r>
      <w:bookmarkEnd w:id="59"/>
      <w:r/>
      <w:r/>
    </w:p>
    <w:p>
      <w:pPr>
        <w:rPr>
          <w:rFonts w:ascii="宋体" w:hAnsi="宋体" w:eastAsia="宋体" w:cs="宋体"/>
          <w:bCs/>
          <w:sz w:val="72"/>
        </w:rPr>
      </w:pPr>
      <w:r>
        <w:rPr>
          <w:rFonts w:ascii="宋体" w:hAnsi="宋体" w:eastAsia="宋体" w:cs="宋体"/>
          <w:bCs/>
          <w:sz w:val="72"/>
        </w:rPr>
      </w:r>
      <w:r/>
    </w:p>
    <w:p>
      <w:pPr>
        <w:spacing w:line="360" w:lineRule="auto"/>
        <w:rPr>
          <w:rFonts w:ascii="宋体" w:hAnsi="宋体" w:eastAsia="宋体" w:cs="宋体"/>
          <w:bCs/>
          <w:sz w:val="28"/>
          <w:szCs w:val="28"/>
        </w:rPr>
      </w:pPr>
      <w:r/>
      <w:bookmarkStart w:id="60" w:name="_Toc1060_WPSOffice_Level1"/>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采购项目编号：</w:t>
      </w:r>
      <w:bookmarkEnd w:id="60"/>
      <w:r/>
      <w:r/>
    </w:p>
    <w:p>
      <w:pPr>
        <w:spacing w:line="360" w:lineRule="auto"/>
        <w:rPr>
          <w:rFonts w:ascii="宋体" w:hAnsi="宋体" w:eastAsia="宋体" w:cs="宋体"/>
          <w:bCs/>
          <w:sz w:val="28"/>
          <w:szCs w:val="28"/>
        </w:rPr>
      </w:pPr>
      <w:r/>
      <w:bookmarkStart w:id="61" w:name="_Toc7891_WPSOffice_Level1"/>
      <w:r>
        <w:rPr>
          <w:rFonts w:hint="eastAsia" w:ascii="宋体" w:hAnsi="宋体" w:eastAsia="宋体" w:cs="宋体"/>
          <w:bCs/>
          <w:sz w:val="28"/>
          <w:szCs w:val="28"/>
        </w:rPr>
        <w:t xml:space="preserve">采购项目名称：</w:t>
      </w:r>
      <w:bookmarkStart w:id="62" w:name="_Toc13794_WPSOffice_Level1"/>
      <w:r/>
      <w:bookmarkEnd w:id="61"/>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标段号：</w:t>
      </w:r>
      <w:r/>
    </w:p>
    <w:p>
      <w:pPr>
        <w:spacing w:line="360" w:lineRule="auto"/>
        <w:rPr>
          <w:rFonts w:ascii="宋体" w:hAnsi="宋体" w:eastAsia="宋体" w:cs="宋体"/>
          <w:bCs/>
          <w:sz w:val="28"/>
          <w:szCs w:val="28"/>
        </w:rPr>
      </w:pPr>
      <w:r>
        <w:rPr>
          <w:rFonts w:hint="eastAsia" w:ascii="宋体" w:hAnsi="宋体" w:eastAsia="宋体" w:cs="宋体"/>
          <w:bCs/>
          <w:sz w:val="28"/>
          <w:szCs w:val="28"/>
        </w:rPr>
        <w:t xml:space="preserve">投标人（加盖CA电子公章）：</w:t>
      </w:r>
      <w:bookmarkEnd w:id="62"/>
      <w:r/>
      <w:r/>
    </w:p>
    <w:p>
      <w:pPr>
        <w:rPr>
          <w:rFonts w:ascii="宋体" w:hAnsi="宋体" w:eastAsia="宋体" w:cs="宋体"/>
          <w:bCs/>
          <w:sz w:val="32"/>
        </w:rPr>
      </w:pPr>
      <w:r>
        <w:rPr>
          <w:rFonts w:ascii="宋体" w:hAnsi="宋体" w:eastAsia="宋体" w:cs="宋体"/>
          <w:bCs/>
          <w:sz w:val="32"/>
        </w:rPr>
      </w:r>
      <w:r/>
    </w:p>
    <w:p>
      <w:pPr>
        <w:jc w:val="center"/>
        <w:rPr>
          <w:rFonts w:ascii="宋体" w:hAnsi="宋体" w:eastAsia="宋体" w:cs="宋体"/>
          <w:bCs/>
          <w:sz w:val="36"/>
          <w:szCs w:val="36"/>
        </w:rPr>
      </w:pPr>
      <w:r/>
      <w:bookmarkStart w:id="63" w:name="_Toc4431_WPSOffice_Level1"/>
      <w:r>
        <w:rPr>
          <w:rFonts w:hint="eastAsia" w:ascii="宋体" w:hAnsi="宋体" w:eastAsia="宋体" w:cs="宋体"/>
          <w:bCs/>
          <w:sz w:val="36"/>
          <w:szCs w:val="36"/>
        </w:rPr>
        <w:t xml:space="preserve">   年  月  日</w:t>
      </w:r>
      <w:bookmarkEnd w:id="63"/>
      <w:r/>
      <w:r/>
    </w:p>
    <w:p>
      <w:pPr>
        <w:pStyle w:val="1004"/>
        <w:jc w:val="center"/>
        <w:keepLines w:val="0"/>
        <w:keepNext w:val="0"/>
        <w:widowControl/>
        <w:rPr>
          <w:rStyle w:val="1061"/>
          <w:rFonts w:ascii="宋体" w:hAnsi="宋体" w:eastAsia="宋体" w:cs="宋体"/>
        </w:rPr>
      </w:pPr>
      <w:r>
        <w:rPr>
          <w:rFonts w:ascii="宋体" w:hAnsi="宋体" w:eastAsia="宋体" w:cs="宋体"/>
        </w:rPr>
      </w:r>
      <w:r/>
    </w:p>
    <w:p>
      <w:pPr>
        <w:pStyle w:val="1004"/>
        <w:jc w:val="center"/>
        <w:keepLines w:val="0"/>
        <w:keepNext w:val="0"/>
        <w:widowControl/>
        <w:rPr>
          <w:rFonts w:ascii="宋体" w:hAnsi="宋体" w:eastAsia="宋体" w:cs="宋体"/>
        </w:rPr>
      </w:pPr>
      <w:r>
        <w:rPr>
          <w:rStyle w:val="1061"/>
          <w:rFonts w:hint="eastAsia" w:ascii="宋体" w:hAnsi="宋体" w:eastAsia="宋体" w:cs="宋体"/>
        </w:rPr>
        <w:t xml:space="preserve">开标一览表</w:t>
      </w:r>
      <w:r/>
    </w:p>
    <w:p>
      <w:pPr>
        <w:pStyle w:val="1004"/>
        <w:jc w:val="center"/>
        <w:keepLines w:val="0"/>
        <w:keepNext w:val="0"/>
        <w:widowControl/>
        <w:rPr>
          <w:rFonts w:ascii="宋体" w:hAnsi="宋体" w:eastAsia="宋体" w:cs="宋体"/>
        </w:rPr>
      </w:pPr>
      <w:r>
        <w:rPr>
          <w:rFonts w:hint="eastAsia" w:ascii="宋体" w:hAnsi="宋体" w:eastAsia="宋体" w:cs="宋体"/>
          <w:sz w:val="32"/>
          <w:szCs w:val="32"/>
        </w:rPr>
        <w:t xml:space="preserve">（参考格式，以苏采云系统格式为准）</w:t>
      </w:r>
      <w:r/>
    </w:p>
    <w:p>
      <w:pPr>
        <w:pStyle w:val="1050"/>
        <w:rPr>
          <w:rFonts w:eastAsia="宋体"/>
          <w:sz w:val="27"/>
          <w:szCs w:val="27"/>
        </w:rPr>
      </w:pPr>
      <w:r>
        <w:rPr>
          <w:rFonts w:hint="eastAsia" w:eastAsia="宋体"/>
          <w:sz w:val="27"/>
          <w:szCs w:val="27"/>
        </w:rPr>
        <w:t xml:space="preserve">项目编号： </w:t>
      </w:r>
      <w:r/>
    </w:p>
    <w:p>
      <w:pPr>
        <w:pStyle w:val="1050"/>
        <w:rPr>
          <w:rFonts w:eastAsia="宋体"/>
          <w:sz w:val="27"/>
          <w:szCs w:val="27"/>
        </w:rPr>
      </w:pPr>
      <w:r>
        <w:rPr>
          <w:rFonts w:hint="eastAsia" w:eastAsia="宋体"/>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pStyle w:val="1050"/>
              <w:rPr>
                <w:rFonts w:eastAsia="宋体"/>
              </w:rPr>
            </w:pPr>
            <w:r>
              <w:rPr>
                <w:rFonts w:hint="eastAsia" w:eastAsia="宋体"/>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pStyle w:val="1050"/>
              <w:rPr>
                <w:rFonts w:eastAsia="宋体"/>
              </w:rPr>
            </w:pPr>
            <w:r>
              <w:rPr>
                <w:rFonts w:hint="eastAsia" w:eastAsia="宋体"/>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pStyle w:val="1050"/>
              <w:rPr>
                <w:rFonts w:eastAsia="宋体"/>
              </w:rPr>
            </w:pPr>
            <w:r>
              <w:rPr>
                <w:rFonts w:hint="eastAsia" w:eastAsia="宋体"/>
                <w:sz w:val="27"/>
                <w:szCs w:val="27"/>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line="500" w:lineRule="exact"/>
              <w:rPr>
                <w:rFonts w:ascii="宋体" w:hAnsi="宋体" w:eastAsia="宋体" w:cs="宋体"/>
                <w:sz w:val="22"/>
                <w:szCs w:val="22"/>
              </w:rPr>
            </w:pPr>
            <w:r>
              <w:rPr>
                <w:rFonts w:hint="eastAsia" w:ascii="宋体" w:hAnsi="宋体" w:eastAsia="宋体" w:cs="宋体"/>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pStyle w:val="1050"/>
              <w:rPr>
                <w:rFonts w:eastAsia="宋体"/>
                <w:sz w:val="22"/>
                <w:szCs w:val="22"/>
              </w:rPr>
            </w:pPr>
            <w:r>
              <w:rPr>
                <w:rFonts w:hint="eastAsia" w:eastAsia="宋体"/>
                <w:sz w:val="27"/>
                <w:szCs w:val="27"/>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pStyle w:val="1050"/>
              <w:rPr>
                <w:rFonts w:eastAsia="宋体"/>
              </w:rPr>
            </w:pPr>
            <w:r>
              <w:rPr>
                <w:rFonts w:hint="eastAsia" w:eastAsia="宋体"/>
                <w:sz w:val="27"/>
                <w:szCs w:val="27"/>
                <w:shd w:val="clear" w:color="auto" w:fill="ffffff"/>
              </w:rPr>
              <w:fldChar w:fldCharType="begin"/>
            </w:r>
            <w:r>
              <w:rPr>
                <w:rFonts w:hint="eastAsia" w:eastAsia="宋体"/>
                <w:sz w:val="27"/>
                <w:szCs w:val="27"/>
                <w:shd w:val="clear" w:color="auto" w:fill="ffffff"/>
              </w:rPr>
              <w:instrText xml:space="preserve"> CONTROL Forms.HTML:Text.1 \s </w:instrText>
            </w:r>
            <w:r>
              <w:rPr>
                <w:rFonts w:hint="eastAsia" w:eastAsia="宋体"/>
                <w:sz w:val="27"/>
                <w:szCs w:val="27"/>
                <w:shd w:val="clear" w:color="auto" w:fill="ffffff"/>
              </w:rPr>
              <w:fldChar w:fldCharType="separate"/>
            </w:r>
            <w:r>
              <w:rPr>
                <w:rFonts w:eastAsia="宋体"/>
                <w:sz w:val="27"/>
                <w:szCs w:val="27"/>
                <w:shd w:val="clear" w:color="auto" w:fill="ffffff"/>
              </w:rPr>
              <mc:AlternateContent>
                <mc:Choice Requires="wpg">
                  <w:drawing>
                    <wp:inline xmlns:wp="http://schemas.openxmlformats.org/drawingml/2006/wordprocessingDrawing" distT="0" distB="0" distL="0" distR="0">
                      <wp:extent cx="600075" cy="228600"/>
                      <wp:effectExtent l="0" t="0" r="9525"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9"/>
                              <a:stretch/>
                            </pic:blipFill>
                            <pic:spPr bwMode="auto">
                              <a:xfrm>
                                <a:off x="0" y="0"/>
                                <a:ext cx="60007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2pt;height:18.0pt;mso-wrap-distance-left:0.0pt;mso-wrap-distance-top:0.0pt;mso-wrap-distance-right:0.0pt;mso-wrap-distance-bottom:0.0pt;" stroked="f">
                      <v:path textboxrect="0,0,0,0"/>
                      <v:imagedata r:id="rId19" o:title=""/>
                    </v:shape>
                  </w:pict>
                </mc:Fallback>
              </mc:AlternateContent>
            </w:r>
            <w:r>
              <w:rPr>
                <w:rFonts w:hint="eastAsia" w:eastAsia="宋体"/>
                <w:sz w:val="27"/>
                <w:szCs w:val="27"/>
                <w:shd w:val="clear" w:color="auto" w:fill="ffffff"/>
              </w:rPr>
              <w:fldChar w:fldCharType="end"/>
            </w:r>
            <w:r>
              <w:rPr>
                <w:rFonts w:hint="eastAsia" w:eastAsia="宋体"/>
                <w:sz w:val="27"/>
                <w:szCs w:val="27"/>
              </w:rPr>
              <w:t xml:space="preserve"> 元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pStyle w:val="1050"/>
              <w:rPr>
                <w:rFonts w:eastAsia="宋体"/>
              </w:rPr>
            </w:pPr>
            <w:r>
              <w:rPr>
                <w:rFonts w:hint="eastAsia" w:eastAsia="宋体"/>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tcPr>
          <w:p>
            <w:pPr>
              <w:pStyle w:val="1050"/>
              <w:rPr>
                <w:rFonts w:eastAsia="宋体"/>
              </w:rPr>
            </w:pPr>
            <w:r>
              <w:rPr>
                <w:rFonts w:hint="eastAsia" w:eastAsia="宋体"/>
                <w:sz w:val="27"/>
                <w:szCs w:val="27"/>
              </w:rPr>
              <w:t xml:space="preserve">金额大写 </w:t>
            </w:r>
            <w:r/>
          </w:p>
        </w:tc>
      </w:tr>
    </w:tbl>
    <w:p>
      <w:pPr>
        <w:pStyle w:val="1050"/>
        <w:rPr>
          <w:rFonts w:eastAsia="宋体"/>
          <w:sz w:val="27"/>
          <w:szCs w:val="27"/>
        </w:rPr>
      </w:pPr>
      <w:r>
        <w:rPr>
          <w:rFonts w:eastAsia="宋体"/>
          <w:sz w:val="27"/>
          <w:szCs w:val="27"/>
        </w:rPr>
      </w:r>
      <w:r/>
    </w:p>
    <w:p>
      <w:pPr>
        <w:pStyle w:val="1050"/>
        <w:rPr>
          <w:rFonts w:eastAsia="宋体"/>
          <w:sz w:val="27"/>
          <w:szCs w:val="27"/>
        </w:rPr>
      </w:pPr>
      <w:r>
        <w:rPr>
          <w:rFonts w:eastAsia="宋体"/>
          <w:sz w:val="27"/>
          <w:szCs w:val="27"/>
        </w:rPr>
      </w:r>
      <w:r/>
    </w:p>
    <w:p>
      <w:pPr>
        <w:pStyle w:val="1050"/>
        <w:rPr>
          <w:rFonts w:eastAsia="宋体"/>
          <w:sz w:val="27"/>
          <w:szCs w:val="27"/>
        </w:rPr>
      </w:pPr>
      <w:r>
        <w:rPr>
          <w:rFonts w:eastAsia="宋体"/>
          <w:sz w:val="27"/>
          <w:szCs w:val="27"/>
        </w:rPr>
      </w:r>
      <w:r/>
    </w:p>
    <w:p>
      <w:pPr>
        <w:ind w:firstLine="540"/>
        <w:jc w:val="left"/>
        <w:spacing w:line="400" w:lineRule="exact"/>
        <w:rPr>
          <w:rFonts w:ascii="宋体" w:hAnsi="宋体" w:eastAsia="宋体" w:cs="宋体"/>
          <w:sz w:val="24"/>
          <w:szCs w:val="24"/>
        </w:rPr>
      </w:pPr>
      <w:r>
        <w:rPr>
          <w:rFonts w:hint="eastAsia" w:ascii="宋体" w:hAnsi="宋体" w:eastAsia="宋体" w:cs="宋体"/>
          <w:sz w:val="27"/>
          <w:szCs w:val="27"/>
        </w:rPr>
        <w:t xml:space="preserve">投标人公章：（电子签章）</w:t>
      </w:r>
      <w:r/>
    </w:p>
    <w:p>
      <w:pPr>
        <w:jc w:val="lef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24"/>
          <w:szCs w:val="24"/>
        </w:rPr>
      </w:pPr>
      <w:r>
        <w:rPr>
          <w:rFonts w:ascii="宋体" w:hAnsi="宋体" w:eastAsia="宋体" w:cs="宋体"/>
          <w:b/>
          <w:sz w:val="24"/>
          <w:szCs w:val="24"/>
        </w:rPr>
      </w:r>
      <w:bookmarkEnd w:id="56"/>
      <w:r/>
    </w:p>
    <w:p>
      <w:pPr>
        <w:rPr>
          <w:rFonts w:ascii="宋体" w:hAnsi="宋体" w:eastAsia="宋体" w:cs="宋体"/>
          <w:b/>
          <w:sz w:val="24"/>
          <w:szCs w:val="24"/>
        </w:rPr>
      </w:pPr>
      <w:r>
        <w:rPr>
          <w:rFonts w:ascii="宋体" w:hAnsi="宋体" w:eastAsia="宋体" w:cs="宋体"/>
          <w:b/>
          <w:sz w:val="24"/>
          <w:szCs w:val="24"/>
        </w:rPr>
      </w:r>
      <w:r/>
    </w:p>
    <w:p>
      <w:pPr>
        <w:jc w:val="center"/>
        <w:rPr>
          <w:rFonts w:ascii="宋体" w:hAnsi="宋体" w:eastAsia="宋体" w:cs="宋体"/>
          <w:b/>
          <w:sz w:val="30"/>
          <w:szCs w:val="30"/>
        </w:rPr>
      </w:pPr>
      <w:r>
        <w:rPr>
          <w:rFonts w:hint="eastAsia" w:ascii="宋体" w:hAnsi="宋体" w:eastAsia="宋体" w:cs="宋体"/>
          <w:b/>
          <w:sz w:val="30"/>
          <w:szCs w:val="30"/>
        </w:rPr>
        <w:t xml:space="preserve">投 标 函</w:t>
      </w:r>
      <w:r/>
    </w:p>
    <w:p>
      <w:pPr>
        <w:ind w:left="480"/>
        <w:rPr>
          <w:rFonts w:ascii="宋体" w:hAnsi="宋体" w:eastAsia="宋体" w:cs="宋体"/>
          <w:sz w:val="24"/>
          <w:szCs w:val="24"/>
        </w:rPr>
      </w:pPr>
      <w:r>
        <w:rPr>
          <w:rFonts w:ascii="宋体" w:hAnsi="宋体" w:eastAsia="宋体" w:cs="宋体"/>
          <w:sz w:val="24"/>
          <w:szCs w:val="24"/>
        </w:rPr>
      </w:r>
      <w:r/>
    </w:p>
    <w:p>
      <w:pPr>
        <w:pStyle w:val="1035"/>
        <w:ind w:left="0"/>
        <w:spacing w:after="0" w:line="400" w:lineRule="exact"/>
        <w:rPr>
          <w:rFonts w:ascii="宋体" w:hAnsi="宋体" w:eastAsia="宋体" w:cs="宋体"/>
          <w:bCs/>
          <w:iCs/>
          <w:sz w:val="24"/>
          <w:szCs w:val="24"/>
        </w:rPr>
      </w:pPr>
      <w:r>
        <w:rPr>
          <w:rFonts w:hint="eastAsia" w:ascii="宋体" w:hAnsi="宋体" w:eastAsia="宋体" w:cs="宋体"/>
          <w:bCs/>
          <w:iCs/>
          <w:sz w:val="24"/>
          <w:szCs w:val="24"/>
          <w:u w:val="single"/>
        </w:rPr>
        <w:t xml:space="preserve">泰州市姜堰区市政园林服务中心</w:t>
      </w:r>
      <w:r>
        <w:rPr>
          <w:rFonts w:hint="eastAsia" w:ascii="宋体" w:hAnsi="宋体" w:eastAsia="宋体" w:cs="宋体"/>
          <w:bCs/>
          <w:iCs/>
          <w:sz w:val="24"/>
          <w:szCs w:val="24"/>
        </w:rPr>
        <w:t xml:space="preserve">：</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iCs/>
          <w:sz w:val="24"/>
          <w:szCs w:val="24"/>
        </w:rPr>
        <w:t xml:space="preserve">我方全面研究了 </w:t>
      </w:r>
      <w:r>
        <w:rPr>
          <w:rFonts w:hint="eastAsia" w:ascii="宋体" w:hAnsi="宋体" w:eastAsia="宋体" w:cs="宋体"/>
          <w:bCs/>
          <w:sz w:val="24"/>
          <w:szCs w:val="24"/>
        </w:rPr>
        <w:t xml:space="preserve">项目招标文件，决定参加贵单位组织的本项目投标。</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1、我方自愿按照招标文件规定的各项要求向采购人提供所需货物及服务。</w:t>
      </w:r>
      <w:r/>
    </w:p>
    <w:p>
      <w:pPr>
        <w:pStyle w:val="1035"/>
        <w:ind w:left="0" w:firstLine="600"/>
        <w:spacing w:after="0" w:line="360" w:lineRule="auto"/>
        <w:rPr>
          <w:rFonts w:ascii="宋体" w:hAnsi="宋体" w:eastAsia="宋体" w:cs="宋体"/>
          <w:sz w:val="24"/>
          <w:szCs w:val="24"/>
        </w:rPr>
      </w:pPr>
      <w:r>
        <w:rPr>
          <w:rFonts w:hint="eastAsia" w:ascii="宋体" w:hAnsi="宋体" w:eastAsia="宋体" w:cs="宋体"/>
          <w:bCs/>
          <w:sz w:val="24"/>
          <w:szCs w:val="24"/>
        </w:rPr>
        <w:t xml:space="preserve">2、一旦我方中标，</w:t>
      </w:r>
      <w:r>
        <w:rPr>
          <w:rFonts w:hint="eastAsia" w:ascii="宋体" w:hAnsi="宋体" w:eastAsia="宋体" w:cs="宋体"/>
          <w:sz w:val="24"/>
          <w:szCs w:val="24"/>
        </w:rPr>
        <w:t xml:space="preserve">我们将严格履行招标文件中规定的每一项要求，按期、按质、按量履行合同的义务。</w:t>
      </w:r>
      <w:r/>
    </w:p>
    <w:p>
      <w:pPr>
        <w:pStyle w:val="1137"/>
        <w:ind w:firstLine="600"/>
        <w:spacing w:line="360" w:lineRule="auto"/>
        <w:rPr>
          <w:rFonts w:hAnsi="宋体" w:eastAsia="宋体" w:cs="宋体"/>
          <w:sz w:val="24"/>
          <w:szCs w:val="24"/>
        </w:rPr>
      </w:pPr>
      <w:r>
        <w:rPr>
          <w:rFonts w:hint="eastAsia" w:hAnsi="宋体" w:eastAsia="宋体" w:cs="宋体"/>
          <w:sz w:val="24"/>
          <w:szCs w:val="24"/>
        </w:rPr>
        <w:t xml:space="preserve">3、我们已详细审查全部招标文件，包括更正文件（如有），对招标文件及更正公告（如有）无任何异议。我们完全理解并同意放弃对这方面有不明及误解的权力。</w:t>
      </w:r>
      <w:r/>
    </w:p>
    <w:p>
      <w:pPr>
        <w:pStyle w:val="1137"/>
        <w:ind w:firstLine="600"/>
        <w:spacing w:line="360" w:lineRule="auto"/>
        <w:rPr>
          <w:rFonts w:hAnsi="宋体" w:eastAsia="宋体" w:cs="宋体"/>
          <w:sz w:val="24"/>
          <w:szCs w:val="24"/>
        </w:rPr>
      </w:pPr>
      <w:r>
        <w:rPr>
          <w:rFonts w:hint="eastAsia" w:hAnsi="宋体" w:eastAsia="宋体" w:cs="宋体"/>
          <w:sz w:val="24"/>
          <w:szCs w:val="24"/>
        </w:rPr>
        <w:t xml:space="preserve">4、我们同意按照招标文件中的规定，本投标书的有效期限为自投标截止之日起60天。</w:t>
      </w:r>
      <w:r/>
    </w:p>
    <w:p>
      <w:pPr>
        <w:pStyle w:val="1137"/>
        <w:ind w:firstLine="600"/>
        <w:spacing w:line="360" w:lineRule="auto"/>
        <w:rPr>
          <w:rFonts w:hAnsi="宋体" w:eastAsia="宋体" w:cs="宋体"/>
          <w:sz w:val="24"/>
          <w:szCs w:val="24"/>
        </w:rPr>
      </w:pPr>
      <w:r>
        <w:rPr>
          <w:rFonts w:hint="eastAsia" w:hAnsi="宋体" w:eastAsia="宋体" w:cs="宋体"/>
          <w:sz w:val="24"/>
          <w:szCs w:val="24"/>
        </w:rPr>
        <w:t xml:space="preserve">5、我们愿意提供招标采购单位在招标文件中要求的所有资料。</w:t>
      </w:r>
      <w:r/>
    </w:p>
    <w:p>
      <w:pPr>
        <w:pStyle w:val="1137"/>
        <w:ind w:firstLine="600"/>
        <w:spacing w:line="360" w:lineRule="auto"/>
        <w:rPr>
          <w:rFonts w:hAnsi="宋体" w:eastAsia="宋体" w:cs="宋体"/>
          <w:sz w:val="24"/>
          <w:szCs w:val="24"/>
        </w:rPr>
      </w:pPr>
      <w:r>
        <w:rPr>
          <w:rFonts w:hint="eastAsia" w:hAnsi="宋体" w:eastAsia="宋体" w:cs="宋体"/>
          <w:sz w:val="24"/>
          <w:szCs w:val="24"/>
        </w:rPr>
        <w:t xml:space="preserve">6、我们愿意遵守招标文件中所列的收费标准。</w:t>
      </w:r>
      <w:r/>
    </w:p>
    <w:p>
      <w:pPr>
        <w:pStyle w:val="1137"/>
        <w:ind w:firstLine="600"/>
        <w:spacing w:line="360" w:lineRule="auto"/>
        <w:rPr>
          <w:rFonts w:hAnsi="宋体" w:eastAsia="宋体" w:cs="宋体"/>
          <w:sz w:val="24"/>
          <w:szCs w:val="24"/>
        </w:rPr>
      </w:pPr>
      <w:r>
        <w:rPr>
          <w:rFonts w:hint="eastAsia" w:hAnsi="宋体" w:eastAsia="宋体" w:cs="宋体"/>
          <w:sz w:val="24"/>
          <w:szCs w:val="24"/>
        </w:rPr>
        <w:t xml:space="preserve">7、我们承诺该项投标在开标后的全过程中保持有效，不作任何更改和变动。</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8、我方愿意提供贵单位可能另外要求的，与投标有关的文件资料，并保证我方已提供和将要提供的文件资料是真实、准确的。</w:t>
      </w:r>
      <w:r/>
    </w:p>
    <w:p>
      <w:pPr>
        <w:pStyle w:val="1035"/>
        <w:ind w:left="0" w:firstLine="600"/>
        <w:spacing w:after="0" w:line="360" w:lineRule="auto"/>
        <w:rPr>
          <w:rFonts w:ascii="宋体" w:hAnsi="宋体" w:eastAsia="宋体" w:cs="宋体"/>
          <w:bCs/>
          <w:sz w:val="24"/>
          <w:szCs w:val="24"/>
        </w:rPr>
      </w:pPr>
      <w:r>
        <w:rPr>
          <w:rFonts w:ascii="宋体" w:hAnsi="宋体" w:eastAsia="宋体" w:cs="宋体"/>
          <w:bCs/>
          <w:sz w:val="24"/>
          <w:szCs w:val="24"/>
        </w:rPr>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投标人名称：（</w:t>
      </w:r>
      <w:r>
        <w:rPr>
          <w:rFonts w:hint="eastAsia" w:ascii="宋体" w:hAnsi="宋体" w:eastAsia="宋体" w:cs="宋体"/>
          <w:bCs/>
          <w:sz w:val="24"/>
        </w:rPr>
        <w:t xml:space="preserve">加盖CA电子公章</w:t>
      </w:r>
      <w:r>
        <w:rPr>
          <w:rFonts w:hint="eastAsia" w:ascii="宋体" w:hAnsi="宋体" w:eastAsia="宋体" w:cs="宋体"/>
          <w:bCs/>
          <w:sz w:val="24"/>
          <w:szCs w:val="24"/>
        </w:rPr>
        <w:t xml:space="preserve">）</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rPr>
        <w:t xml:space="preserve">法定代表人或授权代表</w:t>
      </w:r>
      <w:r>
        <w:rPr>
          <w:rFonts w:hint="eastAsia" w:ascii="宋体" w:hAnsi="宋体" w:eastAsia="宋体" w:cs="宋体"/>
          <w:bCs/>
          <w:sz w:val="24"/>
          <w:szCs w:val="24"/>
        </w:rPr>
        <w:t xml:space="preserve">（签字或盖章）：</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地址：</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邮政编码：</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联系电话：</w:t>
      </w:r>
      <w:r/>
    </w:p>
    <w:p>
      <w:pPr>
        <w:pStyle w:val="1035"/>
        <w:ind w:left="0" w:firstLine="600"/>
        <w:spacing w:after="0" w:line="360" w:lineRule="auto"/>
        <w:rPr>
          <w:rFonts w:ascii="宋体" w:hAnsi="宋体" w:eastAsia="宋体" w:cs="宋体"/>
          <w:bCs/>
          <w:sz w:val="24"/>
          <w:szCs w:val="24"/>
        </w:rPr>
      </w:pPr>
      <w:r>
        <w:rPr>
          <w:rFonts w:hint="eastAsia" w:ascii="宋体" w:hAnsi="宋体" w:eastAsia="宋体" w:cs="宋体"/>
          <w:bCs/>
          <w:sz w:val="24"/>
          <w:szCs w:val="24"/>
        </w:rPr>
        <w:t xml:space="preserve">日    期：</w:t>
      </w:r>
      <w:r/>
    </w:p>
    <w:p>
      <w:pPr>
        <w:jc w:val="center"/>
        <w:rPr>
          <w:rFonts w:ascii="宋体" w:hAnsi="宋体" w:eastAsia="宋体" w:cs="宋体"/>
          <w:bCs/>
          <w:sz w:val="24"/>
          <w:szCs w:val="24"/>
        </w:rPr>
        <w:outlineLvl w:val="0"/>
      </w:pPr>
      <w:r>
        <w:rPr>
          <w:rFonts w:hint="eastAsia" w:ascii="宋体" w:hAnsi="宋体" w:eastAsia="宋体" w:cs="宋体"/>
          <w:bCs/>
          <w:sz w:val="24"/>
          <w:szCs w:val="24"/>
        </w:rPr>
        <w:br w:type="page" w:clear="all"/>
      </w:r>
      <w:r/>
    </w:p>
    <w:p>
      <w:pPr>
        <w:jc w:val="center"/>
        <w:rPr>
          <w:rFonts w:ascii="宋体" w:hAnsi="宋体" w:eastAsia="宋体" w:cs="宋体"/>
          <w:b/>
          <w:sz w:val="30"/>
          <w:szCs w:val="30"/>
        </w:rPr>
        <w:outlineLvl w:val="0"/>
      </w:pPr>
      <w:r>
        <w:rPr>
          <w:rFonts w:hint="eastAsia" w:ascii="宋体" w:hAnsi="宋体" w:eastAsia="宋体" w:cs="宋体"/>
          <w:b/>
          <w:sz w:val="30"/>
          <w:szCs w:val="30"/>
        </w:rPr>
        <w:t xml:space="preserve">关于资格的声明函</w:t>
      </w:r>
      <w:r/>
    </w:p>
    <w:p>
      <w:pPr>
        <w:jc w:val="center"/>
        <w:rPr>
          <w:rFonts w:ascii="宋体" w:hAnsi="宋体" w:eastAsia="宋体" w:cs="宋体"/>
          <w:bCs/>
          <w:sz w:val="32"/>
        </w:rPr>
      </w:pPr>
      <w:r>
        <w:rPr>
          <w:rFonts w:ascii="宋体" w:hAnsi="宋体" w:eastAsia="宋体" w:cs="宋体"/>
          <w:bCs/>
          <w:sz w:val="32"/>
        </w:rPr>
      </w:r>
      <w:r/>
    </w:p>
    <w:p>
      <w:pPr>
        <w:spacing w:line="480" w:lineRule="auto"/>
        <w:rPr>
          <w:rFonts w:ascii="宋体" w:hAnsi="宋体" w:eastAsia="宋体" w:cs="宋体"/>
          <w:bCs/>
          <w:iCs/>
          <w:sz w:val="28"/>
          <w:szCs w:val="28"/>
        </w:rPr>
      </w:pPr>
      <w:r>
        <w:rPr>
          <w:rFonts w:hint="eastAsia" w:ascii="宋体" w:hAnsi="宋体" w:eastAsia="宋体" w:cs="宋体"/>
          <w:bCs/>
          <w:iCs/>
          <w:sz w:val="24"/>
          <w:szCs w:val="24"/>
          <w:u w:val="single"/>
        </w:rPr>
        <w:t xml:space="preserve">泰州市姜堰区市政园林服务中心</w:t>
      </w:r>
      <w:r>
        <w:rPr>
          <w:rFonts w:hint="eastAsia" w:ascii="宋体" w:hAnsi="宋体" w:eastAsia="宋体" w:cs="宋体"/>
          <w:bCs/>
          <w:iCs/>
          <w:sz w:val="24"/>
          <w:szCs w:val="24"/>
        </w:rPr>
        <w:t xml:space="preserve">：</w:t>
      </w:r>
      <w:r/>
    </w:p>
    <w:p>
      <w:pPr>
        <w:ind w:firstLine="480"/>
        <w:spacing w:line="480" w:lineRule="auto"/>
        <w:rPr>
          <w:rFonts w:ascii="宋体" w:hAnsi="宋体" w:eastAsia="宋体" w:cs="宋体"/>
          <w:bCs/>
          <w:sz w:val="28"/>
          <w:szCs w:val="28"/>
        </w:rPr>
      </w:pPr>
      <w:r>
        <w:rPr>
          <w:rFonts w:hint="eastAsia" w:ascii="宋体" w:hAnsi="宋体" w:eastAsia="宋体" w:cs="宋体"/>
          <w:sz w:val="24"/>
          <w:szCs w:val="24"/>
        </w:rPr>
        <w:t xml:space="preserve">我公司（单位）参加本次项目（</w:t>
      </w:r>
      <w:r>
        <w:rPr>
          <w:rFonts w:hint="eastAsia" w:ascii="宋体" w:hAnsi="宋体" w:eastAsia="宋体" w:cs="宋体"/>
          <w:sz w:val="24"/>
          <w:szCs w:val="24"/>
        </w:rPr>
        <w:t xml:space="preserve">JSZC-321204-ZYNJ-G2026-0006</w:t>
      </w:r>
      <w:r>
        <w:rPr>
          <w:rFonts w:hint="eastAsia" w:ascii="宋体" w:hAnsi="宋体" w:eastAsia="宋体" w:cs="宋体"/>
          <w:sz w:val="24"/>
          <w:szCs w:val="24"/>
        </w:rPr>
        <w:t xml:space="preserve">）政府采购活动前三年内，在经营活动中没有重大违法记录，我公司（单位）愿针对本次项目（</w:t>
      </w:r>
      <w:r>
        <w:rPr>
          <w:rFonts w:hint="eastAsia" w:ascii="宋体" w:hAnsi="宋体" w:eastAsia="宋体" w:cs="宋体"/>
          <w:sz w:val="24"/>
          <w:szCs w:val="24"/>
        </w:rPr>
        <w:t xml:space="preserve">JSZC-321204-ZYNJ-G2026-0006</w:t>
      </w:r>
      <w:r>
        <w:rPr>
          <w:rFonts w:hint="eastAsia" w:ascii="宋体" w:hAnsi="宋体" w:eastAsia="宋体" w:cs="宋体"/>
          <w:sz w:val="24"/>
          <w:szCs w:val="24"/>
        </w:rPr>
        <w:t xml:space="preserve">）进行投标，投标文件中所有关于投标资格的文件、证明、陈述均是真实的、准确的。若有违背，我</w:t>
      </w:r>
      <w:r>
        <w:rPr>
          <w:rFonts w:hint="eastAsia" w:ascii="宋体" w:hAnsi="宋体" w:eastAsia="宋体" w:cs="宋体"/>
          <w:sz w:val="24"/>
          <w:szCs w:val="24"/>
          <w:u w:val="single"/>
        </w:rPr>
        <w:t xml:space="preserve">公司（单位）</w:t>
      </w:r>
      <w:r>
        <w:rPr>
          <w:rFonts w:hint="eastAsia" w:ascii="宋体" w:hAnsi="宋体" w:eastAsia="宋体" w:cs="宋体"/>
          <w:sz w:val="24"/>
          <w:szCs w:val="24"/>
        </w:rPr>
        <w:t xml:space="preserve">愿意承担由此而产生的一切后果。</w:t>
      </w:r>
      <w:r/>
    </w:p>
    <w:p>
      <w:pPr>
        <w:spacing w:line="480" w:lineRule="auto"/>
        <w:rPr>
          <w:rFonts w:ascii="宋体" w:hAnsi="宋体" w:eastAsia="宋体" w:cs="宋体"/>
          <w:bCs/>
          <w:sz w:val="28"/>
          <w:szCs w:val="28"/>
        </w:rPr>
      </w:pPr>
      <w:r>
        <w:rPr>
          <w:rFonts w:ascii="宋体" w:hAnsi="宋体" w:eastAsia="宋体" w:cs="宋体"/>
          <w:bCs/>
          <w:sz w:val="28"/>
          <w:szCs w:val="28"/>
        </w:rPr>
      </w:r>
      <w:r/>
    </w:p>
    <w:p>
      <w:pPr>
        <w:ind w:firstLine="560"/>
        <w:jc w:val="right"/>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ascii="宋体" w:hAnsi="宋体" w:eastAsia="宋体" w:cs="宋体"/>
          <w:bCs/>
          <w:sz w:val="24"/>
        </w:rPr>
      </w:pPr>
      <w:r/>
      <w:bookmarkStart w:id="64" w:name="OLE_LINK21"/>
      <w:r>
        <w:rPr>
          <w:rFonts w:hint="eastAsia" w:ascii="宋体" w:hAnsi="宋体" w:eastAsia="宋体" w:cs="宋体"/>
          <w:bCs/>
          <w:sz w:val="24"/>
        </w:rPr>
        <w:t xml:space="preserve">单位名称：（加盖CA电子公章）</w:t>
      </w:r>
      <w:r/>
    </w:p>
    <w:p>
      <w:pPr>
        <w:ind w:firstLine="560"/>
        <w:spacing w:line="480" w:lineRule="auto"/>
        <w:rPr>
          <w:rFonts w:ascii="宋体" w:hAnsi="宋体" w:eastAsia="宋体" w:cs="宋体"/>
          <w:sz w:val="24"/>
          <w:szCs w:val="24"/>
        </w:rPr>
      </w:pPr>
      <w:r>
        <w:rPr>
          <w:rFonts w:hint="eastAsia" w:ascii="宋体" w:hAnsi="宋体" w:eastAsia="宋体" w:cs="宋体"/>
          <w:sz w:val="24"/>
          <w:szCs w:val="24"/>
        </w:rPr>
        <w:t xml:space="preserve">                                                   日期：</w:t>
      </w:r>
      <w:bookmarkEnd w:id="64"/>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hAnsi="宋体" w:cs="宋体"/>
          <w:sz w:val="24"/>
          <w:szCs w:val="24"/>
        </w:rPr>
      </w:r>
      <w:r/>
    </w:p>
    <w:p>
      <w:pPr>
        <w:jc w:val="center"/>
        <w:spacing w:line="360" w:lineRule="auto"/>
        <w:rPr>
          <w:rFonts w:ascii="宋体" w:hAnsi="宋体" w:eastAsia="宋体" w:cs="宋体"/>
          <w:sz w:val="24"/>
          <w:szCs w:val="24"/>
        </w:rPr>
      </w:pPr>
      <w:r>
        <w:rPr>
          <w:rFonts w:hint="eastAsia" w:ascii="宋体" w:hAnsi="宋体" w:eastAsia="宋体" w:cs="宋体"/>
          <w:b/>
          <w:bCs/>
          <w:sz w:val="30"/>
          <w:szCs w:val="30"/>
        </w:rPr>
        <w:t xml:space="preserve">参加政府采购活动前三年内在经营活动中没有重大违法记录的书面声明</w:t>
      </w:r>
      <w:r/>
    </w:p>
    <w:p>
      <w:pPr>
        <w:pStyle w:val="1136"/>
        <w:ind w:firstLine="0"/>
        <w:jc w:val="center"/>
        <w:spacing w:before="0" w:after="0" w:line="520" w:lineRule="exact"/>
        <w:rPr>
          <w:rFonts w:ascii="宋体" w:hAnsi="宋体" w:eastAsia="宋体" w:cs="宋体"/>
          <w:b/>
        </w:rPr>
      </w:pPr>
      <w:r>
        <w:rPr>
          <w:rFonts w:ascii="宋体" w:hAnsi="宋体" w:eastAsia="宋体" w:cs="宋体"/>
          <w:b/>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我公司郑重声明：参加本次政府采购活动前3年内，我公司在经营活动中没有因违法经营受到刑事处罚或者责令停产停业、吊销许可证或者执照、较大数额罚款等行政处罚。 </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日期：</w:t>
      </w:r>
      <w:r/>
    </w:p>
    <w:p>
      <w:pPr>
        <w:ind w:firstLine="480"/>
        <w:jc w:val="center"/>
        <w:spacing w:line="400" w:lineRule="exact"/>
        <w:rPr>
          <w:rFonts w:ascii="宋体" w:hAnsi="宋体" w:eastAsia="宋体" w:cs="宋体"/>
          <w:sz w:val="24"/>
          <w:szCs w:val="24"/>
        </w:rPr>
      </w:pPr>
      <w:r>
        <w:rPr>
          <w:rFonts w:ascii="宋体" w:hAnsi="宋体" w:eastAsia="宋体" w:cs="宋体"/>
          <w:sz w:val="24"/>
          <w:szCs w:val="24"/>
        </w:rPr>
      </w:r>
      <w:r/>
    </w:p>
    <w:p>
      <w:pPr>
        <w:ind w:firstLine="480"/>
        <w:jc w:val="center"/>
        <w:spacing w:line="400" w:lineRule="exact"/>
        <w:rPr>
          <w:rFonts w:ascii="宋体" w:hAnsi="宋体" w:eastAsia="宋体" w:cs="宋体"/>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cs="宋体"/>
          <w:sz w:val="24"/>
          <w:szCs w:val="24"/>
        </w:rPr>
      </w:r>
      <w:r/>
    </w:p>
    <w:p>
      <w:pPr>
        <w:jc w:val="center"/>
        <w:spacing w:line="360" w:lineRule="auto"/>
        <w:rPr>
          <w:rFonts w:ascii="宋体" w:hAnsi="宋体" w:eastAsia="宋体" w:cs="宋体"/>
          <w:b/>
          <w:bCs/>
          <w:sz w:val="30"/>
          <w:szCs w:val="30"/>
        </w:rPr>
      </w:pPr>
      <w:r>
        <w:rPr>
          <w:rFonts w:ascii="宋体" w:hAnsi="宋体" w:eastAsia="宋体" w:cs="宋体"/>
          <w:b/>
          <w:bCs/>
          <w:sz w:val="30"/>
          <w:szCs w:val="30"/>
        </w:rPr>
      </w:r>
      <w:r/>
    </w:p>
    <w:p>
      <w:pPr>
        <w:jc w:val="center"/>
        <w:spacing w:line="360" w:lineRule="auto"/>
        <w:rPr>
          <w:rFonts w:ascii="宋体" w:hAnsi="宋体" w:eastAsia="宋体" w:cs="宋体"/>
          <w:b/>
          <w:bCs/>
          <w:sz w:val="24"/>
          <w:szCs w:val="24"/>
        </w:rPr>
      </w:pPr>
      <w:r>
        <w:rPr>
          <w:rFonts w:hint="eastAsia" w:ascii="宋体" w:hAnsi="宋体" w:eastAsia="宋体" w:cs="宋体"/>
          <w:b/>
          <w:bCs/>
          <w:sz w:val="30"/>
          <w:szCs w:val="30"/>
        </w:rPr>
        <w:t xml:space="preserve">具有履行合同所必需的设备和专业技术能力的书面声明</w:t>
      </w:r>
      <w:r/>
    </w:p>
    <w:p>
      <w:pPr>
        <w:pStyle w:val="1027"/>
        <w:ind w:left="440"/>
        <w:rPr>
          <w:rFonts w:hAnsi="宋体" w:cs="宋体"/>
          <w:sz w:val="24"/>
          <w:szCs w:val="24"/>
        </w:rPr>
      </w:pPr>
      <w:r>
        <w:rPr>
          <w:rFonts w:hAnsi="宋体" w:cs="宋体"/>
          <w:sz w:val="24"/>
          <w:szCs w:val="24"/>
        </w:rPr>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主要设备有：。</w:t>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主要专业技术能力有：。</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spacing w:line="113" w:lineRule="atLeast"/>
        <w:rPr>
          <w:rFonts w:ascii="宋体" w:hAnsi="宋体" w:eastAsia="宋体" w:cs="宋体"/>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Cs/>
          <w:sz w:val="24"/>
        </w:rPr>
        <w:t xml:space="preserve">日期：</w:t>
      </w:r>
      <w:r/>
    </w:p>
    <w:p>
      <w:pPr>
        <w:pStyle w:val="1059"/>
        <w:ind w:firstLine="480"/>
        <w:rPr>
          <w:rFonts w:hAnsi="宋体" w:cs="宋体"/>
          <w:sz w:val="24"/>
          <w:szCs w:val="24"/>
        </w:rPr>
      </w:pPr>
      <w:r>
        <w:rPr>
          <w:rFonts w:hAnsi="宋体" w:cs="宋体"/>
          <w:sz w:val="24"/>
          <w:szCs w:val="24"/>
        </w:rPr>
      </w:r>
      <w:r/>
    </w:p>
    <w:p>
      <w:pPr>
        <w:pStyle w:val="1059"/>
        <w:ind w:firstLine="480"/>
        <w:rPr>
          <w:rFonts w:hAnsi="宋体" w:cs="宋体"/>
          <w:sz w:val="24"/>
          <w:szCs w:val="24"/>
        </w:rPr>
      </w:pPr>
      <w:r>
        <w:rPr>
          <w:rFonts w:hAnsi="宋体" w:cs="宋体"/>
          <w:sz w:val="24"/>
          <w:szCs w:val="24"/>
        </w:rPr>
      </w:r>
      <w:r/>
    </w:p>
    <w:p>
      <w:pPr>
        <w:jc w:val="center"/>
        <w:spacing w:line="360" w:lineRule="auto"/>
        <w:rPr>
          <w:rFonts w:ascii="宋体" w:hAnsi="宋体" w:eastAsia="宋体" w:cs="宋体"/>
          <w:b/>
          <w:bCs/>
          <w:sz w:val="30"/>
          <w:szCs w:val="30"/>
        </w:rPr>
        <w:outlineLvl w:val="4"/>
      </w:pPr>
      <w:r>
        <w:rPr>
          <w:rFonts w:hint="eastAsia" w:ascii="宋体" w:hAnsi="宋体" w:eastAsia="宋体" w:cs="宋体"/>
          <w:b/>
          <w:bCs/>
          <w:sz w:val="30"/>
          <w:szCs w:val="30"/>
        </w:rPr>
        <w:t xml:space="preserve">法定代表人身份证明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单位名称：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单位性质：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    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成立时间：年月日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经营期限：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姓    名：性别：年龄：职务：手机（必填）：系：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特此证明</w:t>
      </w:r>
      <w:r/>
    </w:p>
    <w:p>
      <w:pPr>
        <w:ind w:right="480" w:firstLine="480"/>
        <w:jc w:val="left"/>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left"/>
        <w:spacing w:line="400" w:lineRule="exact"/>
        <w:rPr>
          <w:rFonts w:ascii="宋体" w:hAnsi="宋体" w:eastAsia="宋体" w:cs="宋体"/>
          <w:bCs/>
          <w:sz w:val="24"/>
        </w:rPr>
      </w:pPr>
      <w:r>
        <w:rPr>
          <w:rFonts w:hint="eastAsia" w:ascii="宋体" w:hAnsi="宋体" w:eastAsia="宋体" w:cs="宋体"/>
          <w:bCs/>
          <w:sz w:val="24"/>
        </w:rPr>
        <w:t xml:space="preserve">日    期：</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注：需提供法定代表人身份证扫描件（正反面）</w:t>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ascii="宋体" w:hAnsi="宋体" w:eastAsia="宋体" w:cs="宋体"/>
          <w:b/>
          <w:sz w:val="30"/>
          <w:szCs w:val="30"/>
        </w:rPr>
      </w:r>
      <w:r/>
    </w:p>
    <w:p>
      <w:pPr>
        <w:jc w:val="center"/>
        <w:rPr>
          <w:rFonts w:ascii="宋体" w:hAnsi="宋体" w:eastAsia="宋体" w:cs="宋体"/>
          <w:b/>
          <w:sz w:val="30"/>
          <w:szCs w:val="30"/>
        </w:rPr>
      </w:pPr>
      <w:r>
        <w:rPr>
          <w:rFonts w:hint="eastAsia" w:ascii="宋体" w:hAnsi="宋体" w:eastAsia="宋体" w:cs="宋体"/>
          <w:b/>
          <w:sz w:val="30"/>
          <w:szCs w:val="30"/>
        </w:rPr>
        <w:t xml:space="preserve">法定代表人授权委托书</w:t>
      </w:r>
      <w:r/>
    </w:p>
    <w:p>
      <w:pPr>
        <w:pStyle w:val="1017"/>
        <w:rPr>
          <w:rFonts w:ascii="宋体" w:hAnsi="宋体" w:eastAsia="宋体" w:cs="宋体"/>
          <w:szCs w:val="24"/>
        </w:rPr>
      </w:pPr>
      <w:r>
        <w:rPr>
          <w:rFonts w:ascii="宋体" w:hAnsi="宋体" w:eastAsia="宋体" w:cs="宋体"/>
          <w:szCs w:val="24"/>
        </w:rPr>
      </w:r>
      <w:r/>
    </w:p>
    <w:p>
      <w:pPr>
        <w:pStyle w:val="1017"/>
        <w:rPr>
          <w:rFonts w:ascii="宋体" w:hAnsi="宋体" w:eastAsia="宋体" w:cs="宋体"/>
          <w:bCs/>
          <w:iCs/>
          <w:szCs w:val="24"/>
          <w:u w:val="single"/>
        </w:rPr>
      </w:pPr>
      <w:r>
        <w:rPr>
          <w:rFonts w:ascii="宋体" w:hAnsi="宋体" w:eastAsia="宋体" w:cs="宋体"/>
          <w:bCs/>
          <w:iCs/>
          <w:szCs w:val="24"/>
          <w:u w:val="single"/>
        </w:rPr>
      </w:r>
      <w:r/>
    </w:p>
    <w:p>
      <w:pPr>
        <w:pStyle w:val="1017"/>
        <w:ind w:firstLine="0"/>
        <w:rPr>
          <w:rFonts w:ascii="宋体" w:hAnsi="宋体" w:eastAsia="宋体" w:cs="宋体"/>
          <w:szCs w:val="24"/>
        </w:rPr>
      </w:pPr>
      <w:r>
        <w:rPr>
          <w:rFonts w:hint="eastAsia" w:ascii="宋体" w:hAnsi="宋体" w:eastAsia="宋体" w:cs="宋体"/>
          <w:bCs/>
          <w:iCs/>
          <w:szCs w:val="24"/>
          <w:u w:val="single"/>
        </w:rPr>
        <w:t xml:space="preserve">泰州市姜堰区市政园林服务中心</w:t>
      </w:r>
      <w:r>
        <w:rPr>
          <w:rFonts w:hint="eastAsia" w:ascii="宋体" w:hAnsi="宋体" w:eastAsia="宋体" w:cs="宋体"/>
          <w:bCs/>
          <w:iCs/>
          <w:szCs w:val="24"/>
        </w:rPr>
        <w:t xml:space="preserve">：</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系中华人民共和国合法公司（单位），特授权代表我公司（单位）全权办理针对本项目（</w:t>
      </w:r>
      <w:r>
        <w:rPr>
          <w:rFonts w:hint="eastAsia" w:ascii="宋体" w:hAnsi="宋体" w:eastAsia="宋体" w:cs="宋体"/>
          <w:sz w:val="24"/>
          <w:szCs w:val="24"/>
        </w:rPr>
        <w:t xml:space="preserve">JSZC-321204-ZYNJ-G2026-0006</w:t>
      </w:r>
      <w:r>
        <w:rPr>
          <w:rFonts w:hint="eastAsia" w:ascii="宋体" w:hAnsi="宋体" w:eastAsia="宋体" w:cs="宋体"/>
          <w:bCs/>
          <w:sz w:val="24"/>
        </w:rPr>
        <w:t xml:space="preserve">）的投标、参与开标、签约等具体工作，并签署全部有关的文件、协议及合同。</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1017"/>
        <w:jc w:val="right"/>
        <w:rPr>
          <w:rFonts w:ascii="宋体" w:hAnsi="宋体" w:eastAsia="宋体" w:cs="宋体"/>
          <w:sz w:val="21"/>
          <w:szCs w:val="21"/>
        </w:rPr>
      </w:pPr>
      <w:r>
        <w:rPr>
          <w:rFonts w:ascii="宋体" w:hAnsi="宋体" w:eastAsia="宋体" w:cs="宋体"/>
          <w:sz w:val="21"/>
          <w:szCs w:val="21"/>
        </w:rPr>
      </w:r>
      <w:r/>
    </w:p>
    <w:p>
      <w:pPr>
        <w:pStyle w:val="1017"/>
        <w:jc w:val="right"/>
        <w:rPr>
          <w:rFonts w:ascii="宋体" w:hAnsi="宋体" w:eastAsia="宋体" w:cs="宋体"/>
          <w:szCs w:val="24"/>
        </w:rPr>
      </w:pPr>
      <w:r>
        <w:rPr>
          <w:rFonts w:ascii="宋体" w:hAnsi="宋体" w:eastAsia="宋体" w:cs="宋体"/>
          <w:szCs w:val="24"/>
        </w:rPr>
      </w:r>
      <w:r/>
    </w:p>
    <w:p>
      <w:pPr>
        <w:pStyle w:val="1017"/>
        <w:jc w:val="center"/>
        <w:rPr>
          <w:rFonts w:ascii="宋体" w:hAnsi="宋体" w:eastAsia="宋体" w:cs="宋体"/>
          <w:szCs w:val="24"/>
        </w:rPr>
      </w:pPr>
      <w:r>
        <w:rPr>
          <w:rFonts w:ascii="宋体" w:hAnsi="宋体" w:eastAsia="宋体" w:cs="宋体"/>
          <w:szCs w:val="24"/>
        </w:rPr>
      </w:r>
      <w:r/>
    </w:p>
    <w:p>
      <w:pPr>
        <w:pStyle w:val="1017"/>
        <w:jc w:val="center"/>
        <w:rPr>
          <w:rFonts w:ascii="宋体" w:hAnsi="宋体" w:eastAsia="宋体" w:cs="宋体"/>
          <w:szCs w:val="24"/>
        </w:rPr>
      </w:pPr>
      <w:r>
        <w:rPr>
          <w:rFonts w:ascii="宋体" w:hAnsi="宋体" w:eastAsia="宋体" w:cs="宋体"/>
          <w:szCs w:val="24"/>
        </w:rPr>
      </w:r>
      <w:r/>
    </w:p>
    <w:p>
      <w:pPr>
        <w:pStyle w:val="1017"/>
        <w:jc w:val="center"/>
        <w:rPr>
          <w:rFonts w:ascii="宋体" w:hAnsi="宋体" w:eastAsia="宋体" w:cs="宋体"/>
          <w:szCs w:val="24"/>
        </w:rPr>
      </w:pPr>
      <w:r>
        <w:rPr>
          <w:rFonts w:ascii="宋体" w:hAnsi="宋体" w:eastAsia="宋体" w:cs="宋体"/>
          <w:szCs w:val="24"/>
        </w:rPr>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right"/>
        <w:spacing w:line="400" w:lineRule="exact"/>
        <w:rPr>
          <w:rFonts w:ascii="宋体" w:hAnsi="宋体" w:eastAsia="宋体" w:cs="宋体"/>
          <w:bCs/>
          <w:sz w:val="24"/>
        </w:rPr>
      </w:pPr>
      <w:r>
        <w:rPr>
          <w:rFonts w:hint="eastAsia" w:ascii="宋体" w:hAnsi="宋体" w:eastAsia="宋体" w:cs="宋体"/>
          <w:bCs/>
          <w:sz w:val="24"/>
        </w:rPr>
        <w:t xml:space="preserve">日    期：</w:t>
      </w:r>
      <w:r/>
    </w:p>
    <w:p>
      <w:pPr>
        <w:rPr>
          <w:rFonts w:ascii="宋体" w:hAnsi="宋体" w:eastAsia="宋体" w:cs="宋体"/>
          <w:sz w:val="32"/>
          <w:szCs w:val="32"/>
        </w:rPr>
      </w:pPr>
      <w:r>
        <w:rPr>
          <w:rFonts w:ascii="宋体" w:hAnsi="宋体" w:eastAsia="宋体" w:cs="宋体"/>
          <w:sz w:val="32"/>
          <w:szCs w:val="32"/>
        </w:rPr>
      </w:r>
      <w:r/>
    </w:p>
    <w:p>
      <w:pPr>
        <w:pStyle w:val="1017"/>
        <w:rPr>
          <w:rFonts w:ascii="宋体" w:hAnsi="宋体" w:eastAsia="宋体" w:cs="宋体"/>
          <w:sz w:val="28"/>
          <w:szCs w:val="28"/>
          <w:u w:val="single"/>
        </w:rPr>
      </w:pPr>
      <w:r>
        <w:rPr>
          <w:rFonts w:ascii="宋体" w:hAnsi="宋体" w:eastAsia="宋体" w:cs="宋体"/>
          <w:sz w:val="28"/>
          <w:szCs w:val="28"/>
          <w:u w:val="single"/>
        </w:rPr>
      </w:r>
      <w:r/>
    </w:p>
    <w:p>
      <w:pPr>
        <w:pStyle w:val="1017"/>
        <w:rPr>
          <w:rFonts w:ascii="宋体" w:hAnsi="宋体" w:eastAsia="宋体" w:cs="宋体"/>
          <w:szCs w:val="24"/>
        </w:rPr>
      </w:pPr>
      <w:r>
        <w:rPr>
          <w:rFonts w:hint="eastAsia" w:ascii="宋体" w:hAnsi="宋体" w:eastAsia="宋体" w:cs="宋体"/>
          <w:szCs w:val="24"/>
        </w:rPr>
        <w:t xml:space="preserve">注：需同时提供法定代表人和被授权人身份证扫描件（正反面）。</w:t>
      </w:r>
      <w:r/>
    </w:p>
    <w:p>
      <w:pPr>
        <w:jc w:val="center"/>
        <w:rPr>
          <w:rFonts w:ascii="宋体" w:hAnsi="宋体" w:eastAsia="宋体" w:cs="宋体"/>
          <w:sz w:val="32"/>
          <w:szCs w:val="32"/>
        </w:rPr>
      </w:pPr>
      <w:r>
        <w:rPr>
          <w:rFonts w:hint="eastAsia" w:ascii="宋体" w:hAnsi="宋体" w:eastAsia="宋体" w:cs="宋体"/>
          <w:sz w:val="28"/>
          <w:u w:val="single"/>
        </w:rPr>
        <w:br w:type="page" w:clear="all"/>
      </w:r>
      <w:bookmarkEnd w:id="48"/>
      <w:r/>
      <w:bookmarkEnd w:id="49"/>
      <w:r/>
      <w:bookmarkEnd w:id="50"/>
      <w:r/>
      <w:bookmarkEnd w:id="51"/>
      <w:r/>
      <w:bookmarkEnd w:id="52"/>
      <w:r/>
      <w:bookmarkEnd w:id="53"/>
      <w:r/>
      <w:bookmarkEnd w:id="54"/>
      <w:r>
        <w:rPr>
          <w:rFonts w:hint="eastAsia" w:ascii="宋体" w:hAnsi="宋体" w:eastAsia="宋体" w:cs="宋体"/>
          <w:b/>
          <w:spacing w:val="20"/>
          <w:sz w:val="30"/>
          <w:szCs w:val="30"/>
        </w:rPr>
        <w:t xml:space="preserve">承诺书</w:t>
      </w:r>
      <w:r/>
    </w:p>
    <w:p>
      <w:pPr>
        <w:spacing w:line="400" w:lineRule="exact"/>
        <w:rPr>
          <w:rFonts w:ascii="宋体" w:hAnsi="宋体" w:eastAsia="宋体" w:cs="宋体"/>
        </w:rPr>
      </w:pPr>
      <w:r>
        <w:rPr>
          <w:rFonts w:ascii="宋体" w:hAnsi="宋体" w:eastAsia="宋体" w:cs="宋体"/>
        </w:rPr>
      </w:r>
      <w:r/>
    </w:p>
    <w:p>
      <w:pPr>
        <w:spacing w:line="400" w:lineRule="exact"/>
        <w:rPr>
          <w:rFonts w:ascii="宋体" w:hAnsi="宋体" w:eastAsia="宋体" w:cs="宋体"/>
        </w:rPr>
      </w:pPr>
      <w:r>
        <w:rPr>
          <w:rFonts w:ascii="宋体" w:hAnsi="宋体" w:eastAsia="宋体" w:cs="宋体"/>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（采购人名称）：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我单位郑重承诺以下事项：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cs="宋体"/>
          <w:sz w:val="24"/>
          <w:szCs w:val="24"/>
        </w:rPr>
        <w:t xml:space="preserve">JSZC-321204-ZYNJ-G2026-0006</w:t>
      </w:r>
      <w:r>
        <w:rPr>
          <w:rFonts w:hint="eastAsia" w:ascii="宋体" w:hAnsi="宋体" w:eastAsia="宋体" w:cs="宋体"/>
          <w:sz w:val="24"/>
          <w:szCs w:val="24"/>
        </w:rPr>
        <w:t xml:space="preserve">）所提供的服务不低于采购文件要求的标准。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2.本公司（单位）具备履行合同所必需的专业技术能力。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3.本公司未被列入“信用中国”网站（www.creditchina.gov.cn）失信被执行人名单、重大税收违法失信主体和中国政府采购网（www.ccgp.gov.cn）政府采购严重违法失信行为记录名单。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4.我单位承诺响应招标文件所有内容。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5.我单位承诺如果服务过程中未按上述要求履行，我单位承担违约责任，双倍赔偿采购人损失，采购人可直接解除合同，并没收履约保证金。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6.如违背上述承诺，本公司（单位）将承担一切法律责任。  </w:t>
      </w:r>
      <w:r/>
    </w:p>
    <w:p>
      <w:pPr>
        <w:spacing w:line="360" w:lineRule="auto"/>
        <w:rPr>
          <w:rFonts w:ascii="宋体" w:hAnsi="宋体" w:eastAsia="宋体" w:cs="宋体"/>
        </w:rPr>
      </w:pPr>
      <w:r>
        <w:rPr>
          <w:rFonts w:ascii="宋体" w:hAnsi="宋体" w:eastAsia="宋体" w:cs="宋体"/>
        </w:rPr>
      </w:r>
      <w:r/>
    </w:p>
    <w:p>
      <w:pPr>
        <w:spacing w:line="400" w:lineRule="exact"/>
        <w:rPr>
          <w:rFonts w:ascii="宋体" w:hAnsi="宋体" w:eastAsia="宋体" w:cs="宋体"/>
        </w:rPr>
      </w:pPr>
      <w:r>
        <w:rPr>
          <w:rFonts w:ascii="宋体" w:hAnsi="宋体" w:eastAsia="宋体" w:cs="宋体"/>
        </w:rPr>
      </w:r>
      <w:r/>
    </w:p>
    <w:p>
      <w:pPr>
        <w:pStyle w:val="1051"/>
        <w:jc w:val="right"/>
        <w:spacing w:line="400" w:lineRule="exact"/>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bCs/>
          <w:sz w:val="24"/>
        </w:rPr>
        <w:t xml:space="preserve">加盖CA电子公章</w:t>
      </w:r>
      <w:r>
        <w:rPr>
          <w:rFonts w:hint="eastAsia" w:ascii="宋体" w:hAnsi="宋体" w:eastAsia="宋体" w:cs="宋体"/>
        </w:rPr>
        <w:t xml:space="preserve">）</w:t>
      </w:r>
      <w:r/>
    </w:p>
    <w:p>
      <w:pPr>
        <w:spacing w:line="400" w:lineRule="exact"/>
        <w:rPr>
          <w:rFonts w:ascii="宋体" w:hAnsi="宋体" w:eastAsia="宋体" w:cs="宋体"/>
          <w:szCs w:val="21"/>
        </w:rPr>
      </w:pPr>
      <w:r>
        <w:rPr>
          <w:rFonts w:ascii="宋体" w:hAnsi="宋体" w:eastAsia="宋体" w:cs="宋体"/>
          <w:szCs w:val="21"/>
        </w:rPr>
      </w:r>
      <w:r/>
    </w:p>
    <w:p>
      <w:pPr>
        <w:spacing w:line="400" w:lineRule="exact"/>
        <w:rPr>
          <w:rFonts w:ascii="宋体" w:hAnsi="宋体" w:eastAsia="宋体" w:cs="宋体"/>
          <w:szCs w:val="21"/>
        </w:rPr>
      </w:pPr>
      <w:r>
        <w:rPr>
          <w:rFonts w:hint="eastAsia" w:ascii="宋体" w:hAnsi="宋体" w:eastAsia="宋体" w:cs="宋体"/>
          <w:bCs/>
          <w:sz w:val="24"/>
        </w:rPr>
        <w:t xml:space="preserve">日    期：</w:t>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ascii="宋体" w:hAnsi="宋体" w:eastAsia="宋体" w:cs="宋体"/>
          <w:b/>
          <w:bCs/>
          <w:sz w:val="30"/>
          <w:szCs w:val="30"/>
        </w:rPr>
        <w:outlineLvl w:val="0"/>
      </w:pPr>
      <w:r/>
      <w:bookmarkStart w:id="65" w:name="_Toc22881_WPSOffice_Level1"/>
      <w:r/>
      <w:bookmarkStart w:id="66" w:name="_Toc32173"/>
      <w:r/>
      <w:bookmarkStart w:id="67" w:name="_Toc1623_WPSOffice_Level1"/>
      <w:r/>
      <w:bookmarkStart w:id="68" w:name="_Toc22143_WPSOffice_Level1"/>
      <w:r>
        <w:rPr>
          <w:rFonts w:hint="eastAsia" w:ascii="宋体" w:hAnsi="宋体" w:eastAsia="宋体" w:cs="宋体"/>
          <w:b/>
          <w:bCs/>
          <w:sz w:val="30"/>
          <w:szCs w:val="30"/>
        </w:rPr>
        <w:t xml:space="preserve">商务偏离表</w:t>
      </w:r>
      <w:bookmarkEnd w:id="65"/>
      <w:r/>
      <w:bookmarkEnd w:id="66"/>
      <w:r/>
      <w:bookmarkEnd w:id="67"/>
      <w:r/>
      <w:bookmarkEnd w:id="68"/>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tcPr>
          <w:p>
            <w:pPr>
              <w:jc w:val="center"/>
              <w:spacing w:line="360" w:lineRule="auto"/>
              <w:rPr>
                <w:rFonts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tcPr>
          <w:p>
            <w:pPr>
              <w:jc w:val="center"/>
              <w:spacing w:line="360" w:lineRule="auto"/>
              <w:rPr>
                <w:rFonts w:ascii="宋体" w:hAnsi="宋体" w:eastAsia="宋体" w:cs="宋体"/>
                <w:bCs/>
                <w:sz w:val="24"/>
              </w:rPr>
            </w:pPr>
            <w:r>
              <w:rPr>
                <w:rFonts w:ascii="宋体" w:hAnsi="宋体" w:eastAsia="宋体" w:cs="宋体"/>
                <w:bCs/>
                <w:sz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若无偏离，在“有无偏离”栏中填写“无”；若有偏离在“有无偏离”栏中填写“有”并在“偏离内容及原因”栏中作出说明。</w:t>
      </w:r>
      <w:r/>
    </w:p>
    <w:p>
      <w:pPr>
        <w:pStyle w:val="1050"/>
        <w:spacing w:before="0" w:beforeAutospacing="0" w:after="0" w:afterAutospacing="0"/>
        <w:rPr>
          <w:rFonts w:eastAsia="宋体"/>
          <w:szCs w:val="24"/>
        </w:rPr>
      </w:pPr>
      <w:r>
        <w:rPr>
          <w:rFonts w:eastAsia="宋体"/>
          <w:szCs w:val="24"/>
        </w:rPr>
      </w:r>
      <w:r/>
    </w:p>
    <w:p>
      <w:pPr>
        <w:pStyle w:val="1050"/>
        <w:spacing w:before="0" w:beforeAutospacing="0" w:after="0" w:afterAutospacing="0"/>
        <w:rPr>
          <w:rFonts w:eastAsia="宋体"/>
          <w:szCs w:val="24"/>
        </w:rPr>
      </w:pPr>
      <w:r>
        <w:rPr>
          <w:rFonts w:eastAsia="宋体"/>
          <w:szCs w:val="24"/>
        </w:rPr>
      </w:r>
      <w:r/>
    </w:p>
    <w:p>
      <w:pPr>
        <w:pStyle w:val="1050"/>
        <w:spacing w:before="0" w:beforeAutospacing="0" w:after="0" w:afterAutospacing="0"/>
        <w:rPr>
          <w:rFonts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050"/>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050"/>
        <w:spacing w:before="0" w:beforeAutospacing="0" w:after="0" w:afterAutospacing="0"/>
        <w:rPr>
          <w:rFonts w:eastAsia="宋体"/>
          <w:szCs w:val="24"/>
        </w:rPr>
      </w:pPr>
      <w:r>
        <w:rPr>
          <w:rFonts w:hint="eastAsia" w:eastAsia="宋体"/>
          <w:szCs w:val="24"/>
        </w:rPr>
        <w:t xml:space="preserve">日期：</w:t>
      </w:r>
      <w:r/>
    </w:p>
    <w:p>
      <w:pPr>
        <w:rPr>
          <w:rFonts w:ascii="宋体" w:hAnsi="宋体" w:eastAsia="宋体" w:cs="宋体"/>
        </w:rPr>
      </w:pPr>
      <w:r>
        <w:rPr>
          <w:rFonts w:ascii="宋体" w:hAnsi="宋体" w:eastAsia="宋体" w:cs="宋体"/>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ind w:firstLine="490"/>
        <w:jc w:val="center"/>
        <w:rPr>
          <w:rFonts w:ascii="宋体" w:hAnsi="宋体" w:eastAsia="宋体" w:cs="宋体"/>
          <w:b/>
          <w:spacing w:val="20"/>
          <w:sz w:val="32"/>
          <w:szCs w:val="32"/>
        </w:rPr>
        <w:outlineLvl w:val="0"/>
      </w:pPr>
      <w:r>
        <w:rPr>
          <w:rFonts w:ascii="宋体" w:hAnsi="宋体" w:eastAsia="宋体" w:cs="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rPr>
      </w:pPr>
      <w:r>
        <w:rPr>
          <w:rFonts w:ascii="宋体" w:hAnsi="宋体" w:eastAsia="宋体" w:cs="宋体"/>
          <w:b/>
        </w:rPr>
      </w:r>
      <w:r/>
    </w:p>
    <w:tbl>
      <w:tblPr>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520"/>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 w:val="24"/>
                <w:szCs w:val="24"/>
              </w:rPr>
            </w:pPr>
            <w:r>
              <w:rPr>
                <w:rFonts w:ascii="宋体" w:hAnsi="宋体" w:eastAsia="宋体" w:cs="宋体"/>
                <w:sz w:val="24"/>
                <w:szCs w:val="24"/>
              </w:rPr>
            </w:r>
            <w:r/>
          </w:p>
        </w:tc>
      </w:tr>
    </w:tbl>
    <w:p>
      <w:pPr>
        <w:spacing w:line="500" w:lineRule="exact"/>
        <w:rPr>
          <w:rFonts w:ascii="宋体" w:hAnsi="宋体" w:eastAsia="宋体" w:cs="宋体"/>
          <w:b/>
          <w:bCs/>
          <w:sz w:val="24"/>
        </w:rPr>
      </w:pPr>
      <w:r>
        <w:rPr>
          <w:rFonts w:hint="eastAsia" w:ascii="宋体" w:hAnsi="宋体" w:eastAsia="宋体" w:cs="宋体"/>
          <w:b/>
          <w:bCs/>
          <w:sz w:val="24"/>
        </w:rPr>
        <w:t xml:space="preserve">注：</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若无偏离，在“有无偏离”栏中填写“无”；若有偏离在“有无偏离”栏中填写“有”并在“偏离内容及原因”栏中作出说明。</w:t>
      </w:r>
      <w:r/>
    </w:p>
    <w:p>
      <w:pPr>
        <w:pStyle w:val="1050"/>
        <w:spacing w:before="0" w:beforeAutospacing="0" w:after="0" w:afterAutospacing="0"/>
        <w:rPr>
          <w:rFonts w:eastAsia="宋体"/>
          <w:szCs w:val="24"/>
        </w:rPr>
      </w:pPr>
      <w:r>
        <w:rPr>
          <w:rFonts w:eastAsia="宋体"/>
          <w:szCs w:val="24"/>
        </w:rPr>
      </w:r>
      <w:r/>
    </w:p>
    <w:p>
      <w:pPr>
        <w:pStyle w:val="1050"/>
        <w:spacing w:before="0" w:beforeAutospacing="0" w:after="0" w:afterAutospacing="0"/>
        <w:rPr>
          <w:rFonts w:eastAsia="宋体"/>
          <w:szCs w:val="24"/>
        </w:rPr>
      </w:pPr>
      <w:r>
        <w:rPr>
          <w:rFonts w:eastAsia="宋体"/>
          <w:szCs w:val="24"/>
        </w:rPr>
      </w:r>
      <w:r/>
    </w:p>
    <w:p>
      <w:pPr>
        <w:pStyle w:val="1050"/>
        <w:spacing w:before="0" w:beforeAutospacing="0" w:after="0" w:afterAutospacing="0"/>
        <w:rPr>
          <w:rFonts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050"/>
        <w:spacing w:before="0" w:beforeAutospacing="0" w:after="0" w:afterAutospacing="0"/>
        <w:rPr>
          <w:rFonts w:eastAsia="宋体"/>
          <w:szCs w:val="24"/>
        </w:rPr>
      </w:pPr>
      <w:r>
        <w:rPr>
          <w:rFonts w:hint="eastAsia" w:eastAsia="宋体"/>
          <w:szCs w:val="24"/>
        </w:rPr>
        <w:t xml:space="preserve">法定代表人或法定代表人授权代表（签字或盖章）：</w:t>
      </w:r>
      <w:r/>
    </w:p>
    <w:p>
      <w:pPr>
        <w:pStyle w:val="1050"/>
        <w:spacing w:before="0" w:beforeAutospacing="0" w:after="0" w:afterAutospacing="0"/>
        <w:rPr>
          <w:rFonts w:eastAsia="宋体"/>
          <w:szCs w:val="24"/>
        </w:rPr>
      </w:pPr>
      <w:r>
        <w:rPr>
          <w:rFonts w:hint="eastAsia" w:eastAsia="宋体"/>
          <w:szCs w:val="24"/>
        </w:rPr>
        <w:t xml:space="preserve">日期：</w:t>
      </w:r>
      <w:r/>
    </w:p>
    <w:p>
      <w:pPr>
        <w:jc w:val="center"/>
        <w:spacing w:line="520" w:lineRule="exact"/>
        <w:rPr>
          <w:rFonts w:ascii="宋体" w:hAnsi="宋体" w:eastAsia="宋体" w:cs="宋体"/>
          <w:b/>
          <w:spacing w:val="-4"/>
          <w:sz w:val="24"/>
          <w:szCs w:val="24"/>
        </w:rPr>
      </w:pPr>
      <w:r>
        <w:rPr>
          <w:rFonts w:ascii="宋体" w:hAnsi="宋体" w:eastAsia="宋体" w:cs="宋体"/>
          <w:b/>
          <w:spacing w:val="-4"/>
          <w:sz w:val="24"/>
          <w:szCs w:val="24"/>
        </w:rPr>
      </w:r>
      <w:r/>
    </w:p>
    <w:p>
      <w:pPr>
        <w:rPr>
          <w:rFonts w:ascii="宋体" w:hAnsi="宋体" w:eastAsia="宋体" w:cs="宋体"/>
        </w:rPr>
      </w:pPr>
      <w:r>
        <w:rPr>
          <w:rFonts w:ascii="宋体" w:hAnsi="宋体" w:eastAsia="宋体" w:cs="宋体"/>
        </w:rPr>
      </w:r>
      <w:r/>
    </w:p>
    <w:p>
      <w:pPr>
        <w:jc w:val="center"/>
        <w:spacing w:line="500" w:lineRule="exact"/>
        <w:rPr>
          <w:rFonts w:ascii="宋体" w:hAnsi="宋体" w:eastAsia="宋体" w:cs="宋体"/>
          <w:szCs w:val="21"/>
          <w:u w:val="single"/>
        </w:rPr>
      </w:pPr>
      <w:r>
        <w:rPr>
          <w:rFonts w:ascii="宋体" w:hAnsi="宋体" w:eastAsia="宋体" w:cs="宋体"/>
          <w:szCs w:val="21"/>
          <w:u w:val="single"/>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中小企业声明函</w:t>
      </w:r>
      <w:r/>
    </w:p>
    <w:p>
      <w:pPr>
        <w:spacing w:line="500" w:lineRule="exact"/>
        <w:rPr>
          <w:rFonts w:ascii="宋体" w:hAnsi="宋体" w:eastAsia="宋体" w:cs="宋体"/>
        </w:rPr>
      </w:pPr>
      <w:r>
        <w:rPr>
          <w:rFonts w:ascii="宋体" w:hAnsi="宋体" w:eastAsia="宋体" w:cs="宋体"/>
        </w:rPr>
      </w:r>
      <w:r/>
    </w:p>
    <w:p>
      <w:pPr>
        <w:ind w:firstLine="720"/>
        <w:jc w:val="left"/>
        <w:spacing w:line="48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（项目名称和标段）</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；承建（承接）企业为 </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 xml:space="preserve">，从业人员人，营业收入为万元，资产总额为万元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jc w:val="left"/>
        <w:spacing w:line="480" w:lineRule="auto"/>
        <w:rPr>
          <w:rFonts w:ascii="宋体" w:hAnsi="宋体" w:eastAsia="宋体" w:cs="宋体"/>
          <w:sz w:val="24"/>
          <w:szCs w:val="24"/>
        </w:rPr>
      </w:pPr>
      <w:r>
        <w:rPr>
          <w:rFonts w:ascii="宋体" w:hAnsi="宋体" w:eastAsia="宋体" w:cs="宋体"/>
          <w:sz w:val="24"/>
          <w:szCs w:val="24"/>
        </w:rPr>
      </w:r>
      <w:r/>
    </w:p>
    <w:p>
      <w:pPr>
        <w:ind w:firstLine="3840"/>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spacing w:line="480" w:lineRule="auto"/>
        <w:rPr>
          <w:rFonts w:ascii="宋体" w:hAnsi="宋体" w:eastAsia="宋体" w:cs="宋体"/>
          <w:sz w:val="24"/>
          <w:szCs w:val="24"/>
        </w:rPr>
      </w:pPr>
      <w:r>
        <w:rPr>
          <w:rFonts w:hint="eastAsia" w:ascii="宋体" w:hAnsi="宋体" w:eastAsia="宋体" w:cs="宋体"/>
          <w:sz w:val="24"/>
          <w:szCs w:val="24"/>
        </w:rPr>
        <w:t xml:space="preserve">日期：</w:t>
      </w:r>
      <w:r/>
    </w:p>
    <w:p>
      <w:pPr>
        <w:pStyle w:val="1031"/>
        <w:rPr>
          <w:rFonts w:hAnsi="宋体" w:eastAsia="宋体" w:cs="宋体"/>
        </w:rPr>
      </w:pPr>
      <w:r>
        <w:rPr>
          <w:rFonts w:hint="eastAsia" w:hAnsi="宋体" w:eastAsia="宋体" w:cs="宋体"/>
          <w:sz w:val="24"/>
          <w:szCs w:val="24"/>
        </w:rPr>
        <w:t xml:space="preserve">（备注：1、参照《关于印发中小企业划型标准规定的通知》（工信部联企业【2011】300号）文件，</w:t>
      </w:r>
      <w:bookmarkStart w:id="69" w:name="OLE_LINK6"/>
      <w:r>
        <w:rPr>
          <w:rFonts w:hint="eastAsia" w:hAnsi="宋体" w:eastAsia="宋体" w:cs="宋体"/>
          <w:sz w:val="24"/>
          <w:szCs w:val="24"/>
        </w:rPr>
        <w:t xml:space="preserve">本项目所属行业为</w:t>
      </w:r>
      <w:r>
        <w:rPr>
          <w:rFonts w:hint="eastAsia" w:hAnsi="宋体" w:eastAsia="宋体" w:cs="宋体"/>
          <w:b/>
          <w:bCs/>
          <w:sz w:val="24"/>
          <w:szCs w:val="24"/>
          <w:u w:val="single"/>
        </w:rPr>
        <w:t xml:space="preserve">其他未列明行业</w:t>
      </w:r>
      <w:bookmarkEnd w:id="69"/>
      <w:r>
        <w:rPr>
          <w:rFonts w:hint="eastAsia" w:hAnsi="宋体" w:eastAsia="宋体" w:cs="宋体"/>
          <w:sz w:val="24"/>
          <w:szCs w:val="24"/>
        </w:rPr>
        <w:t xml:space="preserve">。2、请如实填写属于中型企业或小型企业或微型企业。3、从业人员、营业收入、资产总额填报上一年度数据，无上一年度数据的新成立企业可不填报。）</w:t>
      </w:r>
      <w:r>
        <w:rPr>
          <w:rFonts w:hint="eastAsia" w:hAnsi="宋体" w:eastAsia="宋体" w:cs="宋体"/>
        </w:rPr>
        <w:br w:type="page" w:clear="all"/>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（备注：中标供应商为残疾人福利单位的，此声明函将随中标结果同时公告，接受社会监督）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left="3380" w:firstLine="936"/>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ascii="宋体" w:hAnsi="宋体" w:eastAsia="宋体" w:cs="宋体"/>
          <w:bCs/>
          <w:sz w:val="24"/>
        </w:rPr>
        <w:outlineLvl w:val="0"/>
      </w:pPr>
      <w:r>
        <w:rPr>
          <w:rFonts w:ascii="宋体" w:hAnsi="宋体" w:eastAsia="宋体" w:cs="宋体"/>
          <w:bCs/>
          <w:sz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ind w:firstLine="420"/>
        <w:rPr>
          <w:rFonts w:ascii="宋体" w:hAnsi="宋体" w:eastAsia="宋体" w:cs="宋体"/>
          <w:bCs/>
          <w:sz w:val="24"/>
          <w:szCs w:val="24"/>
        </w:rPr>
        <w:outlineLvl w:val="0"/>
      </w:pPr>
      <w:r>
        <w:rPr>
          <w:rFonts w:ascii="宋体" w:hAnsi="宋体" w:eastAsia="宋体" w:cs="宋体"/>
          <w:bCs/>
          <w:sz w:val="24"/>
          <w:szCs w:val="24"/>
        </w:rPr>
      </w:r>
      <w:r/>
    </w:p>
    <w:p>
      <w:pPr>
        <w:jc w:val="center"/>
        <w:spacing w:line="500" w:lineRule="exact"/>
        <w:rPr>
          <w:rFonts w:ascii="宋体" w:hAnsi="宋体" w:eastAsia="宋体" w:cs="宋体"/>
          <w:b/>
          <w:sz w:val="32"/>
          <w:szCs w:val="32"/>
        </w:rPr>
      </w:pPr>
      <w:r>
        <w:rPr>
          <w:rFonts w:hint="eastAsia" w:ascii="宋体" w:hAnsi="宋体" w:eastAsia="宋体" w:cs="宋体"/>
          <w:b/>
          <w:sz w:val="32"/>
          <w:szCs w:val="32"/>
        </w:rPr>
        <w:t xml:space="preserve">属于监狱企业的证明文件</w:t>
      </w:r>
      <w:r/>
    </w:p>
    <w:p>
      <w:pPr>
        <w:jc w:val="center"/>
        <w:spacing w:line="500" w:lineRule="exact"/>
        <w:rPr>
          <w:rFonts w:ascii="宋体" w:hAnsi="宋体" w:eastAsia="宋体" w:cs="宋体"/>
          <w:b/>
          <w:sz w:val="32"/>
          <w:szCs w:val="32"/>
        </w:rPr>
      </w:pPr>
      <w:r>
        <w:rPr>
          <w:rFonts w:ascii="宋体" w:hAnsi="宋体" w:eastAsia="宋体" w:cs="宋体"/>
          <w:b/>
          <w:sz w:val="32"/>
          <w:szCs w:val="32"/>
        </w:rPr>
      </w:r>
      <w:r/>
    </w:p>
    <w:p>
      <w:pPr>
        <w:jc w:val="center"/>
        <w:spacing w:line="360" w:lineRule="auto"/>
        <w:rPr>
          <w:rFonts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sz w:val="24"/>
        </w:rPr>
      </w:pPr>
      <w:r>
        <w:rPr>
          <w:rFonts w:ascii="宋体" w:hAnsi="宋体" w:eastAsia="宋体" w:cs="宋体"/>
          <w:sz w:val="24"/>
        </w:rPr>
      </w:r>
      <w:r/>
    </w:p>
    <w:p>
      <w:pPr>
        <w:pStyle w:val="774"/>
      </w:p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ascii="宋体" w:hAnsi="宋体" w:eastAsia="宋体" w:cs="宋体"/>
          <w:sz w:val="11"/>
        </w:rPr>
      </w:pPr>
      <w:r>
        <w:rPr>
          <w:rFonts w:ascii="宋体" w:hAnsi="宋体" w:eastAsia="宋体" w:cs="宋体"/>
          <w:sz w:val="11"/>
        </w:rPr>
      </w:r>
      <w:r/>
    </w:p>
    <w:tbl>
      <w:tblPr>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hint="eastAsia" w:ascii="宋体" w:hAnsi="宋体" w:eastAsia="宋体" w:cs="宋体"/>
                <w:sz w:val="24"/>
              </w:rPr>
              <w:t xml:space="preserve">…</w:t>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W w:w="797"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8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33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595"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2090"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c>
          <w:tcPr>
            <w:tcBorders>
              <w:bottom w:val="single" w:color="auto" w:sz="4" w:space="0"/>
            </w:tcBorders>
            <w:tcW w:w="1044" w:type="dxa"/>
            <w:vAlign w:val="center"/>
            <w:textDirection w:val="lrTb"/>
            <w:noWrap/>
          </w:tcPr>
          <w:p>
            <w:pPr>
              <w:jc w:val="center"/>
              <w:spacing w:line="360" w:lineRule="auto"/>
              <w:rPr>
                <w:rFonts w:ascii="宋体" w:hAnsi="宋体" w:eastAsia="宋体" w:cs="宋体"/>
                <w:sz w:val="24"/>
              </w:rPr>
            </w:pPr>
            <w:r>
              <w:rPr>
                <w:rFonts w:ascii="宋体" w:hAnsi="宋体" w:eastAsia="宋体" w:cs="宋体"/>
                <w:sz w:val="24"/>
              </w:rPr>
            </w:r>
            <w:r/>
          </w:p>
        </w:tc>
      </w:tr>
    </w:tbl>
    <w:p>
      <w:pPr>
        <w:ind w:firstLine="480"/>
        <w:spacing w:line="360" w:lineRule="auto"/>
        <w:rPr>
          <w:rFonts w:ascii="宋体" w:hAnsi="宋体" w:eastAsia="宋体" w:cs="宋体"/>
          <w:sz w:val="24"/>
        </w:rPr>
      </w:pPr>
      <w:r>
        <w:rPr>
          <w:rFonts w:hint="eastAsia" w:ascii="宋体" w:hAnsi="宋体" w:eastAsia="宋体" w:cs="宋体"/>
          <w:sz w:val="24"/>
        </w:rPr>
        <w:t xml:space="preserve">注：</w:t>
      </w:r>
      <w:r/>
    </w:p>
    <w:p>
      <w:pPr>
        <w:ind w:firstLine="96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如有需要说明的事项，请在备注中列明。</w:t>
      </w:r>
      <w:r/>
    </w:p>
    <w:p>
      <w:pPr>
        <w:ind w:firstLine="480"/>
        <w:spacing w:line="360" w:lineRule="auto"/>
        <w:tabs>
          <w:tab w:val="left" w:pos="0" w:leader="none"/>
        </w:tabs>
        <w:rPr>
          <w:rFonts w:ascii="宋体" w:hAnsi="宋体" w:eastAsia="宋体" w:cs="宋体"/>
          <w:sz w:val="24"/>
        </w:rPr>
      </w:pPr>
      <w:r>
        <w:rPr>
          <w:rFonts w:ascii="宋体" w:hAnsi="宋体" w:eastAsia="宋体" w:cs="宋体"/>
          <w:sz w:val="24"/>
        </w:rPr>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企业名称（加盖CA电子公章）：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法定代表人或授权代表（签字或盖章）：</w:t>
      </w:r>
      <w:r/>
    </w:p>
    <w:p>
      <w:pPr>
        <w:ind w:firstLine="480"/>
        <w:spacing w:line="360" w:lineRule="auto"/>
        <w:tabs>
          <w:tab w:val="left" w:pos="0" w:leader="none"/>
        </w:tabs>
        <w:rPr>
          <w:rFonts w:ascii="宋体" w:hAnsi="宋体" w:eastAsia="宋体" w:cs="宋体"/>
          <w:sz w:val="24"/>
        </w:rPr>
      </w:pPr>
      <w:r>
        <w:rPr>
          <w:rFonts w:hint="eastAsia" w:ascii="宋体" w:hAnsi="宋体" w:eastAsia="宋体" w:cs="宋体"/>
          <w:sz w:val="24"/>
        </w:rPr>
        <w:t xml:space="preserve">日期：</w:t>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b/>
          <w:spacing w:val="20"/>
          <w:sz w:val="24"/>
          <w:szCs w:val="22"/>
        </w:rPr>
      </w:pPr>
      <w:r>
        <w:rPr>
          <w:rFonts w:ascii="宋体" w:hAnsi="宋体" w:eastAsia="宋体" w:cs="宋体"/>
          <w:b/>
          <w:spacing w:val="20"/>
          <w:sz w:val="24"/>
          <w:szCs w:val="22"/>
        </w:rPr>
      </w:r>
      <w:r/>
    </w:p>
    <w:p>
      <w:pPr>
        <w:jc w:val="center"/>
        <w:rPr>
          <w:rFonts w:ascii="宋体" w:hAnsi="宋体" w:eastAsia="宋体" w:cs="宋体"/>
          <w:sz w:val="24"/>
          <w:u w:val="single"/>
        </w:rPr>
      </w:pPr>
      <w:r>
        <w:rPr>
          <w:rFonts w:hint="eastAsia" w:ascii="宋体" w:hAnsi="宋体" w:eastAsia="宋体" w:cs="宋体"/>
          <w:b/>
          <w:spacing w:val="20"/>
          <w:sz w:val="30"/>
          <w:szCs w:val="30"/>
        </w:rPr>
        <w:t xml:space="preserve">本项目服务人员配备表</w:t>
      </w:r>
      <w:r/>
    </w:p>
    <w:tbl>
      <w:tblPr>
        <w:tblpPr w:horzAnchor="margin" w:tblpXSpec="left" w:vertAnchor="page" w:tblpY="1924" w:leftFromText="180" w:topFromText="0" w:rightFromText="180" w:bottomFromText="0"/>
        <w:tblW w:w="8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56"/>
        <w:gridCol w:w="1559"/>
        <w:gridCol w:w="1259"/>
        <w:gridCol w:w="992"/>
        <w:gridCol w:w="1576"/>
        <w:gridCol w:w="2104"/>
      </w:tblGrid>
      <w:tr>
        <w:trPr>
          <w:trHeight w:val="692"/>
        </w:trPr>
        <w:tc>
          <w:tcPr>
            <w:tcW w:w="85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序号</w:t>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类别</w:t>
            </w:r>
            <w:r/>
          </w:p>
        </w:tc>
        <w:tc>
          <w:tcPr>
            <w:tcW w:w="1259"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姓名</w:t>
            </w:r>
            <w:r/>
          </w:p>
        </w:tc>
        <w:tc>
          <w:tcPr>
            <w:tcW w:w="992"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年龄</w:t>
            </w:r>
            <w:r/>
          </w:p>
        </w:tc>
        <w:tc>
          <w:tcPr>
            <w:tcW w:w="1576" w:type="dxa"/>
            <w:vAlign w:val="center"/>
            <w:textDirection w:val="lrTb"/>
            <w:noWrap/>
          </w:tcPr>
          <w:p>
            <w:pPr>
              <w:jc w:val="center"/>
              <w:rPr>
                <w:rFonts w:ascii="宋体" w:hAnsi="宋体" w:eastAsia="宋体" w:cs="宋体"/>
                <w:sz w:val="24"/>
              </w:rPr>
            </w:pPr>
            <w:r>
              <w:rPr>
                <w:rFonts w:hint="eastAsia" w:ascii="宋体" w:hAnsi="宋体" w:eastAsia="宋体" w:cs="宋体"/>
                <w:sz w:val="24"/>
              </w:rPr>
              <w:t xml:space="preserve">职称或</w:t>
            </w:r>
            <w:r/>
          </w:p>
          <w:p>
            <w:pPr>
              <w:jc w:val="center"/>
              <w:rPr>
                <w:rFonts w:ascii="宋体" w:hAnsi="宋体" w:eastAsia="宋体" w:cs="宋体"/>
                <w:sz w:val="36"/>
              </w:rPr>
            </w:pPr>
            <w:r>
              <w:rPr>
                <w:rFonts w:hint="eastAsia" w:ascii="宋体" w:hAnsi="宋体" w:eastAsia="宋体" w:cs="宋体"/>
                <w:sz w:val="24"/>
              </w:rPr>
              <w:t xml:space="preserve">技术资格</w:t>
            </w:r>
            <w:r/>
          </w:p>
        </w:tc>
        <w:tc>
          <w:tcPr>
            <w:tcW w:w="2104"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社保</w:t>
            </w:r>
            <w:r/>
          </w:p>
        </w:tc>
      </w:tr>
      <w:tr>
        <w:trPr>
          <w:cantSplit/>
          <w:trHeight w:val="573"/>
        </w:trPr>
        <w:tc>
          <w:tcPr>
            <w:tcW w:w="856" w:type="dxa"/>
            <w:vAlign w:val="center"/>
            <w:textDirection w:val="lrTb"/>
            <w:noWrap/>
          </w:tcPr>
          <w:p>
            <w:pPr>
              <w:jc w:val="center"/>
              <w:rPr>
                <w:rFonts w:ascii="宋体" w:hAnsi="宋体" w:eastAsia="宋体" w:cs="宋体"/>
                <w:sz w:val="24"/>
              </w:rPr>
            </w:pPr>
            <w:r>
              <w:rPr>
                <w:rFonts w:ascii="宋体" w:hAnsi="宋体" w:eastAsia="宋体" w:cs="宋体"/>
                <w:sz w:val="24"/>
              </w:rPr>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24"/>
              </w:rPr>
              <w:t xml:space="preserve">项目负责人</w:t>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hint="eastAsia" w:ascii="宋体" w:hAnsi="宋体" w:eastAsia="宋体" w:cs="宋体"/>
                <w:sz w:val="36"/>
              </w:rPr>
              <w:t xml:space="preserve">...</w:t>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9"/>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67"/>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73"/>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567"/>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cantSplit/>
          <w:trHeight w:val="271"/>
        </w:trPr>
        <w:tc>
          <w:tcPr>
            <w:tcW w:w="85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259"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992"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1576" w:type="dxa"/>
            <w:vAlign w:val="center"/>
            <w:textDirection w:val="lrTb"/>
            <w:noWrap/>
          </w:tcPr>
          <w:p>
            <w:pPr>
              <w:jc w:val="center"/>
              <w:rPr>
                <w:rFonts w:ascii="宋体" w:hAnsi="宋体" w:eastAsia="宋体" w:cs="宋体"/>
                <w:sz w:val="36"/>
              </w:rPr>
            </w:pPr>
            <w:r>
              <w:rPr>
                <w:rFonts w:ascii="宋体" w:hAnsi="宋体" w:eastAsia="宋体" w:cs="宋体"/>
                <w:sz w:val="36"/>
              </w:rPr>
            </w:r>
            <w:r/>
          </w:p>
        </w:tc>
        <w:tc>
          <w:tcPr>
            <w:tcW w:w="2104" w:type="dxa"/>
            <w:vAlign w:val="center"/>
            <w:textDirection w:val="lrTb"/>
            <w:noWrap/>
          </w:tcPr>
          <w:p>
            <w:pPr>
              <w:jc w:val="center"/>
              <w:rPr>
                <w:rFonts w:ascii="宋体" w:hAnsi="宋体" w:eastAsia="宋体" w:cs="宋体"/>
                <w:sz w:val="36"/>
              </w:rPr>
            </w:pPr>
            <w:r>
              <w:rPr>
                <w:rFonts w:ascii="宋体" w:hAnsi="宋体" w:eastAsia="宋体" w:cs="宋体"/>
                <w:sz w:val="36"/>
              </w:rPr>
            </w:r>
            <w:r/>
          </w:p>
        </w:tc>
      </w:tr>
      <w:tr>
        <w:trPr>
          <w:trHeight w:val="3049"/>
        </w:trPr>
        <w:tc>
          <w:tcPr>
            <w:gridSpan w:val="6"/>
            <w:tcW w:w="8346" w:type="dxa"/>
            <w:vAlign w:val="center"/>
            <w:textDirection w:val="lrTb"/>
            <w:noWrap/>
          </w:tcPr>
          <w:p>
            <w:pPr>
              <w:jc w:val="left"/>
              <w:spacing w:line="480" w:lineRule="auto"/>
              <w:rPr>
                <w:rFonts w:ascii="宋体" w:hAnsi="宋体" w:eastAsia="宋体" w:cs="宋体"/>
                <w:sz w:val="24"/>
                <w:szCs w:val="24"/>
              </w:rPr>
            </w:pPr>
            <w:r>
              <w:rPr>
                <w:rFonts w:hint="eastAsia" w:ascii="宋体" w:hAnsi="宋体" w:eastAsia="宋体" w:cs="宋体"/>
                <w:sz w:val="24"/>
                <w:szCs w:val="24"/>
              </w:rPr>
              <w:t xml:space="preserve">企业名称（加盖CA电子公章）：</w:t>
            </w:r>
            <w:r/>
          </w:p>
          <w:p>
            <w:pPr>
              <w:jc w:val="center"/>
              <w:rPr>
                <w:rFonts w:ascii="宋体" w:hAnsi="宋体" w:eastAsia="宋体" w:cs="宋体"/>
                <w:sz w:val="36"/>
              </w:rPr>
            </w:pPr>
            <w:r>
              <w:rPr>
                <w:rFonts w:ascii="宋体" w:hAnsi="宋体" w:eastAsia="宋体" w:cs="宋体"/>
                <w:sz w:val="36"/>
              </w:rPr>
            </w:r>
            <w:r/>
          </w:p>
          <w:p>
            <w:pPr>
              <w:ind w:firstLine="5520"/>
              <w:rPr>
                <w:rFonts w:ascii="宋体" w:hAnsi="宋体" w:eastAsia="宋体" w:cs="宋体"/>
                <w:sz w:val="36"/>
              </w:rPr>
            </w:pPr>
            <w:r>
              <w:rPr>
                <w:rFonts w:hint="eastAsia" w:ascii="宋体" w:hAnsi="宋体" w:eastAsia="宋体" w:cs="宋体"/>
                <w:sz w:val="24"/>
              </w:rPr>
              <w:t xml:space="preserve">年   月    日</w:t>
            </w:r>
            <w:r/>
          </w:p>
        </w:tc>
      </w:tr>
    </w:tbl>
    <w:p>
      <w:pPr>
        <w:rPr>
          <w:rFonts w:ascii="宋体" w:hAnsi="宋体" w:eastAsia="宋体" w:cs="宋体"/>
          <w:szCs w:val="21"/>
          <w:u w:val="single"/>
        </w:rPr>
      </w:pPr>
      <w:r>
        <w:rPr>
          <w:rFonts w:ascii="宋体" w:hAnsi="宋体" w:eastAsia="宋体" w:cs="宋体"/>
          <w:szCs w:val="21"/>
          <w:u w:val="single"/>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注：1.社保栏应填写“已缴”或“未缴”，未填写的视同未缴。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2.投标人不按实填写本表的，以弄虚作假处理。</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ab/>
        <w:t xml:space="preserve">投标报价明细表</w:t>
      </w:r>
      <w:r/>
    </w:p>
    <w:tbl>
      <w:tblPr>
        <w:tblW w:w="9357" w:type="dxa"/>
        <w:tblInd w:w="-318" w:type="dxa"/>
        <w:tblLook w:val="04A0" w:firstRow="1" w:lastRow="0" w:firstColumn="1" w:lastColumn="0" w:noHBand="0" w:noVBand="1"/>
      </w:tblPr>
      <w:tblGrid>
        <w:gridCol w:w="568"/>
        <w:gridCol w:w="992"/>
        <w:gridCol w:w="1701"/>
        <w:gridCol w:w="2260"/>
        <w:gridCol w:w="729"/>
        <w:gridCol w:w="681"/>
        <w:gridCol w:w="1150"/>
        <w:gridCol w:w="1276"/>
      </w:tblGrid>
      <w:tr>
        <w:trPr>
          <w:trHeight w:val="1002"/>
        </w:trPr>
        <w:tc>
          <w:tcPr>
            <w:shd w:val="clear" w:color="auto" w:fill="auto"/>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段面类型</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实施范围</w:t>
            </w:r>
            <w:r/>
          </w:p>
        </w:tc>
        <w:tc>
          <w:tcPr>
            <w:shd w:val="clear" w:color="auto" w:fill="auto"/>
            <w:tcBorders>
              <w:top w:val="single" w:color="auto"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栽植方案</w:t>
            </w:r>
            <w:r/>
          </w:p>
        </w:tc>
        <w:tc>
          <w:tcPr>
            <w:shd w:val="clear" w:color="auto" w:fill="auto"/>
            <w:tcBorders>
              <w:top w:val="single" w:color="auto"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工程量</w:t>
            </w:r>
            <w:r>
              <w:rPr>
                <w:rFonts w:hint="eastAsia" w:ascii="宋体" w:hAnsi="宋体" w:eastAsia="宋体" w:cs="宋体"/>
                <w:b/>
                <w:bCs/>
                <w:color w:val="000000"/>
                <w:sz w:val="22"/>
                <w:szCs w:val="22"/>
              </w:rPr>
              <w:b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全年单价</w:t>
            </w:r>
            <w:r>
              <w:rPr>
                <w:rFonts w:hint="eastAsia" w:ascii="宋体" w:hAnsi="宋体" w:eastAsia="宋体" w:cs="宋体"/>
                <w:b/>
                <w:bCs/>
                <w:color w:val="000000"/>
                <w:sz w:val="22"/>
                <w:szCs w:val="22"/>
              </w:rPr>
              <w:b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全年合价</w:t>
            </w:r>
            <w:r>
              <w:rPr>
                <w:rFonts w:hint="eastAsia" w:ascii="宋体" w:hAnsi="宋体" w:eastAsia="宋体" w:cs="宋体"/>
                <w:b/>
                <w:bCs/>
                <w:color w:val="000000"/>
                <w:sz w:val="22"/>
                <w:szCs w:val="22"/>
              </w:rPr>
              <w:br/>
              <w:t xml:space="preserve">（元）</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重要主干道</w:t>
            </w:r>
            <w:r>
              <w:rPr>
                <w:rFonts w:hint="eastAsia" w:ascii="宋体" w:hAnsi="宋体" w:eastAsia="宋体" w:cs="宋体"/>
                <w:color w:val="000000"/>
                <w:sz w:val="22"/>
                <w:szCs w:val="22"/>
              </w:rPr>
              <w:br/>
              <w:t xml:space="preserve">渠化岛布置</w:t>
            </w:r>
            <w:r/>
          </w:p>
        </w:tc>
        <w:tc>
          <w:tcPr>
            <w:shd w:val="clear" w:color="auto" w:fill="auto"/>
            <w:tcBorders>
              <w:top w:val="none" w:color="000000" w:sz="4"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人民路与姜堰大道</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丛生福禄考：120杯，81盆/平方</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739"/>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树状月季：分枝点100cm以上，杆径6cm,树冠三年生以上</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株</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3</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上海路与罗塘路交叉口</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常绿鸢尾（4个渠化岛）：120杯，64盆/平方</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火焰南天竹（4个渠化岛）：150杯，49盆/平方</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5</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三水大道与罗塘路交叉口</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大花萱草（4个渠化岛）：120杯，64盆/平方</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7</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火焰南天竹（4个渠化岛）：150杯，49盆/平方</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9</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上海路与姜堰大道交叉口</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人民路与罗塘路、陈庄路交叉口</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机非分隔带</w:t>
            </w:r>
            <w:r>
              <w:rPr>
                <w:rFonts w:hint="eastAsia" w:ascii="宋体" w:hAnsi="宋体" w:eastAsia="宋体" w:cs="宋体"/>
                <w:color w:val="000000"/>
                <w:sz w:val="22"/>
                <w:szCs w:val="22"/>
              </w:rPr>
              <w:br/>
              <w:t xml:space="preserve">布置</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三水大道机非分隔带内花池、锈板</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八宝景天：120杯，81盆/平方</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姜堰大道绿带岛头（上海路至中干河桥）</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丛生福禄考：120杯，81盆/平方</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13</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时令花卉（与上海路相邻）</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上海路绿带岛头（淮海路至328快速路）</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1050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1182"/>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15</w:t>
            </w:r>
            <w:r/>
          </w:p>
        </w:tc>
        <w:tc>
          <w:tcPr>
            <w:shd w:val="clear" w:color="auto" w:fill="auto"/>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城区重要节点</w:t>
            </w:r>
            <w:r>
              <w:rPr>
                <w:rFonts w:hint="eastAsia" w:ascii="宋体" w:hAnsi="宋体" w:eastAsia="宋体" w:cs="宋体"/>
                <w:color w:val="000000"/>
                <w:sz w:val="22"/>
                <w:szCs w:val="22"/>
              </w:rPr>
              <w:br/>
              <w:t xml:space="preserve">布置</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步行街（中央长方形、圆形花池、新市民广场南入口南侧树池等），区政府南广场</w:t>
            </w:r>
            <w:r>
              <w:rPr>
                <w:rFonts w:hint="eastAsia" w:ascii="宋体" w:hAnsi="宋体" w:eastAsia="宋体" w:cs="宋体"/>
                <w:sz w:val="22"/>
                <w:szCs w:val="22"/>
              </w:rPr>
              <w:t xml:space="preserve">中间南北向花池、拐角飘带等处</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其他零星节点（帝景蓝湾东南角、住建局东南角等处）</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道路中央</w:t>
            </w:r>
            <w:r>
              <w:rPr>
                <w:rFonts w:hint="eastAsia" w:ascii="宋体" w:hAnsi="宋体" w:eastAsia="宋体" w:cs="宋体"/>
                <w:color w:val="000000"/>
                <w:sz w:val="22"/>
                <w:szCs w:val="22"/>
              </w:rPr>
              <w:br/>
              <w:t xml:space="preserve">分隔带花箱</w:t>
            </w:r>
            <w:r/>
          </w:p>
        </w:tc>
        <w:tc>
          <w:tcPr>
            <w:shd w:val="clear" w:color="auto" w:fill="auto"/>
            <w:tcBorders>
              <w:top w:val="none" w:color="000000" w:sz="4"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三水大道（站前路至快速路）中央隔离花箱</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陈庄路以南及淮海路以北火焰南天竹：150杯，每节至少18盆</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陈庄路以南及淮海路以北欧月：150杯，每节至少18盆</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19</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陈庄路至淮海路为时令花卉：每节至少20株</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1039"/>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single" w:color="auto" w:sz="4" w:space="0"/>
              <w:bottom w:val="single" w:color="000000" w:sz="4" w:space="0"/>
              <w:right w:val="single" w:color="auto" w:sz="4" w:space="0"/>
            </w:tcBorders>
            <w:tcW w:w="1701" w:type="dxa"/>
            <w:vAlign w:val="center"/>
            <w:vMerge w:val="restart"/>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人民路中央花箱</w:t>
            </w:r>
            <w:r>
              <w:rPr>
                <w:rFonts w:hint="eastAsia" w:ascii="宋体" w:hAnsi="宋体" w:eastAsia="宋体" w:cs="宋体"/>
                <w:sz w:val="22"/>
                <w:szCs w:val="22"/>
              </w:rPr>
              <w:br/>
              <w:t xml:space="preserve">（一长、一短为一组）</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姜堰大道至陈庄路：时令花卉（长的每节至少50株、短的每节至少20株，一组不少于70株）</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942"/>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21</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1701"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马厂路至姜堰大道、陈庄路至长江路：时令花卉（长的每节至少45株、短的每节至少16株，即一组不少于61株）</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275</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人民路人民桥花箱</w:t>
            </w:r>
            <w:r>
              <w:rPr>
                <w:rFonts w:hint="eastAsia" w:ascii="宋体" w:hAnsi="宋体" w:eastAsia="宋体" w:cs="宋体"/>
                <w:sz w:val="22"/>
                <w:szCs w:val="22"/>
              </w:rPr>
              <w:br/>
              <w:t xml:space="preserve">（两长、一短为一组）</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长的每节不少于24株、短的每节不少于15株，即一组不少于63株</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23</w:t>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三水大道老通扬河上桥东西两侧、上海路府前河桥等处</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时令花卉，每节花箱至少21株</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1459"/>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主题园艺</w:t>
            </w:r>
            <w:r>
              <w:rPr>
                <w:rFonts w:hint="eastAsia" w:ascii="宋体" w:hAnsi="宋体" w:eastAsia="宋体" w:cs="宋体"/>
                <w:color w:val="000000"/>
                <w:sz w:val="22"/>
                <w:szCs w:val="22"/>
              </w:rPr>
              <w:br/>
              <w:t xml:space="preserve">景观布置</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步行街与人民路、南北大街相邻的东西两头</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节日（会船节或国庆节或春节）期间布置一次。方案要求：景观小品与造型绿植、宿根地被、时令花卉组合相搭配，创意耳目一新、主题积极向上，与节日氛围融洽。</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bCs/>
                <w:sz w:val="22"/>
                <w:szCs w:val="22"/>
              </w:rPr>
            </w:pPr>
            <w:r>
              <w:rPr>
                <w:rFonts w:ascii="宋体" w:hAnsi="宋体" w:eastAsia="宋体" w:cs="宋体"/>
                <w:b/>
                <w:bCs/>
                <w:sz w:val="22"/>
                <w:szCs w:val="22"/>
              </w:rPr>
            </w:r>
            <w:r/>
          </w:p>
        </w:tc>
      </w:tr>
      <w:tr>
        <w:trPr>
          <w:trHeight w:val="1515"/>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b/>
                <w:bCs/>
                <w:sz w:val="22"/>
                <w:szCs w:val="22"/>
              </w:rPr>
            </w:pPr>
            <w:r>
              <w:rPr>
                <w:rFonts w:hint="eastAsia" w:ascii="宋体" w:hAnsi="宋体" w:eastAsia="宋体" w:cs="宋体"/>
                <w:b/>
                <w:bCs/>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应急维护</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人民路（马厂路至长江路）、三水大道（站前路至快速路）等处</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花箱被撞坏等的应急处置：损坏的花箱运输、场地清理及更换的花箱（甲方提供）安装、回土，重新栽植绿化等，三水大道花箱只负责绿化的恢复等，及其他段面绿化应急维护。</w:t>
            </w:r>
            <w:r/>
          </w:p>
        </w:tc>
        <w:tc>
          <w:tcPr>
            <w:gridSpan w:val="3"/>
            <w:shd w:val="clear" w:color="auto" w:fill="auto"/>
            <w:tcBorders>
              <w:top w:val="single" w:color="auto" w:sz="4" w:space="0"/>
              <w:left w:val="none" w:color="000000" w:sz="4" w:space="0"/>
              <w:bottom w:val="single" w:color="auto" w:sz="4" w:space="0"/>
              <w:right w:val="single" w:color="000000" w:sz="4" w:space="0"/>
            </w:tcBorders>
            <w:tcW w:w="2560"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报价时不得下浮（否则视为无效标），根据实际发生的人工、材料等</w:t>
            </w:r>
            <w:bookmarkStart w:id="70" w:name="_GoBack"/>
            <w:r/>
            <w:bookmarkEnd w:id="70"/>
            <w:r>
              <w:rPr>
                <w:rFonts w:hint="eastAsia" w:ascii="宋体" w:hAnsi="宋体" w:eastAsia="宋体" w:cs="宋体"/>
                <w:sz w:val="22"/>
                <w:szCs w:val="22"/>
              </w:rPr>
              <w:t xml:space="preserve">费用结算。</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66500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6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总费用合计</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9" w:type="dxa"/>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eastAsia="宋体" w:cs="宋体"/>
                <w:sz w:val="22"/>
                <w:szCs w:val="22"/>
              </w:rPr>
            </w:pPr>
            <w:r>
              <w:rPr>
                <w:rFonts w:ascii="宋体" w:hAnsi="宋体" w:eastAsia="宋体" w:cs="宋体"/>
                <w:sz w:val="22"/>
                <w:szCs w:val="22"/>
              </w:rPr>
            </w:r>
            <w:r/>
          </w:p>
        </w:tc>
      </w:tr>
    </w:tbl>
    <w:p>
      <w:r/>
      <w:r/>
    </w:p>
    <w:p>
      <w:r/>
      <w:r/>
    </w:p>
    <w:p>
      <w:r/>
      <w:r/>
    </w:p>
    <w:p>
      <w:r/>
      <w:r/>
    </w:p>
    <w:tbl>
      <w:tblPr>
        <w:tblW w:w="10205" w:type="dxa"/>
        <w:jc w:val="center"/>
        <w:tblLook w:val="04A0" w:firstRow="1" w:lastRow="0" w:firstColumn="1" w:lastColumn="0" w:noHBand="0" w:noVBand="1"/>
      </w:tblPr>
      <w:tblGrid>
        <w:gridCol w:w="10205"/>
      </w:tblGrid>
      <w:tr>
        <w:trPr>
          <w:jc w:val="center"/>
          <w:trHeight w:val="577"/>
        </w:trPr>
        <w:tc>
          <w:tcPr>
            <w:shd w:val="clear" w:color="auto" w:fill="auto"/>
            <w:tcBorders>
              <w:top w:val="none" w:color="000000" w:sz="4" w:space="0"/>
              <w:left w:val="none" w:color="000000" w:sz="4" w:space="0"/>
              <w:bottom w:val="none" w:color="000000" w:sz="4" w:space="0"/>
              <w:right w:val="none" w:color="000000" w:sz="4" w:space="0"/>
            </w:tcBorders>
            <w:tcW w:w="10205" w:type="dxa"/>
            <w:vAlign w:val="center"/>
            <w:textDirection w:val="lrTb"/>
            <w:noWrap/>
          </w:tcPr>
          <w:p>
            <w:pPr>
              <w:jc w:val="center"/>
              <w:widowControl/>
              <w:rPr>
                <w:rFonts w:ascii="宋体" w:hAnsi="宋体" w:eastAsia="宋体" w:cs="宋体"/>
                <w:b/>
                <w:bCs/>
                <w:sz w:val="21"/>
                <w:szCs w:val="21"/>
                <w:highlight w:val="yellow"/>
              </w:rPr>
            </w:pPr>
            <w:r>
              <w:rPr>
                <w:rFonts w:ascii="宋体" w:hAnsi="宋体" w:eastAsia="宋体" w:cs="宋体"/>
                <w:b/>
                <w:bCs/>
                <w:sz w:val="21"/>
                <w:szCs w:val="21"/>
                <w:highlight w:val="yellow"/>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pStyle w:val="800"/>
        <w:jc w:val="center"/>
        <w:widowControl/>
        <w:rPr>
          <w:rFonts w:ascii="宋体" w:hAnsi="宋体" w:eastAsia="宋体" w:cs="宋体"/>
          <w:b/>
          <w:bCs/>
          <w:sz w:val="27"/>
          <w:szCs w:val="27"/>
        </w:rPr>
      </w:pPr>
      <w:r>
        <w:rPr>
          <w:rFonts w:hint="eastAsia" w:ascii="宋体" w:hAnsi="宋体" w:eastAsia="宋体" w:cs="宋体"/>
          <w:b/>
          <w:bCs/>
          <w:sz w:val="27"/>
          <w:szCs w:val="27"/>
        </w:rPr>
        <w:t xml:space="preserve">质疑函范本</w:t>
      </w:r>
      <w:r/>
    </w:p>
    <w:p>
      <w:pPr>
        <w:pStyle w:val="800"/>
        <w:widowControl/>
        <w:rPr>
          <w:rFonts w:ascii="宋体" w:hAnsi="宋体" w:eastAsia="宋体" w:cs="宋体"/>
          <w:szCs w:val="24"/>
        </w:rPr>
      </w:pPr>
      <w:r>
        <w:rPr>
          <w:rFonts w:hint="eastAsia" w:ascii="宋体" w:hAnsi="宋体" w:eastAsia="宋体" w:cs="宋体"/>
          <w:szCs w:val="24"/>
        </w:rPr>
        <w:t xml:space="preserve">一、质疑供应商基本信息</w:t>
      </w:r>
      <w:r/>
    </w:p>
    <w:p>
      <w:pPr>
        <w:pStyle w:val="800"/>
        <w:widowControl/>
        <w:rPr>
          <w:rFonts w:ascii="宋体" w:hAnsi="宋体" w:eastAsia="宋体" w:cs="宋体"/>
          <w:szCs w:val="24"/>
        </w:rPr>
      </w:pPr>
      <w:r>
        <w:rPr>
          <w:rFonts w:hint="eastAsia" w:ascii="宋体" w:hAnsi="宋体" w:eastAsia="宋体" w:cs="宋体"/>
          <w:szCs w:val="24"/>
        </w:rPr>
        <w:t xml:space="preserve">质疑供应商：</w:t>
      </w:r>
      <w:r/>
    </w:p>
    <w:p>
      <w:pPr>
        <w:pStyle w:val="800"/>
        <w:widowControl/>
        <w:rPr>
          <w:rFonts w:ascii="宋体" w:hAnsi="宋体" w:eastAsia="宋体" w:cs="宋体"/>
          <w:szCs w:val="24"/>
        </w:rPr>
      </w:pPr>
      <w:r>
        <w:rPr>
          <w:rFonts w:hint="eastAsia" w:ascii="宋体" w:hAnsi="宋体" w:eastAsia="宋体" w:cs="宋体"/>
          <w:szCs w:val="24"/>
        </w:rPr>
        <w:t xml:space="preserve">地址：邮编：</w:t>
      </w:r>
      <w:r/>
    </w:p>
    <w:p>
      <w:pPr>
        <w:pStyle w:val="800"/>
        <w:widowControl/>
        <w:rPr>
          <w:rFonts w:ascii="宋体" w:hAnsi="宋体" w:eastAsia="宋体" w:cs="宋体"/>
          <w:szCs w:val="24"/>
        </w:rPr>
      </w:pPr>
      <w:r>
        <w:rPr>
          <w:rFonts w:hint="eastAsia" w:ascii="宋体" w:hAnsi="宋体" w:eastAsia="宋体" w:cs="宋体"/>
          <w:szCs w:val="24"/>
        </w:rPr>
        <w:t xml:space="preserve">联系人：联系电话：</w:t>
      </w:r>
      <w:r/>
    </w:p>
    <w:p>
      <w:pPr>
        <w:pStyle w:val="800"/>
        <w:widowControl/>
        <w:rPr>
          <w:rFonts w:ascii="宋体" w:hAnsi="宋体" w:eastAsia="宋体" w:cs="宋体"/>
          <w:szCs w:val="24"/>
        </w:rPr>
      </w:pPr>
      <w:r>
        <w:rPr>
          <w:rFonts w:hint="eastAsia" w:ascii="宋体" w:hAnsi="宋体" w:eastAsia="宋体" w:cs="宋体"/>
          <w:szCs w:val="24"/>
        </w:rPr>
        <w:t xml:space="preserve">授权代表：</w:t>
      </w:r>
      <w:r/>
    </w:p>
    <w:p>
      <w:pPr>
        <w:pStyle w:val="800"/>
        <w:widowControl/>
        <w:rPr>
          <w:rFonts w:ascii="宋体" w:hAnsi="宋体" w:eastAsia="宋体" w:cs="宋体"/>
          <w:szCs w:val="24"/>
        </w:rPr>
      </w:pPr>
      <w:r>
        <w:rPr>
          <w:rFonts w:hint="eastAsia" w:ascii="宋体" w:hAnsi="宋体" w:eastAsia="宋体" w:cs="宋体"/>
          <w:szCs w:val="24"/>
        </w:rPr>
        <w:t xml:space="preserve">联系电话：</w:t>
      </w:r>
      <w:r/>
    </w:p>
    <w:p>
      <w:pPr>
        <w:pStyle w:val="800"/>
        <w:widowControl/>
        <w:rPr>
          <w:rFonts w:ascii="宋体" w:hAnsi="宋体" w:eastAsia="宋体" w:cs="宋体"/>
          <w:szCs w:val="24"/>
        </w:rPr>
      </w:pPr>
      <w:r>
        <w:rPr>
          <w:rFonts w:hint="eastAsia" w:ascii="宋体" w:hAnsi="宋体" w:eastAsia="宋体" w:cs="宋体"/>
          <w:szCs w:val="24"/>
        </w:rPr>
        <w:t xml:space="preserve">地址：邮编：</w:t>
      </w:r>
      <w:r/>
    </w:p>
    <w:p>
      <w:pPr>
        <w:pStyle w:val="800"/>
        <w:widowControl/>
        <w:rPr>
          <w:rFonts w:ascii="宋体" w:hAnsi="宋体" w:eastAsia="宋体" w:cs="宋体"/>
          <w:szCs w:val="24"/>
        </w:rPr>
      </w:pPr>
      <w:r>
        <w:rPr>
          <w:rFonts w:hint="eastAsia" w:ascii="宋体" w:hAnsi="宋体" w:eastAsia="宋体" w:cs="宋体"/>
          <w:szCs w:val="24"/>
        </w:rPr>
        <w:t xml:space="preserve">二、质疑项目基本情况</w:t>
      </w:r>
      <w:r/>
    </w:p>
    <w:p>
      <w:pPr>
        <w:pStyle w:val="800"/>
        <w:widowControl/>
        <w:rPr>
          <w:rFonts w:ascii="宋体" w:hAnsi="宋体" w:eastAsia="宋体" w:cs="宋体"/>
          <w:szCs w:val="24"/>
        </w:rPr>
      </w:pPr>
      <w:r>
        <w:rPr>
          <w:rFonts w:hint="eastAsia" w:ascii="宋体" w:hAnsi="宋体" w:eastAsia="宋体" w:cs="宋体"/>
          <w:szCs w:val="24"/>
        </w:rPr>
        <w:t xml:space="preserve">质疑项目的名称：</w:t>
      </w:r>
      <w:r/>
    </w:p>
    <w:p>
      <w:pPr>
        <w:pStyle w:val="800"/>
        <w:widowControl/>
        <w:rPr>
          <w:rFonts w:ascii="宋体" w:hAnsi="宋体" w:eastAsia="宋体" w:cs="宋体"/>
          <w:szCs w:val="24"/>
        </w:rPr>
      </w:pPr>
      <w:r>
        <w:rPr>
          <w:rFonts w:hint="eastAsia" w:ascii="宋体" w:hAnsi="宋体" w:eastAsia="宋体" w:cs="宋体"/>
          <w:szCs w:val="24"/>
        </w:rPr>
        <w:t xml:space="preserve">质疑项目的编号：包号：</w:t>
      </w:r>
      <w:r/>
    </w:p>
    <w:p>
      <w:pPr>
        <w:pStyle w:val="800"/>
        <w:widowControl/>
        <w:rPr>
          <w:rFonts w:ascii="宋体" w:hAnsi="宋体" w:eastAsia="宋体" w:cs="宋体"/>
          <w:szCs w:val="24"/>
        </w:rPr>
      </w:pPr>
      <w:r>
        <w:rPr>
          <w:rFonts w:hint="eastAsia" w:ascii="宋体" w:hAnsi="宋体" w:eastAsia="宋体" w:cs="宋体"/>
          <w:szCs w:val="24"/>
        </w:rPr>
        <w:t xml:space="preserve">采购人名称：</w:t>
      </w:r>
      <w:r/>
    </w:p>
    <w:p>
      <w:pPr>
        <w:pStyle w:val="800"/>
        <w:widowControl/>
        <w:rPr>
          <w:rFonts w:ascii="宋体" w:hAnsi="宋体" w:eastAsia="宋体" w:cs="宋体"/>
          <w:szCs w:val="24"/>
        </w:rPr>
      </w:pPr>
      <w:r>
        <w:rPr>
          <w:rFonts w:hint="eastAsia" w:ascii="宋体" w:hAnsi="宋体" w:eastAsia="宋体" w:cs="宋体"/>
          <w:szCs w:val="24"/>
        </w:rPr>
        <w:t xml:space="preserve">采购文件获取日期：</w:t>
      </w:r>
      <w:r/>
    </w:p>
    <w:p>
      <w:pPr>
        <w:pStyle w:val="800"/>
        <w:widowControl/>
        <w:rPr>
          <w:rFonts w:ascii="宋体" w:hAnsi="宋体" w:eastAsia="宋体" w:cs="宋体"/>
          <w:szCs w:val="24"/>
        </w:rPr>
      </w:pPr>
      <w:r>
        <w:rPr>
          <w:rFonts w:hint="eastAsia" w:ascii="宋体" w:hAnsi="宋体" w:eastAsia="宋体" w:cs="宋体"/>
          <w:szCs w:val="24"/>
        </w:rPr>
        <w:t xml:space="preserve">三、质疑事项具体内容</w:t>
      </w:r>
      <w:r/>
    </w:p>
    <w:p>
      <w:pPr>
        <w:pStyle w:val="800"/>
        <w:widowControl/>
        <w:rPr>
          <w:rFonts w:ascii="宋体" w:hAnsi="宋体" w:eastAsia="宋体" w:cs="宋体"/>
          <w:szCs w:val="24"/>
        </w:rPr>
      </w:pPr>
      <w:r>
        <w:rPr>
          <w:rFonts w:hint="eastAsia" w:ascii="宋体" w:hAnsi="宋体" w:eastAsia="宋体" w:cs="宋体"/>
          <w:szCs w:val="24"/>
        </w:rPr>
        <w:t xml:space="preserve">质疑事项1：</w:t>
      </w:r>
      <w:r/>
    </w:p>
    <w:p>
      <w:pPr>
        <w:pStyle w:val="800"/>
        <w:widowControl/>
        <w:rPr>
          <w:rFonts w:ascii="宋体" w:hAnsi="宋体" w:eastAsia="宋体" w:cs="宋体"/>
          <w:szCs w:val="24"/>
        </w:rPr>
      </w:pPr>
      <w:r>
        <w:rPr>
          <w:rFonts w:hint="eastAsia" w:ascii="宋体" w:hAnsi="宋体" w:eastAsia="宋体" w:cs="宋体"/>
          <w:szCs w:val="24"/>
        </w:rPr>
        <w:t xml:space="preserve">事实依据：</w:t>
      </w:r>
      <w:r/>
    </w:p>
    <w:p>
      <w:pPr>
        <w:pStyle w:val="800"/>
        <w:widowControl/>
        <w:rPr>
          <w:rFonts w:ascii="宋体" w:hAnsi="宋体" w:eastAsia="宋体" w:cs="宋体"/>
          <w:szCs w:val="24"/>
        </w:rPr>
      </w:pPr>
      <w:r>
        <w:rPr>
          <w:rFonts w:hint="eastAsia" w:ascii="宋体" w:hAnsi="宋体" w:eastAsia="宋体" w:cs="宋体"/>
          <w:szCs w:val="24"/>
        </w:rPr>
        <w:t xml:space="preserve">法律依据：</w:t>
      </w:r>
      <w:r/>
    </w:p>
    <w:p>
      <w:pPr>
        <w:pStyle w:val="800"/>
        <w:widowControl/>
        <w:rPr>
          <w:rFonts w:ascii="宋体" w:hAnsi="宋体" w:eastAsia="宋体" w:cs="宋体"/>
          <w:szCs w:val="24"/>
        </w:rPr>
      </w:pPr>
      <w:r>
        <w:rPr>
          <w:rFonts w:hint="eastAsia" w:ascii="宋体" w:hAnsi="宋体" w:eastAsia="宋体" w:cs="宋体"/>
          <w:szCs w:val="24"/>
        </w:rPr>
        <w:t xml:space="preserve">质疑事项2</w:t>
      </w:r>
      <w:r/>
    </w:p>
    <w:p>
      <w:pPr>
        <w:pStyle w:val="800"/>
        <w:widowControl/>
        <w:rPr>
          <w:rFonts w:ascii="宋体" w:hAnsi="宋体" w:eastAsia="宋体" w:cs="宋体"/>
          <w:szCs w:val="24"/>
        </w:rPr>
      </w:pPr>
      <w:r>
        <w:rPr>
          <w:rFonts w:hint="eastAsia" w:ascii="宋体" w:hAnsi="宋体" w:eastAsia="宋体" w:cs="宋体"/>
          <w:szCs w:val="24"/>
        </w:rPr>
        <w:t xml:space="preserve">……</w:t>
      </w:r>
      <w:r/>
    </w:p>
    <w:p>
      <w:pPr>
        <w:pStyle w:val="800"/>
        <w:widowControl/>
        <w:rPr>
          <w:rFonts w:ascii="宋体" w:hAnsi="宋体" w:eastAsia="宋体" w:cs="宋体"/>
          <w:szCs w:val="24"/>
        </w:rPr>
      </w:pPr>
      <w:r>
        <w:rPr>
          <w:rFonts w:hint="eastAsia" w:ascii="宋体" w:hAnsi="宋体" w:eastAsia="宋体" w:cs="宋体"/>
          <w:szCs w:val="24"/>
        </w:rPr>
        <w:t xml:space="preserve">四、与质疑事项相关的质疑请求</w:t>
      </w:r>
      <w:r/>
    </w:p>
    <w:p>
      <w:pPr>
        <w:pStyle w:val="800"/>
        <w:widowControl/>
        <w:rPr>
          <w:rFonts w:ascii="宋体" w:hAnsi="宋体" w:eastAsia="宋体" w:cs="宋体"/>
          <w:szCs w:val="24"/>
        </w:rPr>
      </w:pPr>
      <w:r>
        <w:rPr>
          <w:rFonts w:hint="eastAsia" w:ascii="宋体" w:hAnsi="宋体" w:eastAsia="宋体" w:cs="宋体"/>
          <w:szCs w:val="24"/>
        </w:rPr>
        <w:t xml:space="preserve">请求：</w:t>
      </w:r>
      <w:r/>
    </w:p>
    <w:p>
      <w:pPr>
        <w:pStyle w:val="800"/>
        <w:widowControl/>
        <w:rPr>
          <w:rFonts w:ascii="宋体" w:hAnsi="宋体" w:eastAsia="宋体" w:cs="宋体"/>
          <w:szCs w:val="24"/>
        </w:rPr>
      </w:pPr>
      <w:r>
        <w:rPr>
          <w:rFonts w:hint="eastAsia" w:ascii="宋体" w:hAnsi="宋体" w:eastAsia="宋体" w:cs="宋体"/>
          <w:szCs w:val="24"/>
        </w:rPr>
        <w:t xml:space="preserve">签字(签字或盖章)：    公章：</w:t>
      </w:r>
      <w:r/>
    </w:p>
    <w:p>
      <w:pPr>
        <w:pStyle w:val="800"/>
        <w:widowControl/>
        <w:rPr>
          <w:rFonts w:ascii="宋体" w:hAnsi="宋体" w:eastAsia="宋体" w:cs="宋体"/>
          <w:szCs w:val="24"/>
        </w:rPr>
      </w:pPr>
      <w:r>
        <w:rPr>
          <w:rFonts w:hint="eastAsia" w:ascii="宋体" w:hAnsi="宋体" w:eastAsia="宋体" w:cs="宋体"/>
          <w:szCs w:val="24"/>
        </w:rPr>
        <w:t xml:space="preserve">日期：</w:t>
      </w:r>
      <w:r/>
    </w:p>
    <w:p>
      <w:pPr>
        <w:pStyle w:val="800"/>
        <w:widowControl/>
        <w:rPr>
          <w:rFonts w:ascii="宋体" w:hAnsi="宋体" w:eastAsia="宋体" w:cs="宋体"/>
          <w:szCs w:val="24"/>
        </w:rPr>
      </w:pPr>
      <w:r>
        <w:rPr>
          <w:rFonts w:hint="eastAsia" w:ascii="宋体" w:hAnsi="宋体" w:eastAsia="宋体" w:cs="宋体"/>
          <w:szCs w:val="24"/>
        </w:rPr>
        <w:t xml:space="preserve">质疑函制作说明：</w:t>
      </w:r>
      <w:r/>
    </w:p>
    <w:p>
      <w:pPr>
        <w:pStyle w:val="800"/>
        <w:widowControl/>
        <w:rPr>
          <w:rFonts w:ascii="宋体" w:hAnsi="宋体" w:eastAsia="宋体" w:cs="宋体"/>
          <w:szCs w:val="24"/>
        </w:rPr>
      </w:pPr>
      <w:r>
        <w:rPr>
          <w:rFonts w:hint="eastAsia" w:ascii="宋体" w:hAnsi="宋体" w:eastAsia="宋体" w:cs="宋体"/>
          <w:szCs w:val="24"/>
        </w:rPr>
        <w:t xml:space="preserve">1.供应商质疑时，应提交质疑函和必要的证明材料。</w:t>
      </w:r>
      <w:r/>
    </w:p>
    <w:p>
      <w:pPr>
        <w:pStyle w:val="800"/>
        <w:widowControl/>
        <w:rPr>
          <w:rFonts w:ascii="宋体" w:hAnsi="宋体" w:eastAsia="宋体" w:cs="宋体"/>
          <w:szCs w:val="24"/>
        </w:rPr>
      </w:pPr>
      <w:r>
        <w:rPr>
          <w:rFonts w:hint="eastAsia" w:ascii="宋体" w:hAnsi="宋体" w:eastAsia="宋体" w:cs="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0"/>
        <w:widowControl/>
        <w:rPr>
          <w:rFonts w:ascii="宋体" w:hAnsi="宋体" w:eastAsia="宋体" w:cs="宋体"/>
          <w:szCs w:val="24"/>
        </w:rPr>
      </w:pPr>
      <w:r>
        <w:rPr>
          <w:rFonts w:hint="eastAsia" w:ascii="宋体" w:hAnsi="宋体" w:eastAsia="宋体" w:cs="宋体"/>
          <w:szCs w:val="24"/>
        </w:rPr>
        <w:t xml:space="preserve">3.质疑供应商若对项目的某一分包进行质疑，质疑函中应列明具体分包号。</w:t>
      </w:r>
      <w:r/>
    </w:p>
    <w:p>
      <w:pPr>
        <w:pStyle w:val="800"/>
        <w:widowControl/>
        <w:rPr>
          <w:rFonts w:ascii="宋体" w:hAnsi="宋体" w:eastAsia="宋体" w:cs="宋体"/>
          <w:szCs w:val="24"/>
        </w:rPr>
      </w:pPr>
      <w:r>
        <w:rPr>
          <w:rFonts w:hint="eastAsia" w:ascii="宋体" w:hAnsi="宋体" w:eastAsia="宋体" w:cs="宋体"/>
          <w:szCs w:val="24"/>
        </w:rPr>
        <w:t xml:space="preserve">4.质疑函的质疑事项应具体、明确，并有必要的事实依据和法律依据。</w:t>
      </w:r>
      <w:r/>
    </w:p>
    <w:p>
      <w:pPr>
        <w:pStyle w:val="800"/>
        <w:widowControl/>
        <w:rPr>
          <w:rFonts w:ascii="宋体" w:hAnsi="宋体" w:eastAsia="宋体" w:cs="宋体"/>
          <w:szCs w:val="24"/>
        </w:rPr>
      </w:pPr>
      <w:r>
        <w:rPr>
          <w:rFonts w:hint="eastAsia" w:ascii="宋体" w:hAnsi="宋体" w:eastAsia="宋体" w:cs="宋体"/>
          <w:szCs w:val="24"/>
        </w:rPr>
        <w:t xml:space="preserve">5.质疑函的质疑请求应与质疑事项相关。</w:t>
      </w:r>
      <w:r/>
    </w:p>
    <w:p>
      <w:pPr>
        <w:pStyle w:val="800"/>
        <w:widowControl/>
        <w:rPr>
          <w:rFonts w:ascii="宋体" w:hAnsi="宋体" w:eastAsia="宋体" w:cs="宋体"/>
          <w:szCs w:val="24"/>
        </w:rPr>
      </w:pPr>
      <w:r>
        <w:rPr>
          <w:rFonts w:hint="eastAsia" w:ascii="宋体" w:hAnsi="宋体" w:eastAsia="宋体" w:cs="宋体"/>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560" w:lineRule="exact"/>
        <w:rPr>
          <w:rFonts w:ascii="宋体" w:hAnsi="宋体" w:eastAsia="宋体" w:cs="宋体"/>
          <w:sz w:val="24"/>
          <w:szCs w:val="24"/>
        </w:rPr>
      </w:pPr>
      <w:r>
        <w:rPr>
          <w:rFonts w:ascii="宋体" w:hAnsi="宋体" w:eastAsia="宋体" w:cs="宋体"/>
          <w:sz w:val="24"/>
          <w:szCs w:val="24"/>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方正仿宋_GBK">
    <w:panose1 w:val="020B0503020202020204"/>
  </w:font>
  <w:font w:name="Centaur">
    <w:panose1 w:val="02030504050205020304"/>
  </w:font>
  <w:font w:name="Cambria Math">
    <w:panose1 w:val="020405030504060302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Arial">
    <w:panose1 w:val="020B0604020202020204"/>
  </w:font>
  <w:font w:name="楷体_GB2312">
    <w:panose1 w:val="02010609060101010101"/>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3059430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41"/>
                          </w:pPr>
                          <w:fldSimple w:instr="PAGE \* MERGEFORMAT">
                            <w:r>
                              <w:t xml:space="preserve">1</w:t>
                            </w:r>
                          </w:fldSimple>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argin-left:240.9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fldSimple w:instr="PAGE \* MERGEFORMAT">
                      <w:r>
                        <w:t xml:space="preserve">1</w:t>
                      </w:r>
                    </w:fldSimple>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41"/>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fldSimple w:instr="PAGE \* MERGEFORMAT">
                      <w:r>
                        <w:t xml:space="preserve">1</w:t>
                      </w:r>
                    </w:fldSimple>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41"/>
                          </w:pPr>
                          <w:fldSimple w:instr="PAGE \* MERGEFORMAT">
                            <w:r>
                              <w:t xml:space="preserve">1</w:t>
                            </w:r>
                          </w:fldSimple>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fldSimple w:instr="PAGE \* MERGEFORMAT">
                      <w:r>
                        <w:t xml:space="preserve">1</w:t>
                      </w:r>
                    </w:fldSimple>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4187" w:hanging="360"/>
        <w:tabs>
          <w:tab w:val="left" w:pos="418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70" w:default="1">
    <w:name w:val="Normal"/>
    <w:next w:val="774"/>
    <w:qFormat/>
    <w:pPr>
      <w:jc w:val="both"/>
      <w:widowControl w:val="off"/>
    </w:pPr>
    <w:rPr>
      <w:rFonts w:eastAsia="楷体_GB2312"/>
      <w:sz w:val="26"/>
    </w:rPr>
  </w:style>
  <w:style w:type="character" w:styleId="771" w:default="1">
    <w:name w:val="Default Paragraph Font"/>
    <w:uiPriority w:val="1"/>
    <w:semiHidden/>
    <w:unhideWhenUsed/>
  </w:style>
  <w:style w:type="table" w:styleId="772" w:default="1">
    <w:name w:val="Normal Table"/>
    <w:uiPriority w:val="99"/>
    <w:semiHidden/>
    <w:unhideWhenUsed/>
    <w:qFormat/>
    <w:tblPr>
      <w:tblInd w:w="0" w:type="dxa"/>
      <w:tblCellMar>
        <w:left w:w="108" w:type="dxa"/>
        <w:top w:w="0" w:type="dxa"/>
        <w:right w:w="108" w:type="dxa"/>
        <w:bottom w:w="0" w:type="dxa"/>
      </w:tblCellMar>
    </w:tblPr>
  </w:style>
  <w:style w:type="numbering" w:styleId="773" w:default="1">
    <w:name w:val="No List"/>
    <w:uiPriority w:val="99"/>
    <w:semiHidden/>
    <w:unhideWhenUsed/>
  </w:style>
  <w:style w:type="paragraph" w:styleId="774" w:customStyle="1">
    <w:name w:val="正文文本缩进11"/>
    <w:basedOn w:val="770"/>
    <w:next w:val="775"/>
    <w:qFormat/>
    <w:pPr>
      <w:ind w:firstLine="645"/>
    </w:pPr>
    <w:rPr>
      <w:rFonts w:ascii="楷体_GB2312"/>
      <w:sz w:val="32"/>
    </w:rPr>
  </w:style>
  <w:style w:type="paragraph" w:styleId="775" w:customStyle="1">
    <w:name w:val="寄信人地址1"/>
    <w:basedOn w:val="770"/>
    <w:uiPriority w:val="99"/>
    <w:unhideWhenUsed/>
    <w:qFormat/>
    <w:rPr>
      <w:rFonts w:ascii="Arial" w:hAnsi="Arial"/>
    </w:rPr>
  </w:style>
  <w:style w:type="paragraph" w:styleId="776">
    <w:name w:val="toc 7"/>
    <w:basedOn w:val="770"/>
    <w:next w:val="770"/>
    <w:uiPriority w:val="39"/>
    <w:unhideWhenUsed/>
    <w:qFormat/>
    <w:pPr>
      <w:ind w:left="1701"/>
      <w:spacing w:after="57"/>
    </w:pPr>
  </w:style>
  <w:style w:type="paragraph" w:styleId="777">
    <w:name w:val="Normal Indent"/>
    <w:basedOn w:val="770"/>
    <w:next w:val="770"/>
    <w:link w:val="1160"/>
    <w:unhideWhenUsed/>
    <w:qFormat/>
    <w:pPr>
      <w:ind w:firstLine="420"/>
      <w:jc w:val="left"/>
    </w:pPr>
    <w:rPr>
      <w:sz w:val="24"/>
    </w:rPr>
  </w:style>
  <w:style w:type="paragraph" w:styleId="778">
    <w:name w:val="Document Map"/>
    <w:basedOn w:val="770"/>
    <w:unhideWhenUsed/>
    <w:qFormat/>
    <w:pPr>
      <w:shd w:val="clear" w:color="auto" w:fill="000080"/>
    </w:pPr>
    <w:rPr>
      <w:rFonts w:eastAsia="宋体"/>
      <w:sz w:val="21"/>
      <w:szCs w:val="24"/>
    </w:rPr>
  </w:style>
  <w:style w:type="paragraph" w:styleId="779">
    <w:name w:val="annotation text"/>
    <w:basedOn w:val="770"/>
    <w:link w:val="1164"/>
    <w:qFormat/>
    <w:pPr>
      <w:jc w:val="left"/>
    </w:pPr>
    <w:rPr>
      <w:rFonts w:eastAsia="宋体"/>
      <w:sz w:val="21"/>
      <w:szCs w:val="24"/>
    </w:rPr>
  </w:style>
  <w:style w:type="paragraph" w:styleId="780">
    <w:name w:val="Body Text"/>
    <w:basedOn w:val="770"/>
    <w:next w:val="781"/>
    <w:qFormat/>
    <w:rPr>
      <w:rFonts w:ascii="楷体_GB2312" w:hAnsi="Arial"/>
      <w:sz w:val="28"/>
    </w:rPr>
  </w:style>
  <w:style w:type="paragraph" w:styleId="781">
    <w:name w:val="Title"/>
    <w:basedOn w:val="770"/>
    <w:next w:val="770"/>
    <w:link w:val="886"/>
    <w:uiPriority w:val="10"/>
    <w:qFormat/>
    <w:pPr>
      <w:contextualSpacing/>
      <w:spacing w:before="300" w:after="200"/>
    </w:pPr>
    <w:rPr>
      <w:sz w:val="48"/>
      <w:szCs w:val="48"/>
    </w:rPr>
  </w:style>
  <w:style w:type="paragraph" w:styleId="782">
    <w:name w:val="Body Text Indent"/>
    <w:basedOn w:val="770"/>
    <w:next w:val="783"/>
    <w:qFormat/>
    <w:pPr>
      <w:ind w:firstLine="645"/>
    </w:pPr>
    <w:rPr>
      <w:rFonts w:ascii="楷体_GB2312" w:hAnsiTheme="minorHAnsi" w:cstheme="minorBidi"/>
      <w:sz w:val="32"/>
      <w:szCs w:val="22"/>
    </w:rPr>
  </w:style>
  <w:style w:type="paragraph" w:styleId="783">
    <w:name w:val="envelope return"/>
    <w:basedOn w:val="770"/>
    <w:uiPriority w:val="99"/>
    <w:unhideWhenUsed/>
    <w:qFormat/>
    <w:rPr>
      <w:rFonts w:ascii="Arial" w:hAnsi="Arial"/>
    </w:rPr>
  </w:style>
  <w:style w:type="paragraph" w:styleId="784">
    <w:name w:val="toc 5"/>
    <w:basedOn w:val="770"/>
    <w:next w:val="770"/>
    <w:uiPriority w:val="39"/>
    <w:unhideWhenUsed/>
    <w:qFormat/>
    <w:pPr>
      <w:ind w:left="1134"/>
      <w:spacing w:after="57"/>
    </w:pPr>
  </w:style>
  <w:style w:type="paragraph" w:styleId="785">
    <w:name w:val="toc 3"/>
    <w:basedOn w:val="770"/>
    <w:next w:val="770"/>
    <w:uiPriority w:val="39"/>
    <w:unhideWhenUsed/>
    <w:qFormat/>
    <w:pPr>
      <w:ind w:left="567"/>
      <w:spacing w:after="57"/>
    </w:pPr>
  </w:style>
  <w:style w:type="paragraph" w:styleId="786">
    <w:name w:val="Plain Text"/>
    <w:basedOn w:val="770"/>
    <w:link w:val="1154"/>
    <w:unhideWhenUsed/>
    <w:qFormat/>
    <w:rPr>
      <w:rFonts w:ascii="宋体" w:hAnsi="Courier New"/>
    </w:rPr>
  </w:style>
  <w:style w:type="paragraph" w:styleId="787">
    <w:name w:val="toc 8"/>
    <w:basedOn w:val="770"/>
    <w:next w:val="770"/>
    <w:uiPriority w:val="39"/>
    <w:unhideWhenUsed/>
    <w:qFormat/>
    <w:pPr>
      <w:ind w:left="1984"/>
      <w:spacing w:after="57"/>
    </w:pPr>
  </w:style>
  <w:style w:type="paragraph" w:styleId="788">
    <w:name w:val="endnote text"/>
    <w:basedOn w:val="770"/>
    <w:link w:val="1002"/>
    <w:uiPriority w:val="99"/>
    <w:semiHidden/>
    <w:unhideWhenUsed/>
    <w:qFormat/>
    <w:rPr>
      <w:sz w:val="20"/>
    </w:rPr>
  </w:style>
  <w:style w:type="paragraph" w:styleId="789">
    <w:name w:val="Balloon Text"/>
    <w:basedOn w:val="770"/>
    <w:link w:val="1166"/>
    <w:uiPriority w:val="99"/>
    <w:semiHidden/>
    <w:unhideWhenUsed/>
    <w:qFormat/>
    <w:rPr>
      <w:sz w:val="18"/>
      <w:szCs w:val="18"/>
    </w:rPr>
  </w:style>
  <w:style w:type="paragraph" w:styleId="790">
    <w:name w:val="Footer"/>
    <w:basedOn w:val="770"/>
    <w:link w:val="1163"/>
    <w:uiPriority w:val="99"/>
    <w:semiHidden/>
    <w:unhideWhenUsed/>
    <w:qFormat/>
    <w:pPr>
      <w:jc w:val="left"/>
      <w:tabs>
        <w:tab w:val="center" w:pos="4153" w:leader="none"/>
        <w:tab w:val="right" w:pos="8306" w:leader="none"/>
      </w:tabs>
    </w:pPr>
    <w:rPr>
      <w:sz w:val="18"/>
      <w:szCs w:val="18"/>
    </w:rPr>
  </w:style>
  <w:style w:type="paragraph" w:styleId="791">
    <w:name w:val="Header"/>
    <w:basedOn w:val="770"/>
    <w:link w:val="116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2">
    <w:name w:val="toc 1"/>
    <w:basedOn w:val="770"/>
    <w:next w:val="770"/>
    <w:uiPriority w:val="39"/>
    <w:unhideWhenUsed/>
    <w:qFormat/>
    <w:pPr>
      <w:spacing w:after="57"/>
    </w:pPr>
  </w:style>
  <w:style w:type="paragraph" w:styleId="793">
    <w:name w:val="toc 4"/>
    <w:basedOn w:val="770"/>
    <w:next w:val="770"/>
    <w:uiPriority w:val="39"/>
    <w:unhideWhenUsed/>
    <w:qFormat/>
    <w:pPr>
      <w:ind w:left="850"/>
      <w:spacing w:after="57"/>
    </w:pPr>
  </w:style>
  <w:style w:type="paragraph" w:styleId="794">
    <w:name w:val="Subtitle"/>
    <w:basedOn w:val="770"/>
    <w:next w:val="770"/>
    <w:link w:val="887"/>
    <w:uiPriority w:val="11"/>
    <w:qFormat/>
    <w:pPr>
      <w:spacing w:before="200" w:after="200"/>
    </w:pPr>
    <w:rPr>
      <w:sz w:val="24"/>
      <w:szCs w:val="24"/>
    </w:rPr>
  </w:style>
  <w:style w:type="paragraph" w:styleId="795">
    <w:name w:val="footnote text"/>
    <w:basedOn w:val="770"/>
    <w:link w:val="1001"/>
    <w:uiPriority w:val="99"/>
    <w:semiHidden/>
    <w:unhideWhenUsed/>
    <w:qFormat/>
    <w:pPr>
      <w:spacing w:after="40"/>
    </w:pPr>
    <w:rPr>
      <w:sz w:val="18"/>
    </w:rPr>
  </w:style>
  <w:style w:type="paragraph" w:styleId="796">
    <w:name w:val="toc 6"/>
    <w:basedOn w:val="770"/>
    <w:next w:val="770"/>
    <w:uiPriority w:val="39"/>
    <w:unhideWhenUsed/>
    <w:qFormat/>
    <w:pPr>
      <w:ind w:left="1417"/>
      <w:spacing w:after="57"/>
    </w:pPr>
  </w:style>
  <w:style w:type="paragraph" w:styleId="797">
    <w:name w:val="table of figures"/>
    <w:basedOn w:val="770"/>
    <w:next w:val="770"/>
    <w:uiPriority w:val="99"/>
    <w:unhideWhenUsed/>
    <w:qFormat/>
  </w:style>
  <w:style w:type="paragraph" w:styleId="798">
    <w:name w:val="toc 2"/>
    <w:basedOn w:val="770"/>
    <w:next w:val="770"/>
    <w:uiPriority w:val="39"/>
    <w:unhideWhenUsed/>
    <w:qFormat/>
    <w:pPr>
      <w:ind w:left="283"/>
      <w:spacing w:after="57"/>
    </w:pPr>
  </w:style>
  <w:style w:type="paragraph" w:styleId="799">
    <w:name w:val="toc 9"/>
    <w:basedOn w:val="770"/>
    <w:next w:val="770"/>
    <w:uiPriority w:val="39"/>
    <w:unhideWhenUsed/>
    <w:qFormat/>
    <w:pPr>
      <w:ind w:left="2268"/>
      <w:spacing w:after="57"/>
    </w:pPr>
  </w:style>
  <w:style w:type="paragraph" w:styleId="800">
    <w:name w:val="Normal (Web)"/>
    <w:basedOn w:val="770"/>
    <w:uiPriority w:val="99"/>
    <w:semiHidden/>
    <w:unhideWhenUsed/>
    <w:qFormat/>
    <w:pPr>
      <w:jc w:val="left"/>
      <w:spacing w:beforeAutospacing="1" w:afterAutospacing="1"/>
    </w:pPr>
    <w:rPr>
      <w:sz w:val="24"/>
    </w:rPr>
  </w:style>
  <w:style w:type="paragraph" w:styleId="801">
    <w:name w:val="Body Text First Indent 2"/>
    <w:basedOn w:val="782"/>
    <w:next w:val="770"/>
    <w:uiPriority w:val="99"/>
    <w:unhideWhenUsed/>
    <w:qFormat/>
    <w:pPr>
      <w:ind w:firstLine="200"/>
    </w:p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rPr>
  </w:style>
  <w:style w:type="character" w:styleId="805">
    <w:name w:val="footnote reference"/>
    <w:uiPriority w:val="99"/>
    <w:unhideWhenUsed/>
    <w:qFormat/>
    <w:rPr>
      <w:vertAlign w:val="superscript"/>
    </w:rPr>
  </w:style>
  <w:style w:type="table" w:styleId="806" w:customStyle="1">
    <w:name w:val="Plain Table 1"/>
    <w:basedOn w:val="77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7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7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7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7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7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7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7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7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7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Grid Table 7 Colorful"/>
    <w:basedOn w:val="77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7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7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List Table 3"/>
    <w:basedOn w:val="77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7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7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List Table 6 Colorful"/>
    <w:basedOn w:val="77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4" w:customStyle="1">
    <w:name w:val="List Table 7 Colorful"/>
    <w:basedOn w:val="77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style>
  <w:style w:type="paragraph" w:styleId="826" w:customStyle="1">
    <w:name w:val="Heading 1"/>
    <w:basedOn w:val="770"/>
    <w:next w:val="770"/>
    <w:link w:val="1012"/>
    <w:uiPriority w:val="9"/>
    <w:qFormat/>
    <w:pPr>
      <w:keepLines/>
      <w:keepNext/>
      <w:spacing w:before="480" w:after="200"/>
      <w:outlineLvl w:val="0"/>
    </w:pPr>
    <w:rPr>
      <w:rFonts w:ascii="Arial" w:hAnsi="Arial" w:eastAsia="Arial" w:cs="Arial"/>
      <w:sz w:val="40"/>
      <w:szCs w:val="40"/>
    </w:rPr>
  </w:style>
  <w:style w:type="paragraph" w:styleId="827" w:customStyle="1">
    <w:name w:val="Heading 2"/>
    <w:basedOn w:val="770"/>
    <w:next w:val="777"/>
    <w:link w:val="878"/>
    <w:uiPriority w:val="9"/>
    <w:unhideWhenUsed/>
    <w:qFormat/>
    <w:pPr>
      <w:keepLines/>
      <w:keepNext/>
      <w:spacing w:before="360" w:after="200"/>
      <w:outlineLvl w:val="1"/>
    </w:pPr>
    <w:rPr>
      <w:rFonts w:ascii="Arial" w:hAnsi="Arial" w:eastAsia="Arial" w:cs="Arial"/>
      <w:sz w:val="34"/>
    </w:rPr>
  </w:style>
  <w:style w:type="paragraph" w:styleId="828" w:customStyle="1">
    <w:name w:val="Heading 3"/>
    <w:basedOn w:val="770"/>
    <w:next w:val="770"/>
    <w:link w:val="879"/>
    <w:uiPriority w:val="9"/>
    <w:unhideWhenUsed/>
    <w:qFormat/>
    <w:pPr>
      <w:keepLines/>
      <w:keepNext/>
      <w:spacing w:before="320" w:after="200"/>
      <w:outlineLvl w:val="2"/>
    </w:pPr>
    <w:rPr>
      <w:rFonts w:ascii="Arial" w:hAnsi="Arial" w:eastAsia="Arial" w:cs="Arial"/>
      <w:sz w:val="30"/>
      <w:szCs w:val="30"/>
    </w:rPr>
  </w:style>
  <w:style w:type="paragraph" w:styleId="829" w:customStyle="1">
    <w:name w:val="Heading 4"/>
    <w:basedOn w:val="770"/>
    <w:next w:val="770"/>
    <w:link w:val="880"/>
    <w:uiPriority w:val="9"/>
    <w:unhideWhenUsed/>
    <w:qFormat/>
    <w:pPr>
      <w:keepLines/>
      <w:keepNext/>
      <w:spacing w:before="320" w:after="200"/>
      <w:outlineLvl w:val="3"/>
    </w:pPr>
    <w:rPr>
      <w:rFonts w:ascii="Arial" w:hAnsi="Arial" w:eastAsia="Arial" w:cs="Arial"/>
      <w:b/>
      <w:bCs/>
      <w:szCs w:val="26"/>
    </w:rPr>
  </w:style>
  <w:style w:type="paragraph" w:styleId="830" w:customStyle="1">
    <w:name w:val="Heading 5"/>
    <w:basedOn w:val="770"/>
    <w:next w:val="770"/>
    <w:link w:val="881"/>
    <w:uiPriority w:val="9"/>
    <w:unhideWhenUsed/>
    <w:qFormat/>
    <w:pPr>
      <w:keepLines/>
      <w:keepNext/>
      <w:spacing w:before="320" w:after="200"/>
      <w:outlineLvl w:val="4"/>
    </w:pPr>
    <w:rPr>
      <w:rFonts w:ascii="Arial" w:hAnsi="Arial" w:eastAsia="Arial" w:cs="Arial"/>
      <w:b/>
      <w:bCs/>
      <w:sz w:val="24"/>
      <w:szCs w:val="24"/>
    </w:rPr>
  </w:style>
  <w:style w:type="paragraph" w:styleId="831" w:customStyle="1">
    <w:name w:val="Heading 6"/>
    <w:basedOn w:val="770"/>
    <w:next w:val="770"/>
    <w:link w:val="882"/>
    <w:uiPriority w:val="9"/>
    <w:unhideWhenUsed/>
    <w:qFormat/>
    <w:pPr>
      <w:keepLines/>
      <w:keepNext/>
      <w:spacing w:before="320" w:after="200"/>
      <w:outlineLvl w:val="5"/>
    </w:pPr>
    <w:rPr>
      <w:rFonts w:ascii="Arial" w:hAnsi="Arial" w:eastAsia="Arial" w:cs="Arial"/>
      <w:b/>
      <w:bCs/>
      <w:sz w:val="22"/>
      <w:szCs w:val="22"/>
    </w:rPr>
  </w:style>
  <w:style w:type="paragraph" w:styleId="832" w:customStyle="1">
    <w:name w:val="Heading 7"/>
    <w:basedOn w:val="770"/>
    <w:next w:val="770"/>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33" w:customStyle="1">
    <w:name w:val="Heading 8"/>
    <w:basedOn w:val="770"/>
    <w:next w:val="770"/>
    <w:link w:val="884"/>
    <w:uiPriority w:val="9"/>
    <w:unhideWhenUsed/>
    <w:qFormat/>
    <w:pPr>
      <w:keepLines/>
      <w:keepNext/>
      <w:spacing w:before="320" w:after="200"/>
      <w:outlineLvl w:val="7"/>
    </w:pPr>
    <w:rPr>
      <w:rFonts w:ascii="Arial" w:hAnsi="Arial" w:eastAsia="Arial" w:cs="Arial"/>
      <w:i/>
      <w:iCs/>
      <w:sz w:val="22"/>
      <w:szCs w:val="22"/>
    </w:rPr>
  </w:style>
  <w:style w:type="paragraph" w:styleId="834" w:customStyle="1">
    <w:name w:val="Heading 9"/>
    <w:basedOn w:val="770"/>
    <w:next w:val="770"/>
    <w:link w:val="885"/>
    <w:uiPriority w:val="9"/>
    <w:unhideWhenUsed/>
    <w:qFormat/>
    <w:pPr>
      <w:keepLines/>
      <w:keepNext/>
      <w:spacing w:before="320" w:after="200"/>
      <w:outlineLvl w:val="8"/>
    </w:pPr>
    <w:rPr>
      <w:rFonts w:ascii="Arial" w:hAnsi="Arial" w:eastAsia="Arial" w:cs="Arial"/>
      <w:i/>
      <w:iCs/>
      <w:sz w:val="21"/>
      <w:szCs w:val="21"/>
    </w:rPr>
  </w:style>
  <w:style w:type="paragraph" w:styleId="835" w:customStyle="1">
    <w:name w:val="Caption"/>
    <w:basedOn w:val="770"/>
    <w:next w:val="770"/>
    <w:uiPriority w:val="35"/>
    <w:semiHidden/>
    <w:unhideWhenUsed/>
    <w:qFormat/>
    <w:pPr>
      <w:spacing w:line="276" w:lineRule="auto"/>
    </w:pPr>
    <w:rPr>
      <w:b/>
      <w:bCs/>
      <w:color w:val="4f81bd" w:themeColor="accent1"/>
      <w:sz w:val="18"/>
      <w:szCs w:val="18"/>
    </w:rPr>
  </w:style>
  <w:style w:type="paragraph" w:styleId="836" w:customStyle="1">
    <w:name w:val="Footer"/>
    <w:basedOn w:val="770"/>
    <w:link w:val="894"/>
    <w:uiPriority w:val="99"/>
    <w:unhideWhenUsed/>
    <w:qFormat/>
    <w:pPr>
      <w:tabs>
        <w:tab w:val="center" w:pos="7143" w:leader="none"/>
        <w:tab w:val="right" w:pos="14287" w:leader="none"/>
      </w:tabs>
    </w:pPr>
  </w:style>
  <w:style w:type="paragraph" w:styleId="837" w:customStyle="1">
    <w:name w:val="Header"/>
    <w:basedOn w:val="770"/>
    <w:link w:val="892"/>
    <w:uiPriority w:val="99"/>
    <w:unhideWhenUsed/>
    <w:qFormat/>
    <w:pPr>
      <w:tabs>
        <w:tab w:val="center" w:pos="7143" w:leader="none"/>
        <w:tab w:val="right" w:pos="14287" w:leader="none"/>
      </w:tabs>
    </w:pPr>
  </w:style>
  <w:style w:type="table" w:styleId="838" w:customStyle="1">
    <w:name w:val="无格式表格 11"/>
    <w:basedOn w:val="77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7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72"/>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72"/>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72"/>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7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4" w:customStyle="1">
    <w:name w:val="网格表 21"/>
    <w:basedOn w:val="77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5" w:customStyle="1">
    <w:name w:val="网格表 31"/>
    <w:basedOn w:val="77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7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网格表 5 深色1"/>
    <w:basedOn w:val="77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网格表 6 彩色1"/>
    <w:basedOn w:val="77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网格表 7 彩色1"/>
    <w:basedOn w:val="77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清单表 1 浅色1"/>
    <w:basedOn w:val="772"/>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清单表 21"/>
    <w:basedOn w:val="77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清单表 31"/>
    <w:basedOn w:val="77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清单表 41"/>
    <w:basedOn w:val="77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5 深色1"/>
    <w:basedOn w:val="77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5" w:customStyle="1">
    <w:name w:val="清单表 6 彩色1"/>
    <w:basedOn w:val="772"/>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6" w:customStyle="1">
    <w:name w:val="清单表 7 彩色1"/>
    <w:basedOn w:val="772"/>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7" w:customStyle="1">
    <w:name w:val="TOC 标题113"/>
    <w:uiPriority w:val="39"/>
    <w:unhideWhenUsed/>
    <w:qFormat/>
  </w:style>
  <w:style w:type="paragraph" w:styleId="858" w:customStyle="1">
    <w:name w:val="TOC 标题112"/>
    <w:uiPriority w:val="39"/>
    <w:unhideWhenUsed/>
    <w:qFormat/>
  </w:style>
  <w:style w:type="paragraph" w:styleId="859">
    <w:name w:val="List Paragraph"/>
    <w:basedOn w:val="770"/>
    <w:uiPriority w:val="99"/>
    <w:qFormat/>
    <w:pPr>
      <w:ind w:firstLine="420"/>
    </w:pPr>
    <w:rPr>
      <w:rFonts w:ascii="Calibri" w:hAnsi="Calibri" w:eastAsia="宋体"/>
      <w:sz w:val="21"/>
      <w:szCs w:val="22"/>
    </w:rPr>
  </w:style>
  <w:style w:type="character" w:styleId="860" w:customStyle="1">
    <w:name w:val="Heading 2 Char"/>
    <w:basedOn w:val="771"/>
    <w:uiPriority w:val="9"/>
    <w:qFormat/>
    <w:rPr>
      <w:rFonts w:ascii="Arial" w:hAnsi="Arial" w:eastAsia="Arial" w:cs="Arial"/>
      <w:sz w:val="34"/>
    </w:rPr>
  </w:style>
  <w:style w:type="character" w:styleId="861" w:customStyle="1">
    <w:name w:val="Heading 3 Char"/>
    <w:basedOn w:val="771"/>
    <w:uiPriority w:val="9"/>
    <w:qFormat/>
    <w:rPr>
      <w:rFonts w:ascii="Arial" w:hAnsi="Arial" w:eastAsia="Arial" w:cs="Arial"/>
      <w:sz w:val="30"/>
      <w:szCs w:val="30"/>
    </w:rPr>
  </w:style>
  <w:style w:type="character" w:styleId="862" w:customStyle="1">
    <w:name w:val="Heading 4 Char"/>
    <w:basedOn w:val="771"/>
    <w:uiPriority w:val="9"/>
    <w:qFormat/>
    <w:rPr>
      <w:rFonts w:ascii="Arial" w:hAnsi="Arial" w:eastAsia="Arial" w:cs="Arial"/>
      <w:b/>
      <w:bCs/>
      <w:sz w:val="26"/>
      <w:szCs w:val="26"/>
    </w:rPr>
  </w:style>
  <w:style w:type="character" w:styleId="863" w:customStyle="1">
    <w:name w:val="Heading 5 Char"/>
    <w:basedOn w:val="771"/>
    <w:uiPriority w:val="9"/>
    <w:qFormat/>
    <w:rPr>
      <w:rFonts w:ascii="Arial" w:hAnsi="Arial" w:eastAsia="Arial" w:cs="Arial"/>
      <w:b/>
      <w:bCs/>
      <w:sz w:val="24"/>
      <w:szCs w:val="24"/>
    </w:rPr>
  </w:style>
  <w:style w:type="character" w:styleId="864" w:customStyle="1">
    <w:name w:val="Heading 6 Char"/>
    <w:basedOn w:val="771"/>
    <w:uiPriority w:val="9"/>
    <w:qFormat/>
    <w:rPr>
      <w:rFonts w:ascii="Arial" w:hAnsi="Arial" w:eastAsia="Arial" w:cs="Arial"/>
      <w:b/>
      <w:bCs/>
      <w:sz w:val="22"/>
      <w:szCs w:val="22"/>
    </w:rPr>
  </w:style>
  <w:style w:type="character" w:styleId="865" w:customStyle="1">
    <w:name w:val="Heading 7 Char"/>
    <w:basedOn w:val="771"/>
    <w:uiPriority w:val="9"/>
    <w:qFormat/>
    <w:rPr>
      <w:rFonts w:ascii="Arial" w:hAnsi="Arial" w:eastAsia="Arial" w:cs="Arial"/>
      <w:b/>
      <w:bCs/>
      <w:i/>
      <w:iCs/>
      <w:sz w:val="22"/>
      <w:szCs w:val="22"/>
    </w:rPr>
  </w:style>
  <w:style w:type="character" w:styleId="866" w:customStyle="1">
    <w:name w:val="Heading 8 Char"/>
    <w:basedOn w:val="771"/>
    <w:uiPriority w:val="9"/>
    <w:qFormat/>
    <w:rPr>
      <w:rFonts w:ascii="Arial" w:hAnsi="Arial" w:eastAsia="Arial" w:cs="Arial"/>
      <w:i/>
      <w:iCs/>
      <w:sz w:val="22"/>
      <w:szCs w:val="22"/>
    </w:rPr>
  </w:style>
  <w:style w:type="character" w:styleId="867" w:customStyle="1">
    <w:name w:val="Heading 9 Char"/>
    <w:basedOn w:val="771"/>
    <w:uiPriority w:val="9"/>
    <w:qFormat/>
    <w:rPr>
      <w:rFonts w:ascii="Arial" w:hAnsi="Arial" w:eastAsia="Arial" w:cs="Arial"/>
      <w:i/>
      <w:iCs/>
      <w:sz w:val="21"/>
      <w:szCs w:val="21"/>
    </w:rPr>
  </w:style>
  <w:style w:type="character" w:styleId="868" w:customStyle="1">
    <w:name w:val="Title Char"/>
    <w:basedOn w:val="771"/>
    <w:uiPriority w:val="10"/>
    <w:qFormat/>
    <w:rPr>
      <w:sz w:val="48"/>
      <w:szCs w:val="48"/>
    </w:rPr>
  </w:style>
  <w:style w:type="character" w:styleId="869" w:customStyle="1">
    <w:name w:val="Subtitle Char"/>
    <w:basedOn w:val="771"/>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771"/>
    <w:uiPriority w:val="99"/>
    <w:qFormat/>
  </w:style>
  <w:style w:type="character" w:styleId="873" w:customStyle="1">
    <w:name w:val="Caption Char"/>
    <w:uiPriority w:val="99"/>
    <w:qFormat/>
  </w:style>
  <w:style w:type="character" w:styleId="874" w:customStyle="1">
    <w:name w:val="Footnote Text Char"/>
    <w:uiPriority w:val="99"/>
    <w:qFormat/>
    <w:rPr>
      <w:sz w:val="18"/>
    </w:rPr>
  </w:style>
  <w:style w:type="character" w:styleId="875" w:customStyle="1">
    <w:name w:val="Endnote Text Char"/>
    <w:uiPriority w:val="99"/>
    <w:qFormat/>
    <w:rPr>
      <w:sz w:val="20"/>
    </w:rPr>
  </w:style>
  <w:style w:type="paragraph" w:styleId="876" w:customStyle="1">
    <w:name w:val="TOC 标题111"/>
    <w:uiPriority w:val="39"/>
    <w:unhideWhenUsed/>
    <w:qFormat/>
    <w:rPr>
      <w:rFonts w:ascii="Calibri" w:hAnsi="Calibri" w:cs="Calibri"/>
    </w:rPr>
  </w:style>
  <w:style w:type="character" w:styleId="877" w:customStyle="1">
    <w:name w:val="Heading 1 Char"/>
    <w:uiPriority w:val="9"/>
    <w:qFormat/>
    <w:rPr>
      <w:rFonts w:ascii="Arial" w:hAnsi="Arial" w:eastAsia="Arial" w:cs="Arial"/>
      <w:sz w:val="40"/>
      <w:szCs w:val="40"/>
    </w:rPr>
  </w:style>
  <w:style w:type="character" w:styleId="878" w:customStyle="1">
    <w:name w:val="标题 2 字符"/>
    <w:link w:val="827"/>
    <w:uiPriority w:val="9"/>
    <w:qFormat/>
    <w:rPr>
      <w:rFonts w:ascii="Arial" w:hAnsi="Arial" w:eastAsia="Arial" w:cs="Arial"/>
      <w:sz w:val="34"/>
    </w:rPr>
  </w:style>
  <w:style w:type="character" w:styleId="879" w:customStyle="1">
    <w:name w:val="标题 3 字符"/>
    <w:link w:val="828"/>
    <w:uiPriority w:val="9"/>
    <w:qFormat/>
    <w:rPr>
      <w:rFonts w:ascii="Arial" w:hAnsi="Arial" w:eastAsia="Arial" w:cs="Arial"/>
      <w:sz w:val="30"/>
      <w:szCs w:val="30"/>
    </w:rPr>
  </w:style>
  <w:style w:type="character" w:styleId="880" w:customStyle="1">
    <w:name w:val="标题 4 字符"/>
    <w:link w:val="829"/>
    <w:uiPriority w:val="9"/>
    <w:qFormat/>
    <w:rPr>
      <w:rFonts w:ascii="Arial" w:hAnsi="Arial" w:eastAsia="Arial" w:cs="Arial"/>
      <w:b/>
      <w:bCs/>
      <w:sz w:val="26"/>
      <w:szCs w:val="26"/>
    </w:rPr>
  </w:style>
  <w:style w:type="character" w:styleId="881" w:customStyle="1">
    <w:name w:val="标题 5 字符"/>
    <w:link w:val="830"/>
    <w:uiPriority w:val="9"/>
    <w:qFormat/>
    <w:rPr>
      <w:rFonts w:ascii="Arial" w:hAnsi="Arial" w:eastAsia="Arial" w:cs="Arial"/>
      <w:b/>
      <w:bCs/>
      <w:sz w:val="24"/>
      <w:szCs w:val="24"/>
    </w:rPr>
  </w:style>
  <w:style w:type="character" w:styleId="882" w:customStyle="1">
    <w:name w:val="标题 6 字符"/>
    <w:link w:val="831"/>
    <w:uiPriority w:val="9"/>
    <w:qFormat/>
    <w:rPr>
      <w:rFonts w:ascii="Arial" w:hAnsi="Arial" w:eastAsia="Arial" w:cs="Arial"/>
      <w:b/>
      <w:bCs/>
      <w:sz w:val="22"/>
      <w:szCs w:val="22"/>
    </w:rPr>
  </w:style>
  <w:style w:type="character" w:styleId="883" w:customStyle="1">
    <w:name w:val="标题 7 字符"/>
    <w:link w:val="832"/>
    <w:uiPriority w:val="9"/>
    <w:qFormat/>
    <w:rPr>
      <w:rFonts w:ascii="Arial" w:hAnsi="Arial" w:eastAsia="Arial" w:cs="Arial"/>
      <w:b/>
      <w:bCs/>
      <w:i/>
      <w:iCs/>
      <w:sz w:val="22"/>
      <w:szCs w:val="22"/>
    </w:rPr>
  </w:style>
  <w:style w:type="character" w:styleId="884" w:customStyle="1">
    <w:name w:val="标题 8 字符"/>
    <w:link w:val="833"/>
    <w:uiPriority w:val="9"/>
    <w:qFormat/>
    <w:rPr>
      <w:rFonts w:ascii="Arial" w:hAnsi="Arial" w:eastAsia="Arial" w:cs="Arial"/>
      <w:i/>
      <w:iCs/>
      <w:sz w:val="22"/>
      <w:szCs w:val="22"/>
    </w:rPr>
  </w:style>
  <w:style w:type="character" w:styleId="885" w:customStyle="1">
    <w:name w:val="标题 9 字符"/>
    <w:link w:val="834"/>
    <w:uiPriority w:val="9"/>
    <w:qFormat/>
    <w:rPr>
      <w:rFonts w:ascii="Arial" w:hAnsi="Arial" w:eastAsia="Arial" w:cs="Arial"/>
      <w:i/>
      <w:iCs/>
      <w:sz w:val="21"/>
      <w:szCs w:val="21"/>
    </w:rPr>
  </w:style>
  <w:style w:type="character" w:styleId="886" w:customStyle="1">
    <w:name w:val="标题 Char2"/>
    <w:link w:val="781"/>
    <w:uiPriority w:val="10"/>
    <w:qFormat/>
    <w:rPr>
      <w:sz w:val="48"/>
      <w:szCs w:val="48"/>
    </w:rPr>
  </w:style>
  <w:style w:type="character" w:styleId="887" w:customStyle="1">
    <w:name w:val="副标题 Char1"/>
    <w:link w:val="794"/>
    <w:uiPriority w:val="11"/>
    <w:qFormat/>
    <w:rPr>
      <w:sz w:val="24"/>
      <w:szCs w:val="24"/>
    </w:rPr>
  </w:style>
  <w:style w:type="paragraph" w:styleId="888">
    <w:name w:val="Quote"/>
    <w:basedOn w:val="770"/>
    <w:next w:val="770"/>
    <w:link w:val="889"/>
    <w:uiPriority w:val="29"/>
    <w:qFormat/>
    <w:pPr>
      <w:ind w:left="720" w:right="720"/>
    </w:pPr>
    <w:rPr>
      <w:i/>
    </w:rPr>
  </w:style>
  <w:style w:type="character" w:styleId="889" w:customStyle="1">
    <w:name w:val="引用 Char"/>
    <w:link w:val="888"/>
    <w:uiPriority w:val="29"/>
    <w:qFormat/>
    <w:rPr>
      <w:i/>
    </w:rPr>
  </w:style>
  <w:style w:type="paragraph" w:styleId="890">
    <w:name w:val="Intense Quote"/>
    <w:basedOn w:val="770"/>
    <w:next w:val="770"/>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页眉 字符"/>
    <w:link w:val="837"/>
    <w:uiPriority w:val="99"/>
    <w:qFormat/>
  </w:style>
  <w:style w:type="character" w:styleId="893" w:customStyle="1">
    <w:name w:val="Footer Char"/>
    <w:uiPriority w:val="99"/>
    <w:qFormat/>
  </w:style>
  <w:style w:type="character" w:styleId="894" w:customStyle="1">
    <w:name w:val="页脚 字符"/>
    <w:link w:val="836"/>
    <w:uiPriority w:val="99"/>
    <w:qFormat/>
  </w:style>
  <w:style w:type="table" w:styleId="89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脚注文本 Char"/>
    <w:link w:val="795"/>
    <w:uiPriority w:val="99"/>
    <w:qFormat/>
    <w:rPr>
      <w:sz w:val="18"/>
    </w:rPr>
  </w:style>
  <w:style w:type="character" w:styleId="1002" w:customStyle="1">
    <w:name w:val="尾注文本 Char2"/>
    <w:link w:val="788"/>
    <w:uiPriority w:val="99"/>
    <w:qFormat/>
    <w:rPr>
      <w:sz w:val="20"/>
    </w:rPr>
  </w:style>
  <w:style w:type="paragraph" w:styleId="1003" w:customStyle="1">
    <w:name w:val="TOC 标题11"/>
    <w:uiPriority w:val="39"/>
    <w:unhideWhenUsed/>
    <w:qFormat/>
  </w:style>
  <w:style w:type="paragraph" w:styleId="1004" w:customStyle="1">
    <w:name w:val="标题 11"/>
    <w:basedOn w:val="770"/>
    <w:next w:val="770"/>
    <w:qFormat/>
    <w:pPr>
      <w:keepLines/>
      <w:keepNext/>
      <w:spacing w:before="340" w:after="330" w:line="578" w:lineRule="auto"/>
      <w:outlineLvl w:val="0"/>
    </w:pPr>
    <w:rPr>
      <w:b/>
      <w:sz w:val="44"/>
    </w:rPr>
  </w:style>
  <w:style w:type="paragraph" w:styleId="1005" w:customStyle="1">
    <w:name w:val="标题 21"/>
    <w:basedOn w:val="770"/>
    <w:next w:val="770"/>
    <w:link w:val="1013"/>
    <w:qFormat/>
    <w:pPr>
      <w:keepLines/>
      <w:keepNext/>
      <w:spacing w:before="260" w:after="260" w:line="416" w:lineRule="auto"/>
      <w:outlineLvl w:val="1"/>
    </w:pPr>
    <w:rPr>
      <w:rFonts w:ascii="Cambria" w:hAnsi="Cambria" w:eastAsia="宋体"/>
      <w:b/>
      <w:bCs/>
      <w:sz w:val="32"/>
      <w:szCs w:val="32"/>
    </w:rPr>
  </w:style>
  <w:style w:type="paragraph" w:styleId="1006" w:customStyle="1">
    <w:name w:val="标题 31"/>
    <w:basedOn w:val="770"/>
    <w:next w:val="770"/>
    <w:link w:val="1014"/>
    <w:qFormat/>
    <w:pPr>
      <w:keepLines/>
      <w:keepNext/>
      <w:spacing w:before="260" w:after="260" w:line="416" w:lineRule="auto"/>
      <w:outlineLvl w:val="2"/>
    </w:pPr>
    <w:rPr>
      <w:b/>
      <w:bCs/>
      <w:sz w:val="32"/>
      <w:szCs w:val="32"/>
    </w:rPr>
  </w:style>
  <w:style w:type="paragraph" w:styleId="1007" w:customStyle="1">
    <w:name w:val="标题 41"/>
    <w:basedOn w:val="770"/>
    <w:next w:val="770"/>
    <w:link w:val="1015"/>
    <w:qFormat/>
    <w:pPr>
      <w:keepLines/>
      <w:keepNext/>
      <w:spacing w:before="280" w:after="290" w:line="376" w:lineRule="auto"/>
      <w:outlineLvl w:val="3"/>
    </w:pPr>
    <w:rPr>
      <w:rFonts w:ascii="Cambria" w:hAnsi="Cambria" w:eastAsia="宋体"/>
      <w:b/>
      <w:bCs/>
      <w:sz w:val="28"/>
      <w:szCs w:val="28"/>
    </w:rPr>
  </w:style>
  <w:style w:type="paragraph" w:styleId="1008" w:customStyle="1">
    <w:name w:val="标题 51"/>
    <w:basedOn w:val="770"/>
    <w:next w:val="770"/>
    <w:link w:val="1016"/>
    <w:qFormat/>
    <w:pPr>
      <w:jc w:val="center"/>
      <w:keepLines/>
      <w:keepNext/>
      <w:outlineLvl w:val="4"/>
    </w:pPr>
    <w:rPr>
      <w:rFonts w:eastAsia="宋体"/>
      <w:b/>
      <w:bCs/>
      <w:sz w:val="28"/>
      <w:szCs w:val="28"/>
    </w:rPr>
  </w:style>
  <w:style w:type="character" w:styleId="1009" w:customStyle="1">
    <w:name w:val="默认段落字体1"/>
    <w:uiPriority w:val="1"/>
    <w:unhideWhenUsed/>
    <w:qFormat/>
  </w:style>
  <w:style w:type="table" w:styleId="1010" w:customStyle="1">
    <w:name w:val="普通表格1"/>
    <w:uiPriority w:val="99"/>
    <w:unhideWhenUsed/>
    <w:qFormat/>
    <w:tblPr>
      <w:tblCellMar>
        <w:left w:w="0" w:type="dxa"/>
        <w:top w:w="0" w:type="dxa"/>
        <w:right w:w="0" w:type="dxa"/>
        <w:bottom w:w="0" w:type="dxa"/>
      </w:tblCellMar>
    </w:tblPr>
  </w:style>
  <w:style w:type="paragraph" w:styleId="1011" w:customStyle="1">
    <w:name w:val="DAS正文"/>
    <w:basedOn w:val="770"/>
    <w:qFormat/>
    <w:pPr>
      <w:ind w:right="181" w:firstLine="480"/>
      <w:spacing w:line="360" w:lineRule="auto"/>
    </w:pPr>
    <w:rPr>
      <w:rFonts w:ascii="Verdana" w:hAnsi="Verdana"/>
      <w:sz w:val="24"/>
      <w:szCs w:val="24"/>
    </w:rPr>
  </w:style>
  <w:style w:type="character" w:styleId="1012" w:customStyle="1">
    <w:name w:val="标题 1 字符"/>
    <w:basedOn w:val="771"/>
    <w:link w:val="826"/>
    <w:qFormat/>
    <w:rPr>
      <w:rFonts w:eastAsia="楷体_GB2312"/>
      <w:b/>
      <w:sz w:val="44"/>
    </w:rPr>
  </w:style>
  <w:style w:type="character" w:styleId="1013" w:customStyle="1">
    <w:name w:val="标题 2 Char"/>
    <w:link w:val="1005"/>
    <w:qFormat/>
    <w:rPr>
      <w:rFonts w:ascii="Cambria" w:hAnsi="Cambria" w:eastAsia="宋体" w:cs="Times New Roman"/>
      <w:b/>
      <w:bCs/>
      <w:sz w:val="32"/>
      <w:szCs w:val="32"/>
    </w:rPr>
  </w:style>
  <w:style w:type="character" w:styleId="1014" w:customStyle="1">
    <w:name w:val="标题 3 Char"/>
    <w:link w:val="1006"/>
    <w:qFormat/>
    <w:rPr>
      <w:rFonts w:eastAsia="楷体_GB2312"/>
      <w:b/>
      <w:bCs/>
      <w:sz w:val="32"/>
      <w:szCs w:val="32"/>
    </w:rPr>
  </w:style>
  <w:style w:type="character" w:styleId="1015" w:customStyle="1">
    <w:name w:val="标题 4 Char"/>
    <w:link w:val="1007"/>
    <w:qFormat/>
    <w:rPr>
      <w:rFonts w:ascii="Cambria" w:hAnsi="Cambria" w:eastAsia="宋体" w:cs="Times New Roman"/>
      <w:b/>
      <w:bCs/>
      <w:sz w:val="28"/>
      <w:szCs w:val="28"/>
    </w:rPr>
  </w:style>
  <w:style w:type="character" w:styleId="1016" w:customStyle="1">
    <w:name w:val="标题 5 Char"/>
    <w:link w:val="1008"/>
    <w:qFormat/>
    <w:rPr>
      <w:b/>
      <w:bCs/>
      <w:sz w:val="28"/>
      <w:szCs w:val="28"/>
    </w:rPr>
  </w:style>
  <w:style w:type="paragraph" w:styleId="1017" w:customStyle="1">
    <w:name w:val="正文缩进1"/>
    <w:basedOn w:val="770"/>
    <w:link w:val="1018"/>
    <w:unhideWhenUsed/>
    <w:qFormat/>
    <w:pPr>
      <w:ind w:firstLine="420"/>
      <w:jc w:val="left"/>
    </w:pPr>
    <w:rPr>
      <w:sz w:val="24"/>
    </w:rPr>
  </w:style>
  <w:style w:type="character" w:styleId="1018" w:customStyle="1">
    <w:name w:val="正文缩进 Char"/>
    <w:link w:val="1017"/>
    <w:qFormat/>
    <w:rPr>
      <w:rFonts w:eastAsia="楷体_GB2312"/>
      <w:sz w:val="24"/>
    </w:rPr>
  </w:style>
  <w:style w:type="paragraph" w:styleId="1019" w:customStyle="1">
    <w:name w:val="文档结构图1"/>
    <w:basedOn w:val="770"/>
    <w:link w:val="1020"/>
    <w:unhideWhenUsed/>
    <w:qFormat/>
    <w:pPr>
      <w:shd w:val="clear" w:color="auto" w:fill="000080"/>
    </w:pPr>
    <w:rPr>
      <w:rFonts w:eastAsia="宋体"/>
      <w:sz w:val="21"/>
      <w:szCs w:val="24"/>
    </w:rPr>
  </w:style>
  <w:style w:type="character" w:styleId="1020" w:customStyle="1">
    <w:name w:val="文档结构图 Char"/>
    <w:link w:val="1019"/>
    <w:qFormat/>
    <w:rPr>
      <w:sz w:val="21"/>
      <w:szCs w:val="24"/>
      <w:shd w:val="clear" w:color="auto" w:fill="000080"/>
    </w:rPr>
  </w:style>
  <w:style w:type="paragraph" w:styleId="1021" w:customStyle="1">
    <w:name w:val="批注文字1"/>
    <w:basedOn w:val="770"/>
    <w:link w:val="1022"/>
    <w:qFormat/>
    <w:pPr>
      <w:jc w:val="left"/>
    </w:pPr>
  </w:style>
  <w:style w:type="character" w:styleId="1022" w:customStyle="1">
    <w:name w:val="批注文字 Char"/>
    <w:link w:val="1021"/>
    <w:qFormat/>
    <w:rPr>
      <w:rFonts w:eastAsia="楷体_GB2312"/>
      <w:sz w:val="26"/>
    </w:rPr>
  </w:style>
  <w:style w:type="paragraph" w:styleId="1023" w:customStyle="1">
    <w:name w:val="正文文本 31"/>
    <w:basedOn w:val="770"/>
    <w:link w:val="1024"/>
    <w:unhideWhenUsed/>
    <w:qFormat/>
    <w:pPr>
      <w:jc w:val="center"/>
    </w:pPr>
    <w:rPr>
      <w:rFonts w:ascii="宋体" w:hAnsi="宋体"/>
    </w:rPr>
  </w:style>
  <w:style w:type="character" w:styleId="1024" w:customStyle="1">
    <w:name w:val="正文文本 3 Char"/>
    <w:link w:val="1023"/>
    <w:qFormat/>
    <w:rPr>
      <w:rFonts w:ascii="宋体" w:hAnsi="宋体" w:eastAsia="楷体_GB2312"/>
      <w:sz w:val="26"/>
    </w:rPr>
  </w:style>
  <w:style w:type="paragraph" w:styleId="1025" w:customStyle="1">
    <w:name w:val="正文文本1"/>
    <w:basedOn w:val="770"/>
    <w:link w:val="1026"/>
    <w:unhideWhenUsed/>
    <w:qFormat/>
    <w:rPr>
      <w:rFonts w:ascii="楷体_GB2312"/>
      <w:b/>
      <w:bCs/>
      <w:sz w:val="28"/>
    </w:rPr>
  </w:style>
  <w:style w:type="character" w:styleId="1026" w:customStyle="1">
    <w:name w:val="正文文本 Char1"/>
    <w:link w:val="1025"/>
    <w:qFormat/>
    <w:rPr>
      <w:rFonts w:ascii="楷体_GB2312" w:eastAsia="楷体_GB2312"/>
      <w:b/>
      <w:bCs/>
      <w:sz w:val="28"/>
    </w:rPr>
  </w:style>
  <w:style w:type="paragraph" w:styleId="1027" w:customStyle="1">
    <w:name w:val="正文文本缩进1"/>
    <w:basedOn w:val="770"/>
    <w:next w:val="775"/>
    <w:link w:val="1029"/>
    <w:unhideWhenUsed/>
    <w:qFormat/>
    <w:pPr>
      <w:ind w:firstLine="570"/>
    </w:pPr>
    <w:rPr>
      <w:rFonts w:ascii="宋体" w:eastAsia="宋体"/>
      <w:sz w:val="28"/>
    </w:rPr>
  </w:style>
  <w:style w:type="paragraph" w:styleId="1028" w:customStyle="1">
    <w:name w:val="Default"/>
    <w:qFormat/>
    <w:pPr>
      <w:widowControl w:val="off"/>
    </w:pPr>
    <w:rPr>
      <w:rFonts w:ascii="仿宋" w:eastAsia="仿宋" w:cs="仿宋"/>
      <w:color w:val="000000"/>
      <w:sz w:val="24"/>
      <w:szCs w:val="24"/>
    </w:rPr>
  </w:style>
  <w:style w:type="character" w:styleId="1029" w:customStyle="1">
    <w:name w:val="正文文本缩进 Char"/>
    <w:link w:val="1027"/>
    <w:qFormat/>
    <w:rPr>
      <w:rFonts w:ascii="宋体"/>
      <w:sz w:val="28"/>
    </w:rPr>
  </w:style>
  <w:style w:type="paragraph" w:styleId="1030" w:customStyle="1">
    <w:name w:val="目录 31"/>
    <w:basedOn w:val="770"/>
    <w:next w:val="770"/>
    <w:qFormat/>
    <w:pPr>
      <w:ind w:left="359"/>
      <w:tabs>
        <w:tab w:val="right" w:pos="8302" w:leader="dot"/>
      </w:tabs>
    </w:pPr>
    <w:rPr>
      <w:rFonts w:eastAsia="宋体"/>
      <w:sz w:val="21"/>
      <w:szCs w:val="24"/>
    </w:rPr>
  </w:style>
  <w:style w:type="paragraph" w:styleId="1031" w:customStyle="1">
    <w:name w:val="纯文本1111"/>
    <w:basedOn w:val="770"/>
    <w:next w:val="1017"/>
    <w:link w:val="1032"/>
    <w:unhideWhenUsed/>
    <w:qFormat/>
    <w:rPr>
      <w:rFonts w:ascii="宋体" w:hAnsi="Courier New"/>
    </w:rPr>
  </w:style>
  <w:style w:type="character" w:styleId="1032" w:customStyle="1">
    <w:name w:val="纯文本 Char"/>
    <w:link w:val="1031"/>
    <w:qFormat/>
    <w:rPr>
      <w:rFonts w:ascii="宋体" w:hAnsi="Courier New" w:eastAsia="楷体_GB2312"/>
      <w:sz w:val="26"/>
    </w:rPr>
  </w:style>
  <w:style w:type="paragraph" w:styleId="1033" w:customStyle="1">
    <w:name w:val="日期1"/>
    <w:basedOn w:val="770"/>
    <w:next w:val="770"/>
    <w:link w:val="1034"/>
    <w:unhideWhenUsed/>
    <w:qFormat/>
    <w:rPr>
      <w:rFonts w:ascii="宋体" w:hAnsi="宋体"/>
      <w:sz w:val="24"/>
    </w:rPr>
  </w:style>
  <w:style w:type="character" w:styleId="1034" w:customStyle="1">
    <w:name w:val="日期 Char"/>
    <w:link w:val="1033"/>
    <w:qFormat/>
    <w:rPr>
      <w:rFonts w:ascii="宋体" w:hAnsi="宋体" w:eastAsia="楷体_GB2312"/>
      <w:sz w:val="24"/>
    </w:rPr>
  </w:style>
  <w:style w:type="paragraph" w:styleId="1035" w:customStyle="1">
    <w:name w:val="正文文本缩进 21"/>
    <w:basedOn w:val="770"/>
    <w:link w:val="1036"/>
    <w:unhideWhenUsed/>
    <w:qFormat/>
    <w:pPr>
      <w:ind w:left="420"/>
      <w:spacing w:after="120" w:line="480" w:lineRule="auto"/>
    </w:pPr>
  </w:style>
  <w:style w:type="character" w:styleId="1036" w:customStyle="1">
    <w:name w:val="正文文本缩进 2 Char"/>
    <w:link w:val="1035"/>
    <w:qFormat/>
    <w:rPr>
      <w:rFonts w:eastAsia="楷体_GB2312"/>
      <w:sz w:val="26"/>
    </w:rPr>
  </w:style>
  <w:style w:type="paragraph" w:styleId="1037" w:customStyle="1">
    <w:name w:val="尾注文本1"/>
    <w:basedOn w:val="770"/>
    <w:link w:val="1038"/>
    <w:unhideWhenUsed/>
    <w:qFormat/>
    <w:pPr>
      <w:jc w:val="left"/>
    </w:pPr>
    <w:rPr>
      <w:rFonts w:ascii="宋体" w:hAnsi="宋体" w:eastAsia="宋体"/>
      <w:sz w:val="21"/>
      <w:szCs w:val="24"/>
    </w:rPr>
  </w:style>
  <w:style w:type="character" w:styleId="1038" w:customStyle="1">
    <w:name w:val="尾注文本 Char"/>
    <w:link w:val="1037"/>
    <w:qFormat/>
    <w:rPr>
      <w:rFonts w:ascii="宋体" w:hAnsi="宋体"/>
      <w:sz w:val="21"/>
      <w:szCs w:val="24"/>
    </w:rPr>
  </w:style>
  <w:style w:type="paragraph" w:styleId="1039" w:customStyle="1">
    <w:name w:val="批注框文本1"/>
    <w:basedOn w:val="770"/>
    <w:link w:val="1040"/>
    <w:qFormat/>
    <w:rPr>
      <w:sz w:val="18"/>
      <w:szCs w:val="18"/>
    </w:rPr>
  </w:style>
  <w:style w:type="character" w:styleId="1040" w:customStyle="1">
    <w:name w:val="批注框文本 Char"/>
    <w:link w:val="1039"/>
    <w:qFormat/>
    <w:rPr>
      <w:rFonts w:eastAsia="楷体_GB2312"/>
      <w:sz w:val="18"/>
      <w:szCs w:val="18"/>
    </w:rPr>
  </w:style>
  <w:style w:type="paragraph" w:styleId="1041" w:customStyle="1">
    <w:name w:val="页脚1"/>
    <w:basedOn w:val="770"/>
    <w:link w:val="1042"/>
    <w:unhideWhenUsed/>
    <w:qFormat/>
    <w:pPr>
      <w:jc w:val="left"/>
      <w:tabs>
        <w:tab w:val="center" w:pos="4153" w:leader="none"/>
        <w:tab w:val="right" w:pos="8306" w:leader="none"/>
      </w:tabs>
    </w:pPr>
    <w:rPr>
      <w:sz w:val="18"/>
    </w:rPr>
  </w:style>
  <w:style w:type="character" w:styleId="1042" w:customStyle="1">
    <w:name w:val="页脚 Char"/>
    <w:link w:val="1041"/>
    <w:qFormat/>
    <w:rPr>
      <w:rFonts w:eastAsia="楷体_GB2312"/>
      <w:sz w:val="18"/>
    </w:rPr>
  </w:style>
  <w:style w:type="paragraph" w:styleId="1043" w:customStyle="1">
    <w:name w:val="页眉1"/>
    <w:basedOn w:val="770"/>
    <w:link w:val="1044"/>
    <w:unhideWhenUsed/>
    <w:qFormat/>
    <w:pPr>
      <w:jc w:val="center"/>
      <w:tabs>
        <w:tab w:val="center" w:pos="4153" w:leader="none"/>
        <w:tab w:val="right" w:pos="8306" w:leader="none"/>
      </w:tabs>
      <w:pBdr>
        <w:bottom w:val="single" w:color="000000" w:sz="6" w:space="1"/>
      </w:pBdr>
    </w:pPr>
    <w:rPr>
      <w:sz w:val="18"/>
    </w:rPr>
  </w:style>
  <w:style w:type="character" w:styleId="1044" w:customStyle="1">
    <w:name w:val="页眉 Char"/>
    <w:link w:val="1043"/>
    <w:qFormat/>
    <w:rPr>
      <w:rFonts w:eastAsia="楷体_GB2312"/>
      <w:sz w:val="18"/>
    </w:rPr>
  </w:style>
  <w:style w:type="paragraph" w:styleId="1045" w:customStyle="1">
    <w:name w:val="目录 11"/>
    <w:basedOn w:val="770"/>
    <w:next w:val="770"/>
    <w:unhideWhenUsed/>
    <w:qFormat/>
    <w:pPr>
      <w:jc w:val="left"/>
    </w:pPr>
    <w:rPr>
      <w:sz w:val="24"/>
    </w:rPr>
  </w:style>
  <w:style w:type="paragraph" w:styleId="1046" w:customStyle="1">
    <w:name w:val="副标题1"/>
    <w:basedOn w:val="770"/>
    <w:link w:val="1047"/>
    <w:qFormat/>
    <w:pPr>
      <w:jc w:val="center"/>
      <w:spacing w:before="240" w:after="60" w:line="312" w:lineRule="auto"/>
      <w:outlineLvl w:val="1"/>
    </w:pPr>
    <w:rPr>
      <w:rFonts w:ascii="Arial" w:hAnsi="Arial" w:eastAsia="宋体"/>
      <w:b/>
      <w:bCs/>
      <w:sz w:val="32"/>
      <w:szCs w:val="32"/>
    </w:rPr>
  </w:style>
  <w:style w:type="character" w:styleId="1047" w:customStyle="1">
    <w:name w:val="副标题 Char"/>
    <w:link w:val="1046"/>
    <w:qFormat/>
    <w:rPr>
      <w:rFonts w:ascii="Arial" w:hAnsi="Arial" w:cs="Arial"/>
      <w:b/>
      <w:bCs/>
      <w:sz w:val="32"/>
      <w:szCs w:val="32"/>
    </w:rPr>
  </w:style>
  <w:style w:type="paragraph" w:styleId="1048" w:customStyle="1">
    <w:name w:val="目录 21"/>
    <w:basedOn w:val="770"/>
    <w:next w:val="770"/>
    <w:unhideWhenUsed/>
    <w:qFormat/>
    <w:pPr>
      <w:ind w:left="420"/>
    </w:pPr>
  </w:style>
  <w:style w:type="paragraph" w:styleId="1049" w:customStyle="1">
    <w:name w:val="目录 91"/>
    <w:basedOn w:val="770"/>
    <w:next w:val="770"/>
    <w:semiHidden/>
    <w:qFormat/>
    <w:pPr>
      <w:ind w:left="3360"/>
    </w:pPr>
  </w:style>
  <w:style w:type="paragraph" w:styleId="1050" w:customStyle="1">
    <w:name w:val="普通(网站)1"/>
    <w:basedOn w:val="770"/>
    <w:unhideWhenUsed/>
    <w:qFormat/>
    <w:pPr>
      <w:jc w:val="left"/>
      <w:spacing w:before="100" w:beforeAutospacing="1" w:after="100" w:afterAutospacing="1"/>
      <w:widowControl/>
    </w:pPr>
    <w:rPr>
      <w:rFonts w:ascii="宋体" w:hAnsi="宋体" w:cs="宋体"/>
      <w:sz w:val="24"/>
    </w:rPr>
  </w:style>
  <w:style w:type="paragraph" w:styleId="1051" w:customStyle="1">
    <w:name w:val="索引 11"/>
    <w:basedOn w:val="770"/>
    <w:next w:val="770"/>
    <w:unhideWhenUsed/>
    <w:qFormat/>
    <w:pPr>
      <w:jc w:val="center"/>
      <w:spacing w:line="220" w:lineRule="exact"/>
    </w:pPr>
    <w:rPr>
      <w:rFonts w:ascii="仿宋_GB2312" w:eastAsia="仿宋_GB2312"/>
      <w:szCs w:val="21"/>
    </w:rPr>
  </w:style>
  <w:style w:type="paragraph" w:styleId="1052" w:customStyle="1">
    <w:name w:val="标题1"/>
    <w:basedOn w:val="770"/>
    <w:link w:val="1053"/>
    <w:uiPriority w:val="10"/>
    <w:qFormat/>
    <w:pPr>
      <w:jc w:val="center"/>
      <w:spacing w:before="240" w:after="60"/>
      <w:outlineLvl w:val="0"/>
    </w:pPr>
    <w:rPr>
      <w:rFonts w:ascii="Arial" w:hAnsi="Arial" w:eastAsia="宋体"/>
      <w:b/>
      <w:bCs/>
      <w:sz w:val="32"/>
      <w:szCs w:val="32"/>
    </w:rPr>
  </w:style>
  <w:style w:type="character" w:styleId="1053" w:customStyle="1">
    <w:name w:val="标题 Char"/>
    <w:link w:val="1052"/>
    <w:uiPriority w:val="10"/>
    <w:qFormat/>
    <w:rPr>
      <w:rFonts w:ascii="Arial" w:hAnsi="Arial"/>
      <w:b/>
      <w:bCs/>
      <w:sz w:val="32"/>
      <w:szCs w:val="32"/>
    </w:rPr>
  </w:style>
  <w:style w:type="paragraph" w:styleId="1054" w:customStyle="1">
    <w:name w:val="批注主题1"/>
    <w:basedOn w:val="1021"/>
    <w:next w:val="1021"/>
    <w:link w:val="1055"/>
    <w:uiPriority w:val="99"/>
    <w:qFormat/>
    <w:rPr>
      <w:b/>
      <w:bCs/>
    </w:rPr>
  </w:style>
  <w:style w:type="character" w:styleId="1055" w:customStyle="1">
    <w:name w:val="批注主题 Char"/>
    <w:link w:val="1054"/>
    <w:uiPriority w:val="99"/>
    <w:qFormat/>
    <w:rPr>
      <w:b/>
      <w:bCs/>
    </w:rPr>
  </w:style>
  <w:style w:type="paragraph" w:styleId="1056" w:customStyle="1">
    <w:name w:val="正文首行缩进1"/>
    <w:basedOn w:val="1025"/>
    <w:link w:val="1057"/>
    <w:unhideWhenUsed/>
    <w:qFormat/>
    <w:pPr>
      <w:ind w:firstLine="420"/>
      <w:spacing w:after="120"/>
    </w:pPr>
    <w:rPr>
      <w:rFonts w:ascii="Times New Roman" w:eastAsia="宋体"/>
      <w:b w:val="0"/>
      <w:bCs w:val="0"/>
      <w:sz w:val="21"/>
      <w:szCs w:val="24"/>
    </w:rPr>
  </w:style>
  <w:style w:type="character" w:styleId="1057" w:customStyle="1">
    <w:name w:val="正文首行缩进 Char"/>
    <w:link w:val="1056"/>
    <w:qFormat/>
  </w:style>
  <w:style w:type="character" w:styleId="1058" w:customStyle="1">
    <w:name w:val="正文文本 Char"/>
    <w:qFormat/>
    <w:rPr>
      <w:sz w:val="21"/>
      <w:szCs w:val="24"/>
    </w:rPr>
  </w:style>
  <w:style w:type="paragraph" w:styleId="1059" w:customStyle="1">
    <w:name w:val="正文首行缩进 21"/>
    <w:basedOn w:val="1027"/>
    <w:uiPriority w:val="99"/>
    <w:unhideWhenUsed/>
    <w:qFormat/>
    <w:pPr>
      <w:ind w:firstLine="420"/>
    </w:pPr>
  </w:style>
  <w:style w:type="table" w:styleId="1060" w:customStyle="1">
    <w:name w:val="网格型1"/>
    <w:basedOn w:val="1010"/>
    <w:unhideWhenUsed/>
    <w:qFormat/>
    <w:pPr>
      <w:jc w:val="both"/>
      <w:widowControl w:val="off"/>
    </w:pPr>
    <w:tblPr>
      <w:tblCellMar>
        <w:left w:w="0" w:type="dxa"/>
        <w:top w:w="0" w:type="dxa"/>
        <w:right w:w="0" w:type="dxa"/>
        <w:bottom w:w="0" w:type="dxa"/>
      </w:tblCellMar>
    </w:tblPr>
  </w:style>
  <w:style w:type="character" w:styleId="1061" w:customStyle="1">
    <w:name w:val="要点1"/>
    <w:qFormat/>
    <w:rPr>
      <w:b/>
      <w:bCs/>
    </w:rPr>
  </w:style>
  <w:style w:type="character" w:styleId="1062" w:customStyle="1">
    <w:name w:val="页码1"/>
    <w:unhideWhenUsed/>
    <w:qFormat/>
  </w:style>
  <w:style w:type="character" w:styleId="1063" w:customStyle="1">
    <w:name w:val="访问过的超链接1"/>
    <w:qFormat/>
    <w:rPr>
      <w:rFonts w:ascii="微软雅黑" w:hAnsi="微软雅黑" w:eastAsia="微软雅黑" w:cs="微软雅黑"/>
      <w:color w:val="3d3d3d"/>
      <w:u w:val="none"/>
    </w:rPr>
  </w:style>
  <w:style w:type="character" w:styleId="1064" w:customStyle="1">
    <w:name w:val="超链接1"/>
    <w:uiPriority w:val="99"/>
    <w:unhideWhenUsed/>
    <w:qFormat/>
    <w:rPr>
      <w:rFonts w:hint="eastAsia" w:ascii="微软雅黑" w:hAnsi="微软雅黑" w:eastAsia="微软雅黑" w:cs="微软雅黑"/>
      <w:color w:val="3d3d3d"/>
      <w:u w:val="none"/>
    </w:rPr>
  </w:style>
  <w:style w:type="character" w:styleId="1065" w:customStyle="1">
    <w:name w:val="批注引用1"/>
    <w:qFormat/>
    <w:rPr>
      <w:sz w:val="21"/>
      <w:szCs w:val="21"/>
    </w:rPr>
  </w:style>
  <w:style w:type="character" w:styleId="1066" w:customStyle="1">
    <w:name w:val="font11"/>
    <w:qFormat/>
    <w:rPr>
      <w:rFonts w:hint="eastAsia" w:ascii="宋体" w:hAnsi="宋体" w:eastAsia="宋体" w:cs="宋体"/>
      <w:color w:val="000000"/>
      <w:sz w:val="20"/>
      <w:szCs w:val="20"/>
      <w:u w:val="none"/>
    </w:rPr>
  </w:style>
  <w:style w:type="character" w:styleId="1067" w:customStyle="1">
    <w:name w:val="z-窗体底端 Char"/>
    <w:link w:val="1068"/>
    <w:qFormat/>
    <w:rPr>
      <w:rFonts w:ascii="Arial" w:hAnsi="Arial" w:cs="Arial"/>
      <w:vanish/>
      <w:sz w:val="16"/>
      <w:szCs w:val="16"/>
    </w:rPr>
  </w:style>
  <w:style w:type="paragraph" w:styleId="1068" w:customStyle="1">
    <w:name w:val="z-窗体底端1"/>
    <w:basedOn w:val="770"/>
    <w:next w:val="770"/>
    <w:link w:val="1067"/>
    <w:unhideWhenUsed/>
    <w:qFormat/>
    <w:pPr>
      <w:jc w:val="center"/>
      <w:pBdr>
        <w:top w:val="single" w:color="000000" w:sz="6" w:space="1"/>
      </w:pBdr>
    </w:pPr>
    <w:rPr>
      <w:rFonts w:ascii="Arial" w:hAnsi="Arial" w:eastAsia="宋体" w:cs="Arial"/>
      <w:vanish/>
      <w:sz w:val="16"/>
      <w:szCs w:val="16"/>
    </w:rPr>
  </w:style>
  <w:style w:type="character" w:styleId="1069" w:customStyle="1">
    <w:name w:val="Char Char Char"/>
    <w:qFormat/>
    <w:rPr>
      <w:rFonts w:hint="eastAsia" w:ascii="黑体" w:hAnsi="黑体" w:eastAsia="黑体"/>
      <w:bCs/>
      <w:sz w:val="28"/>
      <w:szCs w:val="32"/>
      <w:lang w:val="en-US" w:eastAsia="zh-CN" w:bidi="ar-SA"/>
    </w:rPr>
  </w:style>
  <w:style w:type="character" w:styleId="1070" w:customStyle="1">
    <w:name w:val="尾注文本 Char1"/>
    <w:uiPriority w:val="99"/>
    <w:semiHidden/>
    <w:qFormat/>
    <w:rPr>
      <w:rFonts w:eastAsia="楷体_GB2312"/>
      <w:sz w:val="26"/>
    </w:rPr>
  </w:style>
  <w:style w:type="character" w:styleId="1071" w:customStyle="1">
    <w:name w:val="font01"/>
    <w:qFormat/>
    <w:rPr>
      <w:rFonts w:ascii="Calibri" w:hAnsi="Calibri" w:cs="Calibri"/>
      <w:color w:val="000000"/>
      <w:sz w:val="20"/>
      <w:szCs w:val="20"/>
      <w:u w:val="none"/>
    </w:rPr>
  </w:style>
  <w:style w:type="character" w:styleId="1072" w:customStyle="1">
    <w:name w:val="纯文本 Char Char"/>
    <w:qFormat/>
    <w:rPr>
      <w:rFonts w:ascii="宋体" w:hAnsi="Courier New" w:eastAsia="宋体" w:cs="Courier New"/>
      <w:sz w:val="21"/>
      <w:szCs w:val="21"/>
      <w:lang w:val="en-US" w:eastAsia="zh-CN" w:bidi="ar-SA"/>
    </w:rPr>
  </w:style>
  <w:style w:type="character" w:styleId="1073" w:customStyle="1">
    <w:name w:val="Plain Text Char Char"/>
    <w:link w:val="1074"/>
    <w:qFormat/>
    <w:rPr>
      <w:rFonts w:ascii="宋体" w:hAnsi="Courier New" w:eastAsia="楷体_GB2312"/>
      <w:sz w:val="26"/>
      <w:lang w:val="en-US" w:eastAsia="zh-CN" w:bidi="ar-SA"/>
    </w:rPr>
  </w:style>
  <w:style w:type="paragraph" w:styleId="1074" w:customStyle="1">
    <w:name w:val="纯文本1"/>
    <w:basedOn w:val="770"/>
    <w:link w:val="1073"/>
    <w:qFormat/>
    <w:rPr>
      <w:rFonts w:ascii="宋体" w:hAnsi="Courier New"/>
    </w:rPr>
  </w:style>
  <w:style w:type="character" w:styleId="1075" w:customStyle="1">
    <w:name w:val="样式 粉红"/>
    <w:qFormat/>
    <w:rPr>
      <w:color w:val="000000"/>
      <w:u w:val="none"/>
    </w:rPr>
  </w:style>
  <w:style w:type="character" w:styleId="1076" w:customStyle="1">
    <w:name w:val="Char Char5"/>
    <w:qFormat/>
    <w:rPr>
      <w:rFonts w:hint="eastAsia" w:ascii="黑体" w:hAnsi="黑体" w:eastAsia="黑体"/>
      <w:b/>
      <w:bCs/>
      <w:sz w:val="72"/>
      <w:szCs w:val="44"/>
      <w:lang w:val="en-US" w:eastAsia="zh-CN" w:bidi="ar-SA"/>
    </w:rPr>
  </w:style>
  <w:style w:type="character" w:styleId="1077" w:customStyle="1">
    <w:name w:val="文档结构图 Char1"/>
    <w:uiPriority w:val="99"/>
    <w:semiHidden/>
    <w:qFormat/>
    <w:rPr>
      <w:rFonts w:ascii="宋体"/>
      <w:sz w:val="18"/>
      <w:szCs w:val="18"/>
    </w:rPr>
  </w:style>
  <w:style w:type="character" w:styleId="1078" w:customStyle="1">
    <w:name w:val="font112"/>
    <w:qFormat/>
    <w:rPr>
      <w:rFonts w:hint="eastAsia" w:ascii="宋体" w:hAnsi="宋体" w:eastAsia="宋体" w:cs="宋体"/>
      <w:color w:val="000000"/>
      <w:sz w:val="20"/>
      <w:szCs w:val="20"/>
      <w:u w:val="none"/>
    </w:rPr>
  </w:style>
  <w:style w:type="character" w:styleId="1079" w:customStyle="1">
    <w:name w:val="Char Char1"/>
    <w:qFormat/>
    <w:rPr>
      <w:rFonts w:ascii="Arial" w:hAnsi="Arial" w:eastAsia="黑体"/>
      <w:b/>
      <w:bCs/>
      <w:sz w:val="32"/>
      <w:szCs w:val="32"/>
      <w:lang w:val="en-US" w:eastAsia="zh-CN" w:bidi="ar-SA"/>
    </w:rPr>
  </w:style>
  <w:style w:type="character" w:styleId="1080" w:customStyle="1">
    <w:name w:val="z-窗体顶端 Char1"/>
    <w:link w:val="1081"/>
    <w:qFormat/>
    <w:rPr>
      <w:rFonts w:ascii="Arial" w:hAnsi="Arial" w:cs="Arial"/>
      <w:vanish/>
      <w:sz w:val="16"/>
      <w:szCs w:val="16"/>
    </w:rPr>
  </w:style>
  <w:style w:type="paragraph" w:styleId="1081" w:customStyle="1">
    <w:name w:val="z-窗体顶端1"/>
    <w:basedOn w:val="770"/>
    <w:next w:val="770"/>
    <w:link w:val="1080"/>
    <w:qFormat/>
    <w:pPr>
      <w:jc w:val="center"/>
      <w:pBdr>
        <w:bottom w:val="single" w:color="000000" w:sz="6" w:space="1"/>
      </w:pBdr>
    </w:pPr>
    <w:rPr>
      <w:rFonts w:ascii="Arial" w:hAnsi="Arial" w:eastAsia="宋体" w:cs="Arial"/>
      <w:vanish/>
      <w:sz w:val="16"/>
      <w:szCs w:val="16"/>
    </w:rPr>
  </w:style>
  <w:style w:type="character" w:styleId="1082" w:customStyle="1">
    <w:name w:val="grame"/>
    <w:qFormat/>
  </w:style>
  <w:style w:type="character" w:styleId="1083" w:customStyle="1">
    <w:name w:val="Heading #1|1_"/>
    <w:link w:val="1084"/>
    <w:qFormat/>
    <w:rPr>
      <w:rFonts w:ascii="宋体" w:hAnsi="宋体" w:eastAsia="宋体" w:cs="宋体"/>
      <w:color w:val="fc5c77"/>
      <w:sz w:val="138"/>
      <w:szCs w:val="138"/>
      <w:lang w:val="zh-TW" w:eastAsia="zh-TW" w:bidi="zh-TW"/>
    </w:rPr>
  </w:style>
  <w:style w:type="paragraph" w:styleId="1084" w:customStyle="1">
    <w:name w:val="Heading #1|1"/>
    <w:basedOn w:val="770"/>
    <w:link w:val="1083"/>
    <w:qFormat/>
    <w:pPr>
      <w:jc w:val="left"/>
      <w:spacing w:before="1160" w:after="1020"/>
      <w:outlineLvl w:val="0"/>
    </w:pPr>
    <w:rPr>
      <w:rFonts w:ascii="宋体" w:hAnsi="宋体" w:eastAsia="宋体" w:cs="宋体"/>
      <w:color w:val="fc5c77"/>
      <w:sz w:val="138"/>
      <w:szCs w:val="138"/>
      <w:lang w:val="zh-TW" w:eastAsia="zh-TW" w:bidi="zh-TW"/>
    </w:rPr>
  </w:style>
  <w:style w:type="character" w:styleId="1085" w:customStyle="1">
    <w:name w:val="font21"/>
    <w:qFormat/>
    <w:rPr>
      <w:rFonts w:hint="eastAsia" w:ascii="宋体" w:hAnsi="宋体" w:eastAsia="宋体" w:cs="宋体"/>
      <w:color w:val="000000"/>
      <w:sz w:val="20"/>
      <w:szCs w:val="20"/>
      <w:u w:val="none"/>
    </w:rPr>
  </w:style>
  <w:style w:type="character" w:styleId="1086" w:customStyle="1">
    <w:name w:val="z-窗体顶端 Char"/>
    <w:link w:val="1087"/>
    <w:qFormat/>
    <w:rPr>
      <w:rFonts w:ascii="Arial" w:hAnsi="Arial" w:cs="Arial"/>
      <w:vanish/>
      <w:sz w:val="16"/>
      <w:szCs w:val="16"/>
    </w:rPr>
  </w:style>
  <w:style w:type="paragraph" w:styleId="1087" w:customStyle="1">
    <w:name w:val="z-窗体顶端11"/>
    <w:basedOn w:val="770"/>
    <w:next w:val="770"/>
    <w:link w:val="1086"/>
    <w:unhideWhenUsed/>
    <w:qFormat/>
    <w:pPr>
      <w:jc w:val="center"/>
      <w:pBdr>
        <w:bottom w:val="single" w:color="000000" w:sz="6" w:space="1"/>
      </w:pBdr>
    </w:pPr>
    <w:rPr>
      <w:rFonts w:ascii="Arial" w:hAnsi="Arial" w:eastAsia="宋体" w:cs="Arial"/>
      <w:vanish/>
      <w:sz w:val="16"/>
      <w:szCs w:val="16"/>
    </w:rPr>
  </w:style>
  <w:style w:type="character" w:styleId="1088" w:customStyle="1">
    <w:name w:val="标题 Char1"/>
    <w:uiPriority w:val="10"/>
    <w:qFormat/>
    <w:rPr>
      <w:rFonts w:ascii="Cambria" w:hAnsi="Cambria" w:cs="Times New Roman"/>
      <w:b/>
      <w:bCs/>
      <w:sz w:val="32"/>
      <w:szCs w:val="32"/>
    </w:rPr>
  </w:style>
  <w:style w:type="character" w:styleId="1089" w:customStyle="1">
    <w:name w:val="Char Char3"/>
    <w:qFormat/>
    <w:rPr>
      <w:b/>
      <w:bCs/>
      <w:sz w:val="32"/>
      <w:szCs w:val="32"/>
    </w:rPr>
  </w:style>
  <w:style w:type="character" w:styleId="1090" w:customStyle="1">
    <w:name w:val="Blockquote Char Char"/>
    <w:link w:val="1091"/>
    <w:qFormat/>
    <w:rPr>
      <w:rFonts w:cs="宋体"/>
      <w:sz w:val="24"/>
      <w:szCs w:val="24"/>
    </w:rPr>
  </w:style>
  <w:style w:type="paragraph" w:styleId="1091" w:customStyle="1">
    <w:name w:val="Blockquote"/>
    <w:basedOn w:val="770"/>
    <w:link w:val="1090"/>
    <w:qFormat/>
    <w:pPr>
      <w:ind w:left="360" w:right="360"/>
      <w:jc w:val="left"/>
      <w:spacing w:before="100" w:after="100"/>
    </w:pPr>
    <w:rPr>
      <w:rFonts w:eastAsia="宋体" w:cs="宋体"/>
      <w:sz w:val="24"/>
      <w:szCs w:val="24"/>
    </w:rPr>
  </w:style>
  <w:style w:type="character" w:styleId="1092" w:customStyle="1">
    <w:name w:val="Char Char4"/>
    <w:qFormat/>
    <w:rPr>
      <w:rFonts w:ascii="Arial" w:hAnsi="Arial" w:eastAsia="黑体" w:cs="Arial"/>
      <w:bCs/>
      <w:sz w:val="24"/>
      <w:szCs w:val="28"/>
      <w:lang w:val="en-US" w:eastAsia="zh-CN" w:bidi="ar-SA"/>
    </w:rPr>
  </w:style>
  <w:style w:type="character" w:styleId="1093" w:customStyle="1">
    <w:name w:val="Other|1_"/>
    <w:link w:val="1094"/>
    <w:qFormat/>
    <w:rPr>
      <w:rFonts w:ascii="宋体" w:hAnsi="宋体" w:eastAsia="宋体" w:cs="宋体"/>
      <w:color w:val="4e4a50"/>
      <w:lang w:val="zh-TW" w:eastAsia="zh-TW" w:bidi="zh-TW"/>
    </w:rPr>
  </w:style>
  <w:style w:type="paragraph" w:styleId="1094" w:customStyle="1">
    <w:name w:val="Other|1"/>
    <w:basedOn w:val="770"/>
    <w:link w:val="1093"/>
    <w:qFormat/>
    <w:pPr>
      <w:jc w:val="center"/>
      <w:spacing w:line="308" w:lineRule="exact"/>
    </w:pPr>
    <w:rPr>
      <w:rFonts w:ascii="宋体" w:hAnsi="宋体" w:eastAsia="宋体" w:cs="宋体"/>
      <w:color w:val="4e4a50"/>
      <w:sz w:val="20"/>
      <w:lang w:val="zh-TW" w:eastAsia="zh-TW" w:bidi="zh-TW"/>
    </w:rPr>
  </w:style>
  <w:style w:type="character" w:styleId="1095" w:customStyle="1">
    <w:name w:val="z-窗体底端 Char2"/>
    <w:uiPriority w:val="99"/>
    <w:semiHidden/>
    <w:qFormat/>
    <w:rPr>
      <w:rFonts w:ascii="Arial" w:hAnsi="Arial" w:eastAsia="楷体_GB2312" w:cs="Arial"/>
      <w:vanish/>
      <w:sz w:val="16"/>
      <w:szCs w:val="16"/>
    </w:rPr>
  </w:style>
  <w:style w:type="character" w:styleId="1096" w:customStyle="1">
    <w:name w:val="font61"/>
    <w:qFormat/>
    <w:rPr>
      <w:rFonts w:ascii="Calibri" w:hAnsi="Calibri" w:cs="Calibri"/>
      <w:color w:val="000000"/>
      <w:sz w:val="20"/>
      <w:szCs w:val="20"/>
      <w:u w:val="none"/>
    </w:rPr>
  </w:style>
  <w:style w:type="character" w:styleId="1097" w:customStyle="1">
    <w:name w:val="Body text|3_"/>
    <w:link w:val="1098"/>
    <w:qFormat/>
    <w:rPr>
      <w:color w:val="5c575b"/>
      <w:sz w:val="26"/>
      <w:szCs w:val="26"/>
      <w:lang w:val="zh-TW" w:eastAsia="zh-TW" w:bidi="zh-TW"/>
    </w:rPr>
  </w:style>
  <w:style w:type="paragraph" w:styleId="1098" w:customStyle="1">
    <w:name w:val="Body text|3"/>
    <w:basedOn w:val="770"/>
    <w:link w:val="1097"/>
    <w:qFormat/>
    <w:pPr>
      <w:jc w:val="left"/>
    </w:pPr>
    <w:rPr>
      <w:rFonts w:eastAsia="宋体"/>
      <w:color w:val="5c575b"/>
      <w:szCs w:val="26"/>
      <w:lang w:val="zh-TW" w:eastAsia="zh-TW" w:bidi="zh-TW"/>
    </w:rPr>
  </w:style>
  <w:style w:type="character" w:styleId="1099" w:customStyle="1">
    <w:name w:val="Char Char2"/>
    <w:qFormat/>
    <w:rPr>
      <w:rFonts w:ascii="Arial" w:hAnsi="Arial" w:eastAsia="黑体" w:cs="Arial"/>
      <w:b/>
      <w:bCs/>
      <w:sz w:val="32"/>
      <w:szCs w:val="32"/>
      <w:lang w:val="en-US" w:eastAsia="zh-CN" w:bidi="ar-SA"/>
    </w:rPr>
  </w:style>
  <w:style w:type="character" w:styleId="1100" w:customStyle="1">
    <w:name w:val="z-窗体顶端 Char2"/>
    <w:uiPriority w:val="99"/>
    <w:semiHidden/>
    <w:qFormat/>
    <w:rPr>
      <w:rFonts w:ascii="Arial" w:hAnsi="Arial" w:eastAsia="楷体_GB2312" w:cs="Arial"/>
      <w:vanish/>
      <w:sz w:val="16"/>
      <w:szCs w:val="16"/>
    </w:rPr>
  </w:style>
  <w:style w:type="character" w:styleId="1101" w:customStyle="1">
    <w:name w:val="Header or footer|2_"/>
    <w:link w:val="1102"/>
    <w:qFormat/>
    <w:rPr>
      <w:lang w:val="zh-TW" w:eastAsia="zh-TW" w:bidi="zh-TW"/>
    </w:rPr>
  </w:style>
  <w:style w:type="paragraph" w:styleId="1102" w:customStyle="1">
    <w:name w:val="Header or footer|2"/>
    <w:basedOn w:val="770"/>
    <w:link w:val="1101"/>
    <w:qFormat/>
    <w:pPr>
      <w:jc w:val="left"/>
    </w:pPr>
    <w:rPr>
      <w:rFonts w:eastAsia="宋体"/>
      <w:sz w:val="20"/>
      <w:lang w:val="zh-TW" w:eastAsia="zh-TW" w:bidi="zh-TW"/>
    </w:rPr>
  </w:style>
  <w:style w:type="character" w:styleId="1103" w:customStyle="1">
    <w:name w:val="正文首行缩进 Char1"/>
    <w:qFormat/>
  </w:style>
  <w:style w:type="character" w:styleId="1104" w:customStyle="1">
    <w:name w:val="Body text|1_"/>
    <w:link w:val="1105"/>
    <w:qFormat/>
    <w:rPr>
      <w:rFonts w:ascii="宋体" w:hAnsi="宋体" w:eastAsia="宋体" w:cs="宋体"/>
      <w:color w:val="4e4a50"/>
      <w:sz w:val="26"/>
      <w:szCs w:val="26"/>
      <w:lang w:val="zh-TW" w:eastAsia="zh-TW" w:bidi="zh-TW"/>
    </w:rPr>
  </w:style>
  <w:style w:type="paragraph" w:styleId="1105" w:customStyle="1">
    <w:name w:val="Body text|1"/>
    <w:basedOn w:val="770"/>
    <w:link w:val="1104"/>
    <w:qFormat/>
    <w:pPr>
      <w:ind w:firstLine="400"/>
      <w:jc w:val="left"/>
      <w:spacing w:line="458" w:lineRule="auto"/>
    </w:pPr>
    <w:rPr>
      <w:rFonts w:ascii="宋体" w:hAnsi="宋体" w:eastAsia="宋体" w:cs="宋体"/>
      <w:color w:val="4e4a50"/>
      <w:szCs w:val="26"/>
      <w:lang w:val="zh-TW" w:eastAsia="zh-TW" w:bidi="zh-TW"/>
    </w:rPr>
  </w:style>
  <w:style w:type="character" w:styleId="1106" w:customStyle="1">
    <w:name w:val="Picture caption|1_"/>
    <w:link w:val="1107"/>
    <w:qFormat/>
    <w:rPr>
      <w:rFonts w:ascii="宋体" w:hAnsi="宋体" w:eastAsia="宋体" w:cs="宋体"/>
      <w:color w:val="4e4a50"/>
      <w:sz w:val="26"/>
      <w:szCs w:val="26"/>
      <w:lang w:val="zh-TW" w:eastAsia="zh-TW" w:bidi="zh-TW"/>
    </w:rPr>
  </w:style>
  <w:style w:type="paragraph" w:styleId="1107" w:customStyle="1">
    <w:name w:val="Picture caption|1"/>
    <w:basedOn w:val="770"/>
    <w:link w:val="1106"/>
    <w:qFormat/>
    <w:pPr>
      <w:jc w:val="left"/>
    </w:pPr>
    <w:rPr>
      <w:rFonts w:ascii="宋体" w:hAnsi="宋体" w:eastAsia="宋体" w:cs="宋体"/>
      <w:color w:val="4e4a50"/>
      <w:szCs w:val="26"/>
      <w:lang w:val="zh-TW" w:eastAsia="zh-TW" w:bidi="zh-TW"/>
    </w:rPr>
  </w:style>
  <w:style w:type="character" w:styleId="1108" w:customStyle="1">
    <w:name w:val="Char Char"/>
    <w:qFormat/>
    <w:rPr>
      <w:rFonts w:eastAsia="黑体"/>
      <w:bCs/>
      <w:sz w:val="28"/>
      <w:szCs w:val="32"/>
      <w:lang w:val="en-US" w:eastAsia="zh-CN" w:bidi="ar-SA"/>
    </w:rPr>
  </w:style>
  <w:style w:type="character" w:styleId="1109" w:customStyle="1">
    <w:name w:val="Heading #2|1_"/>
    <w:link w:val="1110"/>
    <w:qFormat/>
    <w:rPr>
      <w:rFonts w:ascii="宋体" w:hAnsi="宋体" w:eastAsia="宋体" w:cs="宋体"/>
      <w:color w:val="4e4a50"/>
      <w:sz w:val="40"/>
      <w:szCs w:val="40"/>
      <w:lang w:val="zh-TW" w:eastAsia="zh-TW" w:bidi="zh-TW"/>
    </w:rPr>
  </w:style>
  <w:style w:type="paragraph" w:styleId="1110" w:customStyle="1">
    <w:name w:val="Heading #2|1"/>
    <w:basedOn w:val="770"/>
    <w:link w:val="1109"/>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11" w:customStyle="1">
    <w:name w:val="font51"/>
    <w:qFormat/>
    <w:rPr>
      <w:rFonts w:hint="eastAsia" w:ascii="宋体" w:hAnsi="宋体" w:eastAsia="宋体" w:cs="宋体"/>
      <w:color w:val="000000"/>
      <w:sz w:val="20"/>
      <w:szCs w:val="20"/>
      <w:u w:val="none"/>
    </w:rPr>
  </w:style>
  <w:style w:type="character" w:styleId="1112" w:customStyle="1">
    <w:name w:val="z-窗体底端 Char1"/>
    <w:link w:val="1113"/>
    <w:qFormat/>
    <w:rPr>
      <w:rFonts w:ascii="Arial" w:hAnsi="Arial" w:cs="Arial"/>
      <w:vanish/>
      <w:sz w:val="16"/>
      <w:szCs w:val="16"/>
    </w:rPr>
  </w:style>
  <w:style w:type="paragraph" w:styleId="1113" w:customStyle="1">
    <w:name w:val="z-窗体底端2"/>
    <w:basedOn w:val="770"/>
    <w:next w:val="770"/>
    <w:link w:val="1112"/>
    <w:qFormat/>
    <w:pPr>
      <w:jc w:val="center"/>
      <w:pBdr>
        <w:top w:val="single" w:color="000000" w:sz="6" w:space="1"/>
      </w:pBdr>
    </w:pPr>
    <w:rPr>
      <w:rFonts w:ascii="Arial" w:hAnsi="Arial" w:eastAsia="宋体" w:cs="Arial"/>
      <w:vanish/>
      <w:sz w:val="16"/>
      <w:szCs w:val="16"/>
    </w:rPr>
  </w:style>
  <w:style w:type="paragraph" w:styleId="1114" w:customStyle="1">
    <w:name w:val="样式 标题 2 + Times New Roman 四号 非加粗 段前: 5 磅 段后: 0 磅 行距: 固定值 20..."/>
    <w:basedOn w:val="1005"/>
    <w:qFormat/>
    <w:pPr>
      <w:jc w:val="center"/>
      <w:spacing w:before="100" w:after="0" w:line="400" w:lineRule="exact"/>
    </w:pPr>
    <w:rPr>
      <w:rFonts w:ascii="Times New Roman" w:hAnsi="Times New Roman" w:cs="宋体"/>
      <w:b w:val="0"/>
      <w:bCs w:val="0"/>
      <w:sz w:val="28"/>
      <w:szCs w:val="20"/>
    </w:rPr>
  </w:style>
  <w:style w:type="paragraph" w:styleId="1115" w:customStyle="1">
    <w:name w:val="正文首行缩进两字符"/>
    <w:basedOn w:val="770"/>
    <w:qFormat/>
    <w:pPr>
      <w:ind w:firstLine="200"/>
      <w:spacing w:line="360" w:lineRule="auto"/>
    </w:pPr>
    <w:rPr>
      <w:rFonts w:eastAsia="宋体"/>
      <w:sz w:val="21"/>
      <w:szCs w:val="24"/>
    </w:rPr>
  </w:style>
  <w:style w:type="paragraph" w:styleId="1116" w:customStyle="1">
    <w:name w:val="red"/>
    <w:basedOn w:val="770"/>
    <w:qFormat/>
    <w:pPr>
      <w:jc w:val="left"/>
      <w:spacing w:before="100" w:beforeAutospacing="1" w:after="100" w:afterAutospacing="1"/>
      <w:widowControl/>
    </w:pPr>
    <w:rPr>
      <w:rFonts w:ascii="宋体" w:hAnsi="宋体" w:eastAsia="宋体" w:cs="宋体"/>
      <w:sz w:val="21"/>
      <w:szCs w:val="21"/>
    </w:rPr>
  </w:style>
  <w:style w:type="paragraph" w:styleId="1117" w:customStyle="1">
    <w:name w:val="z-窗体底端3"/>
    <w:basedOn w:val="770"/>
    <w:next w:val="770"/>
    <w:unhideWhenUsed/>
    <w:qFormat/>
    <w:pPr>
      <w:jc w:val="center"/>
      <w:pBdr>
        <w:top w:val="single" w:color="000000" w:sz="6" w:space="1"/>
      </w:pBdr>
    </w:pPr>
    <w:rPr>
      <w:rFonts w:ascii="Arial" w:hAnsi="Arial" w:eastAsia="宋体" w:cs="Arial"/>
      <w:vanish/>
      <w:sz w:val="16"/>
      <w:szCs w:val="16"/>
    </w:rPr>
  </w:style>
  <w:style w:type="paragraph" w:styleId="1118" w:customStyle="1">
    <w:name w:val="_Style 4"/>
    <w:basedOn w:val="770"/>
    <w:next w:val="770"/>
    <w:qFormat/>
    <w:pPr>
      <w:ind w:firstLine="420"/>
    </w:pPr>
    <w:rPr>
      <w:rFonts w:ascii="Calibri" w:hAnsi="Calibri" w:eastAsia="宋体"/>
      <w:sz w:val="21"/>
      <w:szCs w:val="22"/>
    </w:rPr>
  </w:style>
  <w:style w:type="paragraph" w:styleId="1119" w:customStyle="1">
    <w:name w:val="无间隔1"/>
    <w:qFormat/>
    <w:pPr>
      <w:jc w:val="both"/>
      <w:widowControl w:val="off"/>
    </w:pPr>
    <w:rPr>
      <w:sz w:val="21"/>
      <w:szCs w:val="24"/>
    </w:rPr>
  </w:style>
  <w:style w:type="paragraph" w:styleId="1120" w:customStyle="1">
    <w:name w:val="无间隔2"/>
    <w:qFormat/>
    <w:pPr>
      <w:jc w:val="both"/>
      <w:widowControl w:val="off"/>
    </w:pPr>
    <w:rPr>
      <w:sz w:val="21"/>
      <w:szCs w:val="24"/>
    </w:rPr>
  </w:style>
  <w:style w:type="paragraph" w:styleId="1121" w:customStyle="1">
    <w:name w:val="默认段落字体 Para Char Char Char Char Char Char Char"/>
    <w:basedOn w:val="770"/>
    <w:qFormat/>
    <w:rPr>
      <w:rFonts w:ascii="Tahoma" w:hAnsi="Tahoma" w:eastAsia="宋体"/>
      <w:sz w:val="24"/>
    </w:rPr>
  </w:style>
  <w:style w:type="paragraph" w:styleId="1122" w:customStyle="1">
    <w:name w:val="Char"/>
    <w:basedOn w:val="770"/>
    <w:qFormat/>
    <w:rPr>
      <w:rFonts w:ascii="Tahoma" w:hAnsi="Tahoma" w:eastAsia="宋体"/>
      <w:sz w:val="24"/>
    </w:rPr>
  </w:style>
  <w:style w:type="paragraph" w:styleId="1123" w:customStyle="1">
    <w:name w:val="样式1"/>
    <w:basedOn w:val="1007"/>
    <w:qFormat/>
    <w:pPr>
      <w:jc w:val="left"/>
      <w:spacing w:before="0" w:after="0" w:line="240" w:lineRule="auto"/>
    </w:pPr>
    <w:rPr>
      <w:rFonts w:ascii="黑体" w:hAnsi="宋体" w:eastAsia="黑体" w:cs="黑体"/>
      <w:b w:val="0"/>
      <w:color w:val="000000"/>
      <w:sz w:val="21"/>
    </w:rPr>
  </w:style>
  <w:style w:type="paragraph" w:styleId="1124" w:customStyle="1">
    <w:name w:val="修订1"/>
    <w:uiPriority w:val="99"/>
    <w:unhideWhenUsed/>
    <w:qFormat/>
    <w:rPr>
      <w:rFonts w:eastAsia="楷体_GB2312"/>
      <w:sz w:val="26"/>
    </w:rPr>
  </w:style>
  <w:style w:type="paragraph" w:styleId="1125" w:customStyle="1">
    <w:name w:val="列出段落1"/>
    <w:basedOn w:val="770"/>
    <w:uiPriority w:val="34"/>
    <w:qFormat/>
    <w:pPr>
      <w:ind w:firstLine="420"/>
    </w:pPr>
  </w:style>
  <w:style w:type="paragraph" w:styleId="1126" w:customStyle="1">
    <w:name w:val="样式 样式 宋体 + 首行缩进:  1 字符"/>
    <w:basedOn w:val="1127"/>
    <w:qFormat/>
    <w:pPr>
      <w:spacing w:line="240" w:lineRule="auto"/>
    </w:pPr>
  </w:style>
  <w:style w:type="paragraph" w:styleId="1127" w:customStyle="1">
    <w:name w:val="样式 宋体"/>
    <w:basedOn w:val="770"/>
    <w:qFormat/>
    <w:pPr>
      <w:ind w:firstLine="100"/>
      <w:spacing w:line="360" w:lineRule="auto"/>
    </w:pPr>
    <w:rPr>
      <w:rFonts w:ascii="宋体" w:hAnsi="宋体" w:eastAsia="宋体" w:cs="宋体"/>
      <w:sz w:val="21"/>
    </w:rPr>
  </w:style>
  <w:style w:type="paragraph" w:styleId="1128" w:customStyle="1">
    <w:name w:val="列出段落11"/>
    <w:basedOn w:val="770"/>
    <w:qFormat/>
    <w:pPr>
      <w:ind w:firstLine="420"/>
    </w:pPr>
    <w:rPr>
      <w:rFonts w:ascii="Calibri" w:hAnsi="Calibri" w:eastAsia="宋体"/>
      <w:sz w:val="21"/>
      <w:szCs w:val="22"/>
    </w:rPr>
  </w:style>
  <w:style w:type="paragraph" w:styleId="1129" w:customStyle="1">
    <w:name w:val="正文1"/>
    <w:basedOn w:val="770"/>
    <w:qFormat/>
    <w:pPr>
      <w:ind w:left="855" w:hanging="420"/>
      <w:spacing w:before="100" w:beforeAutospacing="1" w:after="100" w:afterAutospacing="1" w:line="360" w:lineRule="auto"/>
    </w:pPr>
    <w:rPr>
      <w:rFonts w:ascii="宋体" w:hAnsi="宋体" w:eastAsia="宋体" w:cs="宋体"/>
      <w:sz w:val="24"/>
      <w:szCs w:val="24"/>
    </w:rPr>
  </w:style>
  <w:style w:type="paragraph" w:styleId="1130" w:customStyle="1">
    <w:name w:val="正文 + 黑体"/>
    <w:basedOn w:val="770"/>
    <w:qFormat/>
    <w:pPr>
      <w:jc w:val="left"/>
    </w:pPr>
    <w:rPr>
      <w:rFonts w:ascii="黑体" w:hAnsi="宋体" w:eastAsia="黑体" w:cs="TimesNewRomanPSMT"/>
      <w:sz w:val="24"/>
      <w:szCs w:val="24"/>
    </w:rPr>
  </w:style>
  <w:style w:type="paragraph" w:styleId="1131" w:customStyle="1">
    <w:name w:val="1"/>
    <w:basedOn w:val="770"/>
    <w:qFormat/>
    <w:rPr>
      <w:rFonts w:eastAsia="宋体"/>
      <w:sz w:val="21"/>
      <w:szCs w:val="24"/>
    </w:rPr>
  </w:style>
  <w:style w:type="paragraph" w:styleId="1132" w:customStyle="1">
    <w:name w:val="[基本段落]"/>
    <w:basedOn w:val="770"/>
    <w:uiPriority w:val="99"/>
    <w:qFormat/>
    <w:pPr>
      <w:jc w:val="left"/>
      <w:spacing w:line="288" w:lineRule="auto"/>
    </w:pPr>
    <w:rPr>
      <w:rFonts w:ascii="Myriad Roman" w:hAnsi="Myriad Roman" w:cs="Myriad Roman"/>
      <w:color w:val="000000"/>
      <w:sz w:val="24"/>
    </w:rPr>
  </w:style>
  <w:style w:type="paragraph" w:styleId="1133" w:customStyle="1">
    <w:name w:val="纯文本4"/>
    <w:basedOn w:val="770"/>
    <w:qFormat/>
    <w:rPr>
      <w:rFonts w:ascii="宋体" w:hAnsi="Courier New" w:eastAsia="宋体"/>
      <w:sz w:val="28"/>
      <w:szCs w:val="24"/>
    </w:rPr>
  </w:style>
  <w:style w:type="paragraph" w:styleId="1134" w:customStyle="1">
    <w:name w:val="Address"/>
    <w:basedOn w:val="770"/>
    <w:qFormat/>
    <w:pPr>
      <w:jc w:val="left"/>
      <w:spacing w:line="249" w:lineRule="auto"/>
      <w:widowControl/>
    </w:pPr>
    <w:rPr>
      <w:rFonts w:ascii="Centaur" w:hAnsi="Centaur"/>
      <w:sz w:val="20"/>
      <w:lang w:eastAsia="en-US"/>
    </w:rPr>
  </w:style>
  <w:style w:type="paragraph" w:styleId="1135" w:customStyle="1">
    <w:name w:val="金安桥正文"/>
    <w:basedOn w:val="1027"/>
    <w:qFormat/>
    <w:pPr>
      <w:ind w:firstLine="200"/>
      <w:jc w:val="left"/>
      <w:spacing w:line="300" w:lineRule="auto"/>
    </w:pPr>
    <w:rPr>
      <w:rFonts w:ascii="Times New Roman"/>
      <w:sz w:val="24"/>
    </w:rPr>
  </w:style>
  <w:style w:type="paragraph" w:styleId="1136" w:customStyle="1">
    <w:name w:val="普通正文"/>
    <w:basedOn w:val="770"/>
    <w:qFormat/>
    <w:pPr>
      <w:ind w:firstLine="480"/>
      <w:jc w:val="left"/>
      <w:spacing w:before="120" w:after="120" w:line="360" w:lineRule="auto"/>
    </w:pPr>
    <w:rPr>
      <w:rFonts w:ascii="Arial" w:hAnsi="Arial"/>
      <w:sz w:val="24"/>
    </w:rPr>
  </w:style>
  <w:style w:type="paragraph" w:styleId="1137" w:customStyle="1">
    <w:name w:val="纯文本11"/>
    <w:basedOn w:val="770"/>
    <w:uiPriority w:val="99"/>
    <w:qFormat/>
    <w:rPr>
      <w:rFonts w:ascii="宋体" w:hAnsi="Courier New"/>
    </w:rPr>
  </w:style>
  <w:style w:type="paragraph" w:styleId="1138" w:customStyle="1">
    <w:name w:val="WPS Plain"/>
    <w:qFormat/>
  </w:style>
  <w:style w:type="paragraph" w:styleId="1139" w:customStyle="1">
    <w:name w:val="p0"/>
    <w:basedOn w:val="770"/>
    <w:qFormat/>
    <w:pPr>
      <w:widowControl/>
    </w:pPr>
    <w:rPr>
      <w:rFonts w:ascii="黑体" w:hAnsi="黑体"/>
      <w:szCs w:val="21"/>
    </w:rPr>
  </w:style>
  <w:style w:type="paragraph" w:styleId="1140" w:customStyle="1">
    <w:name w:val="首行缩进"/>
    <w:basedOn w:val="770"/>
    <w:qFormat/>
    <w:pPr>
      <w:ind w:firstLine="480"/>
      <w:spacing w:line="360" w:lineRule="auto"/>
    </w:pPr>
    <w:rPr>
      <w:rFonts w:hAnsi="宋体" w:eastAsia="宋体" w:cs="宋体"/>
      <w:sz w:val="24"/>
      <w:szCs w:val="24"/>
    </w:rPr>
  </w:style>
  <w:style w:type="paragraph" w:styleId="1141" w:customStyle="1">
    <w:name w:val="Char1"/>
    <w:basedOn w:val="770"/>
    <w:qFormat/>
    <w:pPr>
      <w:tabs>
        <w:tab w:val="left" w:pos="360" w:leader="none"/>
      </w:tabs>
    </w:pPr>
    <w:rPr>
      <w:rFonts w:eastAsia="宋体"/>
      <w:sz w:val="24"/>
      <w:szCs w:val="24"/>
    </w:rPr>
  </w:style>
  <w:style w:type="paragraph" w:styleId="1142" w:customStyle="1">
    <w:name w:val="z-窗体顶端2"/>
    <w:basedOn w:val="770"/>
    <w:next w:val="770"/>
    <w:unhideWhenUsed/>
    <w:qFormat/>
    <w:pPr>
      <w:jc w:val="center"/>
      <w:pBdr>
        <w:bottom w:val="single" w:color="000000" w:sz="6" w:space="1"/>
      </w:pBdr>
    </w:pPr>
    <w:rPr>
      <w:rFonts w:ascii="Arial" w:hAnsi="Arial" w:eastAsia="宋体" w:cs="Arial"/>
      <w:vanish/>
      <w:sz w:val="16"/>
      <w:szCs w:val="16"/>
    </w:rPr>
  </w:style>
  <w:style w:type="paragraph" w:styleId="1143" w:customStyle="1">
    <w:name w:val="样式 标题 3 + (中文) 黑体 小四 非加粗 段前: 7.8 磅 段后: 0 磅 行距: 固定值 20 磅"/>
    <w:basedOn w:val="1006"/>
    <w:next w:val="770"/>
    <w:qFormat/>
    <w:pPr>
      <w:spacing w:before="0" w:after="0" w:line="400" w:lineRule="exact"/>
    </w:pPr>
    <w:rPr>
      <w:rFonts w:eastAsia="宋体"/>
      <w:sz w:val="24"/>
      <w:szCs w:val="20"/>
    </w:rPr>
  </w:style>
  <w:style w:type="paragraph" w:styleId="1144"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145">
    <w:name w:val="No Spacing"/>
    <w:qFormat/>
    <w:pPr>
      <w:jc w:val="both"/>
      <w:widowControl w:val="off"/>
    </w:pPr>
    <w:rPr>
      <w:sz w:val="21"/>
      <w:szCs w:val="24"/>
    </w:rPr>
  </w:style>
  <w:style w:type="paragraph" w:styleId="1146" w:customStyle="1">
    <w:name w:val="Char Char Char Char Char Char Char Char Char Char"/>
    <w:basedOn w:val="770"/>
    <w:qFormat/>
    <w:pPr>
      <w:ind w:hanging="425"/>
      <w:keepNext/>
      <w:spacing w:before="80" w:after="80"/>
      <w:widowControl/>
      <w:tabs>
        <w:tab w:val="left" w:pos="425" w:leader="none"/>
      </w:tabs>
    </w:pPr>
    <w:rPr>
      <w:rFonts w:eastAsia="宋体"/>
      <w:sz w:val="20"/>
    </w:rPr>
  </w:style>
  <w:style w:type="paragraph" w:styleId="1147" w:customStyle="1">
    <w:name w:val="Style1"/>
    <w:basedOn w:val="770"/>
    <w:qFormat/>
    <w:pPr>
      <w:spacing w:after="120"/>
      <w:widowControl/>
      <w:tabs>
        <w:tab w:val="left" w:pos="-720" w:leader="none"/>
      </w:tabs>
    </w:pPr>
    <w:rPr>
      <w:spacing w:val="-3"/>
      <w:sz w:val="24"/>
      <w:lang w:val="en-AU" w:eastAsia="en-US"/>
    </w:rPr>
  </w:style>
  <w:style w:type="paragraph" w:styleId="1148" w:customStyle="1">
    <w:name w:val="样式2"/>
    <w:basedOn w:val="770"/>
    <w:next w:val="1008"/>
    <w:qFormat/>
    <w:pPr>
      <w:jc w:val="center"/>
    </w:pPr>
    <w:rPr>
      <w:rFonts w:ascii="宋体" w:hAnsi="宋体" w:eastAsia="宋体" w:cs="Arial"/>
      <w:b/>
      <w:color w:val="000000"/>
      <w:sz w:val="21"/>
      <w:szCs w:val="21"/>
    </w:rPr>
  </w:style>
  <w:style w:type="paragraph" w:styleId="1149" w:customStyle="1">
    <w:name w:val="纯文本3"/>
    <w:basedOn w:val="770"/>
    <w:qFormat/>
    <w:rPr>
      <w:rFonts w:hint="eastAsia" w:ascii="宋体" w:hAnsi="Courier New"/>
      <w:sz w:val="28"/>
    </w:rPr>
  </w:style>
  <w:style w:type="paragraph" w:styleId="1150" w:customStyle="1">
    <w:name w:val="Table Paragraph"/>
    <w:basedOn w:val="770"/>
    <w:uiPriority w:val="1"/>
    <w:qFormat/>
  </w:style>
  <w:style w:type="table" w:styleId="1151" w:customStyle="1">
    <w:name w:val="Table Normal"/>
    <w:unhideWhenUsed/>
    <w:qFormat/>
    <w:tblPr>
      <w:tblCellMar>
        <w:left w:w="0" w:type="dxa"/>
        <w:top w:w="0" w:type="dxa"/>
        <w:right w:w="0" w:type="dxa"/>
        <w:bottom w:w="0" w:type="dxa"/>
      </w:tblCellMar>
    </w:tblPr>
  </w:style>
  <w:style w:type="paragraph" w:styleId="1152" w:customStyle="1">
    <w:name w:val="段"/>
    <w:next w:val="770"/>
    <w:qFormat/>
    <w:pPr>
      <w:ind w:firstLine="200"/>
      <w:jc w:val="both"/>
    </w:pPr>
    <w:rPr>
      <w:rFonts w:ascii="宋体"/>
      <w:sz w:val="21"/>
      <w:szCs w:val="22"/>
    </w:rPr>
  </w:style>
  <w:style w:type="paragraph" w:styleId="1153" w:customStyle="1">
    <w:name w:val="纯文本111"/>
    <w:basedOn w:val="770"/>
    <w:qFormat/>
    <w:rPr>
      <w:rFonts w:ascii="宋体" w:hAnsi="Courier New"/>
    </w:rPr>
  </w:style>
  <w:style w:type="character" w:styleId="1154" w:customStyle="1">
    <w:name w:val="纯文本 Char1"/>
    <w:basedOn w:val="771"/>
    <w:link w:val="786"/>
    <w:qFormat/>
    <w:rPr>
      <w:rFonts w:hint="eastAsia" w:ascii="宋体" w:hAnsi="Courier New" w:eastAsia="宋体" w:cs="Courier New"/>
      <w:sz w:val="26"/>
    </w:rPr>
  </w:style>
  <w:style w:type="character" w:styleId="1155" w:customStyle="1">
    <w:name w:val="未处理的提及1"/>
    <w:basedOn w:val="771"/>
    <w:uiPriority w:val="99"/>
    <w:semiHidden/>
    <w:unhideWhenUsed/>
    <w:qFormat/>
    <w:rPr>
      <w:color w:val="605e5c"/>
      <w:shd w:val="clear" w:color="auto" w:fill="e1dfdd"/>
    </w:rPr>
  </w:style>
  <w:style w:type="character" w:styleId="1156" w:customStyle="1">
    <w:name w:val="未处理的提及2"/>
    <w:basedOn w:val="771"/>
    <w:uiPriority w:val="99"/>
    <w:semiHidden/>
    <w:unhideWhenUsed/>
    <w:qFormat/>
    <w:rPr>
      <w:color w:val="605e5c"/>
      <w:shd w:val="clear" w:color="auto" w:fill="e1dfdd"/>
    </w:rPr>
  </w:style>
  <w:style w:type="character" w:styleId="1157" w:customStyle="1">
    <w:name w:val="font41"/>
    <w:basedOn w:val="771"/>
    <w:qFormat/>
    <w:rPr>
      <w:rFonts w:ascii="黑体" w:hAnsi="宋体" w:eastAsia="黑体" w:cs="黑体"/>
      <w:color w:val="000000"/>
      <w:sz w:val="18"/>
      <w:szCs w:val="18"/>
      <w:u w:val="none"/>
    </w:rPr>
  </w:style>
  <w:style w:type="character" w:styleId="1158" w:customStyle="1">
    <w:name w:val="font31"/>
    <w:basedOn w:val="771"/>
    <w:qFormat/>
    <w:rPr>
      <w:rFonts w:ascii="方正仿宋_GBK" w:hAnsi="方正仿宋_GBK" w:eastAsia="方正仿宋_GBK" w:cs="方正仿宋_GBK"/>
      <w:color w:val="000000"/>
      <w:sz w:val="18"/>
      <w:szCs w:val="18"/>
      <w:u w:val="none"/>
    </w:rPr>
  </w:style>
  <w:style w:type="paragraph" w:styleId="1159" w:customStyle="1">
    <w:name w:val="Table Text"/>
    <w:basedOn w:val="770"/>
    <w:semiHidden/>
    <w:qFormat/>
    <w:rPr>
      <w:rFonts w:ascii="宋体" w:hAnsi="宋体" w:eastAsia="宋体" w:cs="宋体"/>
      <w:sz w:val="20"/>
      <w:lang w:eastAsia="en-US"/>
    </w:rPr>
  </w:style>
  <w:style w:type="character" w:styleId="1160" w:customStyle="1">
    <w:name w:val="正文缩进 Char1"/>
    <w:link w:val="777"/>
    <w:qFormat/>
    <w:rPr>
      <w:rFonts w:eastAsia="楷体_GB2312"/>
      <w:sz w:val="24"/>
    </w:rPr>
  </w:style>
  <w:style w:type="character" w:styleId="1161" w:customStyle="1">
    <w:name w:val="qowt-font2"/>
    <w:qFormat/>
  </w:style>
  <w:style w:type="character" w:styleId="1162" w:customStyle="1">
    <w:name w:val="页眉 Char1"/>
    <w:basedOn w:val="771"/>
    <w:link w:val="791"/>
    <w:uiPriority w:val="99"/>
    <w:semiHidden/>
    <w:qFormat/>
    <w:rPr>
      <w:rFonts w:eastAsia="楷体_GB2312"/>
      <w:sz w:val="18"/>
      <w:szCs w:val="18"/>
    </w:rPr>
  </w:style>
  <w:style w:type="character" w:styleId="1163" w:customStyle="1">
    <w:name w:val="页脚 Char1"/>
    <w:basedOn w:val="771"/>
    <w:link w:val="790"/>
    <w:uiPriority w:val="99"/>
    <w:semiHidden/>
    <w:qFormat/>
    <w:rPr>
      <w:rFonts w:eastAsia="楷体_GB2312"/>
      <w:sz w:val="18"/>
      <w:szCs w:val="18"/>
    </w:rPr>
  </w:style>
  <w:style w:type="character" w:styleId="1164" w:customStyle="1">
    <w:name w:val="批注文字 Char1"/>
    <w:basedOn w:val="771"/>
    <w:link w:val="779"/>
    <w:uiPriority w:val="99"/>
    <w:semiHidden/>
    <w:qFormat/>
    <w:rPr>
      <w:rFonts w:eastAsia="楷体_GB2312"/>
      <w:sz w:val="26"/>
    </w:rPr>
  </w:style>
  <w:style w:type="paragraph" w:styleId="1165" w:customStyle="1">
    <w:name w:val="正文 样式"/>
    <w:basedOn w:val="770"/>
    <w:qFormat/>
    <w:pPr>
      <w:ind w:firstLine="480"/>
      <w:jc w:val="left"/>
      <w:spacing w:after="200" w:line="360" w:lineRule="auto"/>
      <w:widowControl/>
    </w:pPr>
    <w:rPr>
      <w:rFonts w:ascii="Cambria Math" w:hAnsi="Cambria Math" w:eastAsia="仿宋_GB2312" w:cs="Cambria Math"/>
      <w:sz w:val="24"/>
      <w:szCs w:val="22"/>
      <w:lang w:eastAsia="en-US"/>
    </w:rPr>
  </w:style>
  <w:style w:type="character" w:styleId="1166" w:customStyle="1">
    <w:name w:val="批注框文本 Char1"/>
    <w:basedOn w:val="771"/>
    <w:link w:val="789"/>
    <w:uiPriority w:val="99"/>
    <w:semiHidden/>
    <w:qFormat/>
    <w:rPr>
      <w:rFonts w:eastAsia="楷体_GB2312"/>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s://www.crcrfsp.com/" TargetMode="External"/><Relationship Id="rId19"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497FD06-9472-458E-A40F-AD6C3A7A47E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钱晨</cp:lastModifiedBy>
  <cp:revision>1370</cp:revision>
  <dcterms:created xsi:type="dcterms:W3CDTF">2022-04-11T07:36:00Z</dcterms:created>
  <dcterms:modified xsi:type="dcterms:W3CDTF">2026-06-01T05:21:00Z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2EB6DC68BFE74EF18C425F27F33F288B_13</vt:lpwstr>
  </property>
  <property fmtid="{D5CDD505-2E9C-101B-9397-08002B2CF9AE}" pid="4" name="KSOTemplateDocerSaveRecord">
    <vt:lpwstr>eyJoZGlkIjoiMzM1Yzg1NGNmYzE0NDQ0NDQxZWMzYTM3YjAzYThjYzEiLCJ1c2VySWQiOiIzMjMxMjYwMTAifQ==</vt:lpwstr>
  </property>
</Properties>
</file>