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rPr>
          <w:rFonts w:ascii="宋体" w:hAnsi="宋体" w:eastAsia="宋体" w:cs="宋体"/>
          <w:szCs w:val="21"/>
          <w:highlight w:val="none"/>
        </w:rPr>
      </w:pPr>
      <w:r>
        <w:rPr>
          <w:highlight w:val="none"/>
        </w:rPr>
      </w:r>
      <w:r>
        <w:rPr>
          <w:rFonts w:ascii="宋体" w:hAnsi="宋体" w:eastAsia="宋体" w:cs="宋体"/>
          <w:szCs w:val="21"/>
          <w:highlight w:val="none"/>
        </w:rPr>
      </w:r>
      <w:r/>
    </w:p>
    <w:p>
      <w:pPr>
        <w:pStyle w:val="788"/>
        <w:jc w:val="center"/>
        <w:rPr>
          <w:rFonts w:ascii="宋体" w:hAnsi="宋体" w:eastAsia="宋体" w:cs="宋体"/>
          <w:szCs w:val="21"/>
          <w:highlight w:val="none"/>
        </w:rPr>
      </w:pPr>
      <w:r>
        <w:rPr>
          <w:rFonts w:ascii="宋体" w:hAnsi="宋体" w:eastAsia="宋体" w:cs="宋体"/>
          <w:szCs w:val="21"/>
          <w:highlight w:val="none"/>
        </w:rPr>
      </w:r>
      <w:r/>
    </w:p>
    <w:p>
      <w:pPr>
        <w:pStyle w:val="788"/>
        <w:jc w:val="center"/>
        <w:rPr>
          <w:rFonts w:ascii="宋体" w:hAnsi="宋体"/>
          <w:b/>
          <w:spacing w:val="40"/>
          <w:sz w:val="96"/>
          <w:szCs w:val="96"/>
          <w:highlight w:val="none"/>
        </w:rPr>
      </w:pPr>
      <w:r>
        <w:rPr>
          <w:rFonts w:ascii="宋体" w:hAnsi="宋体"/>
          <w:b/>
          <w:spacing w:val="40"/>
          <w:sz w:val="96"/>
          <w:szCs w:val="96"/>
          <w:highlight w:val="none"/>
        </w:rPr>
      </w:r>
      <w:r/>
    </w:p>
    <w:p>
      <w:pPr>
        <w:pStyle w:val="788"/>
        <w:jc w:val="center"/>
        <w:rPr>
          <w:rFonts w:ascii="宋体"/>
          <w:b/>
          <w:bCs/>
          <w:spacing w:val="40"/>
          <w:sz w:val="96"/>
          <w:szCs w:val="96"/>
          <w:highlight w:val="none"/>
        </w:rPr>
      </w:pPr>
      <w:r>
        <w:rPr>
          <w:rFonts w:hint="eastAsia" w:ascii="宋体" w:hAnsi="宋体"/>
          <w:b/>
          <w:spacing w:val="40"/>
          <w:sz w:val="96"/>
          <w:szCs w:val="96"/>
          <w:highlight w:val="none"/>
        </w:rPr>
        <w:t xml:space="preserve">政府采购竞争性磋 商 </w:t>
      </w:r>
      <w:r>
        <w:rPr>
          <w:rFonts w:hint="eastAsia" w:ascii="宋体" w:hAnsi="宋体"/>
          <w:b/>
          <w:spacing w:val="20"/>
          <w:sz w:val="96"/>
          <w:szCs w:val="96"/>
          <w:highlight w:val="none"/>
        </w:rPr>
        <w:t xml:space="preserve">文 件</w:t>
      </w:r>
      <w:r>
        <w:rPr>
          <w:rFonts w:ascii="宋体"/>
          <w:b/>
          <w:bCs/>
          <w:spacing w:val="40"/>
          <w:sz w:val="96"/>
          <w:szCs w:val="96"/>
          <w:highlight w:val="none"/>
        </w:rPr>
      </w:r>
      <w:r/>
    </w:p>
    <w:p>
      <w:pPr>
        <w:pStyle w:val="788"/>
        <w:jc w:val="center"/>
        <w:rPr>
          <w:highlight w:val="none"/>
        </w:rPr>
      </w:pPr>
      <w:r>
        <w:rPr>
          <w:highlight w:val="none"/>
        </w:rPr>
      </w:r>
      <w:r/>
    </w:p>
    <w:p>
      <w:pPr>
        <w:pStyle w:val="788"/>
        <w:ind w:firstLine="643"/>
        <w:spacing w:line="360" w:lineRule="auto"/>
        <w:rPr>
          <w:b/>
          <w:sz w:val="32"/>
          <w:highlight w:val="none"/>
        </w:rPr>
      </w:pPr>
      <w:r>
        <w:rPr>
          <w:b/>
          <w:sz w:val="32"/>
          <w:highlight w:val="none"/>
        </w:rPr>
      </w:r>
      <w:r/>
    </w:p>
    <w:p>
      <w:pPr>
        <w:pStyle w:val="788"/>
        <w:ind w:firstLine="1285"/>
        <w:spacing w:line="360" w:lineRule="auto"/>
        <w:rPr>
          <w:b/>
          <w:sz w:val="32"/>
          <w:highlight w:val="none"/>
        </w:rPr>
      </w:pPr>
      <w:r>
        <w:rPr>
          <w:rFonts w:hint="eastAsia"/>
          <w:b/>
          <w:sz w:val="32"/>
          <w:highlight w:val="none"/>
        </w:rPr>
        <w:t xml:space="preserve">采购编号：</w:t>
      </w:r>
      <w:r>
        <w:rPr>
          <w:rFonts w:hint="eastAsia"/>
          <w:b/>
          <w:sz w:val="32"/>
          <w:highlight w:val="none"/>
          <w:lang w:eastAsia="zh-CN"/>
        </w:rPr>
        <w:t xml:space="preserve">JSZC-320509-SZWK-C2026-0156</w:t>
      </w:r>
      <w:r>
        <w:rPr>
          <w:b/>
          <w:sz w:val="32"/>
          <w:highlight w:val="none"/>
        </w:rPr>
      </w:r>
      <w:r/>
    </w:p>
    <w:p>
      <w:pPr>
        <w:pStyle w:val="788"/>
        <w:ind w:firstLine="1285"/>
        <w:spacing w:line="360" w:lineRule="auto"/>
        <w:rPr>
          <w:rFonts w:hint="eastAsia" w:eastAsia="宋体"/>
          <w:b/>
          <w:sz w:val="32"/>
          <w:highlight w:val="none"/>
          <w:lang w:eastAsia="zh-CN"/>
        </w:rPr>
      </w:pPr>
      <w:r>
        <w:rPr>
          <w:rFonts w:hint="eastAsia"/>
          <w:b/>
          <w:sz w:val="32"/>
          <w:highlight w:val="none"/>
        </w:rPr>
        <w:t xml:space="preserve">采购人：</w:t>
      </w:r>
      <w:r>
        <w:rPr>
          <w:rFonts w:hint="eastAsia"/>
          <w:b/>
          <w:sz w:val="32"/>
          <w:highlight w:val="none"/>
          <w:lang w:eastAsia="zh-CN"/>
        </w:rPr>
        <w:t xml:space="preserve">江苏盛泽医院</w:t>
      </w:r>
      <w:r>
        <w:rPr>
          <w:rFonts w:hint="eastAsia" w:eastAsia="宋体"/>
          <w:b/>
          <w:sz w:val="32"/>
          <w:highlight w:val="none"/>
          <w:lang w:eastAsia="zh-CN"/>
        </w:rPr>
      </w:r>
      <w:r/>
    </w:p>
    <w:p>
      <w:pPr>
        <w:pStyle w:val="788"/>
        <w:ind w:firstLine="1285"/>
        <w:spacing w:line="360" w:lineRule="auto"/>
        <w:rPr>
          <w:rFonts w:hint="eastAsia" w:eastAsia="宋体"/>
          <w:b/>
          <w:sz w:val="32"/>
          <w:highlight w:val="none"/>
          <w:lang w:eastAsia="zh-CN"/>
        </w:rPr>
      </w:pPr>
      <w:r>
        <w:rPr>
          <w:rFonts w:hint="eastAsia"/>
          <w:b/>
          <w:sz w:val="32"/>
          <w:highlight w:val="none"/>
        </w:rPr>
        <w:t xml:space="preserve">项目名称：</w:t>
      </w:r>
      <w:r>
        <w:rPr>
          <w:rFonts w:hint="eastAsia"/>
          <w:b/>
          <w:sz w:val="32"/>
          <w:highlight w:val="none"/>
          <w:lang w:eastAsia="zh-CN"/>
        </w:rPr>
        <w:t xml:space="preserve">江苏盛泽医院检验外送服务</w:t>
      </w:r>
      <w:r>
        <w:rPr>
          <w:rFonts w:hint="eastAsia" w:eastAsia="宋体"/>
          <w:b/>
          <w:sz w:val="32"/>
          <w:highlight w:val="none"/>
          <w:lang w:eastAsia="zh-CN"/>
        </w:rPr>
      </w:r>
      <w:r/>
    </w:p>
    <w:p>
      <w:pPr>
        <w:pStyle w:val="828"/>
        <w:ind w:firstLine="480"/>
        <w:rPr>
          <w:highlight w:val="none"/>
        </w:rPr>
      </w:pPr>
      <w:r>
        <w:rPr>
          <w:highlight w:val="none"/>
        </w:rPr>
      </w:r>
      <w:r/>
    </w:p>
    <w:p>
      <w:pPr>
        <w:pStyle w:val="788"/>
        <w:rPr>
          <w:highlight w:val="none"/>
        </w:rPr>
      </w:pPr>
      <w:r>
        <w:rPr>
          <w:highlight w:val="none"/>
        </w:rPr>
      </w:r>
      <w:r/>
    </w:p>
    <w:p>
      <w:pPr>
        <w:pStyle w:val="788"/>
        <w:rPr>
          <w:highlight w:val="none"/>
        </w:rPr>
      </w:pPr>
      <w:r>
        <w:rPr>
          <w:highlight w:val="none"/>
        </w:rPr>
      </w:r>
      <w:r/>
    </w:p>
    <w:p>
      <w:pPr>
        <w:pStyle w:val="788"/>
        <w:ind w:firstLine="422"/>
        <w:jc w:val="center"/>
        <w:rPr>
          <w:rFonts w:ascii="宋体"/>
          <w:highlight w:val="none"/>
        </w:rPr>
      </w:pPr>
      <w:r>
        <w:rPr>
          <w:rFonts w:hint="eastAsia" w:ascii="宋体" w:hAnsi="宋体" w:cs="宋体"/>
          <w:b/>
          <w:szCs w:val="21"/>
          <w:highlight w:val="none"/>
        </w:rPr>
        <mc:AlternateContent>
          <mc:Choice Requires="wpg">
            <w:drawing>
              <wp:inline xmlns:wp="http://schemas.openxmlformats.org/drawingml/2006/wordprocessingDrawing" distT="0" distB="0" distL="0" distR="0">
                <wp:extent cx="2725509" cy="127687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2" o:title=""/>
              </v:shape>
            </w:pict>
          </mc:Fallback>
        </mc:AlternateContent>
      </w:r>
      <w:r>
        <w:rPr>
          <w:rFonts w:ascii="宋体"/>
          <w:highlight w:val="none"/>
        </w:rPr>
      </w:r>
      <w:r/>
    </w:p>
    <w:p>
      <w:pPr>
        <w:pStyle w:val="788"/>
        <w:rPr>
          <w:rFonts w:ascii="宋体"/>
          <w:highlight w:val="none"/>
        </w:rPr>
      </w:pPr>
      <w:r>
        <w:rPr>
          <w:rFonts w:ascii="宋体"/>
          <w:highlight w:val="none"/>
        </w:rPr>
      </w:r>
      <w:r/>
    </w:p>
    <w:p>
      <w:pPr>
        <w:pStyle w:val="788"/>
        <w:rPr>
          <w:highlight w:val="none"/>
        </w:rPr>
      </w:pPr>
      <w:r>
        <w:rPr>
          <w:highlight w:val="none"/>
        </w:rPr>
      </w:r>
      <w:r/>
    </w:p>
    <w:p>
      <w:pPr>
        <w:pStyle w:val="788"/>
        <w:rPr>
          <w:highlight w:val="none"/>
        </w:rPr>
      </w:pPr>
      <w:r>
        <w:rPr>
          <w:highlight w:val="none"/>
        </w:rPr>
      </w:r>
      <w:r/>
    </w:p>
    <w:p>
      <w:pPr>
        <w:pStyle w:val="788"/>
        <w:rPr>
          <w:highlight w:val="none"/>
        </w:rPr>
      </w:pPr>
      <w:r>
        <w:rPr>
          <w:highlight w:val="none"/>
        </w:rPr>
      </w:r>
      <w:r/>
    </w:p>
    <w:p>
      <w:pPr>
        <w:pStyle w:val="788"/>
        <w:ind w:firstLine="422"/>
        <w:rPr>
          <w:rFonts w:ascii="宋体"/>
          <w:b/>
          <w:highlight w:val="none"/>
        </w:rPr>
      </w:pPr>
      <w:r>
        <w:rPr>
          <w:rFonts w:ascii="宋体"/>
          <w:b/>
          <w:highlight w:val="none"/>
        </w:rPr>
      </w:r>
      <w:r/>
    </w:p>
    <w:p>
      <w:pPr>
        <w:pStyle w:val="788"/>
        <w:ind w:firstLine="643"/>
        <w:jc w:val="center"/>
        <w:rPr>
          <w:rFonts w:ascii="宋体"/>
          <w:b/>
          <w:sz w:val="32"/>
          <w:highlight w:val="none"/>
        </w:rPr>
      </w:pPr>
      <w:r>
        <w:rPr>
          <w:rFonts w:hint="eastAsia" w:ascii="宋体" w:hAnsi="宋体"/>
          <w:b/>
          <w:sz w:val="32"/>
          <w:highlight w:val="none"/>
        </w:rPr>
        <w:t xml:space="preserve">苏州市卫康招投标咨询服务有限公司</w:t>
      </w:r>
      <w:r>
        <w:rPr>
          <w:rFonts w:ascii="宋体"/>
          <w:b/>
          <w:sz w:val="32"/>
          <w:highlight w:val="none"/>
        </w:rPr>
      </w:r>
      <w:r/>
    </w:p>
    <w:p>
      <w:pPr>
        <w:pStyle w:val="788"/>
        <w:ind w:firstLine="643"/>
        <w:jc w:val="center"/>
        <w:rPr>
          <w:rFonts w:ascii="宋体" w:hAnsi="宋体"/>
          <w:b/>
          <w:sz w:val="32"/>
          <w:highlight w:val="none"/>
        </w:rPr>
      </w:pPr>
      <w:r>
        <w:rPr>
          <w:rFonts w:hint="eastAsia" w:ascii="宋体" w:hAnsi="宋体"/>
          <w:b/>
          <w:sz w:val="32"/>
          <w:highlight w:val="none"/>
          <w:lang w:eastAsia="zh-CN"/>
        </w:rPr>
        <w:t xml:space="preserve">二〇二六</w:t>
      </w:r>
      <w:r>
        <w:rPr>
          <w:rFonts w:hint="eastAsia" w:ascii="宋体" w:hAnsi="宋体"/>
          <w:b/>
          <w:sz w:val="32"/>
          <w:highlight w:val="none"/>
        </w:rPr>
        <w:t xml:space="preserve">年</w:t>
      </w:r>
      <w:r>
        <w:rPr>
          <w:rFonts w:hint="eastAsia" w:ascii="宋体" w:hAnsi="宋体"/>
          <w:b/>
          <w:sz w:val="32"/>
          <w:highlight w:val="none"/>
          <w:lang w:eastAsia="zh-CN"/>
        </w:rPr>
        <w:t xml:space="preserve">六</w:t>
      </w:r>
      <w:r>
        <w:rPr>
          <w:rFonts w:hint="eastAsia" w:ascii="宋体" w:hAnsi="宋体"/>
          <w:b/>
          <w:sz w:val="32"/>
          <w:highlight w:val="none"/>
        </w:rPr>
        <w:t xml:space="preserve">月</w:t>
      </w: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815"/>
        <w:ind w:firstLine="640"/>
        <w:rPr>
          <w:rFonts w:ascii="宋体" w:hAnsi="宋体"/>
          <w:b/>
          <w:sz w:val="32"/>
          <w:highlight w:val="none"/>
        </w:rPr>
      </w:pPr>
      <w:r>
        <w:rPr>
          <w:rFonts w:ascii="宋体" w:hAnsi="宋体"/>
          <w:b/>
          <w:sz w:val="32"/>
          <w:highlight w:val="none"/>
        </w:rPr>
      </w:r>
      <w:r/>
    </w:p>
    <w:p>
      <w:pPr>
        <w:pStyle w:val="788"/>
        <w:ind w:firstLine="1044"/>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目录</w:t>
      </w:r>
      <w:r>
        <w:rPr>
          <w:rFonts w:ascii="黑体" w:eastAsia="黑体"/>
          <w:b/>
          <w:sz w:val="52"/>
          <w:szCs w:val="52"/>
          <w:highlight w:val="none"/>
        </w:rPr>
      </w:r>
      <w:r/>
    </w:p>
    <w:p>
      <w:pPr>
        <w:pStyle w:val="788"/>
        <w:ind w:firstLine="1044"/>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竞争性磋商公告</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供应商须知</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采购要求</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评审方法及标准</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合同主要条款</w:t>
      </w:r>
      <w:r>
        <w:rPr>
          <w:rFonts w:ascii="黑体" w:eastAsia="黑体"/>
          <w:sz w:val="28"/>
          <w:szCs w:val="28"/>
          <w:highlight w:val="none"/>
        </w:rPr>
      </w:r>
      <w:r/>
    </w:p>
    <w:p>
      <w:pPr>
        <w:pStyle w:val="788"/>
        <w:numPr>
          <w:ilvl w:val="0"/>
          <w:numId w:val="1"/>
        </w:numPr>
        <w:ind w:firstLine="560"/>
        <w:tabs>
          <w:tab w:val="left" w:pos="315" w:leader="none"/>
          <w:tab w:val="left" w:pos="720"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附件格式</w:t>
      </w:r>
      <w:r>
        <w:rPr>
          <w:rFonts w:ascii="黑体" w:eastAsia="黑体"/>
          <w:sz w:val="28"/>
          <w:szCs w:val="28"/>
          <w:highlight w:val="none"/>
        </w:rPr>
      </w:r>
      <w:r/>
    </w:p>
    <w:p>
      <w:pPr>
        <w:pStyle w:val="788"/>
        <w:ind w:firstLine="562"/>
        <w:tabs>
          <w:tab w:val="left" w:pos="315" w:leader="none"/>
          <w:tab w:val="center" w:pos="4153" w:leader="none"/>
        </w:tabs>
        <w:rPr>
          <w:rFonts w:ascii="黑体" w:eastAsia="黑体"/>
          <w:b/>
          <w:sz w:val="28"/>
          <w:szCs w:val="28"/>
          <w:highlight w:val="none"/>
        </w:rPr>
      </w:pPr>
      <w:r>
        <w:rPr>
          <w:rFonts w:ascii="黑体" w:eastAsia="黑体"/>
          <w:b/>
          <w:sz w:val="28"/>
          <w:szCs w:val="28"/>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pStyle w:val="788"/>
        <w:ind w:firstLine="643"/>
        <w:rPr>
          <w:highlight w:val="none"/>
        </w:rPr>
        <w:outlineLvl w:val="0"/>
      </w:pPr>
      <w:r>
        <w:rPr>
          <w:rFonts w:hint="eastAsia" w:ascii="黑体" w:eastAsia="黑体"/>
          <w:b/>
          <w:sz w:val="32"/>
          <w:szCs w:val="32"/>
          <w:highlight w:val="none"/>
        </w:rPr>
        <w:br w:type="page" w:clear="all"/>
      </w:r>
      <w:r>
        <w:rPr>
          <w:highlight w:val="none"/>
        </w:rPr>
      </w:r>
      <w:r/>
    </w:p>
    <w:p>
      <w:pPr>
        <w:pStyle w:val="788"/>
        <w:ind w:firstLine="643"/>
        <w:jc w:val="center"/>
        <w:tabs>
          <w:tab w:val="left" w:pos="315" w:leader="none"/>
          <w:tab w:val="center" w:pos="4153" w:leader="none"/>
        </w:tabs>
        <w:rPr>
          <w:rFonts w:ascii="黑体" w:eastAsia="黑体"/>
          <w:b/>
          <w:bCs/>
          <w:sz w:val="32"/>
          <w:szCs w:val="32"/>
          <w:highlight w:val="none"/>
        </w:rPr>
        <w:outlineLvl w:val="0"/>
      </w:pPr>
      <w:r>
        <w:rPr>
          <w:rFonts w:hint="eastAsia" w:ascii="黑体" w:eastAsia="黑体"/>
          <w:b/>
          <w:sz w:val="32"/>
          <w:szCs w:val="32"/>
          <w:highlight w:val="none"/>
        </w:rPr>
        <w:t xml:space="preserve">一、竞争性磋商公告</w:t>
      </w:r>
      <w:r>
        <w:rPr>
          <w:rFonts w:ascii="黑体" w:eastAsia="黑体"/>
          <w:b/>
          <w:bCs/>
          <w:sz w:val="32"/>
          <w:szCs w:val="32"/>
          <w:highlight w:val="none"/>
        </w:rPr>
      </w:r>
      <w:r/>
    </w:p>
    <w:p>
      <w:pPr>
        <w:pStyle w:val="788"/>
        <w:rPr>
          <w:rFonts w:ascii="宋体" w:hAnsi="宋体" w:cs="宋体"/>
          <w:szCs w:val="21"/>
          <w:highlight w:val="none"/>
        </w:rPr>
      </w:pPr>
      <w:r>
        <w:rPr>
          <w:rFonts w:ascii="宋体" w:hAnsi="宋体" w:cs="宋体"/>
          <w:szCs w:val="21"/>
          <w:highlight w:val="none"/>
        </w:rPr>
      </w:r>
      <w:r/>
    </w:p>
    <w:p>
      <w:pPr>
        <w:pStyle w:val="788"/>
        <w:ind w:firstLine="480"/>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rPr>
          <w:rFonts w:ascii="宋体" w:hAnsi="宋体" w:cs="宋体"/>
          <w:sz w:val="24"/>
          <w:highlight w:val="none"/>
        </w:rPr>
      </w:r>
      <w:r/>
    </w:p>
    <w:p>
      <w:pPr>
        <w:pStyle w:val="788"/>
        <w:ind w:firstLine="480"/>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江苏盛泽医院检验外送服务</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苏采云政府采购一体化平台</w:t>
      </w:r>
      <w:r>
        <w:rPr>
          <w:rFonts w:hint="eastAsia" w:ascii="宋体" w:hAnsi="宋体" w:cs="宋体"/>
          <w:sz w:val="24"/>
          <w:highlight w:val="none"/>
        </w:rPr>
        <w:t xml:space="preserve">获取采购文件，并于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6月23日</w:t>
      </w:r>
      <w:r>
        <w:rPr>
          <w:rFonts w:hint="eastAsia" w:ascii="宋体" w:hAnsi="宋体" w:cs="宋体"/>
          <w:sz w:val="24"/>
          <w:highlight w:val="none"/>
          <w:u w:val="single"/>
        </w:rPr>
        <w:t xml:space="preserve">13点30分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rPr>
          <w:rFonts w:ascii="宋体" w:hAnsi="宋体" w:cs="宋体"/>
          <w:sz w:val="24"/>
          <w:highlight w:val="none"/>
        </w:rPr>
      </w:r>
      <w:r/>
    </w:p>
    <w:p>
      <w:pPr>
        <w:pStyle w:val="788"/>
        <w:ind w:firstLine="480"/>
        <w:rPr>
          <w:rFonts w:ascii="宋体" w:hAnsi="宋体" w:cs="宋体"/>
          <w:sz w:val="24"/>
          <w:highlight w:val="none"/>
          <w:lang w:val="zh-CN"/>
        </w:rPr>
        <w:outlineLvl w:val="1"/>
      </w:pPr>
      <w:r/>
      <w:bookmarkStart w:id="0" w:name="_Toc35393629"/>
      <w:r/>
      <w:bookmarkStart w:id="1" w:name="_Toc35393798"/>
      <w:r/>
      <w:bookmarkStart w:id="2" w:name="_Toc28359012"/>
      <w:r/>
      <w:bookmarkStart w:id="3" w:name="_Toc28359089"/>
      <w:r>
        <w:rPr>
          <w:rFonts w:hint="eastAsia" w:ascii="宋体" w:hAnsi="宋体" w:cs="宋体"/>
          <w:sz w:val="24"/>
          <w:highlight w:val="none"/>
          <w:lang w:val="zh-CN"/>
        </w:rPr>
        <w:t xml:space="preserve">一、项目基本情况</w:t>
      </w:r>
      <w:bookmarkEnd w:id="0"/>
      <w:r/>
      <w:bookmarkEnd w:id="1"/>
      <w:r/>
      <w:bookmarkEnd w:id="2"/>
      <w:r/>
      <w:bookmarkEnd w:id="3"/>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zh-CN"/>
        </w:rPr>
        <w:t xml:space="preserve">项目编号：JSZC-320509-SZWK-C2026-0156</w:t>
      </w:r>
      <w:r>
        <w:rPr>
          <w:rFonts w:ascii="宋体" w:hAnsi="宋体" w:cs="宋体"/>
          <w:sz w:val="24"/>
          <w:highlight w:val="none"/>
        </w:rPr>
      </w:r>
      <w:r/>
    </w:p>
    <w:p>
      <w:pPr>
        <w:pStyle w:val="788"/>
        <w:ind w:firstLine="480"/>
        <w:rPr>
          <w:rFonts w:hint="eastAsia" w:ascii="宋体" w:hAnsi="宋体" w:eastAsia="宋体" w:cs="宋体"/>
          <w:sz w:val="24"/>
          <w:highlight w:val="none"/>
          <w:lang w:val="zh-CN" w:eastAsia="zh-CN"/>
        </w:rPr>
      </w:pPr>
      <w:r>
        <w:rPr>
          <w:rFonts w:hint="eastAsia" w:ascii="宋体" w:hAnsi="宋体" w:cs="宋体"/>
          <w:sz w:val="24"/>
          <w:highlight w:val="none"/>
        </w:rPr>
        <w:t xml:space="preserve">2.</w:t>
      </w:r>
      <w:r>
        <w:rPr>
          <w:rFonts w:hint="eastAsia" w:ascii="宋体" w:hAnsi="宋体" w:cs="宋体"/>
          <w:sz w:val="24"/>
          <w:highlight w:val="none"/>
          <w:lang w:val="zh-CN"/>
        </w:rPr>
        <w:t xml:space="preserve">项目名称：</w:t>
      </w:r>
      <w:r>
        <w:rPr>
          <w:rFonts w:hint="eastAsia" w:ascii="宋体" w:hAnsi="宋体" w:cs="宋体"/>
          <w:sz w:val="24"/>
          <w:highlight w:val="none"/>
          <w:lang w:eastAsia="zh-CN"/>
        </w:rPr>
        <w:t xml:space="preserve">江苏盛泽医院检验外送服务</w:t>
      </w:r>
      <w:r>
        <w:rPr>
          <w:rFonts w:hint="eastAsia" w:ascii="宋体" w:hAnsi="宋体" w:eastAsia="宋体" w:cs="宋体"/>
          <w:sz w:val="24"/>
          <w:highlight w:val="none"/>
          <w:lang w:val="zh-CN" w:eastAsia="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采购方式：竞争性磋商</w:t>
      </w:r>
      <w:r>
        <w:rPr>
          <w:rFonts w:ascii="宋体" w:hAnsi="宋体" w:cs="宋体"/>
          <w:sz w:val="24"/>
          <w:highlight w:val="none"/>
          <w:lang w:val="zh-CN"/>
        </w:rPr>
      </w:r>
      <w:r/>
    </w:p>
    <w:p>
      <w:pPr>
        <w:pStyle w:val="788"/>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4.预算金额：</w:t>
      </w:r>
      <w:r>
        <w:rPr>
          <w:rFonts w:hint="eastAsia" w:ascii="宋体" w:hAnsi="宋体" w:cs="宋体"/>
          <w:sz w:val="24"/>
          <w:highlight w:val="none"/>
          <w:lang w:val="en-US" w:eastAsia="zh-CN"/>
        </w:rPr>
        <w:t xml:space="preserve">壹佰捌拾玖万</w:t>
      </w:r>
      <w:r>
        <w:rPr>
          <w:rFonts w:hint="eastAsia" w:ascii="宋体" w:hAnsi="宋体" w:eastAsia="宋体" w:cs="宋体"/>
          <w:sz w:val="24"/>
          <w:highlight w:val="none"/>
          <w:lang w:val="zh-CN"/>
        </w:rPr>
        <w:t xml:space="preserve">元整（</w:t>
      </w: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189</w:t>
      </w:r>
      <w:r>
        <w:rPr>
          <w:rFonts w:hint="eastAsia" w:ascii="宋体" w:hAnsi="宋体" w:eastAsia="宋体" w:cs="宋体"/>
          <w:sz w:val="24"/>
          <w:highlight w:val="none"/>
          <w:lang w:val="zh-CN"/>
        </w:rPr>
        <w:t xml:space="preserve">0000.00）</w:t>
      </w:r>
      <w:r>
        <w:rPr>
          <w:rFonts w:hint="eastAsia" w:ascii="宋体" w:hAnsi="宋体" w:eastAsia="宋体" w:cs="宋体"/>
          <w:sz w:val="24"/>
          <w:highlight w:val="none"/>
          <w:lang w:val="zh-CN"/>
        </w:rPr>
      </w:r>
      <w:r/>
    </w:p>
    <w:p>
      <w:pPr>
        <w:pStyle w:val="788"/>
        <w:ind w:firstLine="480"/>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val="zh-CN"/>
        </w:rPr>
        <w:t xml:space="preserve">最高限价：</w:t>
      </w:r>
      <w:r>
        <w:rPr>
          <w:rFonts w:hint="eastAsia" w:ascii="宋体" w:hAnsi="宋体" w:cs="宋体"/>
          <w:sz w:val="24"/>
          <w:highlight w:val="none"/>
          <w:lang w:val="en-US" w:eastAsia="zh-CN"/>
        </w:rPr>
        <w:t xml:space="preserve">壹佰捌拾玖万</w:t>
      </w:r>
      <w:r>
        <w:rPr>
          <w:rFonts w:hint="eastAsia" w:ascii="宋体" w:hAnsi="宋体" w:eastAsia="宋体" w:cs="宋体"/>
          <w:sz w:val="24"/>
          <w:highlight w:val="none"/>
          <w:lang w:val="zh-CN"/>
        </w:rPr>
        <w:t xml:space="preserve">元整（</w:t>
      </w: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189</w:t>
      </w:r>
      <w:r>
        <w:rPr>
          <w:rFonts w:hint="eastAsia" w:ascii="宋体" w:hAnsi="宋体" w:eastAsia="宋体" w:cs="宋体"/>
          <w:sz w:val="24"/>
          <w:highlight w:val="none"/>
          <w:lang w:val="zh-CN"/>
        </w:rPr>
        <w:t xml:space="preserve">0000.00）</w:t>
      </w:r>
      <w:r>
        <w:rPr>
          <w:rFonts w:ascii="宋体" w:hAnsi="宋体" w:eastAsia="宋体" w:cs="宋体"/>
          <w:sz w:val="24"/>
          <w:highlight w:val="none"/>
          <w:lang w:val="en-US" w:eastAsia="zh-CN"/>
        </w:rPr>
      </w:r>
      <w:r/>
    </w:p>
    <w:p>
      <w:pPr>
        <w:pStyle w:val="788"/>
        <w:ind w:firstLine="480"/>
        <w:rPr>
          <w:rFonts w:hint="eastAsia" w:ascii="宋体" w:hAnsi="宋体" w:cs="宋体"/>
          <w:sz w:val="24"/>
          <w:highlight w:val="none"/>
          <w:lang w:val="zh-CN"/>
        </w:rPr>
        <w:outlineLvl w:val="2"/>
      </w:pPr>
      <w:r>
        <w:rPr>
          <w:rFonts w:hint="eastAsia" w:ascii="宋体" w:hAnsi="宋体" w:cs="宋体"/>
          <w:sz w:val="24"/>
          <w:highlight w:val="none"/>
          <w:lang w:val="en-US" w:eastAsia="zh-CN"/>
        </w:rPr>
        <w:t xml:space="preserve">6</w:t>
      </w:r>
      <w:r>
        <w:rPr>
          <w:rFonts w:hint="eastAsia" w:ascii="宋体" w:hAnsi="宋体" w:cs="宋体"/>
          <w:sz w:val="24"/>
          <w:highlight w:val="none"/>
          <w:lang w:val="zh-CN"/>
        </w:rPr>
        <w:t xml:space="preserve">.采购需求：</w:t>
      </w:r>
      <w:r>
        <w:rPr>
          <w:rFonts w:hint="eastAsia" w:ascii="宋体" w:hAnsi="宋体" w:cs="宋体"/>
          <w:sz w:val="24"/>
          <w:highlight w:val="none"/>
          <w:lang w:val="zh-CN"/>
        </w:rPr>
      </w:r>
      <w:r/>
    </w:p>
    <w:p>
      <w:pPr>
        <w:pStyle w:val="788"/>
        <w:ind w:firstLine="480"/>
        <w:rPr>
          <w:rFonts w:ascii="宋体" w:hAnsi="宋体" w:eastAsia="宋体" w:cs="宋体"/>
          <w:sz w:val="24"/>
          <w:highlight w:val="none"/>
          <w:lang w:val="en-US" w:eastAsia="zh-CN"/>
        </w:rPr>
        <w:outlineLvl w:val="2"/>
      </w:pPr>
      <w:r>
        <w:rPr>
          <w:rFonts w:hint="eastAsia" w:ascii="宋体" w:hAnsi="宋体" w:cs="宋体"/>
          <w:sz w:val="24"/>
          <w:highlight w:val="none"/>
          <w:lang w:val="en-US" w:eastAsia="zh-CN"/>
        </w:rPr>
        <w:t xml:space="preserve">6.1、检验外送服务清单</w:t>
      </w:r>
      <w:r>
        <w:rPr>
          <w:rFonts w:hint="eastAsia" w:ascii="宋体" w:hAnsi="宋体" w:eastAsia="宋体" w:cs="宋体"/>
          <w:sz w:val="24"/>
          <w:highlight w:val="none"/>
          <w:lang w:val="en-US" w:eastAsia="zh-CN"/>
        </w:rPr>
        <w:t xml:space="preserve">（包含但不限于）</w:t>
      </w:r>
      <w:r>
        <w:rPr>
          <w:rFonts w:hint="eastAsia" w:ascii="宋体" w:hAnsi="宋体" w:cs="宋体"/>
          <w:sz w:val="24"/>
          <w:highlight w:val="none"/>
          <w:lang w:val="en-US" w:eastAsia="zh-CN"/>
        </w:rPr>
        <w:t xml:space="preserve">：</w:t>
      </w:r>
      <w:r>
        <w:rPr>
          <w:rFonts w:ascii="宋体" w:hAnsi="宋体" w:eastAsia="宋体" w:cs="宋体"/>
          <w:sz w:val="24"/>
          <w:highlight w:val="none"/>
          <w:lang w:val="en-US" w:eastAsia="zh-CN"/>
        </w:rPr>
      </w:r>
      <w:r/>
    </w:p>
    <w:tbl>
      <w:tblPr>
        <w:tblW w:w="9912" w:type="dxa"/>
        <w:tblInd w:w="-3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tcW w:w="888"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20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收费组套名称</w:t>
            </w:r>
            <w:r>
              <w:rPr>
                <w:rFonts w:hint="eastAsia" w:ascii="宋体" w:hAnsi="宋体" w:eastAsia="宋体" w:cs="宋体"/>
                <w:b/>
                <w:bCs/>
                <w:i w:val="0"/>
                <w:iCs w:val="0"/>
                <w:color w:val="000000"/>
                <w:sz w:val="24"/>
                <w:szCs w:val="24"/>
                <w:highlight w:val="none"/>
                <w:u w:val="none"/>
              </w:rPr>
            </w:r>
            <w:r/>
          </w:p>
        </w:tc>
        <w:tc>
          <w:tcPr>
            <w:tcW w:w="235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医疗项目名称</w:t>
            </w:r>
            <w:r>
              <w:rPr>
                <w:rFonts w:hint="eastAsia" w:ascii="宋体" w:hAnsi="宋体" w:eastAsia="宋体" w:cs="宋体"/>
                <w:b/>
                <w:bCs/>
                <w:i w:val="0"/>
                <w:iCs w:val="0"/>
                <w:color w:val="000000"/>
                <w:sz w:val="24"/>
                <w:szCs w:val="24"/>
                <w:highlight w:val="none"/>
                <w:u w:val="none"/>
              </w:rPr>
            </w:r>
            <w:r/>
          </w:p>
        </w:tc>
        <w:tc>
          <w:tcPr>
            <w:tcW w:w="152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物价码</w:t>
            </w:r>
            <w:r>
              <w:rPr>
                <w:rFonts w:hint="eastAsia" w:ascii="宋体" w:hAnsi="宋体" w:eastAsia="宋体" w:cs="宋体"/>
                <w:b/>
                <w:bCs/>
                <w:i w:val="0"/>
                <w:iCs w:val="0"/>
                <w:color w:val="000000"/>
                <w:sz w:val="24"/>
                <w:szCs w:val="24"/>
                <w:highlight w:val="none"/>
                <w:u w:val="none"/>
              </w:rPr>
            </w:r>
            <w:r/>
          </w:p>
        </w:tc>
        <w:tc>
          <w:tcPr>
            <w:tcW w:w="98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rPr>
            </w:r>
            <w:r/>
          </w:p>
        </w:tc>
        <w:tc>
          <w:tcPr>
            <w:tcW w:w="713"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23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项目/组套收费标准（元）</w:t>
            </w:r>
            <w:r>
              <w:rPr>
                <w:rFonts w:hint="eastAsia" w:ascii="宋体" w:hAnsi="宋体" w:eastAsia="宋体" w:cs="宋体"/>
                <w:b/>
                <w:bCs/>
                <w:i w:val="0"/>
                <w:iCs w:val="0"/>
                <w:color w:val="000000"/>
                <w:sz w:val="24"/>
                <w:szCs w:val="24"/>
                <w:highlight w:val="none"/>
                <w:u w:val="none"/>
                <w:lang w:val="en-US"/>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胰岛素抗体三项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抗组织细胞抗体测定(胰岛细胞)</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250402014+y3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血清抗谷氨酸脱羧酶抗体测定(化学发光法、荧光免疫法)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250310043-a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抗胰岛素抗体测定(发光法)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250402026-c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24小时尿游离皮质醇测定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24小时尿游离皮质醇测定(化学发光法、荧光免疫法)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抗中性粒细胞胞浆抗体测定(PANCA、CANCA、MPO、PR3)</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抗中性粒细胞胞浆抗体测定(MPO-ANCA)(免疫学法)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抗中性粒细胞胞浆抗体测定(cANCA)(免疫学法)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抗中性粒细胞胞浆抗体测定(PR3-ANCA)(免疫学法)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250402005+y3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类风湿性关节炎自身抗体谱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抗核抗体测定(ANA)(ELISA法)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w:t>
            </w:r>
            <w:r>
              <w:rPr>
                <w:rFonts w:hint="eastAsia" w:ascii="宋体" w:hAnsi="宋体" w:cs="宋体"/>
                <w:i w:val="0"/>
                <w:iCs w:val="0"/>
                <w:color w:val="000000"/>
                <w:sz w:val="24"/>
                <w:szCs w:val="24"/>
                <w:highlight w:val="none"/>
                <w:u w:val="none"/>
                <w:lang w:val="en-US" w:eastAsia="zh-CN" w:bidi="ar"/>
              </w:rPr>
              <w:t xml:space="preserve">抗SSA抗体</w:t>
            </w:r>
            <w:r>
              <w:rPr>
                <w:rFonts w:hint="eastAsia" w:ascii="宋体" w:hAnsi="宋体" w:eastAsia="宋体" w:cs="宋体"/>
                <w:i w:val="0"/>
                <w:iCs w:val="0"/>
                <w:color w:val="000000"/>
                <w:sz w:val="24"/>
                <w:szCs w:val="24"/>
                <w:highlight w:val="none"/>
                <w:u w:val="none"/>
                <w:lang w:val="en-US" w:eastAsia="zh-CN" w:bidi="ar"/>
              </w:rPr>
              <w:t xml:space="preserve">)(免疫学法)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抗核提取物抗体测定(抗SSB)(免疫学法)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抗核提取物抗体测定(抗JO-1)(免疫学法)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抗核提取物抗体测定(抗Sm)(免疫学法)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抗核提取物抗体测定(抗ScL-70)(免疫学法)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抗核提取物抗体测定(抗着丝点抗体测定)(免疫学法)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250402003+y7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抗环瓜氨酸肽抗体(抗CCP抗体)测定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抗角蛋白抗体(AKA)测定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抗CCP抗体测定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抗环瓜氨酸肽抗体(抗CCP抗体)测定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抗双链DNA测定(抗dsDNA)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抗双链DNA测定(抗dsDNA)(ELISA法)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抗心磷脂抗体测定(ACA)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抗心磷脂抗体测定(ACA)(ELISA法)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w:t>
            </w:r>
            <w:r>
              <w:rPr>
                <w:rFonts w:hint="eastAsia" w:ascii="宋体" w:hAnsi="宋体" w:cs="宋体"/>
                <w:i w:val="0"/>
                <w:iCs w:val="0"/>
                <w:color w:val="000000"/>
                <w:sz w:val="24"/>
                <w:szCs w:val="24"/>
                <w:highlight w:val="none"/>
                <w:u w:val="none"/>
                <w:lang w:val="en-US" w:eastAsia="zh-CN" w:bidi="ar"/>
              </w:rPr>
              <w:t xml:space="preserve">苯妥英</w:t>
            </w:r>
            <w:r>
              <w:rPr>
                <w:rFonts w:hint="eastAsia" w:ascii="宋体" w:hAnsi="宋体" w:eastAsia="宋体" w:cs="宋体"/>
                <w:i w:val="0"/>
                <w:iCs w:val="0"/>
                <w:color w:val="000000"/>
                <w:sz w:val="24"/>
                <w:szCs w:val="24"/>
                <w:highlight w:val="none"/>
                <w:u w:val="none"/>
                <w:lang w:val="en-US" w:eastAsia="zh-CN" w:bidi="ar"/>
              </w:rPr>
              <w:t xml:space="preserve">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w:t>
            </w:r>
            <w:r>
              <w:rPr>
                <w:rFonts w:hint="eastAsia" w:ascii="宋体" w:hAnsi="宋体" w:cs="宋体"/>
                <w:i w:val="0"/>
                <w:iCs w:val="0"/>
                <w:color w:val="000000"/>
                <w:sz w:val="24"/>
                <w:szCs w:val="24"/>
                <w:highlight w:val="none"/>
                <w:u w:val="none"/>
                <w:lang w:val="en-US" w:eastAsia="zh-CN" w:bidi="ar"/>
              </w:rPr>
              <w:t xml:space="preserve">苯妥英钠</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血清药物浓度测定(氨茶碱)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药物浓度测定(氨茶碱)</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血清药物浓度测定(地高辛)</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药物浓度测定(地高辛)</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血清药物浓度测定(卡马西平)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药物浓度测定(卡马西平)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血清药物浓度测定(丙戊酸钠)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药物浓度测定(丙戊酸钠)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血清药物浓度测定(万古霉素)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药物浓度测定(万古霉素)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250309005-a+y9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肥达氏试验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肥达氏反应</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250403038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肝纤四项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血清透明质酸酶测定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血清层粘连蛋白测定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血清Ⅲ型胶原测定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血清Ⅳ型胶原测定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外周血染色体检查</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培养细胞的染色体分析</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250700014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外周血细胞染色体检查</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250700001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鳞状细胞癌</w:t>
            </w:r>
            <w:r>
              <w:rPr>
                <w:rFonts w:hint="eastAsia" w:ascii="宋体" w:hAnsi="宋体" w:eastAsia="宋体" w:cs="宋体"/>
                <w:i w:val="0"/>
                <w:iCs w:val="0"/>
                <w:color w:val="000000"/>
                <w:sz w:val="24"/>
                <w:szCs w:val="24"/>
                <w:highlight w:val="none"/>
                <w:u w:val="none"/>
                <w:lang w:val="en-US" w:eastAsia="zh-CN" w:bidi="ar"/>
              </w:rPr>
              <w:t xml:space="preserve">相关抗原测定(SCC)(化学发光法、荧光免疫法)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鳞状细胞癌相关抗原测定(SCC)(化学发光法、荧光免疫法)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血清酸性磷酸酶测定(比色法、速率法)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血清酸性磷酸酶测定(比色法、速率法)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糖类抗原测定(CA24-2)(各种免疫学方法)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糖类抗原测定(CA24-2,各种免疫学方法)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250404011+y8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250404011-a+y3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恶性肿瘤特异生长因子（TSGF）测定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250404017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乙肝基因突变(HBV-YMDD)</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乙肝病毒基因分型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丙肝病毒基因分型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血清蛋白电泳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生长激素测定(化学发光法、荧光免疫法)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血清生长激素测定(化学发光法、荧光免疫法)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血清药物浓度测定(指器官移植排异药物浓度测定)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药物浓度测定(指器官移植排异药物浓度测定)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血清药物浓度测定(FK506(普乐可复))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药物浓度测定(FK506（普乐可复）)</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w:t>
            </w:r>
            <w:r>
              <w:rPr>
                <w:rFonts w:hint="eastAsia" w:ascii="宋体" w:hAnsi="宋体" w:cs="宋体"/>
                <w:i w:val="0"/>
                <w:iCs w:val="0"/>
                <w:color w:val="000000"/>
                <w:sz w:val="24"/>
                <w:szCs w:val="24"/>
                <w:highlight w:val="none"/>
                <w:u w:val="none"/>
                <w:lang w:val="en-US" w:eastAsia="zh-CN" w:bidi="ar"/>
              </w:rPr>
              <w:t xml:space="preserve">西罗莫司</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w:t>
            </w:r>
            <w:r>
              <w:rPr>
                <w:rFonts w:hint="eastAsia" w:ascii="宋体" w:hAnsi="宋体" w:cs="宋体"/>
                <w:i w:val="0"/>
                <w:iCs w:val="0"/>
                <w:color w:val="000000"/>
                <w:sz w:val="24"/>
                <w:szCs w:val="24"/>
                <w:highlight w:val="none"/>
                <w:u w:val="none"/>
                <w:lang w:val="en-US" w:eastAsia="zh-CN" w:bidi="ar"/>
              </w:rPr>
              <w:t xml:space="preserve">西罗莫司</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血清药物浓度测定(环孢霉素)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药物浓度测定(环孢霉素)</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250309005-b+y4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血清肝胆酸</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甘胆酸(CG)检测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250305029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自身免疫性肝病抗体谱</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抗核抗体测定(ANA)(ELISA法)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250402002-b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抗肝肾微粒体抗体(LKM)测定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250402040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抗可溶性肝抗原/肝-胰抗原抗体(SLA/LP)测定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250402039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抗组织细胞抗体测定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抗线粒体抗体测定(AMA)(免疫印迹法)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250402007-a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乙肝DNA耐药基因测序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脱氧核糖核酸（DNA）测序</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丙肝RNA测定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EB病毒抗体IgG(EB-IgG)</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EB病毒IgG抗体测定(各种免疫学方法)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250403025+y1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EB病毒抗体IgM(EB-IgM)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EB病毒IgM抗体测定(各种免疫学方法)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250403025+y2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高血压组套(PRA/AT1/AT2)(立位)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血浆肾素活性测定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血管紧张素Ⅰ测定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血管紧张素Ⅱ测定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高血压组套(PRA/AT1/AT2)(卧位)(限住院患者)</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血管紧张素Ⅱ测定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血浆肾素活性测定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血管紧张素Ⅰ测定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血管紧张素转换酶(ACE)</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血清血管紧张转化酶测定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肺炎衣原体抗体IgM(CP-IgM)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细菌抗体测定(免疫印迹法)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250403042-a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巨细胞病毒核酸定量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巨细胞病毒抗体IgM(CMV-IgM)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巨细胞病毒IgM抗体测定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250403022+y2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腺病毒抗体IgM(ADV-IgM)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腺病毒抗体测定(各种免疫学方法)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250403031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肺炎支原体抗体IgM(MP-IgM)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肺炎支原体血清学试验(ELISA法)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250403050-b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呼吸道合胞病毒抗体IgM(RSV-IgM)</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呼吸道合胞病毒抗体测定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甲状腺球蛋白测定(发光法)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甲状腺球蛋白测定(发光法)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250402017-b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尿蛋白电泳分析(凝胶法)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250307010-a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血清免疫固定电泳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免疫固定电泳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尿蛋白免疫固定电泳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免疫固定电泳</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尿α1-微球蛋白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尿α1微量球蛋白测定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尿转铁蛋白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尿转铁蛋白测定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250307007-a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尿免疫球蛋白IgG定量</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免疫球蛋白定量测定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HLA-5801</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化学药物用药指导的基因检测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250503013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尿β2微球蛋白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微量元素五项检测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微量元素测定(镁)</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微量元素测定(铁)</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微量元素测定(铜)</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微量元素测定(锌)</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微量元素测定(钙)</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250304013+y14</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血清皮质醇(早上8点)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血清皮质醇(下午4点)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血清皮质醇(晚上12点)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醛固酮测定(立位)</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醛固酮测定(卧位)(限住院患者)</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醛固酮测定(化学发光法、荧光免疫法)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血浆促肾上腺皮质激素(早上8点)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血浆促肾上腺皮质激素(下午4点)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血浆促肾上腺皮质激素(晚上12点)</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血清铁测定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铁测定(比色法、分光光度法、离子选择电极法)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250304007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β2微球蛋白测定(免疫学方法)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高尔基体蛋白73(GP73)测定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高尔基体蛋白73(GP73)测定(酶联免疫法)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250404029-a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血清胃蛋白酶原测定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血清胃蛋白酶原Ⅰ测定(酶标法)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250404028</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抗ENA抗体全套</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抗核提取物抗体测定(抗ENA抗体)(免疫学法)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250310044-a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雌三醇测定(化学发光法、荧光免疫法)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雌三醇测定(化学发光法、荧光免疫法)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250310035-a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250306016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免疫球蛋白IgE(总)</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免疫球蛋白IgE定量测定(散射比浊法)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转铁蛋白(TRF)</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血清转铁蛋白测定(免疫比浊法、化学发光法)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可溶性转铁蛋白受体测定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可溶性转铁蛋白受体测定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250301009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真菌D-</w:t>
            </w:r>
            <w:r>
              <w:rPr>
                <w:rFonts w:hint="eastAsia" w:ascii="宋体" w:hAnsi="宋体" w:cs="宋体"/>
                <w:i w:val="0"/>
                <w:iCs w:val="0"/>
                <w:color w:val="000000"/>
                <w:sz w:val="24"/>
                <w:szCs w:val="24"/>
                <w:highlight w:val="none"/>
                <w:u w:val="none"/>
                <w:lang w:val="en-US" w:eastAsia="zh-CN" w:bidi="ar"/>
              </w:rPr>
              <w:t xml:space="preserve">葡聚糖</w:t>
            </w:r>
            <w:r>
              <w:rPr>
                <w:rFonts w:hint="eastAsia" w:ascii="宋体" w:hAnsi="宋体" w:eastAsia="宋体" w:cs="宋体"/>
                <w:i w:val="0"/>
                <w:iCs w:val="0"/>
                <w:color w:val="000000"/>
                <w:sz w:val="24"/>
                <w:szCs w:val="24"/>
                <w:highlight w:val="none"/>
                <w:u w:val="none"/>
                <w:lang w:val="en-US" w:eastAsia="zh-CN" w:bidi="ar"/>
              </w:rPr>
              <w:t xml:space="preserve">检测(动态浊度法)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250501040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GM试验</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曲霉菌免疫学试验（酶联免疫法）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250403087</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淋巴细胞亚群分型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淋巴细胞免疫分析(流式细胞仪法)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250401039</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结核感染T细胞斑点检测(T-SPOT)</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结核感染T细胞检测(免疫斑点法)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250402060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单纯疱疹病毒IgG抗体测定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250403024+y1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单纯疱疹病毒IgM抗体测定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250403024+y2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血红蛋白电泳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血红蛋白电泳(凝胶法)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250202026-a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尿蛋白电泳分析(凝胶法)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250307010-a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外周血细胞形态学分析</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外周血细胞形态学分析</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250101023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抗缪勒氏管激素检测(AMH)</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抗缪勒氏管激素定量测定(AMH)</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血儿茶酚胺测定(肾上腺素、去甲肾上腺素)(色谱法)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24小时尿儿茶酚胺测定(肾上腺素、去甲肾上腺素、多巴胺)(色谱法)</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尿儿茶酚胺测定(色谱法)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250310076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铜蓝蛋白测定(CER)</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铜蓝蛋白测定(散射比浊法)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血流变检测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血浆粘度测定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全血粘度测定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红细胞流变特性检测</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250203070</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红细胞比积测定(HCT)</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250101003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EB病毒DNA定量(EB-DNA)</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各类病原体DNA测定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胰岛素生长因子-1(IGF-1)</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类胰岛素生长因子-1测定(IGF-1)</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250310065-a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类胰岛素样生长因子结合蛋白</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类胰岛素生长因子结合蛋白3(IGFBP-3)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250310066-b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免疫球蛋白IgA定量测定(散射比浊法)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250401023-a+y1</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免疫球蛋白IgG定量测定(散射比浊法)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250401023-a+y2</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免疫球蛋白IgM定量测定(散射比浊法)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250401023-a+y3</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补体检测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单项补体测定(血标本C4)</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单项补体测定(血标本C3)</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250401020+y5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胃泌素-17检测</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胃泌素-17检测（发光法、各种免疫学方法）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250403086</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血清脱氢表雄酮及硫酸酯测定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血清脱氢表雄酮及硫酸酯测定（化学发光法、荧光免疫法）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250310022-a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血清性激素结合球蛋白测定</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性激素结合球蛋白（HSBG）（化学发光法）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250310016-b</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骨型碱性磷酸酶</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血清骨型碱性磷酸酶质量测定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骨代谢二项（25羟维生素D测定、骨型碱性磷酸酶）</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血清骨型碱性磷酸酶质量测定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250305013-a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骨代谢四项（N-端骨钙素、总I型胶原氨基酸延长肽、25羟维生素D测定、β胶原特殊序列）</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血清骨钙素测定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I型胶原羧基端前肽(PICP)测定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I型胶原羧基末端肽(CTx)测定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骨代谢五项（N-端骨钙素、总I型胶原氨基酸延长肽、25羟维生素D测定、β胶原特殊序列、甲状旁腺激素）</w:t>
            </w: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血清骨钙素测定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250308008-a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I型胶原羧基端前肽(PICP)测定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25羟维生素D测定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250309001-c</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I型胶原羧基末端肽(CTx)测定</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250311005-a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4"/>
                <w:szCs w:val="24"/>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250310009-a</w:t>
            </w:r>
            <w:r>
              <w:rPr>
                <w:rFonts w:hint="eastAsia" w:ascii="宋体" w:hAnsi="宋体" w:eastAsia="宋体" w:cs="宋体"/>
                <w:i w:val="0"/>
                <w:iCs w:val="0"/>
                <w:color w:val="000000"/>
                <w:sz w:val="24"/>
                <w:szCs w:val="24"/>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75"/>
        </w:trPr>
        <w:tc>
          <w:tcPr>
            <w:gridSpan w:val="7"/>
            <w:tcW w:w="9912"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第三方检测机构应具备检测上述项目的能力（至少95%以上）</w:t>
            </w:r>
            <w:r>
              <w:rPr>
                <w:rFonts w:hint="eastAsia" w:ascii="宋体" w:hAnsi="宋体" w:eastAsia="宋体" w:cs="宋体"/>
                <w:b/>
                <w:bCs/>
                <w:i w:val="0"/>
                <w:iCs w:val="0"/>
                <w:color w:val="000000"/>
                <w:sz w:val="24"/>
                <w:szCs w:val="24"/>
                <w:highlight w:val="none"/>
                <w:u w:val="none"/>
              </w:rPr>
            </w:r>
            <w:r/>
          </w:p>
        </w:tc>
      </w:tr>
    </w:tbl>
    <w:p>
      <w:pPr>
        <w:pStyle w:val="788"/>
        <w:ind w:firstLine="480"/>
        <w:rPr>
          <w:rFonts w:hint="eastAsia" w:ascii="宋体" w:hAnsi="宋体" w:eastAsia="宋体" w:cs="宋体"/>
          <w:sz w:val="24"/>
          <w:highlight w:val="none"/>
          <w:lang w:val="zh-CN" w:eastAsia="zh-CN"/>
        </w:rPr>
        <w:outlineLvl w:val="2"/>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zh-CN"/>
        </w:rPr>
        <w:t xml:space="preserve">合同履行期限：</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zh-CN"/>
        </w:rPr>
        <w:t xml:space="preserve">年（具体以合同起止时间为准）</w:t>
      </w:r>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rPr>
        <w:outlineLvl w:val="2"/>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zh-CN"/>
        </w:rPr>
        <w:t xml:space="preserve">验收标准：按采购要求进行验收。</w:t>
      </w:r>
      <w:r>
        <w:rPr>
          <w:rFonts w:hint="eastAsia" w:ascii="宋体" w:hAnsi="宋体" w:eastAsia="宋体" w:cs="宋体"/>
          <w:sz w:val="24"/>
          <w:highlight w:val="none"/>
          <w:lang w:val="zh-CN"/>
        </w:rPr>
      </w:r>
      <w:r/>
    </w:p>
    <w:p>
      <w:pPr>
        <w:pStyle w:val="788"/>
        <w:ind w:firstLine="480"/>
        <w:rPr>
          <w:rFonts w:hint="eastAsia" w:ascii="宋体" w:hAnsi="宋体" w:eastAsia="宋体" w:cs="宋体"/>
          <w:sz w:val="24"/>
          <w:highlight w:val="none"/>
          <w:lang w:val="zh-CN"/>
        </w:rPr>
        <w:outlineLvl w:val="2"/>
      </w:pPr>
      <w:r>
        <w:rPr>
          <w:rFonts w:hint="eastAsia" w:ascii="宋体" w:hAnsi="宋体" w:cs="宋体"/>
          <w:sz w:val="24"/>
          <w:highlight w:val="none"/>
          <w:lang w:val="en-US" w:eastAsia="zh-CN"/>
        </w:rPr>
        <w:t xml:space="preserve">8</w:t>
      </w:r>
      <w:r>
        <w:rPr>
          <w:rFonts w:hint="eastAsia" w:ascii="宋体" w:hAnsi="宋体" w:cs="宋体"/>
          <w:sz w:val="24"/>
          <w:highlight w:val="none"/>
          <w:lang w:val="zh-CN"/>
        </w:rPr>
        <w:t xml:space="preserve">、</w:t>
      </w:r>
      <w:r>
        <w:rPr>
          <w:rFonts w:hint="eastAsia" w:ascii="宋体" w:hAnsi="宋体" w:eastAsia="宋体" w:cs="宋体"/>
          <w:sz w:val="24"/>
          <w:highlight w:val="none"/>
          <w:lang w:val="zh-CN"/>
        </w:rPr>
        <w:t xml:space="preserve">本项目不接受联合体投标，不接受转包</w:t>
      </w:r>
      <w:r>
        <w:rPr>
          <w:rFonts w:hint="eastAsia" w:ascii="宋体" w:hAnsi="宋体" w:cs="宋体"/>
          <w:sz w:val="24"/>
          <w:highlight w:val="none"/>
          <w:lang w:val="zh-CN"/>
        </w:rPr>
        <w:t xml:space="preserve">、</w:t>
      </w:r>
      <w:r>
        <w:rPr>
          <w:rFonts w:hint="eastAsia" w:ascii="宋体" w:hAnsi="宋体" w:eastAsia="宋体" w:cs="宋体"/>
          <w:sz w:val="24"/>
          <w:highlight w:val="none"/>
          <w:lang w:val="zh-CN"/>
        </w:rPr>
        <w:t xml:space="preserve">分包。</w:t>
      </w:r>
      <w:r>
        <w:rPr>
          <w:rFonts w:hint="eastAsia" w:ascii="宋体" w:hAnsi="宋体" w:eastAsia="宋体" w:cs="宋体"/>
          <w:sz w:val="24"/>
          <w:highlight w:val="none"/>
          <w:lang w:val="zh-CN"/>
        </w:rPr>
      </w:r>
      <w:r/>
    </w:p>
    <w:p>
      <w:pPr>
        <w:pStyle w:val="788"/>
        <w:ind w:firstLine="480"/>
        <w:rPr>
          <w:rFonts w:ascii="宋体" w:hAnsi="宋体" w:cs="宋体"/>
          <w:sz w:val="24"/>
          <w:highlight w:val="none"/>
          <w:lang w:val="zh-CN"/>
        </w:rPr>
        <w:outlineLvl w:val="2"/>
      </w:pPr>
      <w:r/>
      <w:bookmarkStart w:id="4" w:name="_Toc28359090"/>
      <w:r/>
      <w:bookmarkStart w:id="5" w:name="_Toc35393630"/>
      <w:r/>
      <w:bookmarkStart w:id="6" w:name="_Toc35393799"/>
      <w:r/>
      <w:bookmarkStart w:id="7" w:name="_Toc28359013"/>
      <w:r>
        <w:rPr>
          <w:rFonts w:hint="eastAsia" w:ascii="宋体" w:hAnsi="宋体" w:cs="宋体"/>
          <w:sz w:val="24"/>
          <w:highlight w:val="none"/>
          <w:lang w:val="zh-CN"/>
        </w:rPr>
        <w:t xml:space="preserve">二、申请人的资格要求：</w:t>
      </w:r>
      <w:bookmarkEnd w:id="4"/>
      <w:r/>
      <w:bookmarkEnd w:id="5"/>
      <w:r/>
      <w:bookmarkEnd w:id="6"/>
      <w:r/>
      <w:bookmarkEnd w:id="7"/>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1、满足《中华人民共和国政府采购法》第二十二条规定；</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（1）具有独立承担民事责任的能力；</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（2）具有良好的商业信誉和健全的财务会计制度；</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（3）具有履行合同所必需的设备和专业技术能力；</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（4）有依法缴纳税收和社会保障资金的良好记录；</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（5）参加政府采购活动近三年内，在经营活动中没有重大违法记录；</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rPr>
          <w:rFonts w:hint="eastAsia" w:ascii="宋体" w:hAnsi="宋体" w:cs="宋体"/>
          <w:sz w:val="24"/>
          <w:highlight w:val="none"/>
          <w:lang w:val="zh-CN"/>
        </w:rPr>
        <w:t xml:space="preserve">（6）法律、行政法规规定的其他条件。</w:t>
      </w:r>
      <w:r>
        <w:rPr>
          <w:rFonts w:ascii="宋体" w:hAnsi="宋体" w:cs="宋体"/>
          <w:sz w:val="24"/>
          <w:highlight w:val="none"/>
          <w:lang w:val="zh-CN"/>
        </w:rPr>
      </w:r>
      <w:r/>
    </w:p>
    <w:p>
      <w:pPr>
        <w:pStyle w:val="788"/>
        <w:ind w:firstLine="480"/>
        <w:rPr>
          <w:rFonts w:ascii="宋体" w:hAnsi="宋体" w:cs="宋体"/>
          <w:sz w:val="24"/>
          <w:highlight w:val="none"/>
          <w:lang w:val="zh-CN"/>
        </w:rPr>
        <w:outlineLvl w:val="2"/>
      </w:pPr>
      <w:r/>
      <w:bookmarkStart w:id="8" w:name="_Toc28359091"/>
      <w:r/>
      <w:bookmarkStart w:id="9" w:name="_Toc28359014"/>
      <w:r>
        <w:rPr>
          <w:rFonts w:hint="eastAsia" w:ascii="宋体" w:hAnsi="宋体" w:cs="宋体"/>
          <w:sz w:val="24"/>
          <w:highlight w:val="none"/>
          <w:lang w:val="zh-CN"/>
        </w:rPr>
        <w:t xml:space="preserve">2、落实政府采购政策需满足的资格要求：</w:t>
      </w:r>
      <w:r>
        <w:rPr>
          <w:rFonts w:ascii="宋体" w:hAnsi="宋体" w:cs="宋体"/>
          <w:sz w:val="24"/>
          <w:highlight w:val="none"/>
          <w:lang w:val="zh-CN"/>
        </w:rPr>
      </w:r>
      <w:r/>
    </w:p>
    <w:p>
      <w:pPr>
        <w:pStyle w:val="788"/>
        <w:ind w:firstLine="480"/>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szCs w:val="24"/>
          <w:highlight w:val="none"/>
        </w:rPr>
        <w:t xml:space="preserve">本项目专门面向中小企业采购（投标单位必须为中小微企业或残疾人福利性单位或监狱企业，并在</w:t>
      </w:r>
      <w:r>
        <w:rPr>
          <w:rFonts w:hint="eastAsia" w:ascii="宋体" w:hAnsi="宋体" w:cs="宋体"/>
          <w:sz w:val="24"/>
          <w:szCs w:val="24"/>
          <w:highlight w:val="none"/>
          <w:lang w:eastAsia="zh-CN"/>
        </w:rPr>
        <w:t xml:space="preserve">响应文件</w:t>
      </w:r>
      <w:r>
        <w:rPr>
          <w:rFonts w:hint="eastAsia" w:ascii="宋体" w:hAnsi="宋体" w:cs="宋体"/>
          <w:sz w:val="24"/>
          <w:szCs w:val="24"/>
          <w:highlight w:val="none"/>
        </w:rPr>
        <w:t xml:space="preserve">中提供相关声明函或监狱企业证明文件，否则为无效投标），所属行</w:t>
      </w:r>
      <w:r>
        <w:rPr>
          <w:rFonts w:hint="eastAsia" w:ascii="宋体" w:hAnsi="宋体" w:cs="宋体"/>
          <w:sz w:val="24"/>
          <w:highlight w:val="none"/>
        </w:rPr>
        <w:t xml:space="preserve">业为</w:t>
      </w:r>
      <w:r>
        <w:rPr>
          <w:rFonts w:hint="eastAsia" w:ascii="宋体" w:hAnsi="宋体" w:cs="宋体"/>
          <w:sz w:val="24"/>
          <w:highlight w:val="none"/>
          <w:lang w:val="en-US" w:eastAsia="zh-CN"/>
        </w:rPr>
        <w:t xml:space="preserve">其他未列明行业</w:t>
      </w:r>
      <w:r>
        <w:rPr>
          <w:rFonts w:hint="eastAsia" w:ascii="宋体" w:hAnsi="宋体" w:cs="宋体"/>
          <w:sz w:val="24"/>
          <w:highlight w:val="none"/>
        </w:rPr>
        <w:t xml:space="preserve">。</w:t>
      </w:r>
      <w:r>
        <w:rPr>
          <w:rFonts w:hint="eastAsia" w:ascii="宋体" w:hAnsi="宋体" w:cs="宋体"/>
          <w:sz w:val="24"/>
          <w:highlight w:val="none"/>
        </w:rPr>
      </w:r>
      <w:r/>
    </w:p>
    <w:p>
      <w:pPr>
        <w:pStyle w:val="788"/>
        <w:ind w:firstLine="480"/>
        <w:rPr>
          <w:rFonts w:hint="eastAsia" w:ascii="宋体" w:hAnsi="宋体" w:cs="宋体"/>
          <w:sz w:val="24"/>
          <w:highlight w:val="none"/>
          <w:lang w:val="en-US" w:eastAsia="zh-CN"/>
        </w:rPr>
      </w:pPr>
      <w:r>
        <w:rPr>
          <w:rFonts w:hint="eastAsia" w:ascii="宋体" w:hAnsi="宋体" w:cs="宋体"/>
          <w:sz w:val="24"/>
          <w:highlight w:val="none"/>
          <w:lang w:val="zh-CN" w:eastAsia="zh-CN"/>
        </w:rPr>
        <w:t xml:space="preserve">3、本项目的特定资格要求：</w:t>
      </w:r>
      <w:r>
        <w:rPr>
          <w:rFonts w:hint="eastAsia" w:ascii="宋体" w:hAnsi="宋体" w:eastAsia="宋体" w:cs="宋体"/>
          <w:sz w:val="24"/>
          <w:szCs w:val="24"/>
          <w:highlight w:val="none"/>
          <w:lang w:val="en-US" w:eastAsia="zh-CN" w:bidi="ar"/>
        </w:rPr>
        <w:t xml:space="preserve">具有《医疗机构执业许可证》</w:t>
      </w:r>
      <w:r>
        <w:rPr>
          <w:rFonts w:hint="eastAsia" w:ascii="宋体" w:hAnsi="宋体" w:cs="宋体"/>
          <w:sz w:val="24"/>
          <w:highlight w:val="none"/>
          <w:lang w:val="en-US" w:eastAsia="zh-CN"/>
        </w:rPr>
      </w:r>
      <w:r/>
    </w:p>
    <w:p>
      <w:pPr>
        <w:pStyle w:val="788"/>
        <w:ind w:firstLine="480"/>
        <w:rPr>
          <w:rFonts w:ascii="宋体" w:hAnsi="宋体" w:cs="宋体"/>
          <w:sz w:val="24"/>
          <w:highlight w:val="none"/>
        </w:rPr>
      </w:pPr>
      <w:r/>
      <w:bookmarkStart w:id="10" w:name="_Toc35393631"/>
      <w:r/>
      <w:bookmarkStart w:id="11" w:name="_Toc35393800"/>
      <w:r>
        <w:rPr>
          <w:rFonts w:hint="eastAsia" w:ascii="宋体" w:hAnsi="宋体" w:cs="宋体"/>
          <w:sz w:val="24"/>
          <w:highlight w:val="none"/>
        </w:rPr>
        <w:t xml:space="preserve">注：</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（1）供应商须未被“信用中国”网站或“中国政府采购网”网站列入失信被执行人、重大税收违法案件当事人名单、政府采购严重失信行为记录名单；</w:t>
      </w:r>
      <w:r>
        <w:rPr>
          <w:rFonts w:ascii="宋体" w:hAnsi="宋体" w:cs="宋体"/>
          <w:sz w:val="24"/>
          <w:highlight w:val="none"/>
        </w:rPr>
      </w:r>
      <w:r/>
    </w:p>
    <w:p>
      <w:pPr>
        <w:pStyle w:val="788"/>
        <w:ind w:firstLine="480"/>
        <w:rPr>
          <w:rFonts w:ascii="宋体" w:hAnsi="宋体" w:cs="宋体"/>
          <w:bCs/>
          <w:sz w:val="24"/>
          <w:highlight w:val="none"/>
        </w:rPr>
        <w:outlineLvl w:val="1"/>
      </w:pP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ascii="宋体" w:hAnsi="宋体" w:cs="宋体"/>
          <w:bCs/>
          <w:sz w:val="24"/>
          <w:highlight w:val="none"/>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三、获取采购文件</w:t>
      </w:r>
      <w:bookmarkEnd w:id="8"/>
      <w:r/>
      <w:bookmarkEnd w:id="9"/>
      <w:r/>
      <w:bookmarkEnd w:id="10"/>
      <w:r/>
      <w:bookmarkEnd w:id="11"/>
      <w:r>
        <w:rPr>
          <w:rFonts w:ascii="宋体" w:hAnsi="宋体" w:cs="宋体"/>
          <w:sz w:val="24"/>
          <w:highlight w:val="none"/>
          <w:lang w:val="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时间：</w:t>
      </w:r>
      <w:r>
        <w:rPr>
          <w:rFonts w:hint="eastAsia" w:ascii="宋体" w:hAnsi="宋体" w:cs="宋体"/>
          <w:sz w:val="24"/>
          <w:highlight w:val="none"/>
          <w:u w:val="single"/>
        </w:rPr>
        <w:t xml:space="preserve">自采购公告发布之日起</w:t>
      </w:r>
      <w:r>
        <w:rPr>
          <w:rFonts w:hint="eastAsia" w:ascii="宋体" w:hAnsi="宋体" w:cs="宋体"/>
          <w:sz w:val="24"/>
          <w:highlight w:val="none"/>
          <w:u w:val="single"/>
          <w:lang w:val="en-US" w:eastAsia="zh-CN"/>
        </w:rPr>
        <w:t xml:space="preserve">5个工作日</w:t>
      </w:r>
      <w:r>
        <w:rPr>
          <w:rFonts w:hint="eastAsia" w:ascii="宋体" w:hAnsi="宋体" w:cs="宋体"/>
          <w:sz w:val="24"/>
          <w:highlight w:val="none"/>
        </w:rPr>
        <w:t xml:space="preserve">。</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bookmarkStart w:id="12" w:name="_Toc28359092"/>
      <w:r/>
      <w:bookmarkStart w:id="13" w:name="_Toc28359015"/>
      <w:r/>
      <w:bookmarkStart w:id="14" w:name="_Toc35393801"/>
      <w:r/>
      <w:bookmarkStart w:id="15" w:name="_Toc35393632"/>
      <w:r>
        <w:rPr>
          <w:rFonts w:hint="eastAsia" w:ascii="宋体" w:hAnsi="宋体" w:cs="宋体"/>
          <w:sz w:val="24"/>
          <w:highlight w:val="none"/>
          <w:lang w:val="zh-CN"/>
        </w:rPr>
        <w:t xml:space="preserve">2、获取方式：网上报名</w:t>
      </w:r>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（1）申领CA证书</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（2）登录报名</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sz w:val="24"/>
          <w:highlight w:val="none"/>
        </w:rPr>
      </w:r>
      <w:r/>
    </w:p>
    <w:p>
      <w:pPr>
        <w:pStyle w:val="788"/>
        <w:ind w:firstLine="480"/>
        <w:rPr>
          <w:rFonts w:ascii="宋体" w:hAnsi="宋体" w:cs="宋体"/>
          <w:sz w:val="24"/>
          <w:highlight w:val="none"/>
        </w:rPr>
      </w:pPr>
      <w:r>
        <w:rPr>
          <w:rFonts w:hint="eastAsia" w:ascii="宋体" w:hAnsi="宋体" w:cs="宋体"/>
          <w:sz w:val="24"/>
          <w:highlight w:val="none"/>
        </w:rPr>
        <w:t xml:space="preserve">（3）依法获取采购文件的方式：供应商确认参与后自行免费下载采购文件。</w:t>
      </w:r>
      <w:r>
        <w:rPr>
          <w:rFonts w:ascii="宋体" w:hAnsi="宋体" w:cs="宋体"/>
          <w:sz w:val="24"/>
          <w:highlight w:val="none"/>
        </w:rPr>
      </w:r>
      <w:r/>
    </w:p>
    <w:p>
      <w:pPr>
        <w:pStyle w:val="788"/>
        <w:ind w:firstLine="480"/>
        <w:rPr>
          <w:highlight w:val="none"/>
        </w:rPr>
      </w:pPr>
      <w:r>
        <w:rPr>
          <w:rFonts w:hint="eastAsia" w:ascii="宋体" w:hAnsi="宋体" w:cs="宋体"/>
          <w:sz w:val="24"/>
          <w:highlight w:val="none"/>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cs="宋体"/>
          <w:sz w:val="24"/>
          <w:highlight w:val="none"/>
          <w:lang w:eastAsia="zh-CN"/>
        </w:rPr>
        <w:t xml:space="preserve">响应单位</w:t>
      </w:r>
      <w:r>
        <w:rPr>
          <w:rFonts w:hint="eastAsia" w:ascii="宋体" w:hAnsi="宋体" w:cs="宋体"/>
          <w:sz w:val="24"/>
          <w:highlight w:val="none"/>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highlight w:val="none"/>
        </w:rPr>
        <w:t xml:space="preserve">。</w:t>
      </w:r>
      <w:r>
        <w:rPr>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（5）供应商在“苏采云”系统中操作参与项目后，必须在“已参与项目”界面中下载电子采购文件（后缀名为“.kedt”）并导入政府采购客户端工具后方可进行响应文件制作和提交。</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（6）在网上报名和系统操作过程中如有疑问，请及时联系：</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CA技术咨询服务电话：400-608-6099</w:t>
      </w:r>
      <w:r>
        <w:rPr>
          <w:rFonts w:ascii="宋体" w:hAnsi="宋体" w:cs="宋体"/>
          <w:bCs/>
          <w:sz w:val="24"/>
          <w:highlight w:val="none"/>
        </w:rPr>
      </w:r>
      <w:r/>
    </w:p>
    <w:p>
      <w:pPr>
        <w:pStyle w:val="788"/>
        <w:ind w:firstLine="480"/>
        <w:jc w:val="left"/>
        <w:tabs>
          <w:tab w:val="left" w:pos="315" w:leader="none"/>
          <w:tab w:val="center" w:pos="4153" w:leader="none"/>
        </w:tabs>
        <w:rPr>
          <w:rFonts w:ascii="宋体" w:hAnsi="宋体" w:cs="宋体"/>
          <w:bCs/>
          <w:sz w:val="24"/>
          <w:highlight w:val="none"/>
        </w:rPr>
      </w:pPr>
      <w:r>
        <w:rPr>
          <w:rFonts w:hint="eastAsia" w:ascii="宋体" w:hAnsi="宋体" w:cs="宋体"/>
          <w:bCs/>
          <w:sz w:val="24"/>
          <w:highlight w:val="none"/>
        </w:rPr>
        <w:t xml:space="preserve">电子签章技术咨询服务电话：15380932027 15371015030 13675197356 13675197221</w:t>
      </w:r>
      <w:r>
        <w:rPr>
          <w:rFonts w:ascii="宋体" w:hAnsi="宋体" w:cs="宋体"/>
          <w:bCs/>
          <w:sz w:val="24"/>
          <w:highlight w:val="none"/>
        </w:rPr>
      </w:r>
      <w:r/>
    </w:p>
    <w:p>
      <w:pPr>
        <w:pStyle w:val="788"/>
        <w:ind w:firstLine="480"/>
        <w:rPr>
          <w:rFonts w:ascii="宋体" w:hAnsi="宋体" w:cs="宋体"/>
          <w:sz w:val="24"/>
          <w:highlight w:val="none"/>
          <w:lang w:val="zh-CN"/>
        </w:rPr>
        <w:outlineLvl w:val="1"/>
      </w:pPr>
      <w:r>
        <w:rPr>
          <w:rFonts w:hint="eastAsia" w:ascii="宋体" w:hAnsi="宋体" w:cs="宋体"/>
          <w:bCs/>
          <w:sz w:val="24"/>
          <w:highlight w:val="none"/>
        </w:rPr>
        <w:t xml:space="preserve">系统使用指导与咨询：联系电话：13914088964；18261002950（不见面项目）QQ：3048755361、895706745。</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3、售价：无</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4、本项目采用网上投标电子评标方式。</w:t>
      </w:r>
      <w:r>
        <w:rPr>
          <w:rFonts w:ascii="宋体" w:hAnsi="宋体" w:cs="宋体"/>
          <w:sz w:val="24"/>
          <w:highlight w:val="none"/>
          <w:lang w:val="zh-CN"/>
        </w:rPr>
      </w:r>
      <w:r/>
    </w:p>
    <w:p>
      <w:pPr>
        <w:pStyle w:val="788"/>
        <w:ind w:firstLine="480"/>
        <w:rPr>
          <w:rFonts w:ascii="宋体" w:hAnsi="宋体" w:cs="宋体"/>
          <w:sz w:val="24"/>
          <w:highlight w:val="none"/>
          <w:lang w:val="zh-CN"/>
        </w:rPr>
        <w:outlineLvl w:val="1"/>
      </w:pPr>
      <w:r>
        <w:rPr>
          <w:rFonts w:hint="eastAsia" w:ascii="宋体" w:hAnsi="宋体" w:cs="宋体"/>
          <w:sz w:val="24"/>
          <w:highlight w:val="none"/>
          <w:lang w:val="zh-CN"/>
        </w:rPr>
        <w:t xml:space="preserve">四、响应文件提交</w:t>
      </w:r>
      <w:bookmarkEnd w:id="12"/>
      <w:r/>
      <w:bookmarkEnd w:id="13"/>
      <w:r/>
      <w:bookmarkEnd w:id="14"/>
      <w:r/>
      <w:bookmarkEnd w:id="15"/>
      <w:r>
        <w:rPr>
          <w:rFonts w:ascii="宋体" w:hAnsi="宋体" w:cs="宋体"/>
          <w:sz w:val="24"/>
          <w:highlight w:val="none"/>
          <w:lang w:val="zh-CN"/>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网上响应文件接收截止时间：2026年</w:t>
      </w:r>
      <w:r>
        <w:rPr>
          <w:rFonts w:hint="eastAsia" w:ascii="宋体" w:hAnsi="宋体" w:cs="宋体"/>
          <w:sz w:val="24"/>
          <w:highlight w:val="none"/>
          <w:lang w:val="en-US" w:eastAsia="zh-CN"/>
        </w:rPr>
        <w:t xml:space="preserve">6月23日</w:t>
      </w:r>
      <w:r>
        <w:rPr>
          <w:rFonts w:hint="eastAsia" w:ascii="宋体" w:hAnsi="宋体" w:cs="宋体"/>
          <w:sz w:val="24"/>
          <w:highlight w:val="none"/>
        </w:rPr>
        <w:t xml:space="preserve">13</w:t>
      </w:r>
      <w:r>
        <w:rPr>
          <w:rFonts w:hint="eastAsia" w:ascii="宋体" w:hAnsi="宋体" w:cs="宋体"/>
          <w:sz w:val="24"/>
          <w:highlight w:val="none"/>
          <w:lang w:val="zh-CN"/>
        </w:rPr>
        <w:t xml:space="preserve">点30分（北京时间）</w:t>
      </w:r>
      <w:r>
        <w:rPr>
          <w:rFonts w:ascii="宋体" w:hAnsi="宋体" w:cs="宋体"/>
          <w:sz w:val="24"/>
          <w:highlight w:val="none"/>
          <w:lang w:val="zh-CN"/>
        </w:rPr>
      </w:r>
      <w:r/>
    </w:p>
    <w:p>
      <w:pPr>
        <w:pStyle w:val="788"/>
        <w:ind w:firstLine="480"/>
        <w:rPr>
          <w:rFonts w:ascii="宋体" w:hAnsi="宋体" w:cs="宋体"/>
          <w:sz w:val="24"/>
          <w:highlight w:val="none"/>
        </w:rPr>
      </w:pPr>
      <w:r>
        <w:rPr>
          <w:rFonts w:hint="eastAsia" w:ascii="宋体" w:hAnsi="宋体" w:cs="宋体"/>
          <w:sz w:val="24"/>
          <w:highlight w:val="none"/>
        </w:rPr>
        <w:t xml:space="preserve">2、开标时间：</w:t>
      </w:r>
      <w:r>
        <w:rPr>
          <w:rFonts w:hint="eastAsia" w:ascii="宋体" w:hAnsi="宋体" w:cs="宋体"/>
          <w:sz w:val="24"/>
          <w:highlight w:val="none"/>
          <w:lang w:val="zh-CN"/>
        </w:rPr>
        <w:t xml:space="preserve">2026年</w:t>
      </w:r>
      <w:r>
        <w:rPr>
          <w:rFonts w:hint="eastAsia" w:ascii="宋体" w:hAnsi="宋体" w:cs="宋体"/>
          <w:sz w:val="24"/>
          <w:highlight w:val="none"/>
          <w:lang w:val="en-US" w:eastAsia="zh-CN"/>
        </w:rPr>
        <w:t xml:space="preserve">6月23日</w:t>
      </w:r>
      <w:r>
        <w:rPr>
          <w:rFonts w:hint="eastAsia" w:ascii="宋体" w:hAnsi="宋体" w:cs="宋体"/>
          <w:sz w:val="24"/>
          <w:highlight w:val="none"/>
          <w:lang w:val="zh-CN"/>
        </w:rPr>
        <w:t xml:space="preserve">13点30分（北京时间）</w:t>
      </w:r>
      <w:r>
        <w:rPr>
          <w:rFonts w:ascii="宋体" w:hAnsi="宋体" w:cs="宋体"/>
          <w:sz w:val="24"/>
          <w:highlight w:val="none"/>
        </w:rPr>
      </w:r>
      <w:r/>
    </w:p>
    <w:p>
      <w:pPr>
        <w:pStyle w:val="788"/>
        <w:ind w:firstLine="480"/>
        <w:rPr>
          <w:rFonts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、供应商解密开始时间：2026年</w:t>
      </w:r>
      <w:r>
        <w:rPr>
          <w:rFonts w:hint="eastAsia" w:ascii="宋体" w:hAnsi="宋体" w:cs="宋体"/>
          <w:sz w:val="24"/>
          <w:highlight w:val="none"/>
          <w:lang w:val="en-US" w:eastAsia="zh-CN"/>
        </w:rPr>
        <w:t xml:space="preserve">6月23日</w:t>
      </w:r>
      <w:r>
        <w:rPr>
          <w:rFonts w:hint="eastAsia" w:ascii="宋体" w:hAnsi="宋体" w:cs="宋体"/>
          <w:sz w:val="24"/>
          <w:highlight w:val="none"/>
          <w:lang w:val="zh-CN"/>
        </w:rPr>
        <w:t xml:space="preserve">13</w:t>
      </w:r>
      <w:r>
        <w:rPr>
          <w:rFonts w:hint="eastAsia" w:ascii="宋体" w:hAnsi="宋体" w:cs="宋体"/>
          <w:sz w:val="24"/>
          <w:highlight w:val="none"/>
        </w:rPr>
        <w:t xml:space="preserve">点3</w:t>
      </w:r>
      <w:r>
        <w:rPr>
          <w:rFonts w:hint="eastAsia" w:ascii="宋体" w:hAnsi="宋体" w:cs="宋体"/>
          <w:sz w:val="24"/>
          <w:highlight w:val="none"/>
          <w:lang w:val="zh-CN"/>
        </w:rPr>
        <w:t xml:space="preserve">0</w:t>
      </w:r>
      <w:r>
        <w:rPr>
          <w:rFonts w:hint="eastAsia" w:ascii="宋体" w:hAnsi="宋体" w:cs="宋体"/>
          <w:sz w:val="24"/>
          <w:highlight w:val="none"/>
        </w:rPr>
        <w:t xml:space="preserve">分</w:t>
      </w:r>
      <w:r>
        <w:rPr>
          <w:rFonts w:hint="eastAsia" w:ascii="宋体" w:hAnsi="宋体" w:cs="宋体"/>
          <w:sz w:val="24"/>
          <w:highlight w:val="none"/>
          <w:lang w:val="zh-CN"/>
        </w:rPr>
        <w:t xml:space="preserve">（北京时间）</w:t>
      </w:r>
      <w:r>
        <w:rPr>
          <w:rFonts w:ascii="宋体" w:hAnsi="宋体" w:cs="宋体"/>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4</w:t>
      </w:r>
      <w:r>
        <w:rPr>
          <w:rFonts w:hint="eastAsia" w:ascii="宋体" w:hAnsi="宋体" w:cs="宋体"/>
          <w:sz w:val="24"/>
          <w:highlight w:val="none"/>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sz w:val="24"/>
          <w:highlight w:val="none"/>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highlight w:val="none"/>
          <w:lang w:val="zh-CN"/>
        </w:rPr>
        <w:t xml:space="preserve">。</w:t>
      </w:r>
      <w:r>
        <w:rPr>
          <w:rFonts w:ascii="宋体" w:hAnsi="宋体" w:cs="宋体"/>
          <w:b/>
          <w:bCs/>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highlight w:val="none"/>
          <w:u w:val="single"/>
          <w:lang w:val="zh-CN"/>
        </w:rPr>
        <w:t xml:space="preserve">本项目为不见面开标项目，开标阶段供应商在【供应商解密】环节必须使用CA证书解密电子响应文件，如在系统规定的解密时间内未能完成解密的视为放弃投标。</w:t>
      </w:r>
      <w:r>
        <w:rPr>
          <w:rFonts w:ascii="宋体" w:hAnsi="宋体" w:cs="宋体"/>
          <w:b/>
          <w:bCs/>
          <w:sz w:val="24"/>
          <w:highlight w:val="none"/>
          <w:lang w:val="zh-CN"/>
        </w:rPr>
      </w:r>
      <w:r/>
    </w:p>
    <w:p>
      <w:pPr>
        <w:pStyle w:val="788"/>
        <w:ind w:firstLine="480"/>
        <w:rPr>
          <w:rFonts w:ascii="宋体" w:hAnsi="宋体" w:cs="宋体"/>
          <w:b/>
          <w:bCs/>
          <w:sz w:val="24"/>
          <w:highlight w:val="none"/>
          <w:lang w:val="zh-CN"/>
        </w:rPr>
      </w:pPr>
      <w:r>
        <w:rPr>
          <w:rFonts w:hint="eastAsia" w:ascii="宋体" w:hAnsi="宋体" w:cs="宋体"/>
          <w:sz w:val="24"/>
          <w:highlight w:val="none"/>
        </w:rPr>
        <w:t xml:space="preserve">6</w:t>
      </w:r>
      <w:r>
        <w:rPr>
          <w:rFonts w:hint="eastAsia" w:ascii="宋体" w:hAnsi="宋体" w:cs="宋体"/>
          <w:sz w:val="24"/>
          <w:highlight w:val="none"/>
          <w:lang w:val="zh-CN"/>
        </w:rPr>
        <w:t xml:space="preserve">、</w:t>
      </w:r>
      <w:r>
        <w:rPr>
          <w:rFonts w:hint="eastAsia" w:ascii="宋体" w:hAnsi="宋体" w:cs="宋体"/>
          <w:sz w:val="24"/>
          <w:highlight w:val="none"/>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sz w:val="24"/>
          <w:highlight w:val="none"/>
          <w:u w:val="single"/>
        </w:rPr>
        <w:t xml:space="preserve">由于投标单位代表不在线所造成的一切后果由</w:t>
      </w:r>
      <w:r>
        <w:rPr>
          <w:rFonts w:hint="eastAsia" w:ascii="宋体" w:hAnsi="宋体" w:cs="宋体"/>
          <w:sz w:val="24"/>
          <w:highlight w:val="none"/>
          <w:u w:val="single"/>
          <w:lang w:eastAsia="zh-CN"/>
        </w:rPr>
        <w:t xml:space="preserve">响应单位</w:t>
      </w:r>
      <w:r>
        <w:rPr>
          <w:rFonts w:hint="eastAsia" w:ascii="宋体" w:hAnsi="宋体" w:cs="宋体"/>
          <w:sz w:val="24"/>
          <w:highlight w:val="none"/>
          <w:u w:val="single"/>
        </w:rPr>
        <w:t xml:space="preserve">自行承担。</w:t>
      </w:r>
      <w:r>
        <w:rPr>
          <w:rFonts w:ascii="宋体" w:hAnsi="宋体" w:cs="宋体"/>
          <w:b/>
          <w:bCs/>
          <w:sz w:val="24"/>
          <w:highlight w:val="none"/>
          <w:lang w:val="zh-CN"/>
        </w:rPr>
      </w:r>
      <w:r/>
    </w:p>
    <w:p>
      <w:pPr>
        <w:pStyle w:val="788"/>
        <w:ind w:firstLine="480"/>
        <w:rPr>
          <w:rFonts w:hint="eastAsia" w:ascii="宋体" w:hAnsi="宋体" w:eastAsia="宋体" w:cs="宋体"/>
          <w:sz w:val="24"/>
          <w:highlight w:val="none"/>
          <w:lang w:val="zh-CN" w:eastAsia="zh-CN"/>
        </w:rPr>
      </w:pPr>
      <w:r/>
      <w:bookmarkStart w:id="16" w:name="_Toc28359016"/>
      <w:r/>
      <w:bookmarkStart w:id="17" w:name="_Toc35393802"/>
      <w:r/>
      <w:bookmarkStart w:id="18" w:name="_Toc28359093"/>
      <w:r/>
      <w:bookmarkStart w:id="19" w:name="_Toc35393633"/>
      <w:r>
        <w:rPr>
          <w:rFonts w:hint="eastAsia" w:ascii="宋体" w:hAnsi="宋体" w:eastAsia="宋体" w:cs="宋体"/>
          <w:sz w:val="24"/>
          <w:highlight w:val="none"/>
          <w:lang w:val="zh-CN" w:eastAsia="zh-CN"/>
        </w:rPr>
        <w:t xml:space="preserve">五、</w:t>
      </w:r>
      <w:bookmarkEnd w:id="16"/>
      <w:r/>
      <w:bookmarkEnd w:id="17"/>
      <w:r/>
      <w:bookmarkEnd w:id="18"/>
      <w:r/>
      <w:bookmarkEnd w:id="19"/>
      <w:r/>
      <w:bookmarkStart w:id="20" w:name="_Toc28359017"/>
      <w:r/>
      <w:bookmarkStart w:id="21" w:name="_Toc28359094"/>
      <w:r/>
      <w:bookmarkStart w:id="22" w:name="_Toc35393803"/>
      <w:r/>
      <w:bookmarkStart w:id="23" w:name="_Toc35393634"/>
      <w:r>
        <w:rPr>
          <w:rFonts w:hint="eastAsia" w:ascii="宋体" w:hAnsi="宋体" w:eastAsia="宋体" w:cs="宋体"/>
          <w:sz w:val="24"/>
          <w:highlight w:val="none"/>
          <w:lang w:val="zh-CN" w:eastAsia="zh-CN"/>
        </w:rPr>
        <w:t xml:space="preserve">公告期限</w:t>
      </w:r>
      <w:bookmarkEnd w:id="20"/>
      <w:r/>
      <w:bookmarkEnd w:id="21"/>
      <w:r/>
      <w:bookmarkEnd w:id="22"/>
      <w:r/>
      <w:bookmarkEnd w:id="23"/>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自本公告发布之日起3个工作日。</w:t>
      </w:r>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zh-CN" w:eastAsia="zh-CN"/>
        </w:rPr>
      </w:pPr>
      <w:r/>
      <w:bookmarkStart w:id="24" w:name="_Toc35393635"/>
      <w:r/>
      <w:bookmarkStart w:id="25" w:name="_Toc35393804"/>
      <w:r>
        <w:rPr>
          <w:rFonts w:hint="eastAsia" w:ascii="宋体" w:hAnsi="宋体" w:eastAsia="宋体" w:cs="宋体"/>
          <w:sz w:val="24"/>
          <w:highlight w:val="none"/>
          <w:lang w:val="en-US" w:eastAsia="zh-CN"/>
        </w:rPr>
        <w:t xml:space="preserve">六</w:t>
      </w:r>
      <w:r>
        <w:rPr>
          <w:rFonts w:hint="eastAsia" w:ascii="宋体" w:hAnsi="宋体" w:eastAsia="宋体" w:cs="宋体"/>
          <w:sz w:val="24"/>
          <w:highlight w:val="none"/>
          <w:lang w:val="zh-CN" w:eastAsia="zh-CN"/>
        </w:rPr>
        <w:t xml:space="preserve">、其他补充事宜</w:t>
      </w:r>
      <w:bookmarkEnd w:id="24"/>
      <w:r/>
      <w:bookmarkEnd w:id="25"/>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zh-CN" w:eastAsia="zh-CN"/>
        </w:rPr>
        <w:t xml:space="preserve">1、</w:t>
      </w:r>
      <w:bookmarkStart w:id="26" w:name="_Toc35393636"/>
      <w:r/>
      <w:bookmarkStart w:id="27" w:name="_Toc28359095"/>
      <w:r/>
      <w:bookmarkStart w:id="28" w:name="_Toc35393805"/>
      <w:r/>
      <w:bookmarkStart w:id="29" w:name="_Toc28359018"/>
      <w:r>
        <w:rPr>
          <w:rFonts w:hint="eastAsia" w:ascii="宋体" w:hAnsi="宋体" w:eastAsia="宋体" w:cs="宋体"/>
          <w:sz w:val="24"/>
          <w:highlight w:val="none"/>
          <w:lang w:val="en-US" w:eastAsia="zh-CN"/>
        </w:rPr>
        <w:t xml:space="preserve">本次采购的有关信息将在以下网站上发布：江苏政府采购网、苏州市政府采购网。</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七</w:t>
      </w:r>
      <w:r>
        <w:rPr>
          <w:rFonts w:hint="eastAsia" w:ascii="宋体" w:hAnsi="宋体" w:eastAsia="宋体" w:cs="宋体"/>
          <w:sz w:val="24"/>
          <w:highlight w:val="none"/>
          <w:lang w:val="zh-CN" w:eastAsia="zh-CN"/>
        </w:rPr>
        <w:t xml:space="preserve">、凡对本次采购提出询问，请按以下方式联系</w:t>
      </w:r>
      <w:bookmarkEnd w:id="26"/>
      <w:r/>
      <w:bookmarkEnd w:id="27"/>
      <w:r/>
      <w:bookmarkEnd w:id="28"/>
      <w:r/>
      <w:bookmarkEnd w:id="29"/>
      <w:r>
        <w:rPr>
          <w:rFonts w:hint="eastAsia" w:ascii="宋体" w:hAnsi="宋体" w:eastAsia="宋体" w:cs="宋体"/>
          <w:sz w:val="24"/>
          <w:highlight w:val="none"/>
          <w:lang w:val="zh-CN"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1.名 称：江苏盛泽医院</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地址：苏州市吴江区盛泽镇市场西路1399号</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 系 人：李腾云</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联系电话：0512-63097078</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2.采购代理机构信息：</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名 称：苏州市卫康招投标咨询服务有限公司</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地　址：苏州市干将西路1296号1幢17层</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联系人：沈超/吕兆莉                </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联系电话：0512-69165613</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3.项目联系方式</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项目联系人：沈超</w:t>
      </w:r>
      <w:r>
        <w:rPr>
          <w:rFonts w:hint="eastAsia" w:ascii="宋体" w:hAnsi="宋体" w:eastAsia="宋体" w:cs="宋体"/>
          <w:sz w:val="24"/>
          <w:highlight w:val="none"/>
          <w:lang w:val="en-US" w:eastAsia="zh-CN"/>
        </w:rPr>
      </w:r>
      <w:r/>
    </w:p>
    <w:p>
      <w:pPr>
        <w:pStyle w:val="788"/>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电　话：0512-69165613　</w:t>
      </w:r>
      <w:r>
        <w:rPr>
          <w:rFonts w:hint="eastAsia" w:ascii="宋体" w:hAnsi="宋体" w:eastAsia="宋体" w:cs="宋体"/>
          <w:sz w:val="24"/>
          <w:highlight w:val="none"/>
          <w:lang w:val="en-US" w:eastAsia="zh-CN"/>
        </w:rPr>
      </w:r>
      <w:r/>
    </w:p>
    <w:p>
      <w:pPr>
        <w:pStyle w:val="788"/>
        <w:ind w:firstLine="480"/>
        <w:jc w:val="right"/>
        <w:rPr>
          <w:rFonts w:ascii="宋体" w:hAnsi="宋体" w:cs="宋体"/>
          <w:sz w:val="24"/>
          <w:highlight w:val="none"/>
        </w:rPr>
      </w:pPr>
      <w:r>
        <w:rPr>
          <w:rFonts w:hint="eastAsia" w:ascii="宋体" w:hAnsi="宋体" w:cs="宋体"/>
          <w:sz w:val="24"/>
          <w:highlight w:val="none"/>
        </w:rPr>
        <w:t xml:space="preserve">苏州市卫康招投标咨询服务有限公司</w:t>
      </w:r>
      <w:r>
        <w:rPr>
          <w:rFonts w:ascii="宋体" w:hAnsi="宋体" w:cs="宋体"/>
          <w:sz w:val="24"/>
          <w:highlight w:val="none"/>
        </w:rPr>
      </w:r>
      <w:r/>
    </w:p>
    <w:p>
      <w:pPr>
        <w:pStyle w:val="788"/>
        <w:ind w:firstLine="643"/>
        <w:rPr>
          <w:rFonts w:ascii="宋体" w:hAnsi="宋体" w:cs="宋体"/>
          <w:b/>
          <w:bCs/>
          <w:sz w:val="32"/>
          <w:szCs w:val="32"/>
          <w:highlight w:val="none"/>
        </w:rPr>
      </w:pPr>
      <w:r>
        <w:rPr>
          <w:rFonts w:hint="eastAsia" w:ascii="宋体" w:hAnsi="宋体" w:cs="宋体"/>
          <w:b/>
          <w:sz w:val="32"/>
          <w:szCs w:val="32"/>
          <w:highlight w:val="none"/>
        </w:rPr>
        <w:br w:type="page" w:clear="all"/>
      </w:r>
      <w:r>
        <w:rPr>
          <w:rFonts w:ascii="宋体" w:hAnsi="宋体" w:cs="宋体"/>
          <w:b/>
          <w:bCs/>
          <w:sz w:val="32"/>
          <w:szCs w:val="32"/>
          <w:highlight w:val="none"/>
        </w:rPr>
      </w:r>
      <w:r/>
    </w:p>
    <w:p>
      <w:pPr>
        <w:pStyle w:val="788"/>
        <w:ind w:firstLine="643"/>
        <w:jc w:val="center"/>
        <w:rPr>
          <w:rFonts w:ascii="宋体" w:hAnsi="宋体" w:cs="宋体"/>
          <w:b/>
          <w:bCs/>
          <w:sz w:val="32"/>
          <w:szCs w:val="32"/>
          <w:highlight w:val="none"/>
        </w:rPr>
      </w:pPr>
      <w:r>
        <w:rPr>
          <w:rFonts w:hint="eastAsia" w:ascii="宋体" w:hAnsi="宋体" w:cs="宋体"/>
          <w:b/>
          <w:sz w:val="32"/>
          <w:szCs w:val="32"/>
          <w:highlight w:val="none"/>
        </w:rPr>
        <w:t xml:space="preserve">二、供应商须知</w:t>
      </w:r>
      <w:r>
        <w:rPr>
          <w:rFonts w:ascii="宋体" w:hAnsi="宋体" w:cs="宋体"/>
          <w:b/>
          <w:bCs/>
          <w:sz w:val="32"/>
          <w:szCs w:val="32"/>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1.合格磋商供应商的资格条件</w:t>
      </w:r>
      <w:r>
        <w:rPr>
          <w:rFonts w:ascii="宋体" w:hAnsi="宋体" w:cs="宋体"/>
          <w:b/>
          <w:szCs w:val="21"/>
          <w:highlight w:val="none"/>
        </w:rPr>
      </w:r>
      <w:r/>
    </w:p>
    <w:p>
      <w:pPr>
        <w:pStyle w:val="1005"/>
        <w:ind w:firstLine="420"/>
        <w:spacing w:before="0" w:beforeAutospacing="0" w:after="0" w:afterAutospacing="0" w:line="400" w:lineRule="exact"/>
        <w:rPr>
          <w:sz w:val="21"/>
          <w:szCs w:val="21"/>
          <w:highlight w:val="none"/>
        </w:rPr>
      </w:pPr>
      <w:r>
        <w:rPr>
          <w:rFonts w:hint="eastAsia"/>
          <w:sz w:val="21"/>
          <w:szCs w:val="21"/>
          <w:highlight w:val="none"/>
        </w:rPr>
        <w:t xml:space="preserve">详见采购公告。</w:t>
      </w:r>
      <w:r>
        <w:rPr>
          <w:sz w:val="21"/>
          <w:szCs w:val="21"/>
          <w:highlight w:val="none"/>
        </w:rPr>
      </w:r>
      <w:r/>
    </w:p>
    <w:p>
      <w:pPr>
        <w:pStyle w:val="1005"/>
        <w:ind w:firstLine="422"/>
        <w:spacing w:before="0" w:beforeAutospacing="0" w:after="0" w:afterAutospacing="0" w:line="400" w:lineRule="exact"/>
        <w:rPr>
          <w:b/>
          <w:bCs/>
          <w:sz w:val="21"/>
          <w:szCs w:val="21"/>
          <w:highlight w:val="none"/>
        </w:rPr>
      </w:pPr>
      <w:r>
        <w:rPr>
          <w:rFonts w:hint="eastAsia"/>
          <w:b/>
          <w:bCs/>
          <w:sz w:val="21"/>
          <w:szCs w:val="21"/>
          <w:highlight w:val="none"/>
        </w:rPr>
        <w:t xml:space="preserve">2.落实</w:t>
      </w:r>
      <w:r>
        <w:rPr>
          <w:rFonts w:hint="eastAsia"/>
          <w:b/>
          <w:bCs/>
          <w:sz w:val="21"/>
          <w:szCs w:val="21"/>
          <w:highlight w:val="none"/>
          <w:lang w:eastAsia="zh-CN"/>
        </w:rPr>
        <w:t xml:space="preserve">政府采购政策</w:t>
      </w:r>
      <w:r>
        <w:rPr>
          <w:rFonts w:hint="eastAsia"/>
          <w:b/>
          <w:bCs/>
          <w:sz w:val="21"/>
          <w:szCs w:val="21"/>
          <w:highlight w:val="none"/>
        </w:rPr>
        <w:t xml:space="preserve">需满足的资格要求</w:t>
      </w:r>
      <w:r>
        <w:rPr>
          <w:b/>
          <w:bCs/>
          <w:sz w:val="21"/>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详见采购公告。</w:t>
      </w:r>
      <w:r>
        <w:rPr>
          <w:rFonts w:ascii="宋体" w:hAnsi="宋体" w:cs="宋体"/>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szCs w:val="21"/>
          <w:highlight w:val="none"/>
        </w:rPr>
        <w:t xml:space="preserve">3.联合体响应：</w:t>
      </w:r>
      <w:r>
        <w:rPr>
          <w:rFonts w:hint="eastAsia" w:ascii="宋体" w:hAnsi="宋体" w:cs="宋体"/>
          <w:bCs/>
          <w:szCs w:val="21"/>
          <w:highlight w:val="none"/>
        </w:rPr>
        <w:t xml:space="preserve">不接受。</w:t>
      </w:r>
      <w:r>
        <w:rPr>
          <w:rFonts w:ascii="宋体" w:hAnsi="宋体" w:cs="宋体"/>
          <w:bCs/>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bCs/>
          <w:szCs w:val="21"/>
          <w:highlight w:val="none"/>
        </w:rPr>
        <w:t xml:space="preserve">4.转包与分包与</w:t>
      </w:r>
      <w:r>
        <w:rPr>
          <w:rFonts w:hint="eastAsia" w:ascii="宋体" w:hAnsi="宋体" w:cs="宋体"/>
          <w:b/>
          <w:szCs w:val="21"/>
          <w:highlight w:val="none"/>
        </w:rPr>
        <w:t xml:space="preserve">磋商费用</w:t>
      </w:r>
      <w:r>
        <w:rPr>
          <w:rFonts w:ascii="宋体" w:hAnsi="宋体" w:cs="宋体"/>
          <w:bCs/>
          <w:szCs w:val="21"/>
          <w:highlight w:val="none"/>
        </w:rPr>
      </w:r>
      <w:r/>
    </w:p>
    <w:p>
      <w:pPr>
        <w:pStyle w:val="1005"/>
        <w:ind w:firstLine="420"/>
        <w:spacing w:before="0" w:beforeAutospacing="0" w:after="0" w:afterAutospacing="0" w:line="400" w:lineRule="exact"/>
        <w:rPr>
          <w:sz w:val="21"/>
          <w:szCs w:val="21"/>
          <w:highlight w:val="none"/>
        </w:rPr>
      </w:pPr>
      <w:r>
        <w:rPr>
          <w:rFonts w:hint="eastAsia"/>
          <w:sz w:val="21"/>
          <w:szCs w:val="21"/>
          <w:highlight w:val="none"/>
        </w:rPr>
        <w:t xml:space="preserve">4.1.本项目不允许转包或分包。</w:t>
      </w:r>
      <w:r>
        <w:rPr>
          <w:sz w:val="21"/>
          <w:szCs w:val="21"/>
          <w:highlight w:val="none"/>
        </w:rPr>
      </w:r>
      <w:r/>
    </w:p>
    <w:p>
      <w:pPr>
        <w:pStyle w:val="1005"/>
        <w:ind w:firstLine="420"/>
        <w:spacing w:before="0" w:beforeAutospacing="0" w:after="0" w:afterAutospacing="0" w:line="400" w:lineRule="exact"/>
        <w:rPr>
          <w:rFonts w:cs="Times New Roman"/>
          <w:szCs w:val="21"/>
          <w:highlight w:val="none"/>
        </w:rPr>
      </w:pPr>
      <w:r>
        <w:rPr>
          <w:rFonts w:hint="eastAsia"/>
          <w:sz w:val="21"/>
          <w:szCs w:val="21"/>
          <w:highlight w:val="none"/>
        </w:rPr>
        <w:t xml:space="preserve">4.2.无论磋商过程中的做法和结果如何，磋商供应商自行承担所有与参加磋商有关的全部费用。</w:t>
      </w:r>
      <w:r>
        <w:rPr>
          <w:rFonts w:cs="Times New Roman"/>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5.磋商采购文件</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5.1.磋商采购文件的内容如下：</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竞争性磋商公告</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供应商须知</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采购需求</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评审方法及标准</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合同主要条款</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附件格式</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6.磋商文件的澄清和修改</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6.2.磋商文件的澄清、修改等内容与竞争性磋商文件在同一内容的表述上不一致时，以发出日期最接近磋商时间的公告为准。</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6.3.磋商文件的澄清、修改等内容均将在财政部门指定的政府采购信息发布媒体上发布，作为磋商文件的组成部分，对供应商起约束作用。</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7.响应文件计量单位和使用文字</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7.1.响应文件中所使用的计量单位，除竞争性磋商文件中有特殊要求外，均应使用中华人民共和国法定计量单位。</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8.磋商响应文件的组成：（部分格式见附件）</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8.1封面</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8.2开标一览表</w:t>
      </w:r>
      <w:r>
        <w:rPr>
          <w:b/>
          <w:bCs/>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lang w:val="zh-CN"/>
        </w:rPr>
      </w:pPr>
      <w:r>
        <w:rPr>
          <w:rFonts w:hint="eastAsia"/>
          <w:b/>
          <w:bCs/>
          <w:sz w:val="21"/>
          <w:szCs w:val="21"/>
          <w:highlight w:val="none"/>
        </w:rPr>
        <w:t xml:space="preserve">8.3</w:t>
      </w:r>
      <w:r>
        <w:rPr>
          <w:rFonts w:hint="eastAsia"/>
          <w:b/>
          <w:bCs/>
          <w:sz w:val="21"/>
          <w:szCs w:val="21"/>
          <w:highlight w:val="none"/>
          <w:lang w:val="zh-CN"/>
        </w:rPr>
        <w:t xml:space="preserve">资格</w:t>
      </w:r>
      <w:r>
        <w:rPr>
          <w:rFonts w:hint="eastAsia"/>
          <w:b/>
          <w:bCs/>
          <w:sz w:val="21"/>
          <w:szCs w:val="21"/>
          <w:highlight w:val="none"/>
        </w:rPr>
        <w:t xml:space="preserve">证明</w:t>
      </w:r>
      <w:r>
        <w:rPr>
          <w:rFonts w:hint="eastAsia"/>
          <w:b/>
          <w:bCs/>
          <w:sz w:val="21"/>
          <w:szCs w:val="21"/>
          <w:highlight w:val="none"/>
          <w:lang w:val="zh-CN"/>
        </w:rPr>
        <w:t xml:space="preserve">材料（</w:t>
      </w:r>
      <w:r>
        <w:rPr>
          <w:rFonts w:hint="eastAsia"/>
          <w:b/>
          <w:bCs/>
          <w:sz w:val="21"/>
          <w:szCs w:val="21"/>
          <w:highlight w:val="none"/>
        </w:rPr>
        <w:t xml:space="preserve">不提供或者提供不符合要求的视为不符合资格条件要求，为无效响应</w:t>
      </w:r>
      <w:r>
        <w:rPr>
          <w:rFonts w:hint="eastAsia"/>
          <w:b/>
          <w:bCs/>
          <w:sz w:val="21"/>
          <w:szCs w:val="21"/>
          <w:highlight w:val="none"/>
          <w:lang w:val="zh-CN"/>
        </w:rPr>
        <w:t xml:space="preserve">）：</w:t>
      </w:r>
      <w:r>
        <w:rPr>
          <w:b/>
          <w:bCs/>
          <w:sz w:val="21"/>
          <w:szCs w:val="21"/>
          <w:highlight w:val="none"/>
          <w:lang w:val="zh-CN"/>
        </w:rPr>
      </w:r>
      <w:r/>
    </w:p>
    <w:p>
      <w:pPr>
        <w:pStyle w:val="788"/>
        <w:ind w:firstLine="439"/>
        <w:spacing w:line="400" w:lineRule="exact"/>
        <w:rPr>
          <w:rFonts w:hint="eastAsia" w:ascii="宋体" w:hAnsi="宋体" w:eastAsia="宋体" w:cs="Times New Roman"/>
          <w:b/>
          <w:bCs/>
          <w:sz w:val="21"/>
          <w:szCs w:val="21"/>
          <w:highlight w:val="none"/>
          <w:lang w:val="zh-CN"/>
        </w:rPr>
      </w:pPr>
      <w:r>
        <w:rPr>
          <w:rFonts w:hint="eastAsia" w:ascii="宋体" w:hAnsi="宋体" w:eastAsia="宋体" w:cs="Times New Roman"/>
          <w:b/>
          <w:bCs/>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②具有良好的商业信誉和健全的财务会计制度证明。包括最近一期经审计的财务报告</w:t>
      </w:r>
      <w:r>
        <w:rPr>
          <w:rFonts w:hint="eastAsia" w:ascii="宋体" w:hAnsi="宋体"/>
          <w:b/>
          <w:bCs/>
          <w:sz w:val="21"/>
          <w:szCs w:val="21"/>
          <w:highlight w:val="none"/>
        </w:rPr>
        <w:t xml:space="preserve">或</w:t>
      </w:r>
      <w:r>
        <w:rPr>
          <w:rFonts w:hint="eastAsia" w:ascii="宋体" w:hAnsi="宋体"/>
          <w:b/>
          <w:bCs/>
          <w:sz w:val="21"/>
          <w:szCs w:val="21"/>
          <w:highlight w:val="none"/>
          <w:lang w:val="zh-CN"/>
        </w:rPr>
        <w:t xml:space="preserve">提供银行出具的资信证明。</w:t>
      </w:r>
      <w:r>
        <w:rPr>
          <w:rFonts w:ascii="宋体" w:hAnsi="宋体"/>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③</w:t>
      </w:r>
      <w:r>
        <w:rPr>
          <w:rFonts w:hint="eastAsia" w:ascii="宋体" w:hAnsi="宋体"/>
          <w:b/>
          <w:bCs/>
          <w:sz w:val="21"/>
          <w:szCs w:val="21"/>
          <w:highlight w:val="none"/>
        </w:rPr>
        <w:t xml:space="preserve">承诺具有</w:t>
      </w:r>
      <w:r>
        <w:rPr>
          <w:rFonts w:hint="eastAsia" w:ascii="宋体" w:hAnsi="宋体"/>
          <w:b/>
          <w:bCs/>
          <w:sz w:val="21"/>
          <w:szCs w:val="21"/>
          <w:highlight w:val="none"/>
          <w:lang w:val="zh-CN"/>
        </w:rPr>
        <w:t xml:space="preserve">履行合同所必备的设备和专业技术能力的证明材料。</w:t>
      </w:r>
      <w:r>
        <w:rPr>
          <w:rFonts w:ascii="宋体" w:hAnsi="宋体"/>
          <w:b/>
          <w:bCs/>
          <w:sz w:val="21"/>
          <w:szCs w:val="21"/>
          <w:highlight w:val="none"/>
          <w:lang w:val="zh-CN"/>
        </w:rPr>
      </w:r>
      <w:r/>
    </w:p>
    <w:p>
      <w:pPr>
        <w:pStyle w:val="788"/>
        <w:ind w:firstLine="439"/>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④</w:t>
      </w:r>
      <w:r>
        <w:rPr>
          <w:rFonts w:hint="eastAsia" w:ascii="宋体" w:hAnsi="宋体" w:cs="宋体"/>
          <w:b/>
          <w:bCs/>
          <w:sz w:val="21"/>
          <w:szCs w:val="21"/>
          <w:highlight w:val="none"/>
          <w:lang w:val="zh-CN"/>
        </w:rPr>
        <w:t xml:space="preserve">有依法缴纳税收和社会保障资金的良好记录。</w:t>
      </w:r>
      <w:r>
        <w:rPr>
          <w:rFonts w:hint="eastAsia" w:ascii="宋体" w:hAnsi="宋体" w:cs="宋体"/>
          <w:b/>
          <w:bCs/>
          <w:sz w:val="21"/>
          <w:szCs w:val="21"/>
          <w:highlight w:val="none"/>
          <w:lang w:val="en-US" w:eastAsia="zh-CN"/>
        </w:rPr>
        <w:t xml:space="preserve">包括最近一期</w:t>
      </w:r>
      <w:r>
        <w:rPr>
          <w:rFonts w:hint="eastAsia" w:ascii="宋体" w:hAnsi="宋体" w:cs="宋体"/>
          <w:b/>
          <w:bCs/>
          <w:sz w:val="21"/>
          <w:szCs w:val="21"/>
          <w:highlight w:val="none"/>
          <w:lang w:val="zh-CN"/>
        </w:rPr>
        <w:t xml:space="preserve">依法缴纳税收的凭据，</w:t>
      </w:r>
      <w:r>
        <w:rPr>
          <w:rFonts w:hint="eastAsia" w:ascii="宋体" w:hAnsi="宋体" w:cs="宋体"/>
          <w:b/>
          <w:bCs/>
          <w:sz w:val="21"/>
          <w:szCs w:val="21"/>
          <w:highlight w:val="none"/>
          <w:lang w:val="en-US" w:eastAsia="zh-CN"/>
        </w:rPr>
        <w:t xml:space="preserve">最近一期</w:t>
      </w:r>
      <w:r>
        <w:rPr>
          <w:rFonts w:hint="eastAsia" w:ascii="宋体" w:hAnsi="宋体" w:cs="宋体"/>
          <w:b/>
          <w:bCs/>
          <w:sz w:val="21"/>
          <w:szCs w:val="21"/>
          <w:highlight w:val="none"/>
          <w:lang w:val="zh-CN"/>
        </w:rPr>
        <w:t xml:space="preserve">依法缴纳社会保险的凭据（专用收据或社会保险缴纳清单）</w:t>
      </w:r>
      <w:r>
        <w:rPr>
          <w:rFonts w:hint="eastAsia" w:ascii="宋体" w:hAnsi="宋体"/>
          <w:b/>
          <w:bCs/>
          <w:sz w:val="21"/>
          <w:szCs w:val="21"/>
          <w:highlight w:val="none"/>
          <w:lang w:val="zh-CN"/>
        </w:rPr>
        <w:t xml:space="preserve">。</w:t>
      </w:r>
      <w:r>
        <w:rPr>
          <w:rFonts w:ascii="宋体" w:hAnsi="宋体"/>
          <w:b/>
          <w:bCs/>
          <w:sz w:val="21"/>
          <w:szCs w:val="21"/>
          <w:highlight w:val="none"/>
          <w:lang w:val="zh-CN"/>
        </w:rPr>
      </w:r>
      <w:r/>
    </w:p>
    <w:p>
      <w:pPr>
        <w:pStyle w:val="788"/>
        <w:ind w:firstLine="422"/>
        <w:spacing w:line="400" w:lineRule="exact"/>
        <w:rPr>
          <w:rFonts w:hint="eastAsia" w:ascii="宋体" w:hAnsi="宋体"/>
          <w:b/>
          <w:bCs/>
          <w:sz w:val="21"/>
          <w:szCs w:val="21"/>
          <w:highlight w:val="none"/>
          <w:lang w:val="zh-CN"/>
        </w:rPr>
      </w:pPr>
      <w:r>
        <w:rPr>
          <w:rFonts w:hint="eastAsia" w:ascii="宋体" w:hAnsi="宋体"/>
          <w:b/>
          <w:bCs/>
          <w:sz w:val="21"/>
          <w:szCs w:val="21"/>
          <w:highlight w:val="none"/>
          <w:lang w:val="zh-CN"/>
        </w:rPr>
        <w:t xml:space="preserve">⑤参加采购活动前三年内在经营活动中没有重大违法记录的书面声明函。</w:t>
      </w:r>
      <w:r>
        <w:rPr>
          <w:rFonts w:hint="eastAsia" w:ascii="宋体" w:hAnsi="宋体"/>
          <w:b/>
          <w:bCs/>
          <w:sz w:val="21"/>
          <w:szCs w:val="21"/>
          <w:highlight w:val="none"/>
          <w:lang w:val="zh-CN"/>
        </w:rPr>
      </w:r>
      <w:r/>
    </w:p>
    <w:p>
      <w:pPr>
        <w:pStyle w:val="788"/>
        <w:ind w:firstLine="422"/>
        <w:spacing w:line="400" w:lineRule="exact"/>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⑥《医疗机构执业许可证》复印件。</w:t>
      </w:r>
      <w:r>
        <w:rPr>
          <w:rFonts w:hint="eastAsia" w:ascii="宋体" w:hAnsi="宋体"/>
          <w:b/>
          <w:bCs/>
          <w:sz w:val="21"/>
          <w:szCs w:val="21"/>
          <w:highlight w:val="none"/>
          <w:lang w:val="en-US" w:eastAsia="zh-CN"/>
        </w:rPr>
      </w:r>
      <w:r/>
    </w:p>
    <w:p>
      <w:pPr>
        <w:pStyle w:val="788"/>
        <w:ind w:right="0" w:firstLine="422"/>
        <w:spacing w:line="400" w:lineRule="exact"/>
        <w:rPr>
          <w:rFonts w:eastAsia="宋体"/>
          <w:b/>
          <w:bCs/>
          <w:szCs w:val="21"/>
          <w:highlight w:val="none"/>
          <w:lang w:val="en-US" w:eastAsia="zh-CN"/>
        </w:rPr>
      </w:pPr>
      <w:r>
        <w:rPr>
          <w:rFonts w:hint="eastAsia"/>
          <w:b/>
          <w:bCs/>
          <w:szCs w:val="21"/>
          <w:highlight w:val="none"/>
          <w:lang w:val="en-US" w:eastAsia="zh-CN"/>
        </w:rPr>
        <w:t xml:space="preserve">⑦《中小企业声明函》。</w:t>
      </w:r>
      <w:r>
        <w:rPr>
          <w:rFonts w:eastAsia="宋体"/>
          <w:b/>
          <w:bCs/>
          <w:szCs w:val="21"/>
          <w:highlight w:val="none"/>
          <w:lang w:val="en-US" w:eastAsia="zh-CN"/>
        </w:rPr>
      </w:r>
      <w:r/>
    </w:p>
    <w:p>
      <w:pPr>
        <w:pStyle w:val="788"/>
        <w:ind w:firstLine="422"/>
        <w:spacing w:line="360" w:lineRule="auto"/>
        <w:rPr>
          <w:rFonts w:ascii="宋体" w:hAnsi="宋体" w:cs="宋体"/>
          <w:szCs w:val="21"/>
          <w:highlight w:val="none"/>
          <w:lang w:val="zh-CN"/>
        </w:rPr>
      </w:pPr>
      <w:r>
        <w:rPr>
          <w:rFonts w:hint="eastAsia" w:ascii="宋体" w:hAnsi="宋体" w:cs="宋体"/>
          <w:b/>
          <w:bCs/>
          <w:szCs w:val="21"/>
          <w:highlight w:val="none"/>
        </w:rPr>
        <w:t xml:space="preserve">8.4符合性响应证明材料</w:t>
      </w:r>
      <w:r>
        <w:rPr>
          <w:rFonts w:ascii="宋体" w:hAnsi="宋体" w:cs="宋体"/>
          <w:szCs w:val="21"/>
          <w:highlight w:val="none"/>
          <w:lang w:val="zh-CN"/>
        </w:rPr>
      </w:r>
      <w:r/>
    </w:p>
    <w:p>
      <w:pPr>
        <w:pStyle w:val="788"/>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）商务条款偏离表；</w:t>
      </w:r>
      <w:r>
        <w:rPr>
          <w:rFonts w:ascii="宋体" w:hAnsi="宋体" w:cs="宋体"/>
          <w:szCs w:val="21"/>
          <w:highlight w:val="none"/>
        </w:rPr>
      </w:r>
      <w:r/>
    </w:p>
    <w:p>
      <w:pPr>
        <w:pStyle w:val="788"/>
        <w:ind w:firstLine="422"/>
        <w:spacing w:line="420" w:lineRule="exact"/>
        <w:rPr>
          <w:rFonts w:ascii="宋体" w:hAnsi="宋体" w:cs="宋体"/>
          <w:b/>
          <w:bCs/>
          <w:highlight w:val="none"/>
        </w:rPr>
      </w:pPr>
      <w:r>
        <w:rPr>
          <w:rFonts w:hint="eastAsia" w:ascii="宋体" w:hAnsi="宋体" w:cs="宋体"/>
          <w:b/>
          <w:bCs/>
          <w:highlight w:val="none"/>
        </w:rPr>
        <w:t xml:space="preserve">8.5综合评审评分材料：</w:t>
      </w:r>
      <w:r>
        <w:rPr>
          <w:rFonts w:ascii="宋体" w:hAnsi="宋体" w:cs="宋体"/>
          <w:b/>
          <w:bCs/>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（1）与本次磋商采购相关的其他资料及评标标准中要求提供的材料；</w:t>
      </w:r>
      <w:r>
        <w:rPr>
          <w:rFonts w:ascii="宋体" w:hAnsi="宋体" w:cs="宋体"/>
          <w:szCs w:val="21"/>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注：</w:t>
      </w:r>
      <w:r>
        <w:rPr>
          <w:rFonts w:ascii="宋体" w:hAnsi="宋体" w:cs="宋体"/>
          <w:szCs w:val="21"/>
          <w:highlight w:val="none"/>
        </w:rPr>
      </w:r>
      <w:r/>
    </w:p>
    <w:p>
      <w:pPr>
        <w:pStyle w:val="788"/>
        <w:ind w:firstLine="420"/>
        <w:spacing w:line="400" w:lineRule="exact"/>
        <w:tabs>
          <w:tab w:val="left" w:pos="0" w:leader="none"/>
        </w:tabs>
        <w:rPr>
          <w:rFonts w:ascii="宋体" w:hAnsi="宋体" w:cs="宋体"/>
          <w:szCs w:val="21"/>
          <w:highlight w:val="none"/>
        </w:rPr>
      </w:pP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由上述8.1-8.5规定的内容共同组成。</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必须提交上述规定的资料，并须按照“磋商响应文件的组成”将相关材料上传至相应模块。否则，</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将可能因资格性条件不符或未实质性响应采购文件而被拒绝。</w:t>
      </w:r>
      <w:r>
        <w:rPr>
          <w:rFonts w:ascii="宋体" w:hAnsi="宋体" w:cs="宋体"/>
          <w:szCs w:val="21"/>
          <w:highlight w:val="none"/>
        </w:rPr>
      </w:r>
      <w:r/>
    </w:p>
    <w:p>
      <w:pPr>
        <w:pStyle w:val="788"/>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9.网上响应文件的制作</w:t>
      </w:r>
      <w:r>
        <w:rPr>
          <w:rFonts w:ascii="宋体" w:hAnsi="宋体" w:cs="宋体"/>
          <w:b/>
          <w:bCs/>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系统中下载招标文件后，点击“客户端下载地址”，下载</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客户端，查看客户端使用说明。</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（2）将下载的采购文件导入</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客户端，按照使用说明完成</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的编制和加盖电子签章。</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（3）导出制作完成的</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，上传至苏采云系统。</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注：具体</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编制教程查看苏采云系统中的客户端使用说明和供应商《操作手册》。</w:t>
      </w:r>
      <w:r>
        <w:rPr>
          <w:rFonts w:ascii="宋体" w:hAnsi="宋体" w:cs="宋体"/>
          <w:szCs w:val="21"/>
          <w:highlight w:val="none"/>
        </w:rPr>
      </w:r>
      <w:r/>
    </w:p>
    <w:p>
      <w:pPr>
        <w:pStyle w:val="853"/>
        <w:rPr>
          <w:rFonts w:hAnsi="宋体" w:cs="宋体"/>
          <w:highlight w:val="none"/>
        </w:rPr>
      </w:pPr>
      <w:r>
        <w:rPr>
          <w:rFonts w:hAnsi="宋体" w:cs="宋体"/>
          <w:szCs w:val="21"/>
          <w:highlight w:val="none"/>
          <w:u w:val="single"/>
        </w:rPr>
        <w:object w:dxaOrig="5128" w:dyaOrig="1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2pt;height:51.0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rPr>
          <w:rFonts w:hAnsi="宋体" w:cs="宋体"/>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10.报价（编制）要求的说明</w:t>
      </w:r>
      <w:r>
        <w:rPr>
          <w:rFonts w:ascii="宋体" w:hAnsi="宋体" w:cs="宋体"/>
          <w:b/>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10.1.磋商报价应包括完成该标的物全部内容的一切费用。</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10.2.响应人应按《磋商报价分析表》中的全部项目计算单价和总价。《磋商报价分析表》中的每一单项均应计算并填写单价和总价，并由法定代表人或代理人签署。</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10.3.响应人应对磋商文件内所要采购的全部内容进行报价，只投其中部分内容者，其响应文件将被拒绝。</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10.4.一项响应内容只允许一个报价，采购代理机构不接受任何有选择性的响应报价。</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10.5.响应文件报价中的单价和总价全部采用人民币表示，除非合同的特殊条款另有规定。</w:t>
      </w:r>
      <w:r>
        <w:rPr>
          <w:rFonts w:ascii="宋体" w:hAnsi="宋体" w:cs="宋体"/>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11.磋商有效期</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11.1.磋商响应文件的有效期为30日历天，在此期间内，响应文件应保持有效。有效期短于这个规定期限的，将被拒绝。</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11.2.特殊情况下，磋商采购单位可与磋商供应商协商延缓磋商响应磋商文件的有效期，这种要求和答复均以书面形式进行。</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11.3.磋商响应方可拒绝接受延期要求而放弃磋商，同意延长有效期的磋商响应方不能修改磋商响应文件。</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12.磋商响应截止时间</w:t>
      </w:r>
      <w:r>
        <w:rPr>
          <w:rFonts w:ascii="宋体" w:hAnsi="宋体" w:cs="宋体"/>
          <w:b/>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12.1.响应文件必须在磋商截止时间前提交。截止时间以后提交的响应文件，采购人或采购代理机构将拒绝接收。</w:t>
      </w:r>
      <w:r>
        <w:rPr>
          <w:rFonts w:ascii="宋体" w:hAnsi="宋体" w:cs="宋体"/>
          <w:szCs w:val="21"/>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12.2.采购人或者采购代理机构推迟磋商截止时间时，将以更正公告的形式，通知所有响应人。</w:t>
      </w:r>
      <w:r>
        <w:rPr>
          <w:rFonts w:ascii="宋体" w:hAnsi="宋体" w:cs="宋体"/>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13.磋商响应文件修改和撤回</w:t>
      </w:r>
      <w:r>
        <w:rPr>
          <w:rFonts w:ascii="宋体" w:hAnsi="宋体" w:cs="宋体"/>
          <w:b/>
          <w:szCs w:val="21"/>
          <w:highlight w:val="none"/>
        </w:rPr>
      </w:r>
      <w:r/>
    </w:p>
    <w:p>
      <w:pPr>
        <w:pStyle w:val="1005"/>
        <w:ind w:firstLine="420"/>
        <w:jc w:val="both"/>
        <w:spacing w:before="0" w:beforeAutospacing="0" w:after="0" w:afterAutospacing="0" w:line="400" w:lineRule="exact"/>
        <w:rPr>
          <w:sz w:val="21"/>
          <w:szCs w:val="21"/>
          <w:highlight w:val="none"/>
        </w:rPr>
      </w:pPr>
      <w:r>
        <w:rPr>
          <w:rFonts w:hint="eastAsia"/>
          <w:sz w:val="21"/>
          <w:szCs w:val="21"/>
          <w:highlight w:val="none"/>
        </w:rPr>
        <w:t xml:space="preserve">13.1.响应文件的修改应在投标截止时间前进行。</w:t>
      </w:r>
      <w:r>
        <w:rPr>
          <w:sz w:val="21"/>
          <w:szCs w:val="21"/>
          <w:highlight w:val="none"/>
        </w:rPr>
      </w:r>
      <w:r/>
    </w:p>
    <w:p>
      <w:pPr>
        <w:pStyle w:val="1005"/>
        <w:ind w:firstLine="420"/>
        <w:jc w:val="both"/>
        <w:spacing w:before="0" w:beforeAutospacing="0" w:after="0" w:afterAutospacing="0" w:line="400" w:lineRule="exact"/>
        <w:rPr>
          <w:sz w:val="21"/>
          <w:szCs w:val="21"/>
          <w:highlight w:val="none"/>
        </w:rPr>
      </w:pPr>
      <w:r>
        <w:rPr>
          <w:rFonts w:hint="eastAsia"/>
          <w:sz w:val="21"/>
          <w:szCs w:val="21"/>
          <w:highlight w:val="none"/>
        </w:rPr>
        <w:t xml:space="preserve">13.2.投标截止时间前，</w:t>
      </w:r>
      <w:r>
        <w:rPr>
          <w:rFonts w:hint="eastAsia"/>
          <w:sz w:val="21"/>
          <w:szCs w:val="21"/>
          <w:highlight w:val="none"/>
          <w:lang w:eastAsia="zh-CN"/>
        </w:rPr>
        <w:t xml:space="preserve">响应单位</w:t>
      </w:r>
      <w:r>
        <w:rPr>
          <w:rFonts w:hint="eastAsia"/>
          <w:sz w:val="21"/>
          <w:szCs w:val="21"/>
          <w:highlight w:val="none"/>
        </w:rPr>
        <w:t xml:space="preserve">可以撤回投标。</w:t>
      </w:r>
      <w:r>
        <w:rPr>
          <w:sz w:val="21"/>
          <w:szCs w:val="21"/>
          <w:highlight w:val="none"/>
        </w:rPr>
      </w:r>
      <w:r/>
    </w:p>
    <w:p>
      <w:pPr>
        <w:pStyle w:val="1005"/>
        <w:ind w:firstLine="422"/>
        <w:jc w:val="both"/>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14.磋商评审程序</w:t>
      </w:r>
      <w:r>
        <w:rPr>
          <w:b/>
          <w:bCs/>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14.1.磋商仪式</w:t>
      </w:r>
      <w:r>
        <w:rPr>
          <w:sz w:val="21"/>
          <w:szCs w:val="21"/>
          <w:highlight w:val="none"/>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rPr>
        <w:t xml:space="preserve">14.1.1代理机构工作人员</w:t>
      </w:r>
      <w:r>
        <w:rPr>
          <w:rFonts w:hint="eastAsia"/>
          <w:sz w:val="21"/>
          <w:szCs w:val="21"/>
          <w:highlight w:val="none"/>
          <w:lang w:val="zh-CN"/>
        </w:rPr>
        <w:t xml:space="preserve">将在招标公告中规定的时间和地点组织</w:t>
      </w:r>
      <w:r>
        <w:rPr>
          <w:rFonts w:hint="eastAsia"/>
          <w:sz w:val="21"/>
          <w:szCs w:val="21"/>
          <w:highlight w:val="none"/>
        </w:rPr>
        <w:t xml:space="preserve">磋商</w:t>
      </w:r>
      <w:r>
        <w:rPr>
          <w:rFonts w:hint="eastAsia"/>
          <w:sz w:val="21"/>
          <w:szCs w:val="21"/>
          <w:highlight w:val="none"/>
          <w:lang w:val="zh-CN"/>
        </w:rPr>
        <w:t xml:space="preserve">开标。响应单位应当按照《操作手册》规定，参加</w:t>
      </w:r>
      <w:r>
        <w:rPr>
          <w:rFonts w:hint="eastAsia"/>
          <w:sz w:val="21"/>
          <w:szCs w:val="21"/>
          <w:highlight w:val="none"/>
        </w:rPr>
        <w:t xml:space="preserve">磋商</w:t>
      </w:r>
      <w:r>
        <w:rPr>
          <w:rFonts w:hint="eastAsia"/>
          <w:sz w:val="21"/>
          <w:szCs w:val="21"/>
          <w:highlight w:val="none"/>
          <w:lang w:val="zh-CN"/>
        </w:rPr>
        <w:t xml:space="preserve">开标活动和在苏采云系统规定的时间内对响应文件进行解密。</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rPr>
        <w:t xml:space="preserve">14.1.2</w:t>
      </w:r>
      <w:r>
        <w:rPr>
          <w:rFonts w:hint="eastAsia"/>
          <w:sz w:val="21"/>
          <w:szCs w:val="21"/>
          <w:highlight w:val="none"/>
          <w:lang w:val="zh-CN"/>
        </w:rPr>
        <w:t xml:space="preserve">开标仪式由苏采云系统自动对项目进行开标，并宣布各响应单位名称。</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14.1.3供应商</w:t>
      </w:r>
      <w:r>
        <w:rPr>
          <w:rFonts w:hint="eastAsia"/>
          <w:sz w:val="21"/>
          <w:szCs w:val="21"/>
          <w:highlight w:val="none"/>
          <w:lang w:val="zh-CN"/>
        </w:rPr>
        <w:t xml:space="preserve">在开标过程中涉及到的</w:t>
      </w:r>
      <w:r>
        <w:rPr>
          <w:rFonts w:hint="eastAsia"/>
          <w:sz w:val="21"/>
          <w:szCs w:val="21"/>
          <w:highlight w:val="none"/>
        </w:rPr>
        <w:t xml:space="preserve">开标</w:t>
      </w:r>
      <w:r>
        <w:rPr>
          <w:rFonts w:hint="eastAsia"/>
          <w:sz w:val="21"/>
          <w:szCs w:val="21"/>
          <w:highlight w:val="none"/>
          <w:lang w:val="zh-CN"/>
        </w:rPr>
        <w:t xml:space="preserve">解密、</w:t>
      </w:r>
      <w:r>
        <w:rPr>
          <w:rFonts w:hint="eastAsia"/>
          <w:sz w:val="21"/>
          <w:szCs w:val="21"/>
          <w:highlight w:val="none"/>
        </w:rPr>
        <w:t xml:space="preserve">评审环节等待、等待后续多次报价、答疑澄清</w:t>
      </w:r>
      <w:r>
        <w:rPr>
          <w:rFonts w:hint="eastAsia"/>
          <w:sz w:val="21"/>
          <w:szCs w:val="21"/>
          <w:highlight w:val="none"/>
          <w:lang w:val="zh-CN"/>
        </w:rPr>
        <w:t xml:space="preserve">等</w:t>
      </w:r>
      <w:r>
        <w:rPr>
          <w:rFonts w:hint="eastAsia"/>
          <w:sz w:val="21"/>
          <w:szCs w:val="21"/>
          <w:highlight w:val="none"/>
        </w:rPr>
        <w:t xml:space="preserve">操作</w:t>
      </w:r>
      <w:r>
        <w:rPr>
          <w:rFonts w:hint="eastAsia"/>
          <w:sz w:val="21"/>
          <w:szCs w:val="21"/>
          <w:highlight w:val="none"/>
          <w:lang w:val="zh-CN"/>
        </w:rPr>
        <w:t xml:space="preserve">，应按照《操作手册》规定执行。</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14.2.磋商小组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14.2.1.磋商仪式结束后，采购代理机构将立即组织磋商小组（以下简称评委会）进行磋商。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14.2.3.磋商小组负责具体的磋商事务，并独立履行以下职责：</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（1）确认或者制定磋商文件； </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（2）审查所有供应商的资格条件和符合性响应条款；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（3）审查供应商的响应文件并做出评价；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（4）要求供应商解释或者澄清其响应文件；</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（5）发起最终报价；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（6）编写评审报告；</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（7）告知采购人、采购代理机构在评审过程中发现的供应商的违法违规行为。</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14.2.4.磋商小组成员应当履行下列义务：</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（1）遵纪守法，客观、公正、廉洁地履行职责；</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（2）按照磋商文件规定的评审办法独立进行评审，对个人的评审意见承担法律责任；</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（3）参与评审报告的起草；</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（4）配合采购人、采购代理机构答复供应商提出的质疑；</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（5）配合财政部门的投诉处理和监督检查工作。</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14.3.磋商工作纪律及保密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14.3.2.评审专家应当遵守评审工作纪律，不得泄露评审情况和评审中获悉的商业秘密。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14.3.3.在评审期间，磋商采购单位将通过指定联络人与供应商进行联系。</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14.4.响应文件审查</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14.4.1.磋商小组对所有响应文件进行资格条件和符合性进行审查，以确定其是否满足磋商文件的要求。</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14.5.供应商澄清</w:t>
      </w:r>
      <w:r>
        <w:rPr>
          <w:sz w:val="21"/>
          <w:szCs w:val="21"/>
          <w:highlight w:val="none"/>
        </w:rPr>
      </w:r>
      <w:r/>
    </w:p>
    <w:p>
      <w:pPr>
        <w:pStyle w:val="788"/>
        <w:ind w:firstLine="420"/>
        <w:spacing w:line="400" w:lineRule="exact"/>
        <w:rPr>
          <w:rFonts w:ascii="宋体" w:hAnsi="宋体"/>
          <w:szCs w:val="21"/>
          <w:highlight w:val="none"/>
          <w:lang w:val="zh-CN"/>
        </w:rPr>
      </w:pPr>
      <w:r>
        <w:rPr>
          <w:rFonts w:hint="eastAsia" w:ascii="宋体" w:hAnsi="宋体"/>
          <w:szCs w:val="21"/>
          <w:highlight w:val="none"/>
          <w:lang w:val="zh-CN"/>
        </w:rPr>
        <w:t xml:space="preserve">需要供应商进行澄清、说明和补正的，</w:t>
      </w:r>
      <w:r>
        <w:rPr>
          <w:rFonts w:hint="eastAsia" w:ascii="宋体" w:hAnsi="宋体"/>
          <w:szCs w:val="21"/>
          <w:highlight w:val="none"/>
        </w:rPr>
        <w:t xml:space="preserve">磋商小组</w:t>
      </w:r>
      <w:r>
        <w:rPr>
          <w:rFonts w:hint="eastAsia" w:ascii="宋体" w:hAnsi="宋体"/>
          <w:szCs w:val="21"/>
          <w:highlight w:val="none"/>
          <w:lang w:val="zh-CN"/>
        </w:rPr>
        <w:t xml:space="preserve">将通过苏采云系统向供应商发出“澄清要求函”，接到“澄清要求函”的</w:t>
      </w:r>
      <w:r>
        <w:rPr>
          <w:rFonts w:hint="eastAsia" w:ascii="宋体" w:hAnsi="宋体"/>
          <w:szCs w:val="21"/>
          <w:highlight w:val="none"/>
        </w:rPr>
        <w:t xml:space="preserve">供应商</w:t>
      </w:r>
      <w:r>
        <w:rPr>
          <w:rFonts w:hint="eastAsia" w:ascii="宋体" w:hAnsi="宋体"/>
          <w:szCs w:val="21"/>
          <w:highlight w:val="none"/>
          <w:lang w:val="zh-CN"/>
        </w:rPr>
        <w:t xml:space="preserve">应当按照要求在苏采云系统中提交“澄清响应函”并加盖CA电子公章。澄清、说明和补正的内容作为响应文件的补充部分，具体操作方式见《操作手册》。</w:t>
      </w:r>
      <w:r>
        <w:rPr>
          <w:rFonts w:ascii="宋体" w:hAnsi="宋体"/>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lang w:val="zh-CN"/>
        </w:rPr>
        <w:t xml:space="preserve">接到</w:t>
      </w:r>
      <w:r>
        <w:rPr>
          <w:rFonts w:hint="eastAsia"/>
          <w:sz w:val="21"/>
          <w:szCs w:val="21"/>
          <w:highlight w:val="none"/>
        </w:rPr>
        <w:t xml:space="preserve">磋商小组</w:t>
      </w:r>
      <w:r>
        <w:rPr>
          <w:rFonts w:hint="eastAsia"/>
          <w:sz w:val="21"/>
          <w:szCs w:val="21"/>
          <w:highlight w:val="none"/>
          <w:lang w:val="zh-CN"/>
        </w:rPr>
        <w:t xml:space="preserve">澄清、说明和补正要求的</w:t>
      </w:r>
      <w:r>
        <w:rPr>
          <w:rFonts w:hint="eastAsia"/>
          <w:sz w:val="21"/>
          <w:szCs w:val="21"/>
          <w:highlight w:val="none"/>
        </w:rPr>
        <w:t xml:space="preserve">供应商</w:t>
      </w:r>
      <w:r>
        <w:rPr>
          <w:rFonts w:hint="eastAsia"/>
          <w:sz w:val="21"/>
          <w:szCs w:val="21"/>
          <w:highlight w:val="none"/>
          <w:lang w:val="zh-CN"/>
        </w:rPr>
        <w:t xml:space="preserve">如未按规定做出澄清、说明和补正，其风险由</w:t>
      </w:r>
      <w:r>
        <w:rPr>
          <w:rFonts w:hint="eastAsia"/>
          <w:sz w:val="21"/>
          <w:szCs w:val="21"/>
          <w:highlight w:val="none"/>
        </w:rPr>
        <w:t xml:space="preserve">供应商</w:t>
      </w:r>
      <w:r>
        <w:rPr>
          <w:rFonts w:hint="eastAsia"/>
          <w:sz w:val="21"/>
          <w:szCs w:val="21"/>
          <w:highlight w:val="none"/>
          <w:lang w:val="zh-CN"/>
        </w:rPr>
        <w:t xml:space="preserve">自行承担。</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lang w:val="zh-CN"/>
        </w:rPr>
      </w:pPr>
      <w:r>
        <w:rPr>
          <w:rFonts w:hint="eastAsia"/>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highlight w:val="none"/>
          <w:lang w:val="zh-CN"/>
        </w:rPr>
        <w:t xml:space="preserve">。</w:t>
      </w:r>
      <w:r>
        <w:rPr>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14.6.磋商程序、最后报价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磋商小组所有成员应当集中与单一供应商分别进行磋商，并给予所有参加磋商的供应商平等的磋商机会。</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14.6.1磋商程序（开标结束进入评审程序后）</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14.6.2 磋商内容</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highlight w:val="none"/>
          <w:lang w:val="zh-CN"/>
        </w:rPr>
        <w:t xml:space="preserve">CA电子公章</w:t>
      </w:r>
      <w:r>
        <w:rPr>
          <w:rFonts w:hint="eastAsia"/>
          <w:sz w:val="21"/>
          <w:szCs w:val="21"/>
          <w:highlight w:val="none"/>
        </w:rPr>
        <w:t xml:space="preserve">。</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14.6.3最后报价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（2）最后报价截止时间之前，各供应商的最后报价将被隐藏无法显示，在到达最后报价截止时间后，代理机构工作人员可以查看各供应商最后报价。</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（3）最后报价截止时间前，供应商可以修改报价，截止时间后以最新的报价为准；如超过截止时间未提交或报价超过预算，</w:t>
      </w:r>
      <w:r>
        <w:rPr>
          <w:rFonts w:hint="eastAsia"/>
          <w:b/>
          <w:bCs/>
          <w:sz w:val="21"/>
          <w:szCs w:val="21"/>
          <w:highlight w:val="none"/>
        </w:rPr>
        <w:t xml:space="preserve">均作无效投标处理</w:t>
      </w:r>
      <w:r>
        <w:rPr>
          <w:rFonts w:hint="eastAsia"/>
          <w:sz w:val="21"/>
          <w:szCs w:val="21"/>
          <w:highlight w:val="none"/>
        </w:rPr>
        <w:t xml:space="preserve">。如提交</w:t>
      </w:r>
      <w:r>
        <w:rPr>
          <w:rFonts w:hint="eastAsia"/>
          <w:sz w:val="21"/>
          <w:szCs w:val="21"/>
          <w:highlight w:val="none"/>
          <w:lang w:val="en-US" w:eastAsia="zh-CN"/>
        </w:rPr>
        <w:t xml:space="preserve">最后</w:t>
      </w:r>
      <w:r>
        <w:rPr>
          <w:rFonts w:hint="eastAsia"/>
          <w:sz w:val="21"/>
          <w:szCs w:val="21"/>
          <w:highlight w:val="none"/>
        </w:rPr>
        <w:t xml:space="preserve">报价的供应商不满三家，则本次竞争性磋商失败。</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（4）已提交响应文件的供应商，在提交最后报价之前，可以根据磋商情况退出磋商。</w:t>
      </w:r>
      <w:r>
        <w:rPr>
          <w:sz w:val="21"/>
          <w:szCs w:val="21"/>
          <w:highlight w:val="none"/>
        </w:rPr>
      </w:r>
      <w:r/>
    </w:p>
    <w:p>
      <w:pPr>
        <w:pStyle w:val="1005"/>
        <w:ind w:firstLine="422"/>
        <w:spacing w:before="0" w:beforeAutospacing="0" w:after="0" w:afterAutospacing="0" w:line="400" w:lineRule="exact"/>
        <w:widowControl w:val="off"/>
        <w:rPr>
          <w:b/>
          <w:bCs/>
          <w:sz w:val="21"/>
          <w:szCs w:val="21"/>
          <w:highlight w:val="none"/>
        </w:rPr>
      </w:pPr>
      <w:r>
        <w:rPr>
          <w:rFonts w:hint="eastAsia"/>
          <w:b/>
          <w:bCs/>
          <w:sz w:val="21"/>
          <w:szCs w:val="21"/>
          <w:highlight w:val="none"/>
        </w:rPr>
        <w:t xml:space="preserve">（5）关于</w:t>
      </w:r>
      <w:r>
        <w:rPr>
          <w:rFonts w:hint="eastAsia" w:ascii="宋体" w:hAnsi="宋体" w:eastAsia="宋体" w:cs="宋体"/>
          <w:b/>
          <w:bCs/>
          <w:sz w:val="21"/>
          <w:szCs w:val="21"/>
          <w:highlight w:val="none"/>
          <w:lang w:val="en-US" w:eastAsia="zh-CN"/>
        </w:rPr>
        <w:t xml:space="preserve">最后</w:t>
      </w:r>
      <w:r>
        <w:rPr>
          <w:rFonts w:hint="eastAsia" w:ascii="宋体" w:hAnsi="宋体" w:eastAsia="宋体" w:cs="宋体"/>
          <w:b/>
          <w:bCs/>
          <w:sz w:val="21"/>
          <w:szCs w:val="21"/>
          <w:highlight w:val="none"/>
        </w:rPr>
        <w:t xml:space="preserve">报</w:t>
      </w:r>
      <w:r>
        <w:rPr>
          <w:rFonts w:hint="eastAsia"/>
          <w:b/>
          <w:bCs/>
          <w:sz w:val="21"/>
          <w:szCs w:val="21"/>
          <w:highlight w:val="none"/>
        </w:rPr>
        <w:t xml:space="preserve">价的具体操作流程，各供应商请详细阅读《操作手册》。</w:t>
      </w:r>
      <w:r>
        <w:rPr>
          <w:b/>
          <w:bCs/>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14.7.响应无效和终止磋商活动条款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14.7.1.响应人存在下列情况之一的，响应无效:</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（1）未按照竞争性磋商文件规定要求签署、盖章的；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（2）供应商不具备竞争性磋商文件中规定资格条件的；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（3）报价超过磋商文件中规定的预算金额或者最高限价的；</w:t>
      </w:r>
      <w:r>
        <w:rPr>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（4）响应文件含有采购人不能接受的附加条件；</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（5）因磋商响应单位自身原因导致网上磋商响应文件无法递交的其他情况；</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（6）不符合法律、法规和竞争性磋商文件中规定的其他实质性要求的；</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（7）法律、法规及本竞争性磋商文件规定的其他无效的情形。</w:t>
      </w:r>
      <w:r>
        <w:rPr>
          <w:rFonts w:hint="eastAsia" w:ascii="宋体" w:hAnsi="宋体" w:eastAsia="宋体" w:cs="宋体"/>
          <w:sz w:val="21"/>
          <w:szCs w:val="21"/>
          <w:highlight w:val="none"/>
        </w:rPr>
      </w:r>
      <w:r/>
    </w:p>
    <w:p>
      <w:pPr>
        <w:pStyle w:val="1005"/>
        <w:ind w:firstLine="420"/>
        <w:spacing w:before="0" w:beforeAutospacing="0" w:after="0" w:afterAutospacing="0" w:line="40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关于异常低价的处理</w:t>
      </w:r>
      <w:r>
        <w:rPr>
          <w:rFonts w:ascii="宋体" w:hAnsi="宋体" w:eastAsia="宋体" w:cs="宋体"/>
          <w:sz w:val="21"/>
          <w:szCs w:val="21"/>
          <w:highlight w:val="none"/>
          <w:lang w:val="en-US" w:eastAsia="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（一）出现下列情形之一的，评审委员会应当启动异常低价投标审查程序：</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3.投标（响应）报价低于采购项目最高限价45%的，即投标（响应）报价&lt;采购项目最高限价×45%；</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本项目不适用</w:t>
      </w:r>
      <w:r>
        <w:rPr>
          <w:rFonts w:hint="eastAsia" w:ascii="宋体" w:hAnsi="宋体" w:eastAsia="宋体" w:cs="宋体"/>
          <w:b/>
          <w:bCs/>
          <w:sz w:val="21"/>
          <w:szCs w:val="21"/>
          <w:highlight w:val="none"/>
          <w:lang w:val="zh-CN"/>
        </w:rPr>
        <w:t xml:space="preserve">）</w:t>
      </w:r>
      <w:r>
        <w:rPr>
          <w:rFonts w:hint="eastAsia"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4.评审委员会基于专业判断，认为供应商报价过低，有可能影响产品质量或者不能诚信履约的其他情形。</w:t>
      </w:r>
      <w:r>
        <w:rPr>
          <w:rFonts w:hint="eastAsia" w:ascii="宋体" w:hAnsi="宋体" w:eastAsia="宋体" w:cs="宋体"/>
          <w:sz w:val="21"/>
          <w:szCs w:val="21"/>
          <w:highlight w:val="none"/>
          <w:lang w:val="zh-CN"/>
        </w:rPr>
      </w:r>
      <w:r/>
    </w:p>
    <w:p>
      <w:pPr>
        <w:pStyle w:val="788"/>
        <w:ind w:firstLine="439"/>
        <w:spacing w:line="360" w:lineRule="auto"/>
        <w:tabs>
          <w:tab w:val="left" w:pos="0" w:leader="none"/>
        </w:tabs>
        <w:rPr>
          <w:rFonts w:hint="eastAsia" w:ascii="Times New Roman" w:hAnsi="Times New Roman" w:eastAsia="宋体" w:cs="Times New Roman"/>
          <w:sz w:val="21"/>
          <w:szCs w:val="21"/>
          <w:highlight w:val="none"/>
          <w:lang w:val="zh-CN"/>
        </w:rPr>
      </w:pPr>
      <w:r>
        <w:rPr>
          <w:rFonts w:hint="eastAsia" w:ascii="Times New Roman" w:hAnsi="Times New Roman" w:eastAsia="宋体" w:cs="Times New Roman"/>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1"/>
          <w:szCs w:val="21"/>
          <w:highlight w:val="none"/>
          <w:lang w:val="zh-CN"/>
        </w:rPr>
      </w:r>
      <w:r/>
    </w:p>
    <w:p>
      <w:pPr>
        <w:pStyle w:val="1005"/>
        <w:ind w:firstLine="420"/>
        <w:spacing w:before="0" w:beforeAutospacing="0" w:after="0" w:afterAutospacing="0" w:line="400" w:lineRule="exact"/>
        <w:widowControl w:val="off"/>
        <w:rPr>
          <w:rFonts w:ascii="宋体" w:hAnsi="宋体" w:eastAsia="宋体" w:cs="宋体"/>
          <w:sz w:val="21"/>
          <w:szCs w:val="21"/>
          <w:highlight w:val="none"/>
          <w:lang w:val="zh-CN"/>
        </w:rPr>
      </w:pPr>
      <w:r>
        <w:rPr>
          <w:rFonts w:hint="eastAsia" w:ascii="Times New Roman" w:hAnsi="Times New Roman" w:eastAsia="宋体" w:cs="Times New Roman"/>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sz w:val="21"/>
          <w:szCs w:val="21"/>
          <w:highlight w:val="none"/>
          <w:lang w:val="zh-CN"/>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14.7.2.响应人应当遵循公平竞争的原则，不得恶意串通，不得妨碍其他响应人的竞争行为，不得损害采购人或者其他响应人的合法权益。</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磋商在过程中发现响应人有上述情形的，磋商小组应当认定其响应无效，并书面报告本级财政部门。</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14.7.3.有下列情形之一的，视为响应人恶意串通，其响应无效：</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（1）不同响应人的响应文件由同一单位或者个人编制；</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（2）不同响应人委托同一单位或者个人办理磋商事宜；</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（3）不同响应人的响应文件载明的项目管理成员或者联系人员为同一人；</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（4）不同响应人的响应文件异常一致或者报价呈规律性差异；</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（5）不同响应人的响应文件相互混装；</w:t>
      </w:r>
      <w:r>
        <w:rPr>
          <w:sz w:val="21"/>
          <w:szCs w:val="21"/>
          <w:highlight w:val="none"/>
        </w:rPr>
      </w:r>
      <w:r/>
    </w:p>
    <w:p>
      <w:pPr>
        <w:pStyle w:val="788"/>
        <w:ind w:firstLine="420"/>
        <w:spacing w:line="36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zh-CN"/>
        </w:rPr>
        <w:t xml:space="preserve">不同投标（响应）文件制作机器码一致。</w:t>
      </w:r>
      <w:r>
        <w:rPr>
          <w:rFonts w:ascii="宋体" w:hAnsi="宋体" w:cs="宋体"/>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14.7.4.终止竞争性磋商采购活动的条款</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出现下列情形之一的，采购代理机构将终止竞争性磋商采购活动，发布项目终止公告并说明原因，重新开展采购活动：</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（1）因情况变化，不再符合规定的竞争性磋商采购方式适用情形的；</w:t>
      </w:r>
      <w:r>
        <w:rPr>
          <w:sz w:val="21"/>
          <w:szCs w:val="21"/>
          <w:highlight w:val="none"/>
        </w:rPr>
      </w:r>
      <w:r/>
    </w:p>
    <w:p>
      <w:pPr>
        <w:pStyle w:val="1005"/>
        <w:ind w:firstLine="420"/>
        <w:spacing w:before="0" w:beforeAutospacing="0" w:after="0" w:afterAutospacing="0" w:line="400" w:lineRule="exact"/>
        <w:widowControl w:val="off"/>
        <w:rPr>
          <w:sz w:val="21"/>
          <w:szCs w:val="21"/>
          <w:highlight w:val="none"/>
        </w:rPr>
      </w:pPr>
      <w:r>
        <w:rPr>
          <w:rFonts w:hint="eastAsia"/>
          <w:sz w:val="21"/>
          <w:szCs w:val="21"/>
          <w:highlight w:val="none"/>
        </w:rPr>
        <w:t xml:space="preserve">（2）出现影响采购公正的违法、违规行为的；</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（3）在采购过程中符合要求的供应商或者报价未超过采购预算的供应商不足3家的。</w:t>
      </w:r>
      <w:r>
        <w:rPr>
          <w:sz w:val="21"/>
          <w:szCs w:val="21"/>
          <w:highlight w:val="none"/>
        </w:rPr>
      </w:r>
      <w:r/>
    </w:p>
    <w:p>
      <w:pPr>
        <w:pStyle w:val="788"/>
        <w:ind w:firstLine="422"/>
        <w:spacing w:line="400" w:lineRule="exact"/>
        <w:rPr>
          <w:rFonts w:ascii="宋体" w:hAnsi="宋体" w:cs="宋体"/>
          <w:b/>
          <w:szCs w:val="21"/>
          <w:highlight w:val="none"/>
        </w:rPr>
      </w:pPr>
      <w:r>
        <w:rPr>
          <w:rFonts w:hint="eastAsia" w:ascii="宋体" w:hAnsi="宋体" w:cs="宋体"/>
          <w:b/>
          <w:szCs w:val="21"/>
          <w:highlight w:val="none"/>
        </w:rPr>
        <w:t xml:space="preserve">15.确定成交、询问及质疑</w:t>
      </w:r>
      <w:r>
        <w:rPr>
          <w:rFonts w:ascii="宋体" w:hAnsi="宋体" w:cs="宋体"/>
          <w:b/>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15.1.确定成交供应商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15.1.1.采购人授权磋商小组直接确定成交供应商。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15.1.2.采购代理机构在苏采云系统中告知开标结果，并向中标供应商发放《中标通知书》。</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15.2.询问及质疑</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15.2.1.询问及质疑依据《中华人民共和国政府采购法》、《中华人民共和国政府采购法实施条例》、《政府采购质疑和投诉办法》及相关法律法规处理。</w:t>
      </w:r>
      <w:r>
        <w:rPr>
          <w:rFonts w:ascii="宋体" w:hAnsi="宋体" w:cs="宋体"/>
          <w:bCs/>
          <w:szCs w:val="21"/>
          <w:highlight w:val="none"/>
        </w:rPr>
      </w:r>
      <w:r/>
    </w:p>
    <w:p>
      <w:pPr>
        <w:pStyle w:val="788"/>
        <w:ind w:firstLine="420"/>
        <w:spacing w:line="400" w:lineRule="exact"/>
        <w:rPr>
          <w:rFonts w:ascii="宋体" w:hAnsi="宋体"/>
          <w:highlight w:val="none"/>
        </w:rPr>
      </w:pPr>
      <w:r>
        <w:rPr>
          <w:rFonts w:hint="eastAsia" w:ascii="宋体" w:hAnsi="宋体"/>
          <w:highlight w:val="none"/>
        </w:rPr>
        <w:t xml:space="preserve">15.2.2</w:t>
      </w:r>
      <w:r>
        <w:rPr>
          <w:rFonts w:ascii="宋体" w:hAnsi="宋体"/>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highlight w:val="none"/>
          <w:lang w:eastAsia="zh-CN"/>
        </w:rPr>
        <w:t xml:space="preserve">响应单位</w:t>
      </w:r>
      <w:r>
        <w:rPr>
          <w:rFonts w:ascii="宋体" w:hAnsi="宋体"/>
          <w:highlight w:val="none"/>
        </w:rPr>
        <w:t xml:space="preserve">书面质疑后七个工作日内作出答复。</w:t>
      </w:r>
      <w:r>
        <w:rPr>
          <w:rFonts w:ascii="宋体" w:hAnsi="宋体"/>
          <w:highlight w:val="none"/>
        </w:rPr>
      </w:r>
      <w:r/>
    </w:p>
    <w:p>
      <w:pPr>
        <w:pStyle w:val="788"/>
        <w:ind w:firstLine="420"/>
        <w:spacing w:line="400" w:lineRule="exact"/>
        <w:rPr>
          <w:rFonts w:ascii="宋体" w:hAnsi="宋体"/>
          <w:highlight w:val="none"/>
        </w:rPr>
      </w:pPr>
      <w:r>
        <w:rPr>
          <w:rFonts w:ascii="宋体" w:hAnsi="宋体"/>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highlight w:val="none"/>
        </w:rPr>
        <w:t xml:space="preserve">投标供应商</w:t>
      </w:r>
      <w:r>
        <w:rPr>
          <w:rFonts w:ascii="宋体" w:hAnsi="宋体"/>
          <w:highlight w:val="none"/>
        </w:rPr>
        <w:t xml:space="preserve">确认</w:t>
      </w:r>
      <w:r>
        <w:rPr>
          <w:rFonts w:hint="eastAsia" w:ascii="宋体" w:hAnsi="宋体"/>
          <w:highlight w:val="none"/>
        </w:rPr>
        <w:t xml:space="preserve">函</w:t>
      </w:r>
      <w:r>
        <w:rPr>
          <w:rFonts w:ascii="宋体" w:hAnsi="宋体"/>
          <w:highlight w:val="none"/>
        </w:rPr>
        <w:t xml:space="preserve">与质疑函一起递交。</w:t>
      </w:r>
      <w:r>
        <w:rPr>
          <w:rFonts w:ascii="宋体" w:hAnsi="宋体"/>
          <w:highlight w:val="none"/>
        </w:rPr>
      </w:r>
      <w:r/>
    </w:p>
    <w:p>
      <w:pPr>
        <w:pStyle w:val="788"/>
        <w:ind w:firstLine="420"/>
        <w:spacing w:line="400" w:lineRule="exact"/>
        <w:rPr>
          <w:rFonts w:ascii="宋体" w:hAnsi="宋体"/>
          <w:highlight w:val="none"/>
        </w:rPr>
      </w:pPr>
      <w:r>
        <w:rPr>
          <w:rFonts w:ascii="宋体" w:hAnsi="宋体"/>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highlight w:val="none"/>
        </w:rPr>
      </w:r>
      <w:r/>
    </w:p>
    <w:p>
      <w:pPr>
        <w:pStyle w:val="788"/>
        <w:ind w:firstLine="420"/>
        <w:spacing w:line="400" w:lineRule="exact"/>
        <w:rPr>
          <w:rFonts w:ascii="宋体" w:hAnsi="宋体" w:cs="宋体"/>
          <w:bCs/>
          <w:szCs w:val="21"/>
          <w:highlight w:val="none"/>
        </w:rPr>
      </w:pPr>
      <w:r>
        <w:rPr>
          <w:rFonts w:ascii="宋体" w:hAnsi="宋体"/>
          <w:highlight w:val="none"/>
        </w:rPr>
        <w:t xml:space="preserve">在采购活动中本身权益未受到损害的供应商所提出的质疑不予受理。</w:t>
      </w:r>
      <w:r>
        <w:rPr>
          <w:rFonts w:ascii="宋体" w:hAnsi="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15.2.3</w:t>
      </w:r>
      <w:r>
        <w:rPr>
          <w:rFonts w:ascii="宋体" w:hAnsi="宋体"/>
          <w:highlight w:val="none"/>
        </w:rPr>
        <w:t xml:space="preserve">供应商如对本项目提出质疑须在法定质疑期内一次性提出针对同一采购程序环节的质疑。</w:t>
      </w:r>
      <w:r>
        <w:rPr>
          <w:rFonts w:ascii="宋体" w:hAnsi="宋体" w:cs="宋体"/>
          <w:bCs/>
          <w:szCs w:val="21"/>
          <w:highlight w:val="none"/>
        </w:rPr>
      </w:r>
      <w:r/>
    </w:p>
    <w:p>
      <w:pPr>
        <w:pStyle w:val="1005"/>
        <w:ind w:firstLine="420"/>
        <w:jc w:val="both"/>
        <w:spacing w:before="0" w:beforeAutospacing="0" w:after="0" w:afterAutospacing="0" w:line="400" w:lineRule="exact"/>
        <w:widowControl w:val="off"/>
        <w:rPr>
          <w:szCs w:val="21"/>
          <w:highlight w:val="none"/>
        </w:rPr>
      </w:pPr>
      <w:r>
        <w:rPr>
          <w:rFonts w:hint="eastAsia"/>
          <w:sz w:val="21"/>
          <w:szCs w:val="21"/>
          <w:highlight w:val="none"/>
        </w:rPr>
        <w:t xml:space="preserve">15.2.4.质疑联系方式</w:t>
      </w:r>
      <w:r>
        <w:rPr>
          <w:szCs w:val="21"/>
          <w:highlight w:val="none"/>
        </w:rPr>
      </w:r>
      <w:r/>
    </w:p>
    <w:p>
      <w:pPr>
        <w:pStyle w:val="788"/>
        <w:ind w:firstLine="420"/>
        <w:jc w:val="left"/>
        <w:spacing w:line="400" w:lineRule="exact"/>
        <w:shd w:val="clear" w:color="auto" w:fill="ffffff"/>
        <w:widowControl/>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名称：苏州市卫康招投标咨询服务有限公司</w:t>
      </w:r>
      <w:r>
        <w:rPr>
          <w:rFonts w:ascii="宋体" w:hAnsi="宋体" w:cs="宋体"/>
          <w:szCs w:val="21"/>
          <w:highlight w:val="none"/>
          <w:shd w:val="clear" w:color="auto" w:fill="ffffff"/>
        </w:rPr>
      </w:r>
      <w:r/>
    </w:p>
    <w:p>
      <w:pPr>
        <w:pStyle w:val="788"/>
        <w:ind w:firstLine="420"/>
        <w:jc w:val="left"/>
        <w:spacing w:line="440" w:lineRule="exact"/>
        <w:shd w:val="clear" w:color="auto" w:fill="ffffff"/>
        <w:widowControl/>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地址：</w:t>
      </w:r>
      <w:r>
        <w:rPr>
          <w:rFonts w:hint="eastAsia" w:ascii="宋体" w:hAnsi="宋体" w:cs="宋体"/>
          <w:szCs w:val="21"/>
          <w:highlight w:val="none"/>
        </w:rPr>
        <w:t xml:space="preserve">苏州市干将西路1296号1幢17层</w:t>
      </w:r>
      <w:r>
        <w:rPr>
          <w:rFonts w:ascii="宋体" w:hAnsi="宋体" w:cs="宋体"/>
          <w:szCs w:val="21"/>
          <w:highlight w:val="none"/>
          <w:shd w:val="clear" w:color="auto" w:fill="ffffff"/>
        </w:rPr>
      </w:r>
      <w:r/>
    </w:p>
    <w:p>
      <w:pPr>
        <w:pStyle w:val="788"/>
        <w:ind w:firstLine="420"/>
        <w:jc w:val="left"/>
        <w:spacing w:line="440" w:lineRule="exact"/>
        <w:rPr>
          <w:rFonts w:ascii="宋体" w:hAnsi="宋体" w:cs="宋体"/>
          <w:bCs/>
          <w:szCs w:val="21"/>
          <w:highlight w:val="none"/>
        </w:rPr>
      </w:pPr>
      <w:r>
        <w:rPr>
          <w:rFonts w:hint="eastAsia" w:ascii="宋体" w:hAnsi="宋体" w:cs="宋体"/>
          <w:bCs/>
          <w:szCs w:val="21"/>
          <w:highlight w:val="none"/>
        </w:rPr>
        <w:t xml:space="preserve">联 系 人：祝丽林</w:t>
      </w:r>
      <w:r>
        <w:rPr>
          <w:rFonts w:ascii="宋体" w:hAnsi="宋体" w:cs="宋体"/>
          <w:bCs/>
          <w:szCs w:val="21"/>
          <w:highlight w:val="none"/>
        </w:rPr>
      </w:r>
      <w:r/>
    </w:p>
    <w:p>
      <w:pPr>
        <w:pStyle w:val="1005"/>
        <w:ind w:firstLine="420"/>
        <w:spacing w:before="0" w:beforeAutospacing="0" w:after="0" w:afterAutospacing="0" w:line="440" w:lineRule="exact"/>
        <w:rPr>
          <w:sz w:val="21"/>
          <w:szCs w:val="21"/>
          <w:highlight w:val="none"/>
        </w:rPr>
      </w:pPr>
      <w:r>
        <w:rPr>
          <w:rFonts w:hint="eastAsia"/>
          <w:sz w:val="21"/>
          <w:szCs w:val="21"/>
          <w:highlight w:val="none"/>
        </w:rPr>
        <w:t xml:space="preserve">联系方式：</w:t>
      </w:r>
      <w:r>
        <w:rPr>
          <w:sz w:val="21"/>
          <w:szCs w:val="21"/>
          <w:highlight w:val="none"/>
        </w:rPr>
        <w:t xml:space="preserve">0512-</w:t>
      </w:r>
      <w:r>
        <w:rPr>
          <w:rFonts w:hint="eastAsia"/>
          <w:sz w:val="21"/>
          <w:szCs w:val="21"/>
          <w:highlight w:val="none"/>
        </w:rPr>
        <w:t xml:space="preserve">69165625</w:t>
      </w:r>
      <w:r>
        <w:rPr>
          <w:sz w:val="21"/>
          <w:szCs w:val="21"/>
          <w:highlight w:val="none"/>
        </w:rPr>
      </w:r>
      <w:r/>
    </w:p>
    <w:p>
      <w:pPr>
        <w:pStyle w:val="788"/>
        <w:ind w:firstLine="422"/>
        <w:spacing w:line="440" w:lineRule="exact"/>
        <w:rPr>
          <w:rFonts w:ascii="宋体" w:hAnsi="宋体" w:cs="宋体"/>
          <w:b/>
          <w:szCs w:val="21"/>
          <w:highlight w:val="none"/>
        </w:rPr>
      </w:pPr>
      <w:r>
        <w:rPr>
          <w:rFonts w:hint="eastAsia" w:ascii="宋体" w:hAnsi="宋体" w:cs="宋体"/>
          <w:b/>
          <w:szCs w:val="21"/>
          <w:highlight w:val="none"/>
        </w:rPr>
        <w:t xml:space="preserve">16.合同的签订</w:t>
      </w:r>
      <w:r>
        <w:rPr>
          <w:rFonts w:ascii="宋体" w:hAnsi="宋体" w:cs="宋体"/>
          <w:b/>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16.1.成交供应商应按成交通知书中规定的时间和地点，与采购人签订合同。</w:t>
      </w:r>
      <w:r>
        <w:rPr>
          <w:sz w:val="21"/>
          <w:szCs w:val="21"/>
          <w:highlight w:val="none"/>
        </w:rPr>
      </w:r>
      <w:r/>
    </w:p>
    <w:p>
      <w:pPr>
        <w:pStyle w:val="1005"/>
        <w:ind w:firstLine="420"/>
        <w:jc w:val="both"/>
        <w:spacing w:before="0" w:beforeAutospacing="0" w:after="0" w:afterAutospacing="0" w:line="400" w:lineRule="exact"/>
        <w:widowControl w:val="off"/>
        <w:rPr>
          <w:sz w:val="21"/>
          <w:szCs w:val="21"/>
          <w:highlight w:val="none"/>
        </w:rPr>
      </w:pPr>
      <w:r>
        <w:rPr>
          <w:rFonts w:hint="eastAsia"/>
          <w:sz w:val="21"/>
          <w:szCs w:val="21"/>
          <w:highlight w:val="none"/>
        </w:rPr>
        <w:t xml:space="preserve">16.2.签订合同及合同条款应以磋商文件和成交供应商的磋商响应文件及其澄清承诺文件为依据。</w:t>
      </w:r>
      <w:r>
        <w:rPr>
          <w:sz w:val="21"/>
          <w:szCs w:val="21"/>
          <w:highlight w:val="none"/>
        </w:rPr>
      </w:r>
      <w:r/>
    </w:p>
    <w:p>
      <w:pPr>
        <w:pStyle w:val="788"/>
        <w:ind w:firstLine="422"/>
        <w:spacing w:line="400" w:lineRule="exact"/>
        <w:rPr>
          <w:rFonts w:ascii="宋体" w:hAnsi="宋体" w:cs="宋体"/>
          <w:bCs/>
          <w:szCs w:val="21"/>
          <w:highlight w:val="none"/>
        </w:rPr>
      </w:pPr>
      <w:r>
        <w:rPr>
          <w:rFonts w:hint="eastAsia" w:ascii="宋体" w:hAnsi="宋体" w:cs="宋体"/>
          <w:b/>
          <w:szCs w:val="21"/>
          <w:highlight w:val="none"/>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szCs w:val="21"/>
          <w:highlight w:val="none"/>
        </w:rPr>
      </w:r>
      <w:r/>
    </w:p>
    <w:p>
      <w:pPr>
        <w:pStyle w:val="1005"/>
        <w:ind w:firstLine="420"/>
        <w:jc w:val="both"/>
        <w:spacing w:before="0" w:beforeAutospacing="0" w:after="0" w:afterAutospacing="0" w:line="480" w:lineRule="atLeast"/>
        <w:rPr>
          <w:bCs/>
          <w:sz w:val="21"/>
          <w:szCs w:val="21"/>
          <w:highlight w:val="none"/>
        </w:rPr>
      </w:pPr>
      <w:r>
        <w:rPr>
          <w:rFonts w:hint="eastAsia"/>
          <w:bCs/>
          <w:sz w:val="21"/>
          <w:szCs w:val="21"/>
          <w:highlight w:val="none"/>
        </w:rPr>
        <w:t xml:space="preserve">17.磋商保证金：无</w:t>
      </w:r>
      <w:r>
        <w:rPr>
          <w:rFonts w:hint="eastAsia"/>
          <w:bCs/>
          <w:sz w:val="21"/>
          <w:szCs w:val="21"/>
          <w:highlight w:val="none"/>
          <w:lang w:val="zh-CN"/>
        </w:rPr>
        <w:t xml:space="preserve">。</w:t>
      </w:r>
      <w:r>
        <w:rPr>
          <w:bCs/>
          <w:sz w:val="21"/>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18.代理服务费：</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1、根据本项目代理协议，代理费由成交人支付。</w:t>
      </w:r>
      <w:r>
        <w:rPr>
          <w:rFonts w:hint="eastAsia"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代理费收取方式</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银行转账</w:t>
      </w:r>
      <w:r>
        <w:rPr>
          <w:rFonts w:hint="eastAsia"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服务费交纳账户：苏州市卫康招投标咨询服务有限公司</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账号：1102020209000295112</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开户银行：中国工商银行股份有限公司苏州道前支行</w:t>
      </w:r>
      <w:r>
        <w:rPr>
          <w:rFonts w:hint="eastAsia" w:ascii="宋体" w:hAnsi="宋体" w:eastAsia="宋体" w:cs="宋体"/>
          <w:bCs/>
          <w:szCs w:val="21"/>
          <w:highlight w:val="none"/>
          <w:lang w:val="en-US" w:eastAsia="zh-CN"/>
        </w:rPr>
      </w:r>
      <w:r/>
    </w:p>
    <w:p>
      <w:pPr>
        <w:pStyle w:val="788"/>
        <w:ind w:firstLine="420"/>
        <w:spacing w:line="400" w:lineRule="exact"/>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3、代理费标准：</w:t>
      </w:r>
      <w:r>
        <w:rPr>
          <w:rFonts w:ascii="宋体" w:hAnsi="宋体" w:eastAsia="宋体" w:cs="宋体"/>
          <w:bCs/>
          <w:szCs w:val="21"/>
          <w:highlight w:val="none"/>
          <w:lang w:val="en-US" w:eastAsia="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代理费的收取按</w:t>
      </w:r>
      <w:r>
        <w:rPr>
          <w:rFonts w:hint="eastAsia" w:ascii="宋体" w:hAnsi="宋体" w:eastAsia="宋体" w:cs="宋体"/>
          <w:bCs/>
          <w:szCs w:val="21"/>
          <w:highlight w:val="none"/>
          <w:lang w:val="en-US" w:eastAsia="zh-CN"/>
        </w:rPr>
        <w:t xml:space="preserve">以下收费标准</w:t>
      </w:r>
      <w:r>
        <w:rPr>
          <w:rFonts w:hint="eastAsia" w:ascii="宋体" w:hAnsi="宋体" w:eastAsia="宋体" w:cs="宋体"/>
          <w:bCs/>
          <w:szCs w:val="21"/>
          <w:highlight w:val="none"/>
          <w:lang w:val="zh-CN"/>
        </w:rPr>
        <w:t xml:space="preserve">差额定率累进法计算。</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预算金额100万（含）以下部分费率为1.5%；</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预算金额100万以上－500万（含）部分费率为1.1%；</w:t>
      </w:r>
      <w:r>
        <w:rPr>
          <w:rFonts w:hint="eastAsia" w:ascii="宋体" w:hAnsi="宋体" w:eastAsia="宋体" w:cs="宋体"/>
          <w:bCs/>
          <w:szCs w:val="21"/>
          <w:highlight w:val="none"/>
          <w:lang w:val="zh-CN"/>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lang w:val="zh-CN" w:eastAsia="zh-CN"/>
        </w:rPr>
        <w:t xml:space="preserve">4、</w:t>
      </w:r>
      <w:r>
        <w:rPr>
          <w:rFonts w:hint="eastAsia" w:ascii="宋体" w:hAnsi="宋体" w:eastAsia="宋体" w:cs="宋体"/>
          <w:bCs/>
          <w:szCs w:val="21"/>
          <w:highlight w:val="none"/>
          <w:lang w:val="zh-CN"/>
        </w:rPr>
        <w:t xml:space="preserve">确立标准的依据</w:t>
      </w:r>
      <w:r>
        <w:rPr>
          <w:rFonts w:hint="eastAsia" w:ascii="宋体" w:hAnsi="宋体" w:eastAsia="宋体" w:cs="宋体"/>
          <w:bCs/>
          <w:szCs w:val="21"/>
          <w:highlight w:val="none"/>
          <w:lang w:val="zh-CN" w:eastAsia="zh-CN"/>
        </w:rPr>
        <w:t xml:space="preserve">：</w:t>
      </w:r>
      <w:r>
        <w:rPr>
          <w:rFonts w:hint="eastAsia" w:ascii="宋体" w:hAnsi="宋体" w:eastAsia="宋体" w:cs="宋体"/>
          <w:bCs/>
          <w:szCs w:val="21"/>
          <w:highlight w:val="none"/>
          <w:lang w:val="zh-CN"/>
        </w:rPr>
        <w:t xml:space="preserve">苏财购告【2016】31号</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19.磋商说明：</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（1）不符合供应商资格要求的响应文件将被拒绝；</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（2）参加磋商的供应商必须法定代表人或授权代理人；</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（3）响应文件签署不符合要求的，响应文件将被拒绝；</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（4）最终报价超过采购预算的，不能成交；</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（5）不实质性响应磋商文件的不能成交；</w:t>
      </w:r>
      <w:r>
        <w:rPr>
          <w:rFonts w:hint="eastAsia" w:ascii="宋体" w:hAnsi="宋体" w:eastAsia="宋体" w:cs="宋体"/>
          <w:bCs/>
          <w:szCs w:val="21"/>
          <w:highlight w:val="none"/>
        </w:rPr>
      </w:r>
      <w:r/>
    </w:p>
    <w:p>
      <w:pPr>
        <w:pStyle w:val="788"/>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（6）实质性响应磋商文件不满三家或进入</w:t>
      </w:r>
      <w:r>
        <w:rPr>
          <w:rFonts w:hint="eastAsia" w:ascii="宋体" w:hAnsi="宋体" w:eastAsia="宋体" w:cs="宋体"/>
          <w:bCs/>
          <w:szCs w:val="21"/>
          <w:highlight w:val="none"/>
          <w:lang w:eastAsia="zh-CN"/>
        </w:rPr>
        <w:t xml:space="preserve">最后报价</w:t>
      </w:r>
      <w:r>
        <w:rPr>
          <w:rFonts w:hint="eastAsia" w:ascii="宋体" w:hAnsi="宋体" w:eastAsia="宋体" w:cs="宋体"/>
          <w:bCs/>
          <w:szCs w:val="21"/>
          <w:highlight w:val="none"/>
        </w:rPr>
        <w:t xml:space="preserve">的不满三家或</w:t>
      </w:r>
      <w:r>
        <w:rPr>
          <w:rFonts w:hint="eastAsia" w:ascii="宋体" w:hAnsi="宋体" w:eastAsia="宋体" w:cs="宋体"/>
          <w:bCs/>
          <w:szCs w:val="21"/>
          <w:highlight w:val="none"/>
          <w:lang w:eastAsia="zh-CN"/>
        </w:rPr>
        <w:t xml:space="preserve">最后报价</w:t>
      </w:r>
      <w:r>
        <w:rPr>
          <w:rFonts w:hint="eastAsia" w:ascii="宋体" w:hAnsi="宋体" w:eastAsia="宋体" w:cs="宋体"/>
          <w:bCs/>
          <w:szCs w:val="21"/>
          <w:highlight w:val="none"/>
        </w:rPr>
        <w:t xml:space="preserve">在采购预算内不满三家的，磋商采购失败。</w:t>
      </w:r>
      <w:r>
        <w:rPr>
          <w:rFonts w:hint="eastAsia" w:ascii="宋体" w:hAnsi="宋体" w:eastAsia="宋体" w:cs="宋体"/>
          <w:bCs/>
          <w:szCs w:val="21"/>
          <w:highlight w:val="none"/>
        </w:rPr>
      </w:r>
      <w:r/>
    </w:p>
    <w:p>
      <w:pPr>
        <w:pStyle w:val="788"/>
        <w:ind w:firstLine="420"/>
        <w:spacing w:line="400" w:lineRule="exact"/>
        <w:rPr>
          <w:rFonts w:ascii="宋体" w:hAnsi="宋体" w:cs="宋体"/>
          <w:bCs/>
          <w:szCs w:val="21"/>
          <w:highlight w:val="none"/>
        </w:rPr>
      </w:pPr>
      <w:r>
        <w:rPr>
          <w:rFonts w:hint="eastAsia" w:ascii="宋体" w:hAnsi="宋体" w:cs="宋体"/>
          <w:bCs/>
          <w:szCs w:val="21"/>
          <w:highlight w:val="none"/>
        </w:rPr>
        <w:t xml:space="preserve">20.未尽事宜：按《中华人民共和国政府采购法》及其他有关的法律法规的规定执行。</w:t>
      </w:r>
      <w:r>
        <w:rPr>
          <w:rFonts w:ascii="宋体" w:hAnsi="宋体" w:cs="宋体"/>
          <w:bCs/>
          <w:szCs w:val="21"/>
          <w:highlight w:val="none"/>
        </w:rPr>
      </w:r>
      <w:r/>
    </w:p>
    <w:p>
      <w:pPr>
        <w:pStyle w:val="788"/>
        <w:ind w:firstLine="643"/>
        <w:jc w:val="center"/>
        <w:spacing w:line="400" w:lineRule="exact"/>
        <w:rPr>
          <w:rFonts w:eastAsia="黑体"/>
          <w:b/>
          <w:sz w:val="32"/>
          <w:szCs w:val="32"/>
          <w:highlight w:val="none"/>
        </w:rPr>
        <w:outlineLvl w:val="0"/>
      </w:pPr>
      <w:r>
        <w:rPr>
          <w:rFonts w:eastAsia="黑体"/>
          <w:b/>
          <w:sz w:val="32"/>
          <w:szCs w:val="32"/>
          <w:highlight w:val="none"/>
        </w:rPr>
      </w:r>
      <w:r/>
    </w:p>
    <w:p>
      <w:pPr>
        <w:pStyle w:val="788"/>
        <w:ind w:firstLine="643"/>
        <w:jc w:val="center"/>
        <w:widowControl/>
        <w:rPr>
          <w:rFonts w:eastAsia="黑体"/>
          <w:b/>
          <w:sz w:val="32"/>
          <w:szCs w:val="32"/>
          <w:highlight w:val="none"/>
        </w:rPr>
      </w:pPr>
      <w:r>
        <w:rPr>
          <w:rFonts w:hint="eastAsia" w:eastAsia="黑体"/>
          <w:b/>
          <w:sz w:val="32"/>
          <w:szCs w:val="32"/>
          <w:highlight w:val="none"/>
        </w:rPr>
        <w:t xml:space="preserve">三、采购要求</w:t>
      </w:r>
      <w:r>
        <w:rPr>
          <w:rFonts w:eastAsia="黑体"/>
          <w:b/>
          <w:sz w:val="32"/>
          <w:szCs w:val="32"/>
          <w:highlight w:val="none"/>
        </w:rPr>
      </w:r>
      <w:r/>
    </w:p>
    <w:p>
      <w:pPr>
        <w:pStyle w:val="788"/>
        <w:ind w:firstLine="420"/>
        <w:spacing w:line="400" w:lineRule="exact"/>
        <w:rPr>
          <w:rFonts w:ascii="宋体" w:hAnsi="宋体" w:cs="宋体"/>
          <w:szCs w:val="21"/>
          <w:highlight w:val="none"/>
        </w:rPr>
      </w:pPr>
      <w:r>
        <w:rPr>
          <w:rFonts w:hint="eastAsia" w:ascii="宋体" w:hAnsi="宋体" w:cs="宋体"/>
          <w:szCs w:val="21"/>
          <w:highlight w:val="none"/>
        </w:rPr>
        <w:t xml:space="preserve">受</w:t>
      </w:r>
      <w:r>
        <w:rPr>
          <w:rFonts w:hint="eastAsia" w:ascii="宋体" w:hAnsi="宋体" w:cs="宋体"/>
          <w:szCs w:val="21"/>
          <w:highlight w:val="none"/>
          <w:lang w:eastAsia="zh-CN"/>
        </w:rPr>
        <w:t xml:space="preserve">江苏盛泽医院</w:t>
      </w:r>
      <w:r>
        <w:rPr>
          <w:rFonts w:hint="eastAsia" w:ascii="宋体" w:hAnsi="宋体" w:cs="宋体"/>
          <w:szCs w:val="21"/>
          <w:highlight w:val="none"/>
        </w:rPr>
        <w:t xml:space="preserve">之委托，苏州市卫康招投标咨询服务有限公司对其需采购的</w:t>
      </w:r>
      <w:r>
        <w:rPr>
          <w:rFonts w:hint="eastAsia" w:ascii="宋体" w:hAnsi="宋体" w:cs="宋体"/>
          <w:szCs w:val="21"/>
          <w:highlight w:val="none"/>
          <w:lang w:eastAsia="zh-CN"/>
        </w:rPr>
        <w:t xml:space="preserve">江苏盛泽医院检验外送服务</w:t>
      </w:r>
      <w:r>
        <w:rPr>
          <w:rFonts w:hint="eastAsia" w:ascii="宋体" w:hAnsi="宋体" w:cs="宋体"/>
          <w:szCs w:val="21"/>
          <w:highlight w:val="none"/>
        </w:rPr>
        <w:t xml:space="preserve">项目在国内组织竞争性磋商采购。欢迎符合资格条件的供应商前来报名参加磋商。</w:t>
      </w:r>
      <w:r>
        <w:rPr>
          <w:rFonts w:ascii="宋体" w:hAnsi="宋体" w:cs="宋体"/>
          <w:szCs w:val="21"/>
          <w:highlight w:val="none"/>
        </w:rPr>
      </w:r>
      <w:r/>
    </w:p>
    <w:p>
      <w:pPr>
        <w:pStyle w:val="788"/>
        <w:ind w:firstLine="422"/>
        <w:spacing w:line="400" w:lineRule="exact"/>
        <w:rPr>
          <w:rFonts w:ascii="宋体" w:hAnsi="宋体" w:eastAsia="宋体" w:cs="宋体"/>
          <w:b/>
          <w:bCs/>
          <w:szCs w:val="21"/>
          <w:highlight w:val="none"/>
          <w:lang w:val="en-US" w:eastAsia="zh-CN"/>
        </w:rPr>
        <w:outlineLvl w:val="1"/>
      </w:pPr>
      <w:r>
        <w:rPr>
          <w:rFonts w:hint="eastAsia" w:ascii="宋体" w:hAnsi="宋体" w:cs="宋体"/>
          <w:b/>
          <w:bCs/>
          <w:szCs w:val="21"/>
          <w:highlight w:val="none"/>
        </w:rPr>
        <w:t xml:space="preserve">一、磋商编号：</w:t>
      </w:r>
      <w:r>
        <w:rPr>
          <w:rFonts w:hint="eastAsia" w:ascii="宋体" w:hAnsi="宋体" w:cs="宋体"/>
          <w:szCs w:val="21"/>
          <w:highlight w:val="none"/>
          <w:lang w:val="zh-CN"/>
        </w:rPr>
        <w:t xml:space="preserve">JSZC-320509-SZWK-C2026-0156</w:t>
      </w:r>
      <w:r>
        <w:rPr>
          <w:rFonts w:ascii="宋体" w:hAnsi="宋体" w:eastAsia="宋体" w:cs="宋体"/>
          <w:b/>
          <w:bCs/>
          <w:szCs w:val="21"/>
          <w:highlight w:val="none"/>
          <w:lang w:val="en-US" w:eastAsia="zh-CN"/>
        </w:rPr>
      </w:r>
      <w:r/>
    </w:p>
    <w:p>
      <w:pPr>
        <w:pStyle w:val="788"/>
        <w:ind w:firstLine="422"/>
        <w:spacing w:line="400" w:lineRule="exact"/>
        <w:rPr>
          <w:rFonts w:ascii="宋体" w:hAnsi="宋体" w:cs="宋体"/>
          <w:b/>
          <w:bCs/>
          <w:szCs w:val="21"/>
          <w:highlight w:val="none"/>
        </w:rPr>
        <w:outlineLvl w:val="1"/>
      </w:pPr>
      <w:r>
        <w:rPr>
          <w:rFonts w:hint="eastAsia" w:ascii="宋体" w:hAnsi="宋体" w:cs="宋体"/>
          <w:b/>
          <w:bCs/>
          <w:szCs w:val="21"/>
          <w:highlight w:val="none"/>
        </w:rPr>
        <w:t xml:space="preserve">二、采购方式：</w:t>
      </w:r>
      <w:r>
        <w:rPr>
          <w:rFonts w:hint="eastAsia" w:ascii="宋体" w:hAnsi="宋体" w:cs="宋体"/>
          <w:szCs w:val="21"/>
          <w:highlight w:val="none"/>
        </w:rPr>
        <w:t xml:space="preserve">竞争性磋商采购</w:t>
      </w:r>
      <w:r>
        <w:rPr>
          <w:rFonts w:ascii="宋体" w:hAnsi="宋体" w:cs="宋体"/>
          <w:b/>
          <w:bCs/>
          <w:szCs w:val="21"/>
          <w:highlight w:val="none"/>
        </w:rPr>
      </w:r>
      <w:r/>
    </w:p>
    <w:p>
      <w:pPr>
        <w:pStyle w:val="788"/>
        <w:ind w:firstLine="422"/>
        <w:spacing w:line="400" w:lineRule="exact"/>
        <w:rPr>
          <w:rFonts w:hint="eastAsia" w:ascii="宋体" w:hAnsi="宋体" w:eastAsia="宋体" w:cs="宋体"/>
          <w:szCs w:val="21"/>
          <w:highlight w:val="none"/>
          <w:lang w:eastAsia="zh-CN"/>
        </w:rPr>
        <w:outlineLvl w:val="1"/>
      </w:pPr>
      <w:r>
        <w:rPr>
          <w:rFonts w:hint="eastAsia" w:ascii="宋体" w:hAnsi="宋体" w:cs="宋体"/>
          <w:b/>
          <w:bCs/>
          <w:szCs w:val="21"/>
          <w:highlight w:val="none"/>
        </w:rPr>
        <w:t xml:space="preserve">三、项目名称</w:t>
      </w:r>
      <w:r>
        <w:rPr>
          <w:rFonts w:hint="eastAsia" w:ascii="宋体" w:hAnsi="宋体" w:cs="宋体"/>
          <w:szCs w:val="21"/>
          <w:highlight w:val="none"/>
        </w:rPr>
        <w:t xml:space="preserve">：</w:t>
      </w:r>
      <w:r>
        <w:rPr>
          <w:rFonts w:hint="eastAsia" w:ascii="宋体" w:hAnsi="宋体" w:cs="宋体"/>
          <w:szCs w:val="21"/>
          <w:highlight w:val="none"/>
          <w:lang w:eastAsia="zh-CN"/>
        </w:rPr>
        <w:t xml:space="preserve">江苏盛泽医院检验外送服务</w:t>
      </w:r>
      <w:r>
        <w:rPr>
          <w:rFonts w:hint="eastAsia" w:ascii="宋体" w:hAnsi="宋体" w:eastAsia="宋体" w:cs="宋体"/>
          <w:szCs w:val="21"/>
          <w:highlight w:val="none"/>
          <w:lang w:eastAsia="zh-CN"/>
        </w:rPr>
      </w:r>
      <w:r/>
    </w:p>
    <w:p>
      <w:pPr>
        <w:pStyle w:val="788"/>
        <w:ind w:firstLine="420"/>
        <w:spacing w:line="400" w:lineRule="exact"/>
        <w:rPr>
          <w:rFonts w:ascii="宋体" w:hAnsi="宋体"/>
          <w:szCs w:val="21"/>
          <w:highlight w:val="none"/>
          <w:lang w:val="en-US"/>
        </w:rPr>
      </w:pPr>
      <w:r>
        <w:rPr>
          <w:rFonts w:hint="eastAsia" w:ascii="宋体" w:hAnsi="宋体" w:cs="宋体"/>
          <w:szCs w:val="21"/>
          <w:highlight w:val="none"/>
          <w:lang w:val="en-US" w:eastAsia="zh-CN"/>
        </w:rPr>
        <w:t xml:space="preserve">四、采购需求：</w:t>
      </w:r>
      <w:r>
        <w:rPr>
          <w:rFonts w:ascii="宋体" w:hAnsi="宋体"/>
          <w:szCs w:val="21"/>
          <w:highlight w:val="none"/>
          <w:lang w:val="en-US"/>
        </w:rPr>
      </w:r>
      <w:r/>
    </w:p>
    <w:p>
      <w:pPr>
        <w:pStyle w:val="788"/>
        <w:ind w:firstLine="420"/>
        <w:spacing w:line="400" w:lineRule="exact"/>
        <w:tabs>
          <w:tab w:val="left" w:pos="0" w:leader="none"/>
        </w:tabs>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（一）</w:t>
      </w:r>
      <w:r>
        <w:rPr>
          <w:rFonts w:hint="eastAsia" w:ascii="宋体" w:hAnsi="宋体" w:cs="宋体"/>
          <w:szCs w:val="21"/>
          <w:highlight w:val="none"/>
          <w:lang w:eastAsia="zh-CN"/>
        </w:rPr>
        <w:t xml:space="preserve">检验外送</w:t>
      </w:r>
      <w:r>
        <w:rPr>
          <w:rFonts w:hint="eastAsia" w:ascii="宋体" w:hAnsi="宋体" w:cs="宋体"/>
          <w:szCs w:val="21"/>
          <w:highlight w:val="none"/>
          <w:lang w:val="en-US" w:eastAsia="zh-CN"/>
        </w:rPr>
        <w:t xml:space="preserve">清单</w:t>
      </w:r>
      <w:r>
        <w:rPr>
          <w:rFonts w:hint="eastAsia" w:ascii="宋体" w:hAnsi="宋体" w:eastAsia="宋体" w:cs="宋体"/>
          <w:szCs w:val="21"/>
          <w:highlight w:val="none"/>
          <w:lang w:val="en-US" w:eastAsia="zh-CN"/>
        </w:rPr>
        <w:t xml:space="preserve">（包含但不限于）：</w:t>
      </w:r>
      <w:r>
        <w:rPr>
          <w:rFonts w:ascii="宋体" w:hAnsi="宋体" w:eastAsia="宋体" w:cs="宋体"/>
          <w:szCs w:val="21"/>
          <w:highlight w:val="none"/>
          <w:lang w:val="en-US" w:eastAsia="zh-CN"/>
        </w:rPr>
      </w:r>
      <w:r/>
    </w:p>
    <w:tbl>
      <w:tblPr>
        <w:tblW w:w="9912" w:type="dxa"/>
        <w:tblInd w:w="-3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tcW w:w="888"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20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收费组套名称</w:t>
            </w:r>
            <w:r>
              <w:rPr>
                <w:rFonts w:hint="eastAsia" w:ascii="宋体" w:hAnsi="宋体" w:eastAsia="宋体" w:cs="宋体"/>
                <w:b/>
                <w:bCs/>
                <w:i w:val="0"/>
                <w:iCs w:val="0"/>
                <w:color w:val="000000"/>
                <w:sz w:val="21"/>
                <w:szCs w:val="21"/>
                <w:highlight w:val="none"/>
                <w:u w:val="none"/>
              </w:rPr>
            </w:r>
            <w:r/>
          </w:p>
        </w:tc>
        <w:tc>
          <w:tcPr>
            <w:tcW w:w="235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医疗项目名称</w:t>
            </w:r>
            <w:r>
              <w:rPr>
                <w:rFonts w:hint="eastAsia" w:ascii="宋体" w:hAnsi="宋体" w:eastAsia="宋体" w:cs="宋体"/>
                <w:b/>
                <w:bCs/>
                <w:i w:val="0"/>
                <w:iCs w:val="0"/>
                <w:color w:val="000000"/>
                <w:sz w:val="21"/>
                <w:szCs w:val="21"/>
                <w:highlight w:val="none"/>
                <w:u w:val="none"/>
              </w:rPr>
            </w:r>
            <w:r/>
          </w:p>
        </w:tc>
        <w:tc>
          <w:tcPr>
            <w:tcW w:w="1525"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物价码</w:t>
            </w:r>
            <w:r>
              <w:rPr>
                <w:rFonts w:hint="eastAsia" w:ascii="宋体" w:hAnsi="宋体" w:eastAsia="宋体" w:cs="宋体"/>
                <w:b/>
                <w:bCs/>
                <w:i w:val="0"/>
                <w:iCs w:val="0"/>
                <w:color w:val="000000"/>
                <w:sz w:val="21"/>
                <w:szCs w:val="21"/>
                <w:highlight w:val="none"/>
                <w:u w:val="none"/>
              </w:rPr>
            </w:r>
            <w:r/>
          </w:p>
        </w:tc>
        <w:tc>
          <w:tcPr>
            <w:tcW w:w="98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单价（元）</w:t>
            </w:r>
            <w:r>
              <w:rPr>
                <w:rFonts w:hint="eastAsia" w:ascii="宋体" w:hAnsi="宋体" w:eastAsia="宋体" w:cs="宋体"/>
                <w:b/>
                <w:bCs/>
                <w:i w:val="0"/>
                <w:iCs w:val="0"/>
                <w:color w:val="000000"/>
                <w:sz w:val="21"/>
                <w:szCs w:val="21"/>
                <w:highlight w:val="none"/>
                <w:u w:val="none"/>
              </w:rPr>
            </w:r>
            <w:r/>
          </w:p>
        </w:tc>
        <w:tc>
          <w:tcPr>
            <w:tcW w:w="713"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1237"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项目/组套收费标准（元）</w:t>
            </w:r>
            <w:r>
              <w:rPr>
                <w:rFonts w:hint="eastAsia" w:ascii="宋体" w:hAnsi="宋体" w:eastAsia="宋体" w:cs="宋体"/>
                <w:b/>
                <w:bCs/>
                <w:i w:val="0"/>
                <w:iCs w:val="0"/>
                <w:color w:val="000000"/>
                <w:sz w:val="21"/>
                <w:szCs w:val="21"/>
                <w:highlight w:val="none"/>
                <w:u w:val="none"/>
                <w:lang w:val="en-US"/>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胰岛素抗体三项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抗组织细胞抗体测定(胰岛细胞)</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250402014+y3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血清抗谷氨酸脱羧酶抗体测定(化学发光法、荧光免疫法)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250310043-a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抗胰岛素抗体测定(发光法)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250402026-c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24小时尿游离皮质醇测定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24小时尿游离皮质醇测定(化学发光法、荧光免疫法)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抗中性粒细胞胞浆抗体测定(PANCA、CANCA、MPO、PR3)</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抗中性粒细胞胞浆抗体测定(MPO-ANCA)(免疫学法)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抗中性粒细胞胞浆抗体测定(cANCA)(免疫学法)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抗中性粒细胞胞浆抗体测定(PR3-ANCA)(免疫学法)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250402005+y3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类风湿性关节炎自身抗体谱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抗核抗体测定(ANA)(ELISA法)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w:t>
            </w:r>
            <w:r>
              <w:rPr>
                <w:rFonts w:hint="eastAsia" w:ascii="宋体" w:hAnsi="宋体" w:cs="宋体"/>
                <w:i w:val="0"/>
                <w:iCs w:val="0"/>
                <w:color w:val="000000"/>
                <w:sz w:val="21"/>
                <w:szCs w:val="21"/>
                <w:highlight w:val="none"/>
                <w:u w:val="none"/>
                <w:lang w:val="en-US" w:eastAsia="zh-CN" w:bidi="ar"/>
              </w:rPr>
              <w:t xml:space="preserve">抗SSA抗体</w:t>
            </w:r>
            <w:r>
              <w:rPr>
                <w:rFonts w:hint="eastAsia" w:ascii="宋体" w:hAnsi="宋体" w:eastAsia="宋体" w:cs="宋体"/>
                <w:i w:val="0"/>
                <w:iCs w:val="0"/>
                <w:color w:val="000000"/>
                <w:sz w:val="21"/>
                <w:szCs w:val="21"/>
                <w:highlight w:val="none"/>
                <w:u w:val="none"/>
                <w:lang w:val="en-US" w:eastAsia="zh-CN" w:bidi="ar"/>
              </w:rPr>
              <w:t xml:space="preserve">)(免疫学法)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抗核提取物抗体测定(抗SSB)(免疫学法)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抗核提取物抗体测定(抗JO-1)(免疫学法)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抗核提取物抗体测定(抗Sm)(免疫学法)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抗核提取物抗体测定(抗ScL-70)(免疫学法)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抗核提取物抗体测定(抗着丝点抗体测定)(免疫学法)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250402003+y7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抗环瓜氨酸肽抗体(抗CCP抗体)测定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抗角蛋白抗体(AKA)测定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抗CCP抗体测定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抗环瓜氨酸肽抗体(抗CCP抗体)测定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抗双链DNA测定(抗dsDNA)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抗双链DNA测定(抗dsDNA)(ELISA法)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抗心磷脂抗体测定(ACA)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抗心磷脂抗体测定(ACA)(ELISA法)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w:t>
            </w:r>
            <w:r>
              <w:rPr>
                <w:rFonts w:hint="eastAsia" w:ascii="宋体" w:hAnsi="宋体" w:cs="宋体"/>
                <w:i w:val="0"/>
                <w:iCs w:val="0"/>
                <w:color w:val="000000"/>
                <w:sz w:val="21"/>
                <w:szCs w:val="21"/>
                <w:highlight w:val="none"/>
                <w:u w:val="none"/>
                <w:lang w:val="en-US" w:eastAsia="zh-CN" w:bidi="ar"/>
              </w:rPr>
              <w:t xml:space="preserve">苯妥英钠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w:t>
            </w:r>
            <w:r>
              <w:rPr>
                <w:rFonts w:hint="eastAsia" w:ascii="宋体" w:hAnsi="宋体" w:cs="宋体"/>
                <w:i w:val="0"/>
                <w:iCs w:val="0"/>
                <w:color w:val="000000"/>
                <w:sz w:val="21"/>
                <w:szCs w:val="21"/>
                <w:highlight w:val="none"/>
                <w:u w:val="none"/>
                <w:lang w:val="en-US" w:eastAsia="zh-CN" w:bidi="ar"/>
              </w:rPr>
              <w:t xml:space="preserve">苯妥英钠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血清药物浓度测定(氨茶碱)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药物浓度测定(氨茶碱)</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血清药物浓度测定(地高辛)</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药物浓度测定(地高辛)</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血清药物浓度测定(卡马西平)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药物浓度测定(卡马西平)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血清药物浓度测定(丙戊酸钠)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药物浓度测定(丙戊酸钠)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血清药物浓度测定(万古霉素)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药物浓度测定(万古霉素)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250309005-a+y9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肥达氏试验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肥达氏反应</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250403038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肝纤四项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血清透明质酸酶测定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血清层粘连蛋白测定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血清Ⅲ型胶原测定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血清Ⅳ型胶原测定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外周血染色体检查</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培养细胞的染色体分析</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250700014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外周血细胞染色体检查</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250700001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鳞状细胞癌</w:t>
            </w:r>
            <w:r>
              <w:rPr>
                <w:rFonts w:hint="eastAsia" w:ascii="宋体" w:hAnsi="宋体" w:eastAsia="宋体" w:cs="宋体"/>
                <w:i w:val="0"/>
                <w:iCs w:val="0"/>
                <w:color w:val="000000"/>
                <w:sz w:val="21"/>
                <w:szCs w:val="21"/>
                <w:highlight w:val="none"/>
                <w:u w:val="none"/>
                <w:lang w:val="en-US" w:eastAsia="zh-CN" w:bidi="ar"/>
              </w:rPr>
              <w:t xml:space="preserve">相关抗原测定(SCC)(化学发光法、荧光免疫法)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鳞状细胞癌相关抗原测定(SCC)(化学发光法、荧光免疫法)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血清酸性磷酸酶测定(比色法、速率法)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血清酸性磷酸酶测定(比色法、速率法)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糖类抗原测定(CA24-2)(各种免疫学方法)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糖类抗原测定(CA24-2,各种免疫学方法)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250404011+y8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糖类抗原测定(CA-50,化学发光法、荧光免疫法)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250404011-a+y3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恶性肿瘤特异生长因子(TSGF)测定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恶性肿瘤特异生长因子（TSGF）测定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250404017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乙肝基因突变(HBV-YMDD)</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乙肝病毒基因分型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丙肝病毒基因分型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血清蛋白电泳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生长激素测定(化学发光法、荧光免疫法)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血清生长激素测定(化学发光法、荧光免疫法)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血清药物浓度测定(指器官移植排异药物浓度测定)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药物浓度测定(指器官移植排异药物浓度测定)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血清药物浓度测定(FK506(普乐可复))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药物浓度测定(FK506（普乐可复）)</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w:t>
            </w:r>
            <w:r>
              <w:rPr>
                <w:rFonts w:hint="eastAsia" w:ascii="宋体" w:hAnsi="宋体" w:cs="宋体"/>
                <w:i w:val="0"/>
                <w:iCs w:val="0"/>
                <w:color w:val="000000"/>
                <w:sz w:val="21"/>
                <w:szCs w:val="21"/>
                <w:highlight w:val="none"/>
                <w:u w:val="none"/>
                <w:lang w:val="en-US" w:eastAsia="zh-CN" w:bidi="ar"/>
              </w:rPr>
              <w:t xml:space="preserve">西罗莫司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w:t>
            </w:r>
            <w:r>
              <w:rPr>
                <w:rFonts w:hint="eastAsia" w:ascii="宋体" w:hAnsi="宋体" w:cs="宋体"/>
                <w:i w:val="0"/>
                <w:iCs w:val="0"/>
                <w:color w:val="000000"/>
                <w:sz w:val="21"/>
                <w:szCs w:val="21"/>
                <w:highlight w:val="none"/>
                <w:u w:val="none"/>
                <w:lang w:val="en-US" w:eastAsia="zh-CN" w:bidi="ar"/>
              </w:rPr>
              <w:t xml:space="preserve">西罗莫司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血清药物浓度测定(环孢霉素)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药物浓度测定(环孢霉素)</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250309005-b+y4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血清肝胆酸</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甘胆酸(CG)检测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250305029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自身免疫性肝病抗体谱</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抗核抗体测定(ANA)(ELISA法)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250402002-b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抗肝肾微粒体抗体(LKM)测定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250402040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抗可溶性肝抗原/肝-胰抗原抗体(SLA/LP)测定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250402039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抗组织细胞抗体测定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抗线粒体抗体测定(AMA)(免疫印迹法)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250402007-a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乙肝DNA耐药基因测序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脱氧核糖核酸（DNA）测序</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270700003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丙肝RNA测定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EB病毒抗体IgG(EB-IgG)</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EB病毒IgG抗体测定(各种免疫学方法)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250403025+y1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EB病毒抗体IgM(EB-IgM)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EB病毒IgM抗体测定(各种免疫学方法)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250403025+y2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高血压组套(PRA/AT1/AT2)(立位)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血浆肾素活性测定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血管紧张素Ⅰ测定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血管紧张素Ⅱ测定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高血压组套(PRA/AT1/AT2)(卧位)(限住院患者)</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血管紧张素Ⅱ测定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血浆肾素活性测定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血管紧张素Ⅰ测定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血管紧张素转换酶(ACE)</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血清血管紧张转化酶测定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肺炎衣原体抗体IgM(CP-IgM)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细菌抗体测定(免疫印迹法)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250403042-a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巨细胞病毒核酸定量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巨细胞病毒抗体IgM(CMV-IgM)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巨细胞病毒IgM抗体测定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250403022+y2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腺病毒抗体IgM(ADV-IgM)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腺病毒抗体测定(各种免疫学方法)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250403031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肺炎支原体抗体IgM(MP-IgM)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肺炎支原体血清学试验(ELISA法)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250403050-b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呼吸道合胞病毒抗体IgM(RSV-IgM)</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呼吸道合胞病毒抗体测定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甲状腺球蛋白测定(发光法)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甲状腺球蛋白测定(发光法)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250402017-b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尿蛋白电泳分析(凝胶法)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250307010-a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血清免疫固定电泳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免疫固定电泳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尿蛋白免疫固定电泳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免疫固定电泳</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尿α1-微球蛋白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尿α1微量球蛋白测定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尿转铁蛋白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尿转铁蛋白测定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250307007-a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尿免疫球蛋白IgG定量</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免疫球蛋白定量测定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HLA-5801</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化学药物用药指导的基因检测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250503013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尿β2微球蛋白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微量元素五项检测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微量元素测定(镁)</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微量元素测定(铁)</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微量元素测定(铜)</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微量元素测定(锌)</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微量元素测定(钙)</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250304013+y14</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血清皮质醇(早上8点)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血清皮质醇(下午4点)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血清皮质醇(晚上12点)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血浆皮质醇测定(化学发光法、荧光免疫法)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醛固酮测定(立位)</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醛固酮测定(卧位)(限住院患者)</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醛固酮测定(化学发光法、荧光免疫法)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血浆促肾上腺皮质激素(早上8点)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血浆促肾上腺皮质激素(下午4点)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血浆促肾上腺皮质激素(晚上12点)</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血清促肾上腺皮质激素测定(化学发光法、荧光免疫法)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血清铁测定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铁测定(比色法、分光光度法、离子选择电极法)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250304007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β2微球蛋白测定(免疫学方法)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高尔基体蛋白73(GP73)测定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高尔基体蛋白73(GP73)测定(酶联免疫法)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250404029-a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血清胃蛋白酶原测定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血清胃蛋白酶原Ⅰ测定(酶标法)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250404028</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抗ENA抗体全套</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抗核提取物抗体测定(抗ENA抗体)(免疫学法)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250310044-a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雌三醇测定(化学发光法、荧光免疫法)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雌三醇测定(化学发光法、荧光免疫法)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250310035-a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人血浆脂蛋白相关磷脂酶A2(Lp-PLA2)测定(酶联免疫法)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250306016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免疫球蛋白IgE(总)</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免疫球蛋白IgE定量测定(散射比浊法)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转铁蛋白(TRF)</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血清转铁蛋白测定(免疫比浊法、化学发光法)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可溶性转铁蛋白受体测定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可溶性转铁蛋白受体测定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250301009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真菌D-</w:t>
            </w:r>
            <w:r>
              <w:rPr>
                <w:rFonts w:hint="eastAsia" w:ascii="宋体" w:hAnsi="宋体" w:cs="宋体"/>
                <w:i w:val="0"/>
                <w:iCs w:val="0"/>
                <w:color w:val="000000"/>
                <w:sz w:val="21"/>
                <w:szCs w:val="21"/>
                <w:highlight w:val="none"/>
                <w:u w:val="none"/>
                <w:lang w:val="en-US" w:eastAsia="zh-CN" w:bidi="ar"/>
              </w:rPr>
              <w:t xml:space="preserve">葡聚糖</w:t>
            </w:r>
            <w:r>
              <w:rPr>
                <w:rFonts w:hint="eastAsia" w:ascii="宋体" w:hAnsi="宋体" w:eastAsia="宋体" w:cs="宋体"/>
                <w:i w:val="0"/>
                <w:iCs w:val="0"/>
                <w:color w:val="000000"/>
                <w:sz w:val="21"/>
                <w:szCs w:val="21"/>
                <w:highlight w:val="none"/>
                <w:u w:val="none"/>
                <w:lang w:val="en-US" w:eastAsia="zh-CN" w:bidi="ar"/>
              </w:rPr>
              <w:t xml:space="preserve">检测(动态浊度法)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250501040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GM试验</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曲霉菌免疫学试验（酶联免疫法）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250403087</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淋巴细胞亚群分型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淋巴细胞免疫分析(流式细胞仪法)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250401039</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结核感染T细胞斑点检测(T-SPOT)</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结核感染T细胞检测(免疫斑点法)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250402060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单纯疱疹病毒IgG抗体测定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250403024+y1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单纯疱疹病毒IgM抗体测定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250403024+y2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血红蛋白电泳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血红蛋白电泳(凝胶法)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250202026-a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尿蛋白电泳分析(凝胶法)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250307010-a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外周血细胞形态学分析</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外周血细胞形态学分析</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250101023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抗缪勒氏管激素检测(AMH)</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抗缪勒氏管激素定量测定(AMH)</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血儿茶酚胺测定(肾上腺素、去甲肾上腺素)(色谱法)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24小时尿儿茶酚胺测定(肾上腺素、去甲肾上腺素、多巴胺)(色谱法)</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尿儿茶酚胺测定(色谱法)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250310076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铜蓝蛋白测定(CER)</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铜蓝蛋白测定(散射比浊法)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血流变检测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血浆粘度测定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全血粘度测定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红细胞流变特性检测</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250203070</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红细胞比积测定(HCT)</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250101003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EB病毒DNA定量(EB-DNA)</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各类病原体DNA测定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胰岛素生长因子-1(IGF-1)</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类胰岛素生长因子-1测定(IGF-1)</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250310065-a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类胰岛素样生长因子结合蛋白</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类胰岛素生长因子结合蛋白3(IGFBP-3)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250310066-b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免疫球蛋白IgA定量测定(散射比浊法)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250401023-a+y1</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免疫球蛋白IgG定量测定(散射比浊法)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250401023-a+y2</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免疫球蛋白IgM定量测定(散射比浊法)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250401023-a+y3</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补体检测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单项补体测定(血标本C4)</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单项补体测定(血标本C3)</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250401020+y5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胃泌素-17检测</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胃泌素-17检测（发光法、各种免疫学方法）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250403086</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血清脱氢表雄酮及硫酸酯测定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血清脱氢表雄酮及硫酸酯测定（化学发光法、荧光免疫法）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250310022-a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血清性激素结合球蛋白测定</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性激素结合球蛋白（HSBG）（化学发光法）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250310016-b</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220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骨型碱性磷酸酶</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血清骨型碱性磷酸酶质量测定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骨代谢二项（25羟维生素D测定、骨型碱性磷酸酶）</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血清骨型碱性磷酸酶质量测定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250305013-a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骨代谢四项（N-端骨钙素、总I型胶原氨基酸延长肽、25羟维生素D测定、β胶原特殊序列）</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血清骨钙素测定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I型胶原羧基端前肽(PICP)测定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I型胶原羧基末端肽(CTx)测定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2205"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骨代谢五项（N-端骨钙素、总I型胶原氨基酸延长肽、25羟维生素D测定、β胶原特殊序列、甲状旁腺激素）</w:t>
            </w: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血清骨钙素测定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250308008-a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restart"/>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I型胶原羧基端前肽(PICP)测定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25羟维生素D测定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250309001-c</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I型胶原羧基末端肽(CTx)测定</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250311005-a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88"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2205"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35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甲状旁腺激素(PTH)测定(化学发光法、荧光免疫法)</w:t>
            </w:r>
            <w:r>
              <w:rPr>
                <w:rFonts w:hint="eastAsia" w:ascii="宋体" w:hAnsi="宋体" w:eastAsia="宋体" w:cs="宋体"/>
                <w:i w:val="0"/>
                <w:iCs w:val="0"/>
                <w:color w:val="000000"/>
                <w:sz w:val="21"/>
                <w:szCs w:val="21"/>
                <w:highlight w:val="none"/>
                <w:u w:val="none"/>
              </w:rPr>
            </w:r>
            <w:r/>
          </w:p>
        </w:tc>
        <w:tc>
          <w:tcPr>
            <w:tcW w:w="1525"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250310009-a</w:t>
            </w:r>
            <w:r>
              <w:rPr>
                <w:rFonts w:hint="eastAsia" w:ascii="宋体" w:hAnsi="宋体" w:eastAsia="宋体" w:cs="宋体"/>
                <w:i w:val="0"/>
                <w:iCs w:val="0"/>
                <w:color w:val="000000"/>
                <w:sz w:val="21"/>
                <w:szCs w:val="21"/>
                <w:highlight w:val="none"/>
                <w:u w:val="none"/>
              </w:rPr>
            </w:r>
            <w:r/>
          </w:p>
        </w:tc>
        <w:tc>
          <w:tcPr>
            <w:tcW w:w="987"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713" w:type="dxa"/>
            <w:vAlign w:val="center"/>
            <w:textDirection w:val="lrTb"/>
            <w:noWrap w:val="false"/>
          </w:tcPr>
          <w:p>
            <w:pPr>
              <w:pStyle w:val="78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7" w:type="dxa"/>
            <w:vAlign w:val="center"/>
            <w:vMerge w:val="continue"/>
            <w:textDirection w:val="lrTb"/>
            <w:noWrap w:val="false"/>
          </w:tcPr>
          <w:p>
            <w:pPr>
              <w:pStyle w:val="78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gridSpan w:val="7"/>
            <w:tcW w:w="9912"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第三方检测机构应具备检测上述项目的能力（至少95%以上）</w:t>
            </w:r>
            <w:r>
              <w:rPr>
                <w:rFonts w:hint="eastAsia" w:ascii="宋体" w:hAnsi="宋体" w:eastAsia="宋体" w:cs="宋体"/>
                <w:b/>
                <w:bCs/>
                <w:i w:val="0"/>
                <w:iCs w:val="0"/>
                <w:color w:val="000000"/>
                <w:sz w:val="21"/>
                <w:szCs w:val="21"/>
                <w:highlight w:val="none"/>
                <w:u w:val="none"/>
              </w:rPr>
            </w:r>
            <w:r/>
          </w:p>
        </w:tc>
      </w:tr>
    </w:tbl>
    <w:p>
      <w:pPr>
        <w:pStyle w:val="788"/>
        <w:ind w:firstLine="420"/>
        <w:spacing w:line="400" w:lineRule="exact"/>
        <w:rPr>
          <w:rFonts w:hint="eastAsia" w:ascii="宋体" w:hAnsi="宋体" w:cs="宋体"/>
          <w:highlight w:val="none"/>
        </w:rPr>
      </w:pPr>
      <w:r>
        <w:rPr>
          <w:rFonts w:hint="eastAsia"/>
          <w:szCs w:val="18"/>
          <w:highlight w:val="none"/>
          <w:lang w:val="en-US" w:eastAsia="zh-CN"/>
        </w:rPr>
        <w:t xml:space="preserve">（二）</w:t>
      </w:r>
      <w:r>
        <w:rPr>
          <w:rFonts w:hint="eastAsia" w:ascii="宋体" w:hAnsi="宋体" w:cs="宋体"/>
          <w:highlight w:val="none"/>
        </w:rPr>
        <w:t xml:space="preserve">具体服务要求：</w:t>
      </w:r>
      <w:r>
        <w:rPr>
          <w:rFonts w:hint="eastAsia" w:ascii="宋体" w:hAnsi="宋体" w:cs="宋体"/>
          <w:highlight w:val="none"/>
        </w:rPr>
      </w:r>
      <w:r/>
    </w:p>
    <w:p>
      <w:pPr>
        <w:pStyle w:val="788"/>
        <w:ind w:firstLine="432"/>
        <w:spacing w:line="400" w:lineRule="exact"/>
        <w:rPr>
          <w:highlight w:val="none"/>
        </w:rPr>
      </w:pPr>
      <w:r>
        <w:rPr>
          <w:highlight w:val="none"/>
        </w:rPr>
        <w:t xml:space="preserve">1、样本收取</w:t>
      </w:r>
      <w:r>
        <w:rPr>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1.1、</w:t>
      </w:r>
      <w:r>
        <w:rPr>
          <w:rFonts w:hint="eastAsia" w:ascii="宋体" w:hAnsi="宋体" w:cs="宋体"/>
          <w:bCs/>
          <w:szCs w:val="21"/>
          <w:highlight w:val="none"/>
          <w:lang w:eastAsia="zh-CN" w:bidi="ar"/>
        </w:rPr>
        <w:t xml:space="preserve">成交人</w:t>
      </w:r>
      <w:r>
        <w:rPr>
          <w:rFonts w:hint="eastAsia" w:ascii="宋体" w:hAnsi="宋体" w:cs="宋体"/>
          <w:bCs/>
          <w:szCs w:val="21"/>
          <w:highlight w:val="none"/>
          <w:lang w:bidi="ar"/>
        </w:rPr>
        <w:t xml:space="preserve">须具有生物样本跨区域运输资质和能力，应专人、专车负责医联体单位间样本转运，保证转运及时、规范。</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1.2、收取标本次数：每周至少六天，每天至少一次到甲方检验科收取，如有特殊需求增加收取次数；</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转运医联体样本（费用包含在报价内）：每周至少六天，每天至少一次到采购人指定的9家医联体单位检验科收取，并于当天转运至甲方检验科，9家医联体单位名单如下：苏州市吴江区中医医院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苏州市吴江区第四人民医院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苏州市吴江区七都镇卫生院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苏州市吴江区七都镇庙港卫生院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苏州市吴江区青云中心卫生院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苏州市吴江区桃源镇铜罗卫生院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苏州市吴江区盛泽镇南麻卫生院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苏州市吴江区梅堰卫生院</w:t>
      </w:r>
      <w:r>
        <w:rPr>
          <w:rFonts w:hint="eastAsia" w:ascii="宋体" w:hAnsi="宋体" w:cs="宋体"/>
          <w:bCs/>
          <w:szCs w:val="21"/>
          <w:highlight w:val="none"/>
          <w:lang w:eastAsia="zh-CN" w:bidi="ar"/>
        </w:rPr>
        <w:t xml:space="preserve">、</w:t>
      </w:r>
      <w:r>
        <w:rPr>
          <w:rFonts w:hint="eastAsia" w:ascii="宋体" w:hAnsi="宋体" w:cs="宋体"/>
          <w:bCs/>
          <w:szCs w:val="21"/>
          <w:highlight w:val="none"/>
          <w:lang w:bidi="ar"/>
        </w:rPr>
        <w:t xml:space="preserve">苏州市吴江区平望社区服务中心。医联体送检样本的物流服务须专人专车，委托第三方有运输资质的物流公司，符合国家对生物样本运输的法律法规要求。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9家医联体单位名单如下：</w:t>
      </w:r>
      <w:r>
        <w:rPr>
          <w:rFonts w:hint="eastAsia" w:ascii="宋体" w:hAnsi="宋体" w:cs="宋体"/>
          <w:bCs/>
          <w:szCs w:val="21"/>
          <w:highlight w:val="none"/>
        </w:rPr>
      </w:r>
      <w:r/>
    </w:p>
    <w:tbl>
      <w:tblPr>
        <w:tblW w:w="8203" w:type="dxa"/>
        <w:tblInd w:w="-15" w:type="dxa"/>
        <w:tblLayout w:type="autofit"/>
        <w:tblCellMar>
          <w:left w:w="108" w:type="dxa"/>
          <w:top w:w="0" w:type="dxa"/>
          <w:right w:w="108" w:type="dxa"/>
          <w:bottom w:w="0" w:type="dxa"/>
        </w:tblCellMar>
        <w:tblLook w:val="04A0" w:firstRow="1" w:lastRow="0" w:firstColumn="1" w:lastColumn="0" w:noHBand="0" w:noVBand="1"/>
      </w:tblPr>
      <w:tblGrid>
        <w:gridCol w:w="1520"/>
        <w:gridCol w:w="6683"/>
      </w:tblGrid>
      <w:tr>
        <w:trPr>
          <w:trHeight w:val="405"/>
        </w:trPr>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医联体单位名称</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吴江区中医医院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吴江区第四人民医院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吴江区七都镇卫生院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吴江区七都镇庙港卫生院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苏州市吴江区青云中心卫生院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吴江区桃源镇铜罗卫生院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吴江区盛泽镇南麻卫生院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吴江区梅堰卫生院</w:t>
            </w:r>
            <w:r>
              <w:rPr>
                <w:rFonts w:hint="eastAsia" w:ascii="宋体" w:hAnsi="宋体" w:cs="宋体"/>
                <w:color w:val="000000"/>
                <w:szCs w:val="21"/>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1520"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83" w:type="dxa"/>
            <w:vAlign w:val="center"/>
            <w:textDirection w:val="lrTb"/>
            <w:noWrap/>
          </w:tcPr>
          <w:p>
            <w:pPr>
              <w:pStyle w:val="788"/>
              <w:jc w:val="center"/>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苏州市</w:t>
            </w:r>
            <w:r>
              <w:rPr>
                <w:rFonts w:hint="eastAsia" w:ascii="宋体" w:hAnsi="宋体" w:cs="宋体"/>
                <w:color w:val="000000"/>
                <w:szCs w:val="21"/>
                <w:highlight w:val="none"/>
                <w:lang w:bidi="ar"/>
              </w:rPr>
              <w:t xml:space="preserve">吴江区平望社区服务中心</w:t>
            </w:r>
            <w:r>
              <w:rPr>
                <w:rFonts w:hint="eastAsia" w:ascii="宋体" w:hAnsi="宋体" w:cs="宋体"/>
                <w:color w:val="000000"/>
                <w:szCs w:val="21"/>
                <w:highlight w:val="none"/>
              </w:rPr>
            </w:r>
            <w:r/>
          </w:p>
        </w:tc>
      </w:tr>
    </w:tbl>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1.3、运送标本过程中要有保温、抗震抗压的标本接收箱，并记录每个环节，最大程度做到生物安全与物流链的安全（</w:t>
      </w:r>
      <w:r>
        <w:rPr>
          <w:rFonts w:hint="eastAsia" w:ascii="宋体" w:hAnsi="宋体" w:cs="宋体"/>
          <w:bCs/>
          <w:color w:val="000000"/>
          <w:szCs w:val="21"/>
          <w:highlight w:val="none"/>
          <w:lang w:bidi="ar"/>
        </w:rPr>
        <w:t xml:space="preserve">符合江苏省和苏州市食药监局冷链要求规定</w:t>
      </w:r>
      <w:r>
        <w:rPr>
          <w:rFonts w:hint="eastAsia" w:ascii="宋体" w:hAnsi="宋体" w:cs="宋体"/>
          <w:bCs/>
          <w:szCs w:val="21"/>
          <w:highlight w:val="none"/>
          <w:lang w:bidi="ar"/>
        </w:rPr>
        <w:t xml:space="preserve">）。</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1.4、物流人员经过专业系统培训，符合上岗要求。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1.5</w:t>
      </w:r>
      <w:r>
        <w:rPr>
          <w:rFonts w:ascii="宋体" w:hAnsi="宋体" w:cs="宋体"/>
          <w:bCs/>
          <w:szCs w:val="21"/>
          <w:highlight w:val="none"/>
          <w:lang w:bidi="ar"/>
        </w:rPr>
        <w:t xml:space="preserve">遵守保密制度，保护受检者的秘密，未经许可，不得向无关人员泄露受检者的检测情况。</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1.6</w:t>
      </w:r>
      <w:r>
        <w:rPr>
          <w:rFonts w:ascii="宋体" w:hAnsi="宋体" w:cs="宋体"/>
          <w:bCs/>
          <w:szCs w:val="21"/>
          <w:highlight w:val="none"/>
          <w:lang w:bidi="ar"/>
        </w:rPr>
        <w:t xml:space="preserve">具有相关的技术支持团队对接我院，及时响应相关问题。</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1.7</w:t>
      </w:r>
      <w:r>
        <w:rPr>
          <w:rFonts w:ascii="宋体" w:hAnsi="宋体" w:cs="宋体"/>
          <w:bCs/>
          <w:szCs w:val="21"/>
          <w:highlight w:val="none"/>
          <w:lang w:bidi="ar"/>
        </w:rPr>
        <w:t xml:space="preserve">由于检测质量问题造成的医疗纠纷</w:t>
      </w:r>
      <w:r>
        <w:rPr>
          <w:rFonts w:hint="eastAsia" w:ascii="宋体" w:hAnsi="宋体" w:cs="宋体"/>
          <w:bCs/>
          <w:szCs w:val="21"/>
          <w:highlight w:val="none"/>
          <w:lang w:bidi="ar"/>
        </w:rPr>
        <w:t xml:space="preserve">成交</w:t>
      </w:r>
      <w:r>
        <w:rPr>
          <w:rFonts w:ascii="宋体" w:hAnsi="宋体" w:cs="宋体"/>
          <w:bCs/>
          <w:szCs w:val="21"/>
          <w:highlight w:val="none"/>
          <w:lang w:bidi="ar"/>
        </w:rPr>
        <w:t xml:space="preserve">公司需承担连带责任。</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2、检测报告出具时间：</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2.1</w:t>
      </w:r>
      <w:r>
        <w:rPr>
          <w:rFonts w:ascii="宋体" w:hAnsi="宋体" w:cs="宋体"/>
          <w:bCs/>
          <w:szCs w:val="21"/>
          <w:highlight w:val="none"/>
          <w:lang w:bidi="ar"/>
        </w:rPr>
        <w:t xml:space="preserve">样本需要在检测实验室收到样本后</w:t>
      </w:r>
      <w:r>
        <w:rPr>
          <w:rFonts w:hint="eastAsia" w:ascii="宋体" w:hAnsi="宋体" w:cs="宋体"/>
          <w:bCs/>
          <w:szCs w:val="21"/>
          <w:highlight w:val="none"/>
          <w:lang w:bidi="ar"/>
        </w:rPr>
        <w:t xml:space="preserve">7</w:t>
      </w:r>
      <w:r>
        <w:rPr>
          <w:rFonts w:ascii="宋体" w:hAnsi="宋体" w:cs="宋体"/>
          <w:bCs/>
          <w:szCs w:val="21"/>
          <w:highlight w:val="none"/>
          <w:lang w:bidi="ar"/>
        </w:rPr>
        <w:t xml:space="preserve">个工作日内出具检测报告</w:t>
      </w:r>
      <w:r>
        <w:rPr>
          <w:rFonts w:hint="eastAsia" w:ascii="宋体" w:hAnsi="宋体" w:cs="宋体"/>
          <w:bCs/>
          <w:szCs w:val="21"/>
          <w:highlight w:val="none"/>
          <w:lang w:bidi="ar"/>
        </w:rPr>
        <w:t xml:space="preserve">（遗传相关项目在接到标本后20个工作日内出具报告）；</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2.2</w:t>
      </w:r>
      <w:r>
        <w:rPr>
          <w:rFonts w:ascii="宋体" w:hAnsi="宋体" w:cs="宋体"/>
          <w:bCs/>
          <w:szCs w:val="21"/>
          <w:highlight w:val="none"/>
          <w:lang w:bidi="ar"/>
        </w:rPr>
        <w:t xml:space="preserve">加急样本要在检测实验室收到样本后12小时内出具检测报告；</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2.3</w:t>
      </w:r>
      <w:r>
        <w:rPr>
          <w:rFonts w:ascii="宋体" w:hAnsi="宋体" w:cs="宋体"/>
          <w:bCs/>
          <w:szCs w:val="21"/>
          <w:highlight w:val="none"/>
          <w:lang w:bidi="ar"/>
        </w:rPr>
        <w:t xml:space="preserve">如检测结果为危急值应在出检测结果报告后的30分钟内电话通知送检单位。</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3、样本保存时间：应按照国家及行业标准对样本进行保存，血液类样本出具正式检测结果后保存7天。</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（三）</w:t>
      </w:r>
      <w:r>
        <w:rPr>
          <w:rFonts w:ascii="宋体" w:hAnsi="宋体" w:cs="宋体"/>
          <w:bCs/>
          <w:szCs w:val="21"/>
          <w:highlight w:val="none"/>
          <w:lang w:bidi="ar"/>
        </w:rPr>
        <w:t xml:space="preserve">检测单位技术能力要求</w:t>
      </w:r>
      <w:r>
        <w:rPr>
          <w:rFonts w:hint="eastAsia" w:ascii="宋体" w:hAnsi="宋体" w:cs="宋体"/>
          <w:bCs/>
          <w:szCs w:val="21"/>
          <w:highlight w:val="none"/>
          <w:lang w:bidi="ar"/>
        </w:rPr>
      </w:r>
      <w:r/>
    </w:p>
    <w:p>
      <w:pPr>
        <w:pStyle w:val="788"/>
        <w:ind w:firstLine="411"/>
        <w:spacing w:line="440" w:lineRule="exact"/>
        <w:rPr>
          <w:rFonts w:hint="eastAsia" w:ascii="宋体" w:hAnsi="宋体" w:cs="宋体"/>
          <w:bCs/>
          <w:szCs w:val="21"/>
          <w:highlight w:val="none"/>
          <w:lang w:bidi="ar"/>
        </w:rPr>
      </w:pPr>
      <w:r>
        <w:rPr>
          <w:rFonts w:ascii="宋体" w:hAnsi="宋体" w:cs="宋体"/>
          <w:bCs/>
          <w:szCs w:val="21"/>
          <w:highlight w:val="none"/>
          <w:lang w:bidi="ar"/>
        </w:rPr>
        <w:t xml:space="preserve">1、</w:t>
      </w:r>
      <w:r>
        <w:rPr>
          <w:rFonts w:hint="eastAsia" w:ascii="宋体" w:hAnsi="宋体" w:cs="宋体"/>
          <w:bCs/>
          <w:szCs w:val="21"/>
          <w:highlight w:val="none"/>
          <w:lang w:bidi="ar"/>
        </w:rPr>
        <w:t xml:space="preserve">实验室以一级及以上实验室为优，能开展省</w:t>
      </w:r>
      <w:r>
        <w:rPr>
          <w:rFonts w:hint="eastAsia" w:ascii="宋体" w:hAnsi="宋体" w:cs="宋体"/>
          <w:bCs/>
          <w:szCs w:val="21"/>
          <w:highlight w:val="none"/>
          <w:lang w:eastAsia="zh-CN" w:bidi="ar"/>
        </w:rPr>
        <w:t xml:space="preserve">卫健委</w:t>
      </w:r>
      <w:r>
        <w:rPr>
          <w:rFonts w:hint="eastAsia" w:ascii="宋体" w:hAnsi="宋体" w:cs="宋体"/>
          <w:bCs/>
          <w:szCs w:val="21"/>
          <w:highlight w:val="none"/>
          <w:lang w:bidi="ar"/>
        </w:rPr>
        <w:t xml:space="preserve">制定的《医疗机构临床检验项目目录》所设置检验项目（临床血液、体液、生化、化学发光、免疫、临床微生物、临床分子生物学和细胞遗传学等）。应拥有符合采购人检验项目开展的仪器设备（如生化仪、发光仪、酶标仪等）。能开展采购人提供的《检验项目外包清单》中至少95%以上项目，且有更多清单外项目服务能力。</w:t>
      </w:r>
      <w:r>
        <w:rPr>
          <w:rFonts w:hint="eastAsia" w:ascii="宋体" w:hAnsi="宋体" w:cs="宋体"/>
          <w:bCs/>
          <w:szCs w:val="21"/>
          <w:highlight w:val="none"/>
          <w:lang w:bidi="ar"/>
        </w:rPr>
      </w:r>
      <w:r/>
    </w:p>
    <w:p>
      <w:pPr>
        <w:pStyle w:val="788"/>
        <w:ind w:firstLine="432"/>
        <w:jc w:val="left"/>
        <w:spacing w:line="400" w:lineRule="exact"/>
        <w:widowControl/>
        <w:rPr>
          <w:rFonts w:hint="eastAsia" w:ascii="宋体" w:hAnsi="宋体" w:cs="宋体"/>
          <w:bCs/>
          <w:szCs w:val="21"/>
          <w:highlight w:val="none"/>
        </w:rPr>
      </w:pPr>
      <w:r>
        <w:rPr>
          <w:highlight w:val="none"/>
          <w:lang w:bidi="ar"/>
        </w:rPr>
        <w:t xml:space="preserve">2、实验室管理规范，遵守相</w:t>
      </w:r>
      <w:r>
        <w:rPr>
          <w:rFonts w:hint="eastAsia" w:ascii="宋体" w:hAnsi="宋体" w:cs="宋体"/>
          <w:bCs/>
          <w:szCs w:val="21"/>
          <w:highlight w:val="none"/>
          <w:lang w:bidi="ar"/>
        </w:rPr>
        <w:t xml:space="preserve">关法律法规，具有完善的实验室质量管理体系来保证日常实验活动有序进行。实验室对检测结果的准确性负责。</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3、实验室人员资质及人数符合成交人建设标准，提供副高及以上技师、病理医生人员名单及人员资质证明材料。</w:t>
      </w:r>
      <w:r>
        <w:rPr>
          <w:rFonts w:hint="eastAsia"/>
          <w:highlight w:val="none"/>
        </w:rPr>
        <w:t xml:space="preserve">配备具有检验专业执业证的临床检测人员，具独立完成项目检测、报告审核的能力。</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3.1、项目负责人以具有医学检验工作经验且具有正高级职称或具有医学检验工作经验且具有副高级职称为优；</w:t>
      </w:r>
      <w:r>
        <w:rPr>
          <w:rFonts w:hint="eastAsia" w:ascii="宋体" w:hAnsi="宋体" w:cs="宋体"/>
          <w:bCs/>
          <w:szCs w:val="21"/>
          <w:highlight w:val="none"/>
        </w:rPr>
      </w:r>
      <w:r/>
    </w:p>
    <w:p>
      <w:pPr>
        <w:pStyle w:val="788"/>
        <w:ind w:firstLine="420"/>
        <w:jc w:val="left"/>
        <w:widowControl/>
        <w:rPr>
          <w:highlight w:val="none"/>
        </w:rPr>
      </w:pPr>
      <w:r>
        <w:rPr>
          <w:rFonts w:hint="eastAsia" w:ascii="宋体" w:hAnsi="宋体"/>
          <w:bCs/>
          <w:szCs w:val="21"/>
          <w:highlight w:val="none"/>
          <w:lang w:bidi="ar"/>
        </w:rPr>
        <w:t xml:space="preserve">3.2、服务团队人员以不少于20人，且中级及以上职称所占比例</w:t>
      </w:r>
      <w:r>
        <w:rPr>
          <w:rFonts w:ascii="Arial" w:hAnsi="Arial" w:cs="Arial"/>
          <w:bCs/>
          <w:szCs w:val="21"/>
          <w:highlight w:val="none"/>
          <w:lang w:bidi="ar"/>
        </w:rPr>
        <w:t xml:space="preserve">≥</w:t>
      </w:r>
      <w:r>
        <w:rPr>
          <w:rFonts w:hint="eastAsia" w:ascii="宋体" w:hAnsi="宋体"/>
          <w:bCs/>
          <w:szCs w:val="21"/>
          <w:highlight w:val="none"/>
          <w:lang w:bidi="ar"/>
        </w:rPr>
        <w:t xml:space="preserve">50%的为优；</w:t>
      </w:r>
      <w:r>
        <w:rPr>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4、具有国家认可委员会实验室认可证书，有设备、环境、人员、试剂等全过程质量溯源性体系。</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5、以提供近两年国家卫健委和省室间质评成绩单及证书的为优。</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6、成交人免费上门收取检测标本，提供检测样本所需相应样品管（瓶）、玻片等耗材。</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7、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8、响应单位在生物样本管理、储存、销毁等方面符合采购人要求和国家法律法规。</w:t>
      </w:r>
      <w:r>
        <w:rPr>
          <w:rFonts w:hint="eastAsia" w:ascii="宋体" w:hAnsi="宋体" w:cs="宋体"/>
          <w:bCs/>
          <w:szCs w:val="21"/>
          <w:highlight w:val="none"/>
        </w:rPr>
      </w:r>
      <w:r/>
    </w:p>
    <w:p>
      <w:pPr>
        <w:pStyle w:val="788"/>
        <w:ind w:firstLine="411"/>
        <w:spacing w:line="440" w:lineRule="exact"/>
        <w:rPr>
          <w:rFonts w:hint="eastAsia" w:ascii="宋体" w:hAnsi="宋体" w:cs="宋体"/>
          <w:bCs/>
          <w:szCs w:val="21"/>
          <w:highlight w:val="none"/>
        </w:rPr>
      </w:pPr>
      <w:r>
        <w:rPr>
          <w:rFonts w:hint="eastAsia" w:ascii="宋体" w:hAnsi="宋体" w:cs="宋体"/>
          <w:bCs/>
          <w:szCs w:val="21"/>
          <w:highlight w:val="none"/>
          <w:lang w:bidi="ar"/>
        </w:rPr>
        <w:t xml:space="preserve">9、响应单位负责LIS和HIS系统的对接及费用，保证标本唯一性标识及有效标本库管理，及时回传检测结果。</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10、实验室负责对检测结果提供适当的解释；并与我院就服务、质量和咨询进行定期交流。</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11、送检标本按保存时限进行保存，以备我院复查，所有送检标本最终由成交人进行安全处置（特殊情况除外）。</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12、实验室保证将所有送检标本及检测结果相关资料保密，如有泄露，责任由泄露方负责。</w:t>
      </w:r>
      <w:r>
        <w:rPr>
          <w:rFonts w:hint="eastAsia" w:ascii="宋体" w:hAnsi="宋体" w:cs="宋体"/>
          <w:bCs/>
          <w:szCs w:val="21"/>
          <w:highlight w:val="none"/>
        </w:rPr>
      </w:r>
      <w:r/>
    </w:p>
    <w:p>
      <w:pPr>
        <w:pStyle w:val="788"/>
        <w:ind w:firstLine="411"/>
        <w:jc w:val="left"/>
        <w:spacing w:line="440" w:lineRule="exact"/>
        <w:widowControl/>
        <w:rPr>
          <w:rFonts w:hint="eastAsia" w:ascii="宋体" w:hAnsi="宋体" w:cs="宋体"/>
          <w:bCs/>
          <w:szCs w:val="21"/>
          <w:highlight w:val="none"/>
        </w:rPr>
      </w:pPr>
      <w:r>
        <w:rPr>
          <w:rFonts w:hint="eastAsia" w:ascii="宋体" w:hAnsi="宋体" w:cs="宋体"/>
          <w:bCs/>
          <w:szCs w:val="21"/>
          <w:highlight w:val="none"/>
          <w:lang w:bidi="ar"/>
        </w:rPr>
        <w:t xml:space="preserve">13、检测项目内涵或检测项目价格因政策因素发生变化时，本文件涉及的相关项目同步调整。</w:t>
      </w:r>
      <w:r>
        <w:rPr>
          <w:rFonts w:hint="eastAsia" w:ascii="宋体" w:hAnsi="宋体" w:cs="宋体"/>
          <w:bCs/>
          <w:szCs w:val="21"/>
          <w:highlight w:val="none"/>
        </w:rPr>
      </w:r>
      <w:r/>
    </w:p>
    <w:p>
      <w:pPr>
        <w:pStyle w:val="788"/>
        <w:ind w:firstLine="432"/>
        <w:spacing w:line="400" w:lineRule="exact"/>
        <w:rPr>
          <w:highlight w:val="none"/>
        </w:rPr>
      </w:pPr>
      <w:r>
        <w:rPr>
          <w:rFonts w:hint="eastAsia"/>
          <w:highlight w:val="none"/>
        </w:rPr>
        <w:t xml:space="preserve">14、乙方负责完成信息系统对接，检测结果直接返回采购人LIS系统，并提供外网报告查询平台。</w:t>
      </w:r>
      <w:r>
        <w:rPr>
          <w:highlight w:val="none"/>
        </w:rPr>
      </w:r>
      <w:r/>
    </w:p>
    <w:p>
      <w:pPr>
        <w:pStyle w:val="788"/>
        <w:ind w:firstLine="432"/>
        <w:spacing w:line="400" w:lineRule="exact"/>
        <w:rPr>
          <w:highlight w:val="none"/>
        </w:rPr>
      </w:pPr>
      <w:r>
        <w:rPr>
          <w:rFonts w:hint="eastAsia"/>
          <w:highlight w:val="none"/>
        </w:rPr>
        <w:t xml:space="preserve">15、为确保检测结果的准确性和灵敏度，需使用经市场监督管理局认证的试剂盒和检测仪器。</w:t>
      </w:r>
      <w:r>
        <w:rPr>
          <w:highlight w:val="none"/>
        </w:rPr>
      </w:r>
      <w:r/>
    </w:p>
    <w:p>
      <w:pPr>
        <w:pStyle w:val="788"/>
        <w:ind w:firstLine="432"/>
        <w:spacing w:line="400" w:lineRule="exact"/>
        <w:rPr>
          <w:highlight w:val="none"/>
        </w:rPr>
      </w:pPr>
      <w:r>
        <w:rPr>
          <w:rFonts w:hint="eastAsia"/>
          <w:highlight w:val="none"/>
        </w:rPr>
        <w:t xml:space="preserve">16、在检测过程中应有良好的质量管理和质量控制，使用至少两个不同浓度的标准化质控品，每一次检测均需进行质控分析。</w:t>
      </w:r>
      <w:r>
        <w:rPr>
          <w:highlight w:val="none"/>
        </w:rPr>
      </w:r>
      <w:r/>
    </w:p>
    <w:p>
      <w:pPr>
        <w:pStyle w:val="788"/>
        <w:ind w:firstLine="432"/>
        <w:spacing w:line="400" w:lineRule="exact"/>
        <w:rPr>
          <w:highlight w:val="none"/>
        </w:rPr>
      </w:pPr>
      <w:r>
        <w:rPr>
          <w:rFonts w:hint="eastAsia"/>
          <w:highlight w:val="none"/>
        </w:rPr>
        <w:t xml:space="preserve">17、接受采购方的监督及不定期现场审核，确保投标方使用投标时承诺的试剂和检测体系。</w:t>
      </w:r>
      <w:r>
        <w:rPr>
          <w:highlight w:val="none"/>
        </w:rPr>
      </w:r>
      <w:r/>
    </w:p>
    <w:p>
      <w:pPr>
        <w:pStyle w:val="788"/>
        <w:ind w:firstLine="432"/>
        <w:spacing w:line="400" w:lineRule="exact"/>
        <w:rPr>
          <w:highlight w:val="none"/>
        </w:rPr>
      </w:pPr>
      <w:r>
        <w:rPr>
          <w:rFonts w:hint="eastAsia"/>
          <w:highlight w:val="none"/>
        </w:rPr>
        <w:t xml:space="preserve">18、具备国际组织或国家</w:t>
      </w:r>
      <w:r>
        <w:rPr>
          <w:rFonts w:hint="eastAsia"/>
          <w:highlight w:val="none"/>
          <w:lang w:eastAsia="zh-CN"/>
        </w:rPr>
        <w:t xml:space="preserve">卫健委</w:t>
      </w:r>
      <w:r>
        <w:rPr>
          <w:rFonts w:hint="eastAsia"/>
          <w:highlight w:val="none"/>
        </w:rPr>
        <w:t xml:space="preserve">临检中心的室间质评认证并提供相关材料。</w:t>
      </w:r>
      <w:r>
        <w:rPr>
          <w:highlight w:val="none"/>
        </w:rPr>
      </w:r>
      <w:r/>
    </w:p>
    <w:p>
      <w:pPr>
        <w:pStyle w:val="788"/>
        <w:ind w:firstLine="420"/>
        <w:spacing w:line="400" w:lineRule="exact"/>
        <w:rPr>
          <w:highlight w:val="none"/>
        </w:rPr>
      </w:pPr>
      <w:r>
        <w:rPr>
          <w:rFonts w:hint="eastAsia"/>
          <w:highlight w:val="none"/>
        </w:rPr>
        <w:t xml:space="preserve">19、未经采购人同意，所有送检样本不得用于科研、商业经营等送检目的以外的一切用途。</w:t>
      </w:r>
      <w:r>
        <w:rPr>
          <w:highlight w:val="none"/>
        </w:rPr>
      </w:r>
      <w:r/>
    </w:p>
    <w:p>
      <w:pPr>
        <w:pStyle w:val="788"/>
        <w:spacing w:line="400" w:lineRule="exact"/>
        <w:rPr>
          <w:highlight w:val="none"/>
        </w:rPr>
      </w:pPr>
      <w:r>
        <w:rPr>
          <w:rFonts w:hint="eastAsia"/>
          <w:highlight w:val="none"/>
        </w:rPr>
        <w:t xml:space="preserve">（四）售后服务要求</w:t>
      </w:r>
      <w:r>
        <w:rPr>
          <w:highlight w:val="none"/>
        </w:rPr>
      </w:r>
      <w:r/>
    </w:p>
    <w:p>
      <w:pPr>
        <w:pStyle w:val="788"/>
        <w:ind w:firstLine="432"/>
        <w:spacing w:line="400" w:lineRule="exact"/>
        <w:rPr>
          <w:highlight w:val="none"/>
        </w:rPr>
      </w:pPr>
      <w:r>
        <w:rPr>
          <w:rFonts w:hint="eastAsia"/>
          <w:highlight w:val="none"/>
        </w:rPr>
        <w:t xml:space="preserve">1、应保证自身的能力和资源能够满足委托检测需求，包括实验室人员的技能和专业知识，检测方法等。</w:t>
      </w:r>
      <w:r>
        <w:rPr>
          <w:highlight w:val="none"/>
        </w:rPr>
      </w:r>
      <w:r/>
    </w:p>
    <w:p>
      <w:pPr>
        <w:pStyle w:val="788"/>
        <w:ind w:firstLine="432"/>
        <w:spacing w:line="400" w:lineRule="exact"/>
        <w:rPr>
          <w:highlight w:val="none"/>
        </w:rPr>
      </w:pPr>
      <w:r>
        <w:rPr>
          <w:rFonts w:hint="eastAsia"/>
          <w:highlight w:val="none"/>
        </w:rPr>
        <w:t xml:space="preserve">2、保证检验结果准确可靠，提供的检验报告建议仅做参考不作最后诊断依据。</w:t>
      </w:r>
      <w:r>
        <w:rPr>
          <w:highlight w:val="none"/>
        </w:rPr>
      </w:r>
      <w:r/>
    </w:p>
    <w:p>
      <w:pPr>
        <w:pStyle w:val="788"/>
        <w:ind w:firstLine="432"/>
        <w:spacing w:line="400" w:lineRule="exact"/>
        <w:rPr>
          <w:highlight w:val="none"/>
        </w:rPr>
      </w:pPr>
      <w:r>
        <w:rPr>
          <w:rFonts w:hint="eastAsia"/>
          <w:highlight w:val="none"/>
        </w:rPr>
        <w:t xml:space="preserve">3、检测项目、收费标准、检测报告交付时间等事项发生变更时，应及时报告变更内容。</w:t>
      </w:r>
      <w:r>
        <w:rPr>
          <w:highlight w:val="none"/>
        </w:rPr>
      </w:r>
      <w:r/>
    </w:p>
    <w:p>
      <w:pPr>
        <w:pStyle w:val="788"/>
        <w:ind w:firstLine="432"/>
        <w:spacing w:line="400" w:lineRule="exact"/>
        <w:rPr>
          <w:highlight w:val="none"/>
        </w:rPr>
      </w:pPr>
      <w:r>
        <w:rPr>
          <w:rFonts w:hint="eastAsia"/>
          <w:highlight w:val="none"/>
        </w:rPr>
        <w:t xml:space="preserve">4、根据需求，需提供样本的质量控制等相关内容的培训服务。</w:t>
      </w:r>
      <w:r>
        <w:rPr>
          <w:highlight w:val="none"/>
        </w:rPr>
      </w:r>
      <w:r/>
    </w:p>
    <w:p>
      <w:pPr>
        <w:pStyle w:val="788"/>
        <w:ind w:firstLine="432"/>
        <w:spacing w:line="400" w:lineRule="exact"/>
        <w:rPr>
          <w:highlight w:val="none"/>
        </w:rPr>
      </w:pPr>
      <w:r>
        <w:rPr>
          <w:rFonts w:hint="eastAsia"/>
          <w:highlight w:val="none"/>
        </w:rPr>
        <w:t xml:space="preserve">5、需定期提供专业知识培训，提供相应的产品学术宣传，协助做好相关课题和学术研究。</w:t>
      </w:r>
      <w:r>
        <w:rPr>
          <w:highlight w:val="none"/>
        </w:rPr>
      </w:r>
      <w:r/>
    </w:p>
    <w:p>
      <w:pPr>
        <w:pStyle w:val="788"/>
        <w:ind w:firstLine="420"/>
        <w:spacing w:line="400" w:lineRule="exact"/>
        <w:rPr>
          <w:rFonts w:hint="eastAsia"/>
          <w:szCs w:val="18"/>
          <w:highlight w:val="none"/>
        </w:rPr>
      </w:pPr>
      <w:r>
        <w:rPr>
          <w:rFonts w:hint="eastAsia"/>
          <w:szCs w:val="18"/>
          <w:highlight w:val="none"/>
          <w:lang w:val="en-US" w:eastAsia="zh-CN"/>
        </w:rPr>
        <w:t xml:space="preserve">六</w:t>
      </w:r>
      <w:r>
        <w:rPr>
          <w:rFonts w:hint="eastAsia"/>
          <w:szCs w:val="18"/>
          <w:highlight w:val="none"/>
        </w:rPr>
        <w:t xml:space="preserve">、报价要求：</w:t>
      </w:r>
      <w:r>
        <w:rPr>
          <w:rFonts w:hint="eastAsia"/>
          <w:szCs w:val="18"/>
          <w:highlight w:val="none"/>
        </w:rPr>
      </w:r>
      <w:r/>
    </w:p>
    <w:p>
      <w:pPr>
        <w:pStyle w:val="788"/>
        <w:ind w:firstLine="420"/>
        <w:spacing w:line="400" w:lineRule="exact"/>
        <w:rPr>
          <w:rFonts w:hint="eastAsia" w:ascii="Times New Roman" w:hAnsi="宋体" w:eastAsia="宋体" w:cs="Times New Roman"/>
          <w:bCs w:val="0"/>
          <w:color w:val="000000"/>
          <w:szCs w:val="21"/>
          <w:highlight w:val="none"/>
          <w:lang w:eastAsia="zh-CN"/>
        </w:rPr>
      </w:pPr>
      <w:r>
        <w:rPr>
          <w:rFonts w:hint="eastAsia" w:ascii="宋体" w:hAnsi="宋体" w:eastAsia="宋体" w:cs="宋体"/>
          <w:bCs/>
          <w:sz w:val="21"/>
          <w:szCs w:val="21"/>
          <w:highlight w:val="none"/>
          <w:lang w:val="en-US" w:eastAsia="zh-CN" w:bidi="ar"/>
        </w:rPr>
        <w:t xml:space="preserve">1</w:t>
      </w:r>
      <w:r>
        <w:rPr>
          <w:rFonts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响应单位在收费标准</w:t>
      </w:r>
      <w:r>
        <w:rPr>
          <w:rFonts w:ascii="宋体" w:hAnsi="宋体" w:eastAsia="宋体" w:cs="宋体"/>
          <w:bCs/>
          <w:sz w:val="21"/>
          <w:szCs w:val="21"/>
          <w:highlight w:val="none"/>
          <w:lang w:val="en-US" w:eastAsia="zh-CN" w:bidi="ar"/>
        </w:rPr>
        <w:t xml:space="preserve">基础上报出</w:t>
      </w:r>
      <w:r>
        <w:rPr>
          <w:rFonts w:hint="eastAsia" w:ascii="宋体" w:hAnsi="宋体" w:eastAsia="宋体" w:cs="宋体"/>
          <w:bCs/>
          <w:sz w:val="21"/>
          <w:szCs w:val="21"/>
          <w:highlight w:val="none"/>
          <w:lang w:val="en-US" w:eastAsia="zh-CN" w:bidi="ar"/>
        </w:rPr>
        <w:t xml:space="preserve">优惠率</w:t>
      </w:r>
      <w:r>
        <w:rPr>
          <w:rFonts w:hint="eastAsia" w:ascii="宋体" w:hAnsi="宋体" w:eastAsia="宋体" w:cs="宋体"/>
          <w:b/>
          <w:bCs w:val="0"/>
          <w:color w:val="000000"/>
          <w:sz w:val="21"/>
          <w:szCs w:val="21"/>
          <w:highlight w:val="none"/>
          <w:lang w:val="en-US" w:eastAsia="zh-CN" w:bidi="ar"/>
        </w:rPr>
        <w:t xml:space="preserve">（优惠率</w:t>
      </w:r>
      <w:r>
        <w:rPr>
          <w:rFonts w:hint="eastAsia" w:ascii="宋体" w:hAnsi="宋体" w:eastAsia="宋体" w:cs="宋体"/>
          <w:b/>
          <w:bCs w:val="0"/>
          <w:color w:val="000000"/>
          <w:sz w:val="21"/>
          <w:szCs w:val="21"/>
          <w:highlight w:val="none"/>
          <w:lang w:bidi="ar"/>
        </w:rPr>
        <w:t xml:space="preserve">不得低于65%，否</w:t>
      </w:r>
      <w:r>
        <w:rPr>
          <w:rFonts w:hint="eastAsia"/>
          <w:b/>
          <w:bCs w:val="0"/>
          <w:color w:val="000000"/>
          <w:highlight w:val="none"/>
        </w:rPr>
        <w:t xml:space="preserve">则视为无效投标</w:t>
      </w:r>
      <w:r>
        <w:rPr>
          <w:rFonts w:hint="eastAsia" w:ascii="宋体" w:hAnsi="宋体" w:eastAsia="宋体" w:cs="宋体"/>
          <w:b/>
          <w:bCs w:val="0"/>
          <w:color w:val="000000"/>
          <w:sz w:val="21"/>
          <w:szCs w:val="21"/>
          <w:highlight w:val="none"/>
          <w:lang w:val="en-US" w:eastAsia="zh-CN" w:bidi="ar"/>
        </w:rPr>
        <w:t xml:space="preserve">）</w:t>
      </w:r>
      <w:r>
        <w:rPr>
          <w:rFonts w:ascii="宋体" w:hAnsi="宋体" w:eastAsia="宋体" w:cs="宋体"/>
          <w:bCs/>
          <w:sz w:val="21"/>
          <w:szCs w:val="21"/>
          <w:highlight w:val="none"/>
          <w:lang w:bidi="ar"/>
        </w:rPr>
        <w:t xml:space="preserve">，</w:t>
      </w:r>
      <w:r>
        <w:rPr>
          <w:rFonts w:hint="eastAsia"/>
          <w:highlight w:val="none"/>
        </w:rPr>
        <w:t xml:space="preserve">报价包含检测、人员、试剂耗材、管理费用、税金、利润等一切费用。</w:t>
      </w:r>
      <w:r>
        <w:rPr>
          <w:rFonts w:hint="eastAsia" w:ascii="Times New Roman" w:hAnsi="宋体" w:eastAsia="宋体" w:cs="Times New Roman"/>
          <w:bCs w:val="0"/>
          <w:color w:val="000000"/>
          <w:szCs w:val="21"/>
          <w:highlight w:val="none"/>
        </w:rPr>
        <w:t xml:space="preserve">（举例说明：</w:t>
      </w:r>
      <w:r>
        <w:rPr>
          <w:rFonts w:hint="eastAsia" w:ascii="Times New Roman" w:hAnsi="宋体" w:eastAsia="宋体" w:cs="Times New Roman"/>
          <w:bCs w:val="0"/>
          <w:color w:val="000000"/>
          <w:szCs w:val="21"/>
          <w:highlight w:val="none"/>
          <w:lang w:val="en-US" w:eastAsia="zh-CN"/>
        </w:rPr>
        <w:t xml:space="preserve">如收费标准为100元</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响应单位</w:t>
      </w:r>
      <w:r>
        <w:rPr>
          <w:rFonts w:hint="eastAsia" w:ascii="Times New Roman" w:hAnsi="宋体" w:eastAsia="宋体" w:cs="Times New Roman"/>
          <w:bCs w:val="0"/>
          <w:color w:val="000000"/>
          <w:szCs w:val="21"/>
          <w:highlight w:val="none"/>
        </w:rPr>
        <w:t xml:space="preserve">优惠率为</w:t>
      </w:r>
      <w:r>
        <w:rPr>
          <w:rFonts w:hint="eastAsia" w:ascii="Times New Roman" w:hAnsi="宋体" w:eastAsia="宋体" w:cs="Times New Roman"/>
          <w:bCs w:val="0"/>
          <w:color w:val="000000"/>
          <w:szCs w:val="21"/>
          <w:highlight w:val="none"/>
          <w:lang w:val="en-US" w:eastAsia="zh-CN"/>
        </w:rPr>
        <w:t xml:space="preserve">70</w:t>
      </w:r>
      <w:r>
        <w:rPr>
          <w:rFonts w:hint="eastAsia" w:ascii="Times New Roman" w:hAnsi="宋体" w:eastAsia="宋体" w:cs="Times New Roman"/>
          <w:bCs w:val="0"/>
          <w:color w:val="000000"/>
          <w:szCs w:val="21"/>
          <w:highlight w:val="none"/>
        </w:rPr>
        <w:t xml:space="preserve">%，则最终结算价为：</w:t>
      </w:r>
      <w:r>
        <w:rPr>
          <w:rFonts w:hint="eastAsia" w:ascii="Times New Roman" w:hAnsi="宋体" w:eastAsia="宋体" w:cs="Times New Roman"/>
          <w:bCs w:val="0"/>
          <w:color w:val="000000"/>
          <w:szCs w:val="21"/>
          <w:highlight w:val="none"/>
          <w:lang w:val="en-US" w:eastAsia="zh-CN"/>
        </w:rPr>
        <w:t xml:space="preserve">100</w:t>
      </w:r>
      <w:r>
        <w:rPr>
          <w:rFonts w:hint="eastAsia" w:ascii="Times New Roman" w:hAnsi="宋体" w:eastAsia="宋体" w:cs="Times New Roman"/>
          <w:bCs w:val="0"/>
          <w:color w:val="000000"/>
          <w:szCs w:val="21"/>
          <w:highlight w:val="none"/>
        </w:rPr>
        <w:t xml:space="preserve">*（1-</w:t>
      </w:r>
      <w:r>
        <w:rPr>
          <w:rFonts w:hint="eastAsia" w:ascii="Times New Roman" w:hAnsi="宋体" w:eastAsia="宋体" w:cs="Times New Roman"/>
          <w:bCs w:val="0"/>
          <w:color w:val="000000"/>
          <w:szCs w:val="21"/>
          <w:highlight w:val="none"/>
          <w:lang w:val="en-US" w:eastAsia="zh-CN"/>
        </w:rPr>
        <w:t xml:space="preserve">70</w:t>
      </w:r>
      <w:r>
        <w:rPr>
          <w:rFonts w:hint="eastAsia" w:ascii="Times New Roman" w:hAnsi="宋体" w:eastAsia="宋体" w:cs="Times New Roman"/>
          <w:bCs w:val="0"/>
          <w:color w:val="000000"/>
          <w:szCs w:val="21"/>
          <w:highlight w:val="none"/>
        </w:rPr>
        <w:t xml:space="preserve">%）</w:t>
      </w:r>
      <w:r>
        <w:rPr>
          <w:rFonts w:hint="eastAsia" w:ascii="Times New Roman" w:hAnsi="宋体" w:eastAsia="宋体" w:cs="Times New Roman"/>
          <w:bCs w:val="0"/>
          <w:color w:val="000000"/>
          <w:szCs w:val="21"/>
          <w:highlight w:val="none"/>
          <w:lang w:eastAsia="zh-CN"/>
        </w:rPr>
        <w:t xml:space="preserve">。</w:t>
      </w:r>
      <w:r>
        <w:rPr>
          <w:rFonts w:hint="eastAsia" w:ascii="Times New Roman" w:hAnsi="宋体" w:eastAsia="宋体" w:cs="Times New Roman"/>
          <w:bCs w:val="0"/>
          <w:color w:val="000000"/>
          <w:szCs w:val="21"/>
          <w:highlight w:val="none"/>
          <w:lang w:eastAsia="zh-CN"/>
        </w:rPr>
      </w:r>
      <w:r/>
    </w:p>
    <w:p>
      <w:pPr>
        <w:pStyle w:val="788"/>
        <w:ind w:firstLine="413"/>
        <w:jc w:val="left"/>
        <w:spacing w:line="440" w:lineRule="exact"/>
        <w:widowControl/>
        <w:rPr>
          <w:rFonts w:ascii="宋体" w:hAnsi="宋体" w:eastAsia="宋体" w:cs="宋体"/>
          <w:b/>
          <w:bCs w:val="0"/>
          <w:color w:val="000000"/>
          <w:sz w:val="21"/>
          <w:szCs w:val="21"/>
          <w:highlight w:val="none"/>
          <w:lang w:val="en-US" w:bidi="ar"/>
        </w:rPr>
      </w:pPr>
      <w:r>
        <w:rPr>
          <w:rFonts w:ascii="宋体" w:hAnsi="宋体" w:eastAsia="宋体" w:cs="宋体"/>
          <w:b/>
          <w:bCs w:val="0"/>
          <w:color w:val="000000"/>
          <w:sz w:val="21"/>
          <w:szCs w:val="21"/>
          <w:highlight w:val="none"/>
          <w:lang w:val="en-US" w:eastAsia="zh-CN" w:bidi="ar"/>
        </w:rPr>
        <w:t xml:space="preserve">注：①此下浮率适用于</w:t>
      </w:r>
      <w:r>
        <w:rPr>
          <w:rFonts w:hint="eastAsia" w:ascii="宋体" w:hAnsi="宋体" w:eastAsia="宋体" w:cs="宋体"/>
          <w:b/>
          <w:bCs w:val="0"/>
          <w:color w:val="000000"/>
          <w:sz w:val="21"/>
          <w:szCs w:val="21"/>
          <w:highlight w:val="none"/>
          <w:lang w:val="en-US" w:eastAsia="zh-CN" w:bidi="ar"/>
        </w:rPr>
        <w:t xml:space="preserve">采购人</w:t>
      </w:r>
      <w:r>
        <w:rPr>
          <w:rFonts w:ascii="宋体" w:hAnsi="宋体" w:eastAsia="宋体" w:cs="宋体"/>
          <w:b/>
          <w:bCs w:val="0"/>
          <w:color w:val="000000"/>
          <w:sz w:val="21"/>
          <w:szCs w:val="21"/>
          <w:highlight w:val="none"/>
          <w:lang w:val="en-US" w:eastAsia="zh-CN" w:bidi="ar"/>
        </w:rPr>
        <w:t xml:space="preserve">因业务需要新增的检验项目。</w:t>
      </w:r>
      <w:r>
        <w:rPr>
          <w:rFonts w:ascii="宋体" w:hAnsi="宋体" w:eastAsia="宋体" w:cs="宋体"/>
          <w:b/>
          <w:color w:val="000000"/>
          <w:sz w:val="21"/>
          <w:szCs w:val="21"/>
          <w:highlight w:val="none"/>
          <w:lang w:val="en-US" w:eastAsia="zh-CN" w:bidi="ar"/>
        </w:rPr>
        <w:t xml:space="preserve">如《江苏省医疗服务项目价格手册》规定的收费标准发生变动时，甲方应按新的规定及时调整到位；通知生效日前所有的检测费按原标准结算，通知生效日后所有的检测费按新的标准结算。</w:t>
      </w:r>
      <w:r>
        <w:rPr>
          <w:rFonts w:ascii="宋体" w:hAnsi="宋体" w:eastAsia="宋体" w:cs="宋体"/>
          <w:b/>
          <w:bCs w:val="0"/>
          <w:color w:val="000000"/>
          <w:sz w:val="21"/>
          <w:szCs w:val="21"/>
          <w:highlight w:val="none"/>
          <w:lang w:val="en-US" w:bidi="ar"/>
        </w:rPr>
      </w:r>
      <w:r/>
    </w:p>
    <w:p>
      <w:pPr>
        <w:pStyle w:val="788"/>
        <w:ind w:firstLine="413"/>
        <w:jc w:val="left"/>
        <w:spacing w:line="440" w:lineRule="exact"/>
        <w:widowControl/>
        <w:rPr>
          <w:rFonts w:ascii="宋体" w:hAnsi="宋体" w:eastAsia="宋体" w:cs="宋体"/>
          <w:b/>
          <w:bCs w:val="0"/>
          <w:color w:val="000000"/>
          <w:sz w:val="21"/>
          <w:szCs w:val="21"/>
          <w:highlight w:val="none"/>
          <w:lang w:val="en-US" w:eastAsia="zh-CN" w:bidi="ar"/>
        </w:rPr>
      </w:pPr>
      <w:r>
        <w:rPr>
          <w:rFonts w:hint="eastAsia" w:ascii="宋体" w:hAnsi="宋体" w:eastAsia="宋体" w:cs="宋体"/>
          <w:b/>
          <w:bCs w:val="0"/>
          <w:color w:val="000000"/>
          <w:sz w:val="21"/>
          <w:szCs w:val="21"/>
          <w:highlight w:val="none"/>
          <w:lang w:val="en-US" w:eastAsia="zh-CN" w:bidi="ar"/>
        </w:rPr>
        <w:t xml:space="preserve">②</w:t>
      </w:r>
      <w:r>
        <w:rPr>
          <w:rFonts w:hint="eastAsia"/>
          <w:b/>
          <w:bCs w:val="0"/>
          <w:color w:val="000000"/>
          <w:szCs w:val="21"/>
          <w:highlight w:val="none"/>
        </w:rPr>
        <w:t xml:space="preserve">配套物流服务</w:t>
      </w:r>
      <w:r>
        <w:rPr>
          <w:rFonts w:hint="eastAsia"/>
          <w:b/>
          <w:bCs w:val="0"/>
          <w:color w:val="000000"/>
          <w:szCs w:val="21"/>
          <w:highlight w:val="none"/>
          <w:lang w:val="en-US" w:eastAsia="zh-CN"/>
        </w:rPr>
        <w:t xml:space="preserve">费用</w:t>
      </w:r>
      <w:r>
        <w:rPr>
          <w:rFonts w:hint="eastAsia" w:ascii="宋体" w:hAnsi="宋体" w:eastAsia="宋体" w:cs="宋体"/>
          <w:b/>
          <w:bCs w:val="0"/>
          <w:color w:val="000000"/>
          <w:sz w:val="21"/>
          <w:szCs w:val="21"/>
          <w:highlight w:val="none"/>
          <w:lang w:val="en-US" w:eastAsia="zh-CN" w:bidi="ar"/>
        </w:rPr>
        <w:t xml:space="preserve">由采购人另行支付。</w:t>
      </w:r>
      <w:r>
        <w:rPr>
          <w:rFonts w:hint="eastAsia"/>
          <w:b/>
          <w:bCs w:val="0"/>
          <w:color w:val="000000"/>
          <w:szCs w:val="21"/>
          <w:highlight w:val="none"/>
        </w:rPr>
        <w:t xml:space="preserve">物流费每年不得超过144000.00元，三年合计不得超过432000.00元</w:t>
      </w:r>
      <w:r>
        <w:rPr>
          <w:rFonts w:hint="eastAsia"/>
          <w:b/>
          <w:bCs w:val="0"/>
          <w:color w:val="000000"/>
          <w:szCs w:val="21"/>
          <w:highlight w:val="none"/>
          <w:lang w:eastAsia="zh-CN"/>
        </w:rPr>
        <w:t xml:space="preserve">，</w:t>
      </w:r>
      <w:r>
        <w:rPr>
          <w:rFonts w:hint="eastAsia"/>
          <w:b/>
          <w:bCs w:val="0"/>
          <w:color w:val="000000"/>
          <w:szCs w:val="21"/>
          <w:highlight w:val="none"/>
          <w:lang w:val="en-US" w:eastAsia="zh-CN"/>
        </w:rPr>
        <w:t xml:space="preserve">费用包含在总预算中。</w:t>
      </w:r>
      <w:r>
        <w:rPr>
          <w:rFonts w:ascii="宋体" w:hAnsi="宋体" w:eastAsia="宋体" w:cs="宋体"/>
          <w:b/>
          <w:bCs w:val="0"/>
          <w:color w:val="000000"/>
          <w:sz w:val="21"/>
          <w:szCs w:val="21"/>
          <w:highlight w:val="none"/>
          <w:lang w:val="en-US" w:eastAsia="zh-CN" w:bidi="ar"/>
        </w:rPr>
      </w:r>
      <w:r/>
    </w:p>
    <w:p>
      <w:pPr>
        <w:pStyle w:val="788"/>
        <w:ind w:firstLine="411"/>
        <w:jc w:val="left"/>
        <w:spacing w:line="440" w:lineRule="exact"/>
        <w:widowControl/>
        <w:rPr>
          <w:rFonts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2</w:t>
      </w:r>
      <w:r>
        <w:rPr>
          <w:rFonts w:ascii="宋体" w:hAnsi="宋体" w:eastAsia="宋体" w:cs="宋体"/>
          <w:bCs/>
          <w:sz w:val="21"/>
          <w:szCs w:val="21"/>
          <w:highlight w:val="none"/>
          <w:lang w:bidi="ar"/>
        </w:rPr>
        <w:t xml:space="preserve">、确因</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工作需要，投保人应无条件配合</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完成一些紧急工作。相关费用均已包含在本次报价中，</w:t>
      </w:r>
      <w:r>
        <w:rPr>
          <w:rFonts w:hint="eastAsia" w:ascii="宋体" w:hAnsi="宋体" w:eastAsia="宋体" w:cs="宋体"/>
          <w:bCs/>
          <w:sz w:val="21"/>
          <w:szCs w:val="21"/>
          <w:highlight w:val="none"/>
          <w:lang w:eastAsia="zh-CN" w:bidi="ar"/>
        </w:rPr>
        <w:t xml:space="preserve">采购人</w:t>
      </w:r>
      <w:r>
        <w:rPr>
          <w:rFonts w:ascii="宋体" w:hAnsi="宋体" w:eastAsia="宋体" w:cs="宋体"/>
          <w:bCs/>
          <w:sz w:val="21"/>
          <w:szCs w:val="21"/>
          <w:highlight w:val="none"/>
          <w:lang w:bidi="ar"/>
        </w:rPr>
        <w:t xml:space="preserve">不再另外支付。</w:t>
      </w:r>
      <w:r>
        <w:rPr>
          <w:rFonts w:ascii="宋体" w:hAnsi="宋体" w:eastAsia="宋体" w:cs="宋体"/>
          <w:bCs/>
          <w:sz w:val="21"/>
          <w:szCs w:val="21"/>
          <w:highlight w:val="none"/>
          <w:lang w:bidi="ar"/>
        </w:rPr>
      </w:r>
      <w:r/>
    </w:p>
    <w:p>
      <w:pPr>
        <w:pStyle w:val="788"/>
        <w:ind w:firstLine="420"/>
        <w:spacing w:line="400" w:lineRule="exact"/>
        <w:rPr>
          <w:rFonts w:hint="eastAsia"/>
          <w:szCs w:val="18"/>
          <w:highlight w:val="none"/>
        </w:rPr>
      </w:pPr>
      <w:r>
        <w:rPr>
          <w:rFonts w:hint="eastAsia"/>
          <w:szCs w:val="18"/>
          <w:highlight w:val="none"/>
          <w:lang w:val="en-US" w:eastAsia="zh-CN"/>
        </w:rPr>
        <w:t xml:space="preserve">3</w:t>
      </w:r>
      <w:r>
        <w:rPr>
          <w:rFonts w:hint="eastAsia"/>
          <w:szCs w:val="18"/>
          <w:highlight w:val="none"/>
        </w:rPr>
        <w:t xml:space="preserve">、各</w:t>
      </w:r>
      <w:r>
        <w:rPr>
          <w:rFonts w:hint="eastAsia"/>
          <w:szCs w:val="18"/>
          <w:highlight w:val="none"/>
          <w:lang w:eastAsia="zh-CN"/>
        </w:rPr>
        <w:t xml:space="preserve">响应单位</w:t>
      </w:r>
      <w:r>
        <w:rPr>
          <w:rFonts w:hint="eastAsia"/>
          <w:szCs w:val="18"/>
          <w:highlight w:val="none"/>
        </w:rPr>
        <w:t xml:space="preserve">须对所有服务进行报价，否则视为无效投标。</w:t>
      </w:r>
      <w:r>
        <w:rPr>
          <w:rFonts w:hint="eastAsia"/>
          <w:szCs w:val="18"/>
          <w:highlight w:val="none"/>
        </w:rPr>
      </w:r>
      <w:r/>
    </w:p>
    <w:p>
      <w:pPr>
        <w:pStyle w:val="788"/>
        <w:ind w:firstLine="420"/>
        <w:spacing w:line="400" w:lineRule="exact"/>
        <w:rPr>
          <w:rFonts w:hint="eastAsia"/>
          <w:szCs w:val="18"/>
          <w:highlight w:val="none"/>
        </w:rPr>
      </w:pPr>
      <w:r>
        <w:rPr>
          <w:rFonts w:hint="eastAsia"/>
          <w:szCs w:val="18"/>
          <w:highlight w:val="none"/>
        </w:rPr>
        <w:t xml:space="preserve">（1）以人民币报价；按附表格式进行报价；</w:t>
      </w:r>
      <w:r>
        <w:rPr>
          <w:rFonts w:hint="eastAsia"/>
          <w:szCs w:val="18"/>
          <w:highlight w:val="none"/>
        </w:rPr>
      </w:r>
      <w:r/>
    </w:p>
    <w:p>
      <w:pPr>
        <w:pStyle w:val="788"/>
        <w:ind w:firstLine="420"/>
        <w:spacing w:line="400" w:lineRule="exact"/>
        <w:rPr>
          <w:rFonts w:hint="eastAsia"/>
          <w:szCs w:val="18"/>
          <w:highlight w:val="none"/>
        </w:rPr>
      </w:pPr>
      <w:r>
        <w:rPr>
          <w:rFonts w:hint="eastAsia"/>
          <w:szCs w:val="18"/>
          <w:highlight w:val="none"/>
        </w:rPr>
        <w:t xml:space="preserve">（2）本次磋商的最终报价为本项目的总报价。</w:t>
      </w:r>
      <w:r>
        <w:rPr>
          <w:rFonts w:hint="eastAsia"/>
          <w:szCs w:val="18"/>
          <w:highlight w:val="none"/>
        </w:rPr>
      </w:r>
      <w:r/>
    </w:p>
    <w:p>
      <w:pPr>
        <w:pStyle w:val="788"/>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七</w:t>
      </w:r>
      <w:r>
        <w:rPr>
          <w:rFonts w:hint="eastAsia" w:ascii="宋体" w:hAnsi="宋体" w:cs="宋体"/>
          <w:highlight w:val="none"/>
        </w:rPr>
        <w:t xml:space="preserve">、</w:t>
      </w:r>
      <w:r>
        <w:rPr>
          <w:rFonts w:hint="eastAsia" w:ascii="宋体" w:hAnsi="宋体" w:cs="宋体"/>
          <w:highlight w:val="none"/>
          <w:lang w:val="en-US" w:eastAsia="zh-CN"/>
        </w:rPr>
        <w:t xml:space="preserve">综合</w:t>
      </w:r>
      <w:r>
        <w:rPr>
          <w:rFonts w:hint="eastAsia" w:ascii="宋体" w:hAnsi="宋体" w:cs="宋体"/>
          <w:highlight w:val="none"/>
        </w:rPr>
        <w:t xml:space="preserve">要求：</w:t>
      </w:r>
      <w:r>
        <w:rPr>
          <w:rFonts w:hint="eastAsia" w:ascii="宋体" w:hAnsi="宋体" w:cs="宋体"/>
          <w:highlight w:val="none"/>
        </w:rPr>
      </w:r>
      <w:r/>
    </w:p>
    <w:p>
      <w:pPr>
        <w:pStyle w:val="788"/>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cs="Times New Roman"/>
          <w:color w:val="000000"/>
          <w:sz w:val="21"/>
          <w:szCs w:val="21"/>
          <w:highlight w:val="none"/>
          <w:lang w:val="en-US" w:eastAsia="zh-CN" w:bidi="ar-SA"/>
        </w:rPr>
        <w:t xml:space="preserve">响应单位</w:t>
      </w:r>
      <w:r>
        <w:rPr>
          <w:rFonts w:hint="eastAsia" w:ascii="Times New Roman" w:hAnsi="Times New Roman" w:eastAsia="宋体" w:cs="Times New Roman"/>
          <w:color w:val="000000"/>
          <w:sz w:val="21"/>
          <w:szCs w:val="21"/>
          <w:highlight w:val="none"/>
          <w:lang w:val="en-US" w:eastAsia="zh-CN" w:bidi="ar-SA"/>
        </w:rPr>
        <w:t xml:space="preserve">需编制针对本项目的</w:t>
      </w:r>
      <w:r>
        <w:rPr>
          <w:rFonts w:hint="eastAsia" w:ascii="Times New Roman" w:hAnsi="Times New Roman" w:cs="Times New Roman"/>
          <w:color w:val="000000"/>
          <w:sz w:val="21"/>
          <w:szCs w:val="21"/>
          <w:highlight w:val="none"/>
          <w:lang w:val="en-US" w:eastAsia="zh-CN" w:bidi="ar-SA"/>
        </w:rPr>
        <w:t xml:space="preserve">服务</w:t>
      </w:r>
      <w:r>
        <w:rPr>
          <w:rFonts w:hint="eastAsia" w:ascii="Times New Roman" w:hAnsi="Times New Roman" w:eastAsia="宋体" w:cs="Times New Roman"/>
          <w:color w:val="000000"/>
          <w:sz w:val="21"/>
          <w:szCs w:val="21"/>
          <w:highlight w:val="none"/>
          <w:lang w:val="en-US" w:eastAsia="zh-CN" w:bidi="ar-SA"/>
        </w:rPr>
        <w:t xml:space="preserve">方案（具体所涉内容详见评分标准）。</w:t>
      </w:r>
      <w:r>
        <w:rPr>
          <w:rFonts w:hint="eastAsia" w:ascii="Times New Roman" w:hAnsi="Times New Roman" w:eastAsia="宋体" w:cs="Times New Roman"/>
          <w:color w:val="000000"/>
          <w:sz w:val="21"/>
          <w:szCs w:val="21"/>
          <w:highlight w:val="none"/>
          <w:lang w:val="en-US" w:eastAsia="zh-CN" w:bidi="ar-SA"/>
        </w:rPr>
      </w:r>
      <w:r/>
    </w:p>
    <w:p>
      <w:pPr>
        <w:pStyle w:val="788"/>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2、成交人对服务缺陷不予更正，采购人有权另请其他单位更正，所发生的费用在履约保证金中扣除。</w:t>
      </w:r>
      <w:r>
        <w:rPr>
          <w:rFonts w:hint="eastAsia" w:ascii="Times New Roman" w:hAnsi="Times New Roman" w:eastAsia="宋体" w:cs="Times New Roman"/>
          <w:color w:val="000000"/>
          <w:sz w:val="21"/>
          <w:szCs w:val="21"/>
          <w:highlight w:val="none"/>
          <w:lang w:val="en-US" w:eastAsia="zh-CN" w:bidi="ar-SA"/>
        </w:rPr>
      </w:r>
      <w:r/>
    </w:p>
    <w:p>
      <w:pPr>
        <w:pStyle w:val="788"/>
        <w:ind w:firstLine="420"/>
        <w:spacing w:line="400" w:lineRule="exact"/>
        <w:rPr>
          <w:rFonts w:hint="eastAsia" w:ascii="宋体" w:hAnsi="宋体" w:cs="宋体"/>
          <w:highlight w:val="none"/>
        </w:rPr>
      </w:pPr>
      <w:r>
        <w:rPr>
          <w:rFonts w:hint="eastAsia" w:ascii="Times New Roman" w:hAnsi="Times New Roman" w:eastAsia="宋体" w:cs="Times New Roman"/>
          <w:color w:val="000000"/>
          <w:sz w:val="21"/>
          <w:szCs w:val="21"/>
          <w:highlight w:val="none"/>
          <w:lang w:val="en-US" w:eastAsia="zh-CN" w:bidi="ar-SA"/>
        </w:rPr>
        <w:t xml:space="preserve">3、如遇采购单</w:t>
      </w:r>
      <w:r>
        <w:rPr>
          <w:rFonts w:hint="eastAsia" w:ascii="宋体" w:hAnsi="宋体" w:cs="宋体"/>
          <w:highlight w:val="none"/>
        </w:rPr>
        <w:t xml:space="preserve">位有重大基建等特殊情况（工作量减少或增加幅度较大时），采购单位将提前三个月告知乙方，合同内容经双方协商调整。</w:t>
      </w:r>
      <w:r>
        <w:rPr>
          <w:rFonts w:hint="eastAsia" w:ascii="宋体" w:hAnsi="宋体" w:cs="宋体"/>
          <w:highlight w:val="none"/>
        </w:rPr>
      </w:r>
      <w:r/>
    </w:p>
    <w:p>
      <w:pPr>
        <w:pStyle w:val="788"/>
        <w:ind w:firstLine="420"/>
        <w:spacing w:line="400" w:lineRule="exact"/>
        <w:rPr>
          <w:rFonts w:hint="eastAsia" w:ascii="Calibri" w:hAnsi="宋体" w:eastAsia="宋体" w:cs="Times New Roman"/>
          <w:szCs w:val="21"/>
          <w:highlight w:val="none"/>
        </w:rPr>
      </w:pPr>
      <w:r>
        <w:rPr>
          <w:rFonts w:hint="eastAsia" w:ascii="Calibri" w:hAnsi="宋体" w:eastAsia="宋体" w:cs="Times New Roman"/>
          <w:szCs w:val="21"/>
          <w:highlight w:val="none"/>
        </w:rPr>
        <w:t xml:space="preserve">4、需</w:t>
      </w:r>
      <w:r>
        <w:rPr>
          <w:rFonts w:hint="eastAsia" w:hAnsi="宋体" w:cs="Times New Roman"/>
          <w:szCs w:val="21"/>
          <w:highlight w:val="none"/>
          <w:lang w:eastAsia="zh-CN"/>
        </w:rPr>
        <w:t xml:space="preserve">江苏盛泽医院</w:t>
      </w:r>
      <w:r>
        <w:rPr>
          <w:rFonts w:hint="eastAsia" w:ascii="Calibri" w:hAnsi="宋体" w:eastAsia="宋体" w:cs="Times New Roman"/>
          <w:szCs w:val="21"/>
          <w:highlight w:val="none"/>
        </w:rPr>
        <w:t xml:space="preserve">配合的工作：</w:t>
      </w:r>
      <w:r>
        <w:rPr>
          <w:rFonts w:hint="eastAsia" w:hAnsi="宋体" w:cs="Times New Roman"/>
          <w:szCs w:val="21"/>
          <w:highlight w:val="none"/>
          <w:lang w:eastAsia="zh-CN"/>
        </w:rPr>
        <w:t xml:space="preserve">响应单位</w:t>
      </w:r>
      <w:r>
        <w:rPr>
          <w:rFonts w:hint="eastAsia" w:ascii="Calibri" w:hAnsi="宋体" w:eastAsia="宋体" w:cs="Times New Roman"/>
          <w:szCs w:val="21"/>
          <w:highlight w:val="none"/>
        </w:rPr>
        <w:t xml:space="preserve">应在响应文件中说明，如能成交，在服务过程中需要</w:t>
      </w:r>
      <w:r>
        <w:rPr>
          <w:rFonts w:hint="eastAsia" w:hAnsi="宋体" w:cs="Times New Roman"/>
          <w:szCs w:val="21"/>
          <w:highlight w:val="none"/>
          <w:lang w:eastAsia="zh-CN"/>
        </w:rPr>
        <w:t xml:space="preserve">江苏盛泽医院</w:t>
      </w:r>
      <w:r>
        <w:rPr>
          <w:rFonts w:hint="eastAsia" w:ascii="Calibri" w:hAnsi="宋体" w:eastAsia="宋体" w:cs="Times New Roman"/>
          <w:szCs w:val="21"/>
          <w:highlight w:val="none"/>
        </w:rPr>
        <w:t xml:space="preserve">配合的工作和需要提供的条件。</w:t>
      </w:r>
      <w:r>
        <w:rPr>
          <w:rFonts w:hint="eastAsia" w:ascii="Calibri" w:hAnsi="宋体" w:eastAsia="宋体" w:cs="Times New Roman"/>
          <w:szCs w:val="21"/>
          <w:highlight w:val="none"/>
        </w:rPr>
      </w:r>
      <w:r/>
    </w:p>
    <w:p>
      <w:pPr>
        <w:pStyle w:val="788"/>
        <w:ind w:firstLine="420"/>
        <w:spacing w:before="0" w:line="400" w:lineRule="exact"/>
        <w:rPr>
          <w:rFonts w:hint="eastAsia" w:ascii="Calibri" w:hAnsi="宋体" w:eastAsia="宋体" w:cs="Times New Roman"/>
          <w:szCs w:val="21"/>
          <w:highlight w:val="none"/>
        </w:rPr>
      </w:pPr>
      <w:r>
        <w:rPr>
          <w:rFonts w:hint="eastAsia" w:hAnsi="宋体" w:cs="Times New Roman"/>
          <w:szCs w:val="21"/>
          <w:highlight w:val="none"/>
          <w:lang w:val="en-US" w:eastAsia="zh-CN"/>
        </w:rPr>
        <w:t xml:space="preserve">八</w:t>
      </w:r>
      <w:r>
        <w:rPr>
          <w:rFonts w:hint="eastAsia" w:ascii="Calibri" w:hAnsi="宋体" w:eastAsia="宋体" w:cs="Times New Roman"/>
          <w:szCs w:val="21"/>
          <w:highlight w:val="none"/>
        </w:rPr>
        <w:t xml:space="preserve">、综合说明：</w:t>
      </w:r>
      <w:r>
        <w:rPr>
          <w:rFonts w:hint="eastAsia" w:ascii="Calibri" w:hAnsi="宋体" w:eastAsia="宋体" w:cs="Times New Roman"/>
          <w:szCs w:val="21"/>
          <w:highlight w:val="none"/>
        </w:rPr>
      </w:r>
      <w:r/>
    </w:p>
    <w:p>
      <w:pPr>
        <w:pStyle w:val="788"/>
        <w:ind w:firstLine="420"/>
        <w:spacing w:line="400" w:lineRule="exact"/>
        <w:rPr>
          <w:rFonts w:hint="eastAsia" w:ascii="Calibri" w:hAnsi="宋体" w:eastAsia="宋体" w:cs="Times New Roman"/>
          <w:szCs w:val="21"/>
          <w:highlight w:val="none"/>
        </w:rPr>
      </w:pPr>
      <w:r>
        <w:rPr>
          <w:rFonts w:hint="eastAsia" w:ascii="Calibri" w:hAnsi="宋体" w:eastAsia="宋体" w:cs="Times New Roman"/>
          <w:szCs w:val="21"/>
          <w:highlight w:val="none"/>
        </w:rPr>
        <w:t xml:space="preserve">1、付款方式：详见合同主要条款</w:t>
      </w:r>
      <w:r>
        <w:rPr>
          <w:rFonts w:hint="eastAsia" w:ascii="Calibri" w:hAnsi="宋体" w:eastAsia="宋体" w:cs="Times New Roman"/>
          <w:szCs w:val="21"/>
          <w:highlight w:val="none"/>
        </w:rPr>
      </w:r>
      <w:r/>
    </w:p>
    <w:p>
      <w:pPr>
        <w:pStyle w:val="835"/>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2、合同履行期限：</w:t>
      </w:r>
      <w:r>
        <w:rPr>
          <w:rFonts w:hint="eastAsia" w:hAnsi="宋体" w:cs="Times New Roman"/>
          <w:sz w:val="21"/>
          <w:szCs w:val="21"/>
          <w:highlight w:val="none"/>
          <w:lang w:val="en-US" w:eastAsia="zh-CN" w:bidi="ar-SA"/>
        </w:rPr>
        <w:t xml:space="preserve">三</w:t>
      </w:r>
      <w:r>
        <w:rPr>
          <w:rFonts w:hint="eastAsia" w:ascii="Calibri" w:hAnsi="宋体" w:eastAsia="宋体" w:cs="Times New Roman"/>
          <w:sz w:val="21"/>
          <w:szCs w:val="21"/>
          <w:highlight w:val="none"/>
          <w:lang w:val="en-US" w:eastAsia="zh-CN" w:bidi="ar-SA"/>
        </w:rPr>
        <w:t xml:space="preserve">年（具体以合同起止时间为准）</w:t>
      </w:r>
      <w:r>
        <w:rPr>
          <w:rFonts w:hint="eastAsia" w:ascii="Calibri" w:hAnsi="宋体" w:eastAsia="宋体" w:cs="Times New Roman"/>
          <w:sz w:val="21"/>
          <w:szCs w:val="21"/>
          <w:highlight w:val="none"/>
          <w:lang w:val="en-US" w:eastAsia="zh-CN" w:bidi="ar-SA"/>
        </w:rPr>
      </w:r>
      <w:r/>
    </w:p>
    <w:p>
      <w:pPr>
        <w:pStyle w:val="788"/>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3、项目验收：由采购人按照采购需求进行验收。</w:t>
      </w:r>
      <w:r>
        <w:rPr>
          <w:rFonts w:hint="eastAsia" w:ascii="Calibri" w:hAnsi="宋体" w:eastAsia="宋体" w:cs="Times New Roman"/>
          <w:sz w:val="21"/>
          <w:szCs w:val="21"/>
          <w:highlight w:val="none"/>
          <w:lang w:val="en-US" w:eastAsia="zh-CN" w:bidi="ar-SA"/>
        </w:rPr>
      </w:r>
      <w:r/>
    </w:p>
    <w:p>
      <w:pPr>
        <w:pStyle w:val="788"/>
        <w:ind w:firstLine="420"/>
        <w:spacing w:line="400" w:lineRule="exact"/>
        <w:rPr>
          <w:rFonts w:hint="eastAsia" w:ascii="Calibri" w:hAnsi="宋体" w:eastAsia="宋体" w:cs="Times New Roman"/>
          <w:sz w:val="21"/>
          <w:szCs w:val="21"/>
          <w:highlight w:val="none"/>
          <w:lang w:val="en-US" w:eastAsia="zh-CN" w:bidi="ar-SA"/>
        </w:rPr>
      </w:pPr>
      <w:r>
        <w:rPr>
          <w:rFonts w:hint="eastAsia" w:ascii="Calibri" w:hAnsi="宋体" w:eastAsia="宋体" w:cs="Times New Roman"/>
          <w:sz w:val="21"/>
          <w:szCs w:val="21"/>
          <w:highlight w:val="none"/>
          <w:lang w:val="en-US" w:eastAsia="zh-CN" w:bidi="ar-SA"/>
        </w:rPr>
        <w:t xml:space="preserve">4、知识产权：</w:t>
      </w:r>
      <w:r>
        <w:rPr>
          <w:rFonts w:hint="eastAsia" w:hAnsi="宋体" w:cs="Times New Roman"/>
          <w:sz w:val="21"/>
          <w:szCs w:val="21"/>
          <w:highlight w:val="none"/>
          <w:lang w:val="en-US" w:eastAsia="zh-CN" w:bidi="ar-SA"/>
        </w:rPr>
        <w:t xml:space="preserve">响应单位</w:t>
      </w:r>
      <w:r>
        <w:rPr>
          <w:rFonts w:hint="eastAsia" w:ascii="Calibri" w:hAnsi="宋体" w:eastAsia="宋体" w:cs="Times New Roman"/>
          <w:sz w:val="21"/>
          <w:szCs w:val="21"/>
          <w:highlight w:val="none"/>
          <w:lang w:val="en-US" w:eastAsia="zh-CN" w:bidi="ar-SA"/>
        </w:rPr>
        <w:t xml:space="preserve">应保证</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免除且</w:t>
      </w:r>
      <w:r>
        <w:rPr>
          <w:rFonts w:hint="eastAsia" w:hAnsi="宋体" w:cs="Times New Roman"/>
          <w:sz w:val="21"/>
          <w:szCs w:val="21"/>
          <w:highlight w:val="none"/>
          <w:lang w:val="en-US" w:eastAsia="zh-CN" w:bidi="ar-SA"/>
        </w:rPr>
        <w:t xml:space="preserve">响应单位</w:t>
      </w:r>
      <w:r>
        <w:rPr>
          <w:rFonts w:hint="eastAsia" w:ascii="Calibri" w:hAnsi="宋体" w:eastAsia="宋体" w:cs="Times New Roman"/>
          <w:sz w:val="21"/>
          <w:szCs w:val="21"/>
          <w:highlight w:val="none"/>
          <w:lang w:val="en-US" w:eastAsia="zh-CN" w:bidi="ar-SA"/>
        </w:rPr>
        <w:t xml:space="preserve">承担由于</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在其本国使用该设备或设备任何一部分时而引起第三方提出的侵犯专利权、商标权或</w:t>
      </w:r>
      <w:r>
        <w:rPr>
          <w:rFonts w:hint="eastAsia" w:hAnsi="宋体" w:cs="Times New Roman"/>
          <w:sz w:val="21"/>
          <w:szCs w:val="21"/>
          <w:highlight w:val="none"/>
          <w:lang w:val="en-US" w:eastAsia="zh-CN" w:bidi="ar-SA"/>
        </w:rPr>
        <w:t xml:space="preserve">其他未列明行业</w:t>
      </w:r>
      <w:r>
        <w:rPr>
          <w:rFonts w:hint="eastAsia" w:ascii="Calibri" w:hAnsi="宋体" w:eastAsia="宋体" w:cs="Times New Roman"/>
          <w:sz w:val="21"/>
          <w:szCs w:val="21"/>
          <w:highlight w:val="none"/>
          <w:lang w:val="en-US" w:eastAsia="zh-CN" w:bidi="ar-SA"/>
        </w:rPr>
        <w:t xml:space="preserve">设计权的起诉、行动、行政程序索赔、请求等以及</w:t>
      </w:r>
      <w:r>
        <w:rPr>
          <w:rFonts w:hint="eastAsia" w:hAnsi="宋体" w:eastAsia="宋体" w:cs="Times New Roman"/>
          <w:sz w:val="21"/>
          <w:szCs w:val="21"/>
          <w:highlight w:val="none"/>
          <w:lang w:val="en-US" w:eastAsia="zh-CN" w:bidi="ar-SA"/>
        </w:rPr>
        <w:t xml:space="preserve">采购人</w:t>
      </w:r>
      <w:r>
        <w:rPr>
          <w:rFonts w:hint="eastAsia" w:ascii="Calibri" w:hAnsi="宋体" w:eastAsia="宋体" w:cs="Times New Roman"/>
          <w:sz w:val="21"/>
          <w:szCs w:val="21"/>
          <w:highlight w:val="none"/>
          <w:lang w:val="en-US" w:eastAsia="zh-CN" w:bidi="ar-SA"/>
        </w:rPr>
        <w:t xml:space="preserve">为此而产生的损失和损害、费用和支出（包括律师费）。</w:t>
      </w:r>
      <w:r>
        <w:rPr>
          <w:rFonts w:hint="eastAsia" w:ascii="Calibri" w:hAnsi="宋体" w:eastAsia="宋体" w:cs="Times New Roman"/>
          <w:sz w:val="21"/>
          <w:szCs w:val="21"/>
          <w:highlight w:val="none"/>
          <w:lang w:val="en-US" w:eastAsia="zh-CN" w:bidi="ar-SA"/>
        </w:rPr>
      </w:r>
      <w:r/>
    </w:p>
    <w:p>
      <w:pPr>
        <w:pStyle w:val="991"/>
        <w:ind w:firstLine="643"/>
        <w:jc w:val="center"/>
        <w:rPr>
          <w:rFonts w:hint="eastAsia" w:eastAsia="黑体"/>
          <w:b/>
          <w:sz w:val="32"/>
          <w:szCs w:val="32"/>
          <w:highlight w:val="none"/>
        </w:rPr>
        <w:outlineLvl w:val="0"/>
      </w:pPr>
      <w:r>
        <w:rPr>
          <w:rFonts w:hint="eastAsia" w:eastAsia="黑体"/>
          <w:b/>
          <w:sz w:val="32"/>
          <w:szCs w:val="32"/>
          <w:highlight w:val="none"/>
        </w:rPr>
      </w:r>
      <w:r/>
    </w:p>
    <w:p>
      <w:pPr>
        <w:pStyle w:val="788"/>
        <w:rPr>
          <w:rFonts w:hint="eastAsia" w:eastAsia="黑体"/>
          <w:b/>
          <w:sz w:val="32"/>
          <w:szCs w:val="32"/>
          <w:highlight w:val="none"/>
        </w:rPr>
      </w:pPr>
      <w:r>
        <w:rPr>
          <w:rFonts w:hint="eastAsia" w:eastAsia="黑体"/>
          <w:b/>
          <w:sz w:val="32"/>
          <w:szCs w:val="32"/>
          <w:highlight w:val="none"/>
        </w:rPr>
        <w:br w:type="page" w:clear="all"/>
      </w:r>
      <w:r>
        <w:rPr>
          <w:rFonts w:hint="eastAsia" w:eastAsia="黑体"/>
          <w:b/>
          <w:sz w:val="32"/>
          <w:szCs w:val="32"/>
          <w:highlight w:val="none"/>
        </w:rPr>
      </w:r>
      <w:r/>
    </w:p>
    <w:p>
      <w:pPr>
        <w:pStyle w:val="991"/>
        <w:ind w:firstLine="643"/>
        <w:jc w:val="center"/>
        <w:rPr>
          <w:rFonts w:eastAsia="黑体"/>
          <w:b/>
          <w:sz w:val="32"/>
          <w:szCs w:val="32"/>
          <w:highlight w:val="none"/>
        </w:rPr>
        <w:outlineLvl w:val="0"/>
      </w:pPr>
      <w:r>
        <w:rPr>
          <w:rFonts w:hint="eastAsia" w:eastAsia="黑体"/>
          <w:b/>
          <w:sz w:val="32"/>
          <w:szCs w:val="32"/>
          <w:highlight w:val="none"/>
        </w:rPr>
        <w:t xml:space="preserve">四、评审方法及评分标准</w:t>
      </w:r>
      <w:r>
        <w:rPr>
          <w:rFonts w:eastAsia="黑体"/>
          <w:b/>
          <w:sz w:val="32"/>
          <w:szCs w:val="32"/>
          <w:highlight w:val="none"/>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一、评标方法：</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1、评标方法采用综合评分法，总分值为100分。即在响应文件满足采购文件全部实质性要求，且按照评审因素的量化指标评审得分最高的</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为成交候选人。评审因素及各比重如下：价格分值占总分值的比重为</w:t>
      </w:r>
      <w:r>
        <w:rPr>
          <w:rFonts w:hint="eastAsia" w:ascii="宋体" w:hAnsi="宋体" w:cs="Times New Roman"/>
          <w:szCs w:val="21"/>
          <w:highlight w:val="none"/>
          <w:lang w:val="en-US" w:eastAsia="zh-CN"/>
        </w:rPr>
        <w:t xml:space="preserve">20</w:t>
      </w:r>
      <w:r>
        <w:rPr>
          <w:rFonts w:hint="eastAsia" w:ascii="宋体" w:hAnsi="宋体" w:eastAsia="宋体" w:cs="Times New Roman"/>
          <w:szCs w:val="21"/>
          <w:highlight w:val="none"/>
          <w:lang w:val="en-US" w:eastAsia="zh-CN"/>
        </w:rPr>
        <w:t xml:space="preserve">%（权重），技术与质量及其它占8</w:t>
      </w:r>
      <w:r>
        <w:rPr>
          <w:rFonts w:hint="eastAsia" w:ascii="宋体" w:hAnsi="宋体" w:cs="Times New Roman"/>
          <w:szCs w:val="21"/>
          <w:highlight w:val="none"/>
          <w:lang w:val="en-US" w:eastAsia="zh-CN"/>
        </w:rPr>
        <w:t xml:space="preserve">0</w:t>
      </w:r>
      <w:r>
        <w:rPr>
          <w:rFonts w:hint="eastAsia" w:ascii="宋体" w:hAnsi="宋体" w:eastAsia="宋体" w:cs="Times New Roman"/>
          <w:szCs w:val="21"/>
          <w:highlight w:val="none"/>
          <w:lang w:val="en-US" w:eastAsia="zh-CN"/>
        </w:rPr>
        <w:t xml:space="preserve">%（权重）。（取小数点后二位）</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2、综合评分的主要因素为：价格、服务质量、售后服务、履约能力等对采购文件的响应程度，以及相应的商务标和技术标比重或者分值等。</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3、评标时，评标委员会对每个有效</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的投标书进行评分，对评委的评分进行统计汇总，按算术平均方法计算出每个</w:t>
      </w:r>
      <w:r>
        <w:rPr>
          <w:rFonts w:hint="eastAsia" w:ascii="宋体" w:hAnsi="宋体" w:cs="Times New Roman"/>
          <w:szCs w:val="21"/>
          <w:highlight w:val="none"/>
          <w:lang w:val="en-US" w:eastAsia="zh-CN"/>
        </w:rPr>
        <w:t xml:space="preserve">响应单位</w:t>
      </w:r>
      <w:r>
        <w:rPr>
          <w:rFonts w:hint="eastAsia" w:ascii="宋体" w:hAnsi="宋体" w:eastAsia="宋体" w:cs="Times New Roman"/>
          <w:szCs w:val="21"/>
          <w:highlight w:val="none"/>
          <w:lang w:val="en-US" w:eastAsia="zh-CN"/>
        </w:rPr>
        <w:t xml:space="preserve">的评审得分。（保留小数点后2位）</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5、采购人已书面授权评标委员会直接确定成交人</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p>
      <w:pPr>
        <w:pStyle w:val="788"/>
        <w:ind w:firstLine="420"/>
        <w:spacing w:line="560" w:lineRule="exact"/>
        <w:rPr>
          <w:rFonts w:ascii="宋体" w:hAnsi="宋体" w:eastAsia="宋体" w:cs="Times New Roman"/>
          <w:szCs w:val="21"/>
          <w:highlight w:val="none"/>
          <w:lang w:val="en-US" w:eastAsia="zh-CN"/>
        </w:rPr>
      </w:pPr>
      <w:r>
        <w:rPr>
          <w:rFonts w:hint="eastAsia" w:ascii="宋体" w:hAnsi="宋体" w:cs="Times New Roman"/>
          <w:szCs w:val="21"/>
          <w:highlight w:val="none"/>
          <w:lang w:val="en-US" w:eastAsia="zh-CN"/>
        </w:rPr>
        <w:t xml:space="preserve">6、本项目不适用采购本国产品的支持政策。</w:t>
      </w:r>
      <w:r>
        <w:rPr>
          <w:rFonts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二、综合评分标准：</w:t>
      </w:r>
      <w:r>
        <w:rPr>
          <w:rFonts w:hint="eastAsia" w:ascii="宋体" w:hAnsi="宋体" w:eastAsia="宋体" w:cs="Times New Roman"/>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bidi="ar-SA"/>
        </w:rPr>
      </w:pPr>
      <w:r>
        <w:rPr>
          <w:rFonts w:hint="eastAsia" w:ascii="宋体" w:hAnsi="宋体" w:eastAsia="宋体" w:cs="宋体"/>
          <w:sz w:val="21"/>
          <w:szCs w:val="21"/>
          <w:highlight w:val="none"/>
          <w:lang w:bidi="ar-SA"/>
        </w:rPr>
        <w:t xml:space="preserve">（一）价格：（</w:t>
      </w:r>
      <w:r>
        <w:rPr>
          <w:rFonts w:hint="eastAsia" w:ascii="宋体" w:hAnsi="宋体" w:eastAsia="宋体" w:cs="宋体"/>
          <w:sz w:val="21"/>
          <w:szCs w:val="21"/>
          <w:highlight w:val="none"/>
          <w:lang w:val="en-US" w:eastAsia="zh-CN" w:bidi="ar-SA"/>
        </w:rPr>
        <w:t xml:space="preserve">20</w:t>
      </w:r>
      <w:r>
        <w:rPr>
          <w:rFonts w:hint="eastAsia" w:ascii="宋体" w:hAnsi="宋体" w:eastAsia="宋体" w:cs="宋体"/>
          <w:sz w:val="21"/>
          <w:szCs w:val="21"/>
          <w:highlight w:val="none"/>
          <w:lang w:bidi="ar-SA"/>
        </w:rPr>
        <w:t xml:space="preserve">分）</w:t>
      </w:r>
      <w:r>
        <w:rPr>
          <w:rFonts w:hint="eastAsia" w:ascii="宋体" w:hAnsi="宋体" w:eastAsia="宋体" w:cs="宋体"/>
          <w:sz w:val="21"/>
          <w:szCs w:val="21"/>
          <w:highlight w:val="none"/>
          <w:lang w:bidi="ar-SA"/>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分。其他投标人的价格分统一按照下列公式计算：</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投标报价得分=【（1-评标基准价）/（1-投标优惠率）】X价格权值X100（价格权值为</w:t>
      </w:r>
      <w:r>
        <w:rPr>
          <w:rFonts w:hint="eastAsia"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项目总体实施方案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：根据投标人针对本项目提供的整体项目实施方案进行评分，方案内容至少包括：①服务理念、②工作流程、③检测仪器设备配备</w:t>
      </w:r>
      <w:r>
        <w:rPr>
          <w:rFonts w:hint="eastAsia" w:ascii="宋体" w:hAnsi="宋体" w:eastAsia="宋体" w:cs="宋体"/>
          <w:sz w:val="21"/>
          <w:szCs w:val="21"/>
          <w:highlight w:val="none"/>
          <w:lang w:val="en-US" w:eastAsia="zh-CN"/>
        </w:rPr>
        <w:t xml:space="preserve">情况</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val="en-US"/>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标本接收及检测方案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：根据投标人针对本项目提供的标本接收及检测方案进行评分，方案内容至少包括：①每周上门服务次数、②检验方案、③出具检测报告具体时间、④异常报告处理流程、</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 MERGEFORMAT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采购人对检测报告提出异议后处理机制等。</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实验室质量控制体系及措施方案比较（</w:t>
      </w:r>
      <w:r>
        <w:rPr>
          <w:rFonts w:hint="eastAsia" w:ascii="宋体" w:hAnsi="宋体" w:eastAsia="宋体" w:cs="宋体"/>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w:t>
      </w:r>
      <w:r>
        <w:rPr>
          <w:rFonts w:hint="eastAsia" w:ascii="宋体" w:hAnsi="宋体" w:eastAsia="宋体" w:cs="宋体"/>
          <w:color w:val="000000"/>
          <w:sz w:val="21"/>
          <w:szCs w:val="21"/>
          <w:highlight w:val="none"/>
        </w:rPr>
        <w:t xml:space="preserve">实验室质量控制体系及措施方案</w:t>
      </w:r>
      <w:r>
        <w:rPr>
          <w:rFonts w:hint="eastAsia" w:ascii="宋体" w:hAnsi="宋体" w:eastAsia="宋体" w:cs="宋体"/>
          <w:sz w:val="21"/>
          <w:szCs w:val="21"/>
          <w:highlight w:val="none"/>
        </w:rPr>
        <w:t xml:space="preserve">进行评分，方案内容至少包括①</w:t>
      </w:r>
      <w:r>
        <w:rPr>
          <w:rFonts w:hint="eastAsia" w:ascii="宋体" w:hAnsi="宋体" w:eastAsia="宋体" w:cs="宋体"/>
          <w:color w:val="000000"/>
          <w:sz w:val="21"/>
          <w:szCs w:val="21"/>
          <w:highlight w:val="none"/>
        </w:rPr>
        <w:t xml:space="preserve">实验室室内质量控制程序、②标本管理程序、③检验工作质量保证程序</w:t>
      </w:r>
      <w:r>
        <w:rPr>
          <w:rFonts w:hint="eastAsia" w:ascii="宋体" w:hAnsi="宋体" w:eastAsia="宋体" w:cs="宋体"/>
          <w:sz w:val="21"/>
          <w:szCs w:val="21"/>
          <w:highlight w:val="none"/>
          <w:lang w:eastAsia="zh-CN"/>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遇突发事件、应急事件的保证措施、售后服务方案比较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根据投标人针对本项目提供的</w:t>
      </w:r>
      <w:r>
        <w:rPr>
          <w:rFonts w:hint="eastAsia" w:ascii="宋体" w:hAnsi="宋体" w:eastAsia="宋体" w:cs="宋体"/>
          <w:color w:val="000000"/>
          <w:sz w:val="21"/>
          <w:szCs w:val="21"/>
          <w:highlight w:val="none"/>
        </w:rPr>
        <w:t xml:space="preserve">实验室质量控制体系及措施方案</w:t>
      </w:r>
      <w:r>
        <w:rPr>
          <w:rFonts w:hint="eastAsia" w:ascii="宋体" w:hAnsi="宋体" w:eastAsia="宋体" w:cs="宋体"/>
          <w:sz w:val="21"/>
          <w:szCs w:val="21"/>
          <w:highlight w:val="none"/>
        </w:rPr>
        <w:t xml:space="preserve">进行评分，方案内容至少包括①</w:t>
      </w:r>
      <w:r>
        <w:rPr>
          <w:rFonts w:hint="eastAsia" w:ascii="宋体" w:hAnsi="宋体" w:eastAsia="宋体" w:cs="宋体"/>
          <w:color w:val="000000"/>
          <w:sz w:val="21"/>
          <w:szCs w:val="21"/>
          <w:highlight w:val="none"/>
        </w:rPr>
        <w:t xml:space="preserve">遇突发事件</w:t>
      </w:r>
      <w:r>
        <w:rPr>
          <w:rFonts w:hint="eastAsia" w:ascii="宋体" w:hAnsi="宋体" w:eastAsia="宋体" w:cs="宋体"/>
          <w:color w:val="000000"/>
          <w:sz w:val="21"/>
          <w:szCs w:val="21"/>
          <w:highlight w:val="none"/>
          <w:lang w:val="en-US" w:eastAsia="zh-CN"/>
        </w:rPr>
        <w:t xml:space="preserve">应急处理</w:t>
      </w:r>
      <w:r>
        <w:rPr>
          <w:rFonts w:hint="eastAsia" w:ascii="宋体" w:hAnsi="宋体" w:eastAsia="宋体" w:cs="宋体"/>
          <w:color w:val="000000"/>
          <w:sz w:val="21"/>
          <w:szCs w:val="21"/>
          <w:highlight w:val="none"/>
        </w:rPr>
        <w:t xml:space="preserve">方案、②保证措施方案、③售后服务方案</w:t>
      </w:r>
      <w:r>
        <w:rPr>
          <w:rFonts w:hint="eastAsia" w:ascii="宋体" w:hAnsi="宋体" w:eastAsia="宋体" w:cs="宋体"/>
          <w:sz w:val="21"/>
          <w:szCs w:val="21"/>
          <w:highlight w:val="none"/>
          <w:lang w:eastAsia="zh-CN"/>
        </w:rPr>
      </w:r>
      <w:r/>
    </w:p>
    <w:p>
      <w:pPr>
        <w:pStyle w:val="10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sz w:val="21"/>
          <w:szCs w:val="21"/>
          <w:highlight w:val="none"/>
          <w:lang w:val="en-US" w:eastAsia="zh-CN"/>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实验室场地情况比较：</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为保证应急情况下样本的及时检测，投标人具有自有实验室的得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分。（实验室需获得ISO15189或CAP认证的成熟实验室。需提供证书的复印件，不提供不得分）。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人员配备方案：1</w:t>
      </w: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投标人现有专职检验人员的数量比较（8分）：检验人员数量达到20人得4分，每增加5人加1分，最高得分8分。投标文件中提供投标人为上述人员缴纳的近一个月的社保证明复印件。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投标人具有高级及以上（含正副高）职称人员情况比较（4分）：每具有1名得</w:t>
      </w: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分，最高4分。投标文件中提供职称人员职称证书复印件，投标人为上述人员缴纳的近一个月的社保证明或劳务合同复印件。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项目负责人能力比较（</w:t>
      </w: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分）：有医学检验工作经验且具有正高级职称的得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分；有医学检验工作经验且具有副高级职称的得2分。投标文件中提供职称人员职称证书复印件及投标人为上述人员缴纳的近一个月的社保证明复印件。</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保温设备与运输保障（6分）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有自有或租赁标准的检验标本运输车辆的，有1辆得2分，最高得6分，投标文件中须提供车辆的行驶证、登记证复印件和保温车相关图片；若为租赁的，还须提供租赁协议复印件。不提供或提供证明材料不全的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投标人履行能力比较（1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年1月1日至今承担的类似项目业绩，提供一份得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分。须提供完整合同复印件，否则不得分。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年1月1日至今国家卫健委和省级室间质评成绩单及证书，有一份成绩单和证书的得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分。需在投标文件中提供成绩单和证书复印件，否则不得分。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3、投标人管理体系资质证书比较（</w:t>
      </w: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分）：该管理体系认证业务范围需与本项目服务内容相关，证书须在有效期内，认证机构需国家认监委备案的合法机构，提供证书复印件和全国认证认可信息公共服务平台官网查询页面截图，否则不得分。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环境管理体系证书，</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职业健康安全管理体系认证，</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88"/>
        <w:ind w:firstLine="420"/>
        <w:spacing w:line="560" w:lineRule="exact"/>
        <w:widowControl/>
        <w:tabs>
          <w:tab w:val="left" w:pos="0" w:leader="none"/>
        </w:tabs>
        <w:rPr>
          <w:rFonts w:hint="eastAsia" w:ascii="Times New Roman" w:hAnsi="宋体" w:eastAsia="宋体" w:cs="Times New Roman"/>
          <w:sz w:val="21"/>
          <w:szCs w:val="21"/>
          <w:highlight w:val="none"/>
        </w:rPr>
      </w:pPr>
      <w:r>
        <w:rPr>
          <w:rFonts w:hint="eastAsia" w:ascii="Times New Roman" w:hAnsi="宋体" w:eastAsia="宋体" w:cs="Times New Roman"/>
          <w:color w:val="000000"/>
          <w:sz w:val="21"/>
          <w:szCs w:val="21"/>
          <w:highlight w:val="none"/>
        </w:rPr>
        <w:t xml:space="preserve">注：</w:t>
      </w:r>
      <w:r>
        <w:rPr>
          <w:rFonts w:hint="eastAsia" w:ascii="Times New Roman" w:hAnsi="宋体" w:eastAsia="宋体" w:cs="Times New Roman"/>
          <w:sz w:val="21"/>
          <w:szCs w:val="21"/>
          <w:highlight w:val="none"/>
        </w:rPr>
        <w:t xml:space="preserve">1、付款方式及服务期限不响应采购文件要求的为无效投标。</w:t>
      </w:r>
      <w:r>
        <w:rPr>
          <w:rFonts w:hint="eastAsia" w:ascii="Times New Roman" w:hAnsi="宋体" w:eastAsia="宋体" w:cs="Times New Roman"/>
          <w:sz w:val="21"/>
          <w:szCs w:val="21"/>
          <w:highlight w:val="none"/>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Times New Roman" w:hAnsi="宋体" w:eastAsia="宋体" w:cs="Times New Roman"/>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sz w:val="21"/>
          <w:szCs w:val="21"/>
          <w:highlight w:val="none"/>
          <w:lang w:val="en-US" w:eastAsia="zh-CN"/>
        </w:rPr>
        <w:t xml:space="preserve"> </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lang w:val="en-US" w:eastAsia="zh-CN"/>
        </w:rPr>
      </w:r>
      <w:r/>
    </w:p>
    <w:p>
      <w:pPr>
        <w:pStyle w:val="788"/>
        <w:ind w:firstLine="420"/>
        <w:spacing w:line="560" w:lineRule="exac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p>
      <w:pPr>
        <w:pStyle w:val="788"/>
        <w:jc w:val="center"/>
        <w:rPr>
          <w:rFonts w:hint="eastAsia" w:eastAsia="黑体"/>
          <w:b/>
          <w:sz w:val="32"/>
          <w:szCs w:val="32"/>
          <w:highlight w:val="none"/>
          <w:lang w:val="en-US" w:eastAsia="zh-CN"/>
        </w:rPr>
      </w:pPr>
      <w:r>
        <w:rPr>
          <w:rFonts w:hint="eastAsia" w:eastAsia="黑体"/>
          <w:b/>
          <w:sz w:val="32"/>
          <w:szCs w:val="32"/>
          <w:highlight w:val="none"/>
          <w:lang w:val="en-US" w:eastAsia="zh-CN"/>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hint="eastAsia" w:eastAsia="黑体"/>
          <w:b/>
          <w:sz w:val="32"/>
          <w:szCs w:val="32"/>
          <w:highlight w:val="none"/>
        </w:rPr>
      </w:pPr>
      <w:r>
        <w:rPr>
          <w:rFonts w:hint="eastAsia" w:eastAsia="黑体"/>
          <w:b/>
          <w:sz w:val="32"/>
          <w:szCs w:val="32"/>
          <w:highlight w:val="none"/>
        </w:rPr>
      </w:r>
      <w:r/>
    </w:p>
    <w:p>
      <w:pPr>
        <w:pStyle w:val="788"/>
        <w:ind w:firstLine="643"/>
        <w:jc w:val="center"/>
        <w:widowControl/>
        <w:rPr>
          <w:rFonts w:ascii="宋体" w:hAnsi="宋体" w:cs="宋体"/>
          <w:b/>
          <w:bCs/>
          <w:sz w:val="24"/>
          <w:highlight w:val="none"/>
          <w:lang w:val="zh-CN"/>
        </w:rPr>
      </w:pPr>
      <w:r>
        <w:rPr>
          <w:rFonts w:hint="eastAsia" w:eastAsia="黑体"/>
          <w:b/>
          <w:sz w:val="32"/>
          <w:szCs w:val="32"/>
          <w:highlight w:val="none"/>
        </w:rPr>
        <w:t xml:space="preserve">五、合同主要条款</w:t>
      </w:r>
      <w:r>
        <w:rPr>
          <w:rFonts w:ascii="宋体" w:hAnsi="宋体" w:cs="宋体"/>
          <w:b/>
          <w:bCs/>
          <w:sz w:val="24"/>
          <w:highlight w:val="none"/>
          <w:lang w:val="zh-CN"/>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甲方：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地址：</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电话：</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乙方：</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地址：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电话：</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根据《</w:t>
      </w:r>
      <w:r>
        <w:rPr>
          <w:rFonts w:hint="eastAsia" w:ascii="宋体" w:hAnsi="宋体" w:cs="宋体"/>
          <w:sz w:val="21"/>
          <w:szCs w:val="21"/>
          <w:highlight w:val="none"/>
          <w:lang w:val="en-US" w:eastAsia="zh-CN"/>
        </w:rPr>
        <w:t xml:space="preserve">中华人民共和国民法典</w:t>
      </w:r>
      <w:r>
        <w:rPr>
          <w:rFonts w:hint="eastAsia" w:ascii="宋体" w:hAnsi="宋体" w:cs="宋体"/>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一、</w:t>
      </w:r>
      <w:r>
        <w:rPr>
          <w:rFonts w:hint="eastAsia" w:ascii="宋体" w:hAnsi="宋体" w:cs="宋体"/>
          <w:sz w:val="21"/>
          <w:szCs w:val="21"/>
          <w:highlight w:val="none"/>
        </w:rPr>
        <w:t xml:space="preserve">定义：以下术语有特定的含义：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“项目”本合同所称项目是指乙方基于其已成交的报价文件而应向甲方提供的符合</w:t>
      </w:r>
      <w:r>
        <w:rPr>
          <w:rFonts w:hint="eastAsia" w:ascii="宋体" w:hAnsi="宋体" w:cs="宋体"/>
          <w:sz w:val="21"/>
          <w:szCs w:val="21"/>
          <w:highlight w:val="none"/>
          <w:lang w:val="en-US" w:eastAsia="zh-CN"/>
        </w:rPr>
        <w:t xml:space="preserve">招标文件</w:t>
      </w:r>
      <w:r>
        <w:rPr>
          <w:rFonts w:hint="eastAsia" w:ascii="宋体" w:hAnsi="宋体" w:cs="宋体"/>
          <w:sz w:val="21"/>
          <w:szCs w:val="21"/>
          <w:highlight w:val="none"/>
        </w:rPr>
        <w:t xml:space="preserve">要求服务，它还应包括由乙方送交给甲方的所有的必须文件和与使用及验收有关的应进行的任何规定的服务。</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“甲方”系指合同中明确规定的实际接受服务单位。</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“乙方”系指合同中规定的提供服务的单位。</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rPr>
        <w:t xml:space="preserve">下列文件为本合同不可分割部分：</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（1）中标通知书；</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（2）乙方的投标文件；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（3）乙方在招投标过程中所作的其它承诺、声明、书面澄清等；</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（4）招标文件及其附件；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（5）合同附件。</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注：甲方有权选择优势条款进行各类权利的主张，对此乙方知晓并接受</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三、</w:t>
      </w:r>
      <w:r>
        <w:rPr>
          <w:rFonts w:hint="eastAsia" w:ascii="宋体" w:hAnsi="宋体" w:cs="宋体"/>
          <w:sz w:val="21"/>
          <w:szCs w:val="21"/>
          <w:highlight w:val="none"/>
        </w:rPr>
        <w:t xml:space="preserve">服务地点：</w:t>
      </w:r>
      <w:r>
        <w:rPr>
          <w:rFonts w:hint="eastAsia" w:ascii="宋体" w:hAnsi="宋体" w:cs="宋体"/>
          <w:sz w:val="21"/>
          <w:szCs w:val="21"/>
          <w:highlight w:val="none"/>
          <w:lang w:val="en-US" w:eastAsia="zh-CN"/>
        </w:rPr>
        <w:t xml:space="preserve">苏州市第九人民医院</w:t>
      </w: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788"/>
        <w:ind w:firstLine="420"/>
        <w:spacing w:line="400" w:lineRule="exact"/>
        <w:rPr>
          <w:rFonts w:ascii="宋体" w:hAnsi="宋体" w:cs="宋体"/>
          <w:sz w:val="21"/>
          <w:szCs w:val="21"/>
          <w:highlight w:val="none"/>
          <w:lang w:val="en-US"/>
        </w:rPr>
      </w:pPr>
      <w:r>
        <w:rPr>
          <w:rFonts w:hint="eastAsia" w:ascii="宋体" w:hAnsi="宋体" w:cs="宋体"/>
          <w:sz w:val="21"/>
          <w:szCs w:val="21"/>
          <w:highlight w:val="none"/>
          <w:lang w:val="en-US" w:eastAsia="zh-CN"/>
        </w:rPr>
        <w:t xml:space="preserve">四、</w:t>
      </w:r>
      <w:r>
        <w:rPr>
          <w:rFonts w:hint="eastAsia" w:ascii="宋体" w:hAnsi="宋体" w:cs="宋体"/>
          <w:sz w:val="21"/>
          <w:szCs w:val="21"/>
          <w:highlight w:val="none"/>
        </w:rPr>
        <w:t xml:space="preserve">项目名称：</w:t>
      </w:r>
      <w:r>
        <w:rPr>
          <w:rFonts w:hint="eastAsia" w:ascii="宋体" w:hAnsi="宋体" w:cs="宋体"/>
          <w:sz w:val="21"/>
          <w:szCs w:val="21"/>
          <w:highlight w:val="none"/>
          <w:lang w:val="en-US" w:eastAsia="zh-CN"/>
        </w:rPr>
        <w:t xml:space="preserve">  </w:t>
      </w:r>
      <w:r>
        <w:rPr>
          <w:rFonts w:ascii="宋体" w:hAnsi="宋体" w:cs="宋体"/>
          <w:sz w:val="21"/>
          <w:szCs w:val="21"/>
          <w:highlight w:val="none"/>
          <w:lang w:val="en-US"/>
        </w:rPr>
      </w:r>
      <w:r/>
    </w:p>
    <w:p>
      <w:pPr>
        <w:pStyle w:val="788"/>
        <w:ind w:left="0" w:right="0" w:firstLine="420"/>
        <w:jc w:val="left"/>
        <w:keepLines w:val="0"/>
        <w:keepNext w:val="0"/>
        <w:spacing w:before="0" w:beforeAutospacing="0" w:after="0" w:afterAutospacing="0" w:line="400" w:lineRule="exact"/>
        <w:widowControl/>
        <w:rPr>
          <w:rFonts w:ascii="宋体" w:hAnsi="宋体" w:eastAsia="宋体" w:cs="宋体"/>
          <w:sz w:val="21"/>
          <w:szCs w:val="21"/>
          <w:highlight w:val="none"/>
          <w:lang w:val="en-US"/>
        </w:rPr>
        <w:suppressLineNumbers w:val="0"/>
      </w:pPr>
      <w:r>
        <w:rPr>
          <w:rFonts w:hint="eastAsia" w:ascii="宋体" w:hAnsi="宋体" w:cs="宋体"/>
          <w:sz w:val="21"/>
          <w:szCs w:val="21"/>
          <w:highlight w:val="none"/>
          <w:lang w:val="en-US" w:eastAsia="zh-CN"/>
        </w:rPr>
        <w:t xml:space="preserve">五、</w:t>
      </w:r>
      <w:r>
        <w:rPr>
          <w:rFonts w:hint="eastAsia" w:ascii="宋体" w:hAnsi="宋体" w:cs="宋体"/>
          <w:sz w:val="21"/>
          <w:szCs w:val="21"/>
          <w:highlight w:val="none"/>
        </w:rPr>
        <w:t xml:space="preserve">合同价格：</w:t>
      </w:r>
      <w:r>
        <w:rPr>
          <w:rFonts w:hint="eastAsia" w:ascii="宋体" w:hAnsi="宋体" w:cs="宋体"/>
          <w:sz w:val="21"/>
          <w:szCs w:val="21"/>
          <w:highlight w:val="none"/>
          <w:lang w:val="en-US" w:eastAsia="zh-CN"/>
        </w:rPr>
        <w:t xml:space="preserve">在收费标准的基础上优惠率为</w:t>
      </w:r>
      <w:r>
        <w:rPr>
          <w:rFonts w:hint="eastAsia" w:ascii="宋体" w:hAnsi="宋体" w:cs="宋体"/>
          <w:szCs w:val="21"/>
          <w:highlight w:val="none"/>
          <w:u w:val="single"/>
        </w:rPr>
        <w:t xml:space="preserve">         </w:t>
      </w:r>
      <w:r>
        <w:rPr>
          <w:rFonts w:hint="eastAsia" w:ascii="宋体" w:hAnsi="宋体" w:cs="宋体"/>
          <w:sz w:val="21"/>
          <w:szCs w:val="21"/>
          <w:highlight w:val="none"/>
          <w:lang w:val="en-US" w:eastAsia="zh-CN"/>
        </w:rPr>
        <w:t xml:space="preserve">。</w:t>
      </w:r>
      <w:r>
        <w:rPr>
          <w:rFonts w:ascii="宋体" w:hAnsi="宋体" w:cs="宋体"/>
          <w:b/>
          <w:bCs w:val="0"/>
          <w:sz w:val="21"/>
          <w:szCs w:val="21"/>
          <w:highlight w:val="none"/>
          <w:lang w:val="en-US" w:eastAsia="zh-CN" w:bidi="ar"/>
        </w:rPr>
        <w:t xml:space="preserve">注：此下浮率适用于招标人因业务需要新增的检验项目。</w:t>
      </w:r>
      <w:r>
        <w:rPr>
          <w:rFonts w:hint="eastAsia" w:ascii="宋体" w:hAnsi="宋体" w:eastAsia="宋体" w:cs="宋体"/>
          <w:sz w:val="21"/>
          <w:szCs w:val="21"/>
          <w:highlight w:val="none"/>
          <w:lang w:val="en-US" w:eastAsia="zh-CN" w:bidi="ar"/>
        </w:rPr>
        <w:t xml:space="preserve">如</w:t>
      </w:r>
      <w:r>
        <w:rPr>
          <w:rFonts w:hint="eastAsia" w:ascii="Times New Roman" w:hAnsi="宋体" w:eastAsia="宋体" w:cs="宋体"/>
          <w:sz w:val="21"/>
          <w:szCs w:val="21"/>
          <w:highlight w:val="none"/>
          <w:lang w:val="en-US" w:eastAsia="zh-CN" w:bidi="ar"/>
        </w:rPr>
        <w:t xml:space="preserve">《江苏省医疗服务项目价格手册》</w:t>
      </w:r>
      <w:r>
        <w:rPr>
          <w:rFonts w:hint="eastAsia" w:ascii="宋体" w:hAnsi="宋体" w:eastAsia="宋体" w:cs="宋体"/>
          <w:sz w:val="21"/>
          <w:szCs w:val="21"/>
          <w:highlight w:val="none"/>
          <w:lang w:val="en-US" w:eastAsia="zh-CN" w:bidi="ar"/>
        </w:rPr>
        <w:t xml:space="preserve">规定的收费标准发生变动时，甲方应按新的规定及时调整到位；通知生效日前所有的检测费按原标准结算，通知生效日后所有的检测费按新的标准结算。物流费用</w:t>
      </w:r>
      <w:r>
        <w:rPr>
          <w:rFonts w:hint="eastAsia" w:ascii="宋体" w:hAnsi="宋体" w:cs="宋体"/>
          <w:szCs w:val="21"/>
          <w:highlight w:val="none"/>
          <w:u w:val="single"/>
        </w:rPr>
        <w:t xml:space="preserve">         </w:t>
      </w:r>
      <w:r>
        <w:rPr>
          <w:rFonts w:hint="eastAsia" w:ascii="宋体" w:hAnsi="宋体" w:eastAsia="宋体" w:cs="宋体"/>
          <w:sz w:val="21"/>
          <w:szCs w:val="21"/>
          <w:highlight w:val="none"/>
          <w:lang w:val="en-US" w:eastAsia="zh-CN" w:bidi="ar"/>
        </w:rPr>
        <w:t xml:space="preserve">元/年</w:t>
      </w:r>
      <w:r>
        <w:rPr>
          <w:rFonts w:hint="eastAsia" w:ascii="宋体" w:hAnsi="宋体" w:eastAsia="宋体" w:cs="宋体"/>
          <w:b/>
          <w:bCs/>
          <w:sz w:val="21"/>
          <w:szCs w:val="21"/>
          <w:highlight w:val="none"/>
          <w:lang w:val="en-US" w:eastAsia="zh-CN" w:bidi="ar"/>
        </w:rPr>
        <w:t xml:space="preserve">（具体金额由甲、乙双方协商，物流费每年不得超过144000.00元，三年合计不得超过432000.00元）</w:t>
      </w:r>
      <w:r>
        <w:rPr>
          <w:rFonts w:hint="eastAsia" w:ascii="宋体" w:hAnsi="宋体" w:eastAsia="宋体" w:cs="宋体"/>
          <w:sz w:val="21"/>
          <w:szCs w:val="21"/>
          <w:highlight w:val="none"/>
          <w:lang w:val="en-US" w:eastAsia="zh-CN" w:bidi="ar"/>
        </w:rPr>
        <w:t xml:space="preserve">。</w:t>
      </w:r>
      <w:r>
        <w:rPr>
          <w:rFonts w:ascii="宋体" w:hAnsi="宋体" w:eastAsia="宋体" w:cs="宋体"/>
          <w:sz w:val="21"/>
          <w:szCs w:val="21"/>
          <w:highlight w:val="none"/>
          <w:lang w:val="en-US"/>
        </w:rPr>
      </w:r>
      <w:r/>
    </w:p>
    <w:p>
      <w:pPr>
        <w:pStyle w:val="788"/>
        <w:ind w:firstLine="420"/>
        <w:spacing w:line="400" w:lineRule="exact"/>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具体价格如下：。。。。。</w:t>
      </w:r>
      <w:r>
        <w:rPr>
          <w:rFonts w:ascii="宋体" w:hAnsi="宋体" w:eastAsia="宋体" w:cs="宋体"/>
          <w:sz w:val="21"/>
          <w:szCs w:val="21"/>
          <w:highlight w:val="none"/>
          <w:lang w:val="en-US" w:eastAsia="zh-CN"/>
        </w:rPr>
      </w:r>
      <w:r/>
    </w:p>
    <w:p>
      <w:pPr>
        <w:pStyle w:val="788"/>
        <w:ind w:firstLine="420"/>
        <w:spacing w:line="400" w:lineRule="exact"/>
        <w:rPr>
          <w:rFonts w:hint="eastAsia" w:ascii="宋体" w:hAnsi="宋体" w:cs="宋体"/>
          <w:szCs w:val="21"/>
          <w:highlight w:val="none"/>
        </w:rPr>
      </w:pPr>
      <w:r>
        <w:rPr>
          <w:rFonts w:hint="eastAsia" w:ascii="宋体" w:hAnsi="宋体" w:cs="宋体"/>
          <w:sz w:val="21"/>
          <w:szCs w:val="21"/>
          <w:highlight w:val="none"/>
          <w:lang w:val="en-US" w:eastAsia="zh-CN"/>
        </w:rPr>
        <w:t xml:space="preserve">六、</w:t>
      </w:r>
      <w:r>
        <w:rPr>
          <w:rFonts w:hint="eastAsia" w:ascii="宋体" w:hAnsi="宋体" w:cs="宋体"/>
          <w:sz w:val="21"/>
          <w:szCs w:val="21"/>
          <w:highlight w:val="none"/>
        </w:rPr>
        <w:t xml:space="preserve">合同价格范围：</w:t>
      </w:r>
      <w:r>
        <w:rPr>
          <w:rFonts w:hint="eastAsia" w:ascii="宋体" w:hAnsi="宋体" w:cs="宋体"/>
          <w:szCs w:val="21"/>
          <w:highlight w:val="none"/>
        </w:rPr>
        <w:t xml:space="preserve">包含检测、运输、人员、试剂耗材、管理费用、税金、利润等一切费用。</w:t>
      </w:r>
      <w:r>
        <w:rPr>
          <w:rFonts w:hint="eastAsia" w:ascii="宋体" w:hAnsi="宋体" w:cs="宋体"/>
          <w:szCs w:val="21"/>
          <w:highlight w:val="none"/>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七、付款方式：每月的10日前，双方将上月检测清单的数量进行汇总，核对制表，并经双方签字确认后，乙方再开具发票送达采购方审批，审批完成并结合考核标准后的15日内支付上月款项。</w:t>
      </w:r>
      <w:r>
        <w:rPr>
          <w:rFonts w:hint="eastAsia" w:ascii="宋体" w:hAnsi="宋体" w:eastAsia="宋体" w:cs="宋体"/>
          <w:sz w:val="21"/>
          <w:szCs w:val="21"/>
          <w:highlight w:val="none"/>
          <w:lang w:val="en-US" w:eastAsia="zh-CN" w:bidi="ar"/>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b/>
          <w:bCs/>
          <w:sz w:val="21"/>
          <w:szCs w:val="21"/>
          <w:highlight w:val="none"/>
          <w:lang w:val="en-US" w:eastAsia="zh-CN" w:bidi="ar"/>
        </w:rPr>
        <w:suppressLineNumbers w:val="0"/>
      </w:pPr>
      <w:r>
        <w:rPr>
          <w:rFonts w:hint="eastAsia" w:ascii="宋体" w:hAnsi="宋体" w:eastAsia="宋体" w:cs="宋体"/>
          <w:b/>
          <w:bCs/>
          <w:sz w:val="21"/>
          <w:szCs w:val="21"/>
          <w:highlight w:val="none"/>
          <w:lang w:val="en-US" w:eastAsia="zh-CN" w:bidi="ar"/>
        </w:rPr>
        <w:t xml:space="preserve">注：配套物流服务费用由甲方按月进行支付。</w:t>
      </w:r>
      <w:r>
        <w:rPr>
          <w:rFonts w:hint="eastAsia" w:ascii="宋体" w:hAnsi="宋体" w:eastAsia="宋体" w:cs="宋体"/>
          <w:b/>
          <w:bCs/>
          <w:sz w:val="21"/>
          <w:szCs w:val="21"/>
          <w:highlight w:val="none"/>
          <w:lang w:val="en-US" w:eastAsia="zh-CN" w:bidi="ar"/>
        </w:rPr>
      </w:r>
      <w:r/>
    </w:p>
    <w:p>
      <w:pPr>
        <w:pStyle w:val="788"/>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八、考核方案：每月考核结果与服务费用挂钩，月考核≧90分服务费全额给付；如月考核80-90分，在90分的基础上每下降1分扣除当月服务费1%；月考核≦79分，在80分的基础上每下降1分扣除当月服务费2%；连续3个月考核低于80分或单月考核低于70分，甲方有权随时无条件终止合同。</w:t>
      </w:r>
      <w:r>
        <w:rPr>
          <w:rFonts w:hint="eastAsia" w:ascii="宋体" w:hAnsi="宋体" w:eastAsia="宋体" w:cs="宋体"/>
          <w:sz w:val="21"/>
          <w:szCs w:val="21"/>
          <w:highlight w:val="none"/>
          <w:lang w:val="en-US" w:eastAsia="zh-CN" w:bidi="ar"/>
        </w:rPr>
      </w:r>
      <w:r/>
    </w:p>
    <w:p>
      <w:pPr>
        <w:pStyle w:val="788"/>
        <w:numPr>
          <w:ilvl w:val="0"/>
          <w:numId w:val="0"/>
        </w:numPr>
        <w:jc w:val="center"/>
        <w:rPr>
          <w:rFonts w:hint="eastAsia"/>
          <w:b/>
          <w:bCs/>
          <w:color w:val="000000"/>
          <w:highlight w:val="none"/>
          <w:u w:val="none"/>
          <w:lang w:val="en-US" w:eastAsia="zh-CN"/>
        </w:rPr>
      </w:pPr>
      <w:r>
        <w:rPr>
          <w:rFonts w:hint="eastAsia"/>
          <w:b/>
          <w:bCs/>
          <w:color w:val="000000"/>
          <w:highlight w:val="none"/>
          <w:u w:val="none"/>
          <w:lang w:val="en-US" w:eastAsia="zh-CN"/>
        </w:rPr>
        <w:t xml:space="preserve">江苏盛泽医院考核细则明细表</w:t>
      </w:r>
      <w:r>
        <w:rPr>
          <w:rFonts w:hint="eastAsia"/>
          <w:b/>
          <w:bCs/>
          <w:color w:val="000000"/>
          <w:highlight w:val="none"/>
          <w:u w:val="none"/>
          <w:lang w:val="en-US" w:eastAsia="zh-CN"/>
        </w:rPr>
      </w:r>
      <w:r/>
    </w:p>
    <w:tbl>
      <w:tblPr>
        <w:tblStyle w:val="846"/>
        <w:tblW w:w="0" w:type="auto"/>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2842"/>
        <w:gridCol w:w="815"/>
        <w:gridCol w:w="2222"/>
        <w:gridCol w:w="961"/>
        <w:gridCol w:w="1193"/>
      </w:tblGrid>
      <w:tr>
        <w:trPr/>
        <w:tc>
          <w:tcPr>
            <w:tcW w:w="552" w:type="dxa"/>
            <w:vAlign w:val="top"/>
            <w:textDirection w:val="lrTb"/>
            <w:noWrap w:val="false"/>
          </w:tcPr>
          <w:p>
            <w:pPr>
              <w:pStyle w:val="853"/>
              <w:ind w:left="0" w:right="0" w:firstLine="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序号</w:t>
            </w:r>
            <w:r>
              <w:rPr>
                <w:rFonts w:hint="eastAsia"/>
                <w:b/>
                <w:bCs/>
                <w:color w:val="000000"/>
                <w:szCs w:val="22"/>
                <w:highlight w:val="none"/>
                <w:vertAlign w:val="baseline"/>
                <w:lang w:val="en-US" w:eastAsia="zh-CN"/>
              </w:rPr>
            </w:r>
            <w:r/>
          </w:p>
        </w:tc>
        <w:tc>
          <w:tcPr>
            <w:tcW w:w="3131"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项目</w:t>
            </w:r>
            <w:r>
              <w:rPr>
                <w:rFonts w:hint="eastAsia"/>
                <w:b/>
                <w:bCs/>
                <w:color w:val="000000"/>
                <w:szCs w:val="22"/>
                <w:highlight w:val="none"/>
                <w:vertAlign w:val="baseline"/>
                <w:lang w:val="en-US" w:eastAsia="zh-CN"/>
              </w:rPr>
            </w:r>
            <w:r/>
          </w:p>
        </w:tc>
        <w:tc>
          <w:tcPr>
            <w:tcW w:w="840"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分值</w:t>
            </w:r>
            <w:r>
              <w:rPr>
                <w:rFonts w:hint="eastAsia"/>
                <w:b/>
                <w:bCs/>
                <w:color w:val="000000"/>
                <w:szCs w:val="22"/>
                <w:highlight w:val="none"/>
                <w:vertAlign w:val="baseline"/>
                <w:lang w:val="en-US" w:eastAsia="zh-CN"/>
              </w:rPr>
            </w:r>
            <w:r/>
          </w:p>
        </w:tc>
        <w:tc>
          <w:tcPr>
            <w:tcW w:w="2430"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标准</w:t>
            </w:r>
            <w:r>
              <w:rPr>
                <w:b/>
                <w:bCs/>
                <w:color w:val="000000"/>
                <w:szCs w:val="22"/>
                <w:highlight w:val="none"/>
                <w:vertAlign w:val="baseline"/>
                <w:lang w:val="en-US" w:eastAsia="zh-CN"/>
              </w:rPr>
            </w:r>
            <w:r/>
          </w:p>
        </w:tc>
        <w:tc>
          <w:tcPr>
            <w:tcW w:w="1005"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扣分</w:t>
            </w:r>
            <w:r>
              <w:rPr>
                <w:rFonts w:hint="eastAsia"/>
                <w:b/>
                <w:bCs/>
                <w:color w:val="000000"/>
                <w:szCs w:val="22"/>
                <w:highlight w:val="none"/>
                <w:vertAlign w:val="baseline"/>
                <w:lang w:val="en-US" w:eastAsia="zh-CN"/>
              </w:rPr>
            </w:r>
            <w:r/>
          </w:p>
        </w:tc>
        <w:tc>
          <w:tcPr>
            <w:tcW w:w="1267" w:type="dxa"/>
            <w:vAlign w:val="top"/>
            <w:textDirection w:val="lrTb"/>
            <w:noWrap w:val="false"/>
          </w:tcPr>
          <w:p>
            <w:pPr>
              <w:pStyle w:val="853"/>
              <w:ind w:left="0" w:right="0"/>
              <w:jc w:val="center"/>
              <w:keepLines w:val="0"/>
              <w:keepNext w:val="0"/>
              <w:pageBreakBefore w:val="0"/>
              <w:spacing w:before="0" w:beforeAutospacing="0" w:after="0" w:afterAutospacing="0" w:line="360" w:lineRule="auto"/>
              <w:widowControl/>
              <w:rPr>
                <w:rFonts w:hint="eastAsia"/>
                <w:b/>
                <w:bCs/>
                <w:color w:val="000000"/>
                <w:szCs w:val="22"/>
                <w:highlight w:val="none"/>
                <w:vertAlign w:val="baseline"/>
                <w:lang w:val="en-US" w:eastAsia="zh-CN"/>
              </w:rPr>
              <w:suppressLineNumbers w:val="0"/>
            </w:pPr>
            <w:r>
              <w:rPr>
                <w:rFonts w:hint="eastAsia"/>
                <w:b/>
                <w:bCs/>
                <w:color w:val="000000"/>
                <w:szCs w:val="22"/>
                <w:highlight w:val="none"/>
                <w:vertAlign w:val="baseline"/>
                <w:lang w:val="en-US" w:eastAsia="zh-CN"/>
              </w:rPr>
              <w:t xml:space="preserve">扣分原因</w:t>
            </w:r>
            <w:r>
              <w:rPr>
                <w:rFonts w:hint="eastAsia"/>
                <w:b/>
                <w:bCs/>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1</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检验准确性</w:t>
            </w:r>
            <w:r>
              <w:rPr>
                <w:highlight w:val="none"/>
              </w:rPr>
              <w:t xml:space="preserve">：对外送检验结果</w:t>
            </w:r>
            <w:r>
              <w:rPr>
                <w:rFonts w:hint="eastAsia"/>
                <w:highlight w:val="none"/>
                <w:lang w:val="en-US" w:eastAsia="zh-CN"/>
              </w:rPr>
              <w:t xml:space="preserve">和</w:t>
            </w:r>
            <w:r>
              <w:rPr>
                <w:highlight w:val="none"/>
              </w:rPr>
              <w:t xml:space="preserve">医院内部检验结果。</w:t>
            </w:r>
            <w:r>
              <w:rPr>
                <w:rFonts w:hint="eastAsia"/>
                <w:highlight w:val="none"/>
                <w:lang w:val="en-US" w:eastAsia="zh-CN"/>
              </w:rPr>
              <w:t xml:space="preserve">收到质疑或者投诉。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highlight w:val="none"/>
                <w:lang w:val="en-US"/>
              </w:rPr>
            </w:pPr>
            <w:r>
              <w:rPr>
                <w:rFonts w:hint="eastAsia"/>
                <w:highlight w:val="none"/>
                <w:lang w:val="en-US" w:eastAsia="zh-CN"/>
              </w:rPr>
              <w:t xml:space="preserve">收到报告不准确性等相关投诉质疑查证属实扣5分。</w:t>
            </w:r>
            <w:r>
              <w:rPr>
                <w:highlight w:val="none"/>
                <w:lang w:val="en-US"/>
              </w:rPr>
            </w:r>
            <w:r/>
          </w:p>
          <w:p>
            <w:pPr>
              <w:pStyle w:val="853"/>
              <w:ind w:left="0" w:right="0" w:firstLine="0"/>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color w:val="000000"/>
                <w:szCs w:val="22"/>
                <w:highlight w:val="none"/>
                <w:vertAlign w:val="baseline"/>
                <w:lang w:val="en-US" w:eastAsia="zh-CN"/>
              </w:rPr>
            </w:r>
            <w:r/>
          </w:p>
        </w:tc>
        <w:tc>
          <w:tcPr>
            <w:tcW w:w="1005"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2</w:t>
            </w:r>
            <w:r>
              <w:rPr>
                <w:color w:val="000000"/>
                <w:szCs w:val="22"/>
                <w:highlight w:val="none"/>
                <w:vertAlign w:val="baseline"/>
                <w:lang w:val="en-US" w:eastAsia="zh-CN"/>
              </w:rPr>
            </w:r>
            <w:r/>
          </w:p>
        </w:tc>
        <w:tc>
          <w:tcPr>
            <w:tcW w:w="3131" w:type="dxa"/>
            <w:vAlign w:val="top"/>
            <w:textDirection w:val="lrTb"/>
            <w:noWrap w:val="false"/>
          </w:tcPr>
          <w:p>
            <w:pPr>
              <w:pStyle w:val="812"/>
              <w:rPr>
                <w:rFonts w:hint="eastAsia"/>
                <w:color w:val="000000"/>
                <w:szCs w:val="22"/>
                <w:highlight w:val="none"/>
                <w:vertAlign w:val="baseline"/>
                <w:lang w:val="en-US" w:eastAsia="zh-CN"/>
              </w:rPr>
            </w:pPr>
            <w:r>
              <w:rPr>
                <w:rStyle w:val="847"/>
                <w:highlight w:val="none"/>
              </w:rPr>
              <w:t xml:space="preserve">报告及时性</w:t>
            </w:r>
            <w:r>
              <w:rPr>
                <w:highlight w:val="none"/>
              </w:rPr>
              <w:t xml:space="preserve">：</w:t>
            </w:r>
            <w:r>
              <w:rPr>
                <w:rFonts w:hint="eastAsia"/>
                <w:highlight w:val="none"/>
                <w:lang w:val="en-US" w:eastAsia="zh-CN"/>
              </w:rPr>
              <w:t xml:space="preserve">对</w:t>
            </w:r>
            <w:r>
              <w:rPr>
                <w:highlight w:val="none"/>
              </w:rPr>
              <w:t xml:space="preserve">按时交付报告数量</w:t>
            </w:r>
            <w:r>
              <w:rPr>
                <w:rFonts w:hint="eastAsia"/>
                <w:highlight w:val="none"/>
                <w:lang w:val="en-US" w:eastAsia="zh-CN"/>
              </w:rPr>
              <w:t xml:space="preserve">,收到未及时出具报告质疑或者投诉。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color w:val="000000"/>
                <w:szCs w:val="22"/>
                <w:highlight w:val="none"/>
                <w:vertAlign w:val="baseline"/>
                <w:lang w:val="en-US" w:eastAsia="zh-CN"/>
              </w:rPr>
            </w:pPr>
            <w:r>
              <w:rPr>
                <w:rFonts w:hint="eastAsia"/>
                <w:highlight w:val="none"/>
                <w:lang w:val="en-US" w:eastAsia="zh-CN"/>
              </w:rPr>
              <w:t xml:space="preserve">收到未及时出具报告，等相关投诉质疑查证属实扣5分。</w:t>
            </w:r>
            <w:r>
              <w:rPr>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3</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服务态度</w:t>
            </w:r>
            <w:r>
              <w:rPr>
                <w:highlight w:val="none"/>
              </w:rPr>
              <w:t xml:space="preserve">：</w:t>
            </w:r>
            <w:r>
              <w:rPr>
                <w:rFonts w:hint="eastAsia"/>
                <w:highlight w:val="none"/>
                <w:lang w:val="en-US" w:eastAsia="zh-CN"/>
              </w:rPr>
              <w:t xml:space="preserve">对</w:t>
            </w:r>
            <w:r>
              <w:rPr>
                <w:rFonts w:hint="eastAsia"/>
                <w:color w:val="000000"/>
                <w:szCs w:val="22"/>
                <w:highlight w:val="none"/>
                <w:vertAlign w:val="baseline"/>
                <w:lang w:val="en-US" w:eastAsia="zh-CN"/>
              </w:rPr>
              <w:t xml:space="preserve">医院检查人员</w:t>
            </w:r>
            <w:r>
              <w:rPr>
                <w:rFonts w:hint="eastAsia"/>
                <w:color w:val="000000"/>
                <w:szCs w:val="22"/>
                <w:highlight w:val="none"/>
                <w:vertAlign w:val="baseline"/>
                <w:lang w:val="en-US" w:eastAsia="zh-CN"/>
              </w:rPr>
            </w:r>
            <w:r/>
          </w:p>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highlight w:val="none"/>
              </w:rPr>
              <w:t xml:space="preserve">服务满意度，</w:t>
            </w:r>
            <w:r>
              <w:rPr>
                <w:rFonts w:hint="eastAsia"/>
                <w:highlight w:val="none"/>
                <w:lang w:val="en-US" w:eastAsia="zh-CN"/>
              </w:rPr>
              <w:t xml:space="preserve">收到质疑或者投诉。</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12"/>
              <w:rPr>
                <w:rFonts w:eastAsia="宋体"/>
                <w:highlight w:val="none"/>
                <w:lang w:val="en-US" w:eastAsia="zh-CN"/>
              </w:rPr>
            </w:pPr>
            <w:r>
              <w:rPr>
                <w:rFonts w:hint="eastAsia"/>
                <w:highlight w:val="none"/>
                <w:lang w:val="en-US" w:eastAsia="zh-CN"/>
              </w:rPr>
              <w:t xml:space="preserve">收到服务满意度，等相关投诉质疑查证属实扣5分。</w:t>
            </w:r>
            <w:r>
              <w:rPr>
                <w:rFonts w:eastAsia="宋体"/>
                <w:highlight w:val="none"/>
                <w:lang w:val="en-US" w:eastAsia="zh-CN"/>
              </w:rPr>
            </w:r>
            <w:r/>
          </w:p>
          <w:p>
            <w:pPr>
              <w:pStyle w:val="853"/>
              <w:ind w:left="0" w:right="0" w:firstLine="0"/>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color w:val="000000"/>
                <w:szCs w:val="22"/>
                <w:highlight w:val="none"/>
                <w:vertAlign w:val="baseline"/>
                <w:lang w:val="en-US" w:eastAsia="zh-CN"/>
              </w:rPr>
            </w:r>
            <w:r/>
          </w:p>
        </w:tc>
        <w:tc>
          <w:tcPr>
            <w:tcW w:w="1005" w:type="dxa"/>
            <w:vAlign w:val="top"/>
            <w:textDirection w:val="lrTb"/>
            <w:noWrap w:val="false"/>
          </w:tcPr>
          <w:p>
            <w:pPr>
              <w:pStyle w:val="788"/>
              <w:rPr>
                <w:highlight w:val="none"/>
                <w:lang w:val="en-US" w:eastAsia="zh-CN"/>
              </w:rPr>
            </w:pPr>
            <w:r>
              <w:rPr>
                <w:highlight w:val="no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4</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物流管理</w:t>
            </w:r>
            <w:r>
              <w:rPr>
                <w:highlight w:val="none"/>
              </w:rPr>
              <w:t xml:space="preserve">：检查样本运输过程温度、湿度监控记录，确保符合要求，统计样本丢失、损坏数量。</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eastAsia="宋体"/>
                <w:color w:val="000000"/>
                <w:szCs w:val="22"/>
                <w:highlight w:val="none"/>
                <w:vertAlign w:val="baseline"/>
                <w:lang w:val="en-US" w:eastAsia="zh-CN"/>
              </w:rPr>
              <w:suppressLineNumbers w:val="0"/>
            </w:pPr>
            <w:r>
              <w:rPr>
                <w:highlight w:val="none"/>
              </w:rPr>
              <w:t xml:space="preserve">样本运输</w:t>
            </w:r>
            <w:r>
              <w:rPr>
                <w:rFonts w:hint="eastAsia"/>
                <w:highlight w:val="none"/>
                <w:lang w:val="en-US" w:eastAsia="zh-CN"/>
              </w:rPr>
              <w:t xml:space="preserve">时效性5分，</w:t>
            </w:r>
            <w:r>
              <w:rPr>
                <w:highlight w:val="none"/>
              </w:rPr>
              <w:t xml:space="preserve">样本运输</w:t>
            </w:r>
            <w:r>
              <w:rPr>
                <w:rFonts w:hint="eastAsia"/>
                <w:highlight w:val="none"/>
                <w:lang w:val="en-US" w:eastAsia="zh-CN"/>
              </w:rPr>
              <w:t xml:space="preserve">安全性5分，</w:t>
            </w:r>
            <w:r>
              <w:rPr>
                <w:highlight w:val="none"/>
              </w:rPr>
              <w:t xml:space="preserve">运输过程温度、湿度监控记录</w:t>
            </w:r>
            <w:r>
              <w:rPr>
                <w:rFonts w:hint="eastAsia"/>
                <w:highlight w:val="none"/>
                <w:lang w:val="en-US" w:eastAsia="zh-CN"/>
              </w:rPr>
              <w:t xml:space="preserve">5分，物流信息跟踪5分，物流成本控制5分</w:t>
            </w:r>
            <w:r>
              <w:rPr>
                <w:rFonts w:eastAsia="宋体"/>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r>
        <w:trPr/>
        <w:tc>
          <w:tcPr>
            <w:tcW w:w="552" w:type="dxa"/>
            <w:vAlign w:val="center"/>
            <w:textDirection w:val="lrTb"/>
            <w:noWrap w:val="false"/>
          </w:tcPr>
          <w:p>
            <w:pPr>
              <w:pStyle w:val="853"/>
              <w:ind w:left="0" w:right="0"/>
              <w:jc w:val="center"/>
              <w:keepLines w:val="0"/>
              <w:keepNext w:val="0"/>
              <w:pageBreakBefore w:val="0"/>
              <w:spacing w:before="0" w:beforeAutospacing="0" w:after="0" w:afterAutospacing="0" w:line="360" w:lineRule="auto"/>
              <w:widowControl/>
              <w:rPr>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w:t>
            </w:r>
            <w:r>
              <w:rPr>
                <w:color w:val="000000"/>
                <w:szCs w:val="22"/>
                <w:highlight w:val="none"/>
                <w:vertAlign w:val="baseline"/>
                <w:lang w:val="en-US" w:eastAsia="zh-CN"/>
              </w:rPr>
            </w:r>
            <w:r/>
          </w:p>
        </w:tc>
        <w:tc>
          <w:tcPr>
            <w:tcW w:w="3131"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Style w:val="847"/>
                <w:highlight w:val="none"/>
              </w:rPr>
              <w:t xml:space="preserve">合规性</w:t>
            </w:r>
            <w:r>
              <w:rPr>
                <w:highlight w:val="none"/>
              </w:rPr>
              <w:t xml:space="preserve">：审查外送机构资质证书、许可证等，确保合法运营，检查检验流程、人员操作是否符合法规和行业标准，核查数据安全和隐私保护措施。</w:t>
            </w:r>
            <w:r>
              <w:rPr>
                <w:rFonts w:hint="eastAsia"/>
                <w:color w:val="000000"/>
                <w:szCs w:val="22"/>
                <w:highlight w:val="none"/>
                <w:vertAlign w:val="baseline"/>
                <w:lang w:val="en-US" w:eastAsia="zh-CN"/>
              </w:rPr>
            </w:r>
            <w:r/>
          </w:p>
        </w:tc>
        <w:tc>
          <w:tcPr>
            <w:tcW w:w="840" w:type="dxa"/>
            <w:vAlign w:val="top"/>
            <w:textDirection w:val="lrTb"/>
            <w:noWrap w:val="false"/>
          </w:tcPr>
          <w:p>
            <w:pPr>
              <w:pStyle w:val="853"/>
              <w:ind w:left="0" w:right="0" w:firstLine="0"/>
              <w:jc w:val="left"/>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5分/次</w:t>
            </w:r>
            <w:r>
              <w:rPr>
                <w:rFonts w:hint="eastAsia"/>
                <w:color w:val="000000"/>
                <w:szCs w:val="22"/>
                <w:highlight w:val="none"/>
                <w:vertAlign w:val="baseline"/>
                <w:lang w:val="en-US" w:eastAsia="zh-CN"/>
              </w:rPr>
            </w:r>
            <w:r/>
          </w:p>
        </w:tc>
        <w:tc>
          <w:tcPr>
            <w:tcW w:w="2430" w:type="dxa"/>
            <w:vAlign w:val="top"/>
            <w:textDirection w:val="lrTb"/>
            <w:noWrap w:val="false"/>
          </w:tcPr>
          <w:p>
            <w:pPr>
              <w:pStyle w:val="853"/>
              <w:ind w:left="0" w:right="0" w:firstLine="0"/>
              <w:keepLines w:val="0"/>
              <w:keepNext w:val="0"/>
              <w:pageBreakBefore w:val="0"/>
              <w:spacing w:before="0" w:beforeAutospacing="0" w:after="0" w:afterAutospacing="0" w:line="360" w:lineRule="auto"/>
              <w:widowControl/>
              <w:rPr>
                <w:rFonts w:eastAsia="宋体"/>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t xml:space="preserve">法规遵循情况5分，内部制度执行5分，文件记录完整性5分，人员纸质与培训5分，</w:t>
            </w:r>
            <w:r>
              <w:rPr>
                <w:highlight w:val="none"/>
              </w:rPr>
              <w:t xml:space="preserve">核查数据安全</w:t>
            </w:r>
            <w:r>
              <w:rPr>
                <w:rFonts w:hint="eastAsia"/>
                <w:highlight w:val="none"/>
                <w:lang w:val="en-US" w:eastAsia="zh-CN"/>
              </w:rPr>
              <w:t xml:space="preserve">5分</w:t>
            </w:r>
            <w:r>
              <w:rPr>
                <w:rFonts w:eastAsia="宋体"/>
                <w:color w:val="000000"/>
                <w:szCs w:val="22"/>
                <w:highlight w:val="none"/>
                <w:vertAlign w:val="baseline"/>
                <w:lang w:val="en-US" w:eastAsia="zh-CN"/>
              </w:rPr>
            </w:r>
            <w:r/>
          </w:p>
        </w:tc>
        <w:tc>
          <w:tcPr>
            <w:tcW w:w="1005"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c>
          <w:tcPr>
            <w:tcW w:w="1267" w:type="dxa"/>
            <w:vAlign w:val="top"/>
            <w:textDirection w:val="lrTb"/>
            <w:noWrap w:val="false"/>
          </w:tcPr>
          <w:p>
            <w:pPr>
              <w:pStyle w:val="853"/>
              <w:ind w:left="0" w:right="0"/>
              <w:keepLines w:val="0"/>
              <w:keepNext w:val="0"/>
              <w:pageBreakBefore w:val="0"/>
              <w:spacing w:before="0" w:beforeAutospacing="0" w:after="0" w:afterAutospacing="0" w:line="360" w:lineRule="auto"/>
              <w:widowControl/>
              <w:rPr>
                <w:rFonts w:hint="eastAsia"/>
                <w:color w:val="000000"/>
                <w:szCs w:val="22"/>
                <w:highlight w:val="none"/>
                <w:vertAlign w:val="baseline"/>
                <w:lang w:val="en-US" w:eastAsia="zh-CN"/>
              </w:rPr>
              <w:suppressLineNumbers w:val="0"/>
            </w:pPr>
            <w:r>
              <w:rPr>
                <w:rFonts w:hint="eastAsia"/>
                <w:color w:val="000000"/>
                <w:szCs w:val="22"/>
                <w:highlight w:val="none"/>
                <w:vertAlign w:val="baseline"/>
                <w:lang w:val="en-US" w:eastAsia="zh-CN"/>
              </w:rPr>
            </w:r>
            <w:r/>
          </w:p>
        </w:tc>
      </w:tr>
    </w:tbl>
    <w:p>
      <w:pPr>
        <w:pStyle w:val="990"/>
        <w:rPr>
          <w:rFonts w:hint="eastAsia"/>
          <w:highlight w:val="none"/>
          <w:lang w:val="en-US" w:eastAsia="zh-CN"/>
        </w:rPr>
      </w:pPr>
      <w:r>
        <w:rPr>
          <w:rFonts w:hint="eastAsia"/>
          <w:highlight w:val="none"/>
          <w:lang w:val="en-US" w:eastAsia="zh-CN"/>
        </w:rPr>
      </w:r>
      <w:r/>
    </w:p>
    <w:p>
      <w:pPr>
        <w:pStyle w:val="840"/>
        <w:numPr>
          <w:ilvl w:val="0"/>
          <w:numId w:val="0"/>
        </w:numPr>
        <w:jc w:val="both"/>
        <w:spacing w:after="312"/>
        <w:tabs>
          <w:tab w:val="left" w:pos="315" w:leader="none"/>
          <w:tab w:val="left" w:pos="720" w:leader="none"/>
          <w:tab w:val="center" w:pos="4153" w:leader="none"/>
        </w:tabs>
        <w:rPr>
          <w:rFonts w:ascii="宋体" w:hAnsi="宋体" w:eastAsia="宋体" w:cs="宋体"/>
          <w:szCs w:val="21"/>
          <w:highlight w:val="none"/>
          <w:u w:val="single"/>
          <w:lang w:val="en-US" w:eastAsia="zh-CN"/>
        </w:rPr>
        <w:outlineLvl w:val="0"/>
      </w:pPr>
      <w:r>
        <w:rPr>
          <w:rFonts w:hint="eastAsia" w:ascii="宋体" w:hAnsi="Times New Roman" w:eastAsia="宋体" w:cs="Times New Roman"/>
          <w:b w:val="0"/>
          <w:color w:val="000000"/>
          <w:sz w:val="21"/>
          <w:szCs w:val="20"/>
          <w:highlight w:val="none"/>
          <w:vertAlign w:val="baseline"/>
          <w:lang w:val="en-US" w:eastAsia="zh-CN" w:bidi="ar-SA"/>
        </w:rPr>
        <w:t xml:space="preserve">检查日期：                                  检查人：</w:t>
      </w:r>
      <w:r>
        <w:rPr>
          <w:rFonts w:ascii="宋体" w:hAnsi="宋体" w:eastAsia="宋体" w:cs="宋体"/>
          <w:szCs w:val="21"/>
          <w:highlight w:val="none"/>
          <w:u w:val="single"/>
          <w:lang w:val="en-US" w:eastAsia="zh-CN"/>
        </w:rPr>
      </w:r>
      <w:r/>
    </w:p>
    <w:p>
      <w:pPr>
        <w:pStyle w:val="788"/>
        <w:ind w:firstLine="425"/>
        <w:jc w:val="both"/>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九、</w:t>
      </w:r>
      <w:r>
        <w:rPr>
          <w:rFonts w:hint="eastAsia" w:ascii="宋体" w:hAnsi="宋体" w:cs="宋体"/>
          <w:sz w:val="21"/>
          <w:szCs w:val="21"/>
          <w:highlight w:val="none"/>
        </w:rPr>
        <w:t xml:space="preserve">履约保证金：</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rPr>
        <w:t xml:space="preserve">应在本合同签订前，向甲方缴纳</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0000元的履约保证金。</w:t>
      </w:r>
      <w:r>
        <w:rPr>
          <w:rFonts w:hint="eastAsia" w:ascii="宋体" w:hAnsi="宋体" w:cs="宋体"/>
          <w:sz w:val="21"/>
          <w:szCs w:val="21"/>
          <w:highlight w:val="none"/>
        </w:rPr>
      </w:r>
      <w:r/>
    </w:p>
    <w:p>
      <w:pPr>
        <w:pStyle w:val="788"/>
        <w:ind w:firstLine="405"/>
        <w:spacing w:line="420" w:lineRule="exact"/>
        <w:tabs>
          <w:tab w:val="left" w:pos="0" w:leader="none"/>
        </w:tabs>
        <w:rPr>
          <w:rFonts w:hint="eastAsia" w:ascii="宋体" w:hAnsi="宋体" w:cs="宋体"/>
          <w:sz w:val="21"/>
          <w:szCs w:val="21"/>
          <w:highlight w:val="none"/>
        </w:rPr>
      </w:pPr>
      <w:r>
        <w:rPr>
          <w:rFonts w:hint="eastAsia" w:ascii="宋体" w:hAnsi="宋体" w:cs="宋体"/>
          <w:sz w:val="21"/>
          <w:szCs w:val="21"/>
          <w:highlight w:val="none"/>
        </w:rPr>
        <w:t xml:space="preserve">(2)如果</w:t>
      </w:r>
      <w:r>
        <w:rPr>
          <w:rFonts w:hint="eastAsia" w:ascii="宋体" w:hAnsi="宋体" w:cs="宋体"/>
          <w:sz w:val="21"/>
          <w:szCs w:val="21"/>
          <w:highlight w:val="none"/>
          <w:lang w:val="en-US" w:eastAsia="zh-CN"/>
        </w:rPr>
        <w:t xml:space="preserve">乙方</w:t>
      </w:r>
      <w:r>
        <w:rPr>
          <w:rFonts w:hint="eastAsia" w:ascii="宋体" w:hAnsi="宋体" w:cs="宋体"/>
          <w:sz w:val="21"/>
          <w:szCs w:val="21"/>
          <w:highlight w:val="none"/>
        </w:rPr>
        <w:t xml:space="preserve">未能履行合同规定的任何义务，采购人有权从履约保证金中取得补偿，履约保证金不足的，中标人需补足。</w:t>
      </w:r>
      <w:r>
        <w:rPr>
          <w:rFonts w:hint="eastAsia" w:ascii="宋体" w:hAnsi="宋体" w:cs="宋体"/>
          <w:sz w:val="21"/>
          <w:szCs w:val="21"/>
          <w:highlight w:val="none"/>
        </w:rPr>
        <w:br w:type="textWrapping" w:clear="all"/>
      </w:r>
      <w:r>
        <w:rPr>
          <w:rFonts w:hint="eastAsia" w:ascii="宋体" w:hAnsi="宋体" w:cs="宋体"/>
          <w:sz w:val="21"/>
          <w:szCs w:val="21"/>
          <w:highlight w:val="none"/>
        </w:rPr>
        <w:t xml:space="preserve">    (3)履约保证金（无息）将在本项目合同履约完成后由保证收取单位（</w:t>
      </w:r>
      <w:r>
        <w:rPr>
          <w:rFonts w:hint="eastAsia" w:ascii="宋体" w:hAnsi="宋体" w:cs="宋体"/>
          <w:sz w:val="21"/>
          <w:szCs w:val="21"/>
          <w:highlight w:val="none"/>
          <w:lang w:val="en-US" w:eastAsia="zh-CN"/>
        </w:rPr>
        <w:t xml:space="preserve">甲方</w:t>
      </w:r>
      <w:r>
        <w:rPr>
          <w:rFonts w:hint="eastAsia" w:ascii="宋体" w:hAnsi="宋体" w:cs="宋体"/>
          <w:sz w:val="21"/>
          <w:szCs w:val="21"/>
          <w:highlight w:val="none"/>
        </w:rPr>
        <w:t xml:space="preserve">）全额退回</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w:t>
      </w:r>
      <w:r>
        <w:rPr>
          <w:rFonts w:hint="eastAsia" w:ascii="宋体" w:hAnsi="宋体" w:cs="宋体"/>
          <w:sz w:val="21"/>
          <w:szCs w:val="21"/>
          <w:highlight w:val="none"/>
        </w:rPr>
        <w:t xml:space="preserve">不可抗拒事故</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rPr>
          <w:rFonts w:hint="eastAsia" w:ascii="宋体" w:hAnsi="宋体" w:cs="宋体"/>
          <w:sz w:val="21"/>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十一、</w:t>
      </w:r>
      <w:r>
        <w:rPr>
          <w:rFonts w:hint="eastAsia" w:ascii="宋体" w:hAnsi="宋体" w:cs="宋体"/>
          <w:szCs w:val="21"/>
          <w:highlight w:val="none"/>
        </w:rPr>
        <w:t xml:space="preserve">违约责任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（一）延期责任</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1.如因甲方提供的样本及相关临床资料不合格或未能按时提供等原因导致的检测延误，由甲方自行承担责任，因乙方未尽临床培训等相应义务造成上述结果的情形除外。</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2.如因乙方原因（包括实验室内样本丢失、检测、出具报告等环节）不能按时提供检测结果导致的出具诊断报告延误，由乙方按</w:t>
      </w:r>
      <w:r>
        <w:rPr>
          <w:rFonts w:hint="eastAsia" w:ascii="宋体" w:hAnsi="宋体" w:cs="宋体"/>
          <w:szCs w:val="21"/>
          <w:highlight w:val="none"/>
          <w:u w:val="single"/>
          <w:lang w:val="en-US" w:eastAsia="zh-CN"/>
        </w:rPr>
        <w:t xml:space="preserve">3000</w:t>
      </w:r>
      <w:r>
        <w:rPr>
          <w:rFonts w:hint="eastAsia" w:ascii="宋体" w:hAnsi="宋体" w:cs="宋体"/>
          <w:szCs w:val="21"/>
          <w:highlight w:val="none"/>
          <w:u w:val="single"/>
        </w:rPr>
        <w:t xml:space="preserve"> </w:t>
      </w:r>
      <w:r>
        <w:rPr>
          <w:rFonts w:hint="eastAsia" w:ascii="宋体" w:hAnsi="宋体" w:cs="宋体"/>
          <w:szCs w:val="21"/>
          <w:highlight w:val="none"/>
        </w:rPr>
        <w:t xml:space="preserve">元/份承担违约责任。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szCs w:val="21"/>
          <w:highlight w:val="none"/>
          <w:lang w:eastAsia="zh-CN"/>
        </w:rPr>
        <w:t xml:space="preserve">抗力</w:t>
      </w:r>
      <w:r>
        <w:rPr>
          <w:rFonts w:hint="eastAsia" w:ascii="宋体" w:hAnsi="宋体" w:cs="宋体"/>
          <w:szCs w:val="21"/>
          <w:highlight w:val="none"/>
        </w:rPr>
        <w:t xml:space="preserve">包括地震、洪水、战争、军事行动、法律或政府政策等相关因素。</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（二）检测结果的争议</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1.乙方保证对甲方送检的合格样本收费（包括完整的临床申请 单及受检者知情同意书）按照甲方申请的检测方法进行检测并对检测结果的质量承担责任。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2.乙方保证在技术检测范围内完成全部检测内容。但是乙方在相应知情同意书上已标注的所用检测技术仍然不能全面覆盖生物复杂性的具体情形，乙方不承担责任。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在时间限定内），如因乙方提供的知情同意书不全面并由此造成的医疗纠纷由乙方自行承担。</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（三）违反保密义务</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甲乙双方如有违反本协议第五条保密义务的任何规定，则违约方须及时采取措施防止守约方损失扩大，赔偿守约方相关损失并支付</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2</w:t>
      </w:r>
      <w:r>
        <w:rPr>
          <w:rFonts w:hint="eastAsia" w:ascii="宋体" w:hAnsi="宋体" w:cs="宋体"/>
          <w:szCs w:val="21"/>
          <w:highlight w:val="none"/>
        </w:rPr>
        <w:t xml:space="preserve">万元作为违约金。因违反保密条款引发侵权责任诉讼或赔偿事项的由违约方承担侵权法律责任。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（四）禁止转包、分包</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szCs w:val="21"/>
          <w:highlight w:val="none"/>
          <w:u w:val="single"/>
          <w:lang w:val="en-US" w:eastAsia="zh-CN"/>
        </w:rPr>
        <w:t xml:space="preserve">2</w:t>
      </w:r>
      <w:r>
        <w:rPr>
          <w:rFonts w:hint="eastAsia" w:ascii="宋体" w:hAnsi="宋体" w:cs="宋体"/>
          <w:szCs w:val="21"/>
          <w:highlight w:val="none"/>
        </w:rPr>
        <w:t xml:space="preserve">万元／次承担违约责任。</w:t>
      </w:r>
      <w:r>
        <w:rPr>
          <w:rFonts w:hint="eastAsia" w:ascii="宋体" w:hAnsi="宋体" w:cs="宋体"/>
          <w:szCs w:val="21"/>
          <w:highlight w:val="none"/>
        </w:rPr>
      </w:r>
      <w:r/>
    </w:p>
    <w:p>
      <w:pPr>
        <w:pStyle w:val="788"/>
        <w:ind w:firstLine="562"/>
        <w:spacing w:line="360" w:lineRule="exact"/>
        <w:rPr>
          <w:rFonts w:hint="eastAsia" w:ascii="宋体" w:hAnsi="宋体" w:cs="宋体"/>
          <w:b/>
          <w:szCs w:val="21"/>
          <w:highlight w:val="none"/>
        </w:rPr>
      </w:pPr>
      <w:r>
        <w:rPr>
          <w:rFonts w:hint="eastAsia" w:ascii="宋体" w:hAnsi="宋体" w:cs="宋体"/>
          <w:b/>
          <w:szCs w:val="21"/>
          <w:highlight w:val="none"/>
        </w:rPr>
        <w:t xml:space="preserve">（五）检测不准确、不真实的责任承担</w:t>
      </w:r>
      <w:r>
        <w:rPr>
          <w:rFonts w:hint="eastAsia" w:ascii="宋体" w:hAnsi="宋体" w:cs="宋体"/>
          <w:b/>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szCs w:val="21"/>
          <w:highlight w:val="none"/>
          <w:u w:val="single"/>
          <w:lang w:val="en-US" w:eastAsia="zh-CN"/>
        </w:rPr>
        <w:t xml:space="preserve">30%</w:t>
      </w:r>
      <w:r>
        <w:rPr>
          <w:rFonts w:hint="eastAsia" w:ascii="宋体" w:hAnsi="宋体" w:cs="宋体"/>
          <w:szCs w:val="21"/>
          <w:highlight w:val="none"/>
          <w:u w:val="single"/>
        </w:rPr>
        <w:t xml:space="preserve"> </w:t>
      </w:r>
      <w:r>
        <w:rPr>
          <w:rFonts w:hint="eastAsia" w:ascii="宋体" w:hAnsi="宋体" w:cs="宋体"/>
          <w:szCs w:val="21"/>
          <w:highlight w:val="none"/>
        </w:rPr>
        <w:t xml:space="preserve">向甲方支付违约金。</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十二</w:t>
      </w:r>
      <w:r>
        <w:rPr>
          <w:rFonts w:hint="eastAsia" w:ascii="宋体" w:hAnsi="宋体" w:cs="宋体"/>
          <w:szCs w:val="21"/>
          <w:highlight w:val="none"/>
        </w:rPr>
        <w:t xml:space="preserve">、协议履行</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甲方指定</w:t>
      </w:r>
      <w:r>
        <w:rPr>
          <w:rFonts w:hint="eastAsia" w:ascii="宋体" w:hAnsi="宋体" w:cs="宋体"/>
          <w:szCs w:val="21"/>
          <w:highlight w:val="none"/>
          <w:u w:val="single"/>
        </w:rPr>
        <w:t xml:space="preserve">（科室、职务、姓名、联系电话、电子邮箱等）       </w:t>
      </w:r>
      <w:r>
        <w:rPr>
          <w:rFonts w:hint="eastAsia" w:ascii="宋体" w:hAnsi="宋体" w:cs="宋体"/>
          <w:szCs w:val="21"/>
          <w:highlight w:val="none"/>
        </w:rPr>
        <w:t xml:space="preserve">为甲方项目联系人。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乙方指定</w:t>
      </w:r>
      <w:r>
        <w:rPr>
          <w:rFonts w:hint="eastAsia" w:ascii="宋体" w:hAnsi="宋体" w:cs="宋体"/>
          <w:szCs w:val="21"/>
          <w:highlight w:val="none"/>
          <w:u w:val="single"/>
        </w:rPr>
        <w:t xml:space="preserve">（科室、职务、姓名、联系电话、电子邮箱等）</w:t>
      </w:r>
      <w:r>
        <w:rPr>
          <w:rFonts w:hint="eastAsia" w:ascii="宋体" w:hAnsi="宋体" w:cs="宋体"/>
          <w:szCs w:val="21"/>
          <w:highlight w:val="none"/>
        </w:rPr>
        <w:t xml:space="preserve">为乙方项目联系人。</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一方变更</w:t>
      </w:r>
      <w:r>
        <w:rPr>
          <w:rFonts w:hint="eastAsia" w:ascii="宋体" w:hAnsi="宋体" w:cs="宋体"/>
          <w:szCs w:val="21"/>
          <w:highlight w:val="none"/>
          <w:lang w:eastAsia="zh-CN"/>
        </w:rPr>
        <w:t xml:space="preserve">项目</w:t>
      </w:r>
      <w:r>
        <w:rPr>
          <w:rFonts w:hint="eastAsia" w:ascii="宋体" w:hAnsi="宋体" w:cs="宋体"/>
          <w:szCs w:val="21"/>
          <w:highlight w:val="none"/>
        </w:rPr>
        <w:t xml:space="preserve">联系人的，应当及时并以书面形式通知对方。未及时通知并影响本协议履行或造成损失的，未及时通知一方应承担相应的责任。</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十三</w:t>
      </w:r>
      <w:r>
        <w:rPr>
          <w:rFonts w:hint="eastAsia" w:ascii="宋体" w:hAnsi="宋体" w:cs="宋体"/>
          <w:szCs w:val="21"/>
          <w:highlight w:val="none"/>
        </w:rPr>
        <w:t xml:space="preserve">、协议终止</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如乙方在检测过程中出现以下情形，甲方有权终止合作：</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1.因包括但不限于操作不规范或不符合技术规范等原因，导致检测结果不准确，达</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rPr>
        <w:t xml:space="preserve">   </w:t>
      </w:r>
      <w:r>
        <w:rPr>
          <w:rFonts w:hint="eastAsia" w:ascii="宋体" w:hAnsi="宋体" w:cs="宋体"/>
          <w:szCs w:val="21"/>
          <w:highlight w:val="none"/>
        </w:rPr>
        <w:t xml:space="preserve">次</w:t>
      </w:r>
      <w:bookmarkStart w:id="30" w:name="_Hlk170207309"/>
      <w:r>
        <w:rPr>
          <w:rFonts w:hint="eastAsia" w:ascii="宋体" w:hAnsi="宋体" w:cs="宋体"/>
          <w:szCs w:val="21"/>
          <w:highlight w:val="none"/>
        </w:rPr>
        <w:t xml:space="preserve">或</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份</w:t>
      </w:r>
      <w:bookmarkEnd w:id="30"/>
      <w:r>
        <w:rPr>
          <w:rFonts w:hint="eastAsia" w:ascii="宋体" w:hAnsi="宋体" w:cs="宋体"/>
          <w:szCs w:val="21"/>
          <w:highlight w:val="none"/>
        </w:rPr>
        <w:t xml:space="preserve">。</w:t>
      </w:r>
      <w:r>
        <w:rPr>
          <w:rFonts w:hint="eastAsia" w:ascii="宋体" w:hAnsi="宋体" w:cs="宋体"/>
          <w:szCs w:val="21"/>
          <w:highlight w:val="none"/>
        </w:rPr>
      </w:r>
      <w:r/>
    </w:p>
    <w:p>
      <w:pPr>
        <w:pStyle w:val="788"/>
        <w:ind w:firstLine="560"/>
        <w:spacing w:line="360" w:lineRule="exact"/>
        <w:tabs>
          <w:tab w:val="left" w:pos="4115" w:leader="none"/>
        </w:tabs>
        <w:rPr>
          <w:rFonts w:hint="eastAsia" w:ascii="宋体" w:hAnsi="宋体" w:cs="宋体"/>
          <w:szCs w:val="21"/>
          <w:highlight w:val="none"/>
        </w:rPr>
      </w:pPr>
      <w:r>
        <w:rPr>
          <w:rFonts w:hint="eastAsia" w:ascii="宋体" w:hAnsi="宋体" w:cs="宋体"/>
          <w:szCs w:val="21"/>
          <w:highlight w:val="none"/>
        </w:rPr>
        <w:t xml:space="preserve">2.未能按照合同约定的时间和质量要求完成检测，不能及时提供检测结果达</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次或</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rPr>
        <w:t xml:space="preserve">   </w:t>
      </w:r>
      <w:r>
        <w:rPr>
          <w:rFonts w:hint="eastAsia" w:ascii="宋体" w:hAnsi="宋体" w:cs="宋体"/>
          <w:szCs w:val="21"/>
          <w:highlight w:val="none"/>
        </w:rPr>
        <w:t xml:space="preserve">份，不可抗力除外。</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3.实验室不诚信，出现欺诈行为，包括但不限于篡改室内质控数据、受检者检验数据等。</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4.实验室管理不善，出现生物安全隐患。</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rPr>
        <w:t xml:space="preserve">5.泄漏受检者信息造成不良后果或者泄露信息达到</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rPr>
        <w:t xml:space="preserve">人次。</w:t>
      </w:r>
      <w:r>
        <w:rPr>
          <w:rFonts w:hint="eastAsia" w:ascii="宋体" w:hAnsi="宋体" w:cs="宋体"/>
          <w:szCs w:val="21"/>
          <w:highlight w:val="none"/>
        </w:rPr>
      </w:r>
      <w:r/>
    </w:p>
    <w:p>
      <w:pPr>
        <w:pStyle w:val="788"/>
        <w:ind w:firstLine="560"/>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.发生其他违反有关法律法规规定的情形。</w:t>
      </w:r>
      <w:r>
        <w:rPr>
          <w:rFonts w:hint="eastAsia" w:ascii="宋体" w:hAnsi="宋体" w:cs="宋体"/>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十四、</w:t>
      </w:r>
      <w:r>
        <w:rPr>
          <w:rFonts w:hint="eastAsia" w:ascii="宋体" w:hAnsi="宋体" w:cs="宋体"/>
          <w:sz w:val="21"/>
          <w:szCs w:val="21"/>
          <w:highlight w:val="none"/>
        </w:rPr>
        <w:t xml:space="preserve">特别条款</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1、双方签约人为各自法定代表人或被授权代表。</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2、本合同系指本文件及其附件中的所有部分； </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3、如因乙方出具的检测报告所造成甲方或第三方损失/损害等，均由乙方承担赔偿责任；如因此而对甲方造成损失的，甲方有权向乙方追偿或在履约保证金/待付款项中直接扣除。</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十五、</w:t>
      </w:r>
      <w:r>
        <w:rPr>
          <w:rFonts w:hint="eastAsia" w:ascii="宋体" w:hAnsi="宋体" w:cs="宋体"/>
          <w:sz w:val="21"/>
          <w:szCs w:val="21"/>
          <w:highlight w:val="none"/>
        </w:rPr>
        <w:t xml:space="preserve">廉洁条款</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1.合同各方按照《</w:t>
      </w:r>
      <w:r>
        <w:rPr>
          <w:rFonts w:hint="eastAsia" w:ascii="宋体" w:hAnsi="宋体" w:cs="宋体"/>
          <w:sz w:val="21"/>
          <w:szCs w:val="21"/>
          <w:highlight w:val="none"/>
          <w:lang w:val="en-US" w:eastAsia="zh-CN"/>
        </w:rPr>
        <w:t xml:space="preserve">中华人民共和国</w:t>
      </w:r>
      <w:r>
        <w:rPr>
          <w:rFonts w:hint="eastAsia" w:ascii="宋体" w:hAnsi="宋体" w:cs="宋体"/>
          <w:sz w:val="21"/>
          <w:szCs w:val="21"/>
          <w:highlight w:val="none"/>
        </w:rPr>
        <w:t xml:space="preserve">民法典》及廉洁条例约定购销药品、医用设备、医用耗材/试剂及行政办公物资等。</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4.甲方严禁利用任何途径和方式，为乙方统计医师个人及临床科室有关产品用量信息，或为乙方统计提供便利。</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5.乙方不得以回扣、宴请等方式影响甲方工作人员采购或使用产品的选择权，不得在学术活动中提供旅游、超标准支付食宿费用。</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7.乙方如违反本廉洁条例，一经发现，甲方有权终止购销合同，并向上级主管部门报告。如乙方被列入商业贿赂不良记录，则严格按照国家相关规定处理。</w:t>
      </w:r>
      <w:r>
        <w:rPr>
          <w:rFonts w:hint="eastAsia" w:ascii="宋体" w:hAnsi="宋体" w:cs="宋体"/>
          <w:sz w:val="21"/>
          <w:szCs w:val="21"/>
          <w:highlight w:val="none"/>
        </w:rPr>
      </w:r>
      <w:r/>
    </w:p>
    <w:p>
      <w:pPr>
        <w:pStyle w:val="788"/>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8.本廉洁条款在产品购销过程中，合同各方均需严格遵守。</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十六、</w:t>
      </w:r>
      <w:r>
        <w:rPr>
          <w:rFonts w:hint="eastAsia" w:ascii="宋体" w:hAnsi="宋体" w:cs="宋体"/>
          <w:sz w:val="21"/>
          <w:szCs w:val="21"/>
          <w:highlight w:val="none"/>
        </w:rPr>
        <w:t xml:space="preserve">合同的解除和转让</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  合同的解除</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 有下列情形之一，合同一方可以解除合同：</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1.1.1 因不可抗力致使不能实现合同目的，未受不可抗力影响的一方有权解除合同；</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1.1.2 合同期间，因合同一方违约并无法获得守约方认可，守约方有权解除合同、违约方则退回已收款项并需承担</w:t>
      </w:r>
      <w:r>
        <w:rPr>
          <w:rFonts w:hint="eastAsia" w:ascii="宋体" w:hAnsi="宋体" w:cs="宋体"/>
          <w:sz w:val="21"/>
          <w:szCs w:val="21"/>
          <w:highlight w:val="none"/>
          <w:lang w:val="en-US" w:eastAsia="zh-CN"/>
        </w:rPr>
        <w:t xml:space="preserve">全年应付款</w:t>
      </w:r>
      <w:r>
        <w:rPr>
          <w:rFonts w:hint="eastAsia" w:ascii="宋体" w:hAnsi="宋体" w:cs="宋体"/>
          <w:sz w:val="21"/>
          <w:szCs w:val="21"/>
          <w:highlight w:val="none"/>
        </w:rPr>
        <w:t xml:space="preserve">30%作为违约金，并按本合同约定承担各项违约责任；</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1.2 有权解除合同的一方，应当在违约事实或不可抗力发生之后三天内书面通知对方以主张解除合同，合同在书面通知到达对方时解除。</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2.合同的转让</w:t>
      </w:r>
      <w:r>
        <w:rPr>
          <w:rFonts w:hint="eastAsia" w:ascii="宋体" w:hAnsi="宋体" w:cs="宋体"/>
          <w:sz w:val="21"/>
          <w:szCs w:val="21"/>
          <w:highlight w:val="none"/>
        </w:rPr>
      </w:r>
      <w:r/>
    </w:p>
    <w:p>
      <w:pPr>
        <w:pStyle w:val="788"/>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合同的部分和全部都不得转让。</w:t>
      </w:r>
      <w:r>
        <w:rPr>
          <w:rFonts w:hint="eastAsia" w:ascii="宋体" w:hAnsi="宋体" w:cs="宋体"/>
          <w:sz w:val="21"/>
          <w:szCs w:val="21"/>
          <w:highlight w:val="none"/>
        </w:rPr>
      </w:r>
      <w:r/>
    </w:p>
    <w:p>
      <w:pPr>
        <w:pStyle w:val="788"/>
        <w:ind w:firstLine="425"/>
        <w:spacing w:line="360" w:lineRule="auto"/>
        <w:rPr>
          <w:rFonts w:hint="eastAsia" w:ascii="宋体" w:hAnsi="宋体" w:cs="宋体"/>
          <w:szCs w:val="21"/>
          <w:highlight w:val="none"/>
        </w:rPr>
        <w:outlineLvl w:val="0"/>
      </w:pPr>
      <w:r>
        <w:rPr>
          <w:rFonts w:hint="eastAsia" w:ascii="宋体" w:hAnsi="宋体" w:cs="宋体"/>
          <w:szCs w:val="21"/>
          <w:highlight w:val="none"/>
          <w:lang w:val="en-US" w:eastAsia="zh-CN" w:bidi="ar"/>
        </w:rPr>
        <w:t xml:space="preserve">十七、</w:t>
      </w:r>
      <w:r>
        <w:rPr>
          <w:rFonts w:hint="eastAsia" w:ascii="宋体" w:hAnsi="宋体" w:cs="宋体"/>
          <w:szCs w:val="21"/>
          <w:highlight w:val="none"/>
          <w:lang w:bidi="ar"/>
        </w:rPr>
        <w:t xml:space="preserve">合同生效及其它：</w:t>
      </w:r>
      <w:r>
        <w:rPr>
          <w:rFonts w:hint="eastAsia" w:ascii="宋体" w:hAnsi="宋体" w:cs="宋体"/>
          <w:szCs w:val="21"/>
          <w:highlight w:val="none"/>
        </w:rPr>
      </w:r>
      <w:r/>
    </w:p>
    <w:p>
      <w:pPr>
        <w:pStyle w:val="788"/>
        <w:ind w:firstLine="425"/>
        <w:spacing w:line="360" w:lineRule="auto"/>
        <w:rPr>
          <w:rFonts w:ascii="宋体" w:hAnsi="宋体" w:cs="宋体"/>
          <w:szCs w:val="21"/>
          <w:highlight w:val="none"/>
        </w:rPr>
        <w:outlineLvl w:val="0"/>
      </w:pPr>
      <w:r>
        <w:rPr>
          <w:rFonts w:hint="eastAsia" w:ascii="宋体" w:hAnsi="宋体" w:cs="宋体"/>
          <w:szCs w:val="21"/>
          <w:highlight w:val="none"/>
          <w:lang w:bidi="ar"/>
        </w:rPr>
        <w:t xml:space="preserve">1、本合同在双方签字盖章后即生效。</w:t>
      </w:r>
      <w:r>
        <w:rPr>
          <w:rFonts w:ascii="宋体" w:hAnsi="宋体" w:cs="宋体"/>
          <w:szCs w:val="21"/>
          <w:highlight w:val="none"/>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、合同份数。</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本合同一式六份，甲方四份，乙方一份，招标代理机构一份。</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、合同在执行过程中出现的未尽事宜，双方在不违背本合同和招标文件的原则下协商解决，协商结果以书面形式盖章记录在案，作为本合同的附件，与本合同具有同等效力。</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、争议解决</w:t>
      </w:r>
      <w:r>
        <w:rPr>
          <w:rFonts w:hint="eastAsia" w:ascii="宋体" w:hAnsi="宋体" w:cs="宋体"/>
          <w:szCs w:val="21"/>
          <w:highlight w:val="none"/>
          <w:lang w:bidi="ar"/>
        </w:rPr>
      </w:r>
      <w:r/>
    </w:p>
    <w:p>
      <w:pPr>
        <w:pStyle w:val="788"/>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甲乙双方因合同发生争议，应在代理机构的主持下进行调解，协商不成，任何一方可以向甲方所在地人民法院起诉。</w:t>
      </w:r>
      <w:r>
        <w:rPr>
          <w:rFonts w:hint="eastAsia" w:ascii="宋体" w:hAnsi="宋体" w:cs="宋体"/>
          <w:szCs w:val="21"/>
          <w:highlight w:val="none"/>
          <w:lang w:bidi="ar"/>
        </w:rPr>
      </w:r>
      <w:r/>
    </w:p>
    <w:p>
      <w:pPr>
        <w:pStyle w:val="788"/>
        <w:ind w:firstLine="425"/>
        <w:spacing w:line="360" w:lineRule="auto"/>
        <w:rPr>
          <w:rFonts w:ascii="宋体" w:hAnsi="宋体" w:cs="宋体"/>
          <w:szCs w:val="21"/>
          <w:highlight w:val="none"/>
        </w:rPr>
        <w:outlineLvl w:val="0"/>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本合同未尽事宜应按《中华人民共和国民法典》及其它有关法律法规的规定执行。</w:t>
      </w:r>
      <w:r>
        <w:rPr>
          <w:rFonts w:hint="eastAsia" w:ascii="宋体" w:hAnsi="宋体" w:cs="宋体"/>
          <w:szCs w:val="21"/>
          <w:highlight w:val="none"/>
        </w:rPr>
        <w:br w:type="page" w:clear="all"/>
      </w:r>
      <w:r>
        <w:rPr>
          <w:rFonts w:ascii="宋体" w:hAnsi="宋体" w:cs="宋体"/>
          <w:szCs w:val="21"/>
          <w:highlight w:val="none"/>
        </w:rPr>
      </w:r>
      <w:r/>
    </w:p>
    <w:p>
      <w:pPr>
        <w:pStyle w:val="788"/>
        <w:ind w:firstLine="643"/>
        <w:jc w:val="center"/>
        <w:spacing w:line="400" w:lineRule="exact"/>
        <w:rPr>
          <w:rFonts w:eastAsia="黑体"/>
          <w:b/>
          <w:sz w:val="32"/>
          <w:szCs w:val="32"/>
          <w:highlight w:val="none"/>
        </w:rPr>
      </w:pPr>
      <w:r>
        <w:rPr>
          <w:rFonts w:hint="eastAsia" w:eastAsia="黑体"/>
          <w:b/>
          <w:sz w:val="32"/>
          <w:szCs w:val="32"/>
          <w:highlight w:val="none"/>
        </w:rPr>
        <w:t xml:space="preserve">六、附件格式</w:t>
      </w:r>
      <w:r>
        <w:rPr>
          <w:rFonts w:eastAsia="黑体"/>
          <w:b/>
          <w:sz w:val="32"/>
          <w:szCs w:val="32"/>
          <w:highlight w:val="none"/>
        </w:rPr>
      </w:r>
      <w:r/>
    </w:p>
    <w:p>
      <w:pPr>
        <w:pStyle w:val="1002"/>
        <w:ind w:firstLine="422"/>
        <w:rPr>
          <w:rFonts w:ascii="宋体" w:hAnsi="宋体" w:cs="宋体"/>
          <w:b/>
          <w:bCs/>
          <w:szCs w:val="21"/>
          <w:highlight w:val="none"/>
        </w:rPr>
      </w:pPr>
      <w:r>
        <w:rPr>
          <w:rFonts w:ascii="宋体" w:hAnsi="宋体" w:cs="宋体"/>
          <w:b/>
          <w:bCs/>
          <w:szCs w:val="21"/>
          <w:highlight w:val="none"/>
        </w:rPr>
      </w:r>
      <w:r/>
    </w:p>
    <w:p>
      <w:pPr>
        <w:pStyle w:val="1002"/>
        <w:ind w:firstLine="422"/>
        <w:rPr>
          <w:rFonts w:ascii="宋体" w:hAnsi="宋体" w:cs="宋体"/>
          <w:b/>
          <w:bCs/>
          <w:szCs w:val="21"/>
          <w:highlight w:val="none"/>
        </w:rPr>
      </w:pPr>
      <w:r>
        <w:rPr>
          <w:rFonts w:ascii="宋体" w:hAnsi="宋体" w:cs="宋体"/>
          <w:b/>
          <w:bCs/>
          <w:szCs w:val="21"/>
          <w:highlight w:val="none"/>
        </w:rPr>
      </w:r>
      <w:r/>
    </w:p>
    <w:p>
      <w:pPr>
        <w:pStyle w:val="1002"/>
        <w:ind w:firstLine="422"/>
        <w:rPr>
          <w:rFonts w:ascii="宋体" w:hAnsi="宋体" w:cs="宋体"/>
          <w:b/>
          <w:bCs/>
          <w:highlight w:val="none"/>
        </w:rPr>
      </w:pPr>
      <w:r>
        <w:rPr>
          <w:rFonts w:hint="eastAsia" w:ascii="宋体" w:hAnsi="宋体" w:cs="宋体"/>
          <w:b/>
          <w:bCs/>
          <w:szCs w:val="21"/>
          <w:highlight w:val="none"/>
        </w:rPr>
        <w:t xml:space="preserve">格式1：开标一览表</w:t>
      </w:r>
      <w:r>
        <w:rPr>
          <w:rFonts w:ascii="宋体" w:hAnsi="宋体" w:cs="宋体"/>
          <w:b/>
          <w:bCs/>
          <w:highlight w:val="none"/>
        </w:rPr>
      </w:r>
      <w:r/>
    </w:p>
    <w:p>
      <w:pPr>
        <w:pStyle w:val="788"/>
        <w:ind w:firstLine="643"/>
        <w:jc w:val="center"/>
        <w:spacing w:before="100" w:beforeAutospacing="1" w:after="100" w:afterAutospacing="1" w:line="500" w:lineRule="atLeast"/>
        <w:rPr>
          <w:rFonts w:ascii="宋体" w:hAnsi="宋体" w:cs="宋体"/>
          <w:sz w:val="32"/>
          <w:szCs w:val="32"/>
          <w:highlight w:val="none"/>
        </w:rPr>
      </w:pPr>
      <w:r>
        <w:rPr>
          <w:rFonts w:hint="eastAsia" w:ascii="宋体" w:hAnsi="宋体" w:cs="宋体"/>
          <w:b/>
          <w:bCs/>
          <w:sz w:val="32"/>
          <w:szCs w:val="32"/>
          <w:highlight w:val="none"/>
        </w:rPr>
        <w:t xml:space="preserve">开 标 一 览 表</w:t>
      </w:r>
      <w:r>
        <w:rPr>
          <w:rFonts w:ascii="宋体" w:hAnsi="宋体" w:cs="宋体"/>
          <w:sz w:val="32"/>
          <w:szCs w:val="32"/>
          <w:highlight w:val="none"/>
        </w:rPr>
      </w:r>
      <w:r/>
    </w:p>
    <w:p>
      <w:pPr>
        <w:pStyle w:val="788"/>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ascii="宋体" w:hAnsi="宋体" w:cs="宋体"/>
          <w:szCs w:val="21"/>
          <w:highlight w:val="none"/>
        </w:rPr>
      </w:r>
      <w:r/>
    </w:p>
    <w:p>
      <w:pPr>
        <w:pStyle w:val="788"/>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ascii="宋体" w:hAnsi="宋体" w:cs="宋体"/>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序号</w:t>
            </w:r>
            <w:r>
              <w:rPr>
                <w:rFonts w:ascii="宋体" w:hAnsi="宋体" w:cs="宋体"/>
                <w:spacing w:val="20"/>
                <w:highlight w:val="none"/>
              </w:rPr>
            </w:r>
            <w:r/>
          </w:p>
        </w:tc>
        <w:tc>
          <w:tcPr>
            <w:tcW w:w="154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项目名称</w:t>
            </w:r>
            <w:r>
              <w:rPr>
                <w:rFonts w:ascii="宋体" w:hAnsi="宋体" w:cs="宋体"/>
                <w:spacing w:val="20"/>
                <w:highlight w:val="none"/>
              </w:rPr>
            </w:r>
            <w:r/>
          </w:p>
        </w:tc>
        <w:tc>
          <w:tcPr>
            <w:tcW w:w="994" w:type="dxa"/>
            <w:vAlign w:val="center"/>
            <w:textDirection w:val="lrTb"/>
            <w:noWrap w:val="false"/>
          </w:tcPr>
          <w:p>
            <w:pPr>
              <w:pStyle w:val="788"/>
              <w:jc w:val="center"/>
              <w:spacing w:line="360" w:lineRule="auto"/>
              <w:rPr>
                <w:rFonts w:hint="eastAsia" w:ascii="宋体" w:hAnsi="宋体" w:eastAsia="宋体" w:cs="宋体"/>
                <w:spacing w:val="20"/>
                <w:highlight w:val="none"/>
                <w:lang w:eastAsia="zh-CN"/>
              </w:rPr>
            </w:pPr>
            <w:r>
              <w:rPr>
                <w:rFonts w:hint="eastAsia" w:ascii="宋体" w:hAnsi="宋体" w:cs="宋体"/>
                <w:spacing w:val="20"/>
                <w:highlight w:val="none"/>
                <w:lang w:val="en-US" w:eastAsia="zh-CN"/>
              </w:rPr>
              <w:t xml:space="preserve">优惠率</w:t>
            </w:r>
            <w:r>
              <w:rPr>
                <w:rFonts w:hint="eastAsia" w:ascii="宋体" w:hAnsi="宋体" w:eastAsia="宋体" w:cs="宋体"/>
                <w:spacing w:val="20"/>
                <w:highlight w:val="none"/>
                <w:lang w:eastAsia="zh-CN"/>
              </w:rPr>
            </w:r>
            <w:r/>
          </w:p>
        </w:tc>
        <w:tc>
          <w:tcPr>
            <w:tcW w:w="1281" w:type="dxa"/>
            <w:vAlign w:val="center"/>
            <w:textDirection w:val="lrTb"/>
            <w:noWrap w:val="false"/>
          </w:tcPr>
          <w:p>
            <w:pPr>
              <w:pStyle w:val="788"/>
              <w:jc w:val="center"/>
              <w:spacing w:line="360" w:lineRule="auto"/>
              <w:rPr>
                <w:rFonts w:ascii="宋体" w:hAnsi="宋体" w:cs="宋体"/>
                <w:spacing w:val="20"/>
                <w:highlight w:val="none"/>
              </w:rPr>
            </w:pPr>
            <w:r>
              <w:rPr>
                <w:rFonts w:hint="eastAsia" w:ascii="宋体" w:hAnsi="宋体" w:cs="宋体"/>
                <w:spacing w:val="20"/>
                <w:highlight w:val="none"/>
              </w:rPr>
              <w:t xml:space="preserve">备注</w:t>
            </w:r>
            <w:r>
              <w:rPr>
                <w:rFonts w:ascii="宋体" w:hAnsi="宋体" w:cs="宋体"/>
                <w:spacing w:val="20"/>
                <w:highlight w:val="none"/>
              </w:rPr>
            </w:r>
            <w:r/>
          </w:p>
        </w:tc>
      </w:tr>
      <w:tr>
        <w:trPr>
          <w:trHeight w:val="874"/>
        </w:trPr>
        <w:tc>
          <w:tcPr>
            <w:tcW w:w="1181" w:type="dxa"/>
            <w:vAlign w:val="center"/>
            <w:textDirection w:val="lrTb"/>
            <w:noWrap w:val="false"/>
          </w:tcPr>
          <w:p>
            <w:pPr>
              <w:pStyle w:val="788"/>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541" w:type="dxa"/>
            <w:vAlign w:val="center"/>
            <w:textDirection w:val="lrTb"/>
            <w:noWrap w:val="false"/>
          </w:tcPr>
          <w:p>
            <w:pPr>
              <w:pStyle w:val="788"/>
              <w:jc w:val="center"/>
              <w:rPr>
                <w:rFonts w:ascii="宋体" w:hAnsi="宋体" w:cs="宋体"/>
                <w:szCs w:val="21"/>
                <w:highlight w:val="none"/>
              </w:rPr>
            </w:pPr>
            <w:r>
              <w:rPr>
                <w:rFonts w:ascii="宋体" w:hAnsi="宋体" w:cs="宋体"/>
                <w:szCs w:val="21"/>
                <w:highlight w:val="none"/>
              </w:rPr>
            </w:r>
            <w:r/>
          </w:p>
        </w:tc>
        <w:tc>
          <w:tcPr>
            <w:tcW w:w="994" w:type="dxa"/>
            <w:vAlign w:val="top"/>
            <w:textDirection w:val="lrTb"/>
            <w:noWrap w:val="false"/>
          </w:tcPr>
          <w:p>
            <w:pPr>
              <w:pStyle w:val="788"/>
              <w:jc w:val="center"/>
              <w:spacing w:line="360" w:lineRule="auto"/>
              <w:rPr>
                <w:rFonts w:ascii="宋体" w:hAnsi="宋体" w:cs="宋体"/>
                <w:spacing w:val="20"/>
                <w:highlight w:val="none"/>
              </w:rPr>
            </w:pPr>
            <w:r>
              <w:rPr>
                <w:rFonts w:ascii="宋体" w:hAnsi="宋体" w:cs="宋体"/>
                <w:spacing w:val="20"/>
                <w:highlight w:val="none"/>
              </w:rPr>
            </w:r>
            <w:r/>
          </w:p>
        </w:tc>
        <w:tc>
          <w:tcPr>
            <w:tcW w:w="1281" w:type="dxa"/>
            <w:vAlign w:val="center"/>
            <w:textDirection w:val="lrTb"/>
            <w:noWrap w:val="false"/>
          </w:tcPr>
          <w:p>
            <w:pPr>
              <w:pStyle w:val="788"/>
              <w:jc w:val="center"/>
              <w:spacing w:line="360" w:lineRule="auto"/>
              <w:rPr>
                <w:rFonts w:ascii="宋体" w:hAnsi="宋体" w:cs="宋体"/>
                <w:spacing w:val="20"/>
                <w:highlight w:val="none"/>
              </w:rPr>
            </w:pPr>
            <w:r>
              <w:rPr>
                <w:rFonts w:ascii="宋体" w:hAnsi="宋体" w:cs="宋体"/>
                <w:spacing w:val="20"/>
                <w:highlight w:val="none"/>
              </w:rPr>
            </w:r>
            <w:r/>
          </w:p>
        </w:tc>
      </w:tr>
    </w:tbl>
    <w:p>
      <w:pPr>
        <w:pStyle w:val="1002"/>
        <w:ind w:firstLine="422"/>
        <w:rPr>
          <w:rFonts w:ascii="宋体" w:hAnsi="宋体" w:cs="宋体"/>
          <w:b/>
          <w:bCs/>
          <w:szCs w:val="21"/>
          <w:highlight w:val="none"/>
        </w:rPr>
      </w:pP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szCs w:val="21"/>
          <w:highlight w:val="none"/>
          <w:lang w:bidi="en-US"/>
        </w:rPr>
        <w:t xml:space="preserve">响应单位（盖章）</w:t>
      </w: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szCs w:val="21"/>
          <w:highlight w:val="none"/>
          <w:lang w:val="zh-CN" w:bidi="en-US"/>
        </w:rPr>
        <w:t xml:space="preserve">法定代表人或授权代理人：（签字或签章）</w:t>
      </w:r>
      <w:r>
        <w:rPr>
          <w:rFonts w:ascii="宋体" w:hAnsi="宋体" w:cs="宋体"/>
          <w:b/>
          <w:bCs/>
          <w:szCs w:val="21"/>
          <w:highlight w:val="none"/>
        </w:rPr>
      </w:r>
      <w:r/>
    </w:p>
    <w:p>
      <w:pPr>
        <w:pStyle w:val="1002"/>
        <w:spacing w:line="360" w:lineRule="auto"/>
        <w:rPr>
          <w:rFonts w:ascii="宋体" w:hAnsi="宋体" w:cs="宋体"/>
          <w:b/>
          <w:bCs/>
          <w:szCs w:val="21"/>
          <w:highlight w:val="none"/>
        </w:rPr>
      </w:pPr>
      <w:r>
        <w:rPr>
          <w:rFonts w:hint="eastAsia" w:ascii="宋体" w:hAnsi="宋体" w:cs="宋体"/>
          <w:bCs/>
          <w:szCs w:val="21"/>
          <w:highlight w:val="none"/>
          <w:lang w:bidi="en-US"/>
        </w:rPr>
        <w:t xml:space="preserve">日期：</w:t>
      </w:r>
      <w:r>
        <w:rPr>
          <w:rFonts w:ascii="宋体" w:hAnsi="宋体" w:cs="宋体"/>
          <w:b/>
          <w:bCs/>
          <w:szCs w:val="21"/>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360" w:lineRule="auto"/>
        <w:rPr>
          <w:szCs w:val="21"/>
          <w:highlight w:val="none"/>
        </w:rPr>
      </w:pPr>
      <w:r>
        <w:rPr>
          <w:rFonts w:hAnsi="宋体"/>
          <w:b/>
          <w:szCs w:val="21"/>
          <w:highlight w:val="none"/>
          <w:lang w:val="zh-CN"/>
        </w:rPr>
        <w:t xml:space="preserve">格式</w:t>
      </w:r>
      <w:r>
        <w:rPr>
          <w:rFonts w:hint="eastAsia"/>
          <w:b/>
          <w:szCs w:val="21"/>
          <w:highlight w:val="none"/>
          <w:lang w:val="en-US" w:eastAsia="zh-CN"/>
        </w:rPr>
        <w:t xml:space="preserve">2</w:t>
      </w:r>
      <w:r>
        <w:rPr>
          <w:rFonts w:hint="eastAsia"/>
          <w:b/>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rPr>
      </w:pPr>
      <w:r>
        <w:rPr>
          <w:rFonts w:hint="eastAsia" w:ascii="宋体" w:hAnsi="宋体" w:cs="宋体"/>
          <w:b/>
          <w:sz w:val="32"/>
          <w:szCs w:val="32"/>
          <w:highlight w:val="none"/>
        </w:rPr>
        <w:t xml:space="preserve">服务方案</w:t>
      </w:r>
      <w:r>
        <w:rPr>
          <w:rFonts w:ascii="宋体" w:hAnsi="宋体" w:cs="宋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tcPr>
          <w:p>
            <w:pPr>
              <w:pStyle w:val="788"/>
              <w:spacing w:line="360" w:lineRule="auto"/>
              <w:tabs>
                <w:tab w:val="left" w:pos="1320" w:leader="none"/>
              </w:tabs>
              <w:rPr>
                <w:szCs w:val="21"/>
                <w:highlight w:val="none"/>
              </w:rPr>
            </w:pPr>
            <w:r>
              <w:rPr>
                <w:rFonts w:hint="eastAsia"/>
                <w:szCs w:val="21"/>
                <w:highlight w:val="none"/>
              </w:rPr>
              <w:t xml:space="preserve">提示：</w:t>
            </w:r>
            <w:r>
              <w:rPr>
                <w:szCs w:val="21"/>
                <w:highlight w:val="none"/>
              </w:rPr>
            </w:r>
            <w:r/>
          </w:p>
          <w:p>
            <w:pPr>
              <w:pStyle w:val="788"/>
              <w:spacing w:line="360" w:lineRule="auto"/>
              <w:tabs>
                <w:tab w:val="left" w:pos="1320" w:leader="none"/>
              </w:tabs>
              <w:rPr>
                <w:szCs w:val="21"/>
                <w:highlight w:val="none"/>
              </w:rPr>
            </w:pPr>
            <w:r>
              <w:rPr>
                <w:rFonts w:hint="eastAsia"/>
                <w:szCs w:val="21"/>
                <w:highlight w:val="none"/>
              </w:rPr>
              <w:t xml:space="preserve">1、</w:t>
            </w:r>
            <w:r>
              <w:rPr>
                <w:rFonts w:hint="eastAsia"/>
                <w:szCs w:val="21"/>
                <w:highlight w:val="none"/>
                <w:lang w:eastAsia="zh-CN"/>
              </w:rPr>
              <w:t xml:space="preserve">响应单位</w:t>
            </w:r>
            <w:r>
              <w:rPr>
                <w:rFonts w:hint="eastAsia"/>
                <w:szCs w:val="21"/>
                <w:highlight w:val="none"/>
              </w:rPr>
              <w:t xml:space="preserve">应针对本次招标项目特点编写响应单位成交后拟采取的实施方案。</w:t>
            </w:r>
            <w:r>
              <w:rPr>
                <w:szCs w:val="21"/>
                <w:highlight w:val="none"/>
              </w:rPr>
            </w:r>
            <w:r/>
          </w:p>
          <w:p>
            <w:pPr>
              <w:pStyle w:val="788"/>
              <w:spacing w:line="360" w:lineRule="auto"/>
              <w:rPr>
                <w:szCs w:val="21"/>
                <w:highlight w:val="none"/>
              </w:rPr>
            </w:pPr>
            <w:r>
              <w:rPr>
                <w:rFonts w:hint="eastAsia"/>
                <w:szCs w:val="21"/>
                <w:highlight w:val="none"/>
              </w:rPr>
              <w:t xml:space="preserve">2、</w:t>
            </w:r>
            <w:r>
              <w:rPr>
                <w:rFonts w:hint="eastAsia"/>
                <w:szCs w:val="21"/>
                <w:highlight w:val="none"/>
                <w:lang w:eastAsia="zh-CN"/>
              </w:rPr>
              <w:t xml:space="preserve">响应单位</w:t>
            </w:r>
            <w:r>
              <w:rPr>
                <w:rFonts w:hint="eastAsia"/>
                <w:szCs w:val="21"/>
                <w:highlight w:val="none"/>
              </w:rPr>
              <w:t xml:space="preserve">可根据自身情况编写，本页不够可另加页附后。</w:t>
            </w:r>
            <w:r>
              <w:rPr>
                <w:szCs w:val="21"/>
                <w:highlight w:val="none"/>
              </w:rPr>
            </w:r>
            <w:r/>
          </w:p>
        </w:tc>
      </w:tr>
      <w:tr>
        <w:trPr>
          <w:trHeight w:val="9836"/>
        </w:trPr>
        <w:tc>
          <w:tcPr>
            <w:tcW w:w="8528" w:type="dxa"/>
            <w:vAlign w:val="top"/>
            <w:textDirection w:val="lrTb"/>
            <w:noWrap/>
          </w:tcPr>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spacing w:line="360" w:lineRule="auto"/>
              <w:tabs>
                <w:tab w:val="left" w:pos="1320" w:leader="none"/>
              </w:tabs>
              <w:rPr>
                <w:szCs w:val="21"/>
                <w:highlight w:val="none"/>
              </w:rPr>
            </w:pPr>
            <w:r>
              <w:rPr>
                <w:szCs w:val="21"/>
                <w:highlight w:val="none"/>
              </w:rPr>
            </w:r>
            <w:r/>
          </w:p>
          <w:p>
            <w:pPr>
              <w:pStyle w:val="788"/>
              <w:ind w:firstLine="210"/>
              <w:spacing w:line="360" w:lineRule="auto"/>
              <w:tabs>
                <w:tab w:val="left" w:pos="1320" w:leader="none"/>
              </w:tabs>
              <w:rPr>
                <w:szCs w:val="21"/>
                <w:highlight w:val="none"/>
              </w:rPr>
            </w:pPr>
            <w:r>
              <w:rPr>
                <w:rFonts w:hint="eastAsia"/>
                <w:szCs w:val="21"/>
                <w:highlight w:val="none"/>
              </w:rPr>
              <w:t xml:space="preserve">                                      </w:t>
            </w:r>
            <w:r>
              <w:rPr>
                <w:rFonts w:hint="eastAsia"/>
                <w:szCs w:val="21"/>
                <w:highlight w:val="none"/>
                <w:lang w:eastAsia="zh-CN"/>
              </w:rPr>
              <w:t xml:space="preserve">响应单位</w:t>
            </w:r>
            <w:r>
              <w:rPr>
                <w:szCs w:val="21"/>
                <w:highlight w:val="none"/>
              </w:rPr>
              <w:t xml:space="preserve">名称（盖章）：</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rPr>
            </w:r>
            <w:r/>
          </w:p>
        </w:tc>
      </w:tr>
    </w:tbl>
    <w:p>
      <w:pPr>
        <w:pStyle w:val="804"/>
        <w:ind w:firstLine="0"/>
        <w:jc w:val="both"/>
        <w:spacing w:line="360" w:lineRule="auto"/>
        <w:rPr>
          <w:bCs/>
          <w:sz w:val="21"/>
          <w:szCs w:val="21"/>
          <w:highlight w:val="none"/>
          <w:lang w:val="zh-CN"/>
        </w:rPr>
      </w:pPr>
      <w:r>
        <w:rPr>
          <w:bCs/>
          <w:sz w:val="21"/>
          <w:szCs w:val="21"/>
          <w:highlight w:val="none"/>
          <w:lang w:val="zh-CN"/>
        </w:rPr>
      </w:r>
      <w:r/>
    </w:p>
    <w:p>
      <w:pPr>
        <w:pStyle w:val="788"/>
        <w:spacing w:line="360" w:lineRule="auto"/>
        <w:rPr>
          <w:b/>
          <w:bCs/>
          <w:szCs w:val="21"/>
          <w:highlight w:val="none"/>
          <w:lang w:val="zh-CN"/>
        </w:rPr>
        <w:outlineLvl w:val="0"/>
      </w:pPr>
      <w:r>
        <w:rPr>
          <w:b/>
          <w:bCs/>
          <w:szCs w:val="21"/>
          <w:highlight w:val="none"/>
          <w:lang w:val="zh-CN"/>
        </w:rPr>
      </w:r>
      <w:r/>
    </w:p>
    <w:p>
      <w:pPr>
        <w:pStyle w:val="788"/>
        <w:spacing w:line="360" w:lineRule="auto"/>
        <w:rPr>
          <w:b/>
          <w:bCs/>
          <w:szCs w:val="21"/>
          <w:highlight w:val="none"/>
          <w:lang w:val="zh-CN"/>
        </w:rPr>
        <w:outlineLvl w:val="0"/>
      </w:pPr>
      <w:r>
        <w:rPr>
          <w:b/>
          <w:bCs/>
          <w:szCs w:val="21"/>
          <w:highlight w:val="none"/>
          <w:lang w:val="zh-CN"/>
        </w:rPr>
      </w:r>
      <w:r/>
    </w:p>
    <w:p>
      <w:pPr>
        <w:pStyle w:val="788"/>
        <w:spacing w:line="360" w:lineRule="auto"/>
        <w:rPr>
          <w:b/>
          <w:bCs/>
          <w:highlight w:val="none"/>
        </w:rPr>
        <w:outlineLvl w:val="0"/>
      </w:pPr>
      <w:r>
        <w:rPr>
          <w:b/>
          <w:bCs/>
          <w:szCs w:val="21"/>
          <w:highlight w:val="none"/>
          <w:lang w:val="zh-CN"/>
        </w:rPr>
        <w:t xml:space="preserve">格式</w:t>
      </w:r>
      <w:r>
        <w:rPr>
          <w:rFonts w:hint="eastAsia"/>
          <w:b/>
          <w:bCs/>
          <w:szCs w:val="21"/>
          <w:highlight w:val="none"/>
          <w:lang w:val="en-US" w:eastAsia="zh-CN"/>
        </w:rPr>
        <w:t xml:space="preserve">3</w:t>
      </w:r>
      <w:r>
        <w:rPr>
          <w:b/>
          <w:bCs/>
          <w:szCs w:val="21"/>
          <w:highlight w:val="none"/>
          <w:lang w:val="zh-CN"/>
        </w:rPr>
        <w:t xml:space="preserve">：</w:t>
      </w:r>
      <w:r>
        <w:rPr>
          <w:rFonts w:hint="eastAsia"/>
          <w:b/>
          <w:bCs/>
          <w:highlight w:val="none"/>
        </w:rPr>
        <w:t xml:space="preserve"> </w:t>
      </w:r>
      <w:r>
        <w:rPr>
          <w:b/>
          <w:bCs/>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rPr>
        <w:t xml:space="preserve">服务</w:t>
      </w:r>
      <w:r>
        <w:rPr>
          <w:rFonts w:hint="eastAsia" w:ascii="宋体" w:hAnsi="宋体" w:cs="宋体"/>
          <w:b/>
          <w:sz w:val="32"/>
          <w:szCs w:val="32"/>
          <w:highlight w:val="none"/>
          <w:lang w:val="en-US" w:eastAsia="zh-CN"/>
        </w:rPr>
        <w:t xml:space="preserve">响应</w:t>
      </w:r>
      <w:r>
        <w:rPr>
          <w:rFonts w:hint="eastAsia" w:ascii="宋体" w:hAnsi="宋体" w:cs="宋体"/>
          <w:b/>
          <w:sz w:val="32"/>
          <w:szCs w:val="32"/>
          <w:highlight w:val="none"/>
        </w:rPr>
        <w:t xml:space="preserve">对照</w:t>
      </w:r>
      <w:r>
        <w:rPr>
          <w:rFonts w:hint="eastAsia" w:ascii="宋体" w:hAnsi="宋体" w:cs="宋体"/>
          <w:b/>
          <w:sz w:val="32"/>
          <w:szCs w:val="32"/>
          <w:highlight w:val="none"/>
          <w:lang w:val="zh-CN"/>
        </w:rPr>
        <w:t xml:space="preserve">表</w:t>
      </w:r>
      <w:r>
        <w:rPr>
          <w:rFonts w:ascii="宋体" w:hAnsi="宋体" w:cs="宋体"/>
          <w:b/>
          <w:sz w:val="32"/>
          <w:szCs w:val="32"/>
          <w:highlight w:val="none"/>
          <w:lang w:val="zh-CN"/>
        </w:rPr>
      </w:r>
      <w:r/>
    </w:p>
    <w:p>
      <w:pPr>
        <w:pStyle w:val="788"/>
        <w:spacing w:line="420" w:lineRule="auto"/>
        <w:rPr>
          <w:szCs w:val="21"/>
          <w:highlight w:val="none"/>
          <w:lang w:val="zh-CN"/>
        </w:rPr>
      </w:pPr>
      <w:r>
        <w:rPr>
          <w:rFonts w:hint="eastAsia"/>
          <w:szCs w:val="21"/>
          <w:highlight w:val="none"/>
          <w:lang w:val="zh-CN"/>
        </w:rPr>
        <w:t xml:space="preserve">采购编号</w:t>
      </w:r>
      <w:r>
        <w:rPr>
          <w:szCs w:val="21"/>
          <w:highlight w:val="none"/>
          <w:lang w:val="zh-CN"/>
        </w:rPr>
        <w:t xml:space="preserve">： </w:t>
      </w:r>
      <w:r>
        <w:rPr>
          <w:rFonts w:hint="eastAsia"/>
          <w:szCs w:val="21"/>
          <w:highlight w:val="none"/>
          <w:lang w:val="zh-CN"/>
        </w:rPr>
        <w:t xml:space="preserve">                        </w:t>
      </w:r>
      <w:r>
        <w:rPr>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W w:w="782" w:type="dxa"/>
            <w:vAlign w:val="center"/>
            <w:textDirection w:val="lrTb"/>
            <w:noWrap/>
          </w:tcPr>
          <w:p>
            <w:pPr>
              <w:pStyle w:val="788"/>
              <w:jc w:val="center"/>
              <w:rPr>
                <w:szCs w:val="21"/>
                <w:highlight w:val="none"/>
              </w:rPr>
            </w:pPr>
            <w:r>
              <w:rPr>
                <w:szCs w:val="21"/>
                <w:highlight w:val="none"/>
                <w:lang w:val="zh-CN"/>
              </w:rPr>
              <w:t xml:space="preserve">序号</w:t>
            </w:r>
            <w:r>
              <w:rPr>
                <w:szCs w:val="21"/>
                <w:highlight w:val="none"/>
              </w:rPr>
            </w:r>
            <w:r/>
          </w:p>
        </w:tc>
        <w:tc>
          <w:tcPr>
            <w:tcW w:w="1169" w:type="dxa"/>
            <w:vAlign w:val="center"/>
            <w:textDirection w:val="lrTb"/>
            <w:noWrap/>
          </w:tcPr>
          <w:p>
            <w:pPr>
              <w:pStyle w:val="788"/>
              <w:jc w:val="center"/>
              <w:rPr>
                <w:szCs w:val="21"/>
                <w:highlight w:val="none"/>
              </w:rPr>
            </w:pPr>
            <w:r>
              <w:rPr>
                <w:rFonts w:hint="eastAsia"/>
                <w:szCs w:val="21"/>
                <w:highlight w:val="none"/>
                <w:lang w:val="zh-CN"/>
              </w:rPr>
              <w:t xml:space="preserve">项目</w:t>
            </w:r>
            <w:r>
              <w:rPr>
                <w:szCs w:val="21"/>
                <w:highlight w:val="none"/>
                <w:lang w:val="zh-CN"/>
              </w:rPr>
              <w:t xml:space="preserve">名称</w:t>
            </w:r>
            <w:r>
              <w:rPr>
                <w:szCs w:val="21"/>
                <w:highlight w:val="none"/>
              </w:rPr>
            </w:r>
            <w:r/>
          </w:p>
        </w:tc>
        <w:tc>
          <w:tcPr>
            <w:tcW w:w="3544" w:type="dxa"/>
            <w:vAlign w:val="center"/>
            <w:textDirection w:val="lrTb"/>
            <w:noWrap/>
          </w:tcPr>
          <w:p>
            <w:pPr>
              <w:pStyle w:val="788"/>
              <w:jc w:val="center"/>
              <w:rPr>
                <w:szCs w:val="21"/>
                <w:highlight w:val="none"/>
              </w:rPr>
            </w:pPr>
            <w:r>
              <w:rPr>
                <w:szCs w:val="21"/>
                <w:highlight w:val="none"/>
                <w:lang w:val="zh-CN"/>
              </w:rPr>
              <w:t xml:space="preserve">招标</w:t>
            </w:r>
            <w:r>
              <w:rPr>
                <w:rFonts w:hint="eastAsia"/>
                <w:szCs w:val="21"/>
                <w:highlight w:val="none"/>
                <w:lang w:val="zh-CN"/>
              </w:rPr>
              <w:t xml:space="preserve">服务</w:t>
            </w:r>
            <w:r>
              <w:rPr>
                <w:szCs w:val="21"/>
                <w:highlight w:val="none"/>
                <w:lang w:val="zh-CN"/>
              </w:rPr>
              <w:t xml:space="preserve">要求</w:t>
            </w:r>
            <w:r>
              <w:rPr>
                <w:szCs w:val="21"/>
                <w:highlight w:val="none"/>
              </w:rPr>
            </w:r>
            <w:r/>
          </w:p>
        </w:tc>
        <w:tc>
          <w:tcPr>
            <w:tcW w:w="1453" w:type="dxa"/>
            <w:vAlign w:val="center"/>
            <w:textDirection w:val="lrTb"/>
            <w:noWrap/>
          </w:tcPr>
          <w:p>
            <w:pPr>
              <w:pStyle w:val="788"/>
              <w:jc w:val="center"/>
              <w:rPr>
                <w:szCs w:val="21"/>
                <w:highlight w:val="none"/>
              </w:rPr>
            </w:pPr>
            <w:r>
              <w:rPr>
                <w:szCs w:val="21"/>
                <w:highlight w:val="none"/>
                <w:lang w:val="zh-CN"/>
              </w:rPr>
              <w:t xml:space="preserve">投标</w:t>
            </w:r>
            <w:r>
              <w:rPr>
                <w:rFonts w:hint="eastAsia"/>
                <w:szCs w:val="21"/>
                <w:highlight w:val="none"/>
                <w:lang w:val="zh-CN"/>
              </w:rPr>
              <w:t xml:space="preserve">服务</w:t>
            </w:r>
            <w:r>
              <w:rPr>
                <w:szCs w:val="21"/>
                <w:highlight w:val="none"/>
                <w:lang w:val="zh-CN"/>
              </w:rPr>
              <w:t xml:space="preserve">指标</w:t>
            </w:r>
            <w:r>
              <w:rPr>
                <w:szCs w:val="21"/>
                <w:highlight w:val="none"/>
              </w:rPr>
            </w:r>
            <w:r/>
          </w:p>
        </w:tc>
        <w:tc>
          <w:tcPr>
            <w:tcW w:w="2160" w:type="dxa"/>
            <w:vAlign w:val="center"/>
            <w:textDirection w:val="lrTb"/>
            <w:noWrap/>
          </w:tcPr>
          <w:p>
            <w:pPr>
              <w:pStyle w:val="788"/>
              <w:jc w:val="center"/>
              <w:rPr>
                <w:szCs w:val="21"/>
                <w:highlight w:val="none"/>
              </w:rPr>
            </w:pPr>
            <w:r>
              <w:rPr>
                <w:szCs w:val="21"/>
                <w:highlight w:val="none"/>
                <w:lang w:val="zh-CN"/>
              </w:rPr>
              <w:t xml:space="preserve">选择项（符合、正偏离或负偏离）</w:t>
            </w:r>
            <w:r>
              <w:rPr>
                <w:szCs w:val="21"/>
                <w:highlight w:val="none"/>
              </w:rPr>
            </w:r>
            <w:r/>
          </w:p>
        </w:tc>
      </w:tr>
      <w:tr>
        <w:trPr>
          <w:trHeight w:val="1207"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1</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spacing w:line="400" w:lineRule="exact"/>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850"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2</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spacing w:line="400" w:lineRule="exact"/>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848" w:hRule="exact"/>
        </w:trPr>
        <w:tc>
          <w:tcPr>
            <w:tcW w:w="782" w:type="dxa"/>
            <w:vAlign w:val="center"/>
            <w:textDirection w:val="lrTb"/>
            <w:noWrap/>
          </w:tcPr>
          <w:p>
            <w:pPr>
              <w:pStyle w:val="788"/>
              <w:jc w:val="center"/>
              <w:spacing w:line="600" w:lineRule="exact"/>
              <w:rPr>
                <w:szCs w:val="21"/>
                <w:highlight w:val="none"/>
              </w:rPr>
            </w:pPr>
            <w:r>
              <w:rPr>
                <w:rFonts w:hint="eastAsia"/>
                <w:szCs w:val="21"/>
                <w:highlight w:val="none"/>
              </w:rPr>
              <w:t xml:space="preserve">3</w:t>
            </w: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rPr>
                <w:highlight w:val="none"/>
              </w:rPr>
            </w:pPr>
            <w:r>
              <w:rPr>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9" w:hRule="exact"/>
        </w:trPr>
        <w:tc>
          <w:tcPr>
            <w:tcW w:w="782" w:type="dxa"/>
            <w:vAlign w:val="center"/>
            <w:textDirection w:val="lrTb"/>
            <w:noWrap/>
          </w:tcPr>
          <w:p>
            <w:pPr>
              <w:pStyle w:val="788"/>
              <w:jc w:val="center"/>
              <w:spacing w:line="600" w:lineRule="exact"/>
              <w:rPr>
                <w:szCs w:val="21"/>
                <w:highlight w:val="none"/>
              </w:rPr>
            </w:pPr>
            <w:r>
              <w:rPr>
                <w:szCs w:val="21"/>
                <w:highlight w:val="none"/>
              </w:rPr>
            </w:r>
            <w:r/>
          </w:p>
        </w:tc>
        <w:tc>
          <w:tcPr>
            <w:tcW w:w="1169" w:type="dxa"/>
            <w:vAlign w:val="center"/>
            <w:textDirection w:val="lrTb"/>
            <w:noWrap/>
          </w:tcPr>
          <w:p>
            <w:pPr>
              <w:pStyle w:val="788"/>
              <w:jc w:val="center"/>
              <w:spacing w:line="600" w:lineRule="exact"/>
              <w:rPr>
                <w:szCs w:val="21"/>
                <w:highlight w:val="none"/>
              </w:rPr>
            </w:pPr>
            <w:r>
              <w:rPr>
                <w:szCs w:val="21"/>
                <w:highlight w:val="none"/>
              </w:rPr>
            </w:r>
            <w:r/>
          </w:p>
        </w:tc>
        <w:tc>
          <w:tcPr>
            <w:tcW w:w="3544" w:type="dxa"/>
            <w:vAlign w:val="center"/>
            <w:textDirection w:val="lrTb"/>
            <w:noWrap/>
          </w:tcPr>
          <w:p>
            <w:pPr>
              <w:pStyle w:val="788"/>
              <w:jc w:val="center"/>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0" w:hRule="exact"/>
        </w:trPr>
        <w:tc>
          <w:tcPr>
            <w:tcW w:w="782" w:type="dxa"/>
            <w:vAlign w:val="top"/>
            <w:textDirection w:val="lrTb"/>
            <w:noWrap/>
          </w:tcPr>
          <w:p>
            <w:pPr>
              <w:pStyle w:val="788"/>
              <w:spacing w:line="600" w:lineRule="exact"/>
              <w:rPr>
                <w:szCs w:val="21"/>
                <w:highlight w:val="none"/>
              </w:rPr>
            </w:pPr>
            <w:r>
              <w:rPr>
                <w:szCs w:val="21"/>
                <w:highlight w:val="none"/>
              </w:rPr>
            </w:r>
            <w:r/>
          </w:p>
        </w:tc>
        <w:tc>
          <w:tcPr>
            <w:tcW w:w="1169" w:type="dxa"/>
            <w:vAlign w:val="top"/>
            <w:textDirection w:val="lrTb"/>
            <w:noWrap/>
          </w:tcPr>
          <w:p>
            <w:pPr>
              <w:pStyle w:val="788"/>
              <w:spacing w:line="600" w:lineRule="exact"/>
              <w:rPr>
                <w:szCs w:val="21"/>
                <w:highlight w:val="none"/>
              </w:rPr>
            </w:pPr>
            <w:r>
              <w:rPr>
                <w:szCs w:val="21"/>
                <w:highlight w:val="none"/>
              </w:rPr>
            </w:r>
            <w:r/>
          </w:p>
        </w:tc>
        <w:tc>
          <w:tcPr>
            <w:tcW w:w="3544" w:type="dxa"/>
            <w:vAlign w:val="top"/>
            <w:textDirection w:val="lrTb"/>
            <w:noWrap/>
          </w:tcPr>
          <w:p>
            <w:pPr>
              <w:pStyle w:val="788"/>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rFonts w:hint="eastAsia"/>
                <w:szCs w:val="21"/>
                <w:highlight w:val="none"/>
              </w:rPr>
              <w:t xml:space="preserve">               </w:t>
            </w: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r>
        <w:trPr>
          <w:trHeight w:val="466" w:hRule="exact"/>
        </w:trPr>
        <w:tc>
          <w:tcPr>
            <w:tcW w:w="782" w:type="dxa"/>
            <w:vAlign w:val="top"/>
            <w:textDirection w:val="lrTb"/>
            <w:noWrap/>
          </w:tcPr>
          <w:p>
            <w:pPr>
              <w:pStyle w:val="788"/>
              <w:spacing w:line="600" w:lineRule="exact"/>
              <w:rPr>
                <w:szCs w:val="21"/>
                <w:highlight w:val="none"/>
              </w:rPr>
            </w:pPr>
            <w:r>
              <w:rPr>
                <w:szCs w:val="21"/>
                <w:highlight w:val="none"/>
              </w:rPr>
            </w:r>
            <w:r/>
          </w:p>
        </w:tc>
        <w:tc>
          <w:tcPr>
            <w:tcW w:w="1169" w:type="dxa"/>
            <w:vAlign w:val="top"/>
            <w:textDirection w:val="lrTb"/>
            <w:noWrap/>
          </w:tcPr>
          <w:p>
            <w:pPr>
              <w:pStyle w:val="788"/>
              <w:spacing w:line="600" w:lineRule="exact"/>
              <w:rPr>
                <w:szCs w:val="21"/>
                <w:highlight w:val="none"/>
              </w:rPr>
            </w:pPr>
            <w:r>
              <w:rPr>
                <w:szCs w:val="21"/>
                <w:highlight w:val="none"/>
              </w:rPr>
            </w:r>
            <w:r/>
          </w:p>
        </w:tc>
        <w:tc>
          <w:tcPr>
            <w:tcW w:w="3544" w:type="dxa"/>
            <w:vAlign w:val="top"/>
            <w:textDirection w:val="lrTb"/>
            <w:noWrap/>
          </w:tcPr>
          <w:p>
            <w:pPr>
              <w:pStyle w:val="788"/>
              <w:spacing w:line="600" w:lineRule="exact"/>
              <w:rPr>
                <w:szCs w:val="21"/>
                <w:highlight w:val="none"/>
              </w:rPr>
            </w:pPr>
            <w:r>
              <w:rPr>
                <w:szCs w:val="21"/>
                <w:highlight w:val="none"/>
              </w:rPr>
            </w:r>
            <w:r/>
          </w:p>
        </w:tc>
        <w:tc>
          <w:tcPr>
            <w:tcW w:w="1453" w:type="dxa"/>
            <w:vAlign w:val="top"/>
            <w:textDirection w:val="lrTb"/>
            <w:noWrap/>
          </w:tcPr>
          <w:p>
            <w:pPr>
              <w:pStyle w:val="788"/>
              <w:spacing w:line="600" w:lineRule="exact"/>
              <w:rPr>
                <w:szCs w:val="21"/>
                <w:highlight w:val="none"/>
              </w:rPr>
            </w:pPr>
            <w:r>
              <w:rPr>
                <w:szCs w:val="21"/>
                <w:highlight w:val="none"/>
              </w:rPr>
            </w:r>
            <w:r/>
          </w:p>
        </w:tc>
        <w:tc>
          <w:tcPr>
            <w:tcW w:w="2160" w:type="dxa"/>
            <w:vAlign w:val="top"/>
            <w:textDirection w:val="lrTb"/>
            <w:noWrap/>
          </w:tcPr>
          <w:p>
            <w:pPr>
              <w:pStyle w:val="788"/>
              <w:spacing w:line="600" w:lineRule="exact"/>
              <w:rPr>
                <w:szCs w:val="21"/>
                <w:highlight w:val="none"/>
              </w:rPr>
            </w:pPr>
            <w:r>
              <w:rPr>
                <w:szCs w:val="21"/>
                <w:highlight w:val="none"/>
              </w:rPr>
            </w:r>
            <w:r/>
          </w:p>
        </w:tc>
      </w:tr>
    </w:tbl>
    <w:p>
      <w:pPr>
        <w:pStyle w:val="788"/>
        <w:spacing w:line="360" w:lineRule="auto"/>
        <w:rPr>
          <w:szCs w:val="21"/>
          <w:highlight w:val="none"/>
          <w:lang w:val="zh-CN"/>
        </w:rPr>
      </w:pPr>
      <w:r>
        <w:rPr>
          <w:rFonts w:hint="eastAsia"/>
          <w:szCs w:val="21"/>
          <w:highlight w:val="none"/>
          <w:lang w:val="zh-CN"/>
        </w:rPr>
        <w:t xml:space="preserve">响应单位</w:t>
      </w:r>
      <w:r>
        <w:rPr>
          <w:szCs w:val="21"/>
          <w:highlight w:val="none"/>
          <w:lang w:val="zh-CN"/>
        </w:rPr>
        <w:t xml:space="preserve">：（公章）       </w:t>
      </w:r>
      <w:r>
        <w:rPr>
          <w:szCs w:val="21"/>
          <w:highlight w:val="none"/>
          <w:lang w:val="zh-CN"/>
        </w:rPr>
      </w:r>
      <w:r/>
    </w:p>
    <w:p>
      <w:pPr>
        <w:pStyle w:val="788"/>
        <w:spacing w:line="360" w:lineRule="auto"/>
        <w:rPr>
          <w:szCs w:val="21"/>
          <w:highlight w:val="none"/>
        </w:rPr>
      </w:pPr>
      <w:r>
        <w:rPr>
          <w:szCs w:val="21"/>
          <w:highlight w:val="none"/>
          <w:lang w:val="zh-CN"/>
        </w:rPr>
        <w:t xml:space="preserve">法定代表人或授权代理人：（签字或签章）                 日期：</w:t>
      </w:r>
      <w:r>
        <w:rPr>
          <w:szCs w:val="21"/>
          <w:highlight w:val="none"/>
        </w:rPr>
      </w:r>
      <w:r/>
    </w:p>
    <w:p>
      <w:pPr>
        <w:pStyle w:val="819"/>
        <w:ind w:firstLine="422"/>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rPr>
      </w:r>
      <w:r/>
    </w:p>
    <w:p>
      <w:pPr>
        <w:pStyle w:val="788"/>
        <w:spacing w:line="360" w:lineRule="auto"/>
        <w:rPr>
          <w:b/>
          <w:bCs/>
          <w:highlight w:val="none"/>
        </w:rPr>
        <w:outlineLvl w:val="0"/>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hint="eastAsia" w:ascii="宋体" w:hAnsi="宋体"/>
          <w:b/>
          <w:bCs/>
          <w:szCs w:val="21"/>
          <w:highlight w:val="none"/>
          <w:lang w:val="zh-CN"/>
        </w:rPr>
        <w:t xml:space="preserve">格式</w:t>
      </w:r>
      <w:r>
        <w:rPr>
          <w:rFonts w:hint="eastAsia" w:ascii="宋体" w:hAnsi="宋体"/>
          <w:b/>
          <w:bCs/>
          <w:szCs w:val="21"/>
          <w:highlight w:val="none"/>
          <w:lang w:val="en-US" w:eastAsia="zh-CN"/>
        </w:rPr>
        <w:t xml:space="preserve">4</w:t>
      </w:r>
      <w:r>
        <w:rPr>
          <w:rFonts w:hint="eastAsia" w:ascii="宋体" w:hAnsi="宋体"/>
          <w:b/>
          <w:bCs/>
          <w:szCs w:val="21"/>
          <w:highlight w:val="none"/>
          <w:lang w:val="zh-CN"/>
        </w:rPr>
        <w:t xml:space="preserve">：</w:t>
      </w:r>
      <w:r>
        <w:rPr>
          <w:rFonts w:ascii="宋体" w:hAnsi="宋体"/>
          <w:b/>
          <w:bCs/>
          <w:szCs w:val="21"/>
          <w:highlight w:val="none"/>
          <w:lang w:val="zh-CN"/>
        </w:rPr>
      </w:r>
      <w:r/>
    </w:p>
    <w:p>
      <w:pPr>
        <w:pStyle w:val="804"/>
        <w:ind w:firstLine="0"/>
        <w:spacing w:line="400" w:lineRule="exact"/>
        <w:rPr>
          <w:rFonts w:ascii="宋体" w:hAnsi="宋体"/>
          <w:sz w:val="21"/>
          <w:szCs w:val="21"/>
          <w:highlight w:val="none"/>
        </w:rPr>
      </w:pPr>
      <w:r>
        <w:rPr>
          <w:rFonts w:ascii="宋体" w:hAnsi="宋体"/>
          <w:sz w:val="21"/>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商务条款偏离表</w:t>
      </w:r>
      <w:r>
        <w:rPr>
          <w:rFonts w:ascii="宋体" w:hAnsi="宋体" w:cs="宋体"/>
          <w:b/>
          <w:sz w:val="32"/>
          <w:szCs w:val="32"/>
          <w:highlight w:val="none"/>
          <w:lang w:val="zh-CN"/>
        </w:rPr>
      </w:r>
      <w:r/>
    </w:p>
    <w:p>
      <w:pPr>
        <w:pStyle w:val="804"/>
        <w:ind w:firstLine="0"/>
        <w:spacing w:line="400" w:lineRule="exact"/>
        <w:rPr>
          <w:rFonts w:ascii="宋体" w:hAnsi="宋体"/>
          <w:sz w:val="21"/>
          <w:szCs w:val="21"/>
          <w:highlight w:val="none"/>
        </w:rPr>
      </w:pPr>
      <w:r>
        <w:rPr>
          <w:rFonts w:ascii="宋体" w:hAnsi="宋体"/>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序号</w:t>
            </w:r>
            <w:r>
              <w:rPr>
                <w:rFonts w:ascii="宋体" w:hAnsi="宋体"/>
                <w:szCs w:val="21"/>
                <w:highlight w:val="none"/>
                <w:lang w:val="zh-CN"/>
              </w:rPr>
            </w:r>
            <w:r/>
          </w:p>
        </w:tc>
        <w:tc>
          <w:tcPr>
            <w:tcW w:w="192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磋商采购文件条目号</w:t>
            </w:r>
            <w:r>
              <w:rPr>
                <w:rFonts w:ascii="宋体" w:hAnsi="宋体"/>
                <w:szCs w:val="21"/>
                <w:highlight w:val="none"/>
                <w:lang w:val="zh-CN"/>
              </w:rPr>
            </w:r>
            <w:r/>
          </w:p>
        </w:tc>
        <w:tc>
          <w:tcPr>
            <w:tcW w:w="240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磋商采购文件的商务条款</w:t>
            </w:r>
            <w:r>
              <w:rPr>
                <w:rFonts w:ascii="宋体" w:hAnsi="宋体"/>
                <w:szCs w:val="21"/>
                <w:highlight w:val="none"/>
                <w:lang w:val="zh-CN"/>
              </w:rPr>
            </w:r>
            <w:r/>
          </w:p>
        </w:tc>
        <w:tc>
          <w:tcPr>
            <w:tcW w:w="2400"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磋商响应文件的商务条款</w:t>
            </w:r>
            <w:r>
              <w:rPr>
                <w:rFonts w:ascii="宋体" w:hAnsi="宋体"/>
                <w:szCs w:val="21"/>
                <w:highlight w:val="none"/>
                <w:lang w:val="zh-CN"/>
              </w:rPr>
            </w:r>
            <w:r/>
          </w:p>
        </w:tc>
        <w:tc>
          <w:tcPr>
            <w:tcW w:w="1097" w:type="dxa"/>
            <w:vAlign w:val="top"/>
            <w:textDirection w:val="lrTb"/>
            <w:noWrap/>
          </w:tcPr>
          <w:p>
            <w:pPr>
              <w:pStyle w:val="788"/>
              <w:jc w:val="center"/>
              <w:spacing w:line="400" w:lineRule="exact"/>
              <w:rPr>
                <w:rFonts w:ascii="宋体" w:hAnsi="宋体"/>
                <w:szCs w:val="21"/>
                <w:highlight w:val="none"/>
                <w:lang w:val="zh-CN"/>
              </w:rPr>
            </w:pPr>
            <w:r>
              <w:rPr>
                <w:rFonts w:hint="eastAsia" w:ascii="宋体" w:hAnsi="宋体"/>
                <w:szCs w:val="21"/>
                <w:highlight w:val="none"/>
                <w:lang w:val="zh-CN"/>
              </w:rPr>
              <w:t xml:space="preserve">说明</w:t>
            </w:r>
            <w:r>
              <w:rPr>
                <w:rFonts w:ascii="宋体" w:hAnsi="宋体"/>
                <w:szCs w:val="21"/>
                <w:highlight w:val="none"/>
                <w:lang w:val="zh-CN"/>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r>
        <w:trPr/>
        <w:tc>
          <w:tcPr>
            <w:tcW w:w="708"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92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2400"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c>
          <w:tcPr>
            <w:tcW w:w="1097" w:type="dxa"/>
            <w:vAlign w:val="top"/>
            <w:textDirection w:val="lrTb"/>
            <w:noWrap/>
          </w:tcPr>
          <w:p>
            <w:pPr>
              <w:pStyle w:val="788"/>
              <w:spacing w:before="240" w:after="240" w:line="400" w:lineRule="exact"/>
              <w:rPr>
                <w:rFonts w:ascii="宋体" w:hAnsi="宋体"/>
                <w:szCs w:val="21"/>
                <w:highlight w:val="none"/>
              </w:rPr>
            </w:pPr>
            <w:r>
              <w:rPr>
                <w:rFonts w:ascii="宋体" w:hAnsi="宋体"/>
                <w:szCs w:val="21"/>
                <w:highlight w:val="none"/>
              </w:rPr>
            </w:r>
            <w:r/>
          </w:p>
        </w:tc>
      </w:tr>
    </w:tbl>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响应单位：（公章）</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法定代表人或</w:t>
      </w:r>
      <w:r>
        <w:rPr>
          <w:rFonts w:ascii="宋体" w:hAnsi="宋体"/>
          <w:szCs w:val="21"/>
          <w:highlight w:val="none"/>
          <w:lang w:val="zh-CN"/>
        </w:rPr>
        <w:t xml:space="preserve">授权代理人</w:t>
      </w:r>
      <w:r>
        <w:rPr>
          <w:rFonts w:hint="eastAsia" w:ascii="宋体" w:hAnsi="宋体"/>
          <w:szCs w:val="21"/>
          <w:highlight w:val="none"/>
          <w:lang w:val="zh-CN"/>
        </w:rPr>
        <w:t xml:space="preserve">：（签字或盖章）</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hint="eastAsia" w:ascii="宋体" w:hAnsi="宋体"/>
          <w:szCs w:val="21"/>
          <w:highlight w:val="none"/>
          <w:lang w:val="zh-CN"/>
        </w:rPr>
        <w:t xml:space="preserve">日期：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rPr>
          <w:rFonts w:ascii="宋体" w:hAnsi="宋体"/>
          <w:szCs w:val="21"/>
          <w:highlight w:val="none"/>
          <w:lang w:val="zh-CN"/>
        </w:rPr>
      </w:r>
      <w:r/>
    </w:p>
    <w:p>
      <w:pPr>
        <w:pStyle w:val="788"/>
        <w:spacing w:line="400" w:lineRule="exact"/>
        <w:rPr>
          <w:rFonts w:ascii="宋体" w:hAnsi="宋体"/>
          <w:szCs w:val="21"/>
          <w:highlight w:val="none"/>
          <w:lang w:val="zh-CN"/>
        </w:rPr>
      </w:pPr>
      <w:r>
        <w:rPr>
          <w:rFonts w:ascii="宋体" w:hAnsi="宋体"/>
          <w:szCs w:val="21"/>
          <w:highlight w:val="none"/>
          <w:lang w:val="zh-CN"/>
        </w:rPr>
      </w:r>
      <w:r/>
    </w:p>
    <w:p>
      <w:pPr>
        <w:pStyle w:val="788"/>
        <w:spacing w:line="360" w:lineRule="auto"/>
        <w:rPr>
          <w:b/>
          <w:bCs/>
          <w:highlight w:val="none"/>
        </w:rPr>
      </w:pPr>
      <w:r>
        <w:rPr>
          <w:b/>
          <w:bCs/>
          <w:highlight w:val="none"/>
        </w:rPr>
      </w:r>
      <w:r/>
    </w:p>
    <w:p>
      <w:pPr>
        <w:pStyle w:val="788"/>
        <w:rPr>
          <w:b/>
          <w:bCs/>
          <w:szCs w:val="21"/>
          <w:highlight w:val="none"/>
          <w:lang w:val="zh-CN"/>
        </w:rPr>
      </w:pPr>
      <w:r>
        <w:rPr>
          <w:rFonts w:hint="eastAsia"/>
          <w:b/>
          <w:bCs/>
          <w:szCs w:val="21"/>
          <w:highlight w:val="none"/>
          <w:lang w:val="zh-CN"/>
        </w:rPr>
        <w:t xml:space="preserve">格式</w:t>
      </w:r>
      <w:r>
        <w:rPr>
          <w:rFonts w:hint="eastAsia"/>
          <w:b/>
          <w:bCs/>
          <w:szCs w:val="21"/>
          <w:highlight w:val="none"/>
          <w:lang w:val="en-US" w:eastAsia="zh-CN"/>
        </w:rPr>
        <w:t xml:space="preserve">5</w:t>
      </w:r>
      <w:r>
        <w:rPr>
          <w:rFonts w:hint="eastAsia"/>
          <w:b/>
          <w:bCs/>
          <w:szCs w:val="21"/>
          <w:highlight w:val="none"/>
          <w:lang w:val="zh-CN"/>
        </w:rPr>
        <w:t xml:space="preserve">：</w:t>
      </w:r>
      <w:r>
        <w:rPr>
          <w:b/>
          <w:bCs/>
          <w:szCs w:val="21"/>
          <w:highlight w:val="none"/>
          <w:lang w:val="zh-CN"/>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拟投入本项目人员配置一览表</w:t>
      </w:r>
      <w:r>
        <w:rPr>
          <w:rFonts w:ascii="宋体" w:hAnsi="宋体" w:cs="宋体"/>
          <w:b/>
          <w:sz w:val="32"/>
          <w:szCs w:val="32"/>
          <w:highlight w:val="none"/>
          <w:lang w:val="zh-CN"/>
        </w:rPr>
      </w:r>
      <w:r/>
    </w:p>
    <w:p>
      <w:pPr>
        <w:pStyle w:val="788"/>
        <w:spacing w:line="360" w:lineRule="auto"/>
        <w:rPr>
          <w:spacing w:val="20"/>
          <w:szCs w:val="21"/>
          <w:highlight w:val="none"/>
        </w:rPr>
      </w:pPr>
      <w:r>
        <w:rPr>
          <w:rFonts w:hint="eastAsia" w:ascii="宋体" w:cs="宋体"/>
          <w:spacing w:val="20"/>
          <w:szCs w:val="21"/>
          <w:highlight w:val="none"/>
          <w:lang w:val="zh-CN"/>
        </w:rPr>
        <w:t xml:space="preserve">采购编号：            号</w:t>
      </w:r>
      <w:r>
        <w:rPr>
          <w:spacing w:val="2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W w:w="689"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岗位</w:t>
            </w: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姓名</w:t>
            </w: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性别</w:t>
            </w: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年龄</w:t>
            </w: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学历</w:t>
            </w: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hint="eastAsia" w:ascii="宋体" w:hAnsi="宋体"/>
                <w:szCs w:val="21"/>
                <w:highlight w:val="none"/>
              </w:rPr>
              <w:t xml:space="preserve">职称</w:t>
            </w: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604"/>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r>
        <w:trPr>
          <w:cantSplit/>
          <w:trHeight w:val="495"/>
        </w:trPr>
        <w:tc>
          <w:tcPr>
            <w:tcW w:w="689" w:type="dxa"/>
            <w:vAlign w:val="top"/>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2106"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503"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84"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3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105"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c>
          <w:tcPr>
            <w:tcW w:w="1000" w:type="dxa"/>
            <w:vAlign w:val="center"/>
            <w:textDirection w:val="lrTb"/>
            <w:noWrap/>
          </w:tcPr>
          <w:p>
            <w:pPr>
              <w:pStyle w:val="788"/>
              <w:spacing w:line="400" w:lineRule="exact"/>
              <w:rPr>
                <w:rFonts w:ascii="宋体" w:hAnsi="宋体"/>
                <w:szCs w:val="21"/>
                <w:highlight w:val="none"/>
              </w:rPr>
            </w:pPr>
            <w:r>
              <w:rPr>
                <w:rFonts w:ascii="宋体" w:hAnsi="宋体"/>
                <w:szCs w:val="21"/>
                <w:highlight w:val="none"/>
              </w:rPr>
            </w:r>
            <w:r/>
          </w:p>
        </w:tc>
      </w:tr>
    </w:tbl>
    <w:p>
      <w:pPr>
        <w:pStyle w:val="788"/>
        <w:spacing w:line="360" w:lineRule="auto"/>
        <w:rPr>
          <w:szCs w:val="21"/>
          <w:highlight w:val="none"/>
        </w:rPr>
      </w:pPr>
      <w:r>
        <w:rPr>
          <w:rFonts w:hint="eastAsia"/>
          <w:szCs w:val="21"/>
          <w:highlight w:val="none"/>
          <w:lang w:eastAsia="zh-CN"/>
        </w:rPr>
        <w:t xml:space="preserve">响应单位</w:t>
      </w:r>
      <w:r>
        <w:rPr>
          <w:rFonts w:hint="eastAsia"/>
          <w:szCs w:val="21"/>
          <w:highlight w:val="none"/>
        </w:rPr>
        <w:t xml:space="preserve">（公章）：</w:t>
      </w:r>
      <w:r>
        <w:rPr>
          <w:szCs w:val="21"/>
          <w:highlight w:val="none"/>
        </w:rPr>
      </w:r>
      <w:r/>
    </w:p>
    <w:p>
      <w:pPr>
        <w:pStyle w:val="788"/>
        <w:spacing w:line="360" w:lineRule="auto"/>
        <w:rPr>
          <w:szCs w:val="21"/>
          <w:highlight w:val="none"/>
        </w:rPr>
      </w:pPr>
      <w:r>
        <w:rPr>
          <w:rFonts w:hint="eastAsia"/>
          <w:szCs w:val="21"/>
          <w:highlight w:val="none"/>
        </w:rPr>
        <w:t xml:space="preserve">法定代表人或代理人：（签字或签章）</w:t>
      </w:r>
      <w:r>
        <w:rPr>
          <w:szCs w:val="21"/>
          <w:highlight w:val="none"/>
        </w:rPr>
      </w:r>
      <w:r/>
    </w:p>
    <w:p>
      <w:pPr>
        <w:pStyle w:val="788"/>
        <w:rPr>
          <w:szCs w:val="21"/>
          <w:highlight w:val="none"/>
        </w:rPr>
      </w:pPr>
      <w:r>
        <w:rPr>
          <w:rFonts w:hint="eastAsia"/>
          <w:szCs w:val="21"/>
          <w:highlight w:val="none"/>
        </w:rPr>
        <w:t xml:space="preserve">日期：   年   月      日</w:t>
      </w:r>
      <w:r>
        <w:rPr>
          <w:szCs w:val="21"/>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b/>
          <w:bCs/>
          <w:highlight w:val="none"/>
        </w:rPr>
      </w:r>
      <w:r/>
    </w:p>
    <w:p>
      <w:pPr>
        <w:pStyle w:val="788"/>
        <w:spacing w:line="360" w:lineRule="auto"/>
        <w:rPr>
          <w:b/>
          <w:bCs/>
          <w:highlight w:val="none"/>
        </w:rPr>
      </w:pPr>
      <w:r>
        <w:rPr>
          <w:rFonts w:hint="eastAsia"/>
          <w:b/>
          <w:bCs/>
          <w:highlight w:val="none"/>
        </w:rPr>
        <w:t xml:space="preserve">格式</w:t>
      </w:r>
      <w:r>
        <w:rPr>
          <w:rFonts w:hint="eastAsia"/>
          <w:b/>
          <w:bCs/>
          <w:highlight w:val="none"/>
          <w:lang w:val="en-US" w:eastAsia="zh-CN"/>
        </w:rPr>
        <w:t xml:space="preserve">6</w:t>
      </w:r>
      <w:r>
        <w:rPr>
          <w:rFonts w:hint="eastAsia"/>
          <w:b/>
          <w:bCs/>
          <w:highlight w:val="none"/>
        </w:rPr>
        <w:t xml:space="preserve">：</w:t>
      </w:r>
      <w:r>
        <w:rPr>
          <w:b/>
          <w:bCs/>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磋商响应函</w:t>
      </w:r>
      <w:r>
        <w:rPr>
          <w:rFonts w:ascii="宋体" w:hAnsi="宋体" w:cs="宋体"/>
          <w:b/>
          <w:sz w:val="32"/>
          <w:szCs w:val="32"/>
          <w:highlight w:val="none"/>
          <w:lang w:val="zh-CN"/>
        </w:rPr>
      </w:r>
      <w:r/>
    </w:p>
    <w:p>
      <w:pPr>
        <w:pStyle w:val="788"/>
        <w:spacing w:line="400" w:lineRule="exact"/>
        <w:rPr>
          <w:highlight w:val="none"/>
        </w:rPr>
      </w:pPr>
      <w:r>
        <w:rPr>
          <w:highlight w:val="none"/>
          <w:u w:val="single"/>
          <w:lang w:val="zh-CN"/>
        </w:rPr>
        <w:t xml:space="preserve">苏州市卫康招投标咨询服务有限公司 </w:t>
      </w:r>
      <w:r>
        <w:rPr>
          <w:highlight w:val="none"/>
          <w:lang w:val="zh-CN"/>
        </w:rPr>
        <w:t xml:space="preserve">：</w:t>
      </w:r>
      <w:r>
        <w:rPr>
          <w:highlight w:val="none"/>
        </w:rPr>
      </w:r>
      <w:r/>
    </w:p>
    <w:p>
      <w:pPr>
        <w:pStyle w:val="788"/>
        <w:spacing w:line="400" w:lineRule="exact"/>
        <w:rPr>
          <w:rFonts w:ascii="宋体" w:hAnsi="宋体"/>
          <w:szCs w:val="21"/>
          <w:highlight w:val="none"/>
        </w:rPr>
      </w:pPr>
      <w:r>
        <w:rPr>
          <w:rFonts w:ascii="宋体" w:hAnsi="宋体"/>
          <w:szCs w:val="21"/>
          <w:highlight w:val="none"/>
        </w:rPr>
        <w:t xml:space="preserve"> 我方收到贵公司                          号</w:t>
      </w:r>
      <w:r>
        <w:rPr>
          <w:rFonts w:hint="eastAsia" w:ascii="宋体" w:hAnsi="宋体"/>
          <w:szCs w:val="21"/>
          <w:highlight w:val="none"/>
        </w:rPr>
        <w:t xml:space="preserve">采购文件</w:t>
      </w:r>
      <w:r>
        <w:rPr>
          <w:rFonts w:ascii="宋体" w:hAnsi="宋体"/>
          <w:szCs w:val="21"/>
          <w:highlight w:val="none"/>
        </w:rPr>
        <w:t xml:space="preserve">，经仔细阅读和研究，我方决定参加投标。并向贵公司承诺：</w:t>
      </w:r>
      <w:r>
        <w:rPr>
          <w:rFonts w:ascii="宋体" w:hAnsi="宋体"/>
          <w:szCs w:val="21"/>
          <w:highlight w:val="none"/>
        </w:rPr>
      </w:r>
      <w:r/>
    </w:p>
    <w:p>
      <w:pPr>
        <w:pStyle w:val="788"/>
        <w:ind w:firstLine="425"/>
        <w:spacing w:line="400" w:lineRule="exact"/>
        <w:rPr>
          <w:rFonts w:ascii="宋体" w:hAnsi="宋体"/>
          <w:szCs w:val="21"/>
          <w:highlight w:val="none"/>
        </w:rPr>
      </w:pPr>
      <w:r>
        <w:rPr>
          <w:rFonts w:ascii="宋体" w:hAnsi="宋体"/>
          <w:szCs w:val="21"/>
          <w:highlight w:val="none"/>
        </w:rPr>
        <w:t xml:space="preserve">1、我方愿意按照</w:t>
      </w:r>
      <w:r>
        <w:rPr>
          <w:rFonts w:hint="eastAsia" w:ascii="宋体" w:hAnsi="宋体"/>
          <w:szCs w:val="21"/>
          <w:highlight w:val="none"/>
        </w:rPr>
        <w:t xml:space="preserve">采购文件</w:t>
      </w:r>
      <w:r>
        <w:rPr>
          <w:rFonts w:ascii="宋体" w:hAnsi="宋体"/>
          <w:szCs w:val="21"/>
          <w:highlight w:val="none"/>
        </w:rPr>
        <w:t xml:space="preserve">的一切要求，提供本项目的所有内容，我方的投标报价</w:t>
      </w:r>
      <w:r>
        <w:rPr>
          <w:rFonts w:hint="eastAsia"/>
          <w:szCs w:val="21"/>
          <w:highlight w:val="none"/>
        </w:rPr>
        <w:t xml:space="preserve">包括完成该标的物的全部内容的一切费用。</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2、如果我方的投标书被接受，我方将严格履行</w:t>
      </w:r>
      <w:r>
        <w:rPr>
          <w:rFonts w:hint="eastAsia" w:ascii="宋体" w:hAnsi="宋体"/>
          <w:szCs w:val="21"/>
          <w:highlight w:val="none"/>
        </w:rPr>
        <w:t xml:space="preserve">采购文件</w:t>
      </w:r>
      <w:r>
        <w:rPr>
          <w:rFonts w:ascii="宋体" w:hAnsi="宋体"/>
          <w:szCs w:val="21"/>
          <w:highlight w:val="none"/>
        </w:rPr>
        <w:t xml:space="preserve">中规定的每一项要求，严格履行合同的责任和义务，保证按期、按质履行合同，完成合同内容所规定的全部工作。</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3、我方同意按</w:t>
      </w:r>
      <w:r>
        <w:rPr>
          <w:rFonts w:hint="eastAsia" w:ascii="宋体" w:hAnsi="宋体"/>
          <w:szCs w:val="21"/>
          <w:highlight w:val="none"/>
        </w:rPr>
        <w:t xml:space="preserve">采购文件</w:t>
      </w:r>
      <w:r>
        <w:rPr>
          <w:rFonts w:ascii="宋体" w:hAnsi="宋体"/>
          <w:szCs w:val="21"/>
          <w:highlight w:val="none"/>
        </w:rPr>
        <w:t xml:space="preserve">中的规定，本投标书的有效期限为开标后90天，如果我方在开标后规定的投标有效期内撤回投标，我方的投标保证金可被贵方没收。</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4、我方愿意提供采购人在</w:t>
      </w:r>
      <w:r>
        <w:rPr>
          <w:rFonts w:hint="eastAsia" w:ascii="宋体" w:hAnsi="宋体"/>
          <w:szCs w:val="21"/>
          <w:highlight w:val="none"/>
        </w:rPr>
        <w:t xml:space="preserve">采购文件</w:t>
      </w:r>
      <w:r>
        <w:rPr>
          <w:rFonts w:ascii="宋体" w:hAnsi="宋体"/>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5、我方认为贵方有权决定</w:t>
      </w:r>
      <w:r>
        <w:rPr>
          <w:rFonts w:hint="eastAsia" w:ascii="宋体" w:hAnsi="宋体"/>
          <w:szCs w:val="21"/>
          <w:highlight w:val="none"/>
        </w:rPr>
        <w:t xml:space="preserve">成交</w:t>
      </w:r>
      <w:r>
        <w:rPr>
          <w:rFonts w:ascii="宋体" w:hAnsi="宋体"/>
          <w:szCs w:val="21"/>
          <w:highlight w:val="none"/>
        </w:rPr>
        <w:t xml:space="preserve">者，还认为贵方有权接受或拒绝所有的投标者。</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6</w:t>
      </w:r>
      <w:r>
        <w:rPr>
          <w:rFonts w:ascii="宋体" w:hAnsi="宋体"/>
          <w:szCs w:val="21"/>
          <w:highlight w:val="none"/>
        </w:rPr>
        <w:t xml:space="preserve">、我方愿意遵守招标公告及</w:t>
      </w:r>
      <w:r>
        <w:rPr>
          <w:rFonts w:hint="eastAsia" w:ascii="宋体" w:hAnsi="宋体"/>
          <w:szCs w:val="21"/>
          <w:highlight w:val="none"/>
        </w:rPr>
        <w:t xml:space="preserve">采购文件</w:t>
      </w:r>
      <w:r>
        <w:rPr>
          <w:rFonts w:ascii="宋体" w:hAnsi="宋体"/>
          <w:szCs w:val="21"/>
          <w:highlight w:val="none"/>
        </w:rPr>
        <w:t xml:space="preserve">中所列的收费标准。</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8、我方承诺该项投标在开标后的全过程中保持有效，不作任何更改和变动。我方同意</w:t>
      </w:r>
      <w:r>
        <w:rPr>
          <w:rFonts w:hint="eastAsia" w:ascii="宋体" w:hAnsi="宋体"/>
          <w:szCs w:val="21"/>
          <w:highlight w:val="none"/>
        </w:rPr>
        <w:t xml:space="preserve">成交</w:t>
      </w:r>
      <w:r>
        <w:rPr>
          <w:rFonts w:ascii="宋体" w:hAnsi="宋体"/>
          <w:szCs w:val="21"/>
          <w:highlight w:val="none"/>
        </w:rPr>
        <w:t xml:space="preserve">后若不履行</w:t>
      </w:r>
      <w:r>
        <w:rPr>
          <w:rFonts w:hint="eastAsia" w:ascii="宋体" w:hAnsi="宋体"/>
          <w:szCs w:val="21"/>
          <w:highlight w:val="none"/>
        </w:rPr>
        <w:t xml:space="preserve">响应文件</w:t>
      </w:r>
      <w:r>
        <w:rPr>
          <w:rFonts w:ascii="宋体" w:hAnsi="宋体"/>
          <w:szCs w:val="21"/>
          <w:highlight w:val="none"/>
        </w:rPr>
        <w:t xml:space="preserve">的内容要求和各项承诺及义务的即被视为违约，我方的</w:t>
      </w:r>
      <w:r>
        <w:rPr>
          <w:rFonts w:hint="eastAsia" w:ascii="宋体" w:hAnsi="宋体"/>
          <w:szCs w:val="21"/>
          <w:highlight w:val="none"/>
        </w:rPr>
        <w:t xml:space="preserve">成交</w:t>
      </w:r>
      <w:r>
        <w:rPr>
          <w:rFonts w:ascii="宋体" w:hAnsi="宋体"/>
          <w:szCs w:val="21"/>
          <w:highlight w:val="none"/>
        </w:rPr>
        <w:t xml:space="preserve">资格将被取消。</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9、我方同意若无法按约定条款履行</w:t>
      </w:r>
      <w:r>
        <w:rPr>
          <w:rFonts w:hint="eastAsia" w:ascii="宋体" w:hAnsi="宋体"/>
          <w:szCs w:val="21"/>
          <w:highlight w:val="none"/>
        </w:rPr>
        <w:t xml:space="preserve">合同</w:t>
      </w:r>
      <w:r>
        <w:rPr>
          <w:rFonts w:ascii="宋体" w:hAnsi="宋体"/>
          <w:szCs w:val="21"/>
          <w:highlight w:val="none"/>
        </w:rPr>
        <w:t xml:space="preserve">等行为，采购人有权</w:t>
      </w:r>
      <w:r>
        <w:rPr>
          <w:rFonts w:hint="eastAsia" w:ascii="宋体" w:hAnsi="宋体"/>
          <w:szCs w:val="21"/>
          <w:highlight w:val="none"/>
        </w:rPr>
        <w:t xml:space="preserve">按照程序</w:t>
      </w:r>
      <w:r>
        <w:rPr>
          <w:rFonts w:ascii="宋体" w:hAnsi="宋体"/>
          <w:szCs w:val="21"/>
          <w:highlight w:val="none"/>
        </w:rPr>
        <w:t xml:space="preserve">取消我方的</w:t>
      </w:r>
      <w:r>
        <w:rPr>
          <w:rFonts w:hint="eastAsia" w:ascii="宋体" w:hAnsi="宋体"/>
          <w:szCs w:val="21"/>
          <w:highlight w:val="none"/>
        </w:rPr>
        <w:t xml:space="preserve">成交</w:t>
      </w:r>
      <w:r>
        <w:rPr>
          <w:rFonts w:ascii="宋体" w:hAnsi="宋体"/>
          <w:szCs w:val="21"/>
          <w:highlight w:val="none"/>
        </w:rPr>
        <w:t xml:space="preserve">资格。</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10</w:t>
      </w:r>
      <w:r>
        <w:rPr>
          <w:rFonts w:ascii="宋体" w:hAnsi="宋体"/>
          <w:szCs w:val="21"/>
          <w:highlight w:val="none"/>
        </w:rPr>
        <w:t xml:space="preserve">、</w:t>
      </w:r>
      <w:r>
        <w:rPr>
          <w:rFonts w:ascii="宋体" w:hAnsi="宋体"/>
          <w:highlight w:val="none"/>
        </w:rPr>
        <w:t xml:space="preserve">如果我</w:t>
      </w:r>
      <w:r>
        <w:rPr>
          <w:rFonts w:hint="eastAsia" w:ascii="宋体" w:hAnsi="宋体"/>
          <w:highlight w:val="none"/>
        </w:rPr>
        <w:t xml:space="preserve">方成交</w:t>
      </w:r>
      <w:r>
        <w:rPr>
          <w:rFonts w:ascii="宋体" w:hAnsi="宋体"/>
          <w:highlight w:val="none"/>
        </w:rPr>
        <w:t xml:space="preserve">，我</w:t>
      </w:r>
      <w:r>
        <w:rPr>
          <w:rFonts w:hint="eastAsia" w:ascii="宋体" w:hAnsi="宋体"/>
          <w:highlight w:val="none"/>
        </w:rPr>
        <w:t xml:space="preserve">方</w:t>
      </w:r>
      <w:r>
        <w:rPr>
          <w:rFonts w:ascii="宋体" w:hAnsi="宋体"/>
          <w:highlight w:val="none"/>
        </w:rPr>
        <w:t xml:space="preserve">愿意按</w:t>
      </w:r>
      <w:r>
        <w:rPr>
          <w:rFonts w:hint="eastAsia" w:ascii="宋体" w:hAnsi="宋体"/>
          <w:highlight w:val="none"/>
        </w:rPr>
        <w:t xml:space="preserve">采购文件规定</w:t>
      </w:r>
      <w:r>
        <w:rPr>
          <w:rFonts w:ascii="宋体" w:hAnsi="宋体"/>
          <w:highlight w:val="none"/>
        </w:rPr>
        <w:t xml:space="preserve">支付</w:t>
      </w:r>
      <w:r>
        <w:rPr>
          <w:rFonts w:hint="eastAsia" w:ascii="宋体" w:hAnsi="宋体"/>
          <w:highlight w:val="none"/>
        </w:rPr>
        <w:t xml:space="preserve">成交</w:t>
      </w:r>
      <w:r>
        <w:rPr>
          <w:rFonts w:ascii="宋体" w:hAnsi="宋体"/>
          <w:highlight w:val="none"/>
        </w:rPr>
        <w:t xml:space="preserve">服务费</w:t>
      </w:r>
      <w:r>
        <w:rPr>
          <w:rFonts w:hint="eastAsia" w:ascii="宋体" w:hAnsi="宋体"/>
          <w:highlight w:val="none"/>
        </w:rPr>
        <w:t xml:space="preserve">。</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11</w:t>
      </w:r>
      <w:r>
        <w:rPr>
          <w:rFonts w:ascii="宋体" w:hAnsi="宋体"/>
          <w:szCs w:val="21"/>
          <w:highlight w:val="none"/>
        </w:rPr>
        <w:t xml:space="preserve">、与本投标有关的通讯地址：</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单    位：                                 联 系 人：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地    址：                                 邮政编码：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联系电话：                                 传    真：                   </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lang w:eastAsia="zh-CN"/>
        </w:rPr>
        <w:t xml:space="preserve">响应单位</w:t>
      </w:r>
      <w:r>
        <w:rPr>
          <w:rFonts w:ascii="宋体" w:hAnsi="宋体"/>
          <w:szCs w:val="21"/>
          <w:highlight w:val="none"/>
        </w:rPr>
        <w:t xml:space="preserve">：（公章）</w:t>
      </w:r>
      <w:r>
        <w:rPr>
          <w:rFonts w:ascii="宋体" w:hAnsi="宋体"/>
          <w:szCs w:val="21"/>
          <w:highlight w:val="none"/>
        </w:rPr>
      </w:r>
      <w:r/>
    </w:p>
    <w:p>
      <w:pPr>
        <w:pStyle w:val="788"/>
        <w:spacing w:line="400" w:lineRule="exact"/>
        <w:rPr>
          <w:rFonts w:ascii="宋体" w:hAnsi="宋体"/>
          <w:szCs w:val="21"/>
          <w:highlight w:val="none"/>
        </w:rPr>
      </w:pPr>
      <w:r>
        <w:rPr>
          <w:rFonts w:ascii="宋体" w:hAnsi="宋体"/>
          <w:szCs w:val="21"/>
          <w:highlight w:val="none"/>
        </w:rPr>
        <w:t xml:space="preserve">                                        法定代表人或代理人：（签字或签章）</w:t>
      </w:r>
      <w:r>
        <w:rPr>
          <w:rFonts w:ascii="宋体" w:hAnsi="宋体"/>
          <w:szCs w:val="21"/>
          <w:highlight w:val="none"/>
        </w:rPr>
      </w:r>
      <w:r/>
    </w:p>
    <w:p>
      <w:pPr>
        <w:pStyle w:val="1010"/>
        <w:ind w:firstLine="425"/>
        <w:jc w:val="right"/>
        <w:spacing w:line="400" w:lineRule="exact"/>
        <w:rPr>
          <w:rFonts w:hAnsi="宋体" w:eastAsia="宋体"/>
          <w:sz w:val="21"/>
          <w:szCs w:val="21"/>
          <w:highlight w:val="none"/>
        </w:rPr>
      </w:pPr>
      <w:r>
        <w:rPr>
          <w:rFonts w:hAnsi="宋体" w:eastAsia="宋体"/>
          <w:sz w:val="21"/>
          <w:szCs w:val="21"/>
          <w:highlight w:val="none"/>
        </w:rPr>
        <w:t xml:space="preserve">                                                  年     月     日</w:t>
      </w:r>
      <w:r>
        <w:rPr>
          <w:rFonts w:hAnsi="宋体" w:eastAsia="宋体"/>
          <w:sz w:val="21"/>
          <w:szCs w:val="21"/>
          <w:highlight w:val="none"/>
        </w:rPr>
      </w:r>
      <w:r/>
    </w:p>
    <w:p>
      <w:pPr>
        <w:pStyle w:val="788"/>
        <w:spacing w:line="360" w:lineRule="auto"/>
        <w:rPr>
          <w:b/>
          <w:bCs/>
          <w:highlight w:val="none"/>
        </w:rPr>
      </w:pPr>
      <w:r>
        <w:rPr>
          <w:b/>
          <w:bCs/>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b/>
          <w:szCs w:val="21"/>
          <w:highlight w:val="none"/>
        </w:rPr>
      </w:pPr>
      <w:r>
        <w:rPr>
          <w:b/>
          <w:szCs w:val="21"/>
          <w:highlight w:val="none"/>
        </w:rPr>
      </w:r>
      <w:r/>
    </w:p>
    <w:p>
      <w:pPr>
        <w:pStyle w:val="788"/>
        <w:spacing w:line="360" w:lineRule="auto"/>
        <w:rPr>
          <w:szCs w:val="21"/>
          <w:highlight w:val="none"/>
        </w:rPr>
      </w:pPr>
      <w:r>
        <w:rPr>
          <w:rFonts w:hint="eastAsia"/>
          <w:b/>
          <w:szCs w:val="21"/>
          <w:highlight w:val="none"/>
        </w:rPr>
        <w:t xml:space="preserve">格式</w:t>
      </w:r>
      <w:r>
        <w:rPr>
          <w:rFonts w:hint="eastAsia"/>
          <w:b/>
          <w:szCs w:val="21"/>
          <w:highlight w:val="none"/>
          <w:lang w:val="en-US" w:eastAsia="zh-CN"/>
        </w:rPr>
        <w:t xml:space="preserve">7</w:t>
      </w:r>
      <w:r>
        <w:rPr>
          <w:rFonts w:hint="eastAsia"/>
          <w:b/>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供应商关于资格的声明函</w:t>
      </w:r>
      <w:r>
        <w:rPr>
          <w:rFonts w:ascii="宋体" w:hAnsi="宋体" w:cs="宋体"/>
          <w:b/>
          <w:sz w:val="32"/>
          <w:szCs w:val="32"/>
          <w:highlight w:val="none"/>
          <w:lang w:val="zh-CN"/>
        </w:rPr>
      </w:r>
      <w:r/>
    </w:p>
    <w:p>
      <w:pPr>
        <w:pStyle w:val="788"/>
        <w:spacing w:line="360" w:lineRule="auto"/>
        <w:rPr>
          <w:highlight w:val="none"/>
        </w:rPr>
      </w:pPr>
      <w:r>
        <w:rPr>
          <w:highlight w:val="none"/>
        </w:rPr>
      </w:r>
      <w:r/>
    </w:p>
    <w:p>
      <w:pPr>
        <w:pStyle w:val="788"/>
        <w:spacing w:line="360" w:lineRule="auto"/>
        <w:rPr>
          <w:highlight w:val="none"/>
        </w:rPr>
      </w:pPr>
      <w:r>
        <w:rPr>
          <w:rFonts w:hint="eastAsia"/>
          <w:highlight w:val="none"/>
        </w:rPr>
        <w:t xml:space="preserve">标书编号：</w:t>
      </w:r>
      <w:r>
        <w:rPr>
          <w:highlight w:val="none"/>
        </w:rPr>
      </w:r>
      <w:r/>
    </w:p>
    <w:p>
      <w:pPr>
        <w:pStyle w:val="788"/>
        <w:spacing w:line="360" w:lineRule="auto"/>
        <w:rPr>
          <w:highlight w:val="none"/>
        </w:rPr>
      </w:pPr>
      <w:r>
        <w:rPr>
          <w:rFonts w:hint="eastAsia"/>
          <w:highlight w:val="none"/>
        </w:rPr>
        <w:t xml:space="preserve">日</w:t>
      </w:r>
      <w:r>
        <w:rPr>
          <w:highlight w:val="none"/>
        </w:rPr>
        <w:t xml:space="preserve">    </w:t>
      </w:r>
      <w:r>
        <w:rPr>
          <w:rFonts w:hint="eastAsia"/>
          <w:highlight w:val="none"/>
        </w:rPr>
        <w:t xml:space="preserve">期：</w:t>
      </w:r>
      <w:r>
        <w:rPr>
          <w:highlight w:val="none"/>
        </w:rPr>
      </w:r>
      <w:r/>
    </w:p>
    <w:p>
      <w:pPr>
        <w:pStyle w:val="788"/>
        <w:spacing w:line="360" w:lineRule="auto"/>
        <w:rPr>
          <w:highlight w:val="none"/>
        </w:rPr>
      </w:pPr>
      <w:r>
        <w:rPr>
          <w:rFonts w:hint="eastAsia"/>
          <w:highlight w:val="none"/>
        </w:rPr>
        <w:t xml:space="preserve">苏州市卫康招投标咨询服务有限公司：</w:t>
      </w:r>
      <w:r>
        <w:rPr>
          <w:highlight w:val="none"/>
        </w:rPr>
      </w:r>
      <w:r/>
    </w:p>
    <w:p>
      <w:pPr>
        <w:pStyle w:val="788"/>
        <w:ind w:firstLine="420"/>
        <w:spacing w:line="360" w:lineRule="auto"/>
        <w:rPr>
          <w:highlight w:val="none"/>
        </w:rPr>
      </w:pPr>
      <w:r>
        <w:rPr>
          <w:rFonts w:hint="eastAsia"/>
          <w:highlight w:val="none"/>
        </w:rPr>
        <w:t xml:space="preserve">我公司愿参加本次</w:t>
      </w:r>
      <w:r>
        <w:rPr>
          <w:highlight w:val="none"/>
          <w:u w:val="single"/>
        </w:rPr>
        <w:t xml:space="preserve">                    </w:t>
      </w:r>
      <w:r>
        <w:rPr>
          <w:rFonts w:hint="eastAsia"/>
          <w:highlight w:val="none"/>
        </w:rPr>
        <w:t xml:space="preserve">竞争性磋商采购活动。我公司在</w:t>
      </w:r>
      <w:r>
        <w:rPr>
          <w:rFonts w:hint="eastAsia" w:ascii="宋体" w:hAnsi="宋体" w:cs="宋体"/>
          <w:highlight w:val="none"/>
        </w:rPr>
        <w:t xml:space="preserve">响应文件</w:t>
      </w:r>
      <w:r>
        <w:rPr>
          <w:rFonts w:hint="eastAsia"/>
          <w:highlight w:val="none"/>
        </w:rPr>
        <w:t xml:space="preserve">中所有关于磋商资格的文件，证明与陈述均是真实的、准确的。若有违背，我公司愿意承担由此而产生的一切后果。</w:t>
      </w:r>
      <w:r>
        <w:rPr>
          <w:highlight w:val="none"/>
        </w:rPr>
      </w:r>
      <w:r/>
    </w:p>
    <w:p>
      <w:pPr>
        <w:pStyle w:val="788"/>
        <w:ind w:firstLine="420"/>
        <w:spacing w:line="360" w:lineRule="auto"/>
        <w:rPr>
          <w:highlight w:val="none"/>
        </w:rPr>
      </w:pPr>
      <w:r>
        <w:rPr>
          <w:highlight w:val="none"/>
        </w:rPr>
        <w:t xml:space="preserve">                                </w:t>
      </w:r>
      <w:r>
        <w:rPr>
          <w:highlight w:val="none"/>
        </w:rPr>
      </w:r>
      <w:r/>
    </w:p>
    <w:p>
      <w:pPr>
        <w:pStyle w:val="788"/>
        <w:ind w:firstLine="420"/>
        <w:spacing w:line="360" w:lineRule="auto"/>
        <w:rPr>
          <w:highlight w:val="none"/>
        </w:rPr>
      </w:pPr>
      <w:r>
        <w:rPr>
          <w:highlight w:val="none"/>
        </w:rPr>
      </w:r>
      <w:r/>
    </w:p>
    <w:p>
      <w:pPr>
        <w:pStyle w:val="788"/>
        <w:ind w:firstLine="420"/>
        <w:spacing w:line="360" w:lineRule="auto"/>
        <w:rPr>
          <w:highlight w:val="none"/>
        </w:rPr>
      </w:pPr>
      <w:r>
        <w:rPr>
          <w:highlight w:val="none"/>
        </w:rPr>
      </w:r>
      <w:r/>
    </w:p>
    <w:p>
      <w:pPr>
        <w:pStyle w:val="1010"/>
        <w:ind w:firstLine="425"/>
        <w:jc w:val="right"/>
        <w:spacing w:line="400" w:lineRule="exact"/>
        <w:rPr>
          <w:rFonts w:ascii="Times New Roman" w:hAnsi="Times New Roman" w:eastAsia="宋体"/>
          <w:sz w:val="21"/>
          <w:highlight w:val="none"/>
        </w:rPr>
      </w:pPr>
      <w:r>
        <w:rPr>
          <w:rFonts w:hint="eastAsia" w:ascii="Times New Roman" w:hAnsi="宋体" w:eastAsia="宋体"/>
          <w:sz w:val="21"/>
          <w:highlight w:val="none"/>
        </w:rPr>
        <w:t xml:space="preserve">供应商名称</w:t>
      </w:r>
      <w:r>
        <w:rPr>
          <w:rFonts w:ascii="Times New Roman" w:hAnsi="宋体" w:eastAsia="宋体"/>
          <w:sz w:val="21"/>
          <w:highlight w:val="none"/>
        </w:rPr>
        <w:t xml:space="preserve">：（单位盖章）</w:t>
      </w:r>
      <w:r>
        <w:rPr>
          <w:rFonts w:ascii="Times New Roman" w:hAnsi="Times New Roman" w:eastAsia="宋体"/>
          <w:sz w:val="21"/>
          <w:highlight w:val="none"/>
        </w:rPr>
      </w:r>
      <w:r/>
    </w:p>
    <w:p>
      <w:pPr>
        <w:pStyle w:val="788"/>
        <w:ind w:firstLine="420"/>
        <w:jc w:val="right"/>
        <w:spacing w:line="360" w:lineRule="auto"/>
        <w:rPr>
          <w:highlight w:val="none"/>
        </w:rPr>
      </w:pPr>
      <w:r>
        <w:rPr>
          <w:rFonts w:hint="eastAsia" w:hAnsi="宋体"/>
          <w:highlight w:val="none"/>
        </w:rPr>
        <w:t xml:space="preserve">供应商</w:t>
      </w:r>
      <w:r>
        <w:rPr>
          <w:rFonts w:hAnsi="宋体"/>
          <w:highlight w:val="none"/>
        </w:rPr>
        <w:t xml:space="preserve">法定代表人或代理人：（签字或</w:t>
      </w:r>
      <w:r>
        <w:rPr>
          <w:rFonts w:hint="eastAsia" w:hAnsi="宋体"/>
          <w:highlight w:val="none"/>
        </w:rPr>
        <w:t xml:space="preserve">签章</w:t>
      </w:r>
      <w:r>
        <w:rPr>
          <w:rFonts w:hAnsi="宋体"/>
          <w:highlight w:val="none"/>
        </w:rPr>
        <w:t xml:space="preserve">）</w:t>
      </w:r>
      <w:r>
        <w:rPr>
          <w:rFonts w:hint="eastAsia" w:hAnsi="宋体"/>
          <w:highlight w:val="none"/>
        </w:rPr>
        <w:t xml:space="preserve">    </w:t>
      </w:r>
      <w:r>
        <w:rPr>
          <w:highlight w:val="none"/>
        </w:rPr>
      </w:r>
      <w:r/>
    </w:p>
    <w:p>
      <w:pPr>
        <w:pStyle w:val="788"/>
        <w:spacing w:line="360" w:lineRule="auto"/>
        <w:rPr>
          <w:szCs w:val="21"/>
          <w:highlight w:val="none"/>
        </w:rPr>
      </w:pPr>
      <w:r>
        <w:rPr>
          <w:highlight w:val="none"/>
        </w:rPr>
        <w:br w:type="page" w:clear="all"/>
      </w:r>
      <w:r>
        <w:rPr>
          <w:rFonts w:hint="eastAsia"/>
          <w:b/>
          <w:bCs/>
          <w:szCs w:val="21"/>
          <w:highlight w:val="none"/>
        </w:rPr>
        <w:t xml:space="preserve">格式</w:t>
      </w:r>
      <w:r>
        <w:rPr>
          <w:rFonts w:hint="eastAsia"/>
          <w:b/>
          <w:bCs/>
          <w:szCs w:val="21"/>
          <w:highlight w:val="none"/>
          <w:lang w:val="en-US" w:eastAsia="zh-CN"/>
        </w:rPr>
        <w:t xml:space="preserve">8</w:t>
      </w:r>
      <w:r>
        <w:rPr>
          <w:rFonts w:hint="eastAsia"/>
          <w:b/>
          <w:bCs/>
          <w:szCs w:val="21"/>
          <w:highlight w:val="none"/>
        </w:rPr>
        <w:t xml:space="preserve">：</w:t>
      </w:r>
      <w:r>
        <w:rPr>
          <w:szCs w:val="21"/>
          <w:highlight w:val="none"/>
        </w:rPr>
      </w:r>
      <w:r/>
    </w:p>
    <w:p>
      <w:pPr>
        <w:pStyle w:val="788"/>
        <w:jc w:val="center"/>
        <w:spacing w:line="360" w:lineRule="auto"/>
        <w:tabs>
          <w:tab w:val="left" w:pos="1320" w:leader="none"/>
        </w:tabs>
        <w:rPr>
          <w:rFonts w:ascii="宋体" w:hAnsi="宋体" w:cs="宋体"/>
          <w:b/>
          <w:sz w:val="32"/>
          <w:szCs w:val="32"/>
          <w:highlight w:val="none"/>
          <w:lang w:val="zh-CN"/>
        </w:rPr>
      </w:pPr>
      <w:r>
        <w:rPr>
          <w:rFonts w:hint="eastAsia" w:ascii="宋体" w:hAnsi="宋体" w:cs="宋体"/>
          <w:b/>
          <w:sz w:val="32"/>
          <w:szCs w:val="32"/>
          <w:highlight w:val="none"/>
          <w:lang w:val="zh-CN"/>
        </w:rPr>
        <w:t xml:space="preserve">法人授权委托书</w:t>
      </w:r>
      <w:r>
        <w:rPr>
          <w:rFonts w:ascii="宋体" w:hAnsi="宋体" w:cs="宋体"/>
          <w:b/>
          <w:sz w:val="32"/>
          <w:szCs w:val="32"/>
          <w:highlight w:val="none"/>
          <w:lang w:val="zh-CN"/>
        </w:rPr>
      </w:r>
      <w:r/>
    </w:p>
    <w:p>
      <w:pPr>
        <w:pStyle w:val="788"/>
        <w:spacing w:line="480" w:lineRule="auto"/>
        <w:rPr>
          <w:highlight w:val="none"/>
        </w:rPr>
      </w:pPr>
      <w:r>
        <w:rPr>
          <w:rFonts w:hint="eastAsia"/>
          <w:highlight w:val="none"/>
        </w:rPr>
        <w:t xml:space="preserve">采购编号：</w:t>
      </w:r>
      <w:r>
        <w:rPr>
          <w:highlight w:val="none"/>
        </w:rPr>
      </w:r>
      <w:r/>
    </w:p>
    <w:p>
      <w:pPr>
        <w:pStyle w:val="788"/>
        <w:spacing w:line="480" w:lineRule="auto"/>
        <w:rPr>
          <w:highlight w:val="none"/>
        </w:rPr>
      </w:pPr>
      <w:r>
        <w:rPr>
          <w:rFonts w:hint="eastAsia"/>
          <w:highlight w:val="none"/>
        </w:rPr>
        <w:t xml:space="preserve">日</w:t>
      </w:r>
      <w:r>
        <w:rPr>
          <w:highlight w:val="none"/>
        </w:rPr>
        <w:t xml:space="preserve">    </w:t>
      </w:r>
      <w:r>
        <w:rPr>
          <w:rFonts w:hint="eastAsia"/>
          <w:highlight w:val="none"/>
        </w:rPr>
        <w:t xml:space="preserve">期：</w:t>
      </w:r>
      <w:r>
        <w:rPr>
          <w:highlight w:val="none"/>
        </w:rPr>
      </w:r>
      <w:r/>
    </w:p>
    <w:p>
      <w:pPr>
        <w:pStyle w:val="788"/>
        <w:spacing w:line="480" w:lineRule="auto"/>
        <w:rPr>
          <w:highlight w:val="none"/>
        </w:rPr>
      </w:pPr>
      <w:r>
        <w:rPr>
          <w:rFonts w:hint="eastAsia"/>
          <w:highlight w:val="none"/>
        </w:rPr>
        <w:t xml:space="preserve">苏州市卫康招投标咨询服务有限公司：</w:t>
      </w:r>
      <w:r>
        <w:rPr>
          <w:highlight w:val="none"/>
        </w:rPr>
      </w:r>
      <w:r/>
    </w:p>
    <w:p>
      <w:pPr>
        <w:pStyle w:val="788"/>
        <w:spacing w:line="480" w:lineRule="auto"/>
        <w:rPr>
          <w:highlight w:val="none"/>
        </w:rPr>
      </w:pPr>
      <w:r>
        <w:rPr>
          <w:rFonts w:hint="eastAsia"/>
          <w:highlight w:val="none"/>
          <w:u w:val="single"/>
        </w:rPr>
        <w:t xml:space="preserve">                                           </w:t>
      </w:r>
      <w:r>
        <w:rPr>
          <w:rFonts w:hint="eastAsia"/>
          <w:highlight w:val="none"/>
        </w:rPr>
        <w:t xml:space="preserve">  系中华人民共和国合法企业，法定地址：</w:t>
      </w:r>
      <w:r>
        <w:rPr>
          <w:rFonts w:hint="eastAsia"/>
          <w:highlight w:val="none"/>
          <w:u w:val="single"/>
        </w:rPr>
        <w:t xml:space="preserve">                     </w:t>
      </w:r>
      <w:r>
        <w:rPr>
          <w:rFonts w:hint="eastAsia"/>
          <w:highlight w:val="none"/>
        </w:rPr>
        <w:t xml:space="preserve"> ，特授权</w:t>
      </w:r>
      <w:r>
        <w:rPr>
          <w:rFonts w:hint="eastAsia"/>
          <w:highlight w:val="none"/>
          <w:u w:val="single"/>
        </w:rPr>
        <w:t xml:space="preserve">         </w:t>
      </w:r>
      <w:r>
        <w:rPr>
          <w:rFonts w:hint="eastAsia"/>
          <w:highlight w:val="none"/>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rPr>
          <w:highlight w:val="none"/>
        </w:rPr>
      </w:r>
      <w:r/>
    </w:p>
    <w:p>
      <w:pPr>
        <w:pStyle w:val="788"/>
        <w:ind w:firstLine="420"/>
        <w:spacing w:line="480" w:lineRule="auto"/>
        <w:rPr>
          <w:highlight w:val="none"/>
        </w:rPr>
      </w:pPr>
      <w:r>
        <w:rPr>
          <w:highlight w:val="none"/>
        </w:rPr>
      </w:r>
      <w:r/>
    </w:p>
    <w:p>
      <w:pPr>
        <w:pStyle w:val="788"/>
        <w:spacing w:line="480" w:lineRule="auto"/>
        <w:rPr>
          <w:highlight w:val="none"/>
        </w:rPr>
      </w:pPr>
      <w:r>
        <w:rPr>
          <w:rFonts w:hint="eastAsia"/>
          <w:highlight w:val="none"/>
        </w:rPr>
        <w:t xml:space="preserve">代理人签名：</w:t>
      </w:r>
      <w:r>
        <w:rPr>
          <w:highlight w:val="none"/>
        </w:rPr>
        <w:t xml:space="preserve">                    </w:t>
      </w:r>
      <w:r>
        <w:rPr>
          <w:rFonts w:hint="eastAsia"/>
          <w:highlight w:val="none"/>
        </w:rPr>
        <w:t xml:space="preserve">    法定代表人（</w:t>
      </w:r>
      <w:r>
        <w:rPr>
          <w:rFonts w:hint="eastAsia"/>
          <w:bCs/>
          <w:highlight w:val="none"/>
        </w:rPr>
        <w:t xml:space="preserve">签字或签章）</w:t>
      </w:r>
      <w:r>
        <w:rPr>
          <w:rFonts w:hint="eastAsia"/>
          <w:highlight w:val="none"/>
        </w:rPr>
        <w:t xml:space="preserve">：</w:t>
      </w:r>
      <w:r>
        <w:rPr>
          <w:highlight w:val="none"/>
        </w:rPr>
      </w:r>
      <w:r/>
    </w:p>
    <w:p>
      <w:pPr>
        <w:pStyle w:val="788"/>
        <w:spacing w:line="480" w:lineRule="auto"/>
        <w:rPr>
          <w:highlight w:val="none"/>
        </w:rPr>
      </w:pPr>
      <w:r>
        <w:rPr>
          <w:rFonts w:hint="eastAsia"/>
          <w:highlight w:val="none"/>
        </w:rPr>
        <w:t xml:space="preserve">职务：</w:t>
      </w:r>
      <w:r>
        <w:rPr>
          <w:highlight w:val="none"/>
        </w:rPr>
        <w:t xml:space="preserve">                 </w:t>
      </w:r>
      <w:r>
        <w:rPr>
          <w:highlight w:val="none"/>
        </w:rPr>
      </w:r>
      <w:r/>
    </w:p>
    <w:p>
      <w:pPr>
        <w:pStyle w:val="788"/>
        <w:spacing w:line="480" w:lineRule="auto"/>
        <w:rPr>
          <w:highlight w:val="none"/>
        </w:rPr>
      </w:pPr>
      <w:r>
        <w:rPr>
          <w:rFonts w:hint="eastAsia"/>
          <w:highlight w:val="none"/>
        </w:rPr>
        <w:t xml:space="preserve">联系电话：</w:t>
      </w:r>
      <w:r>
        <w:rPr>
          <w:highlight w:val="none"/>
        </w:rPr>
        <w:t xml:space="preserve">                      </w:t>
      </w:r>
      <w:r>
        <w:rPr>
          <w:rFonts w:hint="eastAsia"/>
          <w:highlight w:val="none"/>
        </w:rPr>
        <w:t xml:space="preserve">      </w:t>
      </w:r>
      <w:r>
        <w:rPr>
          <w:rFonts w:hint="eastAsia"/>
          <w:highlight w:val="none"/>
          <w:lang w:eastAsia="zh-CN"/>
        </w:rPr>
        <w:t xml:space="preserve">响应单位</w:t>
      </w:r>
      <w:r>
        <w:rPr>
          <w:rFonts w:hint="eastAsia"/>
          <w:highlight w:val="none"/>
        </w:rPr>
        <w:t xml:space="preserve">公章：</w:t>
      </w:r>
      <w:r>
        <w:rPr>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360" w:lineRule="auto"/>
        <w:rPr>
          <w:rFonts w:eastAsia="黑体"/>
          <w:b/>
          <w:bCs/>
          <w:spacing w:val="20"/>
          <w:highlight w:val="none"/>
        </w:rPr>
      </w:pPr>
      <w:r>
        <w:rPr>
          <w:rFonts w:eastAsia="黑体"/>
          <w:b/>
          <w:bCs/>
          <w:spacing w:val="20"/>
          <w:highlight w:val="none"/>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b/>
          <w:bCs/>
          <w:szCs w:val="21"/>
          <w:highlight w:val="none"/>
          <w:lang w:val="zh-CN"/>
        </w:rPr>
      </w:pPr>
      <w:r>
        <w:rPr>
          <w:rFonts w:ascii="宋体" w:hAnsi="宋体"/>
          <w:b/>
          <w:bCs/>
          <w:szCs w:val="21"/>
          <w:highlight w:val="none"/>
          <w:lang w:val="zh-CN"/>
        </w:rPr>
      </w:r>
      <w:r/>
    </w:p>
    <w:p>
      <w:pPr>
        <w:pStyle w:val="788"/>
        <w:spacing w:line="400" w:lineRule="exact"/>
        <w:rPr>
          <w:rFonts w:ascii="宋体" w:hAnsi="宋体"/>
          <w:szCs w:val="21"/>
          <w:highlight w:val="none"/>
        </w:rPr>
      </w:pPr>
      <w:r>
        <w:rPr>
          <w:rFonts w:ascii="宋体" w:hAnsi="宋体"/>
          <w:b/>
          <w:bCs/>
          <w:szCs w:val="21"/>
          <w:highlight w:val="none"/>
          <w:lang w:val="zh-CN"/>
        </w:rPr>
        <w:t xml:space="preserve">格式</w:t>
      </w:r>
      <w:r>
        <w:rPr>
          <w:rFonts w:hint="eastAsia" w:ascii="宋体" w:hAnsi="宋体"/>
          <w:b/>
          <w:bCs/>
          <w:szCs w:val="21"/>
          <w:highlight w:val="none"/>
          <w:lang w:val="en-US" w:eastAsia="zh-CN"/>
        </w:rPr>
        <w:t xml:space="preserve">9</w:t>
      </w:r>
      <w:r>
        <w:rPr>
          <w:rFonts w:ascii="宋体" w:hAnsi="宋体"/>
          <w:b/>
          <w:bCs/>
          <w:szCs w:val="21"/>
          <w:highlight w:val="none"/>
          <w:lang w:val="zh-CN"/>
        </w:rPr>
        <w:t xml:space="preserve">、</w:t>
      </w:r>
      <w:r>
        <w:rPr>
          <w:rFonts w:ascii="宋体" w:hAnsi="宋体"/>
          <w:szCs w:val="21"/>
          <w:highlight w:val="none"/>
        </w:rPr>
      </w:r>
      <w:r/>
    </w:p>
    <w:p>
      <w:pPr>
        <w:pStyle w:val="788"/>
        <w:jc w:val="center"/>
        <w:spacing w:line="400" w:lineRule="exact"/>
        <w:rPr>
          <w:rFonts w:ascii="宋体" w:cs="宋体"/>
          <w:b/>
          <w:sz w:val="32"/>
          <w:szCs w:val="32"/>
          <w:highlight w:val="none"/>
        </w:rPr>
      </w:pPr>
      <w:r>
        <w:rPr>
          <w:rFonts w:ascii="宋体" w:cs="宋体"/>
          <w:b/>
          <w:sz w:val="32"/>
          <w:szCs w:val="32"/>
          <w:highlight w:val="none"/>
        </w:rPr>
      </w:r>
      <w:r/>
    </w:p>
    <w:p>
      <w:pPr>
        <w:pStyle w:val="788"/>
        <w:jc w:val="center"/>
        <w:rPr>
          <w:rFonts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b/>
          <w:sz w:val="32"/>
          <w:szCs w:val="32"/>
          <w:highlight w:val="none"/>
          <w:lang w:val="zh-CN"/>
        </w:rPr>
        <w:t xml:space="preserve">中小企业声明函（服务）</w:t>
      </w:r>
      <w:r>
        <w:rPr>
          <w:rFonts w:ascii="宋体" w:hAnsi="宋体" w:cs="宋体"/>
          <w:sz w:val="32"/>
          <w:szCs w:val="32"/>
          <w:highlight w:val="none"/>
        </w:rPr>
      </w:r>
      <w:r/>
    </w:p>
    <w:p>
      <w:pPr>
        <w:pStyle w:val="788"/>
        <w:ind w:firstLine="420"/>
        <w:spacing w:line="480" w:lineRule="auto"/>
        <w:rPr>
          <w:rFonts w:ascii="宋体" w:hAnsi="宋体" w:cs="宋体"/>
          <w:szCs w:val="21"/>
          <w:highlight w:val="none"/>
        </w:rPr>
      </w:pPr>
      <w:r>
        <w:rPr>
          <w:rFonts w:ascii="宋体" w:hAnsi="宋体" w:cs="宋体"/>
          <w:szCs w:val="21"/>
          <w:highlight w:val="none"/>
        </w:rPr>
        <w:t xml:space="preserve">本公司（联合体）郑重声明，根据《政府采购促进中小 企业发展管理办法》（财库﹝2020﹞46 号）的规定，本公司参加</w:t>
      </w:r>
      <w:r>
        <w:rPr>
          <w:rFonts w:ascii="宋体" w:hAnsi="宋体" w:cs="宋体"/>
          <w:szCs w:val="21"/>
          <w:highlight w:val="none"/>
          <w:u w:val="single"/>
        </w:rPr>
        <w:t xml:space="preserve">（单位名称）</w:t>
      </w:r>
      <w:r>
        <w:rPr>
          <w:rFonts w:ascii="宋体" w:hAnsi="宋体" w:cs="宋体"/>
          <w:szCs w:val="21"/>
          <w:highlight w:val="none"/>
        </w:rPr>
        <w:t xml:space="preserve">的</w:t>
      </w:r>
      <w:r>
        <w:rPr>
          <w:rFonts w:ascii="宋体" w:hAnsi="宋体" w:cs="宋体"/>
          <w:szCs w:val="21"/>
          <w:highlight w:val="none"/>
          <w:u w:val="single"/>
        </w:rPr>
        <w:t xml:space="preserve">（项目名称）</w:t>
      </w:r>
      <w:r>
        <w:rPr>
          <w:rFonts w:ascii="宋体" w:hAnsi="宋体" w:cs="宋体"/>
          <w:szCs w:val="21"/>
          <w:highlight w:val="none"/>
        </w:rPr>
        <w:t xml:space="preserve">采购活动，服务全部由符合政策要求的中小企业承接。具体情况如下：</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w:t>
      </w:r>
      <w:r>
        <w:rPr>
          <w:rFonts w:hint="eastAsia" w:ascii="宋体" w:hAnsi="宋体" w:cs="宋体"/>
          <w:szCs w:val="21"/>
          <w:highlight w:val="none"/>
          <w:lang w:eastAsia="zh-CN"/>
        </w:rPr>
        <w:t xml:space="preserve">江苏盛泽医院检验外送服务</w:t>
      </w:r>
      <w:r>
        <w:rPr>
          <w:rFonts w:ascii="宋体" w:hAnsi="宋体" w:cs="宋体"/>
          <w:szCs w:val="21"/>
          <w:highlight w:val="none"/>
        </w:rPr>
        <w:t xml:space="preserve"> ，属于</w:t>
      </w:r>
      <w:r>
        <w:rPr>
          <w:rFonts w:hint="eastAsia" w:ascii="宋体" w:hAnsi="宋体" w:cs="宋体"/>
          <w:szCs w:val="21"/>
          <w:highlight w:val="none"/>
          <w:u w:val="single"/>
          <w:lang w:val="en-US" w:eastAsia="zh-CN"/>
        </w:rPr>
        <w:t xml:space="preserve">其他未列明行业</w:t>
      </w:r>
      <w:r>
        <w:rPr>
          <w:rFonts w:ascii="宋体" w:hAnsi="宋体" w:cs="宋体"/>
          <w:szCs w:val="21"/>
          <w:highlight w:val="none"/>
        </w:rPr>
        <w:t xml:space="preserve">； 承建（承接）企业为</w:t>
      </w:r>
      <w:r>
        <w:rPr>
          <w:rFonts w:ascii="宋体" w:hAnsi="宋体" w:cs="宋体"/>
          <w:szCs w:val="21"/>
          <w:highlight w:val="none"/>
          <w:u w:val="single"/>
        </w:rPr>
        <w:t xml:space="preserve">（企业名称）</w:t>
      </w:r>
      <w:r>
        <w:rPr>
          <w:rFonts w:ascii="宋体" w:hAnsi="宋体" w:cs="宋体"/>
          <w:szCs w:val="21"/>
          <w:highlight w:val="none"/>
        </w:rPr>
        <w:t xml:space="preserve">，从业人员</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人，营业 收入为</w:t>
      </w:r>
      <w:r>
        <w:rPr>
          <w:rFonts w:hint="eastAsia" w:ascii="宋体" w:hAnsi="宋体" w:cs="宋体"/>
          <w:szCs w:val="21"/>
          <w:highlight w:val="none"/>
        </w:rPr>
        <w:t xml:space="preserve"> </w:t>
      </w:r>
      <w:r>
        <w:rPr>
          <w:rFonts w:ascii="宋体" w:hAnsi="宋体" w:cs="宋体"/>
          <w:szCs w:val="21"/>
          <w:highlight w:val="none"/>
        </w:rPr>
        <w:t xml:space="preserve">万元，资产总额为 </w:t>
      </w:r>
      <w:r>
        <w:rPr>
          <w:rFonts w:hint="eastAsia" w:ascii="宋体" w:hAnsi="宋体" w:cs="宋体"/>
          <w:szCs w:val="21"/>
          <w:highlight w:val="none"/>
        </w:rPr>
        <w:t xml:space="preserve"> </w:t>
      </w:r>
      <w:r>
        <w:rPr>
          <w:rFonts w:ascii="宋体" w:hAnsi="宋体" w:cs="宋体"/>
          <w:szCs w:val="21"/>
          <w:highlight w:val="none"/>
        </w:rPr>
        <w:t xml:space="preserve">万元 ，属于</w:t>
      </w:r>
      <w:r>
        <w:rPr>
          <w:rFonts w:ascii="宋体" w:hAnsi="宋体" w:cs="宋体"/>
          <w:szCs w:val="21"/>
          <w:highlight w:val="none"/>
          <w:u w:val="single"/>
        </w:rPr>
        <w:t xml:space="preserve">（中型企业、 小型企业、微型企业）</w:t>
      </w:r>
      <w:r>
        <w:rPr>
          <w:rFonts w:ascii="宋体" w:hAnsi="宋体" w:cs="宋体"/>
          <w:szCs w:val="21"/>
          <w:highlight w:val="none"/>
        </w:rPr>
        <w:t xml:space="preserve">； </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ascii="宋体" w:hAnsi="宋体" w:cs="宋体"/>
          <w:szCs w:val="21"/>
          <w:highlight w:val="none"/>
        </w:rPr>
        <w:t xml:space="preserve">以上企业，不属于大企业的分支机构，不存在控股股东 为大企业的情形，也不存在与大企业的负责人为同一人的情 形。 </w:t>
      </w:r>
      <w:r>
        <w:rPr>
          <w:rFonts w:ascii="宋体" w:hAnsi="宋体" w:cs="宋体"/>
          <w:szCs w:val="21"/>
          <w:highlight w:val="none"/>
        </w:rPr>
      </w:r>
      <w:r/>
    </w:p>
    <w:p>
      <w:pPr>
        <w:pStyle w:val="788"/>
        <w:ind w:left="120" w:firstLine="420"/>
        <w:spacing w:line="480" w:lineRule="auto"/>
        <w:rPr>
          <w:rFonts w:ascii="宋体" w:hAnsi="宋体" w:cs="宋体"/>
          <w:szCs w:val="21"/>
          <w:highlight w:val="none"/>
        </w:rPr>
      </w:pPr>
      <w:r>
        <w:rPr>
          <w:rFonts w:ascii="宋体" w:hAnsi="宋体" w:cs="宋体"/>
          <w:szCs w:val="21"/>
          <w:highlight w:val="none"/>
        </w:rPr>
        <w:t xml:space="preserve">本企业对上述声明内容的真实性负责。如有虚假，将依 法承担相应责任。</w:t>
      </w:r>
      <w:r>
        <w:rPr>
          <w:rFonts w:ascii="宋体" w:hAnsi="宋体" w:cs="宋体"/>
          <w:szCs w:val="21"/>
          <w:highlight w:val="none"/>
        </w:rPr>
      </w:r>
      <w:r/>
    </w:p>
    <w:p>
      <w:pPr>
        <w:pStyle w:val="788"/>
        <w:ind w:left="120"/>
        <w:jc w:val="right"/>
        <w:spacing w:line="480" w:lineRule="auto"/>
        <w:rPr>
          <w:rFonts w:ascii="宋体" w:hAnsi="宋体" w:cs="宋体"/>
          <w:szCs w:val="21"/>
          <w:highlight w:val="none"/>
        </w:rPr>
      </w:pPr>
      <w:r>
        <w:rPr>
          <w:rFonts w:ascii="宋体" w:hAnsi="宋体" w:cs="宋体"/>
          <w:szCs w:val="21"/>
          <w:highlight w:val="none"/>
        </w:rPr>
        <w:t xml:space="preserve"> 企业名称（盖章）： </w:t>
      </w:r>
      <w:r>
        <w:rPr>
          <w:rFonts w:ascii="宋体" w:hAnsi="宋体" w:cs="宋体"/>
          <w:szCs w:val="21"/>
          <w:highlight w:val="none"/>
        </w:rPr>
      </w:r>
      <w:r/>
    </w:p>
    <w:p>
      <w:pPr>
        <w:pStyle w:val="788"/>
        <w:ind w:left="120"/>
        <w:jc w:val="right"/>
        <w:spacing w:line="480" w:lineRule="auto"/>
        <w:rPr>
          <w:rFonts w:ascii="宋体" w:hAnsi="宋体" w:cs="宋体"/>
          <w:szCs w:val="21"/>
          <w:highlight w:val="none"/>
        </w:rPr>
      </w:pPr>
      <w:r>
        <w:rPr>
          <w:rFonts w:ascii="宋体" w:hAnsi="宋体" w:cs="宋体"/>
          <w:szCs w:val="21"/>
          <w:highlight w:val="none"/>
        </w:rPr>
        <w:t xml:space="preserve">日 期：</w:t>
      </w:r>
      <w:r>
        <w:rPr>
          <w:rFonts w:ascii="宋体" w:hAnsi="宋体" w:cs="宋体"/>
          <w:szCs w:val="21"/>
          <w:highlight w:val="none"/>
        </w:rPr>
      </w:r>
      <w:r/>
    </w:p>
    <w:p>
      <w:pPr>
        <w:pStyle w:val="788"/>
        <w:ind w:left="119"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lang w:val="en-US" w:eastAsia="zh-CN"/>
        </w:rPr>
      </w:r>
      <w:r/>
    </w:p>
    <w:p>
      <w:pPr>
        <w:pStyle w:val="788"/>
        <w:ind w:left="119" w:firstLine="420"/>
        <w:rPr>
          <w:rFonts w:ascii="宋体" w:hAnsi="宋体" w:eastAsia="宋体" w:cs="宋体"/>
          <w:szCs w:val="21"/>
          <w:highlight w:val="none"/>
        </w:rPr>
      </w:pPr>
      <w:r>
        <w:rPr>
          <w:rFonts w:ascii="宋体" w:hAnsi="宋体" w:eastAsia="宋体" w:cs="宋体"/>
          <w:szCs w:val="21"/>
          <w:highlight w:val="none"/>
        </w:rPr>
        <w:t xml:space="preserve">1 、从业人员、营业收入、资产总额填报上一年度数据，无上一年度数据的新成立企业可不填报。</w:t>
      </w:r>
      <w:r>
        <w:rPr>
          <w:rFonts w:ascii="宋体" w:hAnsi="宋体" w:eastAsia="宋体" w:cs="宋体"/>
          <w:szCs w:val="21"/>
          <w:highlight w:val="none"/>
        </w:rPr>
      </w:r>
      <w:r/>
    </w:p>
    <w:p>
      <w:pPr>
        <w:pStyle w:val="788"/>
        <w:ind w:left="119" w:firstLine="420"/>
        <w:jc w:val="left"/>
        <w:keepLines w:val="0"/>
        <w:keepNext w:val="0"/>
        <w:widowControl/>
        <w:rPr>
          <w:rFonts w:ascii="宋体" w:hAnsi="宋体" w:eastAsia="宋体" w:cs="宋体"/>
          <w:szCs w:val="21"/>
          <w:highlight w:val="none"/>
        </w:rPr>
        <w:suppressLineNumbers w:val="0"/>
      </w:pPr>
      <w:r>
        <w:rPr>
          <w:rFonts w:ascii="宋体" w:hAnsi="宋体" w:eastAsia="宋体" w:cs="宋体"/>
          <w:szCs w:val="21"/>
          <w:highlight w:val="none"/>
        </w:rPr>
        <w:t xml:space="preserve">2、划分标准：</w:t>
      </w:r>
      <w:r>
        <w:rPr>
          <w:rFonts w:ascii="宋体" w:hAnsi="宋体" w:eastAsia="宋体" w:cs="宋体"/>
          <w:szCs w:val="21"/>
          <w:highlight w:val="none"/>
          <w:lang w:eastAsia="zh-CN"/>
        </w:rPr>
        <w:t xml:space="preserve">其他未列明行业</w:t>
      </w:r>
      <w:r>
        <w:rPr>
          <w:rFonts w:ascii="宋体" w:hAnsi="宋体" w:eastAsia="宋体" w:cs="宋体"/>
          <w:szCs w:val="21"/>
          <w:highlight w:val="none"/>
        </w:rPr>
        <w:t xml:space="preserve">。</w:t>
      </w:r>
      <w:r>
        <w:rPr>
          <w:rFonts w:ascii="宋体" w:hAnsi="宋体" w:eastAsia="宋体" w:cs="宋体"/>
          <w:color w:val="000000"/>
          <w:sz w:val="21"/>
          <w:szCs w:val="21"/>
          <w:highlight w:val="none"/>
          <w:lang w:val="en-US" w:eastAsia="zh-CN" w:bidi="ar"/>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Cs w:val="21"/>
          <w:highlight w:val="none"/>
        </w:rPr>
      </w:r>
      <w:r/>
    </w:p>
    <w:p>
      <w:pPr>
        <w:pStyle w:val="788"/>
        <w:ind w:left="119" w:firstLine="420"/>
        <w:rPr>
          <w:rFonts w:ascii="宋体" w:hAnsi="宋体" w:cs="宋体"/>
          <w:szCs w:val="21"/>
          <w:highlight w:val="none"/>
        </w:rPr>
      </w:pPr>
      <w:r>
        <w:rPr>
          <w:rFonts w:ascii="宋体" w:hAnsi="宋体" w:cs="宋体"/>
          <w:szCs w:val="21"/>
          <w:highlight w:val="none"/>
        </w:rPr>
        <w:t xml:space="preserve">3、供应商按照规定提供声明函内容不实的，属于提供虚假材料谋取</w:t>
      </w:r>
      <w:r>
        <w:rPr>
          <w:rFonts w:hint="eastAsia" w:ascii="宋体" w:hAnsi="宋体" w:cs="宋体"/>
          <w:szCs w:val="21"/>
          <w:highlight w:val="none"/>
        </w:rPr>
        <w:t xml:space="preserve">成交</w:t>
      </w:r>
      <w:r>
        <w:rPr>
          <w:rFonts w:ascii="宋体" w:hAnsi="宋体" w:cs="宋体"/>
          <w:szCs w:val="21"/>
          <w:highlight w:val="none"/>
        </w:rPr>
        <w:t xml:space="preserve">，依照《中华人民共和国政府采购法》等国家有关规定追究相应责任。</w:t>
      </w:r>
      <w:r>
        <w:rPr>
          <w:rFonts w:ascii="宋体" w:hAnsi="宋体" w:cs="宋体"/>
          <w:szCs w:val="21"/>
          <w:highlight w:val="none"/>
        </w:rPr>
      </w:r>
      <w:r/>
    </w:p>
    <w:p>
      <w:pPr>
        <w:pStyle w:val="788"/>
        <w:ind w:left="119" w:firstLine="420"/>
        <w:rPr>
          <w:rFonts w:ascii="宋体" w:hAnsi="宋体" w:cs="宋体"/>
          <w:szCs w:val="21"/>
          <w:highlight w:val="none"/>
        </w:rPr>
      </w:pPr>
      <w:r>
        <w:rPr>
          <w:rFonts w:ascii="宋体" w:hAnsi="宋体" w:cs="宋体"/>
          <w:szCs w:val="21"/>
          <w:highlight w:val="none"/>
        </w:rPr>
        <w:t xml:space="preserve">4、中小企业，是指在中华人民共和国境内依</w:t>
      </w:r>
      <w:r>
        <w:rPr>
          <w:rFonts w:ascii="宋体" w:hAnsi="宋体" w:cs="宋体"/>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szCs w:val="21"/>
          <w:highlight w:val="none"/>
        </w:rPr>
      </w:r>
      <w:r/>
    </w:p>
    <w:p>
      <w:pPr>
        <w:pStyle w:val="788"/>
        <w:ind w:left="119" w:firstLine="420"/>
        <w:rPr>
          <w:rFonts w:ascii="宋体" w:hAnsi="宋体" w:cs="宋体"/>
          <w:szCs w:val="21"/>
          <w:highlight w:val="none"/>
          <w:lang w:val="zh-CN"/>
        </w:rPr>
      </w:pPr>
      <w:r>
        <w:rPr>
          <w:rFonts w:ascii="宋体" w:hAnsi="宋体" w:cs="宋体"/>
          <w:szCs w:val="21"/>
          <w:highlight w:val="none"/>
        </w:rPr>
        <w:t xml:space="preserve">5、供应商应当对承建（承接）供应商进行声明</w:t>
      </w:r>
      <w:r>
        <w:rPr>
          <w:rFonts w:ascii="宋体" w:hAnsi="宋体" w:cs="宋体"/>
          <w:szCs w:val="21"/>
          <w:highlight w:val="none"/>
          <w:lang w:val="zh-CN"/>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Ansi="宋体" w:eastAsia="宋体" w:cs="宋体"/>
          <w:b/>
          <w:bCs/>
          <w:sz w:val="21"/>
          <w:szCs w:val="21"/>
          <w:highlight w:val="none"/>
        </w:rPr>
      </w:r>
      <w:r/>
    </w:p>
    <w:p>
      <w:pPr>
        <w:pStyle w:val="992"/>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格式1</w:t>
      </w:r>
      <w:r>
        <w:rPr>
          <w:rFonts w:hint="eastAsia" w:hAnsi="宋体" w:eastAsia="宋体" w:cs="宋体"/>
          <w:b/>
          <w:bCs/>
          <w:sz w:val="21"/>
          <w:szCs w:val="21"/>
          <w:highlight w:val="none"/>
          <w:lang w:val="en-US" w:eastAsia="zh-CN"/>
        </w:rPr>
        <w:t xml:space="preserve">0</w:t>
      </w:r>
      <w:r>
        <w:rPr>
          <w:rFonts w:hint="eastAsia" w:hAnsi="宋体" w:eastAsia="宋体" w:cs="宋体"/>
          <w:b/>
          <w:bCs/>
          <w:sz w:val="21"/>
          <w:szCs w:val="21"/>
          <w:highlight w:val="none"/>
        </w:rPr>
        <w:t xml:space="preserve">：</w:t>
      </w:r>
      <w:r>
        <w:rPr>
          <w:rFonts w:hAnsi="宋体" w:eastAsia="宋体" w:cs="宋体"/>
          <w:b/>
          <w:bCs/>
          <w:sz w:val="21"/>
          <w:szCs w:val="21"/>
          <w:highlight w:val="none"/>
        </w:rPr>
      </w:r>
      <w:r/>
    </w:p>
    <w:p>
      <w:pPr>
        <w:pStyle w:val="992"/>
        <w:ind w:firstLine="2570"/>
        <w:spacing w:line="400" w:lineRule="exact"/>
        <w:rPr>
          <w:rFonts w:hAnsi="宋体" w:eastAsia="宋体" w:cs="宋体"/>
          <w:b/>
          <w:sz w:val="32"/>
          <w:szCs w:val="32"/>
          <w:highlight w:val="none"/>
          <w:lang w:val="zh-CN"/>
        </w:rPr>
      </w:pPr>
      <w:r>
        <w:rPr>
          <w:rFonts w:hint="eastAsia" w:hAnsi="宋体" w:eastAsia="宋体" w:cs="宋体"/>
          <w:b/>
          <w:sz w:val="32"/>
          <w:szCs w:val="32"/>
          <w:highlight w:val="none"/>
          <w:lang w:val="zh-CN"/>
        </w:rPr>
        <w:t xml:space="preserve">残疾人福利性单位声明函</w:t>
      </w:r>
      <w:r>
        <w:rPr>
          <w:rFonts w:hAnsi="宋体" w:eastAsia="宋体" w:cs="宋体"/>
          <w:b/>
          <w:sz w:val="32"/>
          <w:szCs w:val="32"/>
          <w:highlight w:val="none"/>
          <w:lang w:val="zh-CN"/>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992"/>
        <w:ind w:firstLine="630"/>
        <w:spacing w:line="400" w:lineRule="exact"/>
        <w:rPr>
          <w:rFonts w:hAnsi="宋体" w:eastAsia="宋体"/>
          <w:sz w:val="21"/>
          <w:szCs w:val="21"/>
          <w:highlight w:val="none"/>
        </w:rPr>
      </w:pPr>
      <w:r>
        <w:rPr>
          <w:rFonts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highlight w:val="none"/>
        </w:rPr>
      </w:r>
      <w:r/>
    </w:p>
    <w:p>
      <w:pPr>
        <w:pStyle w:val="992"/>
        <w:spacing w:line="400" w:lineRule="exact"/>
        <w:rPr>
          <w:rFonts w:hAnsi="宋体" w:eastAsia="宋体"/>
          <w:sz w:val="21"/>
          <w:szCs w:val="21"/>
          <w:highlight w:val="none"/>
        </w:rPr>
      </w:pPr>
      <w:r>
        <w:rPr>
          <w:rFonts w:hAnsi="宋体" w:eastAsia="宋体"/>
          <w:sz w:val="21"/>
          <w:szCs w:val="21"/>
          <w:highlight w:val="none"/>
        </w:rPr>
        <w:t xml:space="preserve">本单位对上述声明的真实性负责。如有虚假，将依法承担相应责任。</w:t>
      </w:r>
      <w:r>
        <w:rPr>
          <w:rFonts w:hAnsi="宋体" w:eastAsia="宋体"/>
          <w:sz w:val="21"/>
          <w:szCs w:val="21"/>
          <w:highlight w:val="none"/>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839"/>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r>
      <w:r/>
    </w:p>
    <w:p>
      <w:pPr>
        <w:pStyle w:val="839"/>
        <w:jc w:val="right"/>
        <w:spacing w:beforeAutospacing="0" w:afterAutospacing="0" w:line="480" w:lineRule="atLeast"/>
        <w:rPr>
          <w:rFonts w:ascii="&amp;quot" w:hAnsi="&amp;quot" w:eastAsia="&amp;quot" w:cs="&amp;quot"/>
          <w:color w:val="333333"/>
          <w:highlight w:val="none"/>
        </w:rPr>
      </w:pPr>
      <w:r>
        <w:rPr>
          <w:rFonts w:ascii="&amp;quot" w:hAnsi="&amp;quot" w:eastAsia="&amp;quot" w:cs="&amp;quot"/>
          <w:color w:val="333333"/>
          <w:highlight w:val="none"/>
        </w:rPr>
        <w:t xml:space="preserve">                  </w:t>
      </w:r>
      <w:r>
        <w:rPr>
          <w:rFonts w:ascii="宋体" w:hAnsi="宋体"/>
          <w:color w:val="333333"/>
          <w:sz w:val="21"/>
          <w:szCs w:val="21"/>
          <w:highlight w:val="none"/>
        </w:rPr>
        <w:t xml:space="preserve">单位名称（盖章）：</w:t>
      </w:r>
      <w:r>
        <w:rPr>
          <w:rFonts w:ascii="&amp;quot" w:hAnsi="&amp;quot" w:eastAsia="&amp;quot" w:cs="&amp;quot"/>
          <w:color w:val="333333"/>
          <w:highlight w:val="none"/>
        </w:rPr>
      </w:r>
      <w:r/>
    </w:p>
    <w:p>
      <w:pPr>
        <w:pStyle w:val="788"/>
        <w:spacing w:line="360" w:lineRule="auto"/>
        <w:rPr>
          <w:rFonts w:hAnsi="宋体"/>
          <w:szCs w:val="21"/>
          <w:highlight w:val="none"/>
        </w:rPr>
      </w:pPr>
      <w:r>
        <w:rPr>
          <w:rFonts w:hint="eastAsia" w:hAnsi="宋体"/>
          <w:szCs w:val="21"/>
          <w:highlight w:val="none"/>
        </w:rPr>
        <w:t xml:space="preserve">                                                               日期：</w:t>
      </w:r>
      <w:r>
        <w:rPr>
          <w:rFonts w:hAnsi="宋体"/>
          <w:szCs w:val="21"/>
          <w:highlight w:val="none"/>
        </w:rPr>
      </w:r>
      <w:r/>
    </w:p>
    <w:p>
      <w:pPr>
        <w:pStyle w:val="814"/>
        <w:rPr>
          <w:highlight w:val="none"/>
        </w:rPr>
      </w:pPr>
      <w:r>
        <w:rPr>
          <w:rFonts w:hint="eastAsia" w:ascii="宋体" w:hAnsi="宋体" w:cs="宋体"/>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highlight w:val="none"/>
          <w:lang w:eastAsia="zh-CN"/>
        </w:rPr>
        <w:t xml:space="preserve">《中华人民共和国政府采购法》</w:t>
      </w:r>
      <w:r>
        <w:rPr>
          <w:rFonts w:hint="eastAsia" w:ascii="宋体" w:hAnsi="宋体" w:cs="宋体"/>
          <w:spacing w:val="6"/>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rPr>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788"/>
        <w:jc w:val="center"/>
        <w:rPr>
          <w:rFonts w:ascii="黑体" w:hAnsi="黑体" w:eastAsia="黑体"/>
          <w:sz w:val="32"/>
          <w:szCs w:val="32"/>
          <w:highlight w:val="none"/>
        </w:rPr>
      </w:pPr>
      <w:r>
        <w:rPr>
          <w:rFonts w:ascii="黑体" w:hAnsi="黑体" w:eastAsia="黑体"/>
          <w:sz w:val="32"/>
          <w:szCs w:val="32"/>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788"/>
        <w:pageBreakBefore/>
        <w:spacing w:line="360" w:lineRule="auto"/>
        <w:rPr>
          <w:rFonts w:hint="eastAsia" w:ascii="宋体" w:hAnsi="宋体" w:eastAsia="宋体" w:cs="宋体"/>
          <w:b/>
          <w:bCs/>
          <w:szCs w:val="21"/>
          <w:highlight w:val="none"/>
          <w:lang w:eastAsia="zh-CN"/>
        </w:rPr>
      </w:pPr>
      <w:r>
        <w:rPr>
          <w:rFonts w:hint="eastAsia" w:ascii="宋体" w:hAnsi="宋体" w:cs="宋体"/>
          <w:b/>
          <w:highlight w:val="none"/>
        </w:rPr>
        <w:t xml:space="preserve">格式1</w:t>
      </w:r>
      <w:r>
        <w:rPr>
          <w:rFonts w:hint="eastAsia" w:ascii="宋体" w:hAnsi="宋体" w:cs="宋体"/>
          <w:b/>
          <w:highlight w:val="none"/>
          <w:lang w:val="en-US" w:eastAsia="zh-CN"/>
        </w:rPr>
        <w:t xml:space="preserve">1</w:t>
      </w:r>
      <w:r>
        <w:rPr>
          <w:rFonts w:hint="eastAsia" w:ascii="宋体" w:hAnsi="宋体" w:eastAsia="宋体" w:cs="宋体"/>
          <w:b/>
          <w:bCs/>
          <w:szCs w:val="21"/>
          <w:highlight w:val="none"/>
          <w:lang w:eastAsia="zh-CN"/>
        </w:rPr>
      </w:r>
      <w:r/>
    </w:p>
    <w:p>
      <w:pPr>
        <w:pStyle w:val="992"/>
        <w:ind w:firstLine="2891"/>
        <w:spacing w:line="400" w:lineRule="exact"/>
        <w:rPr>
          <w:rFonts w:hAnsi="宋体" w:eastAsia="宋体" w:cs="宋体"/>
          <w:b/>
          <w:sz w:val="32"/>
          <w:szCs w:val="32"/>
          <w:highlight w:val="none"/>
          <w:lang w:val="zh-CN"/>
        </w:rPr>
      </w:pPr>
      <w:r>
        <w:rPr>
          <w:rFonts w:hint="eastAsia" w:hAnsi="宋体" w:eastAsia="宋体" w:cs="宋体"/>
          <w:b/>
          <w:sz w:val="32"/>
          <w:szCs w:val="32"/>
          <w:highlight w:val="none"/>
          <w:lang w:val="zh-CN"/>
        </w:rPr>
        <w:t xml:space="preserve">监狱企业声明函</w:t>
      </w:r>
      <w:r>
        <w:rPr>
          <w:rFonts w:hAnsi="宋体" w:eastAsia="宋体" w:cs="宋体"/>
          <w:b/>
          <w:sz w:val="32"/>
          <w:szCs w:val="32"/>
          <w:highlight w:val="none"/>
          <w:lang w:val="zh-CN"/>
        </w:rPr>
      </w:r>
      <w:r/>
    </w:p>
    <w:p>
      <w:pPr>
        <w:pStyle w:val="839"/>
        <w:ind w:firstLine="480"/>
        <w:spacing w:before="75" w:beforeAutospacing="0" w:after="75" w:afterAutospacing="0" w:line="435" w:lineRule="atLeast"/>
        <w:rPr>
          <w:sz w:val="21"/>
          <w:szCs w:val="21"/>
          <w:highlight w:val="none"/>
        </w:rPr>
      </w:pP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本企业（单位）郑重声明下列事项（按照实际情况勾选或填空）：</w:t>
      </w: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本企业（单位）为直接响应单位提供本企业（单位）的服务。</w:t>
      </w:r>
      <w:r>
        <w:rPr>
          <w:sz w:val="21"/>
          <w:szCs w:val="21"/>
          <w:highlight w:val="none"/>
        </w:rPr>
      </w:r>
      <w:r/>
    </w:p>
    <w:p>
      <w:pPr>
        <w:pStyle w:val="839"/>
        <w:numPr>
          <w:ilvl w:val="0"/>
          <w:numId w:val="2"/>
        </w:numPr>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本企业（单位）（请填写：是、不是）监狱企业。</w:t>
      </w:r>
      <w:r>
        <w:rPr>
          <w:sz w:val="21"/>
          <w:szCs w:val="21"/>
          <w:highlight w:val="none"/>
        </w:rPr>
      </w:r>
      <w:r/>
    </w:p>
    <w:p>
      <w:pPr>
        <w:pStyle w:val="839"/>
        <w:ind w:firstLine="420"/>
        <w:spacing w:before="75" w:beforeAutospacing="0" w:after="75" w:afterAutospacing="0" w:line="435" w:lineRule="atLeast"/>
        <w:rPr>
          <w:sz w:val="21"/>
          <w:szCs w:val="21"/>
          <w:highlight w:val="none"/>
        </w:rPr>
      </w:pPr>
      <w:r>
        <w:rPr>
          <w:rFonts w:hint="eastAsia"/>
          <w:sz w:val="21"/>
          <w:szCs w:val="21"/>
          <w:highlight w:val="none"/>
        </w:rPr>
        <w:t xml:space="preserve">（2）本企业（单位）（请填写：是、不是）为联合体一方，提供本企业（单位）的服务。本企业（单位）提供协议合同金额占到共同投标协议合同总金额的比例为。</w:t>
      </w:r>
      <w:r>
        <w:rPr>
          <w:sz w:val="21"/>
          <w:szCs w:val="21"/>
          <w:highlight w:val="none"/>
        </w:rPr>
      </w:r>
      <w:r/>
    </w:p>
    <w:p>
      <w:pPr>
        <w:pStyle w:val="839"/>
        <w:ind w:firstLine="480"/>
        <w:spacing w:before="75" w:beforeAutospacing="0" w:after="75" w:afterAutospacing="0" w:line="435" w:lineRule="atLeast"/>
        <w:rPr>
          <w:sz w:val="21"/>
          <w:szCs w:val="21"/>
          <w:highlight w:val="none"/>
        </w:rPr>
      </w:pPr>
      <w:r>
        <w:rPr>
          <w:rFonts w:hint="eastAsia"/>
          <w:sz w:val="21"/>
          <w:szCs w:val="21"/>
          <w:highlight w:val="none"/>
        </w:rPr>
        <w:t xml:space="preserve">　　本企业（单位）对上述声明的真实性负责。如有虚假，将依法承担相应责任。</w:t>
      </w:r>
      <w:r>
        <w:rPr>
          <w:sz w:val="21"/>
          <w:szCs w:val="21"/>
          <w:highlight w:val="none"/>
        </w:rPr>
      </w:r>
      <w:r/>
    </w:p>
    <w:p>
      <w:pPr>
        <w:pStyle w:val="839"/>
        <w:ind w:firstLine="480"/>
        <w:spacing w:before="75" w:beforeAutospacing="0" w:after="75" w:afterAutospacing="0" w:line="435" w:lineRule="atLeast"/>
        <w:rPr>
          <w:sz w:val="21"/>
          <w:szCs w:val="21"/>
          <w:highlight w:val="none"/>
        </w:rPr>
      </w:pPr>
      <w:r>
        <w:rPr>
          <w:sz w:val="21"/>
          <w:szCs w:val="21"/>
          <w:highlight w:val="none"/>
        </w:rPr>
      </w:r>
      <w:r/>
    </w:p>
    <w:p>
      <w:pPr>
        <w:pStyle w:val="839"/>
        <w:ind w:firstLine="4200"/>
        <w:jc w:val="both"/>
        <w:spacing w:before="75" w:beforeAutospacing="0" w:after="75" w:afterAutospacing="0" w:line="435" w:lineRule="atLeast"/>
        <w:rPr>
          <w:sz w:val="21"/>
          <w:szCs w:val="21"/>
          <w:highlight w:val="none"/>
        </w:rPr>
      </w:pPr>
      <w:r>
        <w:rPr>
          <w:rFonts w:hint="eastAsia"/>
          <w:sz w:val="21"/>
          <w:szCs w:val="21"/>
          <w:highlight w:val="none"/>
        </w:rPr>
        <w:t xml:space="preserve">响应单位签章：</w:t>
      </w:r>
      <w:r>
        <w:rPr>
          <w:rFonts w:hint="eastAsia"/>
          <w:sz w:val="21"/>
          <w:szCs w:val="21"/>
          <w:highlight w:val="none"/>
          <w:u w:val="single"/>
        </w:rPr>
        <w:t xml:space="preserve">         </w:t>
      </w:r>
      <w:r>
        <w:rPr>
          <w:sz w:val="21"/>
          <w:szCs w:val="21"/>
          <w:highlight w:val="none"/>
        </w:rPr>
      </w:r>
      <w:r/>
    </w:p>
    <w:p>
      <w:pPr>
        <w:pStyle w:val="839"/>
        <w:ind w:firstLine="4305"/>
        <w:spacing w:before="75" w:beforeAutospacing="0" w:after="75" w:afterAutospacing="0" w:line="435" w:lineRule="atLeast"/>
        <w:rPr>
          <w:sz w:val="21"/>
          <w:szCs w:val="21"/>
          <w:highlight w:val="none"/>
        </w:rPr>
      </w:pPr>
      <w:r>
        <w:rPr>
          <w:rFonts w:hint="eastAsia"/>
          <w:sz w:val="21"/>
          <w:szCs w:val="21"/>
          <w:highlight w:val="none"/>
        </w:rPr>
        <w:t xml:space="preserve">日     期：</w:t>
      </w:r>
      <w:r>
        <w:rPr>
          <w:rFonts w:hint="eastAsia"/>
          <w:sz w:val="21"/>
          <w:szCs w:val="21"/>
          <w:highlight w:val="none"/>
          <w:u w:val="single"/>
        </w:rPr>
        <w:t xml:space="preserve">    </w:t>
      </w:r>
      <w:r>
        <w:rPr>
          <w:rFonts w:hint="eastAsia"/>
          <w:sz w:val="21"/>
          <w:szCs w:val="21"/>
          <w:highlight w:val="none"/>
        </w:rPr>
        <w:t xml:space="preserve">年</w:t>
      </w:r>
      <w:r>
        <w:rPr>
          <w:rFonts w:hint="eastAsia"/>
          <w:sz w:val="21"/>
          <w:szCs w:val="21"/>
          <w:highlight w:val="none"/>
          <w:u w:val="single"/>
        </w:rPr>
        <w:t xml:space="preserve">   </w:t>
      </w:r>
      <w:r>
        <w:rPr>
          <w:rFonts w:hint="eastAsia"/>
          <w:sz w:val="21"/>
          <w:szCs w:val="21"/>
          <w:highlight w:val="none"/>
        </w:rPr>
        <w:t xml:space="preserve">月</w:t>
      </w:r>
      <w:r>
        <w:rPr>
          <w:rFonts w:hint="eastAsia"/>
          <w:sz w:val="21"/>
          <w:szCs w:val="21"/>
          <w:highlight w:val="none"/>
          <w:u w:val="single"/>
        </w:rPr>
        <w:t xml:space="preserve">   </w:t>
      </w:r>
      <w:r>
        <w:rPr>
          <w:rFonts w:hint="eastAsia"/>
          <w:sz w:val="21"/>
          <w:szCs w:val="21"/>
          <w:highlight w:val="none"/>
        </w:rPr>
        <w:t xml:space="preserve">日</w:t>
      </w:r>
      <w:r>
        <w:rPr>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839"/>
        <w:jc w:val="both"/>
        <w:spacing w:beforeAutospacing="0" w:afterAutospacing="0" w:line="480" w:lineRule="atLeast"/>
        <w:rPr>
          <w:b/>
          <w:bCs/>
          <w:sz w:val="21"/>
          <w:szCs w:val="21"/>
          <w:highlight w:val="none"/>
        </w:rPr>
      </w:pPr>
      <w:r>
        <w:rPr>
          <w:b/>
          <w:bCs/>
          <w:sz w:val="21"/>
          <w:szCs w:val="21"/>
          <w:highlight w:val="none"/>
        </w:rPr>
      </w:r>
      <w:r/>
    </w:p>
    <w:p>
      <w:pPr>
        <w:pStyle w:val="788"/>
        <w:ind w:firstLine="7168"/>
        <w:rPr>
          <w:b/>
          <w:szCs w:val="21"/>
          <w:highlight w:val="none"/>
        </w:rPr>
      </w:pPr>
      <w:r>
        <w:rPr>
          <w:rFonts w:hint="eastAsia"/>
          <w:b/>
          <w:szCs w:val="21"/>
          <w:highlight w:val="none"/>
        </w:rPr>
        <w:t xml:space="preserve">（全文完）</w:t>
      </w:r>
      <w:r>
        <w:rPr>
          <w:b/>
          <w:szCs w:val="21"/>
          <w:highlight w:val="none"/>
        </w:rPr>
      </w:r>
      <w:r/>
    </w:p>
    <w:p>
      <w:pPr>
        <w:pStyle w:val="815"/>
        <w:ind w:firstLine="251"/>
        <w:rPr>
          <w:b/>
          <w:szCs w:val="21"/>
          <w:highlight w:val="none"/>
        </w:rPr>
      </w:pPr>
      <w:r>
        <w:rPr>
          <w:b/>
          <w:szCs w:val="21"/>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8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0"/>
      <w:tabs>
        <w:tab w:val="center" w:pos="4153" w:leader="none"/>
        <w:tab w:val="right" w:pos="8306" w:leader="none"/>
      </w:tabs>
      <w:rPr>
        <w:rStyle w:val="849"/>
      </w:rPr>
      <w:framePr w:wrap="around" w:vAnchor="text" w:hAnchor="margin" w:xAlign="center" w:y="1"/>
    </w:pPr>
    <w:r>
      <w:rPr>
        <w:rStyle w:val="849"/>
      </w:rPr>
      <w:fldChar w:fldCharType="begin"/>
    </w:r>
    <w:r>
      <w:rPr>
        <w:rStyle w:val="849"/>
      </w:rPr>
      <w:instrText xml:space="preserve">PAGE  </w:instrText>
    </w:r>
    <w:r>
      <w:rPr>
        <w:rStyle w:val="849"/>
      </w:rPr>
      <w:fldChar w:fldCharType="end"/>
    </w:r>
    <w:r>
      <w:rPr>
        <w:rStyle w:val="849"/>
      </w:rPr>
    </w:r>
    <w:r/>
  </w:p>
  <w:p>
    <w:pPr>
      <w:pStyle w:val="825"/>
      <w:ind w:firstLine="360"/>
      <w:tabs>
        <w:tab w:val="center" w:pos="4153" w:leader="none"/>
        <w:tab w:val="right" w:pos="8306" w:leader="none"/>
      </w:tabs>
    </w:pPr>
    <w:r/>
    <w:r/>
  </w:p>
  <w:p>
    <w:pPr>
      <w:pStyle w:val="788"/>
    </w:pPr>
    <w:r/>
    <w:r/>
  </w:p>
  <w:p>
    <w:pPr>
      <w:pStyle w:val="788"/>
    </w:pPr>
    <w:r/>
    <w:r/>
  </w:p>
  <w:p>
    <w:pPr>
      <w:pStyle w:val="788"/>
    </w:pPr>
    <w:r/>
    <w:r/>
  </w:p>
  <w:p>
    <w:pPr>
      <w:pStyle w:val="788"/>
    </w:pPr>
    <w:r/>
    <w:r/>
  </w:p>
  <w:p>
    <w:pPr>
      <w:pStyle w:val="7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jc w:val="left"/>
      <w:tabs>
        <w:tab w:val="center" w:pos="4153" w:leader="none"/>
        <w:tab w:val="right" w:pos="8306" w:leader="none"/>
      </w:tabs>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88"/>
        <w:ind w:left="720" w:hanging="720"/>
        <w:tabs>
          <w:tab w:val="num" w:pos="720" w:leader="none"/>
        </w:tabs>
      </w:pPr>
      <w:rPr>
        <w:rFonts w:cs="Times New Roman"/>
      </w:rPr>
    </w:lvl>
    <w:lvl w:ilvl="1">
      <w:start w:val="1"/>
      <w:numFmt w:val="lowerLetter"/>
      <w:isLgl w:val="false"/>
      <w:suff w:val="tab"/>
      <w:lvlText w:val="%2)"/>
      <w:lvlJc w:val="left"/>
      <w:pPr>
        <w:pStyle w:val="788"/>
        <w:ind w:left="840" w:hanging="420"/>
        <w:tabs>
          <w:tab w:val="num" w:pos="840" w:leader="none"/>
        </w:tabs>
      </w:pPr>
      <w:rPr>
        <w:rFonts w:cs="Times New Roman"/>
      </w:rPr>
    </w:lvl>
    <w:lvl w:ilvl="2">
      <w:start w:val="1"/>
      <w:numFmt w:val="lowerRoman"/>
      <w:isLgl w:val="false"/>
      <w:suff w:val="tab"/>
      <w:lvlText w:val="%3."/>
      <w:lvlJc w:val="right"/>
      <w:pPr>
        <w:pStyle w:val="788"/>
        <w:ind w:left="1260" w:hanging="420"/>
        <w:tabs>
          <w:tab w:val="num" w:pos="1260" w:leader="none"/>
        </w:tabs>
      </w:pPr>
      <w:rPr>
        <w:rFonts w:cs="Times New Roman"/>
      </w:rPr>
    </w:lvl>
    <w:lvl w:ilvl="3">
      <w:start w:val="1"/>
      <w:numFmt w:val="decimal"/>
      <w:isLgl w:val="false"/>
      <w:suff w:val="tab"/>
      <w:lvlText w:val="%4."/>
      <w:lvlJc w:val="left"/>
      <w:pPr>
        <w:pStyle w:val="788"/>
        <w:ind w:left="1680" w:hanging="420"/>
        <w:tabs>
          <w:tab w:val="num" w:pos="1680" w:leader="none"/>
        </w:tabs>
      </w:pPr>
      <w:rPr>
        <w:rFonts w:cs="Times New Roman"/>
      </w:rPr>
    </w:lvl>
    <w:lvl w:ilvl="4">
      <w:start w:val="1"/>
      <w:numFmt w:val="lowerLetter"/>
      <w:isLgl w:val="false"/>
      <w:suff w:val="tab"/>
      <w:lvlText w:val="%5)"/>
      <w:lvlJc w:val="left"/>
      <w:pPr>
        <w:pStyle w:val="788"/>
        <w:ind w:left="2100" w:hanging="420"/>
        <w:tabs>
          <w:tab w:val="num" w:pos="2100" w:leader="none"/>
        </w:tabs>
      </w:pPr>
      <w:rPr>
        <w:rFonts w:cs="Times New Roman"/>
      </w:rPr>
    </w:lvl>
    <w:lvl w:ilvl="5">
      <w:start w:val="1"/>
      <w:numFmt w:val="lowerRoman"/>
      <w:isLgl w:val="false"/>
      <w:suff w:val="tab"/>
      <w:lvlText w:val="%6."/>
      <w:lvlJc w:val="right"/>
      <w:pPr>
        <w:pStyle w:val="788"/>
        <w:ind w:left="2520" w:hanging="420"/>
        <w:tabs>
          <w:tab w:val="num" w:pos="2520" w:leader="none"/>
        </w:tabs>
      </w:pPr>
      <w:rPr>
        <w:rFonts w:cs="Times New Roman"/>
      </w:rPr>
    </w:lvl>
    <w:lvl w:ilvl="6">
      <w:start w:val="1"/>
      <w:numFmt w:val="decimal"/>
      <w:isLgl w:val="false"/>
      <w:suff w:val="tab"/>
      <w:lvlText w:val="%7."/>
      <w:lvlJc w:val="left"/>
      <w:pPr>
        <w:pStyle w:val="788"/>
        <w:ind w:left="2940" w:hanging="420"/>
        <w:tabs>
          <w:tab w:val="num" w:pos="2940" w:leader="none"/>
        </w:tabs>
      </w:pPr>
      <w:rPr>
        <w:rFonts w:cs="Times New Roman"/>
      </w:rPr>
    </w:lvl>
    <w:lvl w:ilvl="7">
      <w:start w:val="1"/>
      <w:numFmt w:val="lowerLetter"/>
      <w:isLgl w:val="false"/>
      <w:suff w:val="tab"/>
      <w:lvlText w:val="%8)"/>
      <w:lvlJc w:val="left"/>
      <w:pPr>
        <w:pStyle w:val="788"/>
        <w:ind w:left="3360" w:hanging="420"/>
        <w:tabs>
          <w:tab w:val="num" w:pos="3360" w:leader="none"/>
        </w:tabs>
      </w:pPr>
      <w:rPr>
        <w:rFonts w:cs="Times New Roman"/>
      </w:rPr>
    </w:lvl>
    <w:lvl w:ilvl="8">
      <w:start w:val="1"/>
      <w:numFmt w:val="lowerRoman"/>
      <w:isLgl w:val="false"/>
      <w:suff w:val="tab"/>
      <w:lvlText w:val="%9."/>
      <w:lvlJc w:val="right"/>
      <w:pPr>
        <w:pStyle w:val="788"/>
        <w:ind w:left="3780" w:hanging="420"/>
        <w:tabs>
          <w:tab w:val="num" w:pos="3780" w:leader="none"/>
        </w:tabs>
      </w:pPr>
      <w:rPr>
        <w:rFonts w:cs="Times New Roman"/>
      </w:rPr>
    </w:lvl>
  </w:abstractNum>
  <w:abstractNum w:abstractNumId="1">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88"/>
    <w:next w:val="788"/>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788"/>
    <w:next w:val="788"/>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788"/>
    <w:next w:val="788"/>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788"/>
    <w:next w:val="788"/>
    <w:link w:val="855"/>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88"/>
    <w:next w:val="788"/>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788"/>
    <w:next w:val="788"/>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788"/>
    <w:next w:val="788"/>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788"/>
    <w:next w:val="788"/>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788"/>
    <w:next w:val="788"/>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Title"/>
    <w:basedOn w:val="788"/>
    <w:next w:val="788"/>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788"/>
    <w:next w:val="788"/>
    <w:link w:val="744"/>
    <w:uiPriority w:val="11"/>
    <w:qFormat/>
    <w:pPr>
      <w:spacing w:before="200" w:after="200"/>
    </w:pPr>
    <w:rPr>
      <w:sz w:val="24"/>
      <w:szCs w:val="24"/>
    </w:rPr>
  </w:style>
  <w:style w:type="character" w:styleId="744">
    <w:name w:val="Subtitle Char"/>
    <w:link w:val="743"/>
    <w:uiPriority w:val="11"/>
    <w:rPr>
      <w:sz w:val="24"/>
      <w:szCs w:val="24"/>
    </w:rPr>
  </w:style>
  <w:style w:type="character" w:styleId="745">
    <w:name w:val="Quote Char"/>
    <w:link w:val="857"/>
    <w:uiPriority w:val="29"/>
    <w:rPr>
      <w:i/>
    </w:rPr>
  </w:style>
  <w:style w:type="character" w:styleId="746">
    <w:name w:val="Intense Quote Char"/>
    <w:link w:val="859"/>
    <w:uiPriority w:val="30"/>
    <w:rPr>
      <w:i/>
    </w:rPr>
  </w:style>
  <w:style w:type="paragraph" w:styleId="747">
    <w:name w:val="Header"/>
    <w:basedOn w:val="788"/>
    <w:link w:val="861"/>
    <w:uiPriority w:val="99"/>
    <w:unhideWhenUsed/>
    <w:pPr>
      <w:spacing w:after="0" w:line="240" w:lineRule="auto"/>
      <w:tabs>
        <w:tab w:val="center" w:pos="7143" w:leader="none"/>
        <w:tab w:val="right" w:pos="14287" w:leader="none"/>
      </w:tabs>
    </w:pPr>
  </w:style>
  <w:style w:type="paragraph" w:styleId="748">
    <w:name w:val="Footer"/>
    <w:basedOn w:val="788"/>
    <w:link w:val="863"/>
    <w:uiPriority w:val="99"/>
    <w:unhideWhenUsed/>
    <w:pPr>
      <w:spacing w:after="0" w:line="240" w:lineRule="auto"/>
      <w:tabs>
        <w:tab w:val="center" w:pos="7143" w:leader="none"/>
        <w:tab w:val="right" w:pos="14287" w:leader="none"/>
      </w:tabs>
    </w:pPr>
  </w:style>
  <w:style w:type="paragraph" w:styleId="749">
    <w:name w:val="Caption"/>
    <w:basedOn w:val="788"/>
    <w:next w:val="788"/>
    <w:uiPriority w:val="35"/>
    <w:semiHidden/>
    <w:unhideWhenUsed/>
    <w:qFormat/>
    <w:pPr>
      <w:spacing w:line="276" w:lineRule="auto"/>
    </w:pPr>
    <w:rPr>
      <w:b/>
      <w:bCs/>
      <w:color w:val="4f81bd" w:themeColor="accent1"/>
      <w:sz w:val="18"/>
      <w:szCs w:val="18"/>
    </w:rPr>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Hyperlink"/>
    <w:uiPriority w:val="99"/>
    <w:unhideWhenUsed/>
    <w:rPr>
      <w:color w:val="0000ff" w:themeColor="hyperlink"/>
      <w:u w:val="single"/>
    </w:rPr>
  </w:style>
  <w:style w:type="paragraph" w:styleId="771">
    <w:name w:val="footnote text"/>
    <w:basedOn w:val="788"/>
    <w:link w:val="772"/>
    <w:uiPriority w:val="99"/>
    <w:semiHidden/>
    <w:unhideWhenUsed/>
    <w:pPr>
      <w:spacing w:after="40" w:line="240" w:lineRule="auto"/>
    </w:pPr>
    <w:rPr>
      <w:sz w:val="18"/>
    </w:rPr>
  </w:style>
  <w:style w:type="character" w:styleId="772">
    <w:name w:val="Footnote Text Char"/>
    <w:link w:val="771"/>
    <w:uiPriority w:val="99"/>
    <w:rPr>
      <w:sz w:val="18"/>
    </w:rPr>
  </w:style>
  <w:style w:type="character" w:styleId="773">
    <w:name w:val="footnote reference"/>
    <w:uiPriority w:val="99"/>
    <w:unhideWhenUsed/>
    <w:rPr>
      <w:vertAlign w:val="superscript"/>
    </w:rPr>
  </w:style>
  <w:style w:type="paragraph" w:styleId="774">
    <w:name w:val="endnote text"/>
    <w:basedOn w:val="788"/>
    <w:link w:val="775"/>
    <w:uiPriority w:val="99"/>
    <w:semiHidden/>
    <w:unhideWhenUsed/>
    <w:pPr>
      <w:spacing w:after="0" w:line="240" w:lineRule="auto"/>
    </w:pPr>
    <w:rPr>
      <w:sz w:val="20"/>
    </w:rPr>
  </w:style>
  <w:style w:type="character" w:styleId="775">
    <w:name w:val="Endnote Text Char"/>
    <w:link w:val="774"/>
    <w:uiPriority w:val="99"/>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800"/>
    <w:link w:val="788"/>
    <w:qFormat/>
    <w:pPr>
      <w:jc w:val="both"/>
      <w:widowControl w:val="off"/>
    </w:pPr>
    <w:rPr>
      <w:rFonts w:ascii="Calibri" w:hAnsi="Calibri" w:eastAsia="宋体" w:cs="Times New Roman"/>
      <w:sz w:val="21"/>
      <w:szCs w:val="24"/>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802"/>
    <w:uiPriority w:val="9"/>
    <w:unhideWhenUsed/>
    <w:qFormat/>
    <w:pPr>
      <w:keepLines/>
      <w:keepNext/>
      <w:spacing w:before="360" w:after="200"/>
      <w:outlineLvl w:val="1"/>
    </w:pPr>
    <w:rPr>
      <w:rFonts w:ascii="Arial" w:hAnsi="Arial" w:eastAsia="Arial" w:cs="Arial"/>
      <w:sz w:val="34"/>
    </w:rPr>
  </w:style>
  <w:style w:type="paragraph" w:styleId="791">
    <w:name w:val="标题 3"/>
    <w:basedOn w:val="788"/>
    <w:next w:val="788"/>
    <w:link w:val="803"/>
    <w:uiPriority w:val="9"/>
    <w:unhideWhenUsed/>
    <w:qFormat/>
    <w:pPr>
      <w:keepLines/>
      <w:keepNext/>
      <w:spacing w:before="320" w:after="200"/>
      <w:outlineLvl w:val="2"/>
    </w:pPr>
    <w:rPr>
      <w:rFonts w:ascii="Arial" w:hAnsi="Arial" w:eastAsia="Arial" w:cs="Arial"/>
      <w:sz w:val="30"/>
      <w:szCs w:val="30"/>
    </w:rPr>
  </w:style>
  <w:style w:type="paragraph" w:styleId="792">
    <w:name w:val="标题 4"/>
    <w:basedOn w:val="788"/>
    <w:next w:val="804"/>
    <w:link w:val="788"/>
    <w:qFormat/>
    <w:pPr>
      <w:keepNext/>
      <w:spacing w:before="240" w:after="60"/>
      <w:outlineLvl w:val="3"/>
    </w:pPr>
    <w:rPr>
      <w:b/>
      <w:bCs/>
      <w:sz w:val="28"/>
      <w:szCs w:val="28"/>
    </w:rPr>
  </w:style>
  <w:style w:type="paragraph" w:styleId="793">
    <w:name w:val="标题 5"/>
    <w:basedOn w:val="788"/>
    <w:next w:val="788"/>
    <w:link w:val="805"/>
    <w:uiPriority w:val="9"/>
    <w:unhideWhenUsed/>
    <w:qFormat/>
    <w:pPr>
      <w:keepLines/>
      <w:keepNext/>
      <w:spacing w:before="320" w:after="200"/>
      <w:outlineLvl w:val="4"/>
    </w:pPr>
    <w:rPr>
      <w:rFonts w:ascii="Arial" w:hAnsi="Arial" w:eastAsia="Arial" w:cs="Arial"/>
      <w:b/>
      <w:bCs/>
      <w:sz w:val="24"/>
    </w:rPr>
  </w:style>
  <w:style w:type="paragraph" w:styleId="794">
    <w:name w:val="标题 6"/>
    <w:basedOn w:val="788"/>
    <w:next w:val="788"/>
    <w:link w:val="806"/>
    <w:uiPriority w:val="9"/>
    <w:unhideWhenUsed/>
    <w:qFormat/>
    <w:pPr>
      <w:keepLines/>
      <w:keepNext/>
      <w:spacing w:before="320" w:after="200"/>
      <w:outlineLvl w:val="5"/>
    </w:pPr>
    <w:rPr>
      <w:rFonts w:ascii="Arial" w:hAnsi="Arial" w:eastAsia="Arial" w:cs="Arial"/>
      <w:b/>
      <w:bCs/>
      <w:sz w:val="22"/>
      <w:szCs w:val="22"/>
    </w:rPr>
  </w:style>
  <w:style w:type="paragraph" w:styleId="795">
    <w:name w:val="标题 7"/>
    <w:basedOn w:val="788"/>
    <w:next w:val="78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标题 8"/>
    <w:basedOn w:val="788"/>
    <w:next w:val="788"/>
    <w:link w:val="808"/>
    <w:uiPriority w:val="9"/>
    <w:unhideWhenUsed/>
    <w:qFormat/>
    <w:pPr>
      <w:keepLines/>
      <w:keepNext/>
      <w:spacing w:before="320" w:after="200"/>
      <w:outlineLvl w:val="7"/>
    </w:pPr>
    <w:rPr>
      <w:rFonts w:ascii="Arial" w:hAnsi="Arial" w:eastAsia="Arial" w:cs="Arial"/>
      <w:i/>
      <w:iCs/>
      <w:sz w:val="22"/>
      <w:szCs w:val="22"/>
    </w:rPr>
  </w:style>
  <w:style w:type="paragraph" w:styleId="797">
    <w:name w:val="标题 9"/>
    <w:basedOn w:val="788"/>
    <w:next w:val="788"/>
    <w:link w:val="809"/>
    <w:uiPriority w:val="9"/>
    <w:unhideWhenUsed/>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paragraph" w:styleId="800">
    <w:name w:val="正文文本缩进11"/>
    <w:basedOn w:val="788"/>
    <w:next w:val="788"/>
    <w:link w:val="788"/>
    <w:qFormat/>
    <w:pPr>
      <w:ind w:firstLine="574"/>
      <w:spacing w:line="312" w:lineRule="atLeast"/>
    </w:pPr>
    <w:rPr>
      <w:rFonts w:ascii="宋体" w:hAnsi="Times New Roman" w:eastAsia="宋体" w:cs="Times New Roman"/>
      <w:sz w:val="28"/>
      <w:lang w:val="en-US" w:eastAsia="zh-CN" w:bidi="ar-SA"/>
    </w:rPr>
  </w:style>
  <w:style w:type="character" w:styleId="801">
    <w:name w:val="标题 1 Char"/>
    <w:basedOn w:val="798"/>
    <w:next w:val="801"/>
    <w:link w:val="789"/>
    <w:uiPriority w:val="9"/>
    <w:qFormat/>
    <w:rPr>
      <w:rFonts w:ascii="Arial" w:hAnsi="Arial" w:eastAsia="Arial" w:cs="Arial"/>
      <w:sz w:val="40"/>
      <w:szCs w:val="40"/>
    </w:rPr>
  </w:style>
  <w:style w:type="character" w:styleId="802">
    <w:name w:val="标题 2 Char"/>
    <w:basedOn w:val="798"/>
    <w:next w:val="802"/>
    <w:link w:val="790"/>
    <w:uiPriority w:val="9"/>
    <w:qFormat/>
    <w:rPr>
      <w:rFonts w:ascii="Arial" w:hAnsi="Arial" w:eastAsia="Arial" w:cs="Arial"/>
      <w:sz w:val="34"/>
    </w:rPr>
  </w:style>
  <w:style w:type="character" w:styleId="803">
    <w:name w:val="标题 3 Char"/>
    <w:basedOn w:val="798"/>
    <w:next w:val="803"/>
    <w:link w:val="791"/>
    <w:uiPriority w:val="9"/>
    <w:qFormat/>
    <w:rPr>
      <w:rFonts w:ascii="Arial" w:hAnsi="Arial" w:eastAsia="Arial" w:cs="Arial"/>
      <w:sz w:val="30"/>
      <w:szCs w:val="30"/>
    </w:rPr>
  </w:style>
  <w:style w:type="paragraph" w:styleId="804">
    <w:name w:val="正文缩进"/>
    <w:basedOn w:val="788"/>
    <w:next w:val="804"/>
    <w:link w:val="788"/>
    <w:uiPriority w:val="99"/>
    <w:unhideWhenUsed/>
    <w:qFormat/>
    <w:pPr>
      <w:ind w:firstLine="420"/>
      <w:jc w:val="left"/>
    </w:pPr>
    <w:rPr>
      <w:sz w:val="24"/>
    </w:rPr>
  </w:style>
  <w:style w:type="character" w:styleId="805">
    <w:name w:val="标题 5 Char"/>
    <w:basedOn w:val="798"/>
    <w:next w:val="805"/>
    <w:link w:val="793"/>
    <w:uiPriority w:val="9"/>
    <w:qFormat/>
    <w:rPr>
      <w:rFonts w:ascii="Arial" w:hAnsi="Arial" w:eastAsia="Arial" w:cs="Arial"/>
      <w:b/>
      <w:bCs/>
      <w:sz w:val="24"/>
      <w:szCs w:val="24"/>
    </w:rPr>
  </w:style>
  <w:style w:type="character" w:styleId="806">
    <w:name w:val="标题 6 Char"/>
    <w:basedOn w:val="798"/>
    <w:next w:val="806"/>
    <w:link w:val="794"/>
    <w:uiPriority w:val="9"/>
    <w:qFormat/>
    <w:rPr>
      <w:rFonts w:ascii="Arial" w:hAnsi="Arial" w:eastAsia="Arial" w:cs="Arial"/>
      <w:b/>
      <w:bCs/>
      <w:sz w:val="22"/>
      <w:szCs w:val="22"/>
    </w:rPr>
  </w:style>
  <w:style w:type="character" w:styleId="807">
    <w:name w:val="标题 7 Char"/>
    <w:basedOn w:val="798"/>
    <w:next w:val="807"/>
    <w:link w:val="795"/>
    <w:uiPriority w:val="9"/>
    <w:qFormat/>
    <w:rPr>
      <w:rFonts w:ascii="Arial" w:hAnsi="Arial" w:eastAsia="Arial" w:cs="Arial"/>
      <w:b/>
      <w:bCs/>
      <w:i/>
      <w:iCs/>
      <w:sz w:val="22"/>
      <w:szCs w:val="22"/>
    </w:rPr>
  </w:style>
  <w:style w:type="character" w:styleId="808">
    <w:name w:val="标题 8 Char"/>
    <w:basedOn w:val="798"/>
    <w:next w:val="808"/>
    <w:link w:val="796"/>
    <w:uiPriority w:val="9"/>
    <w:qFormat/>
    <w:rPr>
      <w:rFonts w:ascii="Arial" w:hAnsi="Arial" w:eastAsia="Arial" w:cs="Arial"/>
      <w:i/>
      <w:iCs/>
      <w:sz w:val="22"/>
      <w:szCs w:val="22"/>
    </w:rPr>
  </w:style>
  <w:style w:type="character" w:styleId="809">
    <w:name w:val="标题 9 Char"/>
    <w:basedOn w:val="798"/>
    <w:next w:val="809"/>
    <w:link w:val="797"/>
    <w:uiPriority w:val="9"/>
    <w:qFormat/>
    <w:rPr>
      <w:rFonts w:ascii="Arial" w:hAnsi="Arial" w:eastAsia="Arial" w:cs="Arial"/>
      <w:i/>
      <w:iCs/>
      <w:sz w:val="21"/>
      <w:szCs w:val="21"/>
    </w:rPr>
  </w:style>
  <w:style w:type="paragraph" w:styleId="810">
    <w:name w:val="目录 7"/>
    <w:basedOn w:val="788"/>
    <w:next w:val="788"/>
    <w:link w:val="788"/>
    <w:uiPriority w:val="39"/>
    <w:unhideWhenUsed/>
    <w:qFormat/>
    <w:pPr>
      <w:ind w:left="1701"/>
      <w:spacing w:after="57"/>
    </w:pPr>
  </w:style>
  <w:style w:type="paragraph" w:styleId="811">
    <w:name w:val="题注"/>
    <w:basedOn w:val="788"/>
    <w:next w:val="788"/>
    <w:link w:val="788"/>
    <w:uiPriority w:val="35"/>
    <w:unhideWhenUsed/>
    <w:qFormat/>
    <w:pPr>
      <w:spacing w:line="276" w:lineRule="auto"/>
    </w:pPr>
    <w:rPr>
      <w:b/>
      <w:bCs/>
      <w:color w:val="5b9bd5"/>
      <w:sz w:val="18"/>
      <w:szCs w:val="18"/>
    </w:rPr>
  </w:style>
  <w:style w:type="paragraph" w:styleId="812">
    <w:name w:val="批注文字"/>
    <w:basedOn w:val="788"/>
    <w:next w:val="812"/>
    <w:link w:val="813"/>
    <w:qFormat/>
    <w:pPr>
      <w:jc w:val="left"/>
    </w:pPr>
  </w:style>
  <w:style w:type="character" w:styleId="813">
    <w:name w:val="批注文字 Char"/>
    <w:basedOn w:val="798"/>
    <w:next w:val="813"/>
    <w:link w:val="812"/>
    <w:qFormat/>
    <w:rPr>
      <w:rFonts w:ascii="Calibri" w:hAnsi="Calibri"/>
      <w:sz w:val="21"/>
      <w:szCs w:val="24"/>
    </w:rPr>
  </w:style>
  <w:style w:type="paragraph" w:styleId="814">
    <w:name w:val="正文文本"/>
    <w:basedOn w:val="788"/>
    <w:next w:val="814"/>
    <w:link w:val="788"/>
    <w:qFormat/>
  </w:style>
  <w:style w:type="paragraph" w:styleId="815">
    <w:name w:val="正文文本缩进"/>
    <w:basedOn w:val="788"/>
    <w:next w:val="788"/>
    <w:link w:val="788"/>
    <w:qFormat/>
    <w:pPr>
      <w:ind w:left="570"/>
      <w:spacing w:line="520" w:lineRule="exact"/>
    </w:pPr>
    <w:rPr>
      <w:rFonts w:ascii="方正仿宋简体" w:hAnsi="创艺简仿宋" w:eastAsia="方正仿宋简体"/>
      <w:sz w:val="24"/>
    </w:rPr>
  </w:style>
  <w:style w:type="paragraph" w:styleId="816">
    <w:name w:val="文本块"/>
    <w:basedOn w:val="788"/>
    <w:next w:val="816"/>
    <w:link w:val="788"/>
    <w:uiPriority w:val="99"/>
    <w:qFormat/>
    <w:pPr>
      <w:ind w:left="630" w:right="-609" w:firstLine="420"/>
      <w:spacing w:line="360" w:lineRule="auto"/>
    </w:pPr>
    <w:rPr>
      <w:rFonts w:ascii="仿宋_GB2312" w:eastAsia="仿宋_GB2312"/>
      <w:szCs w:val="20"/>
    </w:rPr>
  </w:style>
  <w:style w:type="paragraph" w:styleId="817">
    <w:name w:val="目录 5"/>
    <w:basedOn w:val="788"/>
    <w:next w:val="788"/>
    <w:link w:val="788"/>
    <w:uiPriority w:val="39"/>
    <w:unhideWhenUsed/>
    <w:qFormat/>
    <w:pPr>
      <w:ind w:left="1134"/>
      <w:spacing w:after="57"/>
    </w:pPr>
  </w:style>
  <w:style w:type="paragraph" w:styleId="818">
    <w:name w:val="目录 3"/>
    <w:basedOn w:val="788"/>
    <w:next w:val="788"/>
    <w:link w:val="788"/>
    <w:uiPriority w:val="39"/>
    <w:unhideWhenUsed/>
    <w:qFormat/>
    <w:pPr>
      <w:ind w:left="567"/>
      <w:spacing w:after="57"/>
    </w:pPr>
  </w:style>
  <w:style w:type="paragraph" w:styleId="819">
    <w:name w:val="纯文本"/>
    <w:basedOn w:val="788"/>
    <w:next w:val="819"/>
    <w:link w:val="788"/>
    <w:uiPriority w:val="99"/>
    <w:qFormat/>
    <w:pPr>
      <w:jc w:val="left"/>
      <w:widowControl/>
    </w:pPr>
    <w:rPr>
      <w:rFonts w:ascii="宋体" w:hAnsi="Courier New" w:eastAsia="楷体_GB2312"/>
      <w:sz w:val="26"/>
    </w:rPr>
  </w:style>
  <w:style w:type="paragraph" w:styleId="820">
    <w:name w:val="目录 8"/>
    <w:basedOn w:val="788"/>
    <w:next w:val="788"/>
    <w:link w:val="788"/>
    <w:uiPriority w:val="39"/>
    <w:unhideWhenUsed/>
    <w:qFormat/>
    <w:pPr>
      <w:ind w:left="1984"/>
      <w:spacing w:after="57"/>
    </w:pPr>
  </w:style>
  <w:style w:type="paragraph" w:styleId="821">
    <w:name w:val="尾注文本"/>
    <w:basedOn w:val="788"/>
    <w:next w:val="821"/>
    <w:link w:val="822"/>
    <w:uiPriority w:val="99"/>
    <w:unhideWhenUsed/>
    <w:qFormat/>
    <w:rPr>
      <w:sz w:val="20"/>
    </w:rPr>
  </w:style>
  <w:style w:type="character" w:styleId="822">
    <w:name w:val="尾注文本 Char"/>
    <w:next w:val="822"/>
    <w:link w:val="821"/>
    <w:uiPriority w:val="99"/>
    <w:qFormat/>
    <w:rPr>
      <w:sz w:val="20"/>
    </w:rPr>
  </w:style>
  <w:style w:type="paragraph" w:styleId="823">
    <w:name w:val="批注框文本"/>
    <w:basedOn w:val="788"/>
    <w:next w:val="823"/>
    <w:link w:val="824"/>
    <w:uiPriority w:val="99"/>
    <w:unhideWhenUsed/>
    <w:qFormat/>
    <w:rPr>
      <w:sz w:val="18"/>
      <w:szCs w:val="18"/>
    </w:rPr>
  </w:style>
  <w:style w:type="character" w:styleId="824">
    <w:name w:val="批注框文本 Char"/>
    <w:basedOn w:val="798"/>
    <w:next w:val="824"/>
    <w:link w:val="823"/>
    <w:uiPriority w:val="99"/>
    <w:semiHidden/>
    <w:qFormat/>
    <w:rPr>
      <w:rFonts w:ascii="Calibri" w:hAnsi="Calibri"/>
      <w:sz w:val="18"/>
      <w:szCs w:val="18"/>
    </w:rPr>
  </w:style>
  <w:style w:type="paragraph" w:styleId="825">
    <w:name w:val="页脚"/>
    <w:basedOn w:val="788"/>
    <w:next w:val="825"/>
    <w:link w:val="788"/>
    <w:uiPriority w:val="99"/>
    <w:qFormat/>
    <w:pPr>
      <w:jc w:val="left"/>
      <w:tabs>
        <w:tab w:val="center" w:pos="4153" w:leader="none"/>
        <w:tab w:val="right" w:pos="8306" w:leader="none"/>
      </w:tabs>
    </w:pPr>
    <w:rPr>
      <w:sz w:val="18"/>
      <w:szCs w:val="18"/>
    </w:rPr>
  </w:style>
  <w:style w:type="paragraph" w:styleId="826">
    <w:name w:val="寄信人地址"/>
    <w:basedOn w:val="788"/>
    <w:next w:val="826"/>
    <w:link w:val="788"/>
    <w:qFormat/>
    <w:rPr>
      <w:rFonts w:ascii="Arial" w:hAnsi="Arial"/>
    </w:rPr>
  </w:style>
  <w:style w:type="paragraph" w:styleId="827">
    <w:name w:val="页眉"/>
    <w:basedOn w:val="788"/>
    <w:next w:val="827"/>
    <w:link w:val="788"/>
    <w:uiPriority w:val="99"/>
    <w:qFormat/>
    <w:pPr>
      <w:jc w:val="center"/>
      <w:tabs>
        <w:tab w:val="center" w:pos="4153" w:leader="none"/>
        <w:tab w:val="right" w:pos="8306" w:leader="none"/>
      </w:tabs>
      <w:pBdr>
        <w:bottom w:val="single" w:color="000000" w:sz="6" w:space="1"/>
      </w:pBdr>
    </w:pPr>
    <w:rPr>
      <w:sz w:val="18"/>
      <w:szCs w:val="18"/>
    </w:rPr>
  </w:style>
  <w:style w:type="paragraph" w:styleId="828">
    <w:name w:val="目录 1"/>
    <w:basedOn w:val="788"/>
    <w:next w:val="788"/>
    <w:link w:val="788"/>
    <w:uiPriority w:val="99"/>
    <w:qFormat/>
    <w:pPr>
      <w:jc w:val="left"/>
    </w:pPr>
    <w:rPr>
      <w:rFonts w:eastAsia="楷体_GB2312"/>
      <w:sz w:val="24"/>
      <w:szCs w:val="20"/>
    </w:rPr>
  </w:style>
  <w:style w:type="paragraph" w:styleId="829">
    <w:name w:val="目录 4"/>
    <w:basedOn w:val="788"/>
    <w:next w:val="788"/>
    <w:link w:val="788"/>
    <w:uiPriority w:val="39"/>
    <w:unhideWhenUsed/>
    <w:qFormat/>
    <w:pPr>
      <w:ind w:left="850"/>
      <w:spacing w:after="57"/>
    </w:pPr>
  </w:style>
  <w:style w:type="paragraph" w:styleId="830">
    <w:name w:val="副标题"/>
    <w:basedOn w:val="788"/>
    <w:next w:val="788"/>
    <w:link w:val="831"/>
    <w:uiPriority w:val="11"/>
    <w:qFormat/>
    <w:pPr>
      <w:spacing w:before="200" w:after="200"/>
    </w:pPr>
    <w:rPr>
      <w:sz w:val="24"/>
    </w:rPr>
  </w:style>
  <w:style w:type="character" w:styleId="831">
    <w:name w:val="副标题 Char"/>
    <w:basedOn w:val="798"/>
    <w:next w:val="831"/>
    <w:link w:val="830"/>
    <w:uiPriority w:val="11"/>
    <w:qFormat/>
    <w:rPr>
      <w:sz w:val="24"/>
      <w:szCs w:val="24"/>
    </w:rPr>
  </w:style>
  <w:style w:type="paragraph" w:styleId="832">
    <w:name w:val="脚注文本"/>
    <w:basedOn w:val="788"/>
    <w:next w:val="832"/>
    <w:link w:val="833"/>
    <w:uiPriority w:val="99"/>
    <w:unhideWhenUsed/>
    <w:qFormat/>
    <w:pPr>
      <w:spacing w:after="40"/>
    </w:pPr>
    <w:rPr>
      <w:sz w:val="18"/>
    </w:rPr>
  </w:style>
  <w:style w:type="character" w:styleId="833">
    <w:name w:val="脚注文本 Char"/>
    <w:next w:val="833"/>
    <w:link w:val="832"/>
    <w:uiPriority w:val="99"/>
    <w:qFormat/>
    <w:rPr>
      <w:sz w:val="18"/>
    </w:rPr>
  </w:style>
  <w:style w:type="paragraph" w:styleId="834">
    <w:name w:val="目录 6"/>
    <w:basedOn w:val="788"/>
    <w:next w:val="788"/>
    <w:link w:val="788"/>
    <w:uiPriority w:val="39"/>
    <w:unhideWhenUsed/>
    <w:qFormat/>
    <w:pPr>
      <w:ind w:left="1417"/>
      <w:spacing w:after="57"/>
    </w:pPr>
  </w:style>
  <w:style w:type="paragraph" w:styleId="835">
    <w:name w:val="正文文本缩进 3"/>
    <w:basedOn w:val="788"/>
    <w:next w:val="835"/>
    <w:link w:val="788"/>
    <w:qFormat/>
    <w:pPr>
      <w:ind w:firstLine="480"/>
      <w:jc w:val="left"/>
      <w:spacing w:line="440" w:lineRule="atLeast"/>
    </w:pPr>
    <w:rPr>
      <w:sz w:val="24"/>
    </w:rPr>
  </w:style>
  <w:style w:type="paragraph" w:styleId="836">
    <w:name w:val="图表目录"/>
    <w:basedOn w:val="788"/>
    <w:next w:val="788"/>
    <w:link w:val="788"/>
    <w:uiPriority w:val="99"/>
    <w:unhideWhenUsed/>
    <w:qFormat/>
  </w:style>
  <w:style w:type="paragraph" w:styleId="837">
    <w:name w:val="目录 2"/>
    <w:basedOn w:val="788"/>
    <w:next w:val="788"/>
    <w:link w:val="788"/>
    <w:uiPriority w:val="39"/>
    <w:unhideWhenUsed/>
    <w:qFormat/>
    <w:pPr>
      <w:ind w:left="283"/>
      <w:spacing w:after="57"/>
    </w:pPr>
  </w:style>
  <w:style w:type="paragraph" w:styleId="838">
    <w:name w:val="目录 9"/>
    <w:basedOn w:val="788"/>
    <w:next w:val="788"/>
    <w:link w:val="788"/>
    <w:uiPriority w:val="39"/>
    <w:unhideWhenUsed/>
    <w:qFormat/>
    <w:pPr>
      <w:ind w:left="2268"/>
      <w:spacing w:after="57"/>
    </w:pPr>
  </w:style>
  <w:style w:type="paragraph" w:styleId="839">
    <w:name w:val="普通(网站)"/>
    <w:basedOn w:val="788"/>
    <w:next w:val="839"/>
    <w:link w:val="788"/>
    <w:uiPriority w:val="99"/>
    <w:unhideWhenUsed/>
    <w:qFormat/>
    <w:pPr>
      <w:jc w:val="left"/>
      <w:spacing w:beforeAutospacing="1" w:afterAutospacing="1"/>
    </w:pPr>
    <w:rPr>
      <w:sz w:val="24"/>
    </w:rPr>
  </w:style>
  <w:style w:type="paragraph" w:styleId="840">
    <w:name w:val="标题"/>
    <w:basedOn w:val="788"/>
    <w:next w:val="788"/>
    <w:link w:val="841"/>
    <w:uiPriority w:val="10"/>
    <w:qFormat/>
    <w:pPr>
      <w:contextualSpacing/>
      <w:spacing w:before="300" w:after="200"/>
    </w:pPr>
    <w:rPr>
      <w:sz w:val="48"/>
      <w:szCs w:val="48"/>
    </w:rPr>
  </w:style>
  <w:style w:type="character" w:styleId="841">
    <w:name w:val="标题 Char"/>
    <w:basedOn w:val="798"/>
    <w:next w:val="841"/>
    <w:link w:val="840"/>
    <w:uiPriority w:val="10"/>
    <w:qFormat/>
    <w:rPr>
      <w:sz w:val="48"/>
      <w:szCs w:val="48"/>
    </w:rPr>
  </w:style>
  <w:style w:type="paragraph" w:styleId="842">
    <w:name w:val="批注主题"/>
    <w:basedOn w:val="812"/>
    <w:next w:val="812"/>
    <w:link w:val="843"/>
    <w:unhideWhenUsed/>
    <w:qFormat/>
    <w:rPr>
      <w:b/>
      <w:bCs/>
    </w:rPr>
  </w:style>
  <w:style w:type="character" w:styleId="843">
    <w:name w:val="批注主题 Char"/>
    <w:basedOn w:val="813"/>
    <w:next w:val="843"/>
    <w:link w:val="842"/>
    <w:semiHidden/>
    <w:qFormat/>
    <w:rPr>
      <w:rFonts w:ascii="Calibri" w:hAnsi="Calibri"/>
      <w:b/>
      <w:bCs/>
      <w:sz w:val="21"/>
      <w:szCs w:val="24"/>
    </w:rPr>
  </w:style>
  <w:style w:type="paragraph" w:styleId="844">
    <w:name w:val="正文首行缩进"/>
    <w:basedOn w:val="814"/>
    <w:next w:val="844"/>
    <w:link w:val="788"/>
    <w:uiPriority w:val="99"/>
    <w:unhideWhenUsed/>
    <w:qFormat/>
    <w:pPr>
      <w:ind w:firstLine="420"/>
      <w:spacing w:after="120"/>
    </w:pPr>
  </w:style>
  <w:style w:type="paragraph" w:styleId="845">
    <w:name w:val="正文首行缩进 2"/>
    <w:basedOn w:val="815"/>
    <w:next w:val="845"/>
    <w:link w:val="788"/>
    <w:uiPriority w:val="99"/>
    <w:qFormat/>
    <w:pPr>
      <w:ind w:left="420" w:firstLine="210"/>
      <w:spacing w:after="120" w:line="240" w:lineRule="auto"/>
    </w:pPr>
    <w:rPr>
      <w:rFonts w:ascii="Times New Roman" w:hAnsi="Times New Roman" w:eastAsia="仿宋_GB2312"/>
      <w:sz w:val="30"/>
    </w:rPr>
  </w:style>
  <w:style w:type="table" w:styleId="846">
    <w:name w:val="网格型"/>
    <w:basedOn w:val="799"/>
    <w:next w:val="846"/>
    <w:link w:val="788"/>
    <w:qFormat/>
    <w:tblPr/>
  </w:style>
  <w:style w:type="character" w:styleId="847">
    <w:name w:val="要点"/>
    <w:basedOn w:val="798"/>
    <w:next w:val="847"/>
    <w:link w:val="788"/>
    <w:qFormat/>
    <w:rPr>
      <w:b/>
    </w:rPr>
  </w:style>
  <w:style w:type="character" w:styleId="848">
    <w:name w:val="尾注引用"/>
    <w:basedOn w:val="798"/>
    <w:next w:val="848"/>
    <w:link w:val="788"/>
    <w:uiPriority w:val="99"/>
    <w:unhideWhenUsed/>
    <w:qFormat/>
    <w:rPr>
      <w:vertAlign w:val="superscript"/>
    </w:rPr>
  </w:style>
  <w:style w:type="character" w:styleId="849">
    <w:name w:val="页码"/>
    <w:basedOn w:val="798"/>
    <w:next w:val="849"/>
    <w:link w:val="788"/>
    <w:uiPriority w:val="99"/>
    <w:qFormat/>
    <w:rPr>
      <w:rFonts w:cs="Times New Roman"/>
    </w:rPr>
  </w:style>
  <w:style w:type="character" w:styleId="850">
    <w:name w:val="超链接"/>
    <w:next w:val="850"/>
    <w:link w:val="788"/>
    <w:uiPriority w:val="99"/>
    <w:unhideWhenUsed/>
    <w:qFormat/>
    <w:rPr>
      <w:color w:val="0563c1"/>
      <w:u w:val="single"/>
    </w:rPr>
  </w:style>
  <w:style w:type="character" w:styleId="851">
    <w:name w:val="批注引用"/>
    <w:basedOn w:val="798"/>
    <w:next w:val="851"/>
    <w:link w:val="788"/>
    <w:unhideWhenUsed/>
    <w:qFormat/>
    <w:rPr>
      <w:sz w:val="21"/>
      <w:szCs w:val="21"/>
    </w:rPr>
  </w:style>
  <w:style w:type="character" w:styleId="852">
    <w:name w:val="脚注引用"/>
    <w:basedOn w:val="798"/>
    <w:next w:val="852"/>
    <w:link w:val="788"/>
    <w:uiPriority w:val="99"/>
    <w:unhideWhenUsed/>
    <w:qFormat/>
    <w:rPr>
      <w:vertAlign w:val="superscript"/>
    </w:rPr>
  </w:style>
  <w:style w:type="paragraph" w:styleId="853">
    <w:name w:val="段"/>
    <w:next w:val="788"/>
    <w:link w:val="788"/>
    <w:qFormat/>
    <w:pPr>
      <w:ind w:firstLine="200"/>
      <w:jc w:val="both"/>
    </w:pPr>
    <w:rPr>
      <w:rFonts w:ascii="宋体" w:hAnsi="Calibri" w:eastAsia="宋体" w:cs="Times New Roman"/>
      <w:sz w:val="21"/>
      <w:lang w:val="en-US" w:eastAsia="zh-CN" w:bidi="ar-SA"/>
    </w:rPr>
  </w:style>
  <w:style w:type="paragraph" w:styleId="854">
    <w:name w:val="首行缩进"/>
    <w:basedOn w:val="788"/>
    <w:next w:val="854"/>
    <w:link w:val="788"/>
    <w:qFormat/>
    <w:pPr>
      <w:ind w:firstLine="480"/>
    </w:pPr>
    <w:rPr>
      <w:lang w:val="zh-CN"/>
    </w:rPr>
  </w:style>
  <w:style w:type="character" w:styleId="855">
    <w:name w:val="Heading 4 Char"/>
    <w:basedOn w:val="798"/>
    <w:next w:val="855"/>
    <w:link w:val="788"/>
    <w:uiPriority w:val="9"/>
    <w:qFormat/>
    <w:rPr>
      <w:rFonts w:ascii="Arial" w:hAnsi="Arial" w:eastAsia="Arial" w:cs="Arial"/>
      <w:b/>
      <w:bCs/>
      <w:sz w:val="26"/>
      <w:szCs w:val="26"/>
    </w:rPr>
  </w:style>
  <w:style w:type="paragraph" w:styleId="856">
    <w:name w:val="No Spacing"/>
    <w:next w:val="856"/>
    <w:link w:val="788"/>
    <w:uiPriority w:val="1"/>
    <w:qFormat/>
    <w:rPr>
      <w:rFonts w:ascii="Times New Roman" w:hAnsi="Times New Roman" w:eastAsia="宋体" w:cs="Times New Roman"/>
      <w:lang w:val="en-US" w:eastAsia="zh-CN" w:bidi="ar-SA"/>
    </w:rPr>
  </w:style>
  <w:style w:type="paragraph" w:styleId="857">
    <w:name w:val="Quote"/>
    <w:basedOn w:val="788"/>
    <w:next w:val="788"/>
    <w:link w:val="858"/>
    <w:uiPriority w:val="29"/>
    <w:qFormat/>
    <w:pPr>
      <w:ind w:left="720" w:right="720"/>
    </w:pPr>
    <w:rPr>
      <w:i/>
    </w:rPr>
  </w:style>
  <w:style w:type="character" w:styleId="858">
    <w:name w:val="引用 Char"/>
    <w:next w:val="858"/>
    <w:link w:val="857"/>
    <w:uiPriority w:val="29"/>
    <w:qFormat/>
    <w:rPr>
      <w:i/>
    </w:rPr>
  </w:style>
  <w:style w:type="paragraph" w:styleId="859">
    <w:name w:val="Intense Quote"/>
    <w:basedOn w:val="788"/>
    <w:next w:val="788"/>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明显引用 Char"/>
    <w:next w:val="860"/>
    <w:link w:val="859"/>
    <w:uiPriority w:val="30"/>
    <w:qFormat/>
    <w:rPr>
      <w:i/>
    </w:rPr>
  </w:style>
  <w:style w:type="character" w:styleId="861">
    <w:name w:val="Header Char"/>
    <w:basedOn w:val="798"/>
    <w:next w:val="861"/>
    <w:link w:val="788"/>
    <w:uiPriority w:val="99"/>
    <w:qFormat/>
  </w:style>
  <w:style w:type="character" w:styleId="862">
    <w:name w:val="Footer Char"/>
    <w:basedOn w:val="798"/>
    <w:next w:val="862"/>
    <w:link w:val="788"/>
    <w:uiPriority w:val="99"/>
    <w:qFormat/>
  </w:style>
  <w:style w:type="character" w:styleId="863">
    <w:name w:val="Caption Char"/>
    <w:next w:val="863"/>
    <w:link w:val="788"/>
    <w:uiPriority w:val="99"/>
    <w:qFormat/>
  </w:style>
  <w:style w:type="table" w:styleId="864">
    <w:name w:val="Table Grid Light"/>
    <w:basedOn w:val="799"/>
    <w:next w:val="864"/>
    <w:link w:val="788"/>
    <w:uiPriority w:val="59"/>
    <w:qFormat/>
    <w:tblPr/>
  </w:style>
  <w:style w:type="table" w:styleId="865">
    <w:name w:val="无格式表格 11"/>
    <w:basedOn w:val="799"/>
    <w:next w:val="865"/>
    <w:link w:val="788"/>
    <w:uiPriority w:val="59"/>
    <w:qFormat/>
    <w:tblPr/>
  </w:style>
  <w:style w:type="table" w:styleId="866">
    <w:name w:val="无格式表格 21"/>
    <w:basedOn w:val="799"/>
    <w:next w:val="866"/>
    <w:link w:val="788"/>
    <w:uiPriority w:val="59"/>
    <w:qFormat/>
    <w:tblPr/>
  </w:style>
  <w:style w:type="table" w:styleId="867">
    <w:name w:val="无格式表格 31"/>
    <w:basedOn w:val="799"/>
    <w:next w:val="867"/>
    <w:link w:val="788"/>
    <w:uiPriority w:val="99"/>
    <w:qFormat/>
    <w:tblPr/>
  </w:style>
  <w:style w:type="table" w:styleId="868">
    <w:name w:val="无格式表格 41"/>
    <w:basedOn w:val="799"/>
    <w:next w:val="868"/>
    <w:link w:val="788"/>
    <w:uiPriority w:val="99"/>
    <w:qFormat/>
    <w:tblPr/>
  </w:style>
  <w:style w:type="table" w:styleId="869">
    <w:name w:val="无格式表格 51"/>
    <w:basedOn w:val="799"/>
    <w:next w:val="869"/>
    <w:link w:val="788"/>
    <w:uiPriority w:val="99"/>
    <w:qFormat/>
    <w:tblPr/>
  </w:style>
  <w:style w:type="table" w:styleId="870">
    <w:name w:val="网格表 1 浅色1"/>
    <w:basedOn w:val="799"/>
    <w:next w:val="870"/>
    <w:link w:val="788"/>
    <w:uiPriority w:val="99"/>
    <w:qFormat/>
    <w:tblPr/>
  </w:style>
  <w:style w:type="table" w:styleId="871">
    <w:name w:val="Grid Table 1 Light - Accent 1"/>
    <w:basedOn w:val="799"/>
    <w:next w:val="871"/>
    <w:link w:val="788"/>
    <w:uiPriority w:val="99"/>
    <w:qFormat/>
    <w:tblPr/>
  </w:style>
  <w:style w:type="table" w:styleId="872">
    <w:name w:val="Grid Table 1 Light - Accent 2"/>
    <w:basedOn w:val="799"/>
    <w:next w:val="872"/>
    <w:link w:val="788"/>
    <w:uiPriority w:val="99"/>
    <w:qFormat/>
    <w:tblPr/>
  </w:style>
  <w:style w:type="table" w:styleId="873">
    <w:name w:val="Grid Table 1 Light - Accent 3"/>
    <w:basedOn w:val="799"/>
    <w:next w:val="873"/>
    <w:link w:val="788"/>
    <w:uiPriority w:val="99"/>
    <w:qFormat/>
    <w:tblPr/>
  </w:style>
  <w:style w:type="table" w:styleId="874">
    <w:name w:val="Grid Table 1 Light - Accent 4"/>
    <w:basedOn w:val="799"/>
    <w:next w:val="874"/>
    <w:link w:val="788"/>
    <w:uiPriority w:val="99"/>
    <w:qFormat/>
    <w:tblPr/>
  </w:style>
  <w:style w:type="table" w:styleId="875">
    <w:name w:val="Grid Table 1 Light - Accent 5"/>
    <w:basedOn w:val="799"/>
    <w:next w:val="875"/>
    <w:link w:val="788"/>
    <w:uiPriority w:val="99"/>
    <w:qFormat/>
    <w:tblPr/>
  </w:style>
  <w:style w:type="table" w:styleId="876">
    <w:name w:val="Grid Table 1 Light - Accent 6"/>
    <w:basedOn w:val="799"/>
    <w:next w:val="876"/>
    <w:link w:val="788"/>
    <w:uiPriority w:val="99"/>
    <w:qFormat/>
    <w:tblPr/>
  </w:style>
  <w:style w:type="table" w:styleId="877">
    <w:name w:val="网格表 21"/>
    <w:basedOn w:val="799"/>
    <w:next w:val="877"/>
    <w:link w:val="788"/>
    <w:uiPriority w:val="99"/>
    <w:qFormat/>
    <w:tblPr/>
  </w:style>
  <w:style w:type="table" w:styleId="878">
    <w:name w:val="Grid Table 2 - Accent 1"/>
    <w:basedOn w:val="799"/>
    <w:next w:val="878"/>
    <w:link w:val="788"/>
    <w:uiPriority w:val="99"/>
    <w:qFormat/>
    <w:tblPr/>
  </w:style>
  <w:style w:type="table" w:styleId="879">
    <w:name w:val="Grid Table 2 - Accent 2"/>
    <w:basedOn w:val="799"/>
    <w:next w:val="879"/>
    <w:link w:val="788"/>
    <w:uiPriority w:val="99"/>
    <w:qFormat/>
    <w:tblPr/>
  </w:style>
  <w:style w:type="table" w:styleId="880">
    <w:name w:val="Grid Table 2 - Accent 3"/>
    <w:basedOn w:val="799"/>
    <w:next w:val="880"/>
    <w:link w:val="788"/>
    <w:uiPriority w:val="99"/>
    <w:qFormat/>
    <w:tblPr/>
  </w:style>
  <w:style w:type="table" w:styleId="881">
    <w:name w:val="Grid Table 2 - Accent 4"/>
    <w:basedOn w:val="799"/>
    <w:next w:val="881"/>
    <w:link w:val="788"/>
    <w:uiPriority w:val="99"/>
    <w:qFormat/>
    <w:tblPr/>
  </w:style>
  <w:style w:type="table" w:styleId="882">
    <w:name w:val="Grid Table 2 - Accent 5"/>
    <w:basedOn w:val="799"/>
    <w:next w:val="882"/>
    <w:link w:val="788"/>
    <w:uiPriority w:val="99"/>
    <w:qFormat/>
    <w:tblPr/>
  </w:style>
  <w:style w:type="table" w:styleId="883">
    <w:name w:val="Grid Table 2 - Accent 6"/>
    <w:basedOn w:val="799"/>
    <w:next w:val="883"/>
    <w:link w:val="788"/>
    <w:uiPriority w:val="99"/>
    <w:qFormat/>
    <w:tblPr/>
  </w:style>
  <w:style w:type="table" w:styleId="884">
    <w:name w:val="网格表 31"/>
    <w:basedOn w:val="799"/>
    <w:next w:val="884"/>
    <w:link w:val="788"/>
    <w:uiPriority w:val="99"/>
    <w:qFormat/>
    <w:tblPr/>
  </w:style>
  <w:style w:type="table" w:styleId="885">
    <w:name w:val="Grid Table 3 - Accent 1"/>
    <w:basedOn w:val="799"/>
    <w:next w:val="885"/>
    <w:link w:val="788"/>
    <w:uiPriority w:val="99"/>
    <w:qFormat/>
    <w:tblPr/>
  </w:style>
  <w:style w:type="table" w:styleId="886">
    <w:name w:val="Grid Table 3 - Accent 2"/>
    <w:basedOn w:val="799"/>
    <w:next w:val="886"/>
    <w:link w:val="788"/>
    <w:uiPriority w:val="99"/>
    <w:qFormat/>
    <w:tblPr/>
  </w:style>
  <w:style w:type="table" w:styleId="887">
    <w:name w:val="Grid Table 3 - Accent 3"/>
    <w:basedOn w:val="799"/>
    <w:next w:val="887"/>
    <w:link w:val="788"/>
    <w:uiPriority w:val="99"/>
    <w:qFormat/>
    <w:tblPr/>
  </w:style>
  <w:style w:type="table" w:styleId="888">
    <w:name w:val="Grid Table 3 - Accent 4"/>
    <w:basedOn w:val="799"/>
    <w:next w:val="888"/>
    <w:link w:val="788"/>
    <w:uiPriority w:val="99"/>
    <w:qFormat/>
    <w:tblPr/>
  </w:style>
  <w:style w:type="table" w:styleId="889">
    <w:name w:val="Grid Table 3 - Accent 5"/>
    <w:basedOn w:val="799"/>
    <w:next w:val="889"/>
    <w:link w:val="788"/>
    <w:uiPriority w:val="99"/>
    <w:qFormat/>
    <w:tblPr/>
  </w:style>
  <w:style w:type="table" w:styleId="890">
    <w:name w:val="Grid Table 3 - Accent 6"/>
    <w:basedOn w:val="799"/>
    <w:next w:val="890"/>
    <w:link w:val="788"/>
    <w:uiPriority w:val="99"/>
    <w:qFormat/>
    <w:tblPr/>
  </w:style>
  <w:style w:type="table" w:styleId="891">
    <w:name w:val="网格表 41"/>
    <w:basedOn w:val="799"/>
    <w:next w:val="891"/>
    <w:link w:val="788"/>
    <w:uiPriority w:val="59"/>
    <w:qFormat/>
    <w:tblPr/>
  </w:style>
  <w:style w:type="table" w:styleId="892">
    <w:name w:val="Grid Table 4 - Accent 1"/>
    <w:basedOn w:val="799"/>
    <w:next w:val="892"/>
    <w:link w:val="788"/>
    <w:uiPriority w:val="59"/>
    <w:qFormat/>
    <w:tblPr/>
  </w:style>
  <w:style w:type="table" w:styleId="893">
    <w:name w:val="Grid Table 4 - Accent 2"/>
    <w:basedOn w:val="799"/>
    <w:next w:val="893"/>
    <w:link w:val="788"/>
    <w:uiPriority w:val="59"/>
    <w:qFormat/>
    <w:tblPr/>
  </w:style>
  <w:style w:type="table" w:styleId="894">
    <w:name w:val="Grid Table 4 - Accent 3"/>
    <w:basedOn w:val="799"/>
    <w:next w:val="894"/>
    <w:link w:val="788"/>
    <w:uiPriority w:val="59"/>
    <w:qFormat/>
    <w:tblPr/>
  </w:style>
  <w:style w:type="table" w:styleId="895">
    <w:name w:val="Grid Table 4 - Accent 4"/>
    <w:basedOn w:val="799"/>
    <w:next w:val="895"/>
    <w:link w:val="788"/>
    <w:uiPriority w:val="59"/>
    <w:qFormat/>
    <w:tblPr/>
  </w:style>
  <w:style w:type="table" w:styleId="896">
    <w:name w:val="Grid Table 4 - Accent 5"/>
    <w:basedOn w:val="799"/>
    <w:next w:val="896"/>
    <w:link w:val="788"/>
    <w:uiPriority w:val="59"/>
    <w:qFormat/>
    <w:tblPr/>
  </w:style>
  <w:style w:type="table" w:styleId="897">
    <w:name w:val="Grid Table 4 - Accent 6"/>
    <w:basedOn w:val="799"/>
    <w:next w:val="897"/>
    <w:link w:val="788"/>
    <w:uiPriority w:val="59"/>
    <w:qFormat/>
    <w:tblPr/>
  </w:style>
  <w:style w:type="table" w:styleId="898">
    <w:name w:val="网格表 5 深色1"/>
    <w:basedOn w:val="799"/>
    <w:next w:val="898"/>
    <w:link w:val="788"/>
    <w:uiPriority w:val="99"/>
    <w:qFormat/>
    <w:tblPr/>
  </w:style>
  <w:style w:type="table" w:styleId="899">
    <w:name w:val="Grid Table 5 Dark- Accent 1"/>
    <w:basedOn w:val="799"/>
    <w:next w:val="899"/>
    <w:link w:val="788"/>
    <w:uiPriority w:val="99"/>
    <w:qFormat/>
    <w:tblPr/>
  </w:style>
  <w:style w:type="table" w:styleId="900">
    <w:name w:val="Grid Table 5 Dark - Accent 2"/>
    <w:basedOn w:val="799"/>
    <w:next w:val="900"/>
    <w:link w:val="788"/>
    <w:uiPriority w:val="99"/>
    <w:qFormat/>
    <w:tblPr/>
  </w:style>
  <w:style w:type="table" w:styleId="901">
    <w:name w:val="Grid Table 5 Dark - Accent 3"/>
    <w:basedOn w:val="799"/>
    <w:next w:val="901"/>
    <w:link w:val="788"/>
    <w:uiPriority w:val="99"/>
    <w:qFormat/>
    <w:tblPr/>
  </w:style>
  <w:style w:type="table" w:styleId="902">
    <w:name w:val="Grid Table 5 Dark- Accent 4"/>
    <w:basedOn w:val="799"/>
    <w:next w:val="902"/>
    <w:link w:val="788"/>
    <w:uiPriority w:val="99"/>
    <w:qFormat/>
    <w:tblPr/>
  </w:style>
  <w:style w:type="table" w:styleId="903">
    <w:name w:val="Grid Table 5 Dark - Accent 5"/>
    <w:basedOn w:val="799"/>
    <w:next w:val="903"/>
    <w:link w:val="788"/>
    <w:uiPriority w:val="99"/>
    <w:qFormat/>
    <w:tblPr/>
  </w:style>
  <w:style w:type="table" w:styleId="904">
    <w:name w:val="Grid Table 5 Dark - Accent 6"/>
    <w:basedOn w:val="799"/>
    <w:next w:val="904"/>
    <w:link w:val="788"/>
    <w:uiPriority w:val="99"/>
    <w:qFormat/>
    <w:tblPr/>
  </w:style>
  <w:style w:type="table" w:styleId="905">
    <w:name w:val="网格表 6 彩色1"/>
    <w:basedOn w:val="799"/>
    <w:next w:val="905"/>
    <w:link w:val="788"/>
    <w:uiPriority w:val="99"/>
    <w:qFormat/>
    <w:tblPr/>
  </w:style>
  <w:style w:type="table" w:styleId="906">
    <w:name w:val="Grid Table 6 Colorful - Accent 1"/>
    <w:basedOn w:val="799"/>
    <w:next w:val="906"/>
    <w:link w:val="788"/>
    <w:uiPriority w:val="99"/>
    <w:qFormat/>
    <w:tblPr/>
  </w:style>
  <w:style w:type="table" w:styleId="907">
    <w:name w:val="Grid Table 6 Colorful - Accent 2"/>
    <w:basedOn w:val="799"/>
    <w:next w:val="907"/>
    <w:link w:val="788"/>
    <w:uiPriority w:val="99"/>
    <w:qFormat/>
    <w:tblPr/>
  </w:style>
  <w:style w:type="table" w:styleId="908">
    <w:name w:val="Grid Table 6 Colorful - Accent 3"/>
    <w:basedOn w:val="799"/>
    <w:next w:val="908"/>
    <w:link w:val="788"/>
    <w:uiPriority w:val="99"/>
    <w:qFormat/>
    <w:tblPr/>
  </w:style>
  <w:style w:type="table" w:styleId="909">
    <w:name w:val="Grid Table 6 Colorful - Accent 4"/>
    <w:basedOn w:val="799"/>
    <w:next w:val="909"/>
    <w:link w:val="788"/>
    <w:uiPriority w:val="99"/>
    <w:qFormat/>
    <w:tblPr/>
  </w:style>
  <w:style w:type="table" w:styleId="910">
    <w:name w:val="Grid Table 6 Colorful - Accent 5"/>
    <w:basedOn w:val="799"/>
    <w:next w:val="910"/>
    <w:link w:val="788"/>
    <w:uiPriority w:val="99"/>
    <w:qFormat/>
    <w:tblPr/>
  </w:style>
  <w:style w:type="table" w:styleId="911">
    <w:name w:val="Grid Table 6 Colorful - Accent 6"/>
    <w:basedOn w:val="799"/>
    <w:next w:val="911"/>
    <w:link w:val="788"/>
    <w:uiPriority w:val="99"/>
    <w:qFormat/>
    <w:tblPr/>
  </w:style>
  <w:style w:type="table" w:styleId="912">
    <w:name w:val="网格表 7 彩色1"/>
    <w:basedOn w:val="799"/>
    <w:next w:val="912"/>
    <w:link w:val="788"/>
    <w:uiPriority w:val="99"/>
    <w:qFormat/>
    <w:tblPr/>
  </w:style>
  <w:style w:type="table" w:styleId="913">
    <w:name w:val="Grid Table 7 Colorful - Accent 1"/>
    <w:basedOn w:val="799"/>
    <w:next w:val="913"/>
    <w:link w:val="788"/>
    <w:uiPriority w:val="99"/>
    <w:qFormat/>
    <w:tblPr/>
  </w:style>
  <w:style w:type="table" w:styleId="914">
    <w:name w:val="Grid Table 7 Colorful - Accent 2"/>
    <w:basedOn w:val="799"/>
    <w:next w:val="914"/>
    <w:link w:val="788"/>
    <w:uiPriority w:val="99"/>
    <w:qFormat/>
    <w:tblPr/>
  </w:style>
  <w:style w:type="table" w:styleId="915">
    <w:name w:val="Grid Table 7 Colorful - Accent 3"/>
    <w:basedOn w:val="799"/>
    <w:next w:val="915"/>
    <w:link w:val="788"/>
    <w:uiPriority w:val="99"/>
    <w:qFormat/>
    <w:tblPr/>
  </w:style>
  <w:style w:type="table" w:styleId="916">
    <w:name w:val="Grid Table 7 Colorful - Accent 4"/>
    <w:basedOn w:val="799"/>
    <w:next w:val="916"/>
    <w:link w:val="788"/>
    <w:uiPriority w:val="99"/>
    <w:qFormat/>
    <w:tblPr/>
  </w:style>
  <w:style w:type="table" w:styleId="917">
    <w:name w:val="Grid Table 7 Colorful - Accent 5"/>
    <w:basedOn w:val="799"/>
    <w:next w:val="917"/>
    <w:link w:val="788"/>
    <w:uiPriority w:val="99"/>
    <w:qFormat/>
    <w:tblPr/>
  </w:style>
  <w:style w:type="table" w:styleId="918">
    <w:name w:val="Grid Table 7 Colorful - Accent 6"/>
    <w:basedOn w:val="799"/>
    <w:next w:val="918"/>
    <w:link w:val="788"/>
    <w:uiPriority w:val="99"/>
    <w:qFormat/>
    <w:tblPr/>
  </w:style>
  <w:style w:type="table" w:styleId="919">
    <w:name w:val="清单表 1 浅色1"/>
    <w:basedOn w:val="799"/>
    <w:next w:val="919"/>
    <w:link w:val="788"/>
    <w:uiPriority w:val="99"/>
    <w:qFormat/>
    <w:tblPr/>
  </w:style>
  <w:style w:type="table" w:styleId="920">
    <w:name w:val="List Table 1 Light - Accent 1"/>
    <w:basedOn w:val="799"/>
    <w:next w:val="920"/>
    <w:link w:val="788"/>
    <w:uiPriority w:val="99"/>
    <w:qFormat/>
    <w:tblPr/>
  </w:style>
  <w:style w:type="table" w:styleId="921">
    <w:name w:val="List Table 1 Light - Accent 2"/>
    <w:basedOn w:val="799"/>
    <w:next w:val="921"/>
    <w:link w:val="788"/>
    <w:uiPriority w:val="99"/>
    <w:qFormat/>
    <w:tblPr/>
  </w:style>
  <w:style w:type="table" w:styleId="922">
    <w:name w:val="List Table 1 Light - Accent 3"/>
    <w:basedOn w:val="799"/>
    <w:next w:val="922"/>
    <w:link w:val="788"/>
    <w:uiPriority w:val="99"/>
    <w:qFormat/>
    <w:tblPr/>
  </w:style>
  <w:style w:type="table" w:styleId="923">
    <w:name w:val="List Table 1 Light - Accent 4"/>
    <w:basedOn w:val="799"/>
    <w:next w:val="923"/>
    <w:link w:val="788"/>
    <w:uiPriority w:val="99"/>
    <w:qFormat/>
    <w:tblPr/>
  </w:style>
  <w:style w:type="table" w:styleId="924">
    <w:name w:val="List Table 1 Light - Accent 5"/>
    <w:basedOn w:val="799"/>
    <w:next w:val="924"/>
    <w:link w:val="788"/>
    <w:uiPriority w:val="99"/>
    <w:qFormat/>
    <w:tblPr/>
  </w:style>
  <w:style w:type="table" w:styleId="925">
    <w:name w:val="List Table 1 Light - Accent 6"/>
    <w:basedOn w:val="799"/>
    <w:next w:val="925"/>
    <w:link w:val="788"/>
    <w:uiPriority w:val="99"/>
    <w:qFormat/>
    <w:tblPr/>
  </w:style>
  <w:style w:type="table" w:styleId="926">
    <w:name w:val="清单表 21"/>
    <w:basedOn w:val="799"/>
    <w:next w:val="926"/>
    <w:link w:val="788"/>
    <w:uiPriority w:val="99"/>
    <w:qFormat/>
    <w:tblPr/>
  </w:style>
  <w:style w:type="table" w:styleId="927">
    <w:name w:val="List Table 2 - Accent 1"/>
    <w:basedOn w:val="799"/>
    <w:next w:val="927"/>
    <w:link w:val="788"/>
    <w:uiPriority w:val="99"/>
    <w:qFormat/>
    <w:tblPr/>
  </w:style>
  <w:style w:type="table" w:styleId="928">
    <w:name w:val="List Table 2 - Accent 2"/>
    <w:basedOn w:val="799"/>
    <w:next w:val="928"/>
    <w:link w:val="788"/>
    <w:uiPriority w:val="99"/>
    <w:qFormat/>
    <w:tblPr/>
  </w:style>
  <w:style w:type="table" w:styleId="929">
    <w:name w:val="List Table 2 - Accent 3"/>
    <w:basedOn w:val="799"/>
    <w:next w:val="929"/>
    <w:link w:val="788"/>
    <w:uiPriority w:val="99"/>
    <w:qFormat/>
    <w:tblPr/>
  </w:style>
  <w:style w:type="table" w:styleId="930">
    <w:name w:val="List Table 2 - Accent 4"/>
    <w:basedOn w:val="799"/>
    <w:next w:val="930"/>
    <w:link w:val="788"/>
    <w:uiPriority w:val="99"/>
    <w:qFormat/>
    <w:tblPr/>
  </w:style>
  <w:style w:type="table" w:styleId="931">
    <w:name w:val="List Table 2 - Accent 5"/>
    <w:basedOn w:val="799"/>
    <w:next w:val="931"/>
    <w:link w:val="788"/>
    <w:uiPriority w:val="99"/>
    <w:qFormat/>
    <w:tblPr/>
  </w:style>
  <w:style w:type="table" w:styleId="932">
    <w:name w:val="List Table 2 - Accent 6"/>
    <w:basedOn w:val="799"/>
    <w:next w:val="932"/>
    <w:link w:val="788"/>
    <w:uiPriority w:val="99"/>
    <w:qFormat/>
    <w:tblPr/>
  </w:style>
  <w:style w:type="table" w:styleId="933">
    <w:name w:val="清单表 31"/>
    <w:basedOn w:val="799"/>
    <w:next w:val="933"/>
    <w:link w:val="788"/>
    <w:uiPriority w:val="99"/>
    <w:qFormat/>
    <w:tblPr/>
  </w:style>
  <w:style w:type="table" w:styleId="934">
    <w:name w:val="List Table 3 - Accent 1"/>
    <w:basedOn w:val="799"/>
    <w:next w:val="934"/>
    <w:link w:val="788"/>
    <w:uiPriority w:val="99"/>
    <w:qFormat/>
    <w:tblPr/>
  </w:style>
  <w:style w:type="table" w:styleId="935">
    <w:name w:val="List Table 3 - Accent 2"/>
    <w:basedOn w:val="799"/>
    <w:next w:val="935"/>
    <w:link w:val="788"/>
    <w:uiPriority w:val="99"/>
    <w:qFormat/>
    <w:tblPr/>
  </w:style>
  <w:style w:type="table" w:styleId="936">
    <w:name w:val="List Table 3 - Accent 3"/>
    <w:basedOn w:val="799"/>
    <w:next w:val="936"/>
    <w:link w:val="788"/>
    <w:uiPriority w:val="99"/>
    <w:qFormat/>
    <w:tblPr/>
  </w:style>
  <w:style w:type="table" w:styleId="937">
    <w:name w:val="List Table 3 - Accent 4"/>
    <w:basedOn w:val="799"/>
    <w:next w:val="937"/>
    <w:link w:val="788"/>
    <w:uiPriority w:val="99"/>
    <w:qFormat/>
    <w:tblPr/>
  </w:style>
  <w:style w:type="table" w:styleId="938">
    <w:name w:val="List Table 3 - Accent 5"/>
    <w:basedOn w:val="799"/>
    <w:next w:val="938"/>
    <w:link w:val="788"/>
    <w:uiPriority w:val="99"/>
    <w:qFormat/>
    <w:tblPr/>
  </w:style>
  <w:style w:type="table" w:styleId="939">
    <w:name w:val="List Table 3 - Accent 6"/>
    <w:basedOn w:val="799"/>
    <w:next w:val="939"/>
    <w:link w:val="788"/>
    <w:uiPriority w:val="99"/>
    <w:qFormat/>
    <w:tblPr/>
  </w:style>
  <w:style w:type="table" w:styleId="940">
    <w:name w:val="清单表 41"/>
    <w:basedOn w:val="799"/>
    <w:next w:val="940"/>
    <w:link w:val="788"/>
    <w:uiPriority w:val="99"/>
    <w:qFormat/>
    <w:tblPr/>
  </w:style>
  <w:style w:type="table" w:styleId="941">
    <w:name w:val="List Table 4 - Accent 1"/>
    <w:basedOn w:val="799"/>
    <w:next w:val="941"/>
    <w:link w:val="788"/>
    <w:uiPriority w:val="99"/>
    <w:qFormat/>
    <w:tblPr/>
  </w:style>
  <w:style w:type="table" w:styleId="942">
    <w:name w:val="List Table 4 - Accent 2"/>
    <w:basedOn w:val="799"/>
    <w:next w:val="942"/>
    <w:link w:val="788"/>
    <w:uiPriority w:val="99"/>
    <w:qFormat/>
    <w:tblPr/>
  </w:style>
  <w:style w:type="table" w:styleId="943">
    <w:name w:val="List Table 4 - Accent 3"/>
    <w:basedOn w:val="799"/>
    <w:next w:val="943"/>
    <w:link w:val="788"/>
    <w:uiPriority w:val="99"/>
    <w:qFormat/>
    <w:tblPr/>
  </w:style>
  <w:style w:type="table" w:styleId="944">
    <w:name w:val="List Table 4 - Accent 4"/>
    <w:basedOn w:val="799"/>
    <w:next w:val="944"/>
    <w:link w:val="788"/>
    <w:uiPriority w:val="99"/>
    <w:qFormat/>
    <w:tblPr/>
  </w:style>
  <w:style w:type="table" w:styleId="945">
    <w:name w:val="List Table 4 - Accent 5"/>
    <w:basedOn w:val="799"/>
    <w:next w:val="945"/>
    <w:link w:val="788"/>
    <w:uiPriority w:val="99"/>
    <w:qFormat/>
    <w:tblPr/>
  </w:style>
  <w:style w:type="table" w:styleId="946">
    <w:name w:val="List Table 4 - Accent 6"/>
    <w:basedOn w:val="799"/>
    <w:next w:val="946"/>
    <w:link w:val="788"/>
    <w:uiPriority w:val="99"/>
    <w:qFormat/>
    <w:tblPr/>
  </w:style>
  <w:style w:type="table" w:styleId="947">
    <w:name w:val="清单表 5 深色1"/>
    <w:basedOn w:val="799"/>
    <w:next w:val="947"/>
    <w:link w:val="788"/>
    <w:uiPriority w:val="99"/>
    <w:qFormat/>
    <w:tblPr/>
  </w:style>
  <w:style w:type="table" w:styleId="948">
    <w:name w:val="List Table 5 Dark - Accent 1"/>
    <w:basedOn w:val="799"/>
    <w:next w:val="948"/>
    <w:link w:val="788"/>
    <w:uiPriority w:val="99"/>
    <w:qFormat/>
    <w:tblPr/>
  </w:style>
  <w:style w:type="table" w:styleId="949">
    <w:name w:val="List Table 5 Dark - Accent 2"/>
    <w:basedOn w:val="799"/>
    <w:next w:val="949"/>
    <w:link w:val="788"/>
    <w:uiPriority w:val="99"/>
    <w:qFormat/>
    <w:tblPr/>
  </w:style>
  <w:style w:type="table" w:styleId="950">
    <w:name w:val="List Table 5 Dark - Accent 3"/>
    <w:basedOn w:val="799"/>
    <w:next w:val="950"/>
    <w:link w:val="788"/>
    <w:uiPriority w:val="99"/>
    <w:qFormat/>
    <w:tblPr/>
  </w:style>
  <w:style w:type="table" w:styleId="951">
    <w:name w:val="List Table 5 Dark - Accent 4"/>
    <w:basedOn w:val="799"/>
    <w:next w:val="951"/>
    <w:link w:val="788"/>
    <w:uiPriority w:val="99"/>
    <w:qFormat/>
    <w:tblPr/>
  </w:style>
  <w:style w:type="table" w:styleId="952">
    <w:name w:val="List Table 5 Dark - Accent 5"/>
    <w:basedOn w:val="799"/>
    <w:next w:val="952"/>
    <w:link w:val="788"/>
    <w:uiPriority w:val="99"/>
    <w:qFormat/>
    <w:tblPr/>
  </w:style>
  <w:style w:type="table" w:styleId="953">
    <w:name w:val="List Table 5 Dark - Accent 6"/>
    <w:basedOn w:val="799"/>
    <w:next w:val="953"/>
    <w:link w:val="788"/>
    <w:uiPriority w:val="99"/>
    <w:qFormat/>
    <w:tblPr/>
  </w:style>
  <w:style w:type="table" w:styleId="954">
    <w:name w:val="清单表 6 彩色1"/>
    <w:basedOn w:val="799"/>
    <w:next w:val="954"/>
    <w:link w:val="788"/>
    <w:uiPriority w:val="99"/>
    <w:qFormat/>
    <w:tblPr/>
  </w:style>
  <w:style w:type="table" w:styleId="955">
    <w:name w:val="List Table 6 Colorful - Accent 1"/>
    <w:basedOn w:val="799"/>
    <w:next w:val="955"/>
    <w:link w:val="788"/>
    <w:uiPriority w:val="99"/>
    <w:qFormat/>
    <w:tblPr/>
  </w:style>
  <w:style w:type="table" w:styleId="956">
    <w:name w:val="List Table 6 Colorful - Accent 2"/>
    <w:basedOn w:val="799"/>
    <w:next w:val="956"/>
    <w:link w:val="788"/>
    <w:uiPriority w:val="99"/>
    <w:qFormat/>
    <w:tblPr/>
  </w:style>
  <w:style w:type="table" w:styleId="957">
    <w:name w:val="List Table 6 Colorful - Accent 3"/>
    <w:basedOn w:val="799"/>
    <w:next w:val="957"/>
    <w:link w:val="788"/>
    <w:uiPriority w:val="99"/>
    <w:qFormat/>
    <w:tblPr/>
  </w:style>
  <w:style w:type="table" w:styleId="958">
    <w:name w:val="List Table 6 Colorful - Accent 4"/>
    <w:basedOn w:val="799"/>
    <w:next w:val="958"/>
    <w:link w:val="788"/>
    <w:uiPriority w:val="99"/>
    <w:qFormat/>
    <w:tblPr/>
  </w:style>
  <w:style w:type="table" w:styleId="959">
    <w:name w:val="List Table 6 Colorful - Accent 5"/>
    <w:basedOn w:val="799"/>
    <w:next w:val="959"/>
    <w:link w:val="788"/>
    <w:uiPriority w:val="99"/>
    <w:qFormat/>
    <w:tblPr/>
  </w:style>
  <w:style w:type="table" w:styleId="960">
    <w:name w:val="List Table 6 Colorful - Accent 6"/>
    <w:basedOn w:val="799"/>
    <w:next w:val="960"/>
    <w:link w:val="788"/>
    <w:uiPriority w:val="99"/>
    <w:qFormat/>
    <w:tblPr/>
  </w:style>
  <w:style w:type="table" w:styleId="961">
    <w:name w:val="清单表 7 彩色1"/>
    <w:basedOn w:val="799"/>
    <w:next w:val="961"/>
    <w:link w:val="788"/>
    <w:uiPriority w:val="99"/>
    <w:qFormat/>
    <w:tblPr/>
  </w:style>
  <w:style w:type="table" w:styleId="962">
    <w:name w:val="List Table 7 Colorful - Accent 1"/>
    <w:basedOn w:val="799"/>
    <w:next w:val="962"/>
    <w:link w:val="788"/>
    <w:uiPriority w:val="99"/>
    <w:qFormat/>
    <w:tblPr/>
  </w:style>
  <w:style w:type="table" w:styleId="963">
    <w:name w:val="List Table 7 Colorful - Accent 2"/>
    <w:basedOn w:val="799"/>
    <w:next w:val="963"/>
    <w:link w:val="788"/>
    <w:uiPriority w:val="99"/>
    <w:qFormat/>
    <w:tblPr/>
  </w:style>
  <w:style w:type="table" w:styleId="964">
    <w:name w:val="List Table 7 Colorful - Accent 3"/>
    <w:basedOn w:val="799"/>
    <w:next w:val="964"/>
    <w:link w:val="788"/>
    <w:uiPriority w:val="99"/>
    <w:qFormat/>
    <w:tblPr/>
  </w:style>
  <w:style w:type="table" w:styleId="965">
    <w:name w:val="List Table 7 Colorful - Accent 4"/>
    <w:basedOn w:val="799"/>
    <w:next w:val="965"/>
    <w:link w:val="788"/>
    <w:uiPriority w:val="99"/>
    <w:qFormat/>
    <w:tblPr/>
  </w:style>
  <w:style w:type="table" w:styleId="966">
    <w:name w:val="List Table 7 Colorful - Accent 5"/>
    <w:basedOn w:val="799"/>
    <w:next w:val="966"/>
    <w:link w:val="788"/>
    <w:uiPriority w:val="99"/>
    <w:qFormat/>
    <w:tblPr/>
  </w:style>
  <w:style w:type="table" w:styleId="967">
    <w:name w:val="List Table 7 Colorful - Accent 6"/>
    <w:basedOn w:val="799"/>
    <w:next w:val="967"/>
    <w:link w:val="788"/>
    <w:uiPriority w:val="99"/>
    <w:qFormat/>
    <w:tblPr/>
  </w:style>
  <w:style w:type="table" w:styleId="968">
    <w:name w:val="Lined - Accent"/>
    <w:basedOn w:val="799"/>
    <w:next w:val="968"/>
    <w:link w:val="788"/>
    <w:uiPriority w:val="99"/>
    <w:qFormat/>
    <w:rPr>
      <w:color w:val="404040"/>
    </w:rPr>
    <w:tblPr/>
  </w:style>
  <w:style w:type="table" w:styleId="969">
    <w:name w:val="Lined - Accent 1"/>
    <w:basedOn w:val="799"/>
    <w:next w:val="969"/>
    <w:link w:val="788"/>
    <w:uiPriority w:val="99"/>
    <w:qFormat/>
    <w:rPr>
      <w:color w:val="404040"/>
    </w:rPr>
    <w:tblPr/>
  </w:style>
  <w:style w:type="table" w:styleId="970">
    <w:name w:val="Lined - Accent 2"/>
    <w:basedOn w:val="799"/>
    <w:next w:val="970"/>
    <w:link w:val="788"/>
    <w:uiPriority w:val="99"/>
    <w:qFormat/>
    <w:rPr>
      <w:color w:val="404040"/>
    </w:rPr>
    <w:tblPr/>
  </w:style>
  <w:style w:type="table" w:styleId="971">
    <w:name w:val="Lined - Accent 3"/>
    <w:basedOn w:val="799"/>
    <w:next w:val="971"/>
    <w:link w:val="788"/>
    <w:uiPriority w:val="99"/>
    <w:qFormat/>
    <w:rPr>
      <w:color w:val="404040"/>
    </w:rPr>
    <w:tblPr/>
  </w:style>
  <w:style w:type="table" w:styleId="972">
    <w:name w:val="Lined - Accent 4"/>
    <w:basedOn w:val="799"/>
    <w:next w:val="972"/>
    <w:link w:val="788"/>
    <w:uiPriority w:val="99"/>
    <w:qFormat/>
    <w:rPr>
      <w:color w:val="404040"/>
    </w:rPr>
    <w:tblPr/>
  </w:style>
  <w:style w:type="table" w:styleId="973">
    <w:name w:val="Lined - Accent 5"/>
    <w:basedOn w:val="799"/>
    <w:next w:val="973"/>
    <w:link w:val="788"/>
    <w:uiPriority w:val="99"/>
    <w:qFormat/>
    <w:rPr>
      <w:color w:val="404040"/>
    </w:rPr>
    <w:tblPr/>
  </w:style>
  <w:style w:type="table" w:styleId="974">
    <w:name w:val="Lined - Accent 6"/>
    <w:basedOn w:val="799"/>
    <w:next w:val="974"/>
    <w:link w:val="788"/>
    <w:uiPriority w:val="99"/>
    <w:qFormat/>
    <w:rPr>
      <w:color w:val="404040"/>
    </w:rPr>
    <w:tblPr/>
  </w:style>
  <w:style w:type="table" w:styleId="975">
    <w:name w:val="Bordered &amp; Lined - Accent"/>
    <w:basedOn w:val="799"/>
    <w:next w:val="975"/>
    <w:link w:val="788"/>
    <w:uiPriority w:val="99"/>
    <w:qFormat/>
    <w:rPr>
      <w:color w:val="404040"/>
    </w:rPr>
    <w:tblPr/>
  </w:style>
  <w:style w:type="table" w:styleId="976">
    <w:name w:val="Bordered &amp; Lined - Accent 1"/>
    <w:basedOn w:val="799"/>
    <w:next w:val="976"/>
    <w:link w:val="788"/>
    <w:uiPriority w:val="99"/>
    <w:qFormat/>
    <w:rPr>
      <w:color w:val="404040"/>
    </w:rPr>
    <w:tblPr/>
  </w:style>
  <w:style w:type="table" w:styleId="977">
    <w:name w:val="Bordered &amp; Lined - Accent 2"/>
    <w:basedOn w:val="799"/>
    <w:next w:val="977"/>
    <w:link w:val="788"/>
    <w:uiPriority w:val="99"/>
    <w:qFormat/>
    <w:rPr>
      <w:color w:val="404040"/>
    </w:rPr>
    <w:tblPr/>
  </w:style>
  <w:style w:type="table" w:styleId="978">
    <w:name w:val="Bordered &amp; Lined - Accent 3"/>
    <w:basedOn w:val="799"/>
    <w:next w:val="978"/>
    <w:link w:val="788"/>
    <w:uiPriority w:val="99"/>
    <w:qFormat/>
    <w:rPr>
      <w:color w:val="404040"/>
    </w:rPr>
    <w:tblPr/>
  </w:style>
  <w:style w:type="table" w:styleId="979">
    <w:name w:val="Bordered &amp; Lined - Accent 4"/>
    <w:basedOn w:val="799"/>
    <w:next w:val="979"/>
    <w:link w:val="788"/>
    <w:uiPriority w:val="99"/>
    <w:qFormat/>
    <w:rPr>
      <w:color w:val="404040"/>
    </w:rPr>
    <w:tblPr/>
  </w:style>
  <w:style w:type="table" w:styleId="980">
    <w:name w:val="Bordered &amp; Lined - Accent 5"/>
    <w:basedOn w:val="799"/>
    <w:next w:val="980"/>
    <w:link w:val="788"/>
    <w:uiPriority w:val="99"/>
    <w:qFormat/>
    <w:rPr>
      <w:color w:val="404040"/>
    </w:rPr>
    <w:tblPr/>
  </w:style>
  <w:style w:type="table" w:styleId="981">
    <w:name w:val="Bordered &amp; Lined - Accent 6"/>
    <w:basedOn w:val="799"/>
    <w:next w:val="981"/>
    <w:link w:val="788"/>
    <w:uiPriority w:val="99"/>
    <w:qFormat/>
    <w:rPr>
      <w:color w:val="404040"/>
    </w:rPr>
    <w:tblPr/>
  </w:style>
  <w:style w:type="table" w:styleId="982">
    <w:name w:val="Bordered"/>
    <w:basedOn w:val="799"/>
    <w:next w:val="982"/>
    <w:link w:val="788"/>
    <w:uiPriority w:val="99"/>
    <w:qFormat/>
    <w:tblPr/>
  </w:style>
  <w:style w:type="table" w:styleId="983">
    <w:name w:val="Bordered - Accent 1"/>
    <w:basedOn w:val="799"/>
    <w:next w:val="983"/>
    <w:link w:val="788"/>
    <w:uiPriority w:val="99"/>
    <w:qFormat/>
    <w:tblPr/>
  </w:style>
  <w:style w:type="table" w:styleId="984">
    <w:name w:val="Bordered - Accent 2"/>
    <w:basedOn w:val="799"/>
    <w:next w:val="984"/>
    <w:link w:val="788"/>
    <w:uiPriority w:val="99"/>
    <w:qFormat/>
    <w:tblPr/>
  </w:style>
  <w:style w:type="table" w:styleId="985">
    <w:name w:val="Bordered - Accent 3"/>
    <w:basedOn w:val="799"/>
    <w:next w:val="985"/>
    <w:link w:val="788"/>
    <w:uiPriority w:val="99"/>
    <w:qFormat/>
    <w:tblPr/>
  </w:style>
  <w:style w:type="table" w:styleId="986">
    <w:name w:val="Bordered - Accent 4"/>
    <w:basedOn w:val="799"/>
    <w:next w:val="986"/>
    <w:link w:val="788"/>
    <w:uiPriority w:val="99"/>
    <w:qFormat/>
    <w:tblPr/>
  </w:style>
  <w:style w:type="table" w:styleId="987">
    <w:name w:val="Bordered - Accent 5"/>
    <w:basedOn w:val="799"/>
    <w:next w:val="987"/>
    <w:link w:val="788"/>
    <w:uiPriority w:val="99"/>
    <w:qFormat/>
    <w:tblPr/>
  </w:style>
  <w:style w:type="table" w:styleId="988">
    <w:name w:val="Bordered - Accent 6"/>
    <w:basedOn w:val="799"/>
    <w:next w:val="988"/>
    <w:link w:val="788"/>
    <w:uiPriority w:val="99"/>
    <w:qFormat/>
    <w:tblPr/>
  </w:style>
  <w:style w:type="paragraph" w:styleId="989">
    <w:name w:val="TOC 标题1"/>
    <w:next w:val="989"/>
    <w:link w:val="788"/>
    <w:uiPriority w:val="39"/>
    <w:unhideWhenUsed/>
    <w:qFormat/>
    <w:rPr>
      <w:rFonts w:ascii="Times New Roman" w:hAnsi="Times New Roman" w:eastAsia="宋体" w:cs="Times New Roman"/>
      <w:lang w:val="en-US" w:eastAsia="zh-CN" w:bidi="ar-SA"/>
    </w:rPr>
  </w:style>
  <w:style w:type="paragraph" w:styleId="990">
    <w:name w:val="正文1"/>
    <w:basedOn w:val="788"/>
    <w:next w:val="788"/>
    <w:link w:val="788"/>
    <w:qFormat/>
    <w:pPr>
      <w:ind w:left="420" w:firstLine="527"/>
      <w:spacing w:before="120" w:line="360" w:lineRule="auto"/>
    </w:pPr>
    <w:rPr>
      <w:rFonts w:ascii="宋体" w:hAnsi="宋体"/>
    </w:rPr>
  </w:style>
  <w:style w:type="paragraph" w:styleId="991">
    <w:name w:val="列出段落2"/>
    <w:basedOn w:val="788"/>
    <w:next w:val="991"/>
    <w:link w:val="788"/>
    <w:uiPriority w:val="99"/>
    <w:qFormat/>
    <w:pPr>
      <w:ind w:firstLine="420"/>
    </w:pPr>
  </w:style>
  <w:style w:type="paragraph" w:styleId="992">
    <w:name w:val="纯文本1"/>
    <w:basedOn w:val="788"/>
    <w:next w:val="992"/>
    <w:link w:val="788"/>
    <w:uiPriority w:val="99"/>
    <w:qFormat/>
    <w:rPr>
      <w:rFonts w:ascii="宋体" w:hAnsi="Courier New" w:eastAsia="楷体_GB2312"/>
      <w:sz w:val="26"/>
    </w:rPr>
  </w:style>
  <w:style w:type="paragraph" w:styleId="993">
    <w:name w:val="纯文本21"/>
    <w:basedOn w:val="788"/>
    <w:next w:val="993"/>
    <w:link w:val="788"/>
    <w:qFormat/>
    <w:pPr>
      <w:jc w:val="left"/>
      <w:widowControl/>
    </w:pPr>
    <w:rPr>
      <w:rFonts w:ascii="宋体" w:hAnsi="Courier New"/>
      <w:sz w:val="26"/>
    </w:rPr>
  </w:style>
  <w:style w:type="paragraph" w:styleId="994">
    <w:name w:val="纯文本6"/>
    <w:basedOn w:val="788"/>
    <w:next w:val="994"/>
    <w:link w:val="788"/>
    <w:qFormat/>
    <w:rPr>
      <w:rFonts w:ascii="宋体" w:hAnsi="Courier New" w:eastAsia="楷体_GB2312"/>
      <w:sz w:val="26"/>
      <w:szCs w:val="20"/>
    </w:rPr>
  </w:style>
  <w:style w:type="paragraph" w:styleId="995">
    <w:name w:val="Default"/>
    <w:next w:val="995"/>
    <w:link w:val="788"/>
    <w:qFormat/>
    <w:pPr>
      <w:widowControl w:val="off"/>
    </w:pPr>
    <w:rPr>
      <w:rFonts w:ascii="方正仿宋_GBK" w:hAnsi="方正仿宋_GBK" w:eastAsia="方正仿宋_GBK" w:cs="Times New Roman"/>
      <w:color w:val="000000"/>
      <w:sz w:val="24"/>
      <w:szCs w:val="22"/>
      <w:lang w:val="en-US" w:eastAsia="zh-CN" w:bidi="ar-SA"/>
    </w:rPr>
  </w:style>
  <w:style w:type="paragraph" w:styleId="996">
    <w:name w:val="Body text|1"/>
    <w:basedOn w:val="788"/>
    <w:next w:val="996"/>
    <w:link w:val="788"/>
    <w:qFormat/>
    <w:pPr>
      <w:ind w:firstLine="400"/>
      <w:spacing w:after="180" w:line="331" w:lineRule="auto"/>
    </w:pPr>
    <w:rPr>
      <w:rFonts w:ascii="宋体" w:hAnsi="宋体" w:cs="宋体"/>
      <w:sz w:val="20"/>
      <w:szCs w:val="20"/>
      <w:lang w:val="zh-TW" w:eastAsia="zh-TW" w:bidi="zh-TW"/>
    </w:rPr>
  </w:style>
  <w:style w:type="paragraph" w:styleId="997">
    <w:name w:val="纯文本3"/>
    <w:basedOn w:val="788"/>
    <w:next w:val="997"/>
    <w:link w:val="788"/>
    <w:qFormat/>
    <w:pPr>
      <w:jc w:val="left"/>
      <w:widowControl/>
    </w:pPr>
    <w:rPr>
      <w:rFonts w:ascii="宋体" w:hAnsi="Courier New" w:eastAsia="楷体_GB2312" w:cs="Times New Roman"/>
      <w:sz w:val="26"/>
      <w:szCs w:val="20"/>
    </w:rPr>
  </w:style>
  <w:style w:type="paragraph" w:styleId="998">
    <w:name w:val="纯文本2"/>
    <w:basedOn w:val="788"/>
    <w:next w:val="998"/>
    <w:link w:val="788"/>
    <w:qFormat/>
    <w:rPr>
      <w:rFonts w:ascii="宋体" w:hAnsi="Courier New" w:eastAsia="楷体_GB2312"/>
      <w:sz w:val="26"/>
      <w:szCs w:val="20"/>
    </w:rPr>
  </w:style>
  <w:style w:type="paragraph" w:styleId="999">
    <w:name w:val="Table Paragraph"/>
    <w:basedOn w:val="788"/>
    <w:next w:val="999"/>
    <w:link w:val="788"/>
    <w:uiPriority w:val="1"/>
    <w:qFormat/>
  </w:style>
  <w:style w:type="table" w:styleId="1000">
    <w:name w:val="Table Normal"/>
    <w:next w:val="1000"/>
    <w:link w:val="788"/>
    <w:uiPriority w:val="2"/>
    <w:unhideWhenUsed/>
    <w:qFormat/>
    <w:tblPr/>
  </w:style>
  <w:style w:type="paragraph" w:styleId="1001">
    <w:name w:val="纯文本4"/>
    <w:basedOn w:val="788"/>
    <w:next w:val="1001"/>
    <w:link w:val="788"/>
    <w:qFormat/>
    <w:rPr>
      <w:rFonts w:ascii="宋体" w:hAnsi="Courier New" w:eastAsia="楷体_GB2312"/>
      <w:sz w:val="26"/>
      <w:szCs w:val="20"/>
    </w:rPr>
  </w:style>
  <w:style w:type="paragraph" w:styleId="1002">
    <w:name w:val="_Style 91"/>
    <w:next w:val="1002"/>
    <w:link w:val="788"/>
    <w:uiPriority w:val="99"/>
    <w:qFormat/>
    <w:pPr>
      <w:ind w:firstLine="420"/>
      <w:jc w:val="both"/>
      <w:widowControl w:val="off"/>
    </w:pPr>
    <w:rPr>
      <w:rFonts w:ascii="Calibri" w:hAnsi="Calibri" w:eastAsia="宋体" w:cs="Times New Roman"/>
      <w:sz w:val="21"/>
      <w:szCs w:val="22"/>
      <w:lang w:val="en-US" w:eastAsia="zh-CN" w:bidi="ar-SA"/>
    </w:rPr>
  </w:style>
  <w:style w:type="paragraph" w:styleId="1003">
    <w:name w:val="纯文本41"/>
    <w:basedOn w:val="788"/>
    <w:next w:val="1003"/>
    <w:link w:val="788"/>
    <w:qFormat/>
    <w:rPr>
      <w:rFonts w:ascii="宋体" w:hAnsi="Courier New" w:eastAsia="楷体_GB2312"/>
      <w:sz w:val="28"/>
      <w:szCs w:val="20"/>
    </w:rPr>
  </w:style>
  <w:style w:type="paragraph" w:styleId="1004">
    <w:name w:val="List Paragraph"/>
    <w:basedOn w:val="788"/>
    <w:next w:val="1004"/>
    <w:link w:val="788"/>
    <w:uiPriority w:val="99"/>
    <w:qFormat/>
    <w:pPr>
      <w:ind w:firstLine="420"/>
    </w:pPr>
  </w:style>
  <w:style w:type="paragraph" w:styleId="1005">
    <w:name w:val="普通(网站)1"/>
    <w:basedOn w:val="788"/>
    <w:next w:val="1005"/>
    <w:link w:val="788"/>
    <w:qFormat/>
    <w:pPr>
      <w:jc w:val="left"/>
      <w:spacing w:before="100" w:beforeAutospacing="1" w:after="100" w:afterAutospacing="1"/>
      <w:widowControl/>
    </w:pPr>
    <w:rPr>
      <w:rFonts w:ascii="宋体" w:hAnsi="宋体" w:cs="宋体"/>
      <w:sz w:val="24"/>
    </w:rPr>
  </w:style>
  <w:style w:type="paragraph" w:styleId="1006">
    <w:name w:val="正文文本缩进 31"/>
    <w:basedOn w:val="788"/>
    <w:next w:val="1006"/>
    <w:link w:val="788"/>
    <w:qFormat/>
    <w:pPr>
      <w:ind w:firstLine="480"/>
      <w:jc w:val="left"/>
      <w:spacing w:line="440" w:lineRule="atLeast"/>
    </w:pPr>
    <w:rPr>
      <w:sz w:val="24"/>
    </w:rPr>
  </w:style>
  <w:style w:type="character" w:styleId="1007">
    <w:name w:val="15"/>
    <w:basedOn w:val="798"/>
    <w:next w:val="1007"/>
    <w:link w:val="788"/>
    <w:qFormat/>
    <w:rPr>
      <w:rFonts w:ascii="Calibri" w:hAnsi="Calibri" w:cs="Calibri"/>
      <w:sz w:val="21"/>
      <w:szCs w:val="21"/>
    </w:rPr>
  </w:style>
  <w:style w:type="character" w:styleId="1008">
    <w:name w:val="font01"/>
    <w:basedOn w:val="798"/>
    <w:next w:val="1008"/>
    <w:link w:val="788"/>
    <w:qFormat/>
    <w:rPr>
      <w:rFonts w:ascii="Arial" w:hAnsi="Arial" w:cs="Arial"/>
      <w:color w:val="000000"/>
      <w:sz w:val="20"/>
      <w:szCs w:val="20"/>
      <w:u w:val="none"/>
    </w:rPr>
  </w:style>
  <w:style w:type="character" w:styleId="1009">
    <w:name w:val="font61"/>
    <w:basedOn w:val="798"/>
    <w:next w:val="1009"/>
    <w:link w:val="788"/>
    <w:qFormat/>
    <w:rPr>
      <w:rFonts w:hint="eastAsia" w:ascii="宋体" w:hAnsi="宋体" w:eastAsia="宋体" w:cs="宋体"/>
      <w:color w:val="000000"/>
      <w:sz w:val="20"/>
      <w:szCs w:val="20"/>
      <w:u w:val="none"/>
    </w:rPr>
  </w:style>
  <w:style w:type="paragraph" w:styleId="1010">
    <w:name w:val="纯文本5"/>
    <w:basedOn w:val="788"/>
    <w:next w:val="1010"/>
    <w:link w:val="788"/>
    <w:qFormat/>
    <w:rPr>
      <w:rFonts w:ascii="宋体" w:hAnsi="Courier New" w:eastAsia="楷体_GB2312"/>
      <w:sz w:val="26"/>
    </w:rPr>
  </w:style>
  <w:style w:type="character" w:styleId="1011">
    <w:name w:val="NormalCharacter1"/>
    <w:next w:val="1011"/>
    <w:link w:val="788"/>
    <w:uiPriority w:val="99"/>
    <w:semiHidden/>
    <w:qFormat/>
  </w:style>
  <w:style w:type="character" w:styleId="1012">
    <w:name w:val="font91"/>
    <w:basedOn w:val="798"/>
    <w:next w:val="1012"/>
    <w:link w:val="788"/>
    <w:qFormat/>
    <w:rPr>
      <w:rFonts w:hint="eastAsia" w:ascii="宋体" w:hAnsi="宋体" w:eastAsia="宋体" w:cs="宋体"/>
      <w:color w:val="000000"/>
      <w:sz w:val="16"/>
      <w:szCs w:val="16"/>
      <w:u w:val="none"/>
      <w:vertAlign w:val="superscript"/>
    </w:rPr>
  </w:style>
  <w:style w:type="paragraph" w:styleId="1013">
    <w:name w:val="Plain Text1"/>
    <w:basedOn w:val="788"/>
    <w:next w:val="1013"/>
    <w:link w:val="788"/>
    <w:qFormat/>
    <w:rPr>
      <w:rFonts w:ascii="宋体" w:hAnsi="Courier New" w:eastAsia="楷体_GB2312" w:cs="宋体"/>
      <w:sz w:val="26"/>
      <w:szCs w:val="26"/>
    </w:rPr>
  </w:style>
  <w:style w:type="paragraph" w:styleId="1014">
    <w:name w:val="Plain Text"/>
    <w:basedOn w:val="788"/>
    <w:next w:val="1014"/>
    <w:link w:val="788"/>
    <w:qFormat/>
    <w:rPr>
      <w:rFonts w:ascii="宋体" w:hAnsi="Courier New" w:eastAsia="楷体_GB2312"/>
      <w:sz w:val="26"/>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沈超</cp:lastModifiedBy>
  <cp:revision>11</cp:revision>
  <dcterms:created xsi:type="dcterms:W3CDTF">2024-01-24T07:00:00Z</dcterms:created>
  <dcterms:modified xsi:type="dcterms:W3CDTF">2026-06-12T05:24:27Z</dcterms:modified>
</cp:coreProperties>
</file>