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52D24">
      <w:pPr>
        <w:spacing w:before="120" w:after="120" w:line="360" w:lineRule="auto"/>
        <w:jc w:val="left"/>
        <w:rPr>
          <w:rFonts w:hint="eastAsia" w:ascii="Arial" w:hAnsi="Arial" w:eastAsia="黑体"/>
          <w:b/>
          <w:bCs/>
          <w:color w:val="auto"/>
          <w:sz w:val="84"/>
          <w:szCs w:val="24"/>
          <w:highlight w:val="none"/>
        </w:rPr>
      </w:pPr>
      <w:bookmarkStart w:id="0" w:name="_Toc120614210"/>
      <w:bookmarkStart w:id="1" w:name="_Toc20823272"/>
      <w:bookmarkStart w:id="2" w:name="_Toc16938516"/>
      <w:bookmarkStart w:id="3" w:name="_Toc523127445"/>
      <w:bookmarkStart w:id="4" w:name="_Toc479757206"/>
      <w:bookmarkStart w:id="5" w:name="_Toc513029200"/>
    </w:p>
    <w:p w14:paraId="20D800C4">
      <w:pPr>
        <w:pStyle w:val="262"/>
        <w:rPr>
          <w:rFonts w:hint="eastAsia"/>
          <w:color w:val="auto"/>
          <w:highlight w:val="none"/>
        </w:rPr>
      </w:pPr>
    </w:p>
    <w:p w14:paraId="7395ACA5">
      <w:pPr>
        <w:pStyle w:val="276"/>
        <w:jc w:val="center"/>
        <w:rPr>
          <w:rFonts w:hint="eastAsia" w:ascii="Arial" w:hAnsi="Arial" w:eastAsia="黑体" w:cs="Times New Roman"/>
          <w:b/>
          <w:bCs/>
          <w:color w:val="auto"/>
          <w:sz w:val="84"/>
          <w:szCs w:val="24"/>
          <w:highlight w:val="none"/>
        </w:rPr>
      </w:pPr>
      <w:r>
        <w:rPr>
          <w:rFonts w:hint="eastAsia" w:ascii="Arial" w:hAnsi="Arial" w:eastAsia="黑体" w:cs="Times New Roman"/>
          <w:b/>
          <w:bCs/>
          <w:color w:val="auto"/>
          <w:sz w:val="84"/>
          <w:szCs w:val="24"/>
          <w:highlight w:val="none"/>
        </w:rPr>
        <w:t>招　标　文　件</w:t>
      </w:r>
    </w:p>
    <w:p w14:paraId="3861563D">
      <w:pPr>
        <w:ind w:firstLine="1506"/>
        <w:rPr>
          <w:rFonts w:eastAsia="宋体" w:cs="Times New Roman"/>
          <w:b/>
          <w:color w:val="auto"/>
          <w:sz w:val="30"/>
          <w:szCs w:val="30"/>
          <w:highlight w:val="none"/>
          <w:u w:val="single"/>
          <w:lang w:val="en-US" w:eastAsia="zh-CN"/>
        </w:rPr>
      </w:pPr>
      <w:r>
        <w:rPr>
          <w:rFonts w:hint="eastAsia" w:eastAsia="宋体" w:cs="Times New Roman"/>
          <w:b/>
          <w:color w:val="auto"/>
          <w:sz w:val="30"/>
          <w:szCs w:val="30"/>
          <w:highlight w:val="none"/>
          <w:lang w:eastAsia="zh-CN"/>
        </w:rPr>
        <w:t>项目名称：</w:t>
      </w:r>
      <w:r>
        <w:rPr>
          <w:rFonts w:hint="eastAsia" w:cs="Times New Roman"/>
          <w:b/>
          <w:bCs w:val="0"/>
          <w:color w:val="auto"/>
          <w:sz w:val="32"/>
          <w:szCs w:val="32"/>
          <w:highlight w:val="none"/>
          <w:u w:val="none"/>
          <w:lang w:val="en-US" w:eastAsia="zh-CN"/>
        </w:rPr>
        <w:t>禄口机场三期建设影响片区水系规划</w:t>
      </w:r>
    </w:p>
    <w:p w14:paraId="2CA7E16F">
      <w:pPr>
        <w:ind w:firstLine="1506"/>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项目编号：</w:t>
      </w:r>
      <w:r>
        <w:rPr>
          <w:rFonts w:hint="eastAsia" w:cs="Times New Roman"/>
          <w:b/>
          <w:bCs w:val="0"/>
          <w:color w:val="auto"/>
          <w:sz w:val="32"/>
          <w:szCs w:val="32"/>
          <w:highlight w:val="none"/>
          <w:u w:val="none"/>
          <w:lang w:eastAsia="zh-CN"/>
        </w:rPr>
        <w:t>JSZC-320115-NJJN-G2026-0002</w:t>
      </w:r>
      <w:r>
        <w:rPr>
          <w:rFonts w:hint="eastAsia" w:ascii="Times New Roman" w:hAnsi="Times New Roman" w:eastAsia="宋体" w:cs="Times New Roman"/>
          <w:b/>
          <w:bCs w:val="0"/>
          <w:color w:val="auto"/>
          <w:sz w:val="32"/>
          <w:szCs w:val="32"/>
          <w:highlight w:val="none"/>
          <w:u w:val="none"/>
          <w:lang w:eastAsia="zh-CN"/>
        </w:rPr>
        <w:t xml:space="preserve"> </w:t>
      </w:r>
      <w:r>
        <w:rPr>
          <w:rFonts w:hint="eastAsia" w:eastAsia="宋体" w:cs="Times New Roman"/>
          <w:b/>
          <w:color w:val="auto"/>
          <w:sz w:val="30"/>
          <w:szCs w:val="30"/>
          <w:highlight w:val="none"/>
          <w:lang w:eastAsia="zh-CN"/>
        </w:rPr>
        <w:t xml:space="preserve">              </w:t>
      </w:r>
    </w:p>
    <w:p w14:paraId="70E4D298">
      <w:pPr>
        <w:jc w:val="center"/>
        <w:rPr>
          <w:rFonts w:hint="eastAsia" w:eastAsia="宋体" w:cs="Times New Roman"/>
          <w:b/>
          <w:color w:val="auto"/>
          <w:sz w:val="30"/>
          <w:szCs w:val="30"/>
          <w:highlight w:val="none"/>
          <w:lang w:eastAsia="zh-CN"/>
        </w:rPr>
      </w:pPr>
      <w:r>
        <w:rPr>
          <w:rFonts w:hint="eastAsia" w:eastAsia="宋体" w:cs="Times New Roman"/>
          <w:b/>
          <w:color w:val="auto"/>
          <w:sz w:val="30"/>
          <w:szCs w:val="30"/>
          <w:highlight w:val="none"/>
          <w:lang w:eastAsia="zh-CN"/>
        </w:rPr>
        <w:t>（</w:t>
      </w:r>
      <w:r>
        <w:rPr>
          <w:rFonts w:hint="eastAsia" w:ascii="宋体" w:hAnsi="宋体" w:eastAsia="宋体" w:cs="宋体"/>
          <w:b/>
          <w:bCs/>
          <w:color w:val="auto"/>
          <w:sz w:val="30"/>
          <w:szCs w:val="30"/>
          <w:highlight w:val="none"/>
          <w:lang w:eastAsia="zh-CN"/>
        </w:rPr>
        <w:t>专门</w:t>
      </w:r>
      <w:r>
        <w:rPr>
          <w:rFonts w:hint="eastAsia" w:ascii="Times New Roman" w:hAnsi="Times New Roman" w:eastAsia="宋体" w:cs="Times New Roman"/>
          <w:b/>
          <w:bCs w:val="0"/>
          <w:color w:val="auto"/>
          <w:sz w:val="30"/>
          <w:szCs w:val="30"/>
          <w:highlight w:val="none"/>
          <w:lang w:eastAsia="zh-CN"/>
        </w:rPr>
        <w:t>面向中小企业</w:t>
      </w:r>
      <w:r>
        <w:rPr>
          <w:rFonts w:hint="eastAsia" w:eastAsia="宋体" w:cs="Times New Roman"/>
          <w:b/>
          <w:color w:val="auto"/>
          <w:sz w:val="30"/>
          <w:szCs w:val="30"/>
          <w:highlight w:val="none"/>
          <w:lang w:eastAsia="zh-CN"/>
        </w:rPr>
        <w:t>）</w:t>
      </w:r>
    </w:p>
    <w:p w14:paraId="7935A50C">
      <w:pPr>
        <w:spacing w:line="360" w:lineRule="auto"/>
        <w:jc w:val="left"/>
        <w:rPr>
          <w:rFonts w:hint="eastAsia" w:ascii="宋体" w:hAnsi="宋体"/>
          <w:color w:val="auto"/>
          <w:sz w:val="24"/>
          <w:szCs w:val="24"/>
          <w:highlight w:val="none"/>
        </w:rPr>
      </w:pPr>
    </w:p>
    <w:p w14:paraId="51A1A8C2">
      <w:pPr>
        <w:spacing w:line="360" w:lineRule="auto"/>
        <w:jc w:val="left"/>
        <w:rPr>
          <w:rFonts w:hint="eastAsia" w:ascii="宋体" w:hAnsi="宋体"/>
          <w:color w:val="auto"/>
          <w:sz w:val="24"/>
          <w:szCs w:val="24"/>
          <w:highlight w:val="none"/>
        </w:rPr>
      </w:pPr>
    </w:p>
    <w:p w14:paraId="339997F8">
      <w:pPr>
        <w:spacing w:line="360" w:lineRule="auto"/>
        <w:jc w:val="left"/>
        <w:rPr>
          <w:rFonts w:hint="eastAsia" w:ascii="宋体" w:hAnsi="宋体"/>
          <w:color w:val="auto"/>
          <w:sz w:val="24"/>
          <w:szCs w:val="24"/>
          <w:highlight w:val="none"/>
        </w:rPr>
      </w:pPr>
    </w:p>
    <w:p w14:paraId="03DFDCA9">
      <w:pPr>
        <w:spacing w:line="360" w:lineRule="auto"/>
        <w:jc w:val="left"/>
        <w:rPr>
          <w:rFonts w:hint="eastAsia" w:ascii="宋体" w:hAnsi="宋体"/>
          <w:color w:val="auto"/>
          <w:sz w:val="24"/>
          <w:szCs w:val="24"/>
          <w:highlight w:val="none"/>
        </w:rPr>
      </w:pPr>
    </w:p>
    <w:p w14:paraId="331900FC">
      <w:pPr>
        <w:spacing w:line="360" w:lineRule="auto"/>
        <w:jc w:val="left"/>
        <w:rPr>
          <w:rFonts w:hint="eastAsia" w:ascii="宋体" w:hAnsi="宋体"/>
          <w:color w:val="auto"/>
          <w:sz w:val="24"/>
          <w:szCs w:val="24"/>
          <w:highlight w:val="none"/>
        </w:rPr>
      </w:pPr>
    </w:p>
    <w:p w14:paraId="3CAE92B1">
      <w:pPr>
        <w:spacing w:line="360" w:lineRule="auto"/>
        <w:jc w:val="left"/>
        <w:rPr>
          <w:rFonts w:hint="eastAsia" w:ascii="宋体" w:hAnsi="宋体"/>
          <w:color w:val="auto"/>
          <w:sz w:val="24"/>
          <w:szCs w:val="24"/>
          <w:highlight w:val="none"/>
        </w:rPr>
      </w:pPr>
    </w:p>
    <w:p w14:paraId="008C142C">
      <w:pPr>
        <w:spacing w:line="360" w:lineRule="auto"/>
        <w:jc w:val="left"/>
        <w:rPr>
          <w:rFonts w:hint="eastAsia" w:ascii="宋体" w:hAnsi="宋体"/>
          <w:color w:val="auto"/>
          <w:sz w:val="24"/>
          <w:szCs w:val="24"/>
          <w:highlight w:val="none"/>
        </w:rPr>
      </w:pPr>
    </w:p>
    <w:p w14:paraId="46B0B681">
      <w:pPr>
        <w:spacing w:line="360" w:lineRule="auto"/>
        <w:jc w:val="left"/>
        <w:rPr>
          <w:rFonts w:hint="eastAsia" w:ascii="宋体" w:hAnsi="宋体"/>
          <w:color w:val="auto"/>
          <w:sz w:val="24"/>
          <w:szCs w:val="24"/>
          <w:highlight w:val="none"/>
        </w:rPr>
      </w:pPr>
    </w:p>
    <w:p w14:paraId="5E7A97BE">
      <w:pPr>
        <w:spacing w:line="360" w:lineRule="auto"/>
        <w:ind w:firstLine="1606" w:firstLineChars="500"/>
        <w:jc w:val="left"/>
        <w:rPr>
          <w:rFonts w:hint="default" w:ascii="宋体" w:hAnsi="宋体" w:eastAsia="宋体"/>
          <w:color w:val="auto"/>
          <w:sz w:val="24"/>
          <w:szCs w:val="24"/>
          <w:highlight w:val="none"/>
          <w:lang w:val="en-US" w:eastAsia="zh-CN"/>
        </w:rPr>
      </w:pPr>
      <w:r>
        <w:rPr>
          <w:rFonts w:hint="eastAsia" w:ascii="Arial" w:hAnsi="Arial" w:eastAsia="宋体" w:cs="Times New Roman"/>
          <w:b/>
          <w:bCs/>
          <w:color w:val="auto"/>
          <w:sz w:val="32"/>
          <w:szCs w:val="24"/>
          <w:highlight w:val="none"/>
          <w:lang w:val="en-US" w:eastAsia="zh-CN" w:bidi="ar-SA"/>
        </w:rPr>
        <w:t>采购人：南京市江宁区水务局</w:t>
      </w:r>
    </w:p>
    <w:p w14:paraId="0F7A7D0B">
      <w:pPr>
        <w:pStyle w:val="276"/>
        <w:ind w:firstLine="0"/>
        <w:jc w:val="center"/>
        <w:rPr>
          <w:rFonts w:hint="eastAsia"/>
          <w:b/>
          <w:bCs/>
          <w:color w:val="auto"/>
          <w:sz w:val="32"/>
          <w:highlight w:val="none"/>
          <w:lang w:eastAsia="zh-CN"/>
        </w:rPr>
      </w:pPr>
      <w:r>
        <w:rPr>
          <w:rFonts w:hint="eastAsia"/>
          <w:b/>
          <w:bCs/>
          <w:color w:val="auto"/>
          <w:sz w:val="32"/>
          <w:highlight w:val="none"/>
          <w:lang w:val="en-US" w:eastAsia="zh-CN"/>
        </w:rPr>
        <w:t>采购代理机构：</w:t>
      </w:r>
      <w:r>
        <w:rPr>
          <w:rFonts w:hint="eastAsia"/>
          <w:b/>
          <w:bCs/>
          <w:color w:val="auto"/>
          <w:sz w:val="32"/>
          <w:highlight w:val="none"/>
          <w:lang w:eastAsia="zh-CN"/>
        </w:rPr>
        <w:t>南京建宁工程造价咨询有限公司</w:t>
      </w:r>
    </w:p>
    <w:p w14:paraId="03A22470">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2026年</w:t>
      </w:r>
      <w:r>
        <w:rPr>
          <w:rFonts w:hint="eastAsia" w:cs="Times New Roman"/>
          <w:b/>
          <w:bCs w:val="0"/>
          <w:color w:val="auto"/>
          <w:sz w:val="32"/>
          <w:szCs w:val="32"/>
          <w:highlight w:val="none"/>
          <w:u w:val="none"/>
          <w:lang w:val="en-US" w:eastAsia="zh-CN"/>
        </w:rPr>
        <w:t>6</w:t>
      </w:r>
      <w:r>
        <w:rPr>
          <w:rFonts w:hint="eastAsia" w:ascii="Times New Roman" w:hAnsi="Times New Roman" w:eastAsia="宋体" w:cs="Times New Roman"/>
          <w:b/>
          <w:bCs w:val="0"/>
          <w:color w:val="auto"/>
          <w:sz w:val="32"/>
          <w:szCs w:val="32"/>
          <w:highlight w:val="none"/>
          <w:u w:val="none"/>
          <w:lang w:val="en-US" w:eastAsia="zh-CN"/>
        </w:rPr>
        <w:t>月</w:t>
      </w:r>
    </w:p>
    <w:p w14:paraId="2574E2D5">
      <w:pPr>
        <w:spacing w:before="120" w:after="120" w:line="360" w:lineRule="auto"/>
        <w:jc w:val="left"/>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p>
    <w:p w14:paraId="43DBD878">
      <w:pPr>
        <w:spacing w:before="120" w:after="120" w:line="360" w:lineRule="auto"/>
        <w:jc w:val="center"/>
        <w:rPr>
          <w:rFonts w:hint="eastAsia" w:ascii="Arial" w:hAnsi="Arial"/>
          <w:color w:val="auto"/>
          <w:sz w:val="24"/>
          <w:szCs w:val="24"/>
          <w:highlight w:val="none"/>
        </w:rPr>
      </w:pPr>
    </w:p>
    <w:p w14:paraId="1D6366E0">
      <w:pPr>
        <w:spacing w:before="120" w:after="120" w:line="360" w:lineRule="auto"/>
        <w:jc w:val="left"/>
        <w:rPr>
          <w:rFonts w:hint="eastAsia" w:ascii="Arial" w:hAnsi="Arial"/>
          <w:color w:val="auto"/>
          <w:sz w:val="24"/>
          <w:szCs w:val="24"/>
          <w:highlight w:val="none"/>
        </w:rPr>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pPr>
    </w:p>
    <w:p w14:paraId="02D90D65">
      <w:pPr>
        <w:spacing w:before="120" w:after="120" w:line="360" w:lineRule="auto"/>
        <w:jc w:val="left"/>
        <w:rPr>
          <w:rFonts w:ascii="Times New Roman" w:hAnsi="Times New Roman"/>
          <w:color w:val="auto"/>
          <w:szCs w:val="21"/>
          <w:highlight w:val="none"/>
        </w:rPr>
      </w:pPr>
      <w:r>
        <w:rPr>
          <w:rFonts w:hint="eastAsia" w:ascii="Arial" w:hAnsi="Arial"/>
          <w:color w:val="auto"/>
          <w:sz w:val="24"/>
          <w:szCs w:val="24"/>
          <w:highlight w:val="none"/>
        </w:rPr>
        <w:t xml:space="preserve"> </w:t>
      </w:r>
    </w:p>
    <w:p w14:paraId="76534503">
      <w:pPr>
        <w:pStyle w:val="218"/>
        <w:rPr>
          <w:rFonts w:hint="eastAsia"/>
          <w:color w:val="auto"/>
          <w:highlight w:val="none"/>
          <w:lang w:eastAsia="zh-CN"/>
        </w:rPr>
      </w:pPr>
    </w:p>
    <w:p w14:paraId="2A8CC382">
      <w:pPr>
        <w:spacing w:line="480" w:lineRule="auto"/>
        <w:jc w:val="center"/>
        <w:outlineLvl w:val="0"/>
        <w:rPr>
          <w:rFonts w:hint="eastAsia" w:ascii="黑体" w:hAnsi="Arial" w:eastAsia="黑体"/>
          <w:b/>
          <w:color w:val="auto"/>
          <w:sz w:val="44"/>
          <w:szCs w:val="21"/>
          <w:highlight w:val="none"/>
        </w:rPr>
      </w:pPr>
      <w:r>
        <w:rPr>
          <w:rFonts w:hint="eastAsia" w:ascii="黑体" w:hAnsi="Arial" w:eastAsia="黑体" w:cs="Times New Roman"/>
          <w:b/>
          <w:color w:val="auto"/>
          <w:sz w:val="44"/>
          <w:szCs w:val="21"/>
          <w:highlight w:val="none"/>
        </w:rPr>
        <w:t>总  目  录</w:t>
      </w:r>
    </w:p>
    <w:p w14:paraId="0953D2B0">
      <w:pPr>
        <w:spacing w:line="480" w:lineRule="auto"/>
        <w:rPr>
          <w:rFonts w:hint="eastAsia" w:ascii="仿宋_GB2312" w:hAnsi="Arial" w:eastAsia="仿宋_GB2312"/>
          <w:b/>
          <w:color w:val="auto"/>
          <w:sz w:val="28"/>
          <w:szCs w:val="21"/>
          <w:highlight w:val="none"/>
        </w:rPr>
      </w:pPr>
    </w:p>
    <w:p w14:paraId="71265B1A">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rPr>
        <w:t xml:space="preserve">投标邀请…………………………………… </w:t>
      </w:r>
    </w:p>
    <w:p w14:paraId="2C8EEF6A">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rPr>
        <w:t xml:space="preserve">投标人须知………………………………… </w:t>
      </w:r>
    </w:p>
    <w:p w14:paraId="091855F7">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rPr>
        <w:t>合同文本……………………………………</w:t>
      </w:r>
    </w:p>
    <w:p w14:paraId="05060268">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rPr>
        <w:t>采购需求……………………………………</w:t>
      </w:r>
    </w:p>
    <w:p w14:paraId="4A0C6222">
      <w:pPr>
        <w:keepNext w:val="0"/>
        <w:keepLines w:val="0"/>
        <w:pageBreakBefore w:val="0"/>
        <w:widowControl w:val="0"/>
        <w:numPr>
          <w:ilvl w:val="0"/>
          <w:numId w:val="4"/>
        </w:numPr>
        <w:spacing w:line="960" w:lineRule="auto"/>
        <w:jc w:val="center"/>
        <w:outlineLvl w:val="1"/>
        <w:rPr>
          <w:rFonts w:hint="eastAsia" w:ascii="黑体" w:hAnsi="宋体" w:eastAsia="黑体" w:cs="Times New Roman"/>
          <w:color w:val="auto"/>
          <w:sz w:val="36"/>
          <w:szCs w:val="21"/>
          <w:highlight w:val="none"/>
        </w:rPr>
      </w:pPr>
      <w:r>
        <w:rPr>
          <w:rFonts w:hint="eastAsia" w:ascii="黑体" w:hAnsi="宋体" w:eastAsia="黑体" w:cs="Times New Roman"/>
          <w:color w:val="auto"/>
          <w:sz w:val="36"/>
          <w:szCs w:val="21"/>
          <w:highlight w:val="none"/>
        </w:rPr>
        <w:t>评标方法与评标标准………………………</w:t>
      </w:r>
    </w:p>
    <w:p w14:paraId="1F030114">
      <w:pPr>
        <w:keepNext w:val="0"/>
        <w:keepLines w:val="0"/>
        <w:pageBreakBefore w:val="0"/>
        <w:widowControl w:val="0"/>
        <w:numPr>
          <w:ilvl w:val="0"/>
          <w:numId w:val="4"/>
        </w:numPr>
        <w:spacing w:line="240" w:lineRule="auto"/>
        <w:jc w:val="center"/>
        <w:outlineLvl w:val="1"/>
        <w:rPr>
          <w:rFonts w:hint="eastAsia" w:ascii="宋体" w:hAnsi="宋体"/>
          <w:color w:val="auto"/>
          <w:sz w:val="24"/>
          <w:szCs w:val="24"/>
          <w:highlight w:val="none"/>
        </w:rPr>
      </w:pPr>
      <w:r>
        <w:rPr>
          <w:rFonts w:hint="eastAsia" w:ascii="黑体" w:hAnsi="宋体" w:eastAsia="黑体" w:cs="Times New Roman"/>
          <w:color w:val="auto"/>
          <w:sz w:val="36"/>
          <w:szCs w:val="21"/>
          <w:highlight w:val="none"/>
        </w:rPr>
        <w:t>投标文件格式………………………………</w:t>
      </w:r>
      <w:r>
        <w:rPr>
          <w:rFonts w:hint="eastAsia"/>
          <w:color w:val="auto"/>
          <w:highlight w:val="none"/>
        </w:rPr>
        <w:br w:type="page" w:clear="all"/>
      </w:r>
      <w:r>
        <w:rPr>
          <w:rFonts w:hint="eastAsia" w:ascii="方正小标宋简体" w:hAnsi="方正小标宋简体" w:eastAsia="方正小标宋简体" w:cs="方正小标宋简体"/>
          <w:color w:val="auto"/>
          <w:sz w:val="36"/>
          <w:szCs w:val="36"/>
          <w:highlight w:val="none"/>
          <w:lang w:val="en-US"/>
        </w:rPr>
        <w:t xml:space="preserve">第一章  </w:t>
      </w:r>
      <w:bookmarkEnd w:id="0"/>
      <w:r>
        <w:rPr>
          <w:rFonts w:hint="eastAsia" w:ascii="方正小标宋简体" w:hAnsi="方正小标宋简体" w:eastAsia="方正小标宋简体" w:cs="方正小标宋简体"/>
          <w:color w:val="auto"/>
          <w:sz w:val="36"/>
          <w:szCs w:val="36"/>
          <w:highlight w:val="none"/>
          <w:lang w:val="en-US"/>
        </w:rPr>
        <w:t>投标邀请</w:t>
      </w:r>
      <w:bookmarkStart w:id="6" w:name="_Toc28359002"/>
      <w:bookmarkStart w:id="7" w:name="_Toc38985263"/>
      <w:bookmarkStart w:id="8" w:name="_Toc35393621"/>
      <w:bookmarkStart w:id="9" w:name="_Toc28359079"/>
      <w:bookmarkStart w:id="10" w:name="_Toc35393790"/>
      <w:bookmarkStart w:id="11" w:name="_Hlk24379207"/>
    </w:p>
    <w:p w14:paraId="73A72C66">
      <w:pPr>
        <w:keepNext w:val="0"/>
        <w:keepLines w:val="0"/>
        <w:pageBreakBefore w:val="0"/>
        <w:widowControl w:val="0"/>
        <w:numPr>
          <w:ilvl w:val="0"/>
          <w:numId w:val="0"/>
        </w:numPr>
        <w:spacing w:line="240" w:lineRule="auto"/>
        <w:jc w:val="both"/>
        <w:outlineLvl w:val="1"/>
        <w:rPr>
          <w:rFonts w:hint="eastAsia" w:ascii="方正黑体_GBK" w:hAnsi="方正黑体_GBK" w:eastAsia="方正黑体_GBK" w:cs="方正黑体_GBK"/>
          <w:b w:val="0"/>
          <w:bCs w:val="0"/>
          <w:color w:val="auto"/>
          <w:sz w:val="30"/>
          <w:szCs w:val="30"/>
          <w:highlight w:val="none"/>
          <w:lang w:val="en-US" w:eastAsia="zh-CN" w:bidi="ar-SA"/>
        </w:rPr>
      </w:pPr>
      <w:r>
        <w:rPr>
          <w:rFonts w:hint="eastAsia" w:ascii="方正黑体_GBK" w:hAnsi="方正黑体_GBK" w:eastAsia="方正黑体_GBK" w:cs="方正黑体_GBK"/>
          <w:b w:val="0"/>
          <w:bCs w:val="0"/>
          <w:color w:val="auto"/>
          <w:sz w:val="30"/>
          <w:szCs w:val="30"/>
          <w:highlight w:val="none"/>
          <w:lang w:val="en-US" w:eastAsia="zh-CN" w:bidi="ar-SA"/>
        </w:rPr>
        <w:t>项目概况</w:t>
      </w:r>
    </w:p>
    <w:p w14:paraId="02BB1549">
      <w:pPr>
        <w:pageBreakBefore w:val="0"/>
        <w:widowControl w:val="0"/>
        <w:spacing w:line="360" w:lineRule="auto"/>
        <w:ind w:firstLine="480"/>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禄口机场三期建设影响片区水系规划</w:t>
      </w:r>
      <w:r>
        <w:rPr>
          <w:rFonts w:hint="eastAsia" w:ascii="宋体" w:hAnsi="宋体" w:eastAsia="宋体" w:cs="Times New Roman"/>
          <w:color w:val="auto"/>
          <w:sz w:val="24"/>
          <w:szCs w:val="24"/>
          <w:highlight w:val="none"/>
        </w:rPr>
        <w:t>J</w:t>
      </w:r>
      <w:r>
        <w:rPr>
          <w:rFonts w:hint="eastAsia" w:ascii="宋体" w:hAnsi="宋体" w:cs="Times New Roman"/>
          <w:color w:val="auto"/>
          <w:sz w:val="24"/>
          <w:szCs w:val="24"/>
          <w:highlight w:val="none"/>
          <w:lang w:eastAsia="zh-CN"/>
        </w:rPr>
        <w:t>JSZC-320115-NJJN-G2026-0002</w:t>
      </w:r>
      <w:r>
        <w:rPr>
          <w:rFonts w:hint="eastAsia" w:ascii="宋体" w:hAnsi="宋体" w:eastAsia="宋体" w:cs="Times New Roman"/>
          <w:color w:val="auto"/>
          <w:sz w:val="24"/>
          <w:szCs w:val="24"/>
          <w:highlight w:val="none"/>
        </w:rPr>
        <w:t>的潜在供应商应在“江苏政府采购网、南京公共采购信息网”自行免费下载获取采购文件，</w:t>
      </w:r>
      <w:r>
        <w:rPr>
          <w:rFonts w:hint="eastAsia" w:ascii="宋体" w:hAnsi="宋体" w:eastAsia="宋体" w:cs="Times New Roman"/>
          <w:color w:val="auto"/>
          <w:sz w:val="24"/>
          <w:szCs w:val="24"/>
          <w:highlight w:val="none"/>
        </w:rPr>
        <w:t>并于202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月</w:t>
      </w:r>
      <w:r>
        <w:rPr>
          <w:rFonts w:hint="eastAsia" w:ascii="宋体" w:hAnsi="宋体" w:cs="Times New Roman"/>
          <w:color w:val="auto"/>
          <w:sz w:val="24"/>
          <w:szCs w:val="24"/>
          <w:highlight w:val="none"/>
          <w:lang w:val="en-US" w:eastAsia="zh-CN"/>
        </w:rPr>
        <w:t>30</w:t>
      </w:r>
      <w:r>
        <w:rPr>
          <w:rFonts w:hint="eastAsia" w:ascii="宋体" w:hAnsi="宋体" w:eastAsia="宋体" w:cs="Times New Roman"/>
          <w:color w:val="auto"/>
          <w:sz w:val="24"/>
          <w:szCs w:val="24"/>
          <w:highlight w:val="none"/>
        </w:rPr>
        <w:t>日14时</w:t>
      </w:r>
      <w:r>
        <w:rPr>
          <w:rFonts w:hint="eastAsia" w:ascii="宋体" w:hAnsi="宋体" w:eastAsia="宋体" w:cs="Times New Roman"/>
          <w:color w:val="auto"/>
          <w:sz w:val="24"/>
          <w:szCs w:val="24"/>
          <w:highlight w:val="none"/>
          <w:lang w:val="en-US" w:eastAsia="zh-CN"/>
        </w:rPr>
        <w:t>0</w:t>
      </w:r>
      <w:r>
        <w:rPr>
          <w:rFonts w:hint="eastAsia" w:ascii="宋体" w:hAnsi="宋体" w:eastAsia="宋体" w:cs="Times New Roman"/>
          <w:color w:val="auto"/>
          <w:sz w:val="24"/>
          <w:szCs w:val="24"/>
          <w:highlight w:val="none"/>
        </w:rPr>
        <w:t>0分（北京时间）</w:t>
      </w:r>
      <w:r>
        <w:rPr>
          <w:rFonts w:hint="eastAsia" w:ascii="宋体" w:hAnsi="宋体" w:eastAsia="宋体" w:cs="Times New Roman"/>
          <w:color w:val="auto"/>
          <w:sz w:val="24"/>
          <w:szCs w:val="24"/>
          <w:highlight w:val="none"/>
        </w:rPr>
        <w:t>前提交</w:t>
      </w:r>
      <w:r>
        <w:rPr>
          <w:rFonts w:hint="eastAsia" w:ascii="宋体" w:hAnsi="宋体" w:eastAsia="宋体" w:cs="Times New Roman"/>
          <w:color w:val="auto"/>
          <w:sz w:val="24"/>
          <w:szCs w:val="24"/>
          <w:highlight w:val="none"/>
          <w:lang w:val="en-US" w:eastAsia="zh-CN"/>
        </w:rPr>
        <w:t>投标</w:t>
      </w:r>
      <w:r>
        <w:rPr>
          <w:rFonts w:hint="eastAsia" w:ascii="宋体" w:hAnsi="宋体" w:eastAsia="宋体" w:cs="Times New Roman"/>
          <w:color w:val="auto"/>
          <w:sz w:val="24"/>
          <w:szCs w:val="24"/>
          <w:highlight w:val="none"/>
        </w:rPr>
        <w:t>文件。</w:t>
      </w:r>
    </w:p>
    <w:p w14:paraId="23CE1410">
      <w:pPr>
        <w:pStyle w:val="189"/>
        <w:pageBreakBefore w:val="0"/>
        <w:widowControl w:val="0"/>
        <w:spacing w:before="145" w:after="145" w:line="36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一、项目基本情况</w:t>
      </w:r>
      <w:bookmarkEnd w:id="6"/>
      <w:bookmarkEnd w:id="7"/>
      <w:bookmarkEnd w:id="8"/>
      <w:bookmarkEnd w:id="9"/>
      <w:bookmarkEnd w:id="10"/>
    </w:p>
    <w:bookmarkEnd w:id="11"/>
    <w:p w14:paraId="36C426A4">
      <w:pPr>
        <w:pageBreakBefore w:val="0"/>
        <w:widowControl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1.项目编号：</w:t>
      </w:r>
      <w:r>
        <w:rPr>
          <w:rFonts w:hint="eastAsia" w:ascii="宋体" w:hAnsi="宋体" w:cs="Times New Roman"/>
          <w:color w:val="auto"/>
          <w:sz w:val="24"/>
          <w:szCs w:val="24"/>
          <w:highlight w:val="none"/>
          <w:lang w:val="en-US" w:eastAsia="zh-CN" w:bidi="ar-SA"/>
        </w:rPr>
        <w:t>JSZC-320115-NJJN-G2026-0002</w:t>
      </w:r>
      <w:bookmarkStart w:id="214" w:name="_GoBack"/>
      <w:bookmarkEnd w:id="214"/>
    </w:p>
    <w:p w14:paraId="6854B181">
      <w:pPr>
        <w:pageBreakBefore w:val="0"/>
        <w:widowControl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2.项目名称：</w:t>
      </w:r>
      <w:r>
        <w:rPr>
          <w:rFonts w:hint="eastAsia" w:ascii="宋体" w:hAnsi="宋体" w:cs="Times New Roman"/>
          <w:color w:val="auto"/>
          <w:sz w:val="24"/>
          <w:szCs w:val="24"/>
          <w:highlight w:val="none"/>
          <w:lang w:val="en-US" w:eastAsia="zh-CN" w:bidi="ar-SA"/>
        </w:rPr>
        <w:t>禄口机场三期建设影响片区水系规划</w:t>
      </w:r>
    </w:p>
    <w:p w14:paraId="5F8C419E">
      <w:pPr>
        <w:pageBreakBefore w:val="0"/>
        <w:widowControl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3.预算金额：</w:t>
      </w:r>
      <w:r>
        <w:rPr>
          <w:rFonts w:hint="eastAsia" w:ascii="宋体" w:hAnsi="宋体" w:cs="Times New Roman"/>
          <w:color w:val="auto"/>
          <w:sz w:val="24"/>
          <w:szCs w:val="24"/>
          <w:highlight w:val="none"/>
          <w:lang w:val="en-US" w:eastAsia="zh-CN" w:bidi="ar-SA"/>
        </w:rPr>
        <w:t>125万元</w:t>
      </w:r>
    </w:p>
    <w:p w14:paraId="41FF9840">
      <w:pPr>
        <w:pageBreakBefore w:val="0"/>
        <w:widowControl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4.最高限价：</w:t>
      </w:r>
      <w:r>
        <w:rPr>
          <w:rFonts w:hint="eastAsia" w:ascii="宋体" w:hAnsi="宋体" w:cs="Times New Roman"/>
          <w:color w:val="auto"/>
          <w:sz w:val="24"/>
          <w:szCs w:val="24"/>
          <w:highlight w:val="none"/>
          <w:lang w:val="en-US" w:eastAsia="zh-CN" w:bidi="ar-SA"/>
        </w:rPr>
        <w:t>120万元</w:t>
      </w:r>
      <w:r>
        <w:rPr>
          <w:rFonts w:hint="eastAsia" w:ascii="宋体" w:hAnsi="宋体" w:eastAsia="宋体" w:cs="Times New Roman"/>
          <w:color w:val="auto"/>
          <w:sz w:val="24"/>
          <w:szCs w:val="24"/>
          <w:highlight w:val="none"/>
          <w:lang w:val="en-US" w:eastAsia="zh-CN" w:bidi="ar-SA"/>
        </w:rPr>
        <w:t>，超过最高限价作无效标处理；</w:t>
      </w:r>
    </w:p>
    <w:p w14:paraId="08F49387">
      <w:pPr>
        <w:pageBreakBefore w:val="0"/>
        <w:widowControl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5.采购需求（简介）：</w:t>
      </w:r>
      <w:r>
        <w:rPr>
          <w:rFonts w:hint="eastAsia" w:ascii="宋体" w:hAnsi="宋体" w:eastAsia="宋体" w:cs="Times New Roman"/>
          <w:color w:val="auto"/>
          <w:sz w:val="24"/>
          <w:szCs w:val="24"/>
          <w:highlight w:val="none"/>
          <w:lang w:val="en-US" w:eastAsia="zh-CN" w:bidi="ar-SA"/>
        </w:rPr>
        <w:t>禄口机场三期项目建设需占用三干河、团结河及区域灌排沟渠等水域，也将对机场三期项目红线内外的众多水系造成影响，亟需编制影响片区水系规划，作为禄口机场片区详细规划的支撑和机场三期项目可研报告报批的基础。（详细内容见本招标文件）</w:t>
      </w:r>
    </w:p>
    <w:p w14:paraId="3A97C6D5">
      <w:pPr>
        <w:pageBreakBefore w:val="0"/>
        <w:widowControl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6.合同履行期限：签订合同之日起90日历天</w:t>
      </w:r>
      <w:r>
        <w:rPr>
          <w:rFonts w:hint="eastAsia" w:ascii="宋体" w:hAnsi="宋体" w:cs="Times New Roman"/>
          <w:color w:val="auto"/>
          <w:sz w:val="24"/>
          <w:szCs w:val="24"/>
          <w:highlight w:val="none"/>
          <w:lang w:val="en-US" w:eastAsia="zh-CN" w:bidi="ar-SA"/>
        </w:rPr>
        <w:t>；</w:t>
      </w:r>
    </w:p>
    <w:p w14:paraId="4AE37356">
      <w:pPr>
        <w:pageBreakBefore w:val="0"/>
        <w:widowControl w:val="0"/>
        <w:spacing w:line="360"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7.本项目不接受联合体投标。</w:t>
      </w:r>
    </w:p>
    <w:p w14:paraId="605304E4">
      <w:pPr>
        <w:pStyle w:val="189"/>
        <w:pageBreakBefore w:val="0"/>
        <w:widowControl w:val="0"/>
        <w:spacing w:before="145" w:after="145" w:line="360" w:lineRule="auto"/>
        <w:ind w:firstLine="465"/>
        <w:rPr>
          <w:rFonts w:hint="eastAsia" w:ascii="方正黑体_GBK" w:hAnsi="方正黑体_GBK" w:eastAsia="方正黑体_GBK" w:cs="方正黑体_GBK"/>
          <w:b w:val="0"/>
          <w:bCs w:val="0"/>
          <w:color w:val="auto"/>
          <w:sz w:val="30"/>
          <w:szCs w:val="30"/>
          <w:highlight w:val="none"/>
        </w:rPr>
      </w:pPr>
      <w:bookmarkStart w:id="12" w:name="_Toc35393791"/>
      <w:bookmarkStart w:id="13" w:name="_Toc35393622"/>
      <w:bookmarkStart w:id="14" w:name="_Toc38985264"/>
      <w:bookmarkStart w:id="15" w:name="_Toc28359080"/>
      <w:bookmarkStart w:id="16" w:name="_Toc28359003"/>
      <w:r>
        <w:rPr>
          <w:rFonts w:hint="eastAsia" w:ascii="方正黑体_GBK" w:hAnsi="方正黑体_GBK" w:eastAsia="方正黑体_GBK" w:cs="方正黑体_GBK"/>
          <w:b w:val="0"/>
          <w:bCs w:val="0"/>
          <w:color w:val="auto"/>
          <w:sz w:val="30"/>
          <w:szCs w:val="30"/>
          <w:highlight w:val="none"/>
        </w:rPr>
        <w:t>二、申请人的资格要求</w:t>
      </w:r>
      <w:bookmarkEnd w:id="12"/>
      <w:bookmarkEnd w:id="13"/>
      <w:bookmarkEnd w:id="14"/>
      <w:bookmarkEnd w:id="15"/>
      <w:bookmarkEnd w:id="16"/>
    </w:p>
    <w:p w14:paraId="06A54481">
      <w:pPr>
        <w:pageBreakBefore w:val="0"/>
        <w:widowControl w:val="0"/>
        <w:spacing w:line="360" w:lineRule="auto"/>
        <w:ind w:firstLine="480"/>
        <w:rPr>
          <w:rFonts w:hint="eastAsia" w:ascii="宋体" w:hAnsi="宋体"/>
          <w:color w:val="auto"/>
          <w:sz w:val="24"/>
          <w:szCs w:val="24"/>
          <w:highlight w:val="none"/>
        </w:rPr>
      </w:pPr>
      <w:bookmarkStart w:id="17" w:name="_Toc35393792"/>
      <w:bookmarkStart w:id="18" w:name="_Toc38985265"/>
      <w:bookmarkStart w:id="19" w:name="_Toc28359081"/>
      <w:bookmarkStart w:id="20" w:name="_Toc28359004"/>
      <w:bookmarkStart w:id="21" w:name="_Toc35393623"/>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14:paraId="64C635DF">
      <w:pPr>
        <w:pageBreakBefore w:val="0"/>
        <w:widowControl w:val="0"/>
        <w:spacing w:line="360" w:lineRule="auto"/>
        <w:ind w:firstLine="480"/>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1.满足《中华人民共和国政府采购法》第二十二条规定，提供下列材料：</w:t>
      </w:r>
    </w:p>
    <w:p w14:paraId="3D4182E3">
      <w:pPr>
        <w:pageBreakBefore w:val="0"/>
        <w:widowControl w:val="0"/>
        <w:spacing w:line="360" w:lineRule="auto"/>
        <w:ind w:firstLine="480"/>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1.1</w:t>
      </w:r>
      <w:r>
        <w:rPr>
          <w:rFonts w:hint="eastAsia" w:ascii="宋体" w:hAnsi="宋体" w:eastAsia="宋体" w:cs="Times New Roman"/>
          <w:b w:val="0"/>
          <w:bCs w:val="0"/>
          <w:color w:val="auto"/>
          <w:sz w:val="24"/>
          <w:szCs w:val="24"/>
          <w:highlight w:val="none"/>
          <w:lang w:val="zh-CN"/>
        </w:rPr>
        <w:t>供应商信用承诺函（</w:t>
      </w:r>
      <w:r>
        <w:rPr>
          <w:rFonts w:hint="eastAsia" w:ascii="宋体" w:hAnsi="宋体" w:cs="Times New Roman"/>
          <w:color w:val="auto"/>
          <w:sz w:val="24"/>
          <w:szCs w:val="24"/>
          <w:highlight w:val="none"/>
          <w:lang w:val="zh-CN" w:eastAsia="zh-CN"/>
        </w:rPr>
        <w:t>格式见第六章</w:t>
      </w:r>
      <w:r>
        <w:rPr>
          <w:rFonts w:hint="eastAsia" w:ascii="宋体" w:hAnsi="宋体" w:eastAsia="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eastAsia="zh-CN"/>
        </w:rPr>
        <w:t>。</w:t>
      </w:r>
    </w:p>
    <w:p w14:paraId="5EF236E6">
      <w:pPr>
        <w:pageBreakBefore w:val="0"/>
        <w:widowControl w:val="0"/>
        <w:spacing w:line="360" w:lineRule="auto"/>
        <w:ind w:firstLine="480"/>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2.落实政府采购政策需满足的资格要求：</w:t>
      </w:r>
      <w:r>
        <w:rPr>
          <w:rFonts w:hint="eastAsia" w:ascii="宋体" w:hAnsi="宋体" w:eastAsia="宋体" w:cs="Times New Roman"/>
          <w:b w:val="0"/>
          <w:bCs w:val="0"/>
          <w:color w:val="auto"/>
          <w:sz w:val="24"/>
          <w:szCs w:val="24"/>
          <w:highlight w:val="none"/>
          <w:lang w:val="en-US" w:eastAsia="zh-CN"/>
        </w:rPr>
        <w:t>本项目专门面向中小微企业采购，供应商应为中小微企业、监狱企业、残疾人福利性单位。（中小微企业提供《中小企业声明函》，监狱企业出具属于监狱企业的证明文件；残疾人福利性单位提供《残疾人福利性单位声明函》）</w:t>
      </w:r>
    </w:p>
    <w:p w14:paraId="23FB1D75">
      <w:pPr>
        <w:pageBreakBefore w:val="0"/>
        <w:widowControl w:val="0"/>
        <w:spacing w:line="360" w:lineRule="auto"/>
        <w:ind w:firstLine="480"/>
        <w:rPr>
          <w:color w:val="auto"/>
          <w:highlight w:val="none"/>
          <w:lang w:val="en-US" w:eastAsia="zh-CN"/>
        </w:rPr>
      </w:pPr>
      <w:r>
        <w:rPr>
          <w:rFonts w:hint="eastAsia" w:ascii="宋体" w:hAnsi="宋体" w:eastAsia="宋体" w:cs="Times New Roman"/>
          <w:b w:val="0"/>
          <w:bCs w:val="0"/>
          <w:color w:val="auto"/>
          <w:sz w:val="24"/>
          <w:szCs w:val="24"/>
          <w:highlight w:val="none"/>
          <w:lang w:val="zh-CN"/>
        </w:rPr>
        <w:t>本项目采购标的对应的中小企业划分标准所属行业为：</w:t>
      </w:r>
      <w:r>
        <w:rPr>
          <w:rFonts w:hint="eastAsia" w:ascii="宋体" w:hAnsi="宋体" w:eastAsia="宋体" w:cs="Times New Roman"/>
          <w:b w:val="0"/>
          <w:bCs w:val="0"/>
          <w:color w:val="auto"/>
          <w:sz w:val="24"/>
          <w:szCs w:val="24"/>
          <w:highlight w:val="none"/>
          <w:lang w:val="en-US" w:eastAsia="zh-CN"/>
        </w:rPr>
        <w:t>其他未列明行业。</w:t>
      </w:r>
      <w:r>
        <w:rPr>
          <w:rFonts w:hint="eastAsia" w:ascii="宋体" w:hAnsi="宋体" w:eastAsia="宋体" w:cs="Times New Roman"/>
          <w:b w:val="0"/>
          <w:bCs w:val="0"/>
          <w:color w:val="auto"/>
          <w:sz w:val="24"/>
          <w:szCs w:val="24"/>
          <w:highlight w:val="none"/>
          <w:lang w:val="zh-CN"/>
        </w:rPr>
        <w:t>根据《中小企业划型标准规定》（工信部联企业〔2011〕300号），</w:t>
      </w:r>
      <w:r>
        <w:rPr>
          <w:rFonts w:hint="eastAsia" w:ascii="宋体" w:hAnsi="宋体" w:eastAsia="宋体" w:cs="Times New Roman"/>
          <w:b w:val="0"/>
          <w:bCs w:val="0"/>
          <w:color w:val="auto"/>
          <w:sz w:val="24"/>
          <w:szCs w:val="24"/>
          <w:highlight w:val="none"/>
          <w:lang w:val="en-US" w:eastAsia="zh-CN"/>
        </w:rPr>
        <w:t>从业人员300人以下的为中小微型企业。其中，从业人员100人及以上的为中型企业；从业人员10人及以上的为小型企业；从业人员10人以下的为微型企业。</w:t>
      </w:r>
    </w:p>
    <w:p w14:paraId="45E1C093">
      <w:pPr>
        <w:pageBreakBefore w:val="0"/>
        <w:widowControl w:val="0"/>
        <w:spacing w:line="360" w:lineRule="auto"/>
        <w:ind w:firstLine="480"/>
        <w:rPr>
          <w:rFonts w:hint="eastAsia" w:ascii="宋体" w:hAnsi="宋体" w:eastAsia="宋体" w:cs="Times New Roman"/>
          <w:b w:val="0"/>
          <w:bCs w:val="0"/>
          <w:strike w:val="0"/>
          <w:color w:val="auto"/>
          <w:sz w:val="24"/>
          <w:szCs w:val="24"/>
          <w:highlight w:val="none"/>
          <w:lang w:val="en-US" w:eastAsia="zh-CN"/>
        </w:rPr>
      </w:pPr>
      <w:r>
        <w:rPr>
          <w:rFonts w:hint="eastAsia" w:ascii="宋体" w:hAnsi="宋体"/>
          <w:color w:val="auto"/>
          <w:sz w:val="24"/>
          <w:szCs w:val="24"/>
          <w:highlight w:val="none"/>
        </w:rPr>
        <w:t>（二）本项目的特定资格要求</w:t>
      </w:r>
      <w:r>
        <w:rPr>
          <w:rFonts w:hint="eastAsia" w:ascii="宋体" w:hAnsi="宋体"/>
          <w:color w:val="auto"/>
          <w:sz w:val="24"/>
          <w:szCs w:val="24"/>
          <w:highlight w:val="none"/>
          <w:lang w:eastAsia="zh-CN"/>
        </w:rPr>
        <w:t>：</w:t>
      </w:r>
      <w:r>
        <w:rPr>
          <w:rFonts w:hint="eastAsia" w:ascii="宋体" w:hAnsi="宋体" w:cs="Times New Roman"/>
          <w:b w:val="0"/>
          <w:bCs w:val="0"/>
          <w:color w:val="auto"/>
          <w:sz w:val="24"/>
          <w:szCs w:val="24"/>
          <w:highlight w:val="none"/>
          <w:lang w:val="en-US" w:eastAsia="zh-CN"/>
        </w:rPr>
        <w:t>无；</w:t>
      </w:r>
    </w:p>
    <w:p w14:paraId="2A5F39D2">
      <w:pPr>
        <w:pStyle w:val="189"/>
        <w:pageBreakBefore w:val="0"/>
        <w:widowControl w:val="0"/>
        <w:spacing w:before="145" w:after="145" w:line="36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三、获取招标文件</w:t>
      </w:r>
      <w:bookmarkEnd w:id="17"/>
      <w:bookmarkEnd w:id="18"/>
      <w:bookmarkEnd w:id="19"/>
      <w:bookmarkEnd w:id="20"/>
      <w:bookmarkEnd w:id="21"/>
    </w:p>
    <w:p w14:paraId="4C983FA8">
      <w:pPr>
        <w:pageBreakBefore w:val="0"/>
        <w:widowControl w:val="0"/>
        <w:spacing w:line="360" w:lineRule="auto"/>
        <w:ind w:firstLine="480"/>
        <w:rPr>
          <w:rFonts w:ascii="宋体" w:hAnsi="宋体" w:cs="宋体"/>
          <w:color w:val="auto"/>
          <w:sz w:val="24"/>
          <w:szCs w:val="24"/>
          <w:highlight w:val="none"/>
        </w:rPr>
      </w:pPr>
      <w:bookmarkStart w:id="22" w:name="_Toc28359005"/>
      <w:bookmarkStart w:id="23" w:name="_Toc28359082"/>
      <w:bookmarkStart w:id="24" w:name="_Toc35393624"/>
      <w:bookmarkStart w:id="25" w:name="_Toc35393793"/>
      <w:bookmarkStart w:id="26" w:name="_Toc38985266"/>
      <w:r>
        <w:rPr>
          <w:rFonts w:hint="eastAsia" w:ascii="宋体" w:hAnsi="宋体" w:cs="宋体"/>
          <w:color w:val="auto"/>
          <w:sz w:val="24"/>
          <w:szCs w:val="24"/>
          <w:highlight w:val="none"/>
        </w:rPr>
        <w:t>1.时间：自招标文件公告发布之日起。</w:t>
      </w:r>
    </w:p>
    <w:p w14:paraId="768DE2D3">
      <w:pPr>
        <w:pageBreakBefore w:val="0"/>
        <w:widowControl w:val="0"/>
        <w:spacing w:line="360" w:lineRule="auto"/>
        <w:ind w:firstLine="480"/>
        <w:rPr>
          <w:rFonts w:ascii="宋体" w:hAnsi="宋体" w:cs="宋体"/>
          <w:color w:val="auto"/>
          <w:sz w:val="24"/>
          <w:szCs w:val="24"/>
          <w:highlight w:val="none"/>
          <w:u w:val="single"/>
        </w:rPr>
      </w:pPr>
      <w:r>
        <w:rPr>
          <w:rFonts w:hint="eastAsia" w:ascii="宋体" w:hAnsi="宋体" w:cs="宋体"/>
          <w:color w:val="auto"/>
          <w:sz w:val="24"/>
          <w:szCs w:val="24"/>
          <w:highlight w:val="none"/>
        </w:rPr>
        <w:t>2.方式：在“江苏政府采购网”免费下载。</w:t>
      </w:r>
    </w:p>
    <w:p w14:paraId="3A655D73">
      <w:pPr>
        <w:pStyle w:val="189"/>
        <w:pageBreakBefore w:val="0"/>
        <w:widowControl w:val="0"/>
        <w:spacing w:before="145" w:after="145" w:line="36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四、提交投标文件</w:t>
      </w:r>
      <w:bookmarkEnd w:id="22"/>
      <w:bookmarkEnd w:id="23"/>
      <w:r>
        <w:rPr>
          <w:rFonts w:hint="eastAsia" w:ascii="方正黑体_GBK" w:hAnsi="方正黑体_GBK" w:eastAsia="方正黑体_GBK" w:cs="方正黑体_GBK"/>
          <w:b w:val="0"/>
          <w:bCs w:val="0"/>
          <w:color w:val="auto"/>
          <w:sz w:val="30"/>
          <w:szCs w:val="30"/>
          <w:highlight w:val="none"/>
        </w:rPr>
        <w:t>截止时间、开标时间和地点</w:t>
      </w:r>
      <w:bookmarkEnd w:id="24"/>
      <w:bookmarkEnd w:id="25"/>
      <w:bookmarkEnd w:id="26"/>
    </w:p>
    <w:p w14:paraId="7D59B3FB">
      <w:pPr>
        <w:pageBreakBefore w:val="0"/>
        <w:widowControl w:val="0"/>
        <w:spacing w:line="360" w:lineRule="auto"/>
        <w:ind w:firstLine="480"/>
        <w:rPr>
          <w:rFonts w:hint="eastAsia" w:ascii="宋体" w:hAnsi="宋体" w:eastAsia="宋体"/>
          <w:bCs/>
          <w:color w:val="auto"/>
          <w:sz w:val="24"/>
          <w:szCs w:val="24"/>
          <w:highlight w:val="none"/>
          <w:u w:val="single"/>
          <w:lang w:val="en-US" w:eastAsia="zh-CN"/>
        </w:rPr>
      </w:pPr>
      <w:bookmarkStart w:id="27" w:name="_Toc35393794"/>
      <w:bookmarkStart w:id="28" w:name="_Toc28359007"/>
      <w:bookmarkStart w:id="29" w:name="_Toc38985267"/>
      <w:bookmarkStart w:id="30" w:name="_Toc28359084"/>
      <w:bookmarkStart w:id="31" w:name="_Toc35393625"/>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u w:val="none"/>
          <w:lang w:val="en-US" w:eastAsia="zh-CN"/>
        </w:rPr>
        <w:t>20</w:t>
      </w:r>
      <w:r>
        <w:rPr>
          <w:rFonts w:hint="eastAsia" w:ascii="宋体" w:hAnsi="宋体" w:eastAsia="宋体" w:cs="宋体"/>
          <w:color w:val="auto"/>
          <w:sz w:val="24"/>
          <w:szCs w:val="24"/>
          <w:highlight w:val="none"/>
          <w:u w:val="none"/>
          <w:lang w:val="en-US" w:eastAsia="zh-CN"/>
        </w:rPr>
        <w:t>26</w:t>
      </w:r>
      <w:r>
        <w:rPr>
          <w:rFonts w:hint="eastAsia" w:ascii="宋体" w:hAnsi="宋体"/>
          <w:bCs/>
          <w:color w:val="auto"/>
          <w:sz w:val="24"/>
          <w:szCs w:val="24"/>
          <w:highlight w:val="none"/>
          <w:u w:val="none"/>
        </w:rPr>
        <w:t>年</w:t>
      </w:r>
      <w:r>
        <w:rPr>
          <w:rFonts w:hint="eastAsia" w:ascii="宋体" w:hAnsi="宋体" w:cs="宋体"/>
          <w:color w:val="auto"/>
          <w:sz w:val="24"/>
          <w:szCs w:val="24"/>
          <w:highlight w:val="none"/>
          <w:u w:val="none"/>
          <w:lang w:val="en-US" w:eastAsia="zh-CN"/>
        </w:rPr>
        <w:t>6</w:t>
      </w:r>
      <w:r>
        <w:rPr>
          <w:rFonts w:hint="eastAsia" w:ascii="宋体" w:hAnsi="宋体"/>
          <w:bCs/>
          <w:color w:val="auto"/>
          <w:sz w:val="24"/>
          <w:szCs w:val="24"/>
          <w:highlight w:val="none"/>
          <w:u w:val="none"/>
        </w:rPr>
        <w:t>月</w:t>
      </w:r>
      <w:r>
        <w:rPr>
          <w:rFonts w:hint="eastAsia" w:ascii="宋体" w:hAnsi="宋体"/>
          <w:bCs/>
          <w:color w:val="auto"/>
          <w:sz w:val="24"/>
          <w:szCs w:val="24"/>
          <w:highlight w:val="none"/>
          <w:u w:val="none"/>
          <w:lang w:val="en-US" w:eastAsia="zh-CN"/>
        </w:rPr>
        <w:t>30</w:t>
      </w:r>
      <w:r>
        <w:rPr>
          <w:rFonts w:hint="eastAsia" w:ascii="宋体" w:hAnsi="宋体"/>
          <w:bCs/>
          <w:color w:val="auto"/>
          <w:sz w:val="24"/>
          <w:szCs w:val="24"/>
          <w:highlight w:val="none"/>
          <w:u w:val="none"/>
        </w:rPr>
        <w:t>日</w:t>
      </w:r>
      <w:r>
        <w:rPr>
          <w:rFonts w:hint="eastAsia" w:ascii="宋体" w:hAnsi="宋体" w:eastAsia="宋体" w:cs="宋体"/>
          <w:color w:val="auto"/>
          <w:sz w:val="24"/>
          <w:szCs w:val="24"/>
          <w:highlight w:val="none"/>
          <w:u w:val="none"/>
          <w:lang w:val="en-US" w:eastAsia="zh-CN"/>
        </w:rPr>
        <w:t>14</w:t>
      </w:r>
      <w:r>
        <w:rPr>
          <w:rFonts w:hint="eastAsia" w:ascii="Times New Roman" w:hAnsi="Times New Roman" w:eastAsia="宋体" w:cs="Times New Roman"/>
          <w:bCs/>
          <w:color w:val="auto"/>
          <w:sz w:val="24"/>
          <w:szCs w:val="24"/>
          <w:highlight w:val="none"/>
          <w:u w:val="none"/>
          <w:lang w:val="en-US" w:eastAsia="zh-CN"/>
        </w:rPr>
        <w:t>时</w:t>
      </w:r>
      <w:r>
        <w:rPr>
          <w:rFonts w:hint="eastAsia" w:ascii="宋体" w:hAnsi="宋体" w:eastAsia="宋体" w:cs="宋体"/>
          <w:color w:val="auto"/>
          <w:sz w:val="24"/>
          <w:szCs w:val="24"/>
          <w:highlight w:val="none"/>
          <w:u w:val="none"/>
          <w:lang w:val="en-US" w:eastAsia="zh-CN"/>
        </w:rPr>
        <w:t>00</w:t>
      </w:r>
      <w:r>
        <w:rPr>
          <w:rFonts w:hint="eastAsia" w:ascii="宋体" w:hAnsi="宋体"/>
          <w:bCs/>
          <w:color w:val="auto"/>
          <w:sz w:val="24"/>
          <w:szCs w:val="24"/>
          <w:highlight w:val="none"/>
          <w:u w:val="none"/>
        </w:rPr>
        <w:t>分</w:t>
      </w:r>
      <w:r>
        <w:rPr>
          <w:rFonts w:hint="eastAsia" w:ascii="宋体" w:hAnsi="宋体"/>
          <w:bCs/>
          <w:color w:val="auto"/>
          <w:sz w:val="24"/>
          <w:szCs w:val="24"/>
          <w:highlight w:val="none"/>
        </w:rPr>
        <w:t>（北京时间）</w:t>
      </w:r>
      <w:r>
        <w:rPr>
          <w:rFonts w:hint="eastAsia" w:ascii="宋体" w:hAnsi="宋体"/>
          <w:bCs/>
          <w:color w:val="auto"/>
          <w:sz w:val="24"/>
          <w:szCs w:val="24"/>
          <w:highlight w:val="none"/>
          <w:lang w:val="en-US" w:eastAsia="zh-CN"/>
        </w:rPr>
        <w:t>。</w:t>
      </w:r>
    </w:p>
    <w:p w14:paraId="21CC9A47">
      <w:pPr>
        <w:pageBreakBefore w:val="0"/>
        <w:widowControl w:val="0"/>
        <w:spacing w:line="360" w:lineRule="auto"/>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2.地点</w:t>
      </w:r>
      <w:r>
        <w:rPr>
          <w:rFonts w:hint="eastAsia" w:ascii="宋体" w:hAnsi="宋体"/>
          <w:color w:val="auto"/>
          <w:sz w:val="24"/>
          <w:szCs w:val="24"/>
          <w:highlight w:val="none"/>
          <w:lang w:eastAsia="zh-CN"/>
        </w:rPr>
        <w:t>：</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政府采购交易系统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以下简称“苏采云系统”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网上开标大厅。</w:t>
      </w:r>
    </w:p>
    <w:p w14:paraId="4B38769F">
      <w:pPr>
        <w:pStyle w:val="189"/>
        <w:pageBreakBefore w:val="0"/>
        <w:widowControl w:val="0"/>
        <w:spacing w:before="145" w:after="145" w:line="36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五、公告期限</w:t>
      </w:r>
      <w:bookmarkEnd w:id="27"/>
      <w:bookmarkEnd w:id="28"/>
      <w:bookmarkEnd w:id="29"/>
      <w:bookmarkEnd w:id="30"/>
      <w:bookmarkEnd w:id="31"/>
    </w:p>
    <w:p w14:paraId="233F93C8">
      <w:pPr>
        <w:pageBreakBefore w:val="0"/>
        <w:widowControl w:val="0"/>
        <w:spacing w:line="360" w:lineRule="auto"/>
        <w:ind w:firstLine="480"/>
        <w:rPr>
          <w:rFonts w:hint="eastAsia" w:ascii="宋体" w:hAnsi="宋体" w:cs="宋体"/>
          <w:color w:val="auto"/>
          <w:sz w:val="24"/>
          <w:szCs w:val="24"/>
          <w:highlight w:val="none"/>
        </w:rPr>
      </w:pPr>
      <w:bookmarkStart w:id="32" w:name="_Toc35393626"/>
      <w:bookmarkStart w:id="33" w:name="_Toc38985268"/>
      <w:bookmarkStart w:id="34" w:name="_Toc35393795"/>
      <w:r>
        <w:rPr>
          <w:rFonts w:hint="eastAsia" w:ascii="宋体" w:hAnsi="宋体" w:cs="宋体"/>
          <w:color w:val="auto"/>
          <w:sz w:val="24"/>
          <w:szCs w:val="24"/>
          <w:highlight w:val="none"/>
        </w:rPr>
        <w:t>公告期限为自本公告发布之日起5个工作日。</w:t>
      </w:r>
    </w:p>
    <w:p w14:paraId="4342AA81">
      <w:pPr>
        <w:pStyle w:val="189"/>
        <w:pageBreakBefore w:val="0"/>
        <w:widowControl w:val="0"/>
        <w:spacing w:before="145" w:after="145" w:line="36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六、其他事宜</w:t>
      </w:r>
      <w:bookmarkEnd w:id="32"/>
      <w:bookmarkEnd w:id="33"/>
      <w:bookmarkEnd w:id="34"/>
    </w:p>
    <w:p w14:paraId="170DE481">
      <w:pPr>
        <w:pageBreakBefore w:val="0"/>
        <w:widowControl w:val="0"/>
        <w:tabs>
          <w:tab w:val="left" w:pos="900"/>
        </w:tabs>
        <w:spacing w:line="360" w:lineRule="auto"/>
        <w:ind w:firstLine="480"/>
        <w:rPr>
          <w:rFonts w:hint="eastAsia" w:ascii="宋体" w:hAnsi="宋体"/>
          <w:bCs/>
          <w:color w:val="auto"/>
          <w:sz w:val="24"/>
          <w:szCs w:val="24"/>
          <w:highlight w:val="none"/>
        </w:rPr>
      </w:pPr>
      <w:bookmarkStart w:id="35" w:name="_Toc38985269"/>
      <w:bookmarkStart w:id="36" w:name="_Toc28359008"/>
      <w:bookmarkStart w:id="37" w:name="_Toc28359085"/>
      <w:bookmarkStart w:id="38" w:name="_Toc35393796"/>
      <w:bookmarkStart w:id="39" w:name="_Toc35393627"/>
      <w:r>
        <w:rPr>
          <w:rFonts w:hint="eastAsia" w:ascii="宋体" w:hAnsi="宋体" w:eastAsia="宋体" w:cs="宋体"/>
          <w:color w:val="auto"/>
          <w:sz w:val="24"/>
          <w:szCs w:val="24"/>
          <w:highlight w:val="none"/>
        </w:rPr>
        <w:t>1.</w:t>
      </w:r>
      <w:r>
        <w:rPr>
          <w:rFonts w:hint="eastAsia" w:ascii="宋体" w:hAnsi="宋体"/>
          <w:bCs/>
          <w:color w:val="auto"/>
          <w:sz w:val="24"/>
          <w:szCs w:val="24"/>
          <w:highlight w:val="none"/>
        </w:rPr>
        <w:t>本次招标不收取投标保证金。</w:t>
      </w:r>
    </w:p>
    <w:p w14:paraId="6226DAB6">
      <w:pPr>
        <w:pageBreakBefore w:val="0"/>
        <w:widowControl w:val="0"/>
        <w:tabs>
          <w:tab w:val="left" w:pos="900"/>
        </w:tabs>
        <w:spacing w:line="360" w:lineRule="auto"/>
        <w:ind w:firstLine="480"/>
        <w:rPr>
          <w:rFonts w:hint="eastAsia" w:ascii="宋体" w:hAnsi="宋体" w:eastAsia="宋体" w:cs="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s="宋体"/>
          <w:color w:val="auto"/>
          <w:sz w:val="24"/>
          <w:szCs w:val="24"/>
          <w:highlight w:val="none"/>
          <w:lang w:val="en-US" w:eastAsia="zh-CN"/>
        </w:rPr>
        <w:t>本项目不组织</w:t>
      </w:r>
      <w:r>
        <w:rPr>
          <w:rFonts w:hint="eastAsia" w:ascii="宋体" w:hAnsi="宋体"/>
          <w:color w:val="auto"/>
          <w:sz w:val="24"/>
          <w:szCs w:val="24"/>
          <w:highlight w:val="none"/>
          <w:lang w:eastAsia="zh-CN"/>
        </w:rPr>
        <w:t>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p>
    <w:p w14:paraId="75278AFA">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.供应商通过苏采云系统参与政府采购项目，需要办理</w:t>
      </w:r>
      <w:r>
        <w:rPr>
          <w:rFonts w:hint="eastAsia" w:ascii="宋体" w:hAnsi="宋体" w:eastAsia="宋体" w:cs="宋体"/>
          <w:color w:val="auto"/>
          <w:sz w:val="24"/>
          <w:szCs w:val="24"/>
          <w:highlight w:val="none"/>
          <w:lang w:val="en-US" w:eastAsia="zh-CN"/>
        </w:rPr>
        <w:t>江苏省政府采购数字证书及</w:t>
      </w:r>
      <w:r>
        <w:rPr>
          <w:rFonts w:hint="eastAsia" w:ascii="宋体" w:hAnsi="宋体" w:eastAsia="宋体" w:cs="宋体"/>
          <w:color w:val="auto"/>
          <w:sz w:val="24"/>
          <w:szCs w:val="24"/>
          <w:highlight w:val="none"/>
          <w:lang w:eastAsia="zh-CN"/>
        </w:rPr>
        <w:t>电子签章，</w:t>
      </w:r>
      <w:r>
        <w:rPr>
          <w:rFonts w:hint="eastAsia" w:ascii="宋体" w:hAnsi="宋体" w:eastAsia="宋体" w:cs="宋体"/>
          <w:color w:val="auto"/>
          <w:sz w:val="24"/>
          <w:szCs w:val="24"/>
          <w:highlight w:val="none"/>
          <w:lang w:val="en-US" w:eastAsia="zh-CN"/>
        </w:rPr>
        <w:t>具体详见苏采云系统登录页“新CA办理指南”。供应商</w:t>
      </w:r>
      <w:r>
        <w:rPr>
          <w:rFonts w:hint="eastAsia" w:ascii="宋体" w:hAnsi="宋体" w:eastAsia="宋体" w:cs="宋体"/>
          <w:color w:val="auto"/>
          <w:sz w:val="24"/>
          <w:szCs w:val="24"/>
          <w:highlight w:val="none"/>
          <w:lang w:eastAsia="zh-CN"/>
        </w:rPr>
        <w:t>按《苏采云系统供应商操作手册》（</w:t>
      </w:r>
      <w:r>
        <w:rPr>
          <w:rFonts w:hint="eastAsia" w:ascii="宋体" w:hAnsi="宋体" w:eastAsia="宋体" w:cs="宋体"/>
          <w:color w:val="auto"/>
          <w:sz w:val="24"/>
          <w:szCs w:val="24"/>
          <w:highlight w:val="none"/>
          <w:lang w:val="en-US" w:eastAsia="zh-CN"/>
        </w:rPr>
        <w:t>以下简称“操作手册”</w:t>
      </w:r>
      <w:r>
        <w:rPr>
          <w:rFonts w:hint="eastAsia" w:ascii="宋体" w:hAnsi="宋体" w:eastAsia="宋体" w:cs="宋体"/>
          <w:color w:val="auto"/>
          <w:sz w:val="24"/>
          <w:szCs w:val="24"/>
          <w:highlight w:val="none"/>
          <w:lang w:eastAsia="zh-CN"/>
        </w:rPr>
        <w:t>）进行注册，</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lang w:eastAsia="zh-CN"/>
        </w:rPr>
        <w:t>制作上传电子投标文件。《操作手册》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259"/>
          <w:rFonts w:hint="eastAsia" w:ascii="宋体" w:hAnsi="宋体" w:eastAsia="宋体" w:cs="宋体"/>
          <w:color w:val="auto"/>
          <w:sz w:val="24"/>
          <w:szCs w:val="24"/>
          <w:highlight w:val="none"/>
          <w:lang w:eastAsia="zh-CN"/>
        </w:rPr>
        <w:t>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（CTRL+鼠标左键）。</w:t>
      </w:r>
    </w:p>
    <w:p w14:paraId="4151EF3E">
      <w:pPr>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.有关本次招标的事项若存在变动或修改，请及时关注“江苏政府采购网”（www.ccgp-jiangsu.gov.cn）更正公告。</w:t>
      </w:r>
    </w:p>
    <w:p w14:paraId="45BBCCA3">
      <w:pPr>
        <w:pageBreakBefore w:val="0"/>
        <w:widowControl w:val="0"/>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Times New Roman"/>
          <w:color w:val="auto"/>
          <w:sz w:val="24"/>
          <w:szCs w:val="24"/>
          <w:highlight w:val="none"/>
        </w:rPr>
        <w:t>拒绝下述供应商参加本次采购活动</w:t>
      </w:r>
    </w:p>
    <w:p w14:paraId="4BDE26F7">
      <w:pPr>
        <w:pageBreakBefore w:val="0"/>
        <w:widowControl w:val="0"/>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单位负责人为同一人或者存在直接控股、管理关系的不同供应商</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不得参加同一合同项下的政府采购活动</w:t>
      </w:r>
      <w:r>
        <w:rPr>
          <w:rFonts w:hint="eastAsia" w:ascii="宋体" w:hAnsi="宋体" w:eastAsia="宋体" w:cs="Times New Roman"/>
          <w:color w:val="auto"/>
          <w:sz w:val="24"/>
          <w:szCs w:val="24"/>
          <w:highlight w:val="none"/>
          <w:lang w:eastAsia="zh-CN"/>
        </w:rPr>
        <w:t>。</w:t>
      </w:r>
    </w:p>
    <w:p w14:paraId="7D7C1776">
      <w:pPr>
        <w:pageBreakBefore w:val="0"/>
        <w:widowControl w:val="0"/>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为采购项目提供整体设计、规范编制或者项目管理、监理、检测等服务的供应商</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不得参加本项目的采购活动</w:t>
      </w:r>
      <w:r>
        <w:rPr>
          <w:rFonts w:hint="eastAsia" w:ascii="宋体" w:hAnsi="宋体" w:eastAsia="宋体" w:cs="Times New Roman"/>
          <w:color w:val="auto"/>
          <w:sz w:val="24"/>
          <w:szCs w:val="24"/>
          <w:highlight w:val="none"/>
          <w:lang w:eastAsia="zh-CN"/>
        </w:rPr>
        <w:t>。</w:t>
      </w:r>
    </w:p>
    <w:p w14:paraId="7DBF87EE">
      <w:pPr>
        <w:pageBreakBefore w:val="0"/>
        <w:widowControl w:val="0"/>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highlight w:val="none"/>
          <w:lang w:eastAsia="zh-CN"/>
        </w:rPr>
        <w:t>。</w:t>
      </w:r>
    </w:p>
    <w:p w14:paraId="06DAEBC6">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6.政府采购信用承诺</w:t>
      </w:r>
    </w:p>
    <w:p w14:paraId="105420A6">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w:t>
      </w:r>
    </w:p>
    <w:p w14:paraId="07AEC32C">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（1）符合国家相关规定的财务状况报告；</w:t>
      </w:r>
    </w:p>
    <w:p w14:paraId="506FCEE4">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（2）依法缴纳税收的证明材料；</w:t>
      </w:r>
    </w:p>
    <w:p w14:paraId="767C7AC6">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（3）依法缴纳社会保障资金的证明材料；</w:t>
      </w:r>
    </w:p>
    <w:p w14:paraId="40CC18FE">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（4）具备履行政府采购合同所必需的设备和专业技术能力的证明材料；</w:t>
      </w:r>
    </w:p>
    <w:p w14:paraId="4EE01B7F">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（5）参加政府采购活动前三年内在经营活动中没有重大违法记录的证明材料；</w:t>
      </w:r>
    </w:p>
    <w:p w14:paraId="0851AA28">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（6）未被列入失信被执行人、重大税收违法失信主体、政府采购严重违法失信行为记录名单的证明材料。</w:t>
      </w:r>
    </w:p>
    <w:p w14:paraId="76E1DA9C">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供应商在中标（成交）后，将上述由信用承诺书替代的证明材料提交采购人或采购代理机构核验。经核验无误后，由采购人或采购代理机构发出中标（成交）通知书。</w:t>
      </w:r>
    </w:p>
    <w:p w14:paraId="525D9C69">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供应商涉及以下情形的，不适用信用承诺：</w:t>
      </w:r>
    </w:p>
    <w:p w14:paraId="3A0AA32E">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（1）供应商被列入严重失信主体名单；</w:t>
      </w:r>
    </w:p>
    <w:p w14:paraId="3C6CAF07">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（2）被相关监管部门作出行政处罚且尚在处罚有效期内；</w:t>
      </w:r>
    </w:p>
    <w:p w14:paraId="2561148B">
      <w:pPr>
        <w:pStyle w:val="189"/>
        <w:pageBreakBefore w:val="0"/>
        <w:widowControl w:val="0"/>
        <w:spacing w:before="145" w:after="145" w:line="360" w:lineRule="auto"/>
        <w:ind w:firstLine="373"/>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（3）其他法律、行政法规规定的不适用信用承诺的情形。供应商对信用承诺内容的真实性、合法性、有效性负责。如作出虚假信用承诺，视同为“提供虚假材料谋取中标、成交”的违法行为。</w:t>
      </w:r>
    </w:p>
    <w:p w14:paraId="4A2379BD">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p>
    <w:p w14:paraId="198F46E9">
      <w:pPr>
        <w:pStyle w:val="189"/>
        <w:pageBreakBefore w:val="0"/>
        <w:widowControl w:val="0"/>
        <w:spacing w:before="145" w:after="145" w:line="36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七、本次招标联系方式</w:t>
      </w:r>
      <w:bookmarkEnd w:id="35"/>
      <w:bookmarkEnd w:id="36"/>
      <w:bookmarkEnd w:id="37"/>
      <w:bookmarkEnd w:id="38"/>
      <w:bookmarkEnd w:id="39"/>
    </w:p>
    <w:p w14:paraId="36FE5ADD">
      <w:pPr>
        <w:pageBreakBefore w:val="0"/>
        <w:widowControl w:val="0"/>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1.采购人</w:t>
      </w:r>
    </w:p>
    <w:p w14:paraId="1F25EF59">
      <w:pPr>
        <w:pageBreakBefore w:val="0"/>
        <w:widowControl w:val="0"/>
        <w:spacing w:line="36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名  称：</w:t>
      </w:r>
      <w:r>
        <w:rPr>
          <w:rFonts w:hint="eastAsia" w:ascii="宋体" w:hAnsi="宋体" w:cs="宋体"/>
          <w:color w:val="auto"/>
          <w:sz w:val="24"/>
          <w:szCs w:val="24"/>
          <w:highlight w:val="none"/>
          <w:lang w:eastAsia="zh-CN"/>
        </w:rPr>
        <w:t>南京市江宁区水务局</w:t>
      </w:r>
    </w:p>
    <w:p w14:paraId="02F1A3F3">
      <w:pPr>
        <w:pageBreakBefore w:val="0"/>
        <w:widowControl w:val="0"/>
        <w:spacing w:line="36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地  址：</w:t>
      </w:r>
      <w:r>
        <w:rPr>
          <w:rFonts w:hint="eastAsia" w:ascii="宋体" w:hAnsi="宋体" w:cs="Times New Roman"/>
          <w:color w:val="auto"/>
          <w:sz w:val="24"/>
          <w:szCs w:val="24"/>
          <w:highlight w:val="none"/>
          <w:u w:val="none"/>
          <w:lang w:val="en-US" w:eastAsia="zh-CN"/>
        </w:rPr>
        <w:t>江苏省南京市江宁区天元中路189号</w:t>
      </w:r>
    </w:p>
    <w:p w14:paraId="5035892E">
      <w:pPr>
        <w:pageBreakBefore w:val="0"/>
        <w:widowControl w:val="0"/>
        <w:spacing w:line="360" w:lineRule="auto"/>
        <w:ind w:firstLine="480"/>
        <w:rPr>
          <w:rFonts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联系人：</w:t>
      </w:r>
      <w:r>
        <w:rPr>
          <w:rFonts w:hint="eastAsia" w:ascii="宋体" w:hAnsi="宋体" w:cs="宋体"/>
          <w:color w:val="auto"/>
          <w:sz w:val="24"/>
          <w:szCs w:val="24"/>
          <w:highlight w:val="none"/>
          <w:lang w:val="en-US" w:eastAsia="zh-CN"/>
        </w:rPr>
        <w:t>王露露</w:t>
      </w:r>
    </w:p>
    <w:p w14:paraId="6189358D">
      <w:pPr>
        <w:pageBreakBefore w:val="0"/>
        <w:widowControl w:val="0"/>
        <w:spacing w:line="36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联系电话：</w:t>
      </w:r>
      <w:bookmarkStart w:id="40" w:name="_Toc28359086"/>
      <w:bookmarkStart w:id="41" w:name="_Toc28359009"/>
      <w:r>
        <w:rPr>
          <w:rFonts w:hint="eastAsia" w:ascii="宋体" w:hAnsi="宋体" w:cs="Times New Roman"/>
          <w:color w:val="auto"/>
          <w:sz w:val="24"/>
          <w:szCs w:val="24"/>
          <w:highlight w:val="none"/>
          <w:u w:val="none"/>
          <w:lang w:val="en-US" w:eastAsia="zh-CN"/>
        </w:rPr>
        <w:t>025-52180348</w:t>
      </w:r>
    </w:p>
    <w:p w14:paraId="71A3C45F">
      <w:pPr>
        <w:pageBreakBefore w:val="0"/>
        <w:widowControl w:val="0"/>
        <w:spacing w:line="36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2.</w:t>
      </w:r>
      <w:bookmarkEnd w:id="40"/>
      <w:bookmarkEnd w:id="41"/>
      <w:r>
        <w:rPr>
          <w:rFonts w:hint="eastAsia" w:ascii="宋体" w:hAnsi="宋体" w:eastAsia="宋体" w:cs="Times New Roman"/>
          <w:color w:val="auto"/>
          <w:sz w:val="24"/>
          <w:szCs w:val="24"/>
          <w:highlight w:val="none"/>
          <w:u w:val="none"/>
          <w:lang w:val="en-US" w:eastAsia="zh-CN"/>
        </w:rPr>
        <w:t>代理公司</w:t>
      </w:r>
    </w:p>
    <w:p w14:paraId="2833008D">
      <w:pPr>
        <w:keepNext w:val="0"/>
        <w:keepLines w:val="0"/>
        <w:pageBreakBefore w:val="0"/>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名  称：</w:t>
      </w:r>
      <w:r>
        <w:rPr>
          <w:rFonts w:hint="eastAsia" w:ascii="宋体" w:hAnsi="宋体" w:eastAsia="宋体" w:cs="宋体"/>
          <w:color w:val="auto"/>
          <w:sz w:val="24"/>
          <w:szCs w:val="24"/>
          <w:highlight w:val="none"/>
        </w:rPr>
        <w:t>南京建宁工程造价咨询有限公司</w:t>
      </w:r>
    </w:p>
    <w:p w14:paraId="5E44B86F">
      <w:pPr>
        <w:keepNext w:val="0"/>
        <w:keepLines w:val="0"/>
        <w:pageBreakBefore w:val="0"/>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地  址：</w:t>
      </w:r>
      <w:r>
        <w:rPr>
          <w:rFonts w:hint="eastAsia" w:ascii="宋体" w:hAnsi="宋体" w:eastAsia="宋体" w:cs="宋体"/>
          <w:color w:val="auto"/>
          <w:sz w:val="24"/>
          <w:szCs w:val="24"/>
          <w:highlight w:val="none"/>
        </w:rPr>
        <w:t>江苏省南京市江宁区湖山路799号9栋</w:t>
      </w:r>
      <w:r>
        <w:rPr>
          <w:rFonts w:hint="eastAsia" w:ascii="宋体" w:hAnsi="宋体" w:eastAsia="宋体" w:cs="宋体"/>
          <w:color w:val="auto"/>
          <w:sz w:val="24"/>
          <w:szCs w:val="24"/>
          <w:highlight w:val="none"/>
          <w:lang w:val="en-US" w:eastAsia="zh-CN"/>
        </w:rPr>
        <w:t>2楼</w:t>
      </w:r>
    </w:p>
    <w:p w14:paraId="030E9A99">
      <w:pPr>
        <w:pageBreakBefore w:val="0"/>
        <w:widowControl w:val="0"/>
        <w:spacing w:line="360" w:lineRule="auto"/>
        <w:ind w:firstLine="480"/>
        <w:rPr>
          <w:rFonts w:hint="eastAsia" w:ascii="宋体" w:hAnsi="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联系人：</w:t>
      </w:r>
      <w:r>
        <w:rPr>
          <w:rFonts w:hint="eastAsia" w:ascii="宋体" w:hAnsi="宋体" w:eastAsia="宋体" w:cs="宋体"/>
          <w:color w:val="auto"/>
          <w:sz w:val="24"/>
          <w:szCs w:val="24"/>
          <w:highlight w:val="none"/>
        </w:rPr>
        <w:t>顾丽</w:t>
      </w:r>
    </w:p>
    <w:p w14:paraId="4E482E7C">
      <w:pPr>
        <w:keepNext w:val="0"/>
        <w:keepLines w:val="0"/>
        <w:pageBreakBefore w:val="0"/>
        <w:widowControl/>
        <w:spacing w:line="360" w:lineRule="auto"/>
        <w:ind w:firstLine="452"/>
        <w:jc w:val="left"/>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u w:val="none"/>
          <w:lang w:val="en-US" w:eastAsia="zh-CN"/>
        </w:rPr>
        <w:t>联系电话：</w:t>
      </w:r>
      <w:r>
        <w:rPr>
          <w:rFonts w:hint="eastAsia" w:ascii="宋体" w:hAnsi="宋体" w:eastAsia="宋体" w:cs="宋体"/>
          <w:color w:val="auto"/>
          <w:sz w:val="24"/>
          <w:szCs w:val="24"/>
          <w:highlight w:val="none"/>
        </w:rPr>
        <w:t>025-52167181</w:t>
      </w:r>
    </w:p>
    <w:p w14:paraId="63850234">
      <w:pPr>
        <w:pageBreakBefore w:val="0"/>
        <w:widowControl w:val="0"/>
        <w:spacing w:line="360" w:lineRule="auto"/>
        <w:ind w:firstLine="420"/>
        <w:rPr>
          <w:rFonts w:hint="eastAsia"/>
          <w:color w:val="auto"/>
          <w:highlight w:val="none"/>
          <w:u w:val="none"/>
        </w:rPr>
      </w:pPr>
    </w:p>
    <w:p w14:paraId="49AFA3BB">
      <w:pPr>
        <w:pageBreakBefore w:val="0"/>
        <w:widowControl w:val="0"/>
        <w:tabs>
          <w:tab w:val="left" w:pos="900"/>
        </w:tabs>
        <w:spacing w:line="240" w:lineRule="auto"/>
        <w:jc w:val="both"/>
        <w:rPr>
          <w:rFonts w:ascii="宋体" w:hAnsi="宋体"/>
          <w:color w:val="auto"/>
          <w:sz w:val="24"/>
          <w:szCs w:val="24"/>
          <w:highlight w:val="none"/>
        </w:rPr>
      </w:pPr>
    </w:p>
    <w:p w14:paraId="57DEF92C">
      <w:pPr>
        <w:pageBreakBefore w:val="0"/>
        <w:widowControl w:val="0"/>
        <w:tabs>
          <w:tab w:val="left" w:pos="900"/>
        </w:tabs>
        <w:spacing w:line="240" w:lineRule="auto"/>
        <w:jc w:val="both"/>
        <w:rPr>
          <w:rFonts w:ascii="宋体" w:hAnsi="宋体"/>
          <w:color w:val="auto"/>
          <w:sz w:val="24"/>
          <w:szCs w:val="24"/>
          <w:highlight w:val="none"/>
        </w:rPr>
      </w:pPr>
    </w:p>
    <w:bookmarkEnd w:id="1"/>
    <w:bookmarkEnd w:id="2"/>
    <w:bookmarkEnd w:id="3"/>
    <w:bookmarkEnd w:id="4"/>
    <w:bookmarkEnd w:id="5"/>
    <w:p w14:paraId="155EE1DA">
      <w:pPr>
        <w:pStyle w:val="262"/>
        <w:tabs>
          <w:tab w:val="left" w:pos="463"/>
        </w:tabs>
        <w:ind w:left="0" w:firstLine="0"/>
        <w:jc w:val="center"/>
        <w:outlineLvl w:val="0"/>
        <w:rPr>
          <w:rFonts w:hint="eastAsia" w:ascii="方正小标宋简体" w:hAnsi="方正小标宋简体" w:eastAsia="方正小标宋简体" w:cs="方正小标宋简体"/>
          <w:color w:val="auto"/>
          <w:sz w:val="36"/>
          <w:szCs w:val="36"/>
          <w:highlight w:val="none"/>
          <w:lang w:val="en-US" w:eastAsia="zh-CN" w:bidi="ar-SA"/>
        </w:rPr>
      </w:pPr>
      <w:bookmarkStart w:id="42" w:name="_Hlt16619350"/>
      <w:bookmarkStart w:id="43" w:name="_Toc20823346"/>
      <w:bookmarkStart w:id="44" w:name="_Toc120614244"/>
      <w:bookmarkStart w:id="45" w:name="_Toc16938590"/>
      <w:bookmarkStart w:id="46" w:name="_Toc479757211"/>
      <w:bookmarkStart w:id="47" w:name="_Toc462564139"/>
      <w:r>
        <w:rPr>
          <w:rFonts w:ascii="黑体" w:eastAsia="黑体"/>
          <w:bCs/>
          <w:color w:val="auto"/>
          <w:sz w:val="44"/>
          <w:highlight w:val="none"/>
        </w:rPr>
        <w:br w:type="page" w:clear="all"/>
      </w:r>
      <w:bookmarkStart w:id="48" w:name="_Toc120614211"/>
      <w:r>
        <w:rPr>
          <w:rFonts w:hint="eastAsia" w:ascii="方正小标宋简体" w:hAnsi="方正小标宋简体" w:eastAsia="方正小标宋简体" w:cs="方正小标宋简体"/>
          <w:color w:val="auto"/>
          <w:sz w:val="36"/>
          <w:szCs w:val="36"/>
          <w:highlight w:val="none"/>
          <w:lang w:val="en-US" w:eastAsia="zh-CN" w:bidi="ar-SA"/>
        </w:rPr>
        <w:t xml:space="preserve">第二章  </w:t>
      </w:r>
      <w:bookmarkEnd w:id="48"/>
      <w:bookmarkStart w:id="49" w:name="_Toc513029202"/>
      <w:bookmarkStart w:id="50" w:name="_Toc16938518"/>
      <w:bookmarkStart w:id="51" w:name="_Toc20823274"/>
      <w:bookmarkStart w:id="52" w:name="_Toc120614213"/>
      <w:r>
        <w:rPr>
          <w:rFonts w:hint="eastAsia" w:ascii="方正小标宋简体" w:hAnsi="方正小标宋简体" w:eastAsia="方正小标宋简体" w:cs="方正小标宋简体"/>
          <w:color w:val="auto"/>
          <w:sz w:val="36"/>
          <w:szCs w:val="36"/>
          <w:highlight w:val="none"/>
          <w:lang w:val="en-US" w:eastAsia="zh-CN" w:bidi="ar-SA"/>
        </w:rPr>
        <w:t>投标人须知</w:t>
      </w:r>
      <w:bookmarkEnd w:id="49"/>
      <w:bookmarkEnd w:id="50"/>
      <w:bookmarkEnd w:id="51"/>
      <w:bookmarkEnd w:id="52"/>
    </w:p>
    <w:p w14:paraId="0963393C">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53" w:name="_Toc120614214"/>
      <w:bookmarkStart w:id="54" w:name="_Toc20823275"/>
      <w:bookmarkStart w:id="55" w:name="_Toc16938519"/>
      <w:bookmarkStart w:id="56" w:name="_Toc513029203"/>
      <w:bookmarkStart w:id="57" w:name="_Toc120614221"/>
      <w:bookmarkStart w:id="58" w:name="_Toc16938558"/>
      <w:bookmarkStart w:id="59" w:name="_Toc20823314"/>
      <w:bookmarkStart w:id="60" w:name="_Toc513029242"/>
      <w:bookmarkStart w:id="61" w:name="_Toc479757207"/>
      <w:r>
        <w:rPr>
          <w:rFonts w:hint="eastAsia" w:ascii="方正黑体_GBK" w:hAnsi="方正黑体_GBK" w:eastAsia="方正黑体_GBK" w:cs="方正黑体_GBK"/>
          <w:b w:val="0"/>
          <w:bCs w:val="0"/>
          <w:color w:val="auto"/>
          <w:sz w:val="30"/>
          <w:szCs w:val="30"/>
          <w:highlight w:val="none"/>
        </w:rPr>
        <w:t>一、总则</w:t>
      </w:r>
      <w:bookmarkEnd w:id="53"/>
      <w:bookmarkEnd w:id="54"/>
      <w:bookmarkEnd w:id="55"/>
      <w:bookmarkEnd w:id="56"/>
    </w:p>
    <w:p w14:paraId="4BD0C61E">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62" w:name="_Hlt16619475"/>
      <w:bookmarkEnd w:id="62"/>
      <w:bookmarkStart w:id="63" w:name="_Toc458694821"/>
      <w:bookmarkStart w:id="64" w:name="_Toc513029204"/>
      <w:bookmarkStart w:id="65" w:name="_Toc16938520"/>
      <w:bookmarkStart w:id="66" w:name="_Toc20823276"/>
      <w:r>
        <w:rPr>
          <w:rFonts w:hint="eastAsia" w:ascii="方正楷体_GBK" w:hAnsi="方正楷体_GBK" w:eastAsia="方正楷体_GBK" w:cs="方正楷体_GBK"/>
          <w:b/>
          <w:bCs/>
          <w:color w:val="auto"/>
          <w:sz w:val="28"/>
          <w:szCs w:val="28"/>
          <w:highlight w:val="none"/>
        </w:rPr>
        <w:t>1</w:t>
      </w:r>
      <w:bookmarkEnd w:id="63"/>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招标方式</w:t>
      </w:r>
      <w:bookmarkEnd w:id="64"/>
      <w:bookmarkEnd w:id="65"/>
      <w:bookmarkEnd w:id="66"/>
    </w:p>
    <w:p w14:paraId="4550F2BD">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 本次招标采取公开招标方式</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本文件仅适用于招标公告中所述项目。</w:t>
      </w:r>
    </w:p>
    <w:p w14:paraId="145D8F89">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67" w:name="_Toc20823277"/>
      <w:bookmarkStart w:id="68" w:name="_Toc513029205"/>
      <w:bookmarkStart w:id="69" w:name="_Toc16938521"/>
      <w:r>
        <w:rPr>
          <w:rFonts w:hint="eastAsia" w:ascii="方正楷体_GBK" w:hAnsi="方正楷体_GBK" w:eastAsia="方正楷体_GBK" w:cs="方正楷体_GBK"/>
          <w:b/>
          <w:bCs/>
          <w:color w:val="auto"/>
          <w:sz w:val="28"/>
          <w:szCs w:val="28"/>
          <w:highlight w:val="none"/>
        </w:rPr>
        <w:t>2</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合格的投标人</w:t>
      </w:r>
      <w:bookmarkEnd w:id="67"/>
      <w:bookmarkEnd w:id="68"/>
      <w:bookmarkEnd w:id="69"/>
    </w:p>
    <w:p w14:paraId="5B6456E5">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满足招标公告</w:t>
      </w:r>
      <w:r>
        <w:rPr>
          <w:rFonts w:hint="eastAsia" w:ascii="宋体" w:hAnsi="宋体" w:cs="Times New Roman"/>
          <w:color w:val="auto"/>
          <w:sz w:val="24"/>
          <w:highlight w:val="none"/>
          <w:lang w:val="en-US" w:eastAsia="zh-CN"/>
        </w:rPr>
        <w:t>对</w:t>
      </w:r>
      <w:r>
        <w:rPr>
          <w:rFonts w:hint="eastAsia" w:ascii="宋体" w:hAnsi="宋体" w:eastAsia="宋体" w:cs="Times New Roman"/>
          <w:color w:val="auto"/>
          <w:sz w:val="24"/>
          <w:highlight w:val="none"/>
        </w:rPr>
        <w:t>供应商资格要求的规定。</w:t>
      </w:r>
    </w:p>
    <w:p w14:paraId="29D4DDEA">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2.2 满足</w:t>
      </w:r>
      <w:r>
        <w:rPr>
          <w:rFonts w:hint="eastAsia" w:ascii="宋体" w:hAnsi="宋体" w:eastAsia="宋体" w:cs="Times New Roman"/>
          <w:color w:val="auto"/>
          <w:sz w:val="24"/>
          <w:highlight w:val="none"/>
          <w:lang w:eastAsia="zh-CN"/>
        </w:rPr>
        <w:t>招标</w:t>
      </w:r>
      <w:r>
        <w:rPr>
          <w:rFonts w:hint="eastAsia" w:ascii="宋体" w:hAnsi="宋体" w:eastAsia="宋体" w:cs="Times New Roman"/>
          <w:color w:val="auto"/>
          <w:sz w:val="24"/>
          <w:highlight w:val="none"/>
        </w:rPr>
        <w:t>文件</w:t>
      </w:r>
      <w:r>
        <w:rPr>
          <w:rFonts w:hint="eastAsia" w:ascii="宋体" w:hAnsi="宋体" w:cs="Times New Roman"/>
          <w:color w:val="auto"/>
          <w:sz w:val="24"/>
          <w:highlight w:val="none"/>
          <w:lang w:val="en-US" w:eastAsia="zh-CN"/>
        </w:rPr>
        <w:t>规定的</w:t>
      </w:r>
      <w:r>
        <w:rPr>
          <w:rFonts w:hint="eastAsia" w:ascii="宋体" w:hAnsi="宋体" w:eastAsia="宋体" w:cs="Times New Roman"/>
          <w:color w:val="auto"/>
          <w:sz w:val="24"/>
          <w:highlight w:val="none"/>
        </w:rPr>
        <w:t>实质性要求和条件。</w:t>
      </w:r>
    </w:p>
    <w:p w14:paraId="560ACE07">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70" w:name="_Toc513029206"/>
      <w:bookmarkStart w:id="71" w:name="_Toc16938522"/>
      <w:bookmarkStart w:id="72" w:name="_Toc20823278"/>
      <w:r>
        <w:rPr>
          <w:rFonts w:hint="eastAsia" w:ascii="方正楷体_GBK" w:hAnsi="方正楷体_GBK" w:eastAsia="方正楷体_GBK" w:cs="方正楷体_GBK"/>
          <w:b/>
          <w:bCs/>
          <w:color w:val="auto"/>
          <w:sz w:val="28"/>
          <w:szCs w:val="28"/>
          <w:highlight w:val="none"/>
        </w:rPr>
        <w:t>3</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适用法律</w:t>
      </w:r>
      <w:bookmarkEnd w:id="70"/>
      <w:bookmarkEnd w:id="71"/>
      <w:bookmarkEnd w:id="72"/>
    </w:p>
    <w:p w14:paraId="35F1745C">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3.1 本次招标及由此产生的合同受中华人民共和国有关的法律法规制约和保护。</w:t>
      </w:r>
    </w:p>
    <w:p w14:paraId="648EB08B">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73" w:name="_Toc16938523"/>
      <w:bookmarkStart w:id="74" w:name="_Toc462564067"/>
      <w:bookmarkStart w:id="75" w:name="_Toc513029207"/>
      <w:bookmarkStart w:id="76" w:name="_Toc20823279"/>
      <w:r>
        <w:rPr>
          <w:rFonts w:hint="eastAsia" w:ascii="方正楷体_GBK" w:hAnsi="方正楷体_GBK" w:eastAsia="方正楷体_GBK" w:cs="方正楷体_GBK"/>
          <w:b/>
          <w:bCs/>
          <w:color w:val="auto"/>
          <w:sz w:val="28"/>
          <w:szCs w:val="28"/>
          <w:highlight w:val="none"/>
        </w:rPr>
        <w:t>4</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投标费用</w:t>
      </w:r>
      <w:bookmarkEnd w:id="73"/>
      <w:bookmarkEnd w:id="74"/>
      <w:bookmarkEnd w:id="75"/>
      <w:bookmarkEnd w:id="76"/>
    </w:p>
    <w:p w14:paraId="18172D6A">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4.1 投标人应自行承担所有与参加投标有关的费用</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无论投标过程中的做法和结果如何</w:t>
      </w:r>
      <w:r>
        <w:rPr>
          <w:rFonts w:hint="eastAsia" w:ascii="宋体" w:hAnsi="宋体" w:eastAsia="宋体" w:cs="Times New Roman"/>
          <w:color w:val="auto"/>
          <w:sz w:val="24"/>
          <w:highlight w:val="none"/>
          <w:lang w:eastAsia="zh-CN"/>
        </w:rPr>
        <w:t>，代理公司</w:t>
      </w:r>
      <w:r>
        <w:rPr>
          <w:rFonts w:hint="eastAsia" w:ascii="宋体" w:hAnsi="宋体" w:eastAsia="宋体" w:cs="Times New Roman"/>
          <w:color w:val="auto"/>
          <w:sz w:val="24"/>
          <w:highlight w:val="none"/>
        </w:rPr>
        <w:t>在任何情况下均无义务和责任承担这些费用。</w:t>
      </w:r>
    </w:p>
    <w:p w14:paraId="1504CB20">
      <w:pPr>
        <w:pageBreakBefore w:val="0"/>
        <w:widowControl w:val="0"/>
        <w:spacing w:line="252" w:lineRule="auto"/>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宋体"/>
          <w:b/>
          <w:bCs/>
          <w:color w:val="auto"/>
          <w:sz w:val="24"/>
          <w:highlight w:val="none"/>
          <w:lang w:val="en-US" w:eastAsia="zh-CN"/>
        </w:rPr>
        <w:t xml:space="preserve">4.2 </w:t>
      </w:r>
      <w:bookmarkStart w:id="77" w:name="_Hlk11354302"/>
      <w:r>
        <w:rPr>
          <w:rFonts w:hint="eastAsia" w:ascii="宋体" w:hAnsi="宋体" w:eastAsia="宋体" w:cs="宋体"/>
          <w:b/>
          <w:bCs/>
          <w:color w:val="auto"/>
          <w:sz w:val="24"/>
          <w:highlight w:val="none"/>
        </w:rPr>
        <w:t>代理服务费由成交供应商在领取成交通知书时向代理机构缴纳</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不论投标人投标报价是否</w:t>
      </w:r>
      <w:r>
        <w:rPr>
          <w:rFonts w:hint="eastAsia" w:ascii="宋体" w:hAnsi="宋体" w:eastAsia="宋体" w:cs="宋体"/>
          <w:b/>
          <w:bCs/>
          <w:color w:val="auto"/>
          <w:sz w:val="24"/>
          <w:highlight w:val="none"/>
          <w:lang w:val="en-US" w:eastAsia="zh-CN"/>
        </w:rPr>
        <w:t>单独</w:t>
      </w:r>
      <w:r>
        <w:rPr>
          <w:rFonts w:hint="eastAsia" w:ascii="宋体" w:hAnsi="宋体" w:eastAsia="宋体" w:cs="宋体"/>
          <w:b/>
          <w:bCs/>
          <w:color w:val="auto"/>
          <w:sz w:val="24"/>
          <w:highlight w:val="none"/>
        </w:rPr>
        <w:t>填报该项费用，都视为包含在投标报价中。</w:t>
      </w:r>
      <w:bookmarkEnd w:id="77"/>
      <w:r>
        <w:rPr>
          <w:rFonts w:hint="eastAsia" w:ascii="宋体" w:hAnsi="宋体" w:eastAsia="宋体" w:cs="宋体"/>
          <w:b/>
          <w:bCs/>
          <w:color w:val="auto"/>
          <w:sz w:val="24"/>
          <w:highlight w:val="none"/>
        </w:rPr>
        <w:t>本项目代理服务费以成交金额为基础，参照“计价格[2002]1980号文件和发改委[2003]857号文件收费标准的6</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%收取。</w:t>
      </w:r>
    </w:p>
    <w:p w14:paraId="1A5C9ED4">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5</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招标文件的约束力</w:t>
      </w:r>
    </w:p>
    <w:p w14:paraId="155B756B">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5.1 投标人一旦参加本项目采购活动</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即被认为接受了本文件的规定和约束。</w:t>
      </w:r>
    </w:p>
    <w:p w14:paraId="631B3A5F">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78" w:name="_Toc120614215"/>
      <w:bookmarkStart w:id="79" w:name="_Toc16938525"/>
      <w:bookmarkStart w:id="80" w:name="_Toc513029209"/>
      <w:bookmarkStart w:id="81" w:name="_Toc20823281"/>
      <w:r>
        <w:rPr>
          <w:rFonts w:hint="eastAsia" w:ascii="方正黑体_GBK" w:hAnsi="方正黑体_GBK" w:eastAsia="方正黑体_GBK" w:cs="方正黑体_GBK"/>
          <w:b w:val="0"/>
          <w:bCs w:val="0"/>
          <w:color w:val="auto"/>
          <w:sz w:val="30"/>
          <w:szCs w:val="30"/>
          <w:highlight w:val="none"/>
        </w:rPr>
        <w:t>二、招标文件</w:t>
      </w:r>
      <w:bookmarkEnd w:id="78"/>
      <w:bookmarkEnd w:id="79"/>
      <w:bookmarkEnd w:id="80"/>
      <w:bookmarkEnd w:id="81"/>
    </w:p>
    <w:p w14:paraId="6E05F842">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82" w:name="_Toc16938526"/>
      <w:bookmarkStart w:id="83" w:name="_Toc513029210"/>
      <w:bookmarkStart w:id="84" w:name="_Toc20823282"/>
      <w:r>
        <w:rPr>
          <w:rFonts w:hint="eastAsia" w:ascii="方正楷体_GBK" w:hAnsi="方正楷体_GBK" w:eastAsia="方正楷体_GBK" w:cs="方正楷体_GBK"/>
          <w:b/>
          <w:bCs/>
          <w:color w:val="auto"/>
          <w:sz w:val="28"/>
          <w:szCs w:val="28"/>
          <w:highlight w:val="none"/>
        </w:rPr>
        <w:t>6</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招标文件构成</w:t>
      </w:r>
      <w:bookmarkEnd w:id="82"/>
      <w:bookmarkEnd w:id="83"/>
      <w:bookmarkEnd w:id="84"/>
    </w:p>
    <w:p w14:paraId="006D77B7">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6.1 招标文件由以下部分组成：</w:t>
      </w:r>
    </w:p>
    <w:p w14:paraId="2FC32344">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（1）投标邀请</w:t>
      </w:r>
    </w:p>
    <w:p w14:paraId="09E138DD">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（2）投标人须知</w:t>
      </w:r>
    </w:p>
    <w:p w14:paraId="5677D3E7">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（3）合同文本</w:t>
      </w:r>
    </w:p>
    <w:p w14:paraId="56C7918A">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（4）采购需求</w:t>
      </w:r>
    </w:p>
    <w:p w14:paraId="1E3F4EF2">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（5）评标方法与评标标准</w:t>
      </w:r>
    </w:p>
    <w:p w14:paraId="0908AB22">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（6）投标文件格式</w:t>
      </w:r>
    </w:p>
    <w:p w14:paraId="470DD4F5">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投标人应</w:t>
      </w:r>
      <w:r>
        <w:rPr>
          <w:rFonts w:hint="eastAsia" w:ascii="宋体" w:hAnsi="宋体" w:eastAsia="宋体" w:cs="Times New Roman"/>
          <w:color w:val="auto"/>
          <w:sz w:val="24"/>
          <w:highlight w:val="none"/>
        </w:rPr>
        <w:t>仔细检查招标文件是否齐全</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如有缺漏请立即与</w:t>
      </w:r>
      <w:r>
        <w:rPr>
          <w:rFonts w:hint="eastAsia" w:ascii="宋体" w:hAnsi="宋体" w:eastAsia="宋体" w:cs="Times New Roman"/>
          <w:color w:val="auto"/>
          <w:sz w:val="24"/>
          <w:highlight w:val="none"/>
          <w:lang w:eastAsia="zh-CN"/>
        </w:rPr>
        <w:t>代理公司</w:t>
      </w:r>
      <w:r>
        <w:rPr>
          <w:rFonts w:hint="eastAsia" w:ascii="宋体" w:hAnsi="宋体" w:eastAsia="宋体" w:cs="Times New Roman"/>
          <w:color w:val="auto"/>
          <w:sz w:val="24"/>
          <w:highlight w:val="none"/>
        </w:rPr>
        <w:t>联系。</w:t>
      </w:r>
    </w:p>
    <w:p w14:paraId="4FF6854E">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6.2 投标人应认真阅读招标文件中所有的事项、格式、条款和规范等要求。按招标文件要求和规定编制投标文件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并保证所提供的全部资料的真实性</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以使其投标文件对招标文件作出实质性响应</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否则其风险由投标人自行承担。</w:t>
      </w:r>
    </w:p>
    <w:p w14:paraId="177494F6">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85" w:name="_Toc513029211"/>
      <w:bookmarkStart w:id="86" w:name="_Toc20823283"/>
      <w:bookmarkStart w:id="87" w:name="_Toc462564070"/>
      <w:bookmarkStart w:id="88" w:name="_Toc16938527"/>
      <w:r>
        <w:rPr>
          <w:rFonts w:hint="eastAsia" w:ascii="方正楷体_GBK" w:hAnsi="方正楷体_GBK" w:eastAsia="方正楷体_GBK" w:cs="方正楷体_GBK"/>
          <w:b/>
          <w:bCs/>
          <w:color w:val="auto"/>
          <w:sz w:val="28"/>
          <w:szCs w:val="28"/>
          <w:highlight w:val="none"/>
        </w:rPr>
        <w:t>7</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招标文件的澄清</w:t>
      </w:r>
      <w:bookmarkEnd w:id="85"/>
      <w:bookmarkEnd w:id="86"/>
      <w:bookmarkEnd w:id="87"/>
      <w:bookmarkEnd w:id="88"/>
    </w:p>
    <w:p w14:paraId="0DD0B6EB">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7.1 任何要求对招标文件进行澄清的投标人</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应在投标截止期十日前按招标公告中的通讯地址</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以书面形式通知</w:t>
      </w:r>
      <w:r>
        <w:rPr>
          <w:rFonts w:hint="eastAsia" w:ascii="宋体" w:hAnsi="宋体" w:eastAsia="宋体" w:cs="Times New Roman"/>
          <w:color w:val="auto"/>
          <w:sz w:val="24"/>
          <w:highlight w:val="none"/>
          <w:lang w:eastAsia="zh-CN"/>
        </w:rPr>
        <w:t>代理公司</w:t>
      </w:r>
      <w:r>
        <w:rPr>
          <w:rFonts w:hint="eastAsia" w:ascii="宋体" w:hAnsi="宋体" w:eastAsia="宋体" w:cs="Times New Roman"/>
          <w:color w:val="auto"/>
          <w:sz w:val="24"/>
          <w:highlight w:val="none"/>
        </w:rPr>
        <w:t>。</w:t>
      </w:r>
    </w:p>
    <w:p w14:paraId="7F06A3F3">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89" w:name="_Toc513029212"/>
      <w:bookmarkStart w:id="90" w:name="_Toc16938528"/>
      <w:bookmarkStart w:id="91" w:name="_Toc20823284"/>
      <w:bookmarkStart w:id="92" w:name="_Toc462564071"/>
      <w:r>
        <w:rPr>
          <w:rFonts w:hint="eastAsia" w:ascii="方正楷体_GBK" w:hAnsi="方正楷体_GBK" w:eastAsia="方正楷体_GBK" w:cs="方正楷体_GBK"/>
          <w:b/>
          <w:bCs/>
          <w:color w:val="auto"/>
          <w:sz w:val="28"/>
          <w:szCs w:val="28"/>
          <w:highlight w:val="none"/>
        </w:rPr>
        <w:t>8</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招标文件的修改</w:t>
      </w:r>
      <w:bookmarkEnd w:id="89"/>
      <w:bookmarkEnd w:id="90"/>
      <w:bookmarkEnd w:id="91"/>
      <w:bookmarkEnd w:id="92"/>
    </w:p>
    <w:p w14:paraId="39C6FF97">
      <w:pPr>
        <w:keepNext w:val="0"/>
        <w:keepLines w:val="0"/>
        <w:pageBreakBefore w:val="0"/>
        <w:widowControl w:val="0"/>
        <w:spacing w:line="240" w:lineRule="auto"/>
        <w:ind w:firstLine="420"/>
        <w:rPr>
          <w:rFonts w:hint="eastAsia" w:ascii="宋体" w:hAnsi="宋体" w:eastAsia="宋体" w:cs="Times New Roman"/>
          <w:color w:val="auto"/>
          <w:sz w:val="24"/>
          <w:highlight w:val="none"/>
        </w:rPr>
      </w:pPr>
      <w:bookmarkStart w:id="93" w:name="_Toc16938529"/>
      <w:bookmarkStart w:id="94" w:name="_Toc462564072"/>
      <w:bookmarkStart w:id="95" w:name="_Toc513029213"/>
      <w:bookmarkStart w:id="96" w:name="_Toc120614216"/>
      <w:bookmarkStart w:id="97" w:name="_Toc20823285"/>
      <w:r>
        <w:rPr>
          <w:rFonts w:hint="eastAsia" w:ascii="宋体" w:hAnsi="宋体" w:eastAsia="宋体" w:cs="Times New Roman"/>
          <w:color w:val="auto"/>
          <w:sz w:val="24"/>
          <w:highlight w:val="none"/>
        </w:rPr>
        <w:t>8.1 在投标截止时间前</w:t>
      </w:r>
      <w:r>
        <w:rPr>
          <w:rFonts w:hint="eastAsia" w:ascii="宋体" w:hAnsi="宋体" w:eastAsia="宋体" w:cs="Times New Roman"/>
          <w:color w:val="auto"/>
          <w:sz w:val="24"/>
          <w:highlight w:val="none"/>
          <w:lang w:eastAsia="zh-CN"/>
        </w:rPr>
        <w:t>，代理公司</w:t>
      </w:r>
      <w:r>
        <w:rPr>
          <w:rFonts w:hint="eastAsia" w:ascii="宋体" w:hAnsi="宋体" w:eastAsia="宋体" w:cs="Times New Roman"/>
          <w:color w:val="auto"/>
          <w:sz w:val="24"/>
          <w:highlight w:val="none"/>
        </w:rPr>
        <w:t>可以对招标文件进行修改。招标文件的修改将在原公告媒体发布更正公告</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更正内容将作为招标文件的组成部分</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并对投标人具有约束力。</w:t>
      </w:r>
    </w:p>
    <w:p w14:paraId="570AF435">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8.2 投标人应在提交投标文件截止时间前</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关注原公告媒体有关本项目的更正公告</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根据更正公告内容自行决定是否需要重新制作和提交投标文件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并承担由此产生的相应责任。</w:t>
      </w:r>
    </w:p>
    <w:p w14:paraId="774ADE07">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8.3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代理公司</w:t>
      </w:r>
      <w:r>
        <w:rPr>
          <w:rFonts w:hint="eastAsia" w:ascii="宋体" w:hAnsi="宋体" w:eastAsia="宋体" w:cs="Times New Roman"/>
          <w:color w:val="auto"/>
          <w:sz w:val="24"/>
          <w:highlight w:val="none"/>
        </w:rPr>
        <w:t>有权按照法定的要求推迟投标截止日期和开标日期</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并在原公告媒体发布更正公告。</w:t>
      </w:r>
    </w:p>
    <w:p w14:paraId="7D31FF61">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三、投标文件的编制</w:t>
      </w:r>
      <w:bookmarkEnd w:id="93"/>
      <w:bookmarkEnd w:id="94"/>
      <w:bookmarkEnd w:id="95"/>
      <w:bookmarkEnd w:id="96"/>
      <w:bookmarkEnd w:id="97"/>
    </w:p>
    <w:p w14:paraId="1C2FEBD7">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98" w:name="_Toc462564073"/>
      <w:bookmarkStart w:id="99" w:name="_Toc16938530"/>
      <w:bookmarkStart w:id="100" w:name="_Toc513029214"/>
      <w:bookmarkStart w:id="101" w:name="_Toc20823286"/>
      <w:r>
        <w:rPr>
          <w:rFonts w:hint="eastAsia" w:ascii="方正楷体_GBK" w:hAnsi="方正楷体_GBK" w:eastAsia="方正楷体_GBK" w:cs="方正楷体_GBK"/>
          <w:b/>
          <w:bCs/>
          <w:color w:val="auto"/>
          <w:sz w:val="28"/>
          <w:szCs w:val="28"/>
          <w:highlight w:val="none"/>
        </w:rPr>
        <w:t>9</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投标文件的语言及度量衡单位</w:t>
      </w:r>
      <w:bookmarkEnd w:id="98"/>
      <w:bookmarkEnd w:id="99"/>
      <w:bookmarkEnd w:id="100"/>
      <w:bookmarkEnd w:id="101"/>
    </w:p>
    <w:p w14:paraId="791D14D3">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9.1 投标人提交的投标文件以及投标人与</w:t>
      </w:r>
      <w:r>
        <w:rPr>
          <w:rFonts w:hint="eastAsia" w:ascii="宋体" w:hAnsi="宋体" w:eastAsia="宋体" w:cs="Times New Roman"/>
          <w:color w:val="auto"/>
          <w:sz w:val="24"/>
          <w:highlight w:val="none"/>
          <w:lang w:eastAsia="zh-CN"/>
        </w:rPr>
        <w:t>代理公司</w:t>
      </w:r>
      <w:r>
        <w:rPr>
          <w:rFonts w:hint="eastAsia" w:ascii="宋体" w:hAnsi="宋体" w:eastAsia="宋体" w:cs="Times New Roman"/>
          <w:color w:val="auto"/>
          <w:sz w:val="24"/>
          <w:highlight w:val="none"/>
        </w:rPr>
        <w:t>就有关投标的所有来往通知、函件和文件均应使用简体中文。</w:t>
      </w:r>
    </w:p>
    <w:p w14:paraId="1EDC0DAA">
      <w:pPr>
        <w:keepNext w:val="0"/>
        <w:keepLines w:val="0"/>
        <w:pageBreakBefore w:val="0"/>
        <w:widowControl w:val="0"/>
        <w:spacing w:line="240" w:lineRule="auto"/>
        <w:ind w:firstLine="420"/>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9.2 除技术性能另有规定外</w:t>
      </w:r>
      <w:r>
        <w:rPr>
          <w:rFonts w:hint="eastAsia" w:ascii="宋体" w:hAnsi="宋体" w:eastAsia="宋体" w:cs="Times New Roman"/>
          <w:color w:val="auto"/>
          <w:sz w:val="24"/>
          <w:szCs w:val="22"/>
          <w:highlight w:val="none"/>
          <w:lang w:eastAsia="zh-CN"/>
        </w:rPr>
        <w:t>，</w:t>
      </w:r>
      <w:r>
        <w:rPr>
          <w:rFonts w:hint="eastAsia" w:ascii="宋体" w:hAnsi="宋体" w:eastAsia="宋体" w:cs="Times New Roman"/>
          <w:color w:val="auto"/>
          <w:sz w:val="24"/>
          <w:szCs w:val="22"/>
          <w:highlight w:val="none"/>
        </w:rPr>
        <w:t>投标文件所使用的度量衡单位</w:t>
      </w:r>
      <w:r>
        <w:rPr>
          <w:rFonts w:hint="eastAsia" w:ascii="宋体" w:hAnsi="宋体" w:eastAsia="宋体" w:cs="Times New Roman"/>
          <w:color w:val="auto"/>
          <w:sz w:val="24"/>
          <w:szCs w:val="22"/>
          <w:highlight w:val="none"/>
          <w:lang w:eastAsia="zh-CN"/>
        </w:rPr>
        <w:t>，</w:t>
      </w:r>
      <w:r>
        <w:rPr>
          <w:rFonts w:hint="eastAsia" w:ascii="宋体" w:hAnsi="宋体" w:eastAsia="宋体" w:cs="Times New Roman"/>
          <w:color w:val="auto"/>
          <w:sz w:val="24"/>
          <w:szCs w:val="22"/>
          <w:highlight w:val="none"/>
        </w:rPr>
        <w:t>均须采用国家法定计量单位。</w:t>
      </w:r>
    </w:p>
    <w:p w14:paraId="64A269B5">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102" w:name="_Toc513029215"/>
      <w:bookmarkStart w:id="103" w:name="_Toc16938531"/>
      <w:bookmarkStart w:id="104" w:name="_Toc20823287"/>
      <w:bookmarkStart w:id="105" w:name="_Toc462564074"/>
      <w:r>
        <w:rPr>
          <w:rFonts w:hint="eastAsia" w:ascii="方正楷体_GBK" w:hAnsi="方正楷体_GBK" w:eastAsia="方正楷体_GBK" w:cs="方正楷体_GBK"/>
          <w:b/>
          <w:bCs/>
          <w:color w:val="auto"/>
          <w:sz w:val="28"/>
          <w:szCs w:val="28"/>
          <w:highlight w:val="none"/>
        </w:rPr>
        <w:t>10</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投标文件构成</w:t>
      </w:r>
      <w:bookmarkEnd w:id="102"/>
      <w:bookmarkEnd w:id="103"/>
      <w:bookmarkEnd w:id="104"/>
      <w:bookmarkEnd w:id="105"/>
    </w:p>
    <w:p w14:paraId="6BC424CC">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10.1 投标人编写的投标文件应包括资格证明文件、符合性证明文件、</w:t>
      </w:r>
      <w:r>
        <w:rPr>
          <w:rFonts w:hint="eastAsia" w:ascii="宋体" w:hAnsi="宋体" w:eastAsia="宋体" w:cs="Times New Roman"/>
          <w:color w:val="auto"/>
          <w:sz w:val="24"/>
          <w:szCs w:val="21"/>
          <w:highlight w:val="none"/>
          <w:lang w:val="en-US" w:eastAsia="zh-CN"/>
        </w:rPr>
        <w:t>投标分项报价表</w:t>
      </w:r>
      <w:r>
        <w:rPr>
          <w:rFonts w:hint="eastAsia" w:ascii="宋体" w:hAnsi="宋体" w:eastAsia="宋体" w:cs="Times New Roman"/>
          <w:color w:val="auto"/>
          <w:sz w:val="24"/>
          <w:szCs w:val="21"/>
          <w:highlight w:val="none"/>
        </w:rPr>
        <w:t>、响应及偏离表、其他证明文件、投标函、开标一览表等部分。</w:t>
      </w:r>
    </w:p>
    <w:p w14:paraId="1EE2FF32">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10.2 如标书制作工具中格式和内容与“江苏政府采购网”发布的招标文件不一致</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以“江苏政府采购网”发布的招标文件为准。</w:t>
      </w:r>
    </w:p>
    <w:p w14:paraId="78D8FC5A">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106" w:name="_Hlt26668975"/>
      <w:bookmarkEnd w:id="106"/>
      <w:bookmarkStart w:id="107" w:name="_Hlt26670360"/>
      <w:bookmarkEnd w:id="107"/>
      <w:bookmarkStart w:id="108" w:name="_Hlt26954838"/>
      <w:bookmarkEnd w:id="108"/>
      <w:bookmarkStart w:id="109" w:name="_Toc49090509"/>
      <w:bookmarkStart w:id="110" w:name="_Toc513029219"/>
      <w:bookmarkStart w:id="111" w:name="_Toc14577357"/>
      <w:bookmarkStart w:id="112" w:name="_Toc513029216"/>
      <w:bookmarkStart w:id="113" w:name="_Toc49090507"/>
      <w:bookmarkStart w:id="114" w:name="_Toc14577354"/>
      <w:r>
        <w:rPr>
          <w:rFonts w:hint="eastAsia" w:ascii="方正楷体_GBK" w:hAnsi="方正楷体_GBK" w:eastAsia="方正楷体_GBK" w:cs="方正楷体_GBK"/>
          <w:b/>
          <w:bCs/>
          <w:color w:val="auto"/>
          <w:sz w:val="28"/>
          <w:szCs w:val="28"/>
          <w:highlight w:val="none"/>
        </w:rPr>
        <w:t>11</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证明投标人及投标标的符合招标文件规定的文件</w:t>
      </w:r>
      <w:bookmarkEnd w:id="109"/>
      <w:bookmarkEnd w:id="110"/>
      <w:bookmarkEnd w:id="111"/>
    </w:p>
    <w:bookmarkEnd w:id="112"/>
    <w:bookmarkEnd w:id="113"/>
    <w:bookmarkEnd w:id="114"/>
    <w:p w14:paraId="43A0F1BB">
      <w:pPr>
        <w:keepNext w:val="0"/>
        <w:keepLines w:val="0"/>
        <w:pageBreakBefore w:val="0"/>
        <w:widowControl w:val="0"/>
        <w:spacing w:line="240" w:lineRule="auto"/>
        <w:ind w:firstLine="420"/>
        <w:rPr>
          <w:rFonts w:hint="eastAsia" w:ascii="宋体" w:hAnsi="宋体" w:eastAsia="宋体" w:cs="Times New Roman"/>
          <w:color w:val="auto"/>
          <w:sz w:val="24"/>
          <w:highlight w:val="none"/>
        </w:rPr>
      </w:pPr>
      <w:bookmarkStart w:id="115" w:name="_Toc14577355"/>
      <w:bookmarkStart w:id="116" w:name="_Toc49090508"/>
      <w:r>
        <w:rPr>
          <w:rFonts w:hint="eastAsia" w:ascii="宋体" w:hAnsi="宋体" w:eastAsia="宋体" w:cs="Times New Roman"/>
          <w:color w:val="auto"/>
          <w:sz w:val="24"/>
          <w:highlight w:val="none"/>
        </w:rPr>
        <w:t>11.1 投标人应按照法律、法规、规章和规范性文件以及招标文件要求提交证明文件</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证明其投标标的符合招标文件规定。</w:t>
      </w:r>
    </w:p>
    <w:p w14:paraId="72AE7525">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招标文件对证明文件无明确形式要求的</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证明文件可以以文字资料、图纸和数据等形式提交。</w:t>
      </w:r>
    </w:p>
    <w:p w14:paraId="3424336B">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12</w:t>
      </w:r>
      <w:bookmarkEnd w:id="115"/>
      <w:bookmarkEnd w:id="116"/>
      <w:r>
        <w:rPr>
          <w:rFonts w:hint="eastAsia" w:ascii="方正楷体_GBK" w:hAnsi="方正楷体_GBK" w:eastAsia="方正楷体_GBK" w:cs="方正楷体_GBK"/>
          <w:b/>
          <w:bCs/>
          <w:color w:val="auto"/>
          <w:sz w:val="28"/>
          <w:szCs w:val="28"/>
          <w:highlight w:val="none"/>
          <w:lang w:val="en-US" w:eastAsia="zh-CN"/>
        </w:rPr>
        <w:t>.投标分项报价表</w:t>
      </w:r>
    </w:p>
    <w:p w14:paraId="27FFF5E4">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12.1 投</w:t>
      </w:r>
      <w:bookmarkStart w:id="117" w:name="_Hlt26954840"/>
      <w:bookmarkEnd w:id="117"/>
      <w:r>
        <w:rPr>
          <w:rFonts w:hint="eastAsia" w:ascii="宋体" w:hAnsi="宋体" w:eastAsia="宋体" w:cs="Times New Roman"/>
          <w:color w:val="auto"/>
          <w:sz w:val="24"/>
          <w:highlight w:val="none"/>
        </w:rPr>
        <w:t>标人应按照招标文件规定格式填报</w:t>
      </w:r>
      <w:bookmarkStart w:id="118" w:name="_Hlt26670399"/>
      <w:bookmarkEnd w:id="118"/>
      <w:r>
        <w:rPr>
          <w:rFonts w:hint="eastAsia" w:ascii="宋体" w:hAnsi="宋体" w:eastAsia="宋体" w:cs="Times New Roman"/>
          <w:color w:val="auto"/>
          <w:sz w:val="24"/>
          <w:highlight w:val="none"/>
          <w:lang w:val="en-US" w:eastAsia="zh-CN"/>
        </w:rPr>
        <w:t>投标分项报价表</w:t>
      </w:r>
      <w:r>
        <w:rPr>
          <w:rFonts w:hint="eastAsia" w:ascii="宋体" w:hAnsi="宋体" w:eastAsia="宋体" w:cs="Times New Roman"/>
          <w:color w:val="auto"/>
          <w:sz w:val="24"/>
          <w:highlight w:val="none"/>
        </w:rPr>
        <w:t>。</w:t>
      </w:r>
    </w:p>
    <w:p w14:paraId="6D8429FE">
      <w:pPr>
        <w:keepNext w:val="0"/>
        <w:keepLines w:val="0"/>
        <w:pageBreakBefore w:val="0"/>
        <w:widowControl w:val="0"/>
        <w:spacing w:line="240" w:lineRule="auto"/>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投标文件中的单价和总价无特殊规定的采用人民币报价</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以元为单位标注。招标文件另有规定的按规定执行。</w:t>
      </w:r>
    </w:p>
    <w:p w14:paraId="2C786680">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119" w:name="_Hlt26670486"/>
      <w:bookmarkEnd w:id="119"/>
      <w:bookmarkStart w:id="120" w:name="_Hlt26954844"/>
      <w:bookmarkEnd w:id="120"/>
      <w:bookmarkStart w:id="121" w:name="_Hlt26668983"/>
      <w:bookmarkEnd w:id="121"/>
      <w:bookmarkStart w:id="122" w:name="_Hlt26954842"/>
      <w:bookmarkEnd w:id="122"/>
      <w:bookmarkStart w:id="123" w:name="_Hlt26670482"/>
      <w:bookmarkEnd w:id="123"/>
      <w:bookmarkStart w:id="124" w:name="_Hlt26954846"/>
      <w:bookmarkEnd w:id="124"/>
      <w:bookmarkStart w:id="125" w:name="_Hlt26954848"/>
      <w:bookmarkEnd w:id="125"/>
      <w:bookmarkStart w:id="126" w:name="_Hlt26954731"/>
      <w:bookmarkEnd w:id="126"/>
      <w:bookmarkStart w:id="127" w:name="_Hlt26670403"/>
      <w:bookmarkEnd w:id="127"/>
      <w:bookmarkStart w:id="128" w:name="_Hlt26670425"/>
      <w:bookmarkEnd w:id="128"/>
      <w:r>
        <w:rPr>
          <w:rFonts w:hint="eastAsia" w:ascii="方正楷体_GBK" w:hAnsi="方正楷体_GBK" w:eastAsia="方正楷体_GBK" w:cs="方正楷体_GBK"/>
          <w:b/>
          <w:bCs/>
          <w:color w:val="auto"/>
          <w:sz w:val="28"/>
          <w:szCs w:val="28"/>
          <w:highlight w:val="none"/>
        </w:rPr>
        <w:t>13</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响应及偏离表</w:t>
      </w:r>
    </w:p>
    <w:p w14:paraId="128D651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13.1 投标人需对招标文件中的技术要求与商务要求逐项作出响应</w:t>
      </w:r>
      <w:r>
        <w:rPr>
          <w:rFonts w:hint="eastAsia" w:ascii="宋体" w:hAnsi="宋体" w:cs="Times New Roman"/>
          <w:color w:val="auto"/>
          <w:sz w:val="24"/>
          <w:highlight w:val="none"/>
          <w:lang w:val="en-US" w:eastAsia="zh-CN"/>
        </w:rPr>
        <w:t>或</w:t>
      </w:r>
      <w:r>
        <w:rPr>
          <w:rFonts w:hint="eastAsia" w:ascii="宋体" w:hAnsi="宋体" w:eastAsia="宋体" w:cs="Times New Roman"/>
          <w:color w:val="auto"/>
          <w:sz w:val="24"/>
          <w:highlight w:val="none"/>
          <w:lang w:val="zh-CN"/>
        </w:rPr>
        <w:t>偏离说明。</w:t>
      </w:r>
    </w:p>
    <w:p w14:paraId="182DE18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13.2 投标人可以在投标文件中提供认为需要的其他技术文件或说明。</w:t>
      </w:r>
    </w:p>
    <w:p w14:paraId="639EDA66">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129" w:name="_Toc49090510"/>
      <w:bookmarkStart w:id="130" w:name="_Toc14577359"/>
      <w:r>
        <w:rPr>
          <w:rFonts w:hint="eastAsia" w:ascii="方正楷体_GBK" w:hAnsi="方正楷体_GBK" w:eastAsia="方正楷体_GBK" w:cs="方正楷体_GBK"/>
          <w:b/>
          <w:bCs/>
          <w:color w:val="auto"/>
          <w:sz w:val="28"/>
          <w:szCs w:val="28"/>
          <w:highlight w:val="none"/>
        </w:rPr>
        <w:t>14</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投标函和开标一览表</w:t>
      </w:r>
    </w:p>
    <w:p w14:paraId="3222C19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14.1 投标人应按照招标文件规定格式完整、正确填报投标函、开标一览表。</w:t>
      </w:r>
    </w:p>
    <w:p w14:paraId="6B26CF7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14.2 对于采用货币报价的项目，开标一览表中的投标总报价应与</w:t>
      </w:r>
      <w:r>
        <w:rPr>
          <w:rFonts w:hint="eastAsia" w:ascii="宋体" w:hAnsi="宋体" w:eastAsia="宋体" w:cs="Times New Roman"/>
          <w:color w:val="auto"/>
          <w:sz w:val="24"/>
          <w:highlight w:val="none"/>
          <w:lang w:val="en-US" w:eastAsia="zh-CN"/>
        </w:rPr>
        <w:t>投标分项报价表</w:t>
      </w:r>
      <w:r>
        <w:rPr>
          <w:rFonts w:hint="eastAsia" w:ascii="宋体" w:hAnsi="宋体" w:eastAsia="宋体" w:cs="Times New Roman"/>
          <w:color w:val="auto"/>
          <w:sz w:val="24"/>
          <w:highlight w:val="none"/>
          <w:lang w:val="zh-CN"/>
        </w:rPr>
        <w:t>中的投标总报价一致，如不一致评标时以开标一览表中价格为准。</w:t>
      </w:r>
    </w:p>
    <w:bookmarkEnd w:id="129"/>
    <w:bookmarkEnd w:id="130"/>
    <w:p w14:paraId="103A467A">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bookmarkStart w:id="131" w:name="_Hlt26954734"/>
      <w:bookmarkEnd w:id="131"/>
      <w:bookmarkStart w:id="132" w:name="_Hlt26670489"/>
      <w:bookmarkEnd w:id="132"/>
      <w:bookmarkStart w:id="133" w:name="_Hlt26954850"/>
      <w:bookmarkEnd w:id="133"/>
      <w:bookmarkStart w:id="134" w:name="_Toc49090511"/>
      <w:bookmarkStart w:id="135" w:name="_Toc14577360"/>
      <w:r>
        <w:rPr>
          <w:rFonts w:hint="eastAsia" w:ascii="方正楷体_GBK" w:hAnsi="方正楷体_GBK" w:eastAsia="方正楷体_GBK" w:cs="方正楷体_GBK"/>
          <w:b/>
          <w:bCs/>
          <w:color w:val="auto"/>
          <w:sz w:val="28"/>
          <w:szCs w:val="28"/>
          <w:highlight w:val="none"/>
        </w:rPr>
        <w:t>15</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投标有效期</w:t>
      </w:r>
      <w:bookmarkEnd w:id="134"/>
      <w:bookmarkEnd w:id="135"/>
    </w:p>
    <w:p w14:paraId="2599903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15.1 投标有效期为</w:t>
      </w:r>
      <w:r>
        <w:rPr>
          <w:rFonts w:hint="eastAsia" w:ascii="宋体" w:hAnsi="宋体" w:cs="Times New Roman"/>
          <w:color w:val="auto"/>
          <w:sz w:val="24"/>
          <w:highlight w:val="none"/>
          <w:lang w:val="zh-CN" w:eastAsia="zh-CN"/>
        </w:rPr>
        <w:t>招标公告</w:t>
      </w:r>
      <w:r>
        <w:rPr>
          <w:rFonts w:hint="eastAsia" w:ascii="宋体" w:hAnsi="宋体" w:eastAsia="宋体" w:cs="Times New Roman"/>
          <w:color w:val="auto"/>
          <w:sz w:val="24"/>
          <w:highlight w:val="none"/>
          <w:lang w:val="zh-CN"/>
        </w:rPr>
        <w:t>规定的开标之日</w:t>
      </w:r>
      <w:r>
        <w:rPr>
          <w:rFonts w:hint="eastAsia" w:ascii="宋体" w:hAnsi="宋体" w:cs="Times New Roman"/>
          <w:color w:val="auto"/>
          <w:sz w:val="24"/>
          <w:highlight w:val="none"/>
          <w:lang w:val="zh-CN"/>
        </w:rPr>
        <w:t>起</w:t>
      </w:r>
      <w:r>
        <w:rPr>
          <w:rFonts w:hint="eastAsia" w:ascii="宋体" w:hAnsi="宋体" w:eastAsia="宋体" w:cs="Times New Roman"/>
          <w:color w:val="auto"/>
          <w:sz w:val="24"/>
          <w:highlight w:val="none"/>
          <w:lang w:val="zh-CN"/>
        </w:rPr>
        <w:t>六十天。投标有效期比规定短的将被视为未实质性响应招标文件而</w:t>
      </w:r>
      <w:r>
        <w:rPr>
          <w:rFonts w:hint="eastAsia" w:ascii="宋体" w:hAnsi="宋体" w:cs="Times New Roman"/>
          <w:color w:val="auto"/>
          <w:sz w:val="24"/>
          <w:highlight w:val="none"/>
          <w:lang w:val="zh-CN"/>
        </w:rPr>
        <w:t>被</w:t>
      </w:r>
      <w:r>
        <w:rPr>
          <w:rFonts w:hint="eastAsia" w:ascii="宋体" w:hAnsi="宋体" w:eastAsia="宋体" w:cs="Times New Roman"/>
          <w:color w:val="auto"/>
          <w:sz w:val="24"/>
          <w:highlight w:val="none"/>
          <w:lang w:val="zh-CN"/>
        </w:rPr>
        <w:t>拒绝。</w:t>
      </w:r>
    </w:p>
    <w:p w14:paraId="58994AB1">
      <w:pPr>
        <w:pStyle w:val="190"/>
        <w:pageBreakBefore w:val="0"/>
        <w:widowControl w:val="0"/>
        <w:spacing w:before="0" w:after="0" w:line="240" w:lineRule="auto"/>
        <w:ind w:firstLine="42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16</w:t>
      </w:r>
      <w:r>
        <w:rPr>
          <w:rFonts w:hint="eastAsia" w:ascii="方正楷体_GBK" w:hAnsi="方正楷体_GBK" w:eastAsia="方正楷体_GBK" w:cs="方正楷体_GBK"/>
          <w:b/>
          <w:bCs/>
          <w:color w:val="auto"/>
          <w:sz w:val="28"/>
          <w:szCs w:val="28"/>
          <w:highlight w:val="none"/>
          <w:lang w:val="en-US" w:eastAsia="zh-CN"/>
        </w:rPr>
        <w:t>.</w:t>
      </w:r>
      <w:r>
        <w:rPr>
          <w:rFonts w:hint="eastAsia" w:ascii="方正楷体_GBK" w:hAnsi="方正楷体_GBK" w:eastAsia="方正楷体_GBK" w:cs="方正楷体_GBK"/>
          <w:b/>
          <w:bCs/>
          <w:color w:val="auto"/>
          <w:sz w:val="28"/>
          <w:szCs w:val="28"/>
          <w:highlight w:val="none"/>
        </w:rPr>
        <w:t>投标有效期的延长</w:t>
      </w:r>
    </w:p>
    <w:p w14:paraId="69BE6E3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16.1 在特殊情况下，</w:t>
      </w:r>
      <w:r>
        <w:rPr>
          <w:rFonts w:hint="eastAsia" w:ascii="宋体" w:hAnsi="宋体" w:eastAsia="宋体" w:cs="Times New Roman"/>
          <w:color w:val="auto"/>
          <w:sz w:val="24"/>
          <w:highlight w:val="none"/>
          <w:lang w:val="zh-CN" w:eastAsia="zh-CN"/>
        </w:rPr>
        <w:t>代理公司</w:t>
      </w:r>
      <w:r>
        <w:rPr>
          <w:rFonts w:hint="eastAsia" w:ascii="宋体" w:hAnsi="宋体" w:eastAsia="宋体" w:cs="Times New Roman"/>
          <w:color w:val="auto"/>
          <w:sz w:val="24"/>
          <w:highlight w:val="none"/>
          <w:lang w:val="zh-CN"/>
        </w:rPr>
        <w:t>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代理公司</w:t>
      </w:r>
      <w:r>
        <w:rPr>
          <w:rFonts w:hint="eastAsia" w:ascii="宋体" w:hAnsi="宋体" w:eastAsia="宋体" w:cs="Times New Roman"/>
          <w:color w:val="auto"/>
          <w:sz w:val="24"/>
          <w:highlight w:val="none"/>
          <w:lang w:val="zh-CN"/>
        </w:rPr>
        <w:t>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auto"/>
          <w:sz w:val="24"/>
          <w:highlight w:val="none"/>
          <w:lang w:val="zh-CN" w:eastAsia="zh-CN"/>
        </w:rPr>
        <w:t>满</w:t>
      </w:r>
      <w:r>
        <w:rPr>
          <w:rFonts w:hint="eastAsia" w:ascii="宋体" w:hAnsi="宋体" w:eastAsia="宋体" w:cs="Times New Roman"/>
          <w:color w:val="auto"/>
          <w:sz w:val="24"/>
          <w:highlight w:val="none"/>
          <w:lang w:val="zh-CN"/>
        </w:rPr>
        <w:t>。</w:t>
      </w:r>
    </w:p>
    <w:p w14:paraId="7B36874A">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136" w:name="_Hlt26954852"/>
      <w:bookmarkEnd w:id="136"/>
      <w:bookmarkStart w:id="137" w:name="_Hlt26954739"/>
      <w:bookmarkEnd w:id="137"/>
      <w:bookmarkStart w:id="138" w:name="_Toc20823296"/>
      <w:bookmarkStart w:id="139" w:name="_Toc16938540"/>
      <w:bookmarkStart w:id="140" w:name="_Toc513029224"/>
      <w:bookmarkStart w:id="141" w:name="_Toc120614217"/>
      <w:bookmarkStart w:id="142" w:name="_Toc20823309"/>
      <w:bookmarkStart w:id="143" w:name="_Toc513029237"/>
      <w:bookmarkStart w:id="144" w:name="_Toc16938553"/>
      <w:r>
        <w:rPr>
          <w:rFonts w:hint="eastAsia" w:ascii="方正黑体_GBK" w:hAnsi="方正黑体_GBK" w:eastAsia="方正黑体_GBK" w:cs="方正黑体_GBK"/>
          <w:b w:val="0"/>
          <w:bCs w:val="0"/>
          <w:color w:val="auto"/>
          <w:sz w:val="30"/>
          <w:szCs w:val="30"/>
          <w:highlight w:val="none"/>
        </w:rPr>
        <w:t>四、投标文件的递交</w:t>
      </w:r>
      <w:bookmarkEnd w:id="138"/>
      <w:bookmarkEnd w:id="139"/>
      <w:bookmarkEnd w:id="140"/>
      <w:bookmarkEnd w:id="141"/>
    </w:p>
    <w:p w14:paraId="7534B414">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bookmarkStart w:id="145" w:name="_Toc16938541"/>
      <w:bookmarkStart w:id="146" w:name="_Toc513029225"/>
      <w:bookmarkStart w:id="147" w:name="_Toc462564084"/>
      <w:bookmarkStart w:id="148" w:name="_Toc20823297"/>
      <w:r>
        <w:rPr>
          <w:rFonts w:hint="eastAsia" w:ascii="方正楷体_GBK" w:hAnsi="方正楷体_GBK" w:eastAsia="方正楷体_GBK" w:cs="方正楷体_GBK"/>
          <w:b/>
          <w:bCs/>
          <w:color w:val="auto"/>
          <w:highlight w:val="none"/>
        </w:rPr>
        <w:t>17</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投标文件</w:t>
      </w:r>
      <w:bookmarkEnd w:id="145"/>
      <w:bookmarkEnd w:id="146"/>
      <w:bookmarkEnd w:id="147"/>
      <w:bookmarkEnd w:id="148"/>
      <w:r>
        <w:rPr>
          <w:rFonts w:hint="eastAsia" w:ascii="方正楷体_GBK" w:hAnsi="方正楷体_GBK" w:eastAsia="方正楷体_GBK" w:cs="方正楷体_GBK"/>
          <w:b/>
          <w:bCs/>
          <w:color w:val="auto"/>
          <w:highlight w:val="none"/>
        </w:rPr>
        <w:t>的递交</w:t>
      </w:r>
    </w:p>
    <w:p w14:paraId="79349216">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17.1 投标人应当按照《操作手册》规定，在招标公告规定的投标截止时间前制作并上传电子投标文件。</w:t>
      </w:r>
      <w:bookmarkStart w:id="149" w:name="_Toc20823298"/>
      <w:bookmarkStart w:id="150" w:name="_Toc16938542"/>
      <w:bookmarkStart w:id="151" w:name="_Toc513029226"/>
    </w:p>
    <w:bookmarkEnd w:id="149"/>
    <w:bookmarkEnd w:id="150"/>
    <w:bookmarkEnd w:id="151"/>
    <w:p w14:paraId="64A09619">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可能对投标产生的影响</w:t>
      </w:r>
      <w:r>
        <w:rPr>
          <w:rFonts w:hint="eastAsia" w:ascii="宋体" w:hAnsi="宋体" w:eastAsia="宋体" w:cs="Times New Roman"/>
          <w:color w:val="auto"/>
          <w:sz w:val="24"/>
          <w:highlight w:val="none"/>
          <w:lang w:val="zh-CN"/>
        </w:rPr>
        <w:t>，如因投标人自身原因造成的电子投标文件上传不成功的，按照本招标文件第二章第2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.1条规定做无效投标处理。</w:t>
      </w:r>
    </w:p>
    <w:p w14:paraId="0BFE27C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代理公司</w:t>
      </w:r>
      <w:r>
        <w:rPr>
          <w:rFonts w:hint="eastAsia" w:ascii="宋体" w:hAnsi="宋体" w:eastAsia="宋体" w:cs="Times New Roman"/>
          <w:color w:val="auto"/>
          <w:sz w:val="24"/>
          <w:highlight w:val="none"/>
          <w:lang w:val="zh-CN"/>
        </w:rPr>
        <w:t>可以按照规定，通过修改招标文件酌情延长投标截止时间，在此情况下，投标人的所有权利和义务均以延长后新的截止时间为准。</w:t>
      </w:r>
    </w:p>
    <w:p w14:paraId="5C2A1FB4">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bookmarkStart w:id="152" w:name="_Toc20823299"/>
      <w:bookmarkStart w:id="153" w:name="_Toc16938543"/>
      <w:bookmarkStart w:id="154" w:name="_Toc513029227"/>
      <w:r>
        <w:rPr>
          <w:rFonts w:hint="eastAsia" w:ascii="方正楷体_GBK" w:hAnsi="方正楷体_GBK" w:eastAsia="方正楷体_GBK" w:cs="方正楷体_GBK"/>
          <w:b/>
          <w:bCs/>
          <w:color w:val="auto"/>
          <w:highlight w:val="none"/>
        </w:rPr>
        <w:t>1</w:t>
      </w:r>
      <w:r>
        <w:rPr>
          <w:rFonts w:hint="eastAsia" w:ascii="方正楷体_GBK" w:hAnsi="方正楷体_GBK" w:eastAsia="方正楷体_GBK" w:cs="方正楷体_GBK"/>
          <w:b/>
          <w:bCs/>
          <w:color w:val="auto"/>
          <w:highlight w:val="none"/>
          <w:lang w:eastAsia="zh-CN"/>
        </w:rPr>
        <w:t>8</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投标文件</w:t>
      </w:r>
      <w:bookmarkEnd w:id="152"/>
      <w:bookmarkEnd w:id="153"/>
      <w:bookmarkEnd w:id="154"/>
      <w:r>
        <w:rPr>
          <w:rFonts w:hint="eastAsia" w:ascii="方正楷体_GBK" w:hAnsi="方正楷体_GBK" w:eastAsia="方正楷体_GBK" w:cs="方正楷体_GBK"/>
          <w:b/>
          <w:bCs/>
          <w:color w:val="auto"/>
          <w:highlight w:val="none"/>
        </w:rPr>
        <w:t>的拒收</w:t>
      </w:r>
    </w:p>
    <w:p w14:paraId="211585D0">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8</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投标截止时间后上传的任何投标文件将被拒绝。</w:t>
      </w:r>
    </w:p>
    <w:p w14:paraId="3095353F">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bookmarkStart w:id="155" w:name="_Toc20823300"/>
      <w:bookmarkStart w:id="156" w:name="_Toc513029228"/>
      <w:bookmarkStart w:id="157" w:name="_Toc16938544"/>
      <w:r>
        <w:rPr>
          <w:rFonts w:hint="eastAsia" w:ascii="方正楷体_GBK" w:hAnsi="方正楷体_GBK" w:eastAsia="方正楷体_GBK" w:cs="方正楷体_GBK"/>
          <w:b/>
          <w:bCs/>
          <w:color w:val="auto"/>
          <w:highlight w:val="none"/>
          <w:lang w:eastAsia="zh-CN"/>
        </w:rPr>
        <w:t>1</w:t>
      </w:r>
      <w:r>
        <w:rPr>
          <w:rFonts w:hint="eastAsia" w:ascii="方正楷体_GBK" w:hAnsi="方正楷体_GBK" w:eastAsia="方正楷体_GBK" w:cs="方正楷体_GBK"/>
          <w:b/>
          <w:bCs/>
          <w:color w:val="auto"/>
          <w:highlight w:val="none"/>
          <w:lang w:val="en-US" w:eastAsia="zh-CN"/>
        </w:rPr>
        <w:t>9.</w:t>
      </w:r>
      <w:r>
        <w:rPr>
          <w:rFonts w:hint="eastAsia" w:ascii="方正楷体_GBK" w:hAnsi="方正楷体_GBK" w:eastAsia="方正楷体_GBK" w:cs="方正楷体_GBK"/>
          <w:b/>
          <w:bCs/>
          <w:color w:val="auto"/>
          <w:highlight w:val="none"/>
        </w:rPr>
        <w:t>投标文件的撤回和修改</w:t>
      </w:r>
      <w:bookmarkEnd w:id="155"/>
      <w:bookmarkEnd w:id="156"/>
      <w:bookmarkEnd w:id="157"/>
    </w:p>
    <w:p w14:paraId="7F8D60E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rPr>
        <w:t>.1 投标文件的撤回</w:t>
      </w:r>
    </w:p>
    <w:p w14:paraId="13C199B0">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投标人可在投标截止时间前撤回其电子投标文件，具体操作方法见《操作手册》。</w:t>
      </w:r>
    </w:p>
    <w:p w14:paraId="7B6A54E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rPr>
        <w:t>.1.2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投标人撤回电子投标文件，则认为其不再参与本项目投标活动。</w:t>
      </w:r>
    </w:p>
    <w:p w14:paraId="78A94AA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rPr>
        <w:t>.2 投标文件的修改</w:t>
      </w:r>
    </w:p>
    <w:p w14:paraId="689CA1C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rPr>
        <w:t>.2.1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投标人可在投标截止时间前对其电子投标文件进行修改，具体操作方法见《操作手册》。</w:t>
      </w:r>
    </w:p>
    <w:p w14:paraId="314647B4">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rPr>
        <w:t>.2.2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投标截止时间之后，投标人不得对其电子投标文件作任何修改。</w:t>
      </w:r>
    </w:p>
    <w:p w14:paraId="3D52CA4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19</w:t>
      </w:r>
      <w:r>
        <w:rPr>
          <w:rFonts w:hint="eastAsia" w:ascii="宋体" w:hAnsi="宋体" w:eastAsia="宋体" w:cs="Times New Roman"/>
          <w:color w:val="auto"/>
          <w:sz w:val="24"/>
          <w:highlight w:val="none"/>
          <w:lang w:val="zh-CN"/>
        </w:rPr>
        <w:t>.3 在投标截止时间至招标文件中规定的投标有效期满之间的这段时间内，投标人不得撤回其投标。</w:t>
      </w:r>
      <w:bookmarkStart w:id="158" w:name="_Toc16938545"/>
      <w:bookmarkStart w:id="159" w:name="_Toc20823301"/>
      <w:bookmarkStart w:id="160" w:name="_Toc120614218"/>
      <w:bookmarkStart w:id="161" w:name="_Toc513029229"/>
    </w:p>
    <w:p w14:paraId="72F95DC6">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五、开标与评标</w:t>
      </w:r>
      <w:bookmarkEnd w:id="158"/>
      <w:bookmarkEnd w:id="159"/>
      <w:bookmarkEnd w:id="160"/>
      <w:bookmarkEnd w:id="161"/>
    </w:p>
    <w:p w14:paraId="084AFBB2">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bookmarkStart w:id="162" w:name="_Toc20823302"/>
      <w:bookmarkStart w:id="163" w:name="_Toc16938546"/>
      <w:bookmarkStart w:id="164" w:name="_Toc513029230"/>
      <w:r>
        <w:rPr>
          <w:rFonts w:hint="eastAsia" w:ascii="方正楷体_GBK" w:hAnsi="方正楷体_GBK" w:eastAsia="方正楷体_GBK" w:cs="方正楷体_GBK"/>
          <w:b/>
          <w:bCs/>
          <w:color w:val="auto"/>
          <w:highlight w:val="none"/>
        </w:rPr>
        <w:t>2</w:t>
      </w:r>
      <w:r>
        <w:rPr>
          <w:rFonts w:hint="eastAsia" w:ascii="方正楷体_GBK" w:hAnsi="方正楷体_GBK" w:eastAsia="方正楷体_GBK" w:cs="方正楷体_GBK"/>
          <w:b/>
          <w:bCs/>
          <w:color w:val="auto"/>
          <w:highlight w:val="none"/>
          <w:lang w:eastAsia="zh-CN"/>
        </w:rPr>
        <w:t>0</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开标</w:t>
      </w:r>
      <w:bookmarkEnd w:id="162"/>
      <w:bookmarkEnd w:id="163"/>
      <w:bookmarkEnd w:id="164"/>
    </w:p>
    <w:p w14:paraId="2AC65DC4">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0</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代理公司</w:t>
      </w:r>
      <w:r>
        <w:rPr>
          <w:rFonts w:hint="eastAsia" w:ascii="宋体" w:hAnsi="宋体" w:eastAsia="宋体" w:cs="Times New Roman"/>
          <w:color w:val="auto"/>
          <w:sz w:val="24"/>
          <w:highlight w:val="none"/>
          <w:lang w:val="zh-CN"/>
        </w:rPr>
        <w:t>在招标公告中规定的时间和地点组织公开开标。投标人按照《操作手册》规定参加开标活动，并在苏采云系统规定的时间内对投标文件进行解密。苏采云系统公布各投标人名称和投标价格。</w:t>
      </w:r>
    </w:p>
    <w:p w14:paraId="654F9DB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0</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投标人在开标过程中涉及到的投标文件解密、开标结果确认等工作，应按照《操作手册》规定执行。</w:t>
      </w:r>
    </w:p>
    <w:p w14:paraId="176422B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0</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投标人如果对开标过程和开标结果有疑义，应当根据《操作手册》规定提出，苏采云系统中《开标记录表》公布后5分钟内未提出的，视同认可开标结果。</w:t>
      </w:r>
    </w:p>
    <w:p w14:paraId="73A4C8DF">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bookmarkStart w:id="165" w:name="_Toc16938547"/>
      <w:bookmarkStart w:id="166" w:name="_Toc20823303"/>
      <w:bookmarkStart w:id="167" w:name="_Toc513029231"/>
      <w:r>
        <w:rPr>
          <w:rFonts w:hint="eastAsia" w:ascii="方正楷体_GBK" w:hAnsi="方正楷体_GBK" w:eastAsia="方正楷体_GBK" w:cs="方正楷体_GBK"/>
          <w:b/>
          <w:bCs/>
          <w:color w:val="auto"/>
          <w:highlight w:val="none"/>
        </w:rPr>
        <w:t>2</w:t>
      </w:r>
      <w:r>
        <w:rPr>
          <w:rFonts w:hint="eastAsia" w:ascii="方正楷体_GBK" w:hAnsi="方正楷体_GBK" w:eastAsia="方正楷体_GBK" w:cs="方正楷体_GBK"/>
          <w:b/>
          <w:bCs/>
          <w:color w:val="auto"/>
          <w:highlight w:val="none"/>
          <w:lang w:eastAsia="zh-CN"/>
        </w:rPr>
        <w:t>1</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评标</w:t>
      </w:r>
    </w:p>
    <w:p w14:paraId="5816048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en-US" w:eastAsia="zh-CN"/>
        </w:rPr>
        <w:t>评标由</w:t>
      </w:r>
      <w:r>
        <w:rPr>
          <w:rFonts w:hint="eastAsia" w:ascii="宋体" w:hAnsi="宋体" w:eastAsia="宋体" w:cs="Times New Roman"/>
          <w:color w:val="auto"/>
          <w:sz w:val="24"/>
          <w:highlight w:val="none"/>
          <w:lang w:val="zh-CN" w:eastAsia="zh-CN"/>
        </w:rPr>
        <w:t>依法组建的</w:t>
      </w:r>
      <w:r>
        <w:rPr>
          <w:rFonts w:hint="eastAsia" w:ascii="宋体" w:hAnsi="宋体" w:eastAsia="宋体" w:cs="Times New Roman"/>
          <w:color w:val="auto"/>
          <w:sz w:val="24"/>
          <w:highlight w:val="none"/>
          <w:lang w:val="zh-CN"/>
        </w:rPr>
        <w:t>评标委员会（以下简称“评委会”）进行。</w:t>
      </w:r>
    </w:p>
    <w:p w14:paraId="4AFB91D6">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rPr>
        <w:t>.2 评委会由采购人代表和有关方面专家组成，人员构成符合政府采购有关规定。</w:t>
      </w:r>
    </w:p>
    <w:p w14:paraId="0E4C650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评委会独立工作，负责评审所有投标文件并</w:t>
      </w:r>
      <w:r>
        <w:rPr>
          <w:rFonts w:hint="eastAsia" w:ascii="宋体" w:hAnsi="宋体" w:cs="Times New Roman"/>
          <w:color w:val="auto"/>
          <w:sz w:val="24"/>
          <w:highlight w:val="none"/>
          <w:lang w:val="en-US" w:eastAsia="zh-CN"/>
        </w:rPr>
        <w:t>推荐</w:t>
      </w:r>
      <w:r>
        <w:rPr>
          <w:rFonts w:hint="eastAsia" w:ascii="宋体" w:hAnsi="宋体" w:eastAsia="宋体" w:cs="Times New Roman"/>
          <w:color w:val="auto"/>
          <w:sz w:val="24"/>
          <w:highlight w:val="none"/>
          <w:lang w:val="zh-CN"/>
        </w:rPr>
        <w:t>中标候选人</w:t>
      </w:r>
      <w:r>
        <w:rPr>
          <w:rFonts w:hint="eastAsia" w:ascii="宋体" w:hAnsi="宋体" w:cs="Times New Roman"/>
          <w:color w:val="auto"/>
          <w:sz w:val="24"/>
          <w:highlight w:val="none"/>
          <w:lang w:val="zh-CN"/>
        </w:rPr>
        <w:t>，</w:t>
      </w:r>
      <w:r>
        <w:rPr>
          <w:rFonts w:hint="eastAsia" w:ascii="宋体" w:hAnsi="宋体" w:cs="Times New Roman"/>
          <w:color w:val="auto"/>
          <w:sz w:val="24"/>
          <w:highlight w:val="none"/>
          <w:lang w:val="en-US" w:eastAsia="zh-CN"/>
        </w:rPr>
        <w:t>或根据采购人授权直接确定中标人</w:t>
      </w:r>
      <w:r>
        <w:rPr>
          <w:rFonts w:hint="eastAsia" w:ascii="宋体" w:hAnsi="宋体" w:eastAsia="宋体" w:cs="Times New Roman"/>
          <w:color w:val="auto"/>
          <w:sz w:val="24"/>
          <w:highlight w:val="none"/>
          <w:lang w:val="zh-CN"/>
        </w:rPr>
        <w:t>。</w:t>
      </w:r>
    </w:p>
    <w:p w14:paraId="39D66EE7">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2</w:t>
      </w:r>
      <w:r>
        <w:rPr>
          <w:rFonts w:hint="eastAsia" w:ascii="方正楷体_GBK" w:hAnsi="方正楷体_GBK" w:eastAsia="方正楷体_GBK" w:cs="方正楷体_GBK"/>
          <w:b/>
          <w:bCs/>
          <w:color w:val="auto"/>
          <w:highlight w:val="none"/>
          <w:lang w:eastAsia="zh-CN"/>
        </w:rPr>
        <w:t>2</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评标过程的保密与公正</w:t>
      </w:r>
    </w:p>
    <w:bookmarkEnd w:id="165"/>
    <w:bookmarkEnd w:id="166"/>
    <w:bookmarkEnd w:id="167"/>
    <w:p w14:paraId="4D0F439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凡是与审查、澄清、评价和比较投标的有关资料以及授标建议等，采购人、评委、</w:t>
      </w:r>
      <w:r>
        <w:rPr>
          <w:rFonts w:hint="eastAsia" w:ascii="宋体" w:hAnsi="宋体" w:eastAsia="宋体" w:cs="Times New Roman"/>
          <w:color w:val="auto"/>
          <w:sz w:val="24"/>
          <w:highlight w:val="none"/>
          <w:lang w:val="zh-CN" w:eastAsia="zh-CN"/>
        </w:rPr>
        <w:t>代理公司</w:t>
      </w:r>
      <w:r>
        <w:rPr>
          <w:rFonts w:hint="eastAsia" w:ascii="宋体" w:hAnsi="宋体" w:eastAsia="宋体" w:cs="Times New Roman"/>
          <w:color w:val="auto"/>
          <w:sz w:val="24"/>
          <w:highlight w:val="none"/>
          <w:lang w:val="zh-CN"/>
        </w:rPr>
        <w:t>均不得向投标人或与评标无关的其他人员透露。</w:t>
      </w:r>
    </w:p>
    <w:p w14:paraId="43BFD25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投标人不得以任何方式影响评标，否则其投标文件将被作为无效投标文件。</w:t>
      </w:r>
    </w:p>
    <w:p w14:paraId="3DD63769">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代理公司</w:t>
      </w:r>
      <w:r>
        <w:rPr>
          <w:rFonts w:hint="eastAsia" w:ascii="宋体" w:hAnsi="宋体" w:eastAsia="宋体" w:cs="Times New Roman"/>
          <w:color w:val="auto"/>
          <w:sz w:val="24"/>
          <w:highlight w:val="none"/>
          <w:lang w:val="zh-CN"/>
        </w:rPr>
        <w:t>和评委会不向未中标的投标人解释未中标原因，也不公布评标过程中的相关细节。</w:t>
      </w:r>
    </w:p>
    <w:p w14:paraId="1E3BD4E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.4 采用综合评分法的项目，未中标的投标人可于中标结果公告期限届满之日起通过苏采云系统查看本单位的评审得分及排名情况。</w:t>
      </w:r>
    </w:p>
    <w:p w14:paraId="7BC5ADC6">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bookmarkStart w:id="168" w:name="_Toc20823304"/>
      <w:bookmarkStart w:id="169" w:name="_Toc513029232"/>
      <w:bookmarkStart w:id="170" w:name="_Toc16938548"/>
      <w:r>
        <w:rPr>
          <w:rFonts w:hint="eastAsia" w:ascii="方正楷体_GBK" w:hAnsi="方正楷体_GBK" w:eastAsia="方正楷体_GBK" w:cs="方正楷体_GBK"/>
          <w:b/>
          <w:bCs/>
          <w:color w:val="auto"/>
          <w:highlight w:val="none"/>
        </w:rPr>
        <w:t>2</w:t>
      </w:r>
      <w:r>
        <w:rPr>
          <w:rFonts w:hint="eastAsia" w:ascii="方正楷体_GBK" w:hAnsi="方正楷体_GBK" w:eastAsia="方正楷体_GBK" w:cs="方正楷体_GBK"/>
          <w:b/>
          <w:bCs/>
          <w:color w:val="auto"/>
          <w:highlight w:val="none"/>
          <w:lang w:eastAsia="zh-CN"/>
        </w:rPr>
        <w:t>3</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投标文件的澄清</w:t>
      </w:r>
      <w:bookmarkEnd w:id="168"/>
      <w:bookmarkEnd w:id="169"/>
      <w:bookmarkEnd w:id="170"/>
    </w:p>
    <w:p w14:paraId="03A71BF6">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评标期间，评委会对投标文件中含义不明确、同类问题表述不一致或者有明显文字和计算错误的内容，有权要求投标人作出必要的澄清、说明或者补正。</w:t>
      </w:r>
    </w:p>
    <w:p w14:paraId="121B14F4">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投标人的澄清、说明或者补正不得超出投标文件的范围或者改变投标文件的实质性内容。</w:t>
      </w:r>
    </w:p>
    <w:p w14:paraId="7F7F201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评委会并非对每个投标人都做澄清要求。</w:t>
      </w:r>
    </w:p>
    <w:p w14:paraId="6CD3ADA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需要供应商进行澄清、说明和补正的，评委会将通过苏采云系统向</w:t>
      </w:r>
      <w:r>
        <w:rPr>
          <w:rFonts w:hint="eastAsia" w:ascii="宋体" w:hAnsi="宋体" w:eastAsia="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发出《澄清要求函》，接到《澄清要求函》的</w:t>
      </w:r>
      <w:r>
        <w:rPr>
          <w:rFonts w:hint="eastAsia" w:ascii="宋体" w:hAnsi="宋体" w:eastAsia="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应当按照要求在苏采云系统中提交《澄清响应函》并加盖电子公章。澄清、说明和补正的内容作为投标文件的补充部分，具体操作方式见《操作手册》。</w:t>
      </w:r>
    </w:p>
    <w:p w14:paraId="0608BC4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.3 接到评委会澄清、说明和补正要求的，投标人如未按规定作出澄清、说明和补正，其风险由投标人自行承担。</w:t>
      </w:r>
    </w:p>
    <w:p w14:paraId="60B60736">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lang w:eastAsia="zh-CN"/>
        </w:rPr>
      </w:pPr>
      <w:bookmarkStart w:id="171" w:name="_Toc20823305"/>
      <w:bookmarkStart w:id="172" w:name="_Toc513029233"/>
      <w:bookmarkStart w:id="173" w:name="_Toc16938549"/>
      <w:r>
        <w:rPr>
          <w:rFonts w:hint="eastAsia" w:ascii="方正楷体_GBK" w:hAnsi="方正楷体_GBK" w:eastAsia="方正楷体_GBK" w:cs="方正楷体_GBK"/>
          <w:b/>
          <w:bCs/>
          <w:color w:val="auto"/>
          <w:highlight w:val="none"/>
        </w:rPr>
        <w:t>2</w:t>
      </w:r>
      <w:r>
        <w:rPr>
          <w:rFonts w:hint="eastAsia" w:ascii="方正楷体_GBK" w:hAnsi="方正楷体_GBK" w:eastAsia="方正楷体_GBK" w:cs="方正楷体_GBK"/>
          <w:b/>
          <w:bCs/>
          <w:color w:val="auto"/>
          <w:highlight w:val="none"/>
          <w:lang w:val="en-US" w:eastAsia="zh-CN"/>
        </w:rPr>
        <w:t>4.</w:t>
      </w:r>
      <w:r>
        <w:rPr>
          <w:rFonts w:hint="eastAsia" w:ascii="方正楷体_GBK" w:hAnsi="方正楷体_GBK" w:eastAsia="方正楷体_GBK" w:cs="方正楷体_GBK"/>
          <w:b/>
          <w:bCs/>
          <w:color w:val="auto"/>
          <w:highlight w:val="none"/>
        </w:rPr>
        <w:t>投标文件的</w:t>
      </w:r>
      <w:bookmarkEnd w:id="171"/>
      <w:bookmarkEnd w:id="172"/>
      <w:bookmarkEnd w:id="173"/>
      <w:r>
        <w:rPr>
          <w:rFonts w:hint="eastAsia" w:ascii="方正楷体_GBK" w:hAnsi="方正楷体_GBK" w:eastAsia="方正楷体_GBK" w:cs="方正楷体_GBK"/>
          <w:b/>
          <w:bCs/>
          <w:color w:val="auto"/>
          <w:highlight w:val="none"/>
          <w:lang w:eastAsia="zh-CN"/>
        </w:rPr>
        <w:t>审查</w:t>
      </w:r>
    </w:p>
    <w:p w14:paraId="323968E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zh-CN" w:eastAsia="zh-CN"/>
        </w:rPr>
        <w:t>4</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投标文件审查分为资格审查和符合性审查。</w:t>
      </w:r>
    </w:p>
    <w:p w14:paraId="47FAEC0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zh-CN" w:eastAsia="zh-CN"/>
        </w:rPr>
        <w:t>4</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并</w:t>
      </w:r>
      <w:r>
        <w:rPr>
          <w:rFonts w:hint="eastAsia" w:ascii="宋体" w:hAnsi="宋体" w:eastAsia="宋体" w:cs="Times New Roman"/>
          <w:color w:val="auto"/>
          <w:sz w:val="24"/>
          <w:highlight w:val="none"/>
          <w:lang w:val="zh-CN"/>
        </w:rPr>
        <w:t>向评委会反馈</w:t>
      </w:r>
      <w:r>
        <w:rPr>
          <w:rFonts w:hint="eastAsia" w:ascii="宋体" w:hAnsi="宋体" w:eastAsia="宋体" w:cs="Times New Roman"/>
          <w:color w:val="auto"/>
          <w:sz w:val="24"/>
          <w:highlight w:val="none"/>
          <w:lang w:val="zh-CN" w:eastAsia="zh-CN"/>
        </w:rPr>
        <w:t>审查结论</w:t>
      </w:r>
      <w:r>
        <w:rPr>
          <w:rFonts w:hint="eastAsia" w:ascii="宋体" w:hAnsi="宋体" w:eastAsia="宋体" w:cs="Times New Roman"/>
          <w:color w:val="auto"/>
          <w:sz w:val="24"/>
          <w:highlight w:val="none"/>
          <w:lang w:val="zh-CN"/>
        </w:rPr>
        <w:t>。</w:t>
      </w:r>
    </w:p>
    <w:p w14:paraId="2F438C0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采购人进行资格审查时，将在“信用中国”网站（www.creditchina.gov.cn）查询投标人的信用记录，以确定投标人是否具备投标资格，查询结果留存并归档。</w:t>
      </w:r>
    </w:p>
    <w:p w14:paraId="3E074F81">
      <w:pPr>
        <w:keepNext w:val="0"/>
        <w:keepLines w:val="0"/>
        <w:pageBreakBefore w:val="0"/>
        <w:widowControl w:val="0"/>
        <w:spacing w:line="240" w:lineRule="auto"/>
        <w:ind w:left="0"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接受联合体的项目，联合体成员存在不良信用记录的，视同联合体存在不良</w:t>
      </w:r>
      <w:r>
        <w:rPr>
          <w:rFonts w:hint="eastAsia" w:ascii="宋体" w:hAnsi="宋体" w:eastAsia="宋体" w:cs="Times New Roman"/>
          <w:color w:val="auto"/>
          <w:sz w:val="24"/>
          <w:highlight w:val="none"/>
          <w:lang w:val="zh-CN" w:eastAsia="zh-CN"/>
        </w:rPr>
        <w:t>信</w:t>
      </w:r>
      <w:r>
        <w:rPr>
          <w:rFonts w:hint="eastAsia" w:ascii="宋体" w:hAnsi="宋体" w:eastAsia="宋体" w:cs="Times New Roman"/>
          <w:color w:val="auto"/>
          <w:sz w:val="24"/>
          <w:highlight w:val="none"/>
          <w:lang w:val="zh-CN"/>
        </w:rPr>
        <w:t>用记录。</w:t>
      </w:r>
    </w:p>
    <w:p w14:paraId="4BF0938F">
      <w:pPr>
        <w:keepNext w:val="0"/>
        <w:keepLines w:val="0"/>
        <w:pageBreakBefore w:val="0"/>
        <w:widowControl w:val="0"/>
        <w:spacing w:line="240" w:lineRule="auto"/>
        <w:ind w:left="0"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zh-CN" w:eastAsia="zh-CN"/>
        </w:rPr>
        <w:t>4</w:t>
      </w:r>
      <w:r>
        <w:rPr>
          <w:rFonts w:hint="eastAsia" w:ascii="宋体" w:hAnsi="宋体" w:eastAsia="宋体" w:cs="Times New Roman"/>
          <w:color w:val="auto"/>
          <w:sz w:val="24"/>
          <w:highlight w:val="none"/>
          <w:lang w:val="zh-CN"/>
        </w:rPr>
        <w:t>.1.2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符合性审查。依据招标文件的规定，由评委会从有效性、完整性和对招标文件的响应程度</w:t>
      </w:r>
      <w:r>
        <w:rPr>
          <w:rFonts w:hint="eastAsia" w:ascii="宋体" w:hAnsi="宋体" w:eastAsia="宋体" w:cs="Times New Roman"/>
          <w:color w:val="auto"/>
          <w:sz w:val="24"/>
          <w:highlight w:val="none"/>
          <w:lang w:val="zh-CN" w:eastAsia="zh-CN"/>
        </w:rPr>
        <w:t>等方面对投标文件</w:t>
      </w:r>
      <w:r>
        <w:rPr>
          <w:rFonts w:hint="eastAsia" w:ascii="宋体" w:hAnsi="宋体" w:eastAsia="宋体" w:cs="Times New Roman"/>
          <w:color w:val="auto"/>
          <w:sz w:val="24"/>
          <w:highlight w:val="none"/>
          <w:lang w:val="zh-CN"/>
        </w:rPr>
        <w:t>进行审查，以确定是否对招标文件的实质性要求作出响应。</w:t>
      </w:r>
    </w:p>
    <w:p w14:paraId="0D58E7B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zh-CN" w:eastAsia="zh-CN"/>
        </w:rPr>
        <w:t>4</w:t>
      </w:r>
      <w:r>
        <w:rPr>
          <w:rFonts w:hint="eastAsia" w:ascii="宋体" w:hAnsi="宋体" w:eastAsia="宋体" w:cs="Times New Roman"/>
          <w:color w:val="auto"/>
          <w:sz w:val="24"/>
          <w:highlight w:val="none"/>
          <w:lang w:val="zh-CN"/>
        </w:rPr>
        <w:t>.1.3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未通过资格审查或符合性审查的投标人，</w:t>
      </w:r>
      <w:r>
        <w:rPr>
          <w:rFonts w:hint="eastAsia" w:ascii="宋体" w:hAnsi="宋体" w:eastAsia="宋体" w:cs="Times New Roman"/>
          <w:color w:val="auto"/>
          <w:sz w:val="24"/>
          <w:highlight w:val="none"/>
          <w:lang w:val="zh-CN" w:eastAsia="zh-CN"/>
        </w:rPr>
        <w:t>代理公司</w:t>
      </w:r>
      <w:r>
        <w:rPr>
          <w:rFonts w:hint="eastAsia" w:ascii="宋体" w:hAnsi="宋体" w:eastAsia="宋体" w:cs="Times New Roman"/>
          <w:color w:val="auto"/>
          <w:sz w:val="24"/>
          <w:highlight w:val="none"/>
          <w:lang w:val="zh-CN"/>
        </w:rPr>
        <w:t>将</w:t>
      </w:r>
      <w:r>
        <w:rPr>
          <w:rFonts w:hint="eastAsia" w:ascii="宋体" w:hAnsi="宋体" w:eastAsia="宋体" w:cs="Times New Roman"/>
          <w:color w:val="auto"/>
          <w:sz w:val="24"/>
          <w:highlight w:val="none"/>
          <w:lang w:val="zh-CN" w:eastAsia="zh-CN"/>
        </w:rPr>
        <w:t>通过</w:t>
      </w:r>
      <w:r>
        <w:rPr>
          <w:rFonts w:hint="eastAsia" w:ascii="宋体" w:hAnsi="宋体" w:eastAsia="宋体" w:cs="Times New Roman"/>
          <w:color w:val="auto"/>
          <w:sz w:val="24"/>
          <w:highlight w:val="none"/>
          <w:lang w:val="zh-CN"/>
        </w:rPr>
        <w:t>苏采云系统告知</w:t>
      </w:r>
      <w:r>
        <w:rPr>
          <w:rFonts w:hint="eastAsia" w:ascii="宋体" w:hAnsi="宋体" w:eastAsia="宋体" w:cs="Times New Roman"/>
          <w:color w:val="auto"/>
          <w:sz w:val="24"/>
          <w:highlight w:val="none"/>
          <w:lang w:val="zh-CN" w:eastAsia="zh-CN"/>
        </w:rPr>
        <w:t>其具体</w:t>
      </w:r>
      <w:r>
        <w:rPr>
          <w:rFonts w:hint="eastAsia" w:ascii="宋体" w:hAnsi="宋体" w:eastAsia="宋体" w:cs="Times New Roman"/>
          <w:color w:val="auto"/>
          <w:sz w:val="24"/>
          <w:highlight w:val="none"/>
          <w:lang w:val="zh-CN"/>
        </w:rPr>
        <w:t>原因，评标结束后</w:t>
      </w:r>
      <w:r>
        <w:rPr>
          <w:rFonts w:hint="eastAsia" w:ascii="宋体" w:hAnsi="宋体" w:eastAsia="宋体" w:cs="Times New Roman"/>
          <w:color w:val="auto"/>
          <w:sz w:val="24"/>
          <w:highlight w:val="none"/>
          <w:lang w:val="zh-CN" w:eastAsia="zh-CN"/>
        </w:rPr>
        <w:t>不再接受有关询问</w:t>
      </w:r>
      <w:r>
        <w:rPr>
          <w:rFonts w:hint="eastAsia" w:ascii="宋体" w:hAnsi="宋体" w:eastAsia="宋体" w:cs="Times New Roman"/>
          <w:color w:val="auto"/>
          <w:sz w:val="24"/>
          <w:highlight w:val="none"/>
          <w:lang w:val="zh-CN"/>
        </w:rPr>
        <w:t>。</w:t>
      </w:r>
    </w:p>
    <w:p w14:paraId="4A6E370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zh-CN" w:eastAsia="zh-CN"/>
        </w:rPr>
        <w:t>4</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highlight w:val="none"/>
          <w:lang w:val="zh-CN" w:eastAsia="zh-CN"/>
        </w:rPr>
        <w:t>仅对</w:t>
      </w:r>
      <w:r>
        <w:rPr>
          <w:rFonts w:hint="eastAsia" w:ascii="宋体" w:hAnsi="宋体" w:eastAsia="宋体" w:cs="Times New Roman"/>
          <w:color w:val="auto"/>
          <w:sz w:val="24"/>
          <w:highlight w:val="none"/>
          <w:lang w:val="zh-CN"/>
        </w:rPr>
        <w:t>实质性响应招标文件要求</w:t>
      </w:r>
      <w:r>
        <w:rPr>
          <w:rFonts w:hint="eastAsia" w:ascii="宋体" w:hAnsi="宋体" w:eastAsia="宋体" w:cs="Times New Roman"/>
          <w:color w:val="auto"/>
          <w:sz w:val="24"/>
          <w:highlight w:val="none"/>
          <w:lang w:val="zh-CN" w:eastAsia="zh-CN"/>
        </w:rPr>
        <w:t>的投标文件进行详细评审</w:t>
      </w:r>
      <w:r>
        <w:rPr>
          <w:rFonts w:hint="eastAsia" w:ascii="宋体" w:hAnsi="宋体" w:eastAsia="宋体" w:cs="Times New Roman"/>
          <w:color w:val="auto"/>
          <w:sz w:val="24"/>
          <w:highlight w:val="none"/>
          <w:lang w:val="zh-CN"/>
        </w:rPr>
        <w:t>。实质性响应的投标文件应该是与招标文件要求的全部条款、条件和规格相符，没有重大偏离或保留的文件。</w:t>
      </w:r>
    </w:p>
    <w:p w14:paraId="3A50938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采购人</w:t>
      </w:r>
      <w:r>
        <w:rPr>
          <w:rFonts w:hint="eastAsia" w:ascii="宋体" w:hAnsi="宋体" w:eastAsia="宋体" w:cs="Times New Roman"/>
          <w:color w:val="auto"/>
          <w:sz w:val="24"/>
          <w:highlight w:val="none"/>
          <w:lang w:val="zh-CN"/>
        </w:rPr>
        <w:t>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由</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highlight w:val="none"/>
          <w:lang w:val="zh-CN" w:eastAsia="zh-CN"/>
        </w:rPr>
        <w:t>按照</w:t>
      </w:r>
      <w:r>
        <w:rPr>
          <w:rFonts w:hint="eastAsia" w:ascii="宋体" w:hAnsi="宋体" w:eastAsia="宋体" w:cs="Times New Roman"/>
          <w:color w:val="auto"/>
          <w:sz w:val="24"/>
          <w:highlight w:val="none"/>
          <w:lang w:val="zh-CN"/>
        </w:rPr>
        <w:t>少数服从多数的原则作出结论。评委</w:t>
      </w:r>
      <w:r>
        <w:rPr>
          <w:rFonts w:hint="eastAsia" w:ascii="宋体" w:hAnsi="宋体" w:eastAsia="宋体" w:cs="Times New Roman"/>
          <w:color w:val="auto"/>
          <w:sz w:val="24"/>
          <w:highlight w:val="none"/>
          <w:lang w:val="zh-CN" w:eastAsia="zh-CN"/>
        </w:rPr>
        <w:t>会认</w:t>
      </w:r>
      <w:r>
        <w:rPr>
          <w:rFonts w:hint="eastAsia" w:ascii="宋体" w:hAnsi="宋体" w:eastAsia="宋体" w:cs="Times New Roman"/>
          <w:color w:val="auto"/>
          <w:sz w:val="24"/>
          <w:highlight w:val="none"/>
          <w:lang w:val="zh-CN"/>
        </w:rPr>
        <w:t>定投标文件的响应性只根据投标文件本身的内容，而不寻求外部的证据。</w:t>
      </w:r>
    </w:p>
    <w:p w14:paraId="3F2E0F9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如果投标文件实质上没有响应招标文件的要求，评委会将予以拒绝，投标人不得通过修改或撤销不合要求的偏离或保留而使其投标成为实质性响应的投标。</w:t>
      </w:r>
    </w:p>
    <w:p w14:paraId="454FD28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评委会将对确定为实质性响应的投标进行进一步审核，确定其是否有计算上或累加上的算术错误。修正错误的原则如下：</w:t>
      </w:r>
    </w:p>
    <w:p w14:paraId="65B569E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（1）投标文件中开标一览表内容与投标文件中相应内容不一致的，以开标一览表为准；</w:t>
      </w:r>
    </w:p>
    <w:p w14:paraId="67A9561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（2）大写金额和小写金额不一致的，以大写金额为准；</w:t>
      </w:r>
    </w:p>
    <w:p w14:paraId="0F93405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（3）单价金额小数点或者百分比有明显错位的，以开标一览表的总价为准，并修改单价；</w:t>
      </w:r>
    </w:p>
    <w:p w14:paraId="611F7FD4">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（4）总价金额与按单价汇总金额不一致的，以单价金额计算结果为准。</w:t>
      </w:r>
    </w:p>
    <w:p w14:paraId="0B4A853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同时出现两种以上错误的，按照前款规定的顺序修正。</w:t>
      </w:r>
    </w:p>
    <w:p w14:paraId="0ADAB46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7A7EB08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bookmarkStart w:id="174" w:name="_Toc16938550"/>
      <w:bookmarkStart w:id="175" w:name="_Toc20823306"/>
      <w:bookmarkStart w:id="176" w:name="_Toc513029234"/>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4</w:t>
      </w:r>
      <w:r>
        <w:rPr>
          <w:rFonts w:hint="eastAsia" w:ascii="宋体" w:hAnsi="宋体" w:eastAsia="宋体" w:cs="Times New Roman"/>
          <w:color w:val="auto"/>
          <w:sz w:val="24"/>
          <w:highlight w:val="none"/>
          <w:lang w:val="zh-CN"/>
        </w:rPr>
        <w:t>.6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投标人在开、评标全过程中应保持通讯畅通，及时登录苏采云系统查阅、答复相关信息，并安排专人与</w:t>
      </w:r>
      <w:r>
        <w:rPr>
          <w:rFonts w:hint="eastAsia" w:ascii="宋体" w:hAnsi="宋体" w:eastAsia="宋体" w:cs="Times New Roman"/>
          <w:color w:val="auto"/>
          <w:sz w:val="24"/>
          <w:highlight w:val="none"/>
          <w:lang w:val="zh-CN" w:eastAsia="zh-CN"/>
        </w:rPr>
        <w:t>代理公司</w:t>
      </w:r>
      <w:r>
        <w:rPr>
          <w:rFonts w:hint="eastAsia" w:ascii="宋体" w:hAnsi="宋体" w:eastAsia="宋体" w:cs="Times New Roman"/>
          <w:color w:val="auto"/>
          <w:sz w:val="24"/>
          <w:highlight w:val="none"/>
          <w:lang w:val="zh-CN"/>
        </w:rPr>
        <w:t>及评委会联系。</w:t>
      </w:r>
    </w:p>
    <w:p w14:paraId="19C10EFC">
      <w:pPr>
        <w:keepNext w:val="0"/>
        <w:keepLines w:val="0"/>
        <w:pageBreakBefore w:val="0"/>
        <w:widowControl w:val="0"/>
        <w:spacing w:line="240" w:lineRule="auto"/>
        <w:ind w:firstLine="422"/>
        <w:rPr>
          <w:rFonts w:hint="eastAsia" w:ascii="宋体" w:hAnsi="宋体" w:eastAsia="宋体" w:cs="宋体"/>
          <w:b/>
          <w:bCs/>
          <w:color w:val="auto"/>
          <w:sz w:val="24"/>
          <w:szCs w:val="22"/>
          <w:highlight w:val="none"/>
          <w:lang w:val="zh-CN"/>
        </w:rPr>
      </w:pPr>
      <w:r>
        <w:rPr>
          <w:rFonts w:hint="eastAsia" w:ascii="宋体" w:hAnsi="宋体" w:eastAsia="宋体" w:cs="Times New Roman"/>
          <w:b/>
          <w:bCs/>
          <w:color w:val="auto"/>
          <w:sz w:val="24"/>
          <w:highlight w:val="none"/>
          <w:lang w:val="en-US" w:eastAsia="zh-CN"/>
        </w:rPr>
        <w:t>24.7</w:t>
      </w:r>
      <w:r>
        <w:rPr>
          <w:rFonts w:hint="eastAsia" w:ascii="宋体" w:hAnsi="宋体" w:eastAsia="宋体" w:cs="宋体"/>
          <w:b/>
          <w:bCs/>
          <w:color w:val="auto"/>
          <w:sz w:val="24"/>
          <w:szCs w:val="22"/>
          <w:highlight w:val="none"/>
          <w:lang w:val="zh-CN"/>
        </w:rPr>
        <w:t>异常低价投标审查</w:t>
      </w:r>
    </w:p>
    <w:p w14:paraId="749A8301">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24.7.1政府采购评审中出现下列情形之一的，评审委员会应当启动异常低价投标（响应）审查程序：</w:t>
      </w:r>
    </w:p>
    <w:p w14:paraId="56484F9F">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（1）.投标（响应）报价低于全部通过符合性审查供应商投标（响应）报价平均值65%的，即投标（响应）报价&lt;全部通过符合性审查供应商投标（响应）报价平均值×65%；</w:t>
      </w:r>
    </w:p>
    <w:p w14:paraId="7B0181E7">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（2）.投标（响应）报价低于通过符合性审查的次低报价供应商投标（响应）报价65%的，即投标（响应）报价&lt;通过符合性审查的次低报价供应商投标（响应）报价×65%；</w:t>
      </w:r>
    </w:p>
    <w:p w14:paraId="447A2E63">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（3）.投标（响应）报价低于采购项目最高限价65%的，即投标（响应）报价&lt;采购项目最高限价×65%；</w:t>
      </w:r>
    </w:p>
    <w:p w14:paraId="72B552B0">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（4）.评审委员会基于专业判断，认为供应商报价过低，有可能影响产品质量或者不能诚信履约的其他情形。</w:t>
      </w:r>
    </w:p>
    <w:p w14:paraId="4247A986">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EDD63BF">
      <w:pPr>
        <w:keepNext w:val="0"/>
        <w:keepLines w:val="0"/>
        <w:pageBreakBefore w:val="0"/>
        <w:widowControl w:val="0"/>
        <w:spacing w:line="240" w:lineRule="auto"/>
        <w:ind w:firstLine="422"/>
        <w:rPr>
          <w:rFonts w:ascii="宋体" w:hAnsi="宋体" w:eastAsia="宋体" w:cs="宋体"/>
          <w:color w:val="auto"/>
          <w:sz w:val="24"/>
          <w:szCs w:val="22"/>
          <w:highlight w:val="none"/>
          <w:lang w:val="en-US" w:eastAsia="zh-CN"/>
        </w:rPr>
      </w:pPr>
      <w:r>
        <w:rPr>
          <w:rFonts w:hint="eastAsia" w:ascii="宋体" w:hAnsi="宋体" w:eastAsia="宋体" w:cs="Times New Roman"/>
          <w:b/>
          <w:bCs/>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4B7231">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2</w:t>
      </w:r>
      <w:bookmarkEnd w:id="174"/>
      <w:bookmarkEnd w:id="175"/>
      <w:bookmarkEnd w:id="176"/>
      <w:r>
        <w:rPr>
          <w:rFonts w:hint="eastAsia" w:ascii="方正楷体_GBK" w:hAnsi="方正楷体_GBK" w:eastAsia="方正楷体_GBK" w:cs="方正楷体_GBK"/>
          <w:b/>
          <w:bCs/>
          <w:color w:val="auto"/>
          <w:highlight w:val="none"/>
          <w:lang w:eastAsia="zh-CN"/>
        </w:rPr>
        <w:t>5</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无效投标和废标</w:t>
      </w:r>
    </w:p>
    <w:p w14:paraId="0AE0563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bookmarkStart w:id="177" w:name="_Toc16938551"/>
      <w:bookmarkStart w:id="178" w:name="_Toc513029235"/>
      <w:bookmarkStart w:id="179" w:name="_Toc20823307"/>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无效投标</w:t>
      </w:r>
      <w:r>
        <w:rPr>
          <w:rFonts w:hint="eastAsia" w:ascii="宋体" w:hAnsi="宋体" w:eastAsia="宋体" w:cs="Times New Roman"/>
          <w:color w:val="auto"/>
          <w:sz w:val="24"/>
          <w:highlight w:val="none"/>
          <w:lang w:val="en-US" w:eastAsia="zh-CN"/>
        </w:rPr>
        <w:t>情形</w:t>
      </w:r>
    </w:p>
    <w:p w14:paraId="30FC6988">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投标人在苏采云系统规定的时间内未成功解密电子投标文件。</w:t>
      </w:r>
    </w:p>
    <w:p w14:paraId="7550BBA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投标人未按照招标文件要求上传电子投标文件。</w:t>
      </w:r>
    </w:p>
    <w:p w14:paraId="12F8963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同一投标人提交两个（含两个）以上不同的投标报价。</w:t>
      </w:r>
    </w:p>
    <w:p w14:paraId="1713E45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投标人不具备招标文件中规定资格要求。</w:t>
      </w:r>
    </w:p>
    <w:p w14:paraId="275F799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投标人的报价超过了采购预算或最高限价</w:t>
      </w:r>
      <w:r>
        <w:rPr>
          <w:rFonts w:hint="eastAsia" w:ascii="宋体" w:hAnsi="宋体" w:eastAsia="宋体" w:cs="Times New Roman"/>
          <w:color w:val="auto"/>
          <w:sz w:val="24"/>
          <w:highlight w:val="none"/>
          <w:lang w:val="en-US" w:eastAsia="zh-CN"/>
        </w:rPr>
        <w:t>或单价上限</w:t>
      </w:r>
      <w:r>
        <w:rPr>
          <w:rFonts w:hint="eastAsia" w:ascii="宋体" w:hAnsi="宋体" w:eastAsia="宋体" w:cs="Times New Roman"/>
          <w:color w:val="auto"/>
          <w:sz w:val="24"/>
          <w:highlight w:val="none"/>
          <w:lang w:val="zh-CN"/>
        </w:rPr>
        <w:t>。</w:t>
      </w:r>
    </w:p>
    <w:p w14:paraId="1B1B27D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未通过符合性审查。</w:t>
      </w:r>
    </w:p>
    <w:p w14:paraId="58A25B1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不符合招标文件中实质性要求和条件</w:t>
      </w:r>
      <w:r>
        <w:rPr>
          <w:rFonts w:hint="eastAsia" w:ascii="宋体" w:hAnsi="宋体" w:eastAsia="宋体" w:cs="Times New Roman"/>
          <w:b w:val="0"/>
          <w:bCs w:val="0"/>
          <w:i w:val="0"/>
          <w:iCs/>
          <w:color w:val="auto"/>
          <w:sz w:val="24"/>
          <w:szCs w:val="22"/>
          <w:highlight w:val="none"/>
          <w:u w:val="none"/>
          <w:lang w:val="zh-CN"/>
        </w:rPr>
        <w:t>（</w:t>
      </w:r>
      <w:r>
        <w:rPr>
          <w:rFonts w:hint="eastAsia" w:ascii="宋体" w:hAnsi="宋体" w:eastAsia="宋体" w:cs="Times New Roman"/>
          <w:b/>
          <w:bCs/>
          <w:i w:val="0"/>
          <w:iCs/>
          <w:color w:val="auto"/>
          <w:sz w:val="24"/>
          <w:szCs w:val="22"/>
          <w:highlight w:val="none"/>
          <w:u w:val="none"/>
          <w:lang w:val="zh-CN"/>
        </w:rPr>
        <w:t>本文件中斜体且有下划线部分，或者打“</w:t>
      </w:r>
      <w:r>
        <w:rPr>
          <w:rFonts w:hint="eastAsia" w:ascii="宋体" w:hAnsi="宋体" w:eastAsia="宋体" w:cs="Times New Roman"/>
          <w:b/>
          <w:bCs/>
          <w:i w:val="0"/>
          <w:iCs/>
          <w:color w:val="auto"/>
          <w:sz w:val="24"/>
          <w:szCs w:val="22"/>
          <w:highlight w:val="none"/>
          <w:u w:val="none"/>
          <w:lang w:val="en-US" w:eastAsia="zh-CN"/>
        </w:rPr>
        <w:t>★</w:t>
      </w:r>
      <w:r>
        <w:rPr>
          <w:rFonts w:hint="eastAsia" w:ascii="宋体" w:hAnsi="宋体" w:eastAsia="宋体" w:cs="Times New Roman"/>
          <w:b/>
          <w:bCs/>
          <w:i w:val="0"/>
          <w:iCs/>
          <w:color w:val="auto"/>
          <w:sz w:val="24"/>
          <w:szCs w:val="22"/>
          <w:highlight w:val="none"/>
          <w:u w:val="none"/>
          <w:lang w:val="zh-CN"/>
        </w:rPr>
        <w:t>”内容为实质性要求和条件</w:t>
      </w:r>
      <w:r>
        <w:rPr>
          <w:rFonts w:hint="eastAsia" w:ascii="宋体" w:hAnsi="宋体" w:eastAsia="宋体" w:cs="Times New Roman"/>
          <w:b w:val="0"/>
          <w:bCs w:val="0"/>
          <w:i w:val="0"/>
          <w:iCs/>
          <w:color w:val="auto"/>
          <w:sz w:val="24"/>
          <w:szCs w:val="22"/>
          <w:highlight w:val="none"/>
          <w:u w:val="none"/>
          <w:lang w:val="zh-CN"/>
        </w:rPr>
        <w:t>）。</w:t>
      </w:r>
    </w:p>
    <w:p w14:paraId="018DE2F2">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6DECF26">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.1.9</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投标文件含有采购人不能接受的附加条件。</w:t>
      </w:r>
    </w:p>
    <w:p w14:paraId="1BBC4F54">
      <w:pPr>
        <w:keepNext w:val="0"/>
        <w:keepLines w:val="0"/>
        <w:pageBreakBefore w:val="0"/>
        <w:widowControl w:val="0"/>
        <w:spacing w:line="240" w:lineRule="auto"/>
        <w:ind w:firstLine="42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.1.10</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评委会按照本招标文件规定对投标人进行异常低价投标审查后，认为投标人不能证明其报价合理性的。</w:t>
      </w:r>
    </w:p>
    <w:p w14:paraId="14174416">
      <w:pPr>
        <w:keepNext w:val="0"/>
        <w:keepLines w:val="0"/>
        <w:pageBreakBefore w:val="0"/>
        <w:widowControl w:val="0"/>
        <w:spacing w:line="240" w:lineRule="auto"/>
        <w:ind w:firstLine="480"/>
        <w:rPr>
          <w:rFonts w:hint="eastAsia" w:ascii="宋体" w:hAnsi="宋体" w:eastAsia="宋体" w:cs="Times New Roman"/>
          <w:b w:val="0"/>
          <w:bCs w:val="0"/>
          <w:color w:val="auto"/>
          <w:sz w:val="24"/>
          <w:szCs w:val="21"/>
          <w:highlight w:val="none"/>
          <w:lang w:val="zh-CN" w:eastAsia="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zh-CN" w:eastAsia="zh-CN"/>
        </w:rPr>
        <w:t>5</w:t>
      </w:r>
      <w:r>
        <w:rPr>
          <w:rFonts w:hint="eastAsia" w:ascii="宋体" w:hAnsi="宋体" w:eastAsia="宋体" w:cs="Times New Roman"/>
          <w:color w:val="auto"/>
          <w:sz w:val="24"/>
          <w:highlight w:val="none"/>
          <w:lang w:val="zh-CN"/>
        </w:rPr>
        <w:t>.1.11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szCs w:val="21"/>
          <w:highlight w:val="none"/>
          <w:lang w:val="zh-CN" w:eastAsia="zh-CN"/>
        </w:rPr>
        <w:t>采购产品被财政部、国家发改委、生态环境部等列入“节能产品品目清单”强制采购范围，而投标人提供的产品不在强制采购范围内。</w:t>
      </w:r>
    </w:p>
    <w:p w14:paraId="00FCDCD6">
      <w:pPr>
        <w:keepNext w:val="0"/>
        <w:keepLines w:val="0"/>
        <w:pageBreakBefore w:val="0"/>
        <w:widowControl w:val="0"/>
        <w:spacing w:line="240" w:lineRule="auto"/>
        <w:ind w:firstLine="420"/>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投标文件未按照招标文件要求加盖电子公章。</w:t>
      </w:r>
    </w:p>
    <w:p w14:paraId="54997E6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法律法规及本招标文件规定的</w:t>
      </w:r>
      <w:r>
        <w:rPr>
          <w:rFonts w:hint="eastAsia" w:ascii="宋体" w:hAnsi="宋体" w:cs="Times New Roman"/>
          <w:color w:val="auto"/>
          <w:sz w:val="24"/>
          <w:highlight w:val="none"/>
          <w:lang w:val="en-US" w:eastAsia="zh-CN"/>
        </w:rPr>
        <w:t>其他</w:t>
      </w:r>
      <w:r>
        <w:rPr>
          <w:rFonts w:hint="eastAsia" w:ascii="宋体" w:hAnsi="宋体" w:eastAsia="宋体" w:cs="Times New Roman"/>
          <w:color w:val="auto"/>
          <w:sz w:val="24"/>
          <w:highlight w:val="none"/>
          <w:lang w:val="zh-CN"/>
        </w:rPr>
        <w:t>无效投标情形。</w:t>
      </w:r>
    </w:p>
    <w:p w14:paraId="33902BD6">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废标</w:t>
      </w:r>
      <w:r>
        <w:rPr>
          <w:rFonts w:hint="eastAsia" w:ascii="宋体" w:hAnsi="宋体" w:eastAsia="宋体" w:cs="Times New Roman"/>
          <w:color w:val="auto"/>
          <w:sz w:val="24"/>
          <w:highlight w:val="none"/>
          <w:lang w:val="en-US" w:eastAsia="zh-CN"/>
        </w:rPr>
        <w:t>情形</w:t>
      </w:r>
    </w:p>
    <w:p w14:paraId="0841B472">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符合资格条件的供应商或者对招标文件作实质响应的供应商不足三家。</w:t>
      </w:r>
    </w:p>
    <w:p w14:paraId="7F9467B8">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出现影响采购公正的违法、违规行为。</w:t>
      </w:r>
    </w:p>
    <w:p w14:paraId="506CC21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因重大变故采购任务取消。</w:t>
      </w:r>
    </w:p>
    <w:p w14:paraId="4587BD10">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.2.4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评委会认定招标文件存在歧义、重大缺陷导致评审工作无法进行。</w:t>
      </w:r>
    </w:p>
    <w:p w14:paraId="18C14406">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.2.5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因苏采云系统故障造成开标不成功。</w:t>
      </w:r>
    </w:p>
    <w:p w14:paraId="57674A9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.3 如出现投标截止时间后参加投标的供应商或者对招标文件作出实质</w:t>
      </w:r>
      <w:r>
        <w:rPr>
          <w:rFonts w:hint="eastAsia" w:ascii="宋体" w:hAnsi="宋体" w:eastAsia="宋体" w:cs="Times New Roman"/>
          <w:color w:val="auto"/>
          <w:sz w:val="24"/>
          <w:highlight w:val="none"/>
          <w:lang w:val="en-US" w:eastAsia="zh-CN"/>
        </w:rPr>
        <w:t>性</w:t>
      </w:r>
      <w:r>
        <w:rPr>
          <w:rFonts w:hint="eastAsia" w:ascii="宋体" w:hAnsi="宋体" w:eastAsia="宋体" w:cs="Times New Roman"/>
          <w:color w:val="auto"/>
          <w:sz w:val="24"/>
          <w:highlight w:val="none"/>
          <w:lang w:val="zh-CN"/>
        </w:rPr>
        <w:t>响应的供应商不足三家</w:t>
      </w:r>
      <w:r>
        <w:rPr>
          <w:rFonts w:hint="eastAsia" w:ascii="宋体" w:hAnsi="宋体" w:eastAsia="宋体" w:cs="Times New Roman"/>
          <w:color w:val="auto"/>
          <w:sz w:val="24"/>
          <w:highlight w:val="none"/>
          <w:lang w:val="en-US" w:eastAsia="zh-CN"/>
        </w:rPr>
        <w:t>的</w:t>
      </w:r>
      <w:r>
        <w:rPr>
          <w:rFonts w:hint="eastAsia" w:ascii="宋体" w:hAnsi="宋体" w:eastAsia="宋体" w:cs="Times New Roman"/>
          <w:color w:val="auto"/>
          <w:sz w:val="24"/>
          <w:highlight w:val="none"/>
          <w:lang w:val="zh-CN"/>
        </w:rPr>
        <w:t>情况，按政府采购相关规定执行。</w:t>
      </w:r>
    </w:p>
    <w:p w14:paraId="54414357">
      <w:pPr>
        <w:keepNext w:val="0"/>
        <w:keepLines w:val="0"/>
        <w:pageBreakBefore w:val="0"/>
        <w:widowControl w:val="0"/>
        <w:spacing w:line="240" w:lineRule="auto"/>
        <w:ind w:firstLine="422"/>
        <w:rPr>
          <w:rFonts w:ascii="宋体" w:hAnsi="宋体" w:eastAsia="宋体" w:cs="Times New Roman"/>
          <w:color w:val="auto"/>
          <w:sz w:val="24"/>
          <w:highlight w:val="none"/>
          <w:lang w:val="en-US" w:eastAsia="zh-CN"/>
        </w:rPr>
      </w:pPr>
      <w:r>
        <w:rPr>
          <w:rFonts w:hint="eastAsia" w:ascii="宋体" w:hAnsi="宋体" w:eastAsia="宋体" w:cs="Times New Roman"/>
          <w:b/>
          <w:bCs/>
          <w:color w:val="auto"/>
          <w:sz w:val="24"/>
          <w:highlight w:val="none"/>
          <w:lang w:val="zh-CN" w:eastAsia="zh-CN"/>
        </w:rPr>
        <w:t>25.4 如出现25.2.1或25.3情形，招标活动失败，评审委员会</w:t>
      </w:r>
      <w:r>
        <w:rPr>
          <w:rFonts w:hint="eastAsia" w:ascii="宋体" w:hAnsi="宋体" w:eastAsia="宋体" w:cs="Times New Roman"/>
          <w:b/>
          <w:bCs/>
          <w:color w:val="auto"/>
          <w:sz w:val="24"/>
          <w:highlight w:val="none"/>
          <w:lang w:val="en-US" w:eastAsia="zh-CN"/>
        </w:rPr>
        <w:t>应对</w:t>
      </w:r>
      <w:r>
        <w:rPr>
          <w:rFonts w:hint="eastAsia" w:ascii="宋体" w:hAnsi="宋体" w:eastAsia="宋体" w:cs="Times New Roman"/>
          <w:b/>
          <w:bCs/>
          <w:color w:val="auto"/>
          <w:sz w:val="24"/>
          <w:highlight w:val="none"/>
          <w:lang w:val="zh-CN" w:eastAsia="zh-CN"/>
        </w:rPr>
        <w:t>招标文件是否存在不合理条款</w:t>
      </w:r>
      <w:r>
        <w:rPr>
          <w:rFonts w:hint="eastAsia" w:ascii="宋体" w:hAnsi="宋体" w:eastAsia="宋体" w:cs="Times New Roman"/>
          <w:b/>
          <w:bCs/>
          <w:color w:val="auto"/>
          <w:sz w:val="24"/>
          <w:highlight w:val="none"/>
          <w:lang w:val="en-US" w:eastAsia="zh-CN"/>
        </w:rPr>
        <w:t>进行论证，并在评审报告中写明</w:t>
      </w:r>
      <w:r>
        <w:rPr>
          <w:rFonts w:hint="eastAsia" w:ascii="宋体" w:hAnsi="宋体" w:eastAsia="宋体" w:cs="Times New Roman"/>
          <w:b/>
          <w:bCs/>
          <w:color w:val="auto"/>
          <w:sz w:val="24"/>
          <w:highlight w:val="none"/>
          <w:lang w:val="zh-CN" w:eastAsia="zh-CN"/>
        </w:rPr>
        <w:t>论证意见。</w:t>
      </w:r>
    </w:p>
    <w:bookmarkEnd w:id="142"/>
    <w:bookmarkEnd w:id="143"/>
    <w:bookmarkEnd w:id="144"/>
    <w:bookmarkEnd w:id="177"/>
    <w:bookmarkEnd w:id="178"/>
    <w:bookmarkEnd w:id="179"/>
    <w:p w14:paraId="79EEBCEA">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180" w:name="_Toc120614219"/>
      <w:r>
        <w:rPr>
          <w:rFonts w:hint="eastAsia" w:ascii="方正黑体_GBK" w:hAnsi="方正黑体_GBK" w:eastAsia="方正黑体_GBK" w:cs="方正黑体_GBK"/>
          <w:b w:val="0"/>
          <w:bCs w:val="0"/>
          <w:color w:val="auto"/>
          <w:sz w:val="30"/>
          <w:szCs w:val="30"/>
          <w:highlight w:val="none"/>
        </w:rPr>
        <w:t>六、定标</w:t>
      </w:r>
      <w:bookmarkEnd w:id="180"/>
    </w:p>
    <w:p w14:paraId="5873CF6D">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bookmarkStart w:id="181" w:name="_Toc513029238"/>
      <w:bookmarkStart w:id="182" w:name="_Toc20823310"/>
      <w:bookmarkStart w:id="183" w:name="_Toc16938554"/>
      <w:r>
        <w:rPr>
          <w:rFonts w:hint="eastAsia" w:ascii="方正楷体_GBK" w:hAnsi="方正楷体_GBK" w:eastAsia="方正楷体_GBK" w:cs="方正楷体_GBK"/>
          <w:b/>
          <w:bCs/>
          <w:color w:val="auto"/>
          <w:highlight w:val="none"/>
        </w:rPr>
        <w:t>2</w:t>
      </w:r>
      <w:bookmarkEnd w:id="181"/>
      <w:r>
        <w:rPr>
          <w:rFonts w:hint="eastAsia" w:ascii="方正楷体_GBK" w:hAnsi="方正楷体_GBK" w:eastAsia="方正楷体_GBK" w:cs="方正楷体_GBK"/>
          <w:b/>
          <w:bCs/>
          <w:color w:val="auto"/>
          <w:highlight w:val="none"/>
          <w:lang w:eastAsia="zh-CN"/>
        </w:rPr>
        <w:t>6</w:t>
      </w:r>
      <w:r>
        <w:rPr>
          <w:rFonts w:hint="eastAsia" w:ascii="方正楷体_GBK" w:hAnsi="方正楷体_GBK" w:eastAsia="方正楷体_GBK" w:cs="方正楷体_GBK"/>
          <w:b/>
          <w:bCs/>
          <w:color w:val="auto"/>
          <w:highlight w:val="none"/>
          <w:lang w:val="en-US" w:eastAsia="zh-CN"/>
        </w:rPr>
        <w:t>.</w:t>
      </w:r>
      <w:r>
        <w:rPr>
          <w:rFonts w:hint="eastAsia" w:ascii="方正楷体_GBK" w:hAnsi="方正楷体_GBK" w:eastAsia="方正楷体_GBK" w:cs="方正楷体_GBK"/>
          <w:b/>
          <w:bCs/>
          <w:color w:val="auto"/>
          <w:highlight w:val="none"/>
        </w:rPr>
        <w:t>确定</w:t>
      </w:r>
      <w:bookmarkEnd w:id="182"/>
      <w:bookmarkEnd w:id="183"/>
      <w:r>
        <w:rPr>
          <w:rFonts w:hint="eastAsia" w:ascii="方正楷体_GBK" w:hAnsi="方正楷体_GBK" w:eastAsia="方正楷体_GBK" w:cs="方正楷体_GBK"/>
          <w:b/>
          <w:bCs/>
          <w:color w:val="auto"/>
          <w:highlight w:val="none"/>
        </w:rPr>
        <w:t>中标单位</w:t>
      </w:r>
    </w:p>
    <w:p w14:paraId="34937A22">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中标候选人的</w:t>
      </w:r>
      <w:r>
        <w:rPr>
          <w:rFonts w:hint="eastAsia" w:ascii="宋体" w:hAnsi="宋体" w:eastAsia="宋体" w:cs="Times New Roman"/>
          <w:color w:val="auto"/>
          <w:sz w:val="24"/>
          <w:highlight w:val="none"/>
          <w:lang w:val="en-US" w:eastAsia="zh-CN"/>
        </w:rPr>
        <w:t>确定</w:t>
      </w:r>
      <w:r>
        <w:rPr>
          <w:rFonts w:hint="eastAsia" w:ascii="宋体" w:hAnsi="宋体" w:eastAsia="宋体" w:cs="Times New Roman"/>
          <w:color w:val="auto"/>
          <w:sz w:val="24"/>
          <w:highlight w:val="none"/>
          <w:lang w:val="zh-CN"/>
        </w:rPr>
        <w:t>原则和数量见招标文件第五章。</w:t>
      </w:r>
    </w:p>
    <w:p w14:paraId="49C26193">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.2 按以下第（</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）种方式确定中标人：</w:t>
      </w:r>
    </w:p>
    <w:p w14:paraId="75531C88">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（1）评委会直接确定排名第一的中标候选人为中标人；</w:t>
      </w:r>
    </w:p>
    <w:p w14:paraId="77E21AC2">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（2）采购人在评委会推荐的中标候选人中按顺序确定中标人。</w:t>
      </w:r>
    </w:p>
    <w:p w14:paraId="577E4FE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按第二种方式确定中标人的，代理公司自评审结束之日起两个工作日内将评审报告送</w:t>
      </w:r>
      <w:r>
        <w:rPr>
          <w:rFonts w:hint="eastAsia" w:ascii="宋体" w:hAnsi="宋体" w:eastAsia="宋体" w:cs="Times New Roman"/>
          <w:color w:val="auto"/>
          <w:sz w:val="24"/>
          <w:highlight w:val="none"/>
          <w:lang w:val="en-US" w:eastAsia="zh-CN"/>
        </w:rPr>
        <w:t>达</w:t>
      </w:r>
      <w:r>
        <w:rPr>
          <w:rFonts w:hint="eastAsia" w:ascii="宋体" w:hAnsi="宋体" w:eastAsia="宋体" w:cs="Times New Roman"/>
          <w:color w:val="auto"/>
          <w:sz w:val="24"/>
          <w:highlight w:val="none"/>
          <w:lang w:val="zh-CN"/>
        </w:rPr>
        <w:t>采购人，采购人自收到评审报告之日起五个工作日内，在评审报告推荐的中标候选人中按顺序确定中标人。</w:t>
      </w:r>
    </w:p>
    <w:p w14:paraId="0D32994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代理公司</w:t>
      </w:r>
      <w:r>
        <w:rPr>
          <w:rFonts w:hint="eastAsia" w:ascii="宋体" w:hAnsi="宋体" w:eastAsia="宋体" w:cs="Times New Roman"/>
          <w:color w:val="auto"/>
          <w:sz w:val="24"/>
          <w:highlight w:val="none"/>
          <w:lang w:val="zh-CN"/>
        </w:rPr>
        <w:t>将在“江苏政府采购网”发布中标公告，公告期限为1个工作日。</w:t>
      </w:r>
    </w:p>
    <w:p w14:paraId="4B64FCE1">
      <w:pPr>
        <w:keepNext w:val="0"/>
        <w:keepLines w:val="0"/>
        <w:pageBreakBefore w:val="0"/>
        <w:widowControl w:val="0"/>
        <w:spacing w:line="240" w:lineRule="auto"/>
        <w:ind w:firstLine="420"/>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若有充分证据证明中标人</w:t>
      </w:r>
      <w:r>
        <w:rPr>
          <w:rFonts w:hint="eastAsia" w:ascii="宋体" w:hAnsi="宋体" w:eastAsia="宋体" w:cs="Times New Roman"/>
          <w:b/>
          <w:bCs/>
          <w:color w:val="auto"/>
          <w:sz w:val="24"/>
          <w:highlight w:val="none"/>
          <w:lang w:val="en-US" w:eastAsia="zh-CN"/>
        </w:rPr>
        <w:t>有</w:t>
      </w:r>
      <w:r>
        <w:rPr>
          <w:rFonts w:hint="eastAsia" w:ascii="宋体" w:hAnsi="宋体" w:eastAsia="宋体" w:cs="Times New Roman"/>
          <w:b/>
          <w:bCs/>
          <w:color w:val="auto"/>
          <w:sz w:val="24"/>
          <w:highlight w:val="none"/>
          <w:lang w:val="zh-CN"/>
        </w:rPr>
        <w:t>下列情况之一的，一经查实将被取消中标资格：</w:t>
      </w:r>
    </w:p>
    <w:p w14:paraId="70FD6C45">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.4.1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提供虚假材料谋取中标。</w:t>
      </w:r>
    </w:p>
    <w:p w14:paraId="180FEB6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向评审专家、采购人或代理公司工作人员行贿或者提供其他不正当利益。</w:t>
      </w:r>
    </w:p>
    <w:p w14:paraId="21E653E9">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.4.3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与其他供应商、评审专家、采购人或代理公司工作人员恶意串通。</w:t>
      </w:r>
    </w:p>
    <w:p w14:paraId="3E5C3D6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.4.4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属于本文件规定的无效</w:t>
      </w:r>
      <w:r>
        <w:rPr>
          <w:rFonts w:hint="eastAsia" w:ascii="宋体" w:hAnsi="宋体" w:eastAsia="宋体" w:cs="Times New Roman"/>
          <w:color w:val="auto"/>
          <w:sz w:val="24"/>
          <w:highlight w:val="none"/>
          <w:lang w:val="en-US" w:eastAsia="zh-CN"/>
        </w:rPr>
        <w:t>投标情形</w:t>
      </w:r>
      <w:r>
        <w:rPr>
          <w:rFonts w:hint="eastAsia" w:ascii="宋体" w:hAnsi="宋体" w:eastAsia="宋体" w:cs="Times New Roman"/>
          <w:color w:val="auto"/>
          <w:sz w:val="24"/>
          <w:highlight w:val="none"/>
          <w:lang w:val="zh-CN"/>
        </w:rPr>
        <w:t>，但在评标过程中未被评委会发现。</w:t>
      </w:r>
    </w:p>
    <w:p w14:paraId="728FD414">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.4.5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采取不正当手段诋毁、排挤其他供应商。</w:t>
      </w:r>
    </w:p>
    <w:p w14:paraId="47EA648F">
      <w:pPr>
        <w:keepNext w:val="0"/>
        <w:keepLines w:val="0"/>
        <w:pageBreakBefore w:val="0"/>
        <w:widowControl w:val="0"/>
        <w:spacing w:line="240" w:lineRule="auto"/>
        <w:ind w:firstLine="420"/>
        <w:rPr>
          <w:rFonts w:hint="eastAsia" w:ascii="宋体" w:hAnsi="宋体" w:eastAsia="宋体" w:cs="Times New Roman"/>
          <w:b/>
          <w:bCs/>
          <w:color w:val="auto"/>
          <w:sz w:val="24"/>
          <w:highlight w:val="none"/>
          <w:lang w:val="zh-CN"/>
        </w:rPr>
      </w:pPr>
      <w:bookmarkStart w:id="184" w:name="_Toc200451960"/>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有下列情形之一的视为投标人串通投标，投标无效：</w:t>
      </w:r>
    </w:p>
    <w:p w14:paraId="1804F15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.5.1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不同投标人的投标文件由同一单位或者个人编制。</w:t>
      </w:r>
    </w:p>
    <w:p w14:paraId="14EA380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.5.2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不同投标人委托同一单位或者个人办理投标事宜。</w:t>
      </w:r>
    </w:p>
    <w:p w14:paraId="1ED26DD8">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.5.3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不同投标人的投标文件载明的项目管理成员或者联系人员为同一人。</w:t>
      </w:r>
    </w:p>
    <w:p w14:paraId="5855985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.5.4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不同投标人的投标文件异常一致或者投标报价呈规律性差异。</w:t>
      </w:r>
    </w:p>
    <w:bookmarkEnd w:id="184"/>
    <w:p w14:paraId="67AD51DB">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2</w:t>
      </w:r>
      <w:r>
        <w:rPr>
          <w:rFonts w:hint="eastAsia" w:ascii="方正楷体_GBK" w:hAnsi="方正楷体_GBK" w:eastAsia="方正楷体_GBK" w:cs="方正楷体_GBK"/>
          <w:b/>
          <w:bCs/>
          <w:color w:val="auto"/>
          <w:highlight w:val="none"/>
          <w:lang w:val="en-US" w:eastAsia="zh-CN"/>
        </w:rPr>
        <w:t>7.</w:t>
      </w:r>
      <w:r>
        <w:rPr>
          <w:rFonts w:hint="eastAsia" w:ascii="方正楷体_GBK" w:hAnsi="方正楷体_GBK" w:eastAsia="方正楷体_GBK" w:cs="方正楷体_GBK"/>
          <w:b/>
          <w:bCs/>
          <w:color w:val="auto"/>
          <w:highlight w:val="none"/>
        </w:rPr>
        <w:t>中标通知书</w:t>
      </w:r>
    </w:p>
    <w:p w14:paraId="02FD5515">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lang w:val="zh-CN"/>
        </w:rPr>
        <w:t>.l 中标结果确定后，</w:t>
      </w:r>
      <w:r>
        <w:rPr>
          <w:rFonts w:hint="eastAsia" w:ascii="宋体" w:hAnsi="宋体" w:eastAsia="宋体" w:cs="Times New Roman"/>
          <w:color w:val="auto"/>
          <w:sz w:val="24"/>
          <w:highlight w:val="none"/>
          <w:lang w:val="zh-CN" w:eastAsia="zh-CN"/>
        </w:rPr>
        <w:t>代理公司</w:t>
      </w:r>
      <w:r>
        <w:rPr>
          <w:rFonts w:hint="eastAsia" w:ascii="宋体" w:hAnsi="宋体" w:eastAsia="宋体" w:cs="Times New Roman"/>
          <w:color w:val="auto"/>
          <w:sz w:val="24"/>
          <w:highlight w:val="none"/>
          <w:lang w:val="zh-CN"/>
        </w:rPr>
        <w:t>将向中标人发出《中标通知书》。中标人</w:t>
      </w:r>
      <w:r>
        <w:rPr>
          <w:rFonts w:hint="eastAsia" w:ascii="宋体" w:hAnsi="宋体" w:eastAsia="宋体" w:cs="Times New Roman"/>
          <w:color w:val="auto"/>
          <w:sz w:val="24"/>
          <w:highlight w:val="none"/>
          <w:lang w:val="en-US" w:eastAsia="zh-CN"/>
        </w:rPr>
        <w:t>可</w:t>
      </w:r>
      <w:r>
        <w:rPr>
          <w:rFonts w:hint="eastAsia" w:ascii="宋体" w:hAnsi="宋体" w:eastAsia="宋体" w:cs="Times New Roman"/>
          <w:color w:val="auto"/>
          <w:sz w:val="24"/>
          <w:highlight w:val="none"/>
          <w:lang w:val="zh-CN"/>
        </w:rPr>
        <w:t>在中标结果公告届满之日起三十日内，登录苏采云系统下载。</w:t>
      </w:r>
    </w:p>
    <w:p w14:paraId="5DB54E54">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698FBD8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7</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中标通知书</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rPr>
        <w:t>是合同的一个组成部分，对采购人和中标人均具有法律效力。《中标通知书》发出后，采购人改变中标结果或者中标人放弃中标项目的，应当依法承担法律责任。</w:t>
      </w:r>
    </w:p>
    <w:p w14:paraId="056DA359">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rPr>
      </w:pPr>
      <w:bookmarkStart w:id="185" w:name="_Toc120614220"/>
      <w:bookmarkStart w:id="186" w:name="_Toc513029236"/>
      <w:bookmarkStart w:id="187" w:name="_Toc16938552"/>
      <w:bookmarkStart w:id="188" w:name="_Toc20823308"/>
      <w:r>
        <w:rPr>
          <w:rFonts w:hint="eastAsia" w:ascii="方正黑体_GBK" w:hAnsi="方正黑体_GBK" w:eastAsia="方正黑体_GBK" w:cs="方正黑体_GBK"/>
          <w:b w:val="0"/>
          <w:bCs w:val="0"/>
          <w:color w:val="auto"/>
          <w:sz w:val="30"/>
          <w:szCs w:val="30"/>
          <w:highlight w:val="none"/>
        </w:rPr>
        <w:t>七、授予合同</w:t>
      </w:r>
      <w:bookmarkEnd w:id="185"/>
    </w:p>
    <w:bookmarkEnd w:id="186"/>
    <w:bookmarkEnd w:id="187"/>
    <w:bookmarkEnd w:id="188"/>
    <w:p w14:paraId="099A4021">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eastAsia="zh-CN"/>
        </w:rPr>
        <w:t>2</w:t>
      </w:r>
      <w:r>
        <w:rPr>
          <w:rFonts w:hint="eastAsia" w:ascii="方正楷体_GBK" w:hAnsi="方正楷体_GBK" w:eastAsia="方正楷体_GBK" w:cs="方正楷体_GBK"/>
          <w:b/>
          <w:bCs/>
          <w:color w:val="auto"/>
          <w:highlight w:val="none"/>
          <w:lang w:val="en-US" w:eastAsia="zh-CN"/>
        </w:rPr>
        <w:t>8.</w:t>
      </w:r>
      <w:r>
        <w:rPr>
          <w:rFonts w:hint="eastAsia" w:ascii="方正楷体_GBK" w:hAnsi="方正楷体_GBK" w:eastAsia="方正楷体_GBK" w:cs="方正楷体_GBK"/>
          <w:b/>
          <w:bCs/>
          <w:color w:val="auto"/>
          <w:highlight w:val="none"/>
        </w:rPr>
        <w:t>签订合同</w:t>
      </w:r>
    </w:p>
    <w:p w14:paraId="54B0B2A1">
      <w:pPr>
        <w:keepNext w:val="0"/>
        <w:keepLines w:val="0"/>
        <w:pageBreakBefore w:val="0"/>
        <w:widowControl w:val="0"/>
        <w:spacing w:line="240" w:lineRule="auto"/>
        <w:ind w:firstLine="420"/>
        <w:rPr>
          <w:rFonts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28</w:t>
      </w:r>
      <w:r>
        <w:rPr>
          <w:rFonts w:hint="eastAsia" w:ascii="宋体" w:hAnsi="宋体" w:eastAsia="宋体" w:cs="Times New Roman"/>
          <w:color w:val="auto"/>
          <w:sz w:val="24"/>
          <w:highlight w:val="none"/>
          <w:lang w:val="zh-CN" w:eastAsia="zh-CN"/>
        </w:rPr>
        <w:t>.l</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中标人应当</w:t>
      </w:r>
      <w:r>
        <w:rPr>
          <w:rFonts w:hint="eastAsia" w:ascii="宋体" w:hAnsi="宋体" w:eastAsia="宋体" w:cs="Times New Roman"/>
          <w:color w:val="auto"/>
          <w:sz w:val="24"/>
          <w:highlight w:val="none"/>
          <w:lang w:val="en-US" w:eastAsia="zh-CN"/>
        </w:rPr>
        <w:t>在</w:t>
      </w:r>
      <w:r>
        <w:rPr>
          <w:rFonts w:hint="eastAsia" w:ascii="宋体" w:hAnsi="宋体" w:eastAsia="宋体" w:cs="Times New Roman"/>
          <w:color w:val="auto"/>
          <w:sz w:val="24"/>
          <w:highlight w:val="none"/>
          <w:lang w:val="zh-CN" w:eastAsia="zh-CN"/>
        </w:rPr>
        <w:t>《中标通知书》发出之日起三十日内，按照招标文件确定的事项与采购人签订政府采购合同。采购人于合同签订后2个工作日内通过苏采云系统进行公示。</w:t>
      </w:r>
    </w:p>
    <w:p w14:paraId="60832AC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28</w:t>
      </w:r>
      <w:r>
        <w:rPr>
          <w:rFonts w:hint="eastAsia" w:ascii="宋体" w:hAnsi="宋体" w:eastAsia="宋体" w:cs="Times New Roman"/>
          <w:color w:val="auto"/>
          <w:sz w:val="24"/>
          <w:highlight w:val="none"/>
          <w:lang w:val="zh-CN" w:eastAsia="zh-CN"/>
        </w:rPr>
        <w:t>.2 招标文件、中标人的投标文件及招标过程中有关澄清、承诺文件均作为合同附件。</w:t>
      </w:r>
    </w:p>
    <w:p w14:paraId="55DFC6E5">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28</w:t>
      </w:r>
      <w:r>
        <w:rPr>
          <w:rFonts w:hint="eastAsia" w:ascii="宋体" w:hAnsi="宋体" w:eastAsia="宋体" w:cs="Times New Roman"/>
          <w:color w:val="auto"/>
          <w:sz w:val="24"/>
          <w:highlight w:val="none"/>
          <w:lang w:val="zh-CN" w:eastAsia="zh-CN"/>
        </w:rPr>
        <w:t>.3 签订合同后，中标人不得将合同标的进行转包。未经采购人同意，中标人也不得采用分包的形式履行合同，否则采购人有权终止合同。转包或分包造成采购人损失的，中标人应承担相应赔偿责任。</w:t>
      </w:r>
    </w:p>
    <w:p w14:paraId="729AA75C">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28</w:t>
      </w:r>
      <w:r>
        <w:rPr>
          <w:rFonts w:hint="eastAsia" w:ascii="宋体" w:hAnsi="宋体" w:eastAsia="宋体" w:cs="Times New Roman"/>
          <w:color w:val="auto"/>
          <w:sz w:val="24"/>
          <w:highlight w:val="none"/>
          <w:lang w:val="zh-CN" w:eastAsia="zh-CN"/>
        </w:rPr>
        <w:t>.4 中标人因自身原因拒绝与采购人签订合同的，不得参加采购人</w:t>
      </w:r>
      <w:r>
        <w:rPr>
          <w:rFonts w:hint="eastAsia" w:ascii="宋体" w:hAnsi="宋体" w:eastAsia="宋体" w:cs="Times New Roman"/>
          <w:color w:val="auto"/>
          <w:sz w:val="24"/>
          <w:highlight w:val="none"/>
          <w:lang w:val="en-US" w:eastAsia="zh-CN"/>
        </w:rPr>
        <w:t>重新组织的</w:t>
      </w:r>
      <w:r>
        <w:rPr>
          <w:rFonts w:hint="eastAsia" w:ascii="宋体" w:hAnsi="宋体" w:eastAsia="宋体" w:cs="Times New Roman"/>
          <w:color w:val="auto"/>
          <w:sz w:val="24"/>
          <w:highlight w:val="none"/>
          <w:lang w:val="zh-CN" w:eastAsia="zh-CN"/>
        </w:rPr>
        <w:t>采购活动</w:t>
      </w:r>
      <w:r>
        <w:rPr>
          <w:rFonts w:hint="eastAsia"/>
          <w:color w:val="auto"/>
          <w:highlight w:val="none"/>
          <w:lang w:eastAsia="zh-CN"/>
        </w:rPr>
        <w:t>，</w:t>
      </w:r>
      <w:r>
        <w:rPr>
          <w:rFonts w:hint="eastAsia" w:ascii="宋体" w:hAnsi="宋体" w:eastAsia="宋体" w:cs="Times New Roman"/>
          <w:color w:val="auto"/>
          <w:sz w:val="24"/>
          <w:highlight w:val="none"/>
          <w:lang w:val="en-US" w:eastAsia="zh-CN"/>
        </w:rPr>
        <w:t>且将可能被拒绝参加该采购人</w:t>
      </w:r>
      <w:r>
        <w:rPr>
          <w:rFonts w:hint="eastAsia" w:ascii="宋体" w:hAnsi="宋体" w:eastAsia="宋体" w:cs="Times New Roman"/>
          <w:color w:val="auto"/>
          <w:sz w:val="24"/>
          <w:highlight w:val="none"/>
          <w:lang w:val="zh-CN" w:eastAsia="zh-CN"/>
        </w:rPr>
        <w:t>一年内</w:t>
      </w:r>
      <w:r>
        <w:rPr>
          <w:rFonts w:hint="eastAsia" w:ascii="宋体" w:hAnsi="宋体" w:eastAsia="宋体" w:cs="Times New Roman"/>
          <w:color w:val="auto"/>
          <w:sz w:val="24"/>
          <w:highlight w:val="none"/>
          <w:lang w:val="en-US" w:eastAsia="zh-CN"/>
        </w:rPr>
        <w:t>的其他</w:t>
      </w:r>
      <w:r>
        <w:rPr>
          <w:rFonts w:hint="eastAsia" w:ascii="宋体" w:hAnsi="宋体" w:eastAsia="宋体" w:cs="Times New Roman"/>
          <w:color w:val="auto"/>
          <w:sz w:val="24"/>
          <w:highlight w:val="none"/>
          <w:lang w:val="zh-CN" w:eastAsia="zh-CN"/>
        </w:rPr>
        <w:t>政府采购活动。</w:t>
      </w:r>
    </w:p>
    <w:p w14:paraId="176E9B19">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29.</w:t>
      </w:r>
      <w:r>
        <w:rPr>
          <w:rFonts w:hint="eastAsia" w:ascii="方正楷体_GBK" w:hAnsi="方正楷体_GBK" w:eastAsia="方正楷体_GBK" w:cs="方正楷体_GBK"/>
          <w:b/>
          <w:bCs/>
          <w:color w:val="auto"/>
          <w:highlight w:val="none"/>
          <w:lang w:eastAsia="zh-CN"/>
        </w:rPr>
        <w:t>标的物</w:t>
      </w:r>
      <w:r>
        <w:rPr>
          <w:rFonts w:hint="eastAsia" w:ascii="方正楷体_GBK" w:hAnsi="方正楷体_GBK" w:eastAsia="方正楷体_GBK" w:cs="方正楷体_GBK"/>
          <w:b/>
          <w:bCs/>
          <w:color w:val="auto"/>
          <w:highlight w:val="none"/>
        </w:rPr>
        <w:t>的追加</w:t>
      </w:r>
    </w:p>
    <w:p w14:paraId="0C6B9D0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29</w:t>
      </w:r>
      <w:r>
        <w:rPr>
          <w:rFonts w:hint="eastAsia" w:ascii="宋体" w:hAnsi="宋体" w:eastAsia="宋体" w:cs="Times New Roman"/>
          <w:color w:val="auto"/>
          <w:sz w:val="24"/>
          <w:highlight w:val="none"/>
          <w:lang w:val="zh-CN"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合同履行中，采购人需追加与合同标的相同的</w:t>
      </w:r>
      <w:r>
        <w:rPr>
          <w:rFonts w:hint="eastAsia" w:ascii="宋体" w:hAnsi="宋体" w:cs="Times New Roman"/>
          <w:color w:val="auto"/>
          <w:sz w:val="24"/>
          <w:highlight w:val="none"/>
          <w:lang w:val="zh-CN" w:eastAsia="zh-CN"/>
        </w:rPr>
        <w:t>服务</w:t>
      </w:r>
      <w:r>
        <w:rPr>
          <w:rFonts w:hint="eastAsia" w:ascii="宋体" w:hAnsi="宋体" w:eastAsia="宋体" w:cs="Times New Roman"/>
          <w:color w:val="auto"/>
          <w:sz w:val="24"/>
          <w:highlight w:val="none"/>
          <w:lang w:val="zh-CN" w:eastAsia="zh-CN"/>
        </w:rPr>
        <w:t>（包含与</w:t>
      </w:r>
      <w:r>
        <w:rPr>
          <w:rFonts w:hint="eastAsia" w:ascii="宋体" w:hAnsi="宋体" w:cs="Times New Roman"/>
          <w:color w:val="auto"/>
          <w:sz w:val="24"/>
          <w:highlight w:val="none"/>
          <w:lang w:val="zh-CN" w:eastAsia="zh-CN"/>
        </w:rPr>
        <w:t>服务</w:t>
      </w:r>
      <w:r>
        <w:rPr>
          <w:rFonts w:hint="eastAsia" w:ascii="宋体" w:hAnsi="宋体" w:eastAsia="宋体" w:cs="Times New Roman"/>
          <w:color w:val="auto"/>
          <w:sz w:val="24"/>
          <w:highlight w:val="none"/>
          <w:lang w:val="zh-CN" w:eastAsia="zh-CN"/>
        </w:rPr>
        <w:t>相关的</w:t>
      </w:r>
      <w:r>
        <w:rPr>
          <w:rFonts w:hint="eastAsia" w:ascii="宋体" w:hAnsi="宋体" w:cs="Times New Roman"/>
          <w:color w:val="auto"/>
          <w:sz w:val="24"/>
          <w:highlight w:val="none"/>
          <w:lang w:val="zh-CN" w:eastAsia="zh-CN"/>
        </w:rPr>
        <w:t>货物</w:t>
      </w:r>
      <w:r>
        <w:rPr>
          <w:rFonts w:hint="eastAsia" w:ascii="宋体" w:hAnsi="宋体" w:eastAsia="宋体" w:cs="Times New Roman"/>
          <w:color w:val="auto"/>
          <w:sz w:val="24"/>
          <w:highlight w:val="none"/>
          <w:lang w:val="zh-CN" w:eastAsia="zh-CN"/>
        </w:rPr>
        <w:t>），在不改变合同其他条款的前提下，可以与中标人协商签订补充合同，但所有补充合同的金额不超过原合同金额</w:t>
      </w:r>
      <w:r>
        <w:rPr>
          <w:rFonts w:hint="eastAsia" w:ascii="宋体" w:hAnsi="宋体" w:eastAsia="宋体" w:cs="Times New Roman"/>
          <w:color w:val="auto"/>
          <w:sz w:val="24"/>
          <w:highlight w:val="none"/>
          <w:lang w:val="en-US" w:eastAsia="zh-CN"/>
        </w:rPr>
        <w:t>的</w:t>
      </w:r>
      <w:r>
        <w:rPr>
          <w:rFonts w:hint="eastAsia" w:ascii="宋体" w:hAnsi="宋体" w:eastAsia="宋体" w:cs="Times New Roman"/>
          <w:color w:val="auto"/>
          <w:sz w:val="24"/>
          <w:highlight w:val="none"/>
          <w:lang w:val="zh-CN" w:eastAsia="zh-CN"/>
        </w:rPr>
        <w:t>10%。</w:t>
      </w:r>
    </w:p>
    <w:p w14:paraId="4109E5CF">
      <w:pPr>
        <w:pStyle w:val="190"/>
        <w:pageBreakBefore w:val="0"/>
        <w:widowControl w:val="0"/>
        <w:spacing w:before="0" w:after="0" w:line="240" w:lineRule="auto"/>
        <w:ind w:firstLine="422"/>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3</w:t>
      </w:r>
      <w:r>
        <w:rPr>
          <w:rFonts w:hint="eastAsia" w:ascii="方正楷体_GBK" w:hAnsi="方正楷体_GBK" w:eastAsia="方正楷体_GBK" w:cs="方正楷体_GBK"/>
          <w:b/>
          <w:bCs/>
          <w:color w:val="auto"/>
          <w:highlight w:val="none"/>
          <w:lang w:val="en-US" w:eastAsia="zh-CN"/>
        </w:rPr>
        <w:t>0.</w:t>
      </w:r>
      <w:r>
        <w:rPr>
          <w:rFonts w:hint="eastAsia" w:ascii="方正楷体_GBK" w:hAnsi="方正楷体_GBK" w:eastAsia="方正楷体_GBK" w:cs="方正楷体_GBK"/>
          <w:b/>
          <w:bCs/>
          <w:color w:val="auto"/>
          <w:highlight w:val="none"/>
        </w:rPr>
        <w:t>政府采购履约资金扶持政策</w:t>
      </w:r>
    </w:p>
    <w:p w14:paraId="5D38477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30.1 </w:t>
      </w:r>
      <w:r>
        <w:rPr>
          <w:rFonts w:hint="eastAsia" w:ascii="宋体" w:hAnsi="宋体" w:eastAsia="宋体" w:cs="Times New Roman"/>
          <w:color w:val="auto"/>
          <w:sz w:val="24"/>
          <w:highlight w:val="none"/>
          <w:lang w:val="zh-CN" w:eastAsia="zh-CN"/>
        </w:rPr>
        <w:t>中标</w:t>
      </w:r>
      <w:r>
        <w:rPr>
          <w:rFonts w:hint="eastAsia" w:ascii="宋体" w:hAnsi="宋体" w:eastAsia="宋体" w:cs="Times New Roman"/>
          <w:color w:val="auto"/>
          <w:sz w:val="24"/>
          <w:highlight w:val="none"/>
          <w:lang w:val="en-US" w:eastAsia="zh-CN"/>
        </w:rPr>
        <w:t>供应商</w:t>
      </w:r>
      <w:r>
        <w:rPr>
          <w:rFonts w:hint="eastAsia" w:ascii="宋体" w:hAnsi="宋体" w:eastAsia="宋体" w:cs="Times New Roman"/>
          <w:color w:val="auto"/>
          <w:sz w:val="24"/>
          <w:highlight w:val="none"/>
          <w:lang w:val="zh-CN" w:eastAsia="zh-CN"/>
        </w:rPr>
        <w:t>可</w:t>
      </w:r>
      <w:r>
        <w:rPr>
          <w:rFonts w:hint="eastAsia" w:ascii="宋体" w:hAnsi="宋体" w:eastAsia="宋体" w:cs="Times New Roman"/>
          <w:color w:val="auto"/>
          <w:sz w:val="24"/>
          <w:highlight w:val="none"/>
          <w:lang w:val="en-US" w:eastAsia="zh-CN"/>
        </w:rPr>
        <w:t>通过</w:t>
      </w:r>
      <w:r>
        <w:rPr>
          <w:rFonts w:hint="eastAsia" w:ascii="宋体" w:hAnsi="宋体" w:eastAsia="宋体" w:cs="Times New Roman"/>
          <w:color w:val="auto"/>
          <w:sz w:val="24"/>
          <w:highlight w:val="none"/>
          <w:lang w:val="zh-CN" w:eastAsia="zh-CN"/>
        </w:rPr>
        <w:t>南京市公共资源交易</w:t>
      </w:r>
      <w:r>
        <w:rPr>
          <w:rFonts w:hint="eastAsia" w:ascii="宋体" w:hAnsi="宋体" w:eastAsia="宋体" w:cs="Times New Roman"/>
          <w:color w:val="auto"/>
          <w:sz w:val="24"/>
          <w:highlight w:val="none"/>
          <w:lang w:val="en-US" w:eastAsia="zh-CN"/>
        </w:rPr>
        <w:t>平台</w:t>
      </w:r>
      <w:r>
        <w:rPr>
          <w:rFonts w:hint="eastAsia" w:ascii="宋体" w:hAnsi="宋体" w:eastAsia="宋体" w:cs="Times New Roman"/>
          <w:color w:val="auto"/>
          <w:sz w:val="24"/>
          <w:highlight w:val="none"/>
          <w:lang w:val="zh-CN" w:eastAsia="zh-CN"/>
        </w:rPr>
        <w:t>网站“小企业融资平台”，</w:t>
      </w:r>
      <w:r>
        <w:rPr>
          <w:rFonts w:hint="eastAsia" w:ascii="宋体" w:hAnsi="宋体" w:eastAsia="宋体" w:cs="Times New Roman"/>
          <w:color w:val="auto"/>
          <w:sz w:val="24"/>
          <w:highlight w:val="none"/>
          <w:lang w:val="en-US" w:eastAsia="zh-CN"/>
        </w:rPr>
        <w:t>选择相应的金融机构</w:t>
      </w:r>
      <w:r>
        <w:rPr>
          <w:rFonts w:hint="eastAsia" w:ascii="宋体" w:hAnsi="宋体" w:eastAsia="宋体" w:cs="Times New Roman"/>
          <w:color w:val="auto"/>
          <w:sz w:val="24"/>
          <w:highlight w:val="none"/>
          <w:lang w:val="zh-CN" w:eastAsia="zh-CN"/>
        </w:rPr>
        <w:t>办理融资贷款。</w:t>
      </w:r>
    </w:p>
    <w:p w14:paraId="0522DFF4">
      <w:pPr>
        <w:pageBreakBefore w:val="0"/>
        <w:spacing w:line="240" w:lineRule="auto"/>
        <w:ind w:firstLine="420"/>
        <w:rPr>
          <w:rFonts w:hint="eastAsia"/>
          <w:color w:val="auto"/>
          <w:highlight w:val="none"/>
          <w:lang w:val="zh-CN" w:eastAsia="zh-CN"/>
        </w:rPr>
      </w:pPr>
      <w:r>
        <w:rPr>
          <w:rFonts w:hint="eastAsia" w:ascii="宋体" w:hAnsi="宋体" w:eastAsia="宋体" w:cs="Times New Roman"/>
          <w:color w:val="auto"/>
          <w:sz w:val="24"/>
          <w:highlight w:val="none"/>
          <w:lang w:val="en-US" w:eastAsia="zh-CN"/>
        </w:rPr>
        <w:t>30.2 依据《关于在全省政府采购领域推行电子履约保函（保险）的通知》（苏财购</w:t>
      </w:r>
      <w:r>
        <w:rPr>
          <w:rFonts w:hint="eastAsia" w:ascii="宋体" w:hAnsi="宋体" w:eastAsia="宋体" w:cs="宋体"/>
          <w:color w:val="auto"/>
          <w:sz w:val="24"/>
          <w:szCs w:val="24"/>
          <w:highlight w:val="none"/>
          <w:lang w:val="en-US" w:eastAsia="zh-CN"/>
        </w:rPr>
        <w:t>〔2023〕</w:t>
      </w:r>
      <w:r>
        <w:rPr>
          <w:rFonts w:hint="eastAsia" w:ascii="宋体" w:hAnsi="宋体" w:eastAsia="宋体" w:cs="Times New Roman"/>
          <w:color w:val="auto"/>
          <w:sz w:val="24"/>
          <w:highlight w:val="none"/>
          <w:lang w:val="en-US" w:eastAsia="zh-CN"/>
        </w:rPr>
        <w:t>150号），需要缴纳履约保证金的，</w:t>
      </w:r>
      <w:r>
        <w:rPr>
          <w:rFonts w:hint="eastAsia" w:ascii="宋体" w:hAnsi="宋体" w:eastAsia="宋体" w:cs="Times New Roman"/>
          <w:color w:val="auto"/>
          <w:sz w:val="24"/>
          <w:highlight w:val="none"/>
          <w:lang w:val="zh-CN" w:eastAsia="zh-CN"/>
        </w:rPr>
        <w:t>中标</w:t>
      </w:r>
      <w:r>
        <w:rPr>
          <w:rFonts w:hint="eastAsia" w:ascii="宋体" w:hAnsi="宋体" w:eastAsia="宋体" w:cs="Times New Roman"/>
          <w:color w:val="auto"/>
          <w:sz w:val="24"/>
          <w:highlight w:val="none"/>
          <w:lang w:val="en-US" w:eastAsia="zh-CN"/>
        </w:rPr>
        <w:t>供应商</w:t>
      </w:r>
      <w:r>
        <w:rPr>
          <w:rFonts w:hint="eastAsia" w:ascii="宋体" w:hAnsi="宋体" w:eastAsia="宋体" w:cs="Times New Roman"/>
          <w:color w:val="auto"/>
          <w:sz w:val="24"/>
          <w:highlight w:val="none"/>
          <w:lang w:val="zh-CN" w:eastAsia="zh-CN"/>
        </w:rPr>
        <w:t>可</w:t>
      </w:r>
      <w:r>
        <w:rPr>
          <w:rFonts w:hint="eastAsia" w:ascii="宋体" w:hAnsi="宋体" w:eastAsia="宋体" w:cs="Times New Roman"/>
          <w:color w:val="auto"/>
          <w:sz w:val="24"/>
          <w:highlight w:val="none"/>
          <w:lang w:val="en-US" w:eastAsia="zh-CN"/>
        </w:rPr>
        <w:t>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w:t>
      </w:r>
    </w:p>
    <w:p w14:paraId="626D4529">
      <w:pPr>
        <w:pStyle w:val="189"/>
        <w:pageBreakBefore w:val="0"/>
        <w:widowControl w:val="0"/>
        <w:spacing w:before="145" w:after="145" w:line="240" w:lineRule="auto"/>
        <w:ind w:firstLine="465"/>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八、质疑</w:t>
      </w:r>
    </w:p>
    <w:p w14:paraId="14203CA6">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31.</w:t>
      </w:r>
      <w:r>
        <w:rPr>
          <w:rFonts w:hint="eastAsia" w:ascii="宋体" w:hAnsi="宋体" w:eastAsia="宋体" w:cs="Times New Roman"/>
          <w:color w:val="auto"/>
          <w:sz w:val="24"/>
          <w:highlight w:val="none"/>
          <w:lang w:val="zh-CN"/>
        </w:rPr>
        <w:t>提出质疑的供应商应当是参与所质疑项目采购活动的供应商，潜在供应商依法获取其可质疑的采购文件的，可以对采购文件提出质疑。</w:t>
      </w:r>
    </w:p>
    <w:p w14:paraId="4AF797C2">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32.</w:t>
      </w:r>
      <w:r>
        <w:rPr>
          <w:rFonts w:hint="eastAsia" w:ascii="宋体" w:hAnsi="宋体" w:eastAsia="宋体" w:cs="Times New Roman"/>
          <w:color w:val="auto"/>
          <w:sz w:val="24"/>
          <w:highlight w:val="none"/>
          <w:lang w:val="zh-CN"/>
        </w:rPr>
        <w:t>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按照第</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条</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第</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rPr>
        <w:t>条</w:t>
      </w:r>
      <w:r>
        <w:rPr>
          <w:rFonts w:hint="eastAsia" w:ascii="宋体" w:hAnsi="宋体" w:eastAsia="宋体" w:cs="Times New Roman"/>
          <w:color w:val="auto"/>
          <w:sz w:val="24"/>
          <w:highlight w:val="none"/>
          <w:lang w:val="en-US" w:eastAsia="zh-CN"/>
        </w:rPr>
        <w:t>之</w:t>
      </w:r>
      <w:r>
        <w:rPr>
          <w:rFonts w:hint="eastAsia" w:ascii="宋体" w:hAnsi="宋体" w:eastAsia="宋体" w:cs="Times New Roman"/>
          <w:color w:val="auto"/>
          <w:sz w:val="24"/>
          <w:highlight w:val="none"/>
          <w:lang w:val="zh-CN"/>
        </w:rPr>
        <w:t>规定以书面形式向采购人或代理公司提出质疑。</w:t>
      </w:r>
      <w:r>
        <w:rPr>
          <w:rFonts w:hint="eastAsia" w:ascii="宋体" w:hAnsi="宋体" w:eastAsia="宋体" w:cs="Times New Roman"/>
          <w:b/>
          <w:bCs/>
          <w:color w:val="auto"/>
          <w:sz w:val="24"/>
          <w:highlight w:val="none"/>
          <w:lang w:val="zh-CN"/>
        </w:rPr>
        <w:t>上述应知其权益受到损害之日是指</w:t>
      </w:r>
      <w:r>
        <w:rPr>
          <w:rFonts w:hint="eastAsia" w:ascii="宋体" w:hAnsi="宋体" w:eastAsia="宋体" w:cs="Times New Roman"/>
          <w:color w:val="auto"/>
          <w:sz w:val="24"/>
          <w:highlight w:val="none"/>
          <w:lang w:val="zh-CN"/>
        </w:rPr>
        <w:t>：</w:t>
      </w:r>
    </w:p>
    <w:p w14:paraId="01672424">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2.1 对采购文件提出质疑的，为收到采购文件之日或者采购文件公告期限届满之日。</w:t>
      </w:r>
    </w:p>
    <w:p w14:paraId="0F858A57">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2.2 对采购过程提出质疑的，为各采购程序环节结束之日。</w:t>
      </w:r>
    </w:p>
    <w:p w14:paraId="4248428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2.3 对中标或者成交结果提出质疑的，为中标或者成交结果公告期限届满之日。</w:t>
      </w:r>
    </w:p>
    <w:p w14:paraId="435AEBB1">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33.</w:t>
      </w:r>
      <w:r>
        <w:rPr>
          <w:rFonts w:hint="eastAsia" w:ascii="宋体" w:hAnsi="宋体" w:eastAsia="宋体" w:cs="Times New Roman"/>
          <w:color w:val="auto"/>
          <w:sz w:val="24"/>
          <w:highlight w:val="none"/>
          <w:lang w:val="zh-CN"/>
        </w:rPr>
        <w:t>供应商应当在法定质疑期内一次性提出针对同一采购程序环节的质疑。供应商如在法定期限内对同一采购程序环节提出多次质疑的，代理公司或采购人将只对供应商第一次质疑作出答复。</w:t>
      </w:r>
    </w:p>
    <w:p w14:paraId="607FBF4E">
      <w:pPr>
        <w:keepNext w:val="0"/>
        <w:keepLines w:val="0"/>
        <w:pageBreakBefore w:val="0"/>
        <w:widowControl w:val="0"/>
        <w:spacing w:line="240" w:lineRule="auto"/>
        <w:ind w:firstLine="420"/>
        <w:rPr>
          <w:rFonts w:hint="eastAsia" w:ascii="宋体" w:hAnsi="宋体" w:eastAsia="宋体" w:cs="Times New Roman"/>
          <w:b w:val="0"/>
          <w:bCs w:val="0"/>
          <w:color w:val="auto"/>
          <w:sz w:val="24"/>
          <w:highlight w:val="none"/>
          <w:lang w:val="zh-CN"/>
        </w:rPr>
      </w:pPr>
      <w:r>
        <w:rPr>
          <w:rFonts w:hint="eastAsia" w:ascii="宋体" w:hAnsi="宋体" w:cs="Times New Roman"/>
          <w:color w:val="auto"/>
          <w:sz w:val="24"/>
          <w:highlight w:val="none"/>
          <w:lang w:val="en-US" w:eastAsia="zh-CN"/>
        </w:rPr>
        <w:t>34.</w:t>
      </w:r>
      <w:r>
        <w:rPr>
          <w:rFonts w:hint="eastAsia" w:ascii="宋体" w:hAnsi="宋体" w:eastAsia="宋体" w:cs="Times New Roman"/>
          <w:color w:val="auto"/>
          <w:sz w:val="24"/>
          <w:highlight w:val="none"/>
          <w:lang w:val="zh-CN"/>
        </w:rPr>
        <w:t>供应商提出质疑应提交《质疑函》原件，且尽可能通过邮寄方式送达，代理公司和采购人不接受无运单的快件。《质疑函》应按照本招标文件中《质疑函范本》</w:t>
      </w:r>
      <w:r>
        <w:rPr>
          <w:rFonts w:hint="eastAsia" w:ascii="宋体" w:hAnsi="宋体" w:eastAsia="宋体" w:cs="Times New Roman"/>
          <w:color w:val="auto"/>
          <w:sz w:val="24"/>
          <w:highlight w:val="none"/>
          <w:lang w:val="en-US" w:eastAsia="zh-CN"/>
        </w:rPr>
        <w:t>的</w:t>
      </w:r>
      <w:r>
        <w:rPr>
          <w:rFonts w:hint="eastAsia" w:ascii="宋体" w:hAnsi="宋体" w:eastAsia="宋体" w:cs="Times New Roman"/>
          <w:color w:val="auto"/>
          <w:sz w:val="24"/>
          <w:highlight w:val="none"/>
          <w:lang w:val="zh-CN"/>
        </w:rPr>
        <w:t>格式和内容填写。</w:t>
      </w:r>
      <w:r>
        <w:rPr>
          <w:rFonts w:hint="eastAsia" w:ascii="宋体" w:hAnsi="宋体" w:eastAsia="宋体" w:cs="宋体"/>
          <w:b w:val="0"/>
          <w:bCs w:val="0"/>
          <w:color w:val="auto"/>
          <w:sz w:val="24"/>
          <w:szCs w:val="24"/>
          <w:highlight w:val="none"/>
          <w:lang w:val="en-US" w:eastAsia="zh-CN"/>
        </w:rPr>
        <w:t>由授权代表负责</w:t>
      </w:r>
      <w:r>
        <w:rPr>
          <w:rFonts w:hint="eastAsia" w:ascii="宋体" w:hAnsi="宋体" w:eastAsia="宋体" w:cs="宋体"/>
          <w:b w:val="0"/>
          <w:bCs w:val="0"/>
          <w:color w:val="auto"/>
          <w:sz w:val="24"/>
          <w:szCs w:val="24"/>
          <w:highlight w:val="none"/>
          <w:lang w:eastAsia="zh-CN"/>
        </w:rPr>
        <w:t>质疑</w:t>
      </w:r>
      <w:r>
        <w:rPr>
          <w:rFonts w:hint="eastAsia" w:ascii="宋体" w:hAnsi="宋体" w:eastAsia="宋体" w:cs="宋体"/>
          <w:b w:val="0"/>
          <w:bCs w:val="0"/>
          <w:color w:val="auto"/>
          <w:sz w:val="24"/>
          <w:szCs w:val="24"/>
          <w:highlight w:val="none"/>
          <w:lang w:val="en-US" w:eastAsia="zh-CN"/>
        </w:rPr>
        <w:t>事宜</w:t>
      </w:r>
      <w:r>
        <w:rPr>
          <w:rFonts w:hint="eastAsia" w:ascii="宋体" w:hAnsi="宋体" w:eastAsia="宋体" w:cs="宋体"/>
          <w:b w:val="0"/>
          <w:bCs w:val="0"/>
          <w:color w:val="auto"/>
          <w:sz w:val="24"/>
          <w:szCs w:val="24"/>
          <w:highlight w:val="none"/>
          <w:lang w:eastAsia="zh-CN"/>
        </w:rPr>
        <w:t>的，《</w:t>
      </w:r>
      <w:r>
        <w:rPr>
          <w:rFonts w:hint="eastAsia" w:ascii="宋体" w:hAnsi="宋体" w:eastAsia="宋体" w:cs="宋体"/>
          <w:b w:val="0"/>
          <w:bCs w:val="0"/>
          <w:color w:val="auto"/>
          <w:sz w:val="24"/>
          <w:szCs w:val="24"/>
          <w:highlight w:val="none"/>
        </w:rPr>
        <w:t>质疑函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附件中</w:t>
      </w:r>
      <w:r>
        <w:rPr>
          <w:rFonts w:hint="eastAsia" w:ascii="宋体" w:hAnsi="宋体" w:eastAsia="宋体" w:cs="宋体"/>
          <w:b w:val="0"/>
          <w:bCs w:val="0"/>
          <w:color w:val="auto"/>
          <w:sz w:val="24"/>
          <w:szCs w:val="24"/>
          <w:highlight w:val="none"/>
        </w:rPr>
        <w:t>应</w:t>
      </w:r>
      <w:r>
        <w:rPr>
          <w:rFonts w:hint="eastAsia" w:ascii="宋体" w:hAnsi="宋体" w:eastAsia="宋体" w:cs="宋体"/>
          <w:b w:val="0"/>
          <w:bCs w:val="0"/>
          <w:color w:val="auto"/>
          <w:sz w:val="24"/>
          <w:szCs w:val="24"/>
          <w:highlight w:val="none"/>
          <w:lang w:val="en-US" w:eastAsia="zh-CN"/>
        </w:rPr>
        <w:t>提交</w:t>
      </w:r>
      <w:r>
        <w:rPr>
          <w:rFonts w:hint="eastAsia" w:ascii="宋体" w:hAnsi="宋体" w:eastAsia="宋体" w:cs="宋体"/>
          <w:b w:val="0"/>
          <w:bCs w:val="0"/>
          <w:color w:val="auto"/>
          <w:sz w:val="24"/>
          <w:szCs w:val="24"/>
          <w:highlight w:val="none"/>
          <w:lang w:eastAsia="zh-CN"/>
        </w:rPr>
        <w:t>由质疑供应商法定代表人</w:t>
      </w:r>
      <w:r>
        <w:rPr>
          <w:rFonts w:hint="eastAsia" w:ascii="宋体" w:hAnsi="宋体" w:eastAsia="宋体" w:cs="宋体"/>
          <w:b w:val="0"/>
          <w:bCs w:val="0"/>
          <w:color w:val="auto"/>
          <w:sz w:val="24"/>
          <w:szCs w:val="24"/>
          <w:highlight w:val="none"/>
          <w:lang w:val="en-US" w:eastAsia="zh-CN"/>
        </w:rPr>
        <w:t>或主要负责人</w:t>
      </w:r>
      <w:r>
        <w:rPr>
          <w:rFonts w:hint="eastAsia" w:ascii="宋体" w:hAnsi="宋体" w:eastAsia="宋体" w:cs="宋体"/>
          <w:b w:val="0"/>
          <w:bCs w:val="0"/>
          <w:color w:val="auto"/>
          <w:sz w:val="24"/>
          <w:szCs w:val="24"/>
          <w:highlight w:val="none"/>
          <w:lang w:eastAsia="zh-CN"/>
        </w:rPr>
        <w:t>签署的《授权委托书》</w:t>
      </w:r>
      <w:r>
        <w:rPr>
          <w:rFonts w:hint="eastAsia" w:ascii="宋体" w:hAnsi="宋体" w:eastAsia="宋体" w:cs="宋体"/>
          <w:b w:val="0"/>
          <w:bCs w:val="0"/>
          <w:color w:val="auto"/>
          <w:sz w:val="24"/>
          <w:szCs w:val="24"/>
          <w:highlight w:val="none"/>
        </w:rPr>
        <w:t>。</w:t>
      </w:r>
    </w:p>
    <w:p w14:paraId="4D35604B">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供应商如组成联合体参加采购活动，《质疑函范本》中要求加盖公章之处，联合体各方均须按要求加盖公章。</w:t>
      </w:r>
    </w:p>
    <w:p w14:paraId="4C35496F">
      <w:pPr>
        <w:keepNext w:val="0"/>
        <w:keepLines w:val="0"/>
        <w:pageBreakBefore w:val="0"/>
        <w:widowControl w:val="0"/>
        <w:spacing w:line="240" w:lineRule="auto"/>
        <w:ind w:firstLine="420"/>
        <w:rPr>
          <w:rFonts w:hint="eastAsia" w:ascii="宋体" w:hAnsi="宋体" w:eastAsia="宋体" w:cs="Times New Roman"/>
          <w:b w:val="0"/>
          <w:bCs w:val="0"/>
          <w:color w:val="auto"/>
          <w:sz w:val="24"/>
          <w:highlight w:val="none"/>
          <w:lang w:val="zh-CN"/>
        </w:rPr>
      </w:pPr>
      <w:r>
        <w:rPr>
          <w:rFonts w:hint="eastAsia" w:ascii="宋体" w:hAnsi="宋体" w:cs="Times New Roman"/>
          <w:color w:val="auto"/>
          <w:sz w:val="24"/>
          <w:highlight w:val="none"/>
          <w:lang w:val="en-US" w:eastAsia="zh-CN"/>
        </w:rPr>
        <w:t>35.</w:t>
      </w:r>
      <w:r>
        <w:rPr>
          <w:rFonts w:hint="eastAsia" w:ascii="宋体" w:hAnsi="宋体" w:eastAsia="宋体" w:cs="Times New Roman"/>
          <w:b/>
          <w:bCs/>
          <w:color w:val="auto"/>
          <w:sz w:val="24"/>
          <w:highlight w:val="none"/>
          <w:lang w:val="zh-CN"/>
        </w:rPr>
        <w:t>供应商（含潜在供应商）对采购方式、采购需求、供应商资格条件、评标方法和评标标准、合同文本的询问</w:t>
      </w:r>
      <w:r>
        <w:rPr>
          <w:rFonts w:hint="eastAsia" w:ascii="宋体" w:hAnsi="宋体" w:eastAsia="宋体" w:cs="Times New Roman"/>
          <w:b/>
          <w:bCs/>
          <w:color w:val="auto"/>
          <w:sz w:val="24"/>
          <w:highlight w:val="none"/>
          <w:lang w:val="en-US" w:eastAsia="zh-CN"/>
        </w:rPr>
        <w:t>或</w:t>
      </w:r>
      <w:r>
        <w:rPr>
          <w:rFonts w:hint="eastAsia" w:ascii="宋体" w:hAnsi="宋体" w:eastAsia="宋体" w:cs="Times New Roman"/>
          <w:b/>
          <w:bCs/>
          <w:color w:val="auto"/>
          <w:sz w:val="24"/>
          <w:highlight w:val="none"/>
          <w:lang w:val="zh-CN"/>
        </w:rPr>
        <w:t>质疑向采购人提出，由采购人负责答复。</w:t>
      </w:r>
      <w:r>
        <w:rPr>
          <w:rFonts w:hint="eastAsia" w:ascii="宋体" w:hAnsi="宋体" w:eastAsia="宋体" w:cs="Times New Roman"/>
          <w:b w:val="0"/>
          <w:bCs w:val="0"/>
          <w:color w:val="auto"/>
          <w:sz w:val="24"/>
          <w:highlight w:val="none"/>
          <w:lang w:val="en-US" w:eastAsia="zh-CN"/>
        </w:rPr>
        <w:t>供应商对采购过程、采购结果</w:t>
      </w:r>
      <w:r>
        <w:rPr>
          <w:rFonts w:hint="eastAsia" w:ascii="宋体" w:hAnsi="宋体" w:eastAsia="宋体" w:cs="Times New Roman"/>
          <w:b w:val="0"/>
          <w:bCs w:val="0"/>
          <w:color w:val="auto"/>
          <w:sz w:val="24"/>
          <w:highlight w:val="none"/>
          <w:lang w:val="zh-CN"/>
        </w:rPr>
        <w:t>的询问</w:t>
      </w:r>
      <w:r>
        <w:rPr>
          <w:rFonts w:hint="eastAsia" w:ascii="宋体" w:hAnsi="宋体" w:eastAsia="宋体" w:cs="Times New Roman"/>
          <w:b w:val="0"/>
          <w:bCs w:val="0"/>
          <w:color w:val="auto"/>
          <w:sz w:val="24"/>
          <w:highlight w:val="none"/>
          <w:lang w:val="en-US" w:eastAsia="zh-CN"/>
        </w:rPr>
        <w:t>或</w:t>
      </w:r>
      <w:r>
        <w:rPr>
          <w:rFonts w:hint="eastAsia" w:ascii="宋体" w:hAnsi="宋体" w:eastAsia="宋体" w:cs="Times New Roman"/>
          <w:b w:val="0"/>
          <w:bCs w:val="0"/>
          <w:color w:val="auto"/>
          <w:sz w:val="24"/>
          <w:highlight w:val="none"/>
          <w:lang w:val="zh-CN"/>
        </w:rPr>
        <w:t>质疑向代理公司提出，由代理公司负责答复。</w:t>
      </w:r>
    </w:p>
    <w:p w14:paraId="1FBF8EED">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6</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rPr>
        <w:t>以下情形的质疑不予受理：</w:t>
      </w:r>
    </w:p>
    <w:p w14:paraId="4B6A2D3A">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6.1 内容不符合《政府采购质疑和投诉办法》第十二条规定的质疑。</w:t>
      </w:r>
    </w:p>
    <w:p w14:paraId="7B8335D4">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6.2 超出政府采购法定期限的质疑。</w:t>
      </w:r>
    </w:p>
    <w:p w14:paraId="68A6D83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6.3 以传真、电子邮件等方式递交的非原件形式的质疑。</w:t>
      </w:r>
    </w:p>
    <w:p w14:paraId="5182BD9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6.4 未参加采购活动或在采购活动中自身权益未受到损害的供应商所提出的质疑。</w:t>
      </w:r>
    </w:p>
    <w:p w14:paraId="47D540DF">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6.5 供应商组成联合体参加采购活动，联合体中任何一方或多方未按要求签字</w:t>
      </w:r>
      <w:r>
        <w:rPr>
          <w:rFonts w:hint="eastAsia" w:ascii="宋体" w:hAnsi="宋体" w:eastAsia="宋体" w:cs="Times New Roman"/>
          <w:color w:val="auto"/>
          <w:sz w:val="24"/>
          <w:highlight w:val="none"/>
          <w:lang w:val="en-US" w:eastAsia="zh-CN"/>
        </w:rPr>
        <w:t>或签章</w:t>
      </w:r>
      <w:r>
        <w:rPr>
          <w:rFonts w:hint="eastAsia" w:ascii="宋体" w:hAnsi="宋体" w:eastAsia="宋体" w:cs="Times New Roman"/>
          <w:color w:val="auto"/>
          <w:sz w:val="24"/>
          <w:highlight w:val="none"/>
          <w:lang w:val="zh-CN"/>
        </w:rPr>
        <w:t>、加盖公章的质疑。</w:t>
      </w:r>
    </w:p>
    <w:p w14:paraId="4BE3B365">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6.</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rPr>
        <w:t xml:space="preserve"> 法律法规规定的</w:t>
      </w:r>
      <w:r>
        <w:rPr>
          <w:rFonts w:hint="eastAsia" w:ascii="宋体" w:hAnsi="宋体" w:eastAsia="宋体" w:cs="Times New Roman"/>
          <w:color w:val="auto"/>
          <w:sz w:val="24"/>
          <w:highlight w:val="none"/>
          <w:lang w:val="en-US" w:eastAsia="zh-CN"/>
        </w:rPr>
        <w:t>其他</w:t>
      </w:r>
      <w:r>
        <w:rPr>
          <w:rFonts w:hint="eastAsia" w:ascii="宋体" w:hAnsi="宋体" w:eastAsia="宋体" w:cs="Times New Roman"/>
          <w:color w:val="auto"/>
          <w:sz w:val="24"/>
          <w:highlight w:val="none"/>
          <w:lang w:val="zh-CN"/>
        </w:rPr>
        <w:t>不予受理情形。</w:t>
      </w:r>
    </w:p>
    <w:p w14:paraId="25B5764E">
      <w:pPr>
        <w:keepNext w:val="0"/>
        <w:keepLines w:val="0"/>
        <w:pageBreakBefore w:val="0"/>
        <w:widowControl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37.</w:t>
      </w:r>
      <w:r>
        <w:rPr>
          <w:rFonts w:hint="eastAsia" w:ascii="宋体" w:hAnsi="宋体" w:eastAsia="宋体" w:cs="Times New Roman"/>
          <w:color w:val="auto"/>
          <w:sz w:val="24"/>
          <w:highlight w:val="none"/>
          <w:lang w:val="zh-CN"/>
        </w:rPr>
        <w:t>供应商提出书面质疑必须有理、有据，不得捏造事实、提供虚假材料进行恶意质疑。否则，一经查实，代理公司或采购人有权依据政府采购的有关规定，报请政府采购监管部门对该供应商进行相应的行政处罚和记录该供应商的失信信息。</w:t>
      </w:r>
    </w:p>
    <w:p w14:paraId="727D7973">
      <w:pPr>
        <w:pStyle w:val="189"/>
        <w:pageBreakBefore w:val="0"/>
        <w:widowControl w:val="0"/>
        <w:spacing w:before="145" w:after="145" w:line="240" w:lineRule="auto"/>
        <w:ind w:firstLine="465"/>
        <w:rPr>
          <w:rFonts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九、政策功能落实</w:t>
      </w:r>
    </w:p>
    <w:p w14:paraId="6AD501AF">
      <w:pPr>
        <w:pStyle w:val="190"/>
        <w:pageBreakBefore w:val="0"/>
        <w:spacing w:before="0" w:after="0" w:line="240" w:lineRule="auto"/>
        <w:ind w:firstLine="422"/>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38.</w:t>
      </w:r>
      <w:r>
        <w:rPr>
          <w:rFonts w:hint="eastAsia" w:ascii="方正楷体_GBK" w:hAnsi="方正楷体_GBK" w:eastAsia="方正楷体_GBK" w:cs="方正楷体_GBK"/>
          <w:color w:val="auto"/>
          <w:sz w:val="28"/>
          <w:highlight w:val="none"/>
          <w:lang w:val="zh-CN"/>
        </w:rPr>
        <w:t>促进中小企业发展</w:t>
      </w:r>
    </w:p>
    <w:p w14:paraId="7C20C240">
      <w:pPr>
        <w:keepNext w:val="0"/>
        <w:keepLines w:val="0"/>
        <w:pageBreakBefore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38.1 本项目</w:t>
      </w:r>
      <w:r>
        <w:rPr>
          <w:rFonts w:hint="eastAsia" w:ascii="宋体" w:hAnsi="宋体" w:eastAsia="宋体" w:cs="Times New Roman"/>
          <w:color w:val="auto"/>
          <w:sz w:val="24"/>
          <w:highlight w:val="none"/>
          <w:lang w:val="zh-CN"/>
        </w:rPr>
        <w:t>服务由中小企业承接的，</w:t>
      </w:r>
      <w:r>
        <w:rPr>
          <w:rFonts w:hint="eastAsia" w:ascii="宋体" w:hAnsi="宋体" w:eastAsia="宋体" w:cs="Times New Roman"/>
          <w:color w:val="auto"/>
          <w:sz w:val="24"/>
          <w:highlight w:val="none"/>
          <w:lang w:val="en-US" w:eastAsia="zh-CN"/>
        </w:rPr>
        <w:t>投标供应商</w:t>
      </w:r>
      <w:r>
        <w:rPr>
          <w:rFonts w:hint="eastAsia" w:ascii="宋体" w:hAnsi="宋体" w:eastAsia="宋体" w:cs="Times New Roman"/>
          <w:color w:val="auto"/>
          <w:sz w:val="24"/>
          <w:highlight w:val="none"/>
          <w:lang w:val="zh-CN"/>
        </w:rPr>
        <w:t>享受中小企业扶持政策。</w:t>
      </w:r>
    </w:p>
    <w:p w14:paraId="58926784">
      <w:pPr>
        <w:pageBreakBefore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0FD5F1F">
      <w:pPr>
        <w:pageBreakBefore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支持</w:t>
      </w:r>
      <w:r>
        <w:rPr>
          <w:rFonts w:hint="eastAsia" w:ascii="宋体" w:hAnsi="宋体" w:eastAsia="宋体" w:cs="Times New Roman"/>
          <w:color w:val="auto"/>
          <w:sz w:val="24"/>
          <w:highlight w:val="none"/>
          <w:lang w:val="zh-CN"/>
        </w:rPr>
        <w:t>政策。</w:t>
      </w:r>
    </w:p>
    <w:p w14:paraId="0F72B6B8">
      <w:pPr>
        <w:pageBreakBefore w:val="0"/>
        <w:spacing w:line="240" w:lineRule="auto"/>
        <w:ind w:firstLine="420"/>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以联合体形式参加政府采购活动，联合体各方均为中小企业的，联合体视同中小企业。其中，联合体各方均为小微企业的，联合体视同小微企业。</w:t>
      </w:r>
    </w:p>
    <w:p w14:paraId="0865DE5C">
      <w:pPr>
        <w:pageBreakBefore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3</w:t>
      </w:r>
      <w:r>
        <w:rPr>
          <w:rFonts w:hint="eastAsia" w:ascii="宋体" w:hAnsi="宋体" w:eastAsia="宋体" w:cs="Times New Roman"/>
          <w:color w:val="auto"/>
          <w:sz w:val="24"/>
          <w:highlight w:val="none"/>
          <w:lang w:val="en-US" w:eastAsia="zh-CN"/>
        </w:rPr>
        <w:t>8</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监狱和戒毒企业（简称监狱企业）视同小型、微型企业</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按照</w:t>
      </w:r>
      <w:r>
        <w:rPr>
          <w:rFonts w:hint="eastAsia" w:ascii="宋体" w:hAnsi="宋体" w:eastAsia="宋体" w:cs="Times New Roman"/>
          <w:color w:val="auto"/>
          <w:sz w:val="24"/>
          <w:highlight w:val="none"/>
          <w:lang w:val="zh-CN" w:eastAsia="zh-CN"/>
        </w:rPr>
        <w:t>《关于政府采购支持监狱企业发展有关问题的通知》（财库〔2014〕68号）</w:t>
      </w:r>
      <w:r>
        <w:rPr>
          <w:rFonts w:hint="eastAsia" w:ascii="宋体" w:hAnsi="宋体" w:eastAsia="宋体" w:cs="Times New Roman"/>
          <w:color w:val="auto"/>
          <w:sz w:val="24"/>
          <w:highlight w:val="none"/>
          <w:lang w:val="en-US" w:eastAsia="zh-CN"/>
        </w:rPr>
        <w:t>规定，</w:t>
      </w:r>
      <w:r>
        <w:rPr>
          <w:rFonts w:hint="eastAsia" w:ascii="宋体" w:hAnsi="宋体" w:eastAsia="宋体" w:cs="Times New Roman"/>
          <w:color w:val="auto"/>
          <w:sz w:val="24"/>
          <w:highlight w:val="none"/>
          <w:lang w:val="zh-CN" w:eastAsia="zh-CN"/>
        </w:rPr>
        <w:t>监狱企业需提供由省级以上监狱管理局、戒毒管理局(含新疆生产建设兵团)出具的属于监狱企业的证明文件。</w:t>
      </w:r>
    </w:p>
    <w:p w14:paraId="2764D050">
      <w:pPr>
        <w:pageBreakBefore w:val="0"/>
        <w:spacing w:line="240" w:lineRule="auto"/>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3</w:t>
      </w:r>
      <w:r>
        <w:rPr>
          <w:rFonts w:hint="eastAsia" w:ascii="宋体" w:hAnsi="宋体" w:eastAsia="宋体" w:cs="Times New Roman"/>
          <w:color w:val="auto"/>
          <w:sz w:val="24"/>
          <w:highlight w:val="none"/>
          <w:lang w:val="en-US" w:eastAsia="zh-CN"/>
        </w:rPr>
        <w:t>8</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视同小型、微型企业</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按照《关于促进残疾人就业政府采购政策的通知》（财库〔2017〕141号）规定，</w:t>
      </w:r>
      <w:r>
        <w:rPr>
          <w:rFonts w:hint="eastAsia" w:ascii="宋体" w:hAnsi="宋体" w:eastAsia="宋体" w:cs="宋体"/>
          <w:color w:val="auto"/>
          <w:sz w:val="24"/>
          <w:szCs w:val="24"/>
          <w:highlight w:val="none"/>
        </w:rPr>
        <w:t>残疾人福利单位</w:t>
      </w:r>
      <w:r>
        <w:rPr>
          <w:rFonts w:hint="eastAsia" w:ascii="宋体" w:hAnsi="宋体" w:eastAsia="宋体" w:cs="Times New Roman"/>
          <w:color w:val="auto"/>
          <w:sz w:val="24"/>
          <w:highlight w:val="none"/>
          <w:lang w:val="en-US" w:eastAsia="zh-CN"/>
        </w:rPr>
        <w:t>需</w:t>
      </w:r>
      <w:r>
        <w:rPr>
          <w:rFonts w:hint="eastAsia" w:ascii="宋体" w:hAnsi="宋体" w:eastAsia="宋体" w:cs="Times New Roman"/>
          <w:color w:val="auto"/>
          <w:sz w:val="24"/>
          <w:highlight w:val="none"/>
          <w:lang w:val="zh-CN" w:eastAsia="zh-CN"/>
        </w:rPr>
        <w:t>提供《残疾人福利性单位声明函》。</w:t>
      </w:r>
    </w:p>
    <w:p w14:paraId="71814985">
      <w:pPr>
        <w:pageBreakBefore w:val="0"/>
        <w:spacing w:line="240" w:lineRule="auto"/>
        <w:ind w:firstLine="367"/>
        <w:rPr>
          <w:rFonts w:hint="eastAsia" w:ascii="方正小标宋简体" w:hAnsi="方正小标宋简体" w:eastAsia="方正小标宋简体" w:cs="方正小标宋简体"/>
          <w:color w:val="auto"/>
          <w:sz w:val="36"/>
          <w:szCs w:val="36"/>
          <w:highlight w:val="none"/>
          <w:lang w:val="en-US"/>
        </w:rPr>
      </w:pPr>
      <w:r>
        <w:rPr>
          <w:rFonts w:hint="eastAsia"/>
          <w:color w:val="auto"/>
          <w:highlight w:val="none"/>
          <w:lang w:val="zh-CN" w:eastAsia="zh-CN"/>
        </w:rPr>
        <w:br w:type="page" w:clear="all"/>
      </w:r>
      <w:r>
        <w:rPr>
          <w:rFonts w:hint="eastAsia" w:ascii="方正小标宋简体" w:hAnsi="方正小标宋简体" w:eastAsia="方正小标宋简体" w:cs="方正小标宋简体"/>
          <w:color w:val="auto"/>
          <w:sz w:val="36"/>
          <w:szCs w:val="36"/>
          <w:highlight w:val="none"/>
          <w:lang w:val="en-US"/>
        </w:rPr>
        <w:t>第三章  合同</w:t>
      </w:r>
      <w:bookmarkEnd w:id="57"/>
      <w:bookmarkEnd w:id="58"/>
      <w:bookmarkEnd w:id="59"/>
      <w:bookmarkEnd w:id="60"/>
      <w:bookmarkEnd w:id="61"/>
      <w:r>
        <w:rPr>
          <w:rFonts w:hint="eastAsia" w:ascii="方正小标宋简体" w:hAnsi="方正小标宋简体" w:eastAsia="方正小标宋简体" w:cs="方正小标宋简体"/>
          <w:color w:val="auto"/>
          <w:sz w:val="36"/>
          <w:szCs w:val="36"/>
          <w:highlight w:val="none"/>
          <w:lang w:val="en-US"/>
        </w:rPr>
        <w:t>文本</w:t>
      </w:r>
    </w:p>
    <w:p w14:paraId="62615062">
      <w:pPr>
        <w:keepNext w:val="0"/>
        <w:keepLines w:val="0"/>
        <w:pageBreakBefore w:val="0"/>
        <w:widowControl w:val="0"/>
        <w:spacing w:before="145" w:after="145" w:line="240" w:lineRule="auto"/>
        <w:jc w:val="center"/>
        <w:outlineLvl w:val="9"/>
        <w:rPr>
          <w:rFonts w:hint="eastAsia" w:ascii="宋体" w:hAnsi="宋体"/>
          <w:bCs/>
          <w:color w:val="auto"/>
          <w:sz w:val="24"/>
          <w:szCs w:val="21"/>
          <w:highlight w:val="none"/>
          <w:lang w:eastAsia="zh-CN"/>
        </w:rPr>
      </w:pPr>
      <w:bookmarkStart w:id="189" w:name="_Toc20823315"/>
      <w:bookmarkStart w:id="190" w:name="_Toc513029243"/>
      <w:bookmarkStart w:id="191" w:name="_Toc16938559"/>
      <w:r>
        <w:rPr>
          <w:rFonts w:hint="eastAsia" w:ascii="宋体" w:hAnsi="宋体"/>
          <w:bCs/>
          <w:color w:val="auto"/>
          <w:sz w:val="24"/>
          <w:szCs w:val="21"/>
          <w:highlight w:val="none"/>
        </w:rPr>
        <w:t>以下</w:t>
      </w:r>
      <w:r>
        <w:rPr>
          <w:rFonts w:hint="eastAsia" w:ascii="宋体" w:hAnsi="宋体"/>
          <w:bCs/>
          <w:color w:val="auto"/>
          <w:sz w:val="24"/>
          <w:szCs w:val="21"/>
          <w:highlight w:val="none"/>
          <w:lang w:val="en-US" w:eastAsia="zh-CN"/>
        </w:rPr>
        <w:t>为本项目的合同</w:t>
      </w:r>
      <w:r>
        <w:rPr>
          <w:rFonts w:hint="eastAsia" w:ascii="宋体" w:hAnsi="宋体"/>
          <w:bCs/>
          <w:color w:val="auto"/>
          <w:sz w:val="24"/>
          <w:szCs w:val="21"/>
          <w:highlight w:val="none"/>
        </w:rPr>
        <w:t>条款</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lang w:val="en-US" w:eastAsia="zh-CN"/>
        </w:rPr>
        <w:t>合同双方不得对招标、投标文件内容作</w:t>
      </w:r>
      <w:r>
        <w:rPr>
          <w:rFonts w:hint="eastAsia" w:ascii="宋体" w:hAnsi="宋体"/>
          <w:bCs/>
          <w:color w:val="auto"/>
          <w:sz w:val="24"/>
          <w:szCs w:val="21"/>
          <w:highlight w:val="none"/>
        </w:rPr>
        <w:t>实质性修改</w:t>
      </w:r>
      <w:r>
        <w:rPr>
          <w:rFonts w:hint="eastAsia" w:ascii="宋体" w:hAnsi="宋体"/>
          <w:bCs/>
          <w:color w:val="auto"/>
          <w:sz w:val="24"/>
          <w:szCs w:val="21"/>
          <w:highlight w:val="none"/>
          <w:lang w:eastAsia="zh-CN"/>
        </w:rPr>
        <w:t>。</w:t>
      </w:r>
    </w:p>
    <w:p w14:paraId="49E80D56">
      <w:pPr>
        <w:pStyle w:val="262"/>
        <w:keepNext w:val="0"/>
        <w:keepLines w:val="0"/>
        <w:pageBreakBefore w:val="0"/>
        <w:widowControl w:val="0"/>
        <w:spacing w:line="240" w:lineRule="auto"/>
        <w:ind w:left="0" w:firstLine="0"/>
        <w:outlineLvl w:val="9"/>
        <w:rPr>
          <w:rFonts w:hint="eastAsia"/>
          <w:color w:val="auto"/>
          <w:highlight w:val="none"/>
          <w:lang w:eastAsia="zh-CN"/>
        </w:rPr>
      </w:pPr>
    </w:p>
    <w:bookmarkEnd w:id="189"/>
    <w:bookmarkEnd w:id="190"/>
    <w:bookmarkEnd w:id="191"/>
    <w:p w14:paraId="6922B145">
      <w:pPr>
        <w:widowControl/>
        <w:shd w:val="clear" w:color="auto" w:fill="FFFFFF"/>
        <w:spacing w:line="360" w:lineRule="auto"/>
        <w:jc w:val="center"/>
        <w:rPr>
          <w:rFonts w:ascii="宋体"/>
          <w:color w:val="auto"/>
          <w:szCs w:val="21"/>
          <w:highlight w:val="none"/>
        </w:rPr>
      </w:pPr>
      <w:r>
        <w:rPr>
          <w:rFonts w:hint="eastAsia" w:ascii="宋体" w:hAnsi="宋体"/>
          <w:color w:val="auto"/>
          <w:sz w:val="52"/>
          <w:szCs w:val="52"/>
          <w:highlight w:val="none"/>
        </w:rPr>
        <w:t>南京市政府采购合同</w:t>
      </w:r>
    </w:p>
    <w:p w14:paraId="28A2250F">
      <w:pPr>
        <w:widowControl/>
        <w:shd w:val="clear" w:color="auto" w:fill="FFFFFF"/>
        <w:spacing w:line="360" w:lineRule="auto"/>
        <w:ind w:firstLine="315"/>
        <w:rPr>
          <w:rFonts w:ascii="宋体"/>
          <w:color w:val="auto"/>
          <w:szCs w:val="21"/>
          <w:highlight w:val="none"/>
        </w:rPr>
      </w:pPr>
      <w:r>
        <w:rPr>
          <w:rFonts w:ascii="宋体"/>
          <w:b/>
          <w:bCs/>
          <w:color w:val="auto"/>
          <w:sz w:val="32"/>
          <w:szCs w:val="32"/>
          <w:highlight w:val="none"/>
        </w:rPr>
        <w:t>           </w:t>
      </w:r>
      <w:r>
        <w:rPr>
          <w:rFonts w:ascii="宋体"/>
          <w:b/>
          <w:bCs/>
          <w:color w:val="auto"/>
          <w:sz w:val="32"/>
          <w:szCs w:val="21"/>
          <w:highlight w:val="none"/>
        </w:rPr>
        <w:t> </w:t>
      </w:r>
      <w:r>
        <w:rPr>
          <w:rFonts w:ascii="宋体"/>
          <w:color w:val="auto"/>
          <w:sz w:val="32"/>
          <w:szCs w:val="32"/>
          <w:highlight w:val="none"/>
        </w:rPr>
        <w:t> </w:t>
      </w:r>
    </w:p>
    <w:p w14:paraId="6BF2BFD0">
      <w:pPr>
        <w:widowControl/>
        <w:shd w:val="clear" w:color="auto" w:fill="FFFFFF"/>
        <w:spacing w:line="360" w:lineRule="auto"/>
        <w:ind w:firstLine="315"/>
        <w:rPr>
          <w:rFonts w:ascii="宋体"/>
          <w:color w:val="auto"/>
          <w:szCs w:val="21"/>
          <w:highlight w:val="none"/>
        </w:rPr>
      </w:pPr>
      <w:r>
        <w:rPr>
          <w:rFonts w:ascii="宋体"/>
          <w:color w:val="auto"/>
          <w:sz w:val="32"/>
          <w:szCs w:val="32"/>
          <w:highlight w:val="none"/>
        </w:rPr>
        <w:t> </w:t>
      </w:r>
    </w:p>
    <w:p w14:paraId="01EDADF7">
      <w:pPr>
        <w:widowControl/>
        <w:shd w:val="clear" w:color="auto" w:fill="FFFFFF"/>
        <w:spacing w:line="360" w:lineRule="auto"/>
        <w:ind w:firstLine="315"/>
        <w:rPr>
          <w:rFonts w:ascii="宋体"/>
          <w:b/>
          <w:bCs/>
          <w:color w:val="auto"/>
          <w:sz w:val="36"/>
          <w:szCs w:val="36"/>
          <w:highlight w:val="none"/>
        </w:rPr>
      </w:pPr>
      <w:r>
        <w:rPr>
          <w:rFonts w:ascii="宋体"/>
          <w:b/>
          <w:bCs/>
          <w:color w:val="auto"/>
          <w:sz w:val="36"/>
          <w:szCs w:val="36"/>
          <w:highlight w:val="none"/>
        </w:rPr>
        <w:t> </w:t>
      </w:r>
    </w:p>
    <w:p w14:paraId="030487F5">
      <w:pPr>
        <w:widowControl/>
        <w:shd w:val="clear" w:color="auto" w:fill="FFFFFF"/>
        <w:spacing w:line="360" w:lineRule="auto"/>
        <w:ind w:firstLine="315"/>
        <w:rPr>
          <w:rFonts w:ascii="宋体"/>
          <w:color w:val="auto"/>
          <w:szCs w:val="21"/>
          <w:highlight w:val="none"/>
        </w:rPr>
      </w:pPr>
    </w:p>
    <w:p w14:paraId="17282353">
      <w:pPr>
        <w:widowControl/>
        <w:shd w:val="clear" w:color="auto" w:fill="FFFFFF"/>
        <w:spacing w:line="360" w:lineRule="auto"/>
        <w:ind w:firstLine="315"/>
        <w:rPr>
          <w:rFonts w:ascii="宋体"/>
          <w:color w:val="auto"/>
          <w:szCs w:val="21"/>
          <w:highlight w:val="none"/>
        </w:rPr>
      </w:pPr>
      <w:r>
        <w:rPr>
          <w:rFonts w:ascii="宋体"/>
          <w:b/>
          <w:bCs/>
          <w:color w:val="auto"/>
          <w:sz w:val="36"/>
          <w:szCs w:val="36"/>
          <w:highlight w:val="none"/>
        </w:rPr>
        <w:t> </w:t>
      </w:r>
    </w:p>
    <w:p w14:paraId="09871EA6">
      <w:pPr>
        <w:widowControl/>
        <w:shd w:val="clear" w:color="auto" w:fill="FFFFFF"/>
        <w:spacing w:line="360" w:lineRule="auto"/>
        <w:ind w:firstLine="1918"/>
        <w:rPr>
          <w:rFonts w:hint="eastAsia" w:ascii="宋体" w:eastAsia="宋体"/>
          <w:color w:val="auto"/>
          <w:sz w:val="36"/>
          <w:szCs w:val="36"/>
          <w:highlight w:val="none"/>
          <w:lang w:eastAsia="zh-CN"/>
        </w:rPr>
      </w:pPr>
      <w:r>
        <w:rPr>
          <w:rFonts w:hint="eastAsia" w:ascii="宋体" w:hAnsi="宋体"/>
          <w:b/>
          <w:bCs/>
          <w:color w:val="auto"/>
          <w:sz w:val="36"/>
          <w:szCs w:val="36"/>
          <w:highlight w:val="none"/>
        </w:rPr>
        <w:t>项目编号：</w:t>
      </w:r>
      <w:r>
        <w:rPr>
          <w:rFonts w:ascii="宋体"/>
          <w:b/>
          <w:bCs/>
          <w:color w:val="auto"/>
          <w:sz w:val="36"/>
          <w:szCs w:val="36"/>
          <w:highlight w:val="none"/>
          <w:u w:val="single"/>
        </w:rPr>
        <w:t>        </w:t>
      </w:r>
      <w:r>
        <w:rPr>
          <w:rFonts w:hint="eastAsia" w:ascii="宋体"/>
          <w:b/>
          <w:bCs/>
          <w:color w:val="auto"/>
          <w:sz w:val="36"/>
          <w:szCs w:val="36"/>
          <w:highlight w:val="none"/>
          <w:u w:val="single"/>
        </w:rPr>
        <w:t xml:space="preserve">       </w:t>
      </w:r>
      <w:r>
        <w:rPr>
          <w:rFonts w:ascii="宋体"/>
          <w:b/>
          <w:bCs/>
          <w:color w:val="auto"/>
          <w:sz w:val="36"/>
          <w:szCs w:val="36"/>
          <w:highlight w:val="none"/>
          <w:u w:val="single"/>
        </w:rPr>
        <w:t>  </w:t>
      </w:r>
    </w:p>
    <w:p w14:paraId="652542A2">
      <w:pPr>
        <w:widowControl/>
        <w:shd w:val="clear" w:color="auto" w:fill="FFFFFF"/>
        <w:spacing w:line="360" w:lineRule="auto"/>
        <w:ind w:firstLine="1918"/>
        <w:rPr>
          <w:rFonts w:ascii="宋体"/>
          <w:color w:val="auto"/>
          <w:sz w:val="36"/>
          <w:szCs w:val="36"/>
          <w:highlight w:val="none"/>
        </w:rPr>
      </w:pPr>
      <w:r>
        <w:rPr>
          <w:rFonts w:hint="eastAsia" w:ascii="宋体" w:hAnsi="宋体"/>
          <w:b/>
          <w:bCs/>
          <w:color w:val="auto"/>
          <w:sz w:val="36"/>
          <w:szCs w:val="36"/>
          <w:highlight w:val="none"/>
        </w:rPr>
        <w:t>项目名称：</w:t>
      </w:r>
      <w:r>
        <w:rPr>
          <w:rFonts w:ascii="宋体"/>
          <w:b/>
          <w:bCs/>
          <w:color w:val="auto"/>
          <w:sz w:val="36"/>
          <w:szCs w:val="36"/>
          <w:highlight w:val="none"/>
          <w:u w:val="single"/>
        </w:rPr>
        <w:t>        </w:t>
      </w:r>
      <w:r>
        <w:rPr>
          <w:rFonts w:hint="eastAsia" w:ascii="宋体"/>
          <w:b/>
          <w:bCs/>
          <w:color w:val="auto"/>
          <w:sz w:val="36"/>
          <w:szCs w:val="36"/>
          <w:highlight w:val="none"/>
          <w:u w:val="single"/>
        </w:rPr>
        <w:t xml:space="preserve">       </w:t>
      </w:r>
      <w:r>
        <w:rPr>
          <w:rFonts w:ascii="宋体"/>
          <w:b/>
          <w:bCs/>
          <w:color w:val="auto"/>
          <w:sz w:val="36"/>
          <w:szCs w:val="36"/>
          <w:highlight w:val="none"/>
          <w:u w:val="single"/>
        </w:rPr>
        <w:t>  </w:t>
      </w:r>
    </w:p>
    <w:p w14:paraId="29993C80">
      <w:pPr>
        <w:widowControl/>
        <w:shd w:val="clear" w:color="auto" w:fill="FFFFFF"/>
        <w:spacing w:line="360" w:lineRule="auto"/>
        <w:ind w:firstLine="1918"/>
        <w:rPr>
          <w:rFonts w:hint="eastAsia" w:ascii="宋体" w:hAnsi="宋体"/>
          <w:b/>
          <w:bCs/>
          <w:color w:val="auto"/>
          <w:sz w:val="36"/>
          <w:szCs w:val="36"/>
          <w:highlight w:val="none"/>
          <w:u w:val="single"/>
        </w:rPr>
      </w:pPr>
      <w:r>
        <w:rPr>
          <w:rFonts w:hint="eastAsia" w:ascii="宋体" w:hAnsi="宋体"/>
          <w:b/>
          <w:bCs/>
          <w:color w:val="auto"/>
          <w:sz w:val="36"/>
          <w:szCs w:val="36"/>
          <w:highlight w:val="none"/>
        </w:rPr>
        <w:t>使用单位：</w:t>
      </w:r>
      <w:r>
        <w:rPr>
          <w:rFonts w:hint="eastAsia" w:ascii="宋体" w:hAnsi="宋体"/>
          <w:b/>
          <w:bCs/>
          <w:color w:val="auto"/>
          <w:sz w:val="36"/>
          <w:szCs w:val="36"/>
          <w:highlight w:val="none"/>
          <w:u w:val="single"/>
          <w:lang w:val="en-US" w:eastAsia="zh-CN"/>
        </w:rPr>
        <w:t>南京市江宁区水务局</w:t>
      </w:r>
    </w:p>
    <w:p w14:paraId="1FF28398">
      <w:pPr>
        <w:widowControl/>
        <w:shd w:val="clear" w:color="auto" w:fill="FFFFFF"/>
        <w:spacing w:line="360" w:lineRule="auto"/>
        <w:ind w:firstLine="1916"/>
        <w:rPr>
          <w:rFonts w:ascii="宋体"/>
          <w:color w:val="auto"/>
          <w:sz w:val="36"/>
          <w:szCs w:val="36"/>
          <w:highlight w:val="none"/>
        </w:rPr>
      </w:pPr>
      <w:r>
        <w:rPr>
          <w:rFonts w:hint="eastAsia" w:ascii="宋体" w:hAnsi="宋体"/>
          <w:b/>
          <w:bCs/>
          <w:color w:val="auto"/>
          <w:sz w:val="36"/>
          <w:szCs w:val="36"/>
          <w:highlight w:val="none"/>
        </w:rPr>
        <w:t>服务单位：</w:t>
      </w:r>
      <w:r>
        <w:rPr>
          <w:rFonts w:ascii="宋体"/>
          <w:b/>
          <w:bCs/>
          <w:color w:val="auto"/>
          <w:sz w:val="36"/>
          <w:szCs w:val="36"/>
          <w:highlight w:val="none"/>
          <w:u w:val="single"/>
        </w:rPr>
        <w:t>       </w:t>
      </w:r>
      <w:r>
        <w:rPr>
          <w:rFonts w:hint="eastAsia" w:ascii="宋体"/>
          <w:b/>
          <w:bCs/>
          <w:color w:val="auto"/>
          <w:sz w:val="36"/>
          <w:szCs w:val="36"/>
          <w:highlight w:val="none"/>
          <w:u w:val="single"/>
        </w:rPr>
        <w:t xml:space="preserve">       </w:t>
      </w:r>
      <w:r>
        <w:rPr>
          <w:rFonts w:ascii="宋体"/>
          <w:b/>
          <w:bCs/>
          <w:color w:val="auto"/>
          <w:sz w:val="36"/>
          <w:szCs w:val="36"/>
          <w:highlight w:val="none"/>
          <w:u w:val="single"/>
        </w:rPr>
        <w:t>   </w:t>
      </w:r>
    </w:p>
    <w:p w14:paraId="0DF0659B">
      <w:pPr>
        <w:widowControl/>
        <w:shd w:val="clear" w:color="auto" w:fill="FFFFFF"/>
        <w:spacing w:line="360" w:lineRule="auto"/>
        <w:ind w:firstLine="1916"/>
        <w:rPr>
          <w:rFonts w:ascii="宋体"/>
          <w:color w:val="auto"/>
          <w:sz w:val="36"/>
          <w:szCs w:val="36"/>
          <w:highlight w:val="none"/>
        </w:rPr>
      </w:pPr>
      <w:r>
        <w:rPr>
          <w:rFonts w:hint="eastAsia" w:ascii="宋体" w:hAnsi="宋体"/>
          <w:b/>
          <w:bCs/>
          <w:color w:val="auto"/>
          <w:sz w:val="36"/>
          <w:szCs w:val="36"/>
          <w:highlight w:val="none"/>
        </w:rPr>
        <w:t>签订日期：</w:t>
      </w:r>
      <w:r>
        <w:rPr>
          <w:rFonts w:ascii="宋体"/>
          <w:b/>
          <w:bCs/>
          <w:color w:val="auto"/>
          <w:sz w:val="36"/>
          <w:szCs w:val="36"/>
          <w:highlight w:val="none"/>
          <w:u w:val="single"/>
        </w:rPr>
        <w:t>        </w:t>
      </w:r>
      <w:r>
        <w:rPr>
          <w:rFonts w:hint="eastAsia" w:ascii="宋体"/>
          <w:b/>
          <w:bCs/>
          <w:color w:val="auto"/>
          <w:sz w:val="36"/>
          <w:szCs w:val="36"/>
          <w:highlight w:val="none"/>
          <w:u w:val="single"/>
        </w:rPr>
        <w:t xml:space="preserve">       </w:t>
      </w:r>
      <w:r>
        <w:rPr>
          <w:rFonts w:ascii="宋体"/>
          <w:b/>
          <w:bCs/>
          <w:color w:val="auto"/>
          <w:sz w:val="36"/>
          <w:szCs w:val="36"/>
          <w:highlight w:val="none"/>
          <w:u w:val="single"/>
        </w:rPr>
        <w:t>  </w:t>
      </w:r>
    </w:p>
    <w:p w14:paraId="79B71B9C">
      <w:pPr>
        <w:widowControl/>
        <w:shd w:val="clear" w:color="auto" w:fill="FFFFFF"/>
        <w:spacing w:line="360" w:lineRule="auto"/>
        <w:rPr>
          <w:rFonts w:ascii="宋体"/>
          <w:color w:val="auto"/>
          <w:szCs w:val="21"/>
          <w:highlight w:val="none"/>
        </w:rPr>
      </w:pPr>
      <w:r>
        <w:rPr>
          <w:rFonts w:ascii="宋体"/>
          <w:color w:val="auto"/>
          <w:sz w:val="36"/>
          <w:szCs w:val="36"/>
          <w:highlight w:val="none"/>
        </w:rPr>
        <w:t>      </w:t>
      </w:r>
      <w:r>
        <w:rPr>
          <w:rFonts w:ascii="宋体"/>
          <w:b/>
          <w:bCs/>
          <w:color w:val="auto"/>
          <w:sz w:val="36"/>
          <w:szCs w:val="36"/>
          <w:highlight w:val="none"/>
        </w:rPr>
        <w:t> </w:t>
      </w:r>
    </w:p>
    <w:p w14:paraId="5689C43C">
      <w:pPr>
        <w:widowControl/>
        <w:shd w:val="clear" w:color="auto" w:fill="FFFFFF"/>
        <w:spacing w:line="360" w:lineRule="auto"/>
        <w:ind w:firstLine="2984"/>
        <w:rPr>
          <w:rFonts w:ascii="宋体"/>
          <w:color w:val="auto"/>
          <w:szCs w:val="21"/>
          <w:highlight w:val="none"/>
        </w:rPr>
      </w:pPr>
      <w:r>
        <w:rPr>
          <w:rFonts w:ascii="宋体"/>
          <w:b/>
          <w:bCs/>
          <w:color w:val="auto"/>
          <w:sz w:val="36"/>
          <w:szCs w:val="36"/>
          <w:highlight w:val="none"/>
        </w:rPr>
        <w:t>  </w:t>
      </w:r>
    </w:p>
    <w:p w14:paraId="03123E84">
      <w:pPr>
        <w:widowControl/>
        <w:shd w:val="clear" w:color="auto" w:fill="FFFFFF"/>
        <w:spacing w:line="360" w:lineRule="auto"/>
        <w:ind w:firstLine="2984"/>
        <w:rPr>
          <w:rFonts w:ascii="宋体"/>
          <w:color w:val="auto"/>
          <w:szCs w:val="21"/>
          <w:highlight w:val="none"/>
        </w:rPr>
      </w:pPr>
      <w:r>
        <w:rPr>
          <w:rFonts w:ascii="宋体"/>
          <w:b/>
          <w:bCs/>
          <w:color w:val="auto"/>
          <w:sz w:val="36"/>
          <w:szCs w:val="36"/>
          <w:highlight w:val="none"/>
        </w:rPr>
        <w:t> </w:t>
      </w:r>
    </w:p>
    <w:p w14:paraId="0F538880">
      <w:pPr>
        <w:widowControl/>
        <w:shd w:val="clear" w:color="auto" w:fill="FFFFFF"/>
        <w:spacing w:line="360" w:lineRule="auto"/>
        <w:ind w:firstLine="2984"/>
        <w:rPr>
          <w:rFonts w:ascii="宋体"/>
          <w:color w:val="auto"/>
          <w:szCs w:val="21"/>
          <w:highlight w:val="none"/>
        </w:rPr>
      </w:pPr>
      <w:r>
        <w:rPr>
          <w:rFonts w:ascii="宋体"/>
          <w:b/>
          <w:bCs/>
          <w:color w:val="auto"/>
          <w:sz w:val="36"/>
          <w:szCs w:val="36"/>
          <w:highlight w:val="none"/>
        </w:rPr>
        <w:t> </w:t>
      </w:r>
    </w:p>
    <w:p w14:paraId="6A9C0DE1">
      <w:pPr>
        <w:widowControl/>
        <w:shd w:val="clear" w:color="auto" w:fill="FFFFFF"/>
        <w:spacing w:line="360" w:lineRule="auto"/>
        <w:jc w:val="center"/>
        <w:rPr>
          <w:rFonts w:ascii="宋体"/>
          <w:color w:val="auto"/>
          <w:szCs w:val="21"/>
          <w:highlight w:val="none"/>
        </w:rPr>
      </w:pPr>
      <w:r>
        <w:rPr>
          <w:rFonts w:hint="eastAsia" w:ascii="宋体" w:hAnsi="宋体"/>
          <w:b/>
          <w:bCs/>
          <w:color w:val="auto"/>
          <w:sz w:val="36"/>
          <w:szCs w:val="36"/>
          <w:highlight w:val="none"/>
        </w:rPr>
        <w:t>南京市工商行政管理局</w:t>
      </w:r>
    </w:p>
    <w:p w14:paraId="193C42DA">
      <w:pPr>
        <w:widowControl/>
        <w:shd w:val="clear" w:color="auto" w:fill="FFFFFF"/>
        <w:spacing w:line="360" w:lineRule="auto"/>
        <w:jc w:val="center"/>
        <w:rPr>
          <w:rFonts w:ascii="宋体"/>
          <w:color w:val="auto"/>
          <w:szCs w:val="21"/>
          <w:highlight w:val="none"/>
        </w:rPr>
      </w:pPr>
      <w:r>
        <w:rPr>
          <w:rFonts w:hint="eastAsia" w:ascii="宋体" w:hAnsi="宋体"/>
          <w:b/>
          <w:bCs/>
          <w:color w:val="auto"/>
          <w:sz w:val="36"/>
          <w:szCs w:val="36"/>
          <w:highlight w:val="none"/>
        </w:rPr>
        <w:t>南京市财政局</w:t>
      </w:r>
      <w:r>
        <w:rPr>
          <w:rFonts w:ascii="宋体"/>
          <w:b/>
          <w:bCs/>
          <w:color w:val="auto"/>
          <w:sz w:val="36"/>
          <w:szCs w:val="36"/>
          <w:highlight w:val="none"/>
        </w:rPr>
        <w:t> </w:t>
      </w:r>
      <w:r>
        <w:rPr>
          <w:rFonts w:ascii="宋体"/>
          <w:b/>
          <w:bCs/>
          <w:color w:val="auto"/>
          <w:sz w:val="36"/>
          <w:szCs w:val="21"/>
          <w:highlight w:val="none"/>
        </w:rPr>
        <w:t> </w:t>
      </w:r>
      <w:r>
        <w:rPr>
          <w:rFonts w:hint="eastAsia" w:ascii="宋体" w:hAnsi="宋体"/>
          <w:b/>
          <w:bCs/>
          <w:color w:val="auto"/>
          <w:sz w:val="36"/>
          <w:szCs w:val="36"/>
          <w:highlight w:val="none"/>
        </w:rPr>
        <w:t>监制</w:t>
      </w:r>
    </w:p>
    <w:p w14:paraId="0D669DAC">
      <w:pPr>
        <w:pStyle w:val="313"/>
        <w:spacing w:before="150" w:beforeAutospacing="0" w:after="150" w:afterAutospacing="0" w:line="360" w:lineRule="auto"/>
        <w:jc w:val="both"/>
        <w:rPr>
          <w:color w:val="auto"/>
          <w:highlight w:val="none"/>
        </w:rPr>
        <w:sectPr>
          <w:footerReference r:id="rId7" w:type="first"/>
          <w:footerReference r:id="rId6" w:type="default"/>
          <w:pgSz w:w="11906" w:h="16838"/>
          <w:pgMar w:top="1418" w:right="1304" w:bottom="1418" w:left="1304" w:header="851" w:footer="992" w:gutter="0"/>
          <w:pgNumType w:start="1"/>
          <w:cols w:space="1701" w:num="1"/>
          <w:titlePg/>
          <w:docGrid w:linePitch="360" w:charSpace="0"/>
        </w:sectPr>
      </w:pPr>
    </w:p>
    <w:p w14:paraId="132CEA99">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center"/>
        <w:textAlignment w:val="auto"/>
        <w:outlineLvl w:val="9"/>
        <w:rPr>
          <w:rFonts w:hint="eastAsia" w:ascii="方正小标宋简体" w:hAnsi="方正小标宋简体" w:eastAsia="方正小标宋简体" w:cs="方正小标宋简体"/>
          <w:b w:val="0"/>
          <w:bCs/>
          <w:color w:val="auto"/>
          <w:kern w:val="2"/>
          <w:sz w:val="32"/>
          <w:szCs w:val="32"/>
          <w:highlight w:val="none"/>
        </w:rPr>
      </w:pPr>
      <w:r>
        <w:rPr>
          <w:rFonts w:hint="eastAsia" w:ascii="方正小标宋简体" w:hAnsi="方正小标宋简体" w:eastAsia="方正小标宋简体" w:cs="方正小标宋简体"/>
          <w:b w:val="0"/>
          <w:bCs/>
          <w:color w:val="auto"/>
          <w:kern w:val="2"/>
          <w:sz w:val="32"/>
          <w:szCs w:val="32"/>
          <w:highlight w:val="none"/>
          <w:lang w:eastAsia="zh-CN"/>
        </w:rPr>
        <w:t>南京市</w:t>
      </w:r>
      <w:r>
        <w:rPr>
          <w:rFonts w:hint="eastAsia" w:ascii="方正小标宋简体" w:hAnsi="方正小标宋简体" w:eastAsia="方正小标宋简体" w:cs="方正小标宋简体"/>
          <w:b w:val="0"/>
          <w:bCs/>
          <w:color w:val="auto"/>
          <w:kern w:val="2"/>
          <w:sz w:val="32"/>
          <w:szCs w:val="32"/>
          <w:highlight w:val="none"/>
        </w:rPr>
        <w:t>政府采购合同（服务）</w:t>
      </w:r>
    </w:p>
    <w:p w14:paraId="06635D92">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left"/>
        <w:textAlignment w:val="auto"/>
        <w:outlineLvl w:val="9"/>
        <w:rPr>
          <w:rFonts w:hint="default" w:ascii="宋体" w:hAnsi="宋体" w:eastAsia="宋体" w:cs="Courier New"/>
          <w:b w:val="0"/>
          <w:bCs w:val="0"/>
          <w:color w:val="auto"/>
          <w:sz w:val="24"/>
          <w:szCs w:val="24"/>
          <w:highlight w:val="none"/>
          <w:u w:val="single"/>
          <w:lang w:val="en-US"/>
        </w:rPr>
      </w:pPr>
      <w:r>
        <w:rPr>
          <w:rFonts w:hint="default" w:ascii="宋体" w:hAnsi="宋体" w:eastAsia="宋体" w:cs="Courier New"/>
          <w:b w:val="0"/>
          <w:color w:val="auto"/>
          <w:sz w:val="24"/>
          <w:szCs w:val="24"/>
          <w:highlight w:val="none"/>
        </w:rPr>
        <w:t>合同编号</w:t>
      </w:r>
      <w:r>
        <w:rPr>
          <w:rFonts w:hint="default" w:ascii="宋体" w:hAnsi="宋体" w:eastAsia="宋体" w:cs="Courier New"/>
          <w:b w:val="0"/>
          <w:color w:val="auto"/>
          <w:sz w:val="24"/>
          <w:szCs w:val="24"/>
          <w:highlight w:val="none"/>
          <w:lang w:eastAsia="zh-CN"/>
        </w:rPr>
        <w:t>：</w:t>
      </w:r>
      <w:r>
        <w:rPr>
          <w:rFonts w:hint="eastAsia" w:ascii="宋体" w:hAnsi="宋体" w:cs="Courier New"/>
          <w:b w:val="0"/>
          <w:color w:val="auto"/>
          <w:sz w:val="24"/>
          <w:szCs w:val="24"/>
          <w:highlight w:val="none"/>
          <w:u w:val="single"/>
          <w:lang w:val="en-US" w:eastAsia="zh-CN"/>
        </w:rPr>
        <w:t xml:space="preserve">                   </w:t>
      </w:r>
    </w:p>
    <w:p w14:paraId="58DF7A4A">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textAlignment w:val="auto"/>
        <w:outlineLvl w:val="9"/>
        <w:rPr>
          <w:rFonts w:ascii="宋体" w:hAnsi="宋体" w:cs="Courier New"/>
          <w:color w:val="auto"/>
          <w:sz w:val="24"/>
          <w:szCs w:val="24"/>
          <w:highlight w:val="none"/>
        </w:rPr>
      </w:pPr>
      <w:r>
        <w:rPr>
          <w:rFonts w:ascii="宋体" w:hAnsi="宋体" w:cs="Courier New"/>
          <w:color w:val="auto"/>
          <w:sz w:val="24"/>
          <w:szCs w:val="24"/>
          <w:highlight w:val="none"/>
        </w:rPr>
        <w:t>项目名称：</w:t>
      </w:r>
      <w:r>
        <w:rPr>
          <w:rFonts w:hint="eastAsia" w:ascii="宋体" w:hAnsi="宋体" w:cs="Courier New"/>
          <w:color w:val="auto"/>
          <w:sz w:val="24"/>
          <w:szCs w:val="24"/>
          <w:highlight w:val="none"/>
          <w:u w:val="single"/>
          <w:lang w:val="en-US" w:eastAsia="zh-CN"/>
        </w:rPr>
        <w:t xml:space="preserve">                   </w:t>
      </w:r>
    </w:p>
    <w:p w14:paraId="52402159">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textAlignment w:val="auto"/>
        <w:outlineLvl w:val="9"/>
        <w:rPr>
          <w:rFonts w:hint="default" w:ascii="宋体" w:hAnsi="宋体" w:eastAsia="宋体" w:cs="Courier New"/>
          <w:color w:val="auto"/>
          <w:sz w:val="24"/>
          <w:szCs w:val="24"/>
          <w:highlight w:val="none"/>
          <w:u w:val="single"/>
          <w:lang w:val="en-US" w:eastAsia="zh-CN"/>
        </w:rPr>
      </w:pPr>
      <w:r>
        <w:rPr>
          <w:rFonts w:ascii="宋体" w:hAnsi="宋体" w:cs="Courier New"/>
          <w:color w:val="auto"/>
          <w:sz w:val="24"/>
          <w:szCs w:val="24"/>
          <w:highlight w:val="none"/>
        </w:rPr>
        <w:t>项目编号：</w:t>
      </w:r>
      <w:r>
        <w:rPr>
          <w:rFonts w:hint="eastAsia" w:ascii="宋体" w:hAnsi="宋体" w:cs="Courier New"/>
          <w:color w:val="auto"/>
          <w:sz w:val="24"/>
          <w:szCs w:val="24"/>
          <w:highlight w:val="none"/>
          <w:u w:val="single"/>
          <w:lang w:val="en-US" w:eastAsia="zh-CN"/>
        </w:rPr>
        <w:t xml:space="preserve">                   </w:t>
      </w:r>
    </w:p>
    <w:p w14:paraId="40ED7AFC">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left"/>
        <w:textAlignment w:val="auto"/>
        <w:outlineLvl w:val="9"/>
        <w:rPr>
          <w:rFonts w:hint="default" w:ascii="宋体" w:hAnsi="宋体" w:eastAsia="宋体" w:cs="Courier New"/>
          <w:color w:val="auto"/>
          <w:sz w:val="24"/>
          <w:szCs w:val="24"/>
          <w:highlight w:val="none"/>
          <w:u w:val="single"/>
          <w:lang w:val="en-US" w:eastAsia="zh-CN"/>
        </w:rPr>
      </w:pPr>
      <w:r>
        <w:rPr>
          <w:rFonts w:ascii="宋体" w:hAnsi="宋体" w:eastAsia="宋体" w:cs="Courier New"/>
          <w:color w:val="auto"/>
          <w:sz w:val="24"/>
          <w:szCs w:val="24"/>
          <w:highlight w:val="none"/>
        </w:rPr>
        <w:t>甲方（买方）：</w:t>
      </w:r>
      <w:r>
        <w:rPr>
          <w:rFonts w:hint="eastAsia" w:ascii="宋体" w:hAnsi="宋体" w:eastAsia="宋体" w:cs="Courier New"/>
          <w:color w:val="auto"/>
          <w:sz w:val="24"/>
          <w:szCs w:val="24"/>
          <w:highlight w:val="none"/>
          <w:u w:val="single"/>
          <w:lang w:val="en-US" w:eastAsia="zh-CN"/>
        </w:rPr>
        <w:t>南京市江宁区水务局</w:t>
      </w:r>
    </w:p>
    <w:p w14:paraId="67FF7D54">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left"/>
        <w:textAlignment w:val="auto"/>
        <w:outlineLvl w:val="9"/>
        <w:rPr>
          <w:rFonts w:hint="default" w:ascii="宋体" w:hAnsi="宋体" w:eastAsia="宋体" w:cs="Courier New"/>
          <w:color w:val="auto"/>
          <w:sz w:val="24"/>
          <w:szCs w:val="24"/>
          <w:highlight w:val="none"/>
          <w:u w:val="single"/>
          <w:lang w:val="en-US" w:eastAsia="zh-CN"/>
        </w:rPr>
      </w:pPr>
      <w:r>
        <w:rPr>
          <w:rFonts w:ascii="宋体" w:hAnsi="宋体" w:eastAsia="宋体" w:cs="Courier New"/>
          <w:color w:val="auto"/>
          <w:sz w:val="24"/>
          <w:szCs w:val="24"/>
          <w:highlight w:val="none"/>
        </w:rPr>
        <w:t>乙方（卖方）：</w:t>
      </w:r>
      <w:r>
        <w:rPr>
          <w:rFonts w:hint="eastAsia" w:ascii="宋体" w:hAnsi="宋体" w:cs="Courier New"/>
          <w:color w:val="auto"/>
          <w:sz w:val="24"/>
          <w:szCs w:val="24"/>
          <w:highlight w:val="none"/>
          <w:u w:val="single"/>
          <w:lang w:val="en-US" w:eastAsia="zh-CN"/>
        </w:rPr>
        <w:t xml:space="preserve">                  </w:t>
      </w:r>
    </w:p>
    <w:p w14:paraId="242C9D5E">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ascii="宋体" w:hAnsi="宋体" w:cs="Courier New"/>
          <w:b/>
          <w:color w:val="auto"/>
          <w:sz w:val="24"/>
          <w:szCs w:val="24"/>
          <w:highlight w:val="none"/>
        </w:rPr>
      </w:pPr>
      <w:r>
        <w:rPr>
          <w:rFonts w:ascii="宋体" w:hAnsi="宋体" w:cs="Courier New"/>
          <w:b/>
          <w:color w:val="auto"/>
          <w:sz w:val="24"/>
          <w:szCs w:val="24"/>
          <w:highlight w:val="none"/>
        </w:rPr>
        <w:t xml:space="preserve">   </w:t>
      </w:r>
      <w:r>
        <w:rPr>
          <w:rFonts w:hint="eastAsia" w:ascii="宋体" w:hAnsi="宋体" w:cs="Courier New"/>
          <w:b/>
          <w:color w:val="auto"/>
          <w:sz w:val="24"/>
          <w:szCs w:val="24"/>
          <w:highlight w:val="none"/>
          <w:lang w:val="en-US" w:eastAsia="zh-CN"/>
        </w:rPr>
        <w:t xml:space="preserve"> </w:t>
      </w:r>
      <w:r>
        <w:rPr>
          <w:rFonts w:ascii="宋体" w:hAnsi="宋体" w:cs="Courier New"/>
          <w:color w:val="auto"/>
          <w:sz w:val="24"/>
          <w:szCs w:val="24"/>
          <w:highlight w:val="none"/>
        </w:rPr>
        <w:t>甲、乙双方根据</w:t>
      </w:r>
      <w:r>
        <w:rPr>
          <w:rFonts w:hint="eastAsia" w:ascii="宋体" w:hAnsi="宋体" w:cs="Courier New"/>
          <w:color w:val="auto"/>
          <w:sz w:val="24"/>
          <w:szCs w:val="24"/>
          <w:highlight w:val="none"/>
          <w:lang w:val="en-US" w:eastAsia="zh-CN"/>
        </w:rPr>
        <w:t>招标人</w:t>
      </w:r>
      <w:r>
        <w:rPr>
          <w:rFonts w:hint="eastAsia" w:ascii="宋体" w:hAnsi="宋体" w:cs="Courier New"/>
          <w:color w:val="auto"/>
          <w:sz w:val="24"/>
          <w:szCs w:val="24"/>
          <w:highlight w:val="none"/>
          <w:u w:val="none"/>
          <w:lang w:val="en-US" w:eastAsia="zh-CN"/>
        </w:rPr>
        <w:t>组织的</w:t>
      </w:r>
      <w:r>
        <w:rPr>
          <w:rFonts w:hint="eastAsia" w:hAnsi="宋体" w:eastAsia="宋体" w:cs="Courier New"/>
          <w:color w:val="auto"/>
          <w:sz w:val="24"/>
          <w:szCs w:val="24"/>
          <w:highlight w:val="none"/>
        </w:rPr>
        <w:t>____________________</w:t>
      </w:r>
      <w:r>
        <w:rPr>
          <w:rFonts w:ascii="宋体" w:hAnsi="宋体" w:cs="Courier New"/>
          <w:color w:val="auto"/>
          <w:sz w:val="24"/>
          <w:szCs w:val="24"/>
          <w:highlight w:val="none"/>
        </w:rPr>
        <w:t>项目公开招标结果</w:t>
      </w:r>
      <w:r>
        <w:rPr>
          <w:rFonts w:hint="eastAsia" w:ascii="宋体" w:hAnsi="宋体" w:cs="Courier New"/>
          <w:color w:val="auto"/>
          <w:sz w:val="24"/>
          <w:szCs w:val="24"/>
          <w:highlight w:val="none"/>
          <w:lang w:eastAsia="zh-CN"/>
        </w:rPr>
        <w:t>，</w:t>
      </w:r>
      <w:r>
        <w:rPr>
          <w:rFonts w:ascii="宋体" w:hAnsi="宋体" w:cs="Courier New"/>
          <w:color w:val="auto"/>
          <w:sz w:val="24"/>
          <w:szCs w:val="24"/>
          <w:highlight w:val="none"/>
        </w:rPr>
        <w:t>签署本合同。</w:t>
      </w:r>
    </w:p>
    <w:p w14:paraId="2F0FBAD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一、合同内容</w:t>
      </w:r>
    </w:p>
    <w:p w14:paraId="19873894">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default" w:ascii="宋体" w:hAnsi="宋体" w:eastAsia="宋体" w:cs="Courier New"/>
          <w:color w:val="auto"/>
          <w:sz w:val="24"/>
          <w:szCs w:val="24"/>
          <w:highlight w:val="none"/>
          <w:u w:val="single"/>
          <w:lang w:val="en-US" w:eastAsia="zh-CN"/>
        </w:rPr>
      </w:pPr>
      <w:r>
        <w:rPr>
          <w:rFonts w:ascii="宋体" w:hAnsi="宋体" w:cs="Courier New"/>
          <w:color w:val="auto"/>
          <w:sz w:val="24"/>
          <w:szCs w:val="24"/>
          <w:highlight w:val="none"/>
        </w:rPr>
        <w:t xml:space="preserve">1.1 </w:t>
      </w:r>
      <w:r>
        <w:rPr>
          <w:rFonts w:hint="eastAsia" w:ascii="宋体" w:hAnsi="宋体" w:cs="Courier New"/>
          <w:color w:val="auto"/>
          <w:sz w:val="24"/>
          <w:szCs w:val="24"/>
          <w:highlight w:val="none"/>
          <w:lang w:val="en-US" w:eastAsia="zh-CN"/>
        </w:rPr>
        <w:t>项目</w:t>
      </w:r>
      <w:r>
        <w:rPr>
          <w:rFonts w:ascii="宋体" w:hAnsi="宋体" w:cs="Courier New"/>
          <w:color w:val="auto"/>
          <w:sz w:val="24"/>
          <w:szCs w:val="24"/>
          <w:highlight w:val="none"/>
        </w:rPr>
        <w:t>名称：</w:t>
      </w:r>
      <w:r>
        <w:rPr>
          <w:rFonts w:hint="eastAsia" w:ascii="宋体" w:hAnsi="宋体" w:cs="Courier New"/>
          <w:color w:val="auto"/>
          <w:sz w:val="24"/>
          <w:szCs w:val="24"/>
          <w:highlight w:val="none"/>
          <w:u w:val="single"/>
          <w:lang w:val="en-US" w:eastAsia="zh-CN"/>
        </w:rPr>
        <w:t xml:space="preserve">                      </w:t>
      </w:r>
    </w:p>
    <w:p w14:paraId="4112B56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cs="Courier New"/>
          <w:color w:val="auto"/>
          <w:sz w:val="24"/>
          <w:szCs w:val="24"/>
          <w:highlight w:val="none"/>
        </w:rPr>
      </w:pPr>
      <w:r>
        <w:rPr>
          <w:rFonts w:hint="default" w:ascii="宋体" w:hAnsi="宋体" w:cs="Courier New"/>
          <w:color w:val="auto"/>
          <w:sz w:val="24"/>
          <w:szCs w:val="24"/>
          <w:highlight w:val="none"/>
          <w:lang w:val="en-US"/>
        </w:rPr>
        <w:t>1</w:t>
      </w:r>
      <w:r>
        <w:rPr>
          <w:rFonts w:hint="eastAsia" w:ascii="宋体" w:hAnsi="宋体" w:cs="Courier New"/>
          <w:color w:val="auto"/>
          <w:sz w:val="24"/>
          <w:szCs w:val="24"/>
          <w:highlight w:val="none"/>
        </w:rPr>
        <w:t>.</w:t>
      </w:r>
      <w:r>
        <w:rPr>
          <w:rFonts w:hint="eastAsia" w:ascii="宋体" w:hAnsi="宋体" w:cs="Courier New"/>
          <w:color w:val="auto"/>
          <w:sz w:val="24"/>
          <w:szCs w:val="24"/>
          <w:highlight w:val="none"/>
          <w:lang w:val="en-US" w:eastAsia="zh-CN"/>
        </w:rPr>
        <w:t>2</w:t>
      </w:r>
      <w:r>
        <w:rPr>
          <w:rFonts w:hint="eastAsia" w:ascii="宋体" w:hAnsi="宋体" w:cs="Courier New"/>
          <w:color w:val="auto"/>
          <w:sz w:val="24"/>
          <w:szCs w:val="24"/>
          <w:highlight w:val="none"/>
        </w:rPr>
        <w:t xml:space="preserve"> </w:t>
      </w:r>
      <w:r>
        <w:rPr>
          <w:rFonts w:hint="eastAsia" w:ascii="宋体" w:hAnsi="宋体" w:cs="Courier New"/>
          <w:color w:val="auto"/>
          <w:sz w:val="24"/>
          <w:szCs w:val="24"/>
          <w:highlight w:val="none"/>
          <w:lang w:val="en-US" w:eastAsia="zh-CN"/>
        </w:rPr>
        <w:t>合同履行期限</w:t>
      </w:r>
      <w:r>
        <w:rPr>
          <w:rFonts w:hint="eastAsia" w:ascii="宋体" w:hAnsi="宋体" w:cs="Courier New"/>
          <w:color w:val="auto"/>
          <w:sz w:val="24"/>
          <w:szCs w:val="24"/>
          <w:highlight w:val="none"/>
        </w:rPr>
        <w:t>：</w:t>
      </w:r>
      <w:r>
        <w:rPr>
          <w:rFonts w:hint="eastAsia" w:ascii="宋体" w:hAnsi="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u w:val="single"/>
          <w:lang w:val="en-US" w:eastAsia="zh-CN"/>
        </w:rPr>
        <w:t xml:space="preserve"> </w:t>
      </w:r>
      <w:r>
        <w:rPr>
          <w:rFonts w:hint="eastAsia" w:ascii="宋体" w:hAnsi="宋体" w:eastAsia="宋体" w:cs="Courier New"/>
          <w:color w:val="auto"/>
          <w:sz w:val="24"/>
          <w:szCs w:val="24"/>
          <w:highlight w:val="none"/>
          <w:u w:val="single"/>
          <w:lang w:eastAsia="zh-CN"/>
        </w:rPr>
        <w:t>。</w:t>
      </w:r>
    </w:p>
    <w:p w14:paraId="39C4C74A">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ascii="宋体" w:hAnsi="宋体" w:cs="Courier New"/>
          <w:color w:val="auto"/>
          <w:sz w:val="24"/>
          <w:szCs w:val="24"/>
          <w:highlight w:val="none"/>
        </w:rPr>
      </w:pPr>
      <w:r>
        <w:rPr>
          <w:rFonts w:hint="default" w:ascii="宋体" w:hAnsi="宋体" w:cs="Courier New"/>
          <w:color w:val="auto"/>
          <w:sz w:val="24"/>
          <w:szCs w:val="24"/>
          <w:highlight w:val="none"/>
          <w:lang w:val="en-US"/>
        </w:rPr>
        <w:t>1</w:t>
      </w:r>
      <w:r>
        <w:rPr>
          <w:rFonts w:hint="eastAsia" w:ascii="宋体" w:hAnsi="宋体" w:cs="Courier New"/>
          <w:color w:val="auto"/>
          <w:sz w:val="24"/>
          <w:szCs w:val="24"/>
          <w:highlight w:val="none"/>
        </w:rPr>
        <w:t>.</w:t>
      </w:r>
      <w:r>
        <w:rPr>
          <w:rFonts w:hint="eastAsia" w:ascii="宋体" w:hAnsi="宋体" w:cs="Courier New"/>
          <w:color w:val="auto"/>
          <w:sz w:val="24"/>
          <w:szCs w:val="24"/>
          <w:highlight w:val="none"/>
          <w:lang w:val="en-US" w:eastAsia="zh-CN"/>
        </w:rPr>
        <w:t>3</w:t>
      </w:r>
      <w:r>
        <w:rPr>
          <w:rFonts w:hint="eastAsia" w:ascii="宋体" w:hAnsi="宋体" w:cs="Courier New"/>
          <w:color w:val="auto"/>
          <w:sz w:val="24"/>
          <w:szCs w:val="24"/>
          <w:highlight w:val="none"/>
        </w:rPr>
        <w:t xml:space="preserve"> 履行地点：</w:t>
      </w:r>
      <w:r>
        <w:rPr>
          <w:rFonts w:hint="eastAsia" w:ascii="宋体" w:hAnsi="宋体" w:eastAsia="宋体" w:cs="Courier New"/>
          <w:color w:val="auto"/>
          <w:sz w:val="24"/>
          <w:szCs w:val="24"/>
          <w:highlight w:val="none"/>
          <w:u w:val="single"/>
          <w:lang w:eastAsia="zh-CN"/>
        </w:rPr>
        <w:t>采购人指定地点。</w:t>
      </w:r>
    </w:p>
    <w:p w14:paraId="61D36529">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sz w:val="24"/>
          <w:szCs w:val="24"/>
          <w:highlight w:val="none"/>
        </w:rPr>
      </w:pPr>
      <w:r>
        <w:rPr>
          <w:rFonts w:hint="eastAsia" w:ascii="方正黑体_GBK" w:hAnsi="方正黑体_GBK" w:eastAsia="方正黑体_GBK" w:cs="方正黑体_GBK"/>
          <w:b w:val="0"/>
          <w:bCs/>
          <w:color w:val="auto"/>
          <w:sz w:val="24"/>
          <w:szCs w:val="24"/>
          <w:highlight w:val="none"/>
        </w:rPr>
        <w:t>二、合同金额</w:t>
      </w:r>
    </w:p>
    <w:p w14:paraId="49722DF4">
      <w:pPr>
        <w:pStyle w:val="1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ascii="宋体" w:hAnsi="宋体" w:cs="Courier New"/>
          <w:color w:val="auto"/>
          <w:sz w:val="24"/>
          <w:szCs w:val="24"/>
          <w:highlight w:val="none"/>
        </w:rPr>
      </w:pPr>
      <w:r>
        <w:rPr>
          <w:rFonts w:ascii="宋体" w:hAnsi="宋体" w:cs="Courier New"/>
          <w:color w:val="auto"/>
          <w:sz w:val="24"/>
          <w:szCs w:val="24"/>
          <w:highlight w:val="none"/>
        </w:rPr>
        <w:t xml:space="preserve">2.1 </w:t>
      </w:r>
      <w:r>
        <w:rPr>
          <w:rFonts w:hint="eastAsia" w:hAnsi="宋体" w:eastAsia="宋体" w:cs="Courier New"/>
          <w:color w:val="auto"/>
          <w:sz w:val="24"/>
          <w:szCs w:val="24"/>
          <w:highlight w:val="none"/>
        </w:rPr>
        <w:t>本合同金额为（大写）：____________________圆（________________元）人民币。</w:t>
      </w:r>
    </w:p>
    <w:p w14:paraId="2C36B7A0">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三、技术资料</w:t>
      </w:r>
    </w:p>
    <w:p w14:paraId="382B275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3.1</w:t>
      </w:r>
      <w:r>
        <w:rPr>
          <w:rFonts w:hint="eastAsia" w:ascii="宋体" w:hAnsi="宋体" w:eastAsia="宋体" w:cs="Courier New"/>
          <w:color w:val="auto"/>
          <w:kern w:val="2"/>
          <w:sz w:val="24"/>
          <w:szCs w:val="24"/>
          <w:highlight w:val="none"/>
          <w:lang w:val="en-US" w:eastAsia="zh-CN"/>
        </w:rPr>
        <w:t xml:space="preserve"> </w:t>
      </w:r>
      <w:r>
        <w:rPr>
          <w:rFonts w:hint="eastAsia" w:ascii="宋体" w:hAnsi="宋体" w:eastAsia="宋体" w:cs="Courier New"/>
          <w:color w:val="auto"/>
          <w:kern w:val="2"/>
          <w:sz w:val="24"/>
          <w:szCs w:val="24"/>
          <w:highlight w:val="none"/>
        </w:rPr>
        <w:t>乙方应按招标文件规定的时间向甲方提供服务（包含与服务相关的货物）的有关技术资料。</w:t>
      </w:r>
    </w:p>
    <w:p w14:paraId="1C3B4304">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 xml:space="preserve">3.2 </w:t>
      </w:r>
      <w:r>
        <w:rPr>
          <w:rFonts w:hint="eastAsia" w:ascii="宋体" w:hAnsi="宋体" w:eastAsia="宋体" w:cs="Courier New"/>
          <w:color w:val="auto"/>
          <w:sz w:val="24"/>
          <w:szCs w:val="24"/>
          <w:highlight w:val="none"/>
        </w:rPr>
        <w:t>没有甲方事先书面同意</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也应注意保密并限于履行合同的必需范围。保密期至保密内容按照相关法律法规规定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以合法方式和途径将其全部披露或本合同终止后5年为止</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以两者孰长为准</w:t>
      </w:r>
      <w:r>
        <w:rPr>
          <w:rFonts w:hint="eastAsia" w:ascii="宋体" w:hAnsi="宋体" w:cs="Courier New"/>
          <w:color w:val="auto"/>
          <w:sz w:val="24"/>
          <w:szCs w:val="24"/>
          <w:highlight w:val="none"/>
          <w:lang w:eastAsia="zh-CN"/>
        </w:rPr>
        <w:t>。</w:t>
      </w:r>
    </w:p>
    <w:p w14:paraId="30318D4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四、知识产权</w:t>
      </w:r>
    </w:p>
    <w:p w14:paraId="7F87F1B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4.1</w:t>
      </w:r>
      <w:r>
        <w:rPr>
          <w:rFonts w:hint="eastAsia" w:ascii="宋体" w:hAnsi="宋体" w:eastAsia="宋体" w:cs="Courier New"/>
          <w:color w:val="auto"/>
          <w:kern w:val="2"/>
          <w:sz w:val="24"/>
          <w:szCs w:val="24"/>
          <w:highlight w:val="none"/>
          <w:lang w:val="en-US" w:eastAsia="zh-CN"/>
        </w:rPr>
        <w:t xml:space="preserve"> </w:t>
      </w:r>
      <w:r>
        <w:rPr>
          <w:rFonts w:hint="eastAsia" w:ascii="宋体" w:hAnsi="宋体" w:eastAsia="宋体" w:cs="Courier New"/>
          <w:color w:val="auto"/>
          <w:kern w:val="2"/>
          <w:sz w:val="24"/>
          <w:szCs w:val="24"/>
          <w:highlight w:val="none"/>
        </w:rPr>
        <w:t>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由乙方负全部责任。</w:t>
      </w:r>
    </w:p>
    <w:p w14:paraId="78AB0905">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五、产权担保</w:t>
      </w:r>
    </w:p>
    <w:p w14:paraId="15F17B3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5.1 乙方保证所交付的服务（包含与服务相关的货物）的所有权完全属于乙方且无任何抵押、查封等产权瑕疵。</w:t>
      </w:r>
    </w:p>
    <w:p w14:paraId="0F2BB9A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六、履约保证金</w:t>
      </w:r>
    </w:p>
    <w:p w14:paraId="4A49E276">
      <w:pPr>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outlineLvl w:val="3"/>
        <w:rPr>
          <w:rFonts w:hint="eastAsia" w:ascii="宋体" w:hAnsi="宋体" w:eastAsia="宋体" w:cs="Courier New"/>
          <w:b w:val="0"/>
          <w:bCs w:val="0"/>
          <w:color w:val="auto"/>
          <w:sz w:val="24"/>
          <w:szCs w:val="24"/>
          <w:highlight w:val="none"/>
          <w:lang w:eastAsia="zh-CN"/>
        </w:rPr>
      </w:pPr>
      <w:r>
        <w:rPr>
          <w:rFonts w:hint="eastAsia" w:ascii="宋体" w:hAnsi="宋体" w:eastAsia="宋体" w:cs="Courier New"/>
          <w:b w:val="0"/>
          <w:bCs w:val="0"/>
          <w:color w:val="auto"/>
          <w:sz w:val="24"/>
          <w:szCs w:val="24"/>
          <w:highlight w:val="none"/>
          <w:lang w:val="en-US" w:eastAsia="zh-CN"/>
        </w:rPr>
        <w:t>6.1</w:t>
      </w:r>
      <w:r>
        <w:rPr>
          <w:rFonts w:hint="eastAsia" w:ascii="宋体" w:hAnsi="宋体" w:eastAsia="宋体" w:cs="Courier New"/>
          <w:b w:val="0"/>
          <w:bCs w:val="0"/>
          <w:color w:val="auto"/>
          <w:sz w:val="24"/>
          <w:szCs w:val="24"/>
          <w:highlight w:val="none"/>
          <w:lang w:val="en-US" w:eastAsia="zh-CN"/>
        </w:rPr>
        <w:t xml:space="preserve"> 本项目乙方无需缴纳</w:t>
      </w:r>
      <w:r>
        <w:rPr>
          <w:rFonts w:hint="eastAsia" w:ascii="宋体" w:hAnsi="宋体" w:eastAsia="宋体" w:cs="Courier New"/>
          <w:b w:val="0"/>
          <w:bCs w:val="0"/>
          <w:color w:val="auto"/>
          <w:sz w:val="24"/>
          <w:szCs w:val="24"/>
          <w:highlight w:val="none"/>
        </w:rPr>
        <w:t>履约保证金</w:t>
      </w:r>
      <w:r>
        <w:rPr>
          <w:rFonts w:hint="eastAsia" w:ascii="宋体" w:hAnsi="宋体" w:eastAsia="宋体" w:cs="Courier New"/>
          <w:b w:val="0"/>
          <w:bCs w:val="0"/>
          <w:color w:val="auto"/>
          <w:sz w:val="24"/>
          <w:szCs w:val="24"/>
          <w:highlight w:val="none"/>
          <w:lang w:eastAsia="zh-CN"/>
        </w:rPr>
        <w:t>。</w:t>
      </w:r>
    </w:p>
    <w:p w14:paraId="2FC559A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七、合同转包或分包</w:t>
      </w:r>
    </w:p>
    <w:p w14:paraId="74DB8A2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7.1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乙方不得将合同标的转包给他人履行。</w:t>
      </w:r>
    </w:p>
    <w:p w14:paraId="784A5E8D">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除招标文件接受分包并经甲方同意</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乙方可按分包意向协议分包情况外</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乙方不得将合同标的分包给他人履行。</w:t>
      </w:r>
    </w:p>
    <w:p w14:paraId="2F195A85">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7.3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乙方如有转包或未经甲方同意的分包行为</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甲方有权终止合同。</w:t>
      </w:r>
    </w:p>
    <w:p w14:paraId="3DF86F2C">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八、合同款项支付</w:t>
      </w:r>
    </w:p>
    <w:p w14:paraId="0682F1C1">
      <w:pPr>
        <w:pStyle w:val="1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3"/>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8.1</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合同款项的支付方式及</w:t>
      </w:r>
      <w:r>
        <w:rPr>
          <w:rFonts w:hint="eastAsia" w:ascii="宋体" w:hAnsi="宋体" w:eastAsia="宋体" w:cs="Courier New"/>
          <w:color w:val="auto"/>
          <w:sz w:val="24"/>
          <w:szCs w:val="24"/>
          <w:highlight w:val="none"/>
          <w:lang w:val="en-US" w:eastAsia="zh-CN"/>
        </w:rPr>
        <w:t>时间</w:t>
      </w:r>
    </w:p>
    <w:p w14:paraId="3C1D1F42">
      <w:pPr>
        <w:ind w:firstLine="480"/>
        <w:rPr>
          <w:rFonts w:hint="eastAsia" w:ascii="宋体" w:hAnsi="宋体" w:eastAsia="宋体" w:cs="Courier New"/>
          <w:color w:val="auto"/>
          <w:sz w:val="24"/>
          <w:szCs w:val="24"/>
          <w:highlight w:val="none"/>
          <w:lang w:val="en-US" w:eastAsia="zh-CN" w:bidi="ar-SA"/>
        </w:rPr>
      </w:pPr>
      <w:r>
        <w:rPr>
          <w:rFonts w:hint="eastAsia" w:ascii="宋体" w:hAnsi="宋体" w:eastAsia="宋体" w:cs="Courier New"/>
          <w:color w:val="auto"/>
          <w:sz w:val="24"/>
          <w:szCs w:val="24"/>
          <w:highlight w:val="none"/>
          <w:lang w:val="en-US" w:eastAsia="zh-CN" w:bidi="ar-SA"/>
        </w:rPr>
        <w:t>完成规划报审稿，通过市水务局评审并完成修改后一次性支付合同金额的100%</w:t>
      </w:r>
      <w:r>
        <w:rPr>
          <w:rFonts w:hint="eastAsia" w:ascii="宋体" w:hAnsi="宋体" w:cs="Courier New"/>
          <w:color w:val="auto"/>
          <w:sz w:val="24"/>
          <w:szCs w:val="24"/>
          <w:highlight w:val="none"/>
          <w:lang w:val="en-US" w:eastAsia="zh-CN" w:bidi="ar-SA"/>
        </w:rPr>
        <w:t>；</w:t>
      </w:r>
    </w:p>
    <w:p w14:paraId="4AEF2B75">
      <w:pPr>
        <w:pStyle w:val="17"/>
        <w:keepNext w:val="0"/>
        <w:keepLines w:val="0"/>
        <w:pageBreakBefore w:val="0"/>
        <w:widowControl w:val="0"/>
        <w:kinsoku/>
        <w:wordWrap/>
        <w:overflowPunct/>
        <w:topLinePunct w:val="0"/>
        <w:autoSpaceDE/>
        <w:autoSpaceDN/>
        <w:bidi w:val="0"/>
        <w:adjustRightInd w:val="0"/>
        <w:snapToGrid w:val="0"/>
        <w:spacing w:beforeLines="0" w:afterLines="0" w:line="240" w:lineRule="auto"/>
        <w:textAlignment w:val="auto"/>
        <w:outlineLvl w:val="9"/>
        <w:rPr>
          <w:rFonts w:hint="eastAsia"/>
          <w:color w:val="auto"/>
          <w:highlight w:val="none"/>
          <w:lang w:val="en-US" w:eastAsia="zh-CN"/>
        </w:rPr>
      </w:pPr>
      <w:r>
        <w:rPr>
          <w:rFonts w:hint="eastAsia" w:ascii="宋体" w:hAnsi="宋体" w:eastAsia="宋体" w:cs="Courier New"/>
          <w:color w:val="auto"/>
          <w:sz w:val="24"/>
          <w:szCs w:val="24"/>
          <w:highlight w:val="none"/>
          <w:lang w:val="en-US" w:eastAsia="zh-CN"/>
        </w:rPr>
        <w:t xml:space="preserve">8.1.3 满足合同约定支付条件的，甲方收到乙方发票后10个工作日内，将资金支付到合同约定的乙方账户。 </w:t>
      </w:r>
    </w:p>
    <w:p w14:paraId="2ED3433D">
      <w:pPr>
        <w:pStyle w:val="17"/>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lang w:val="en-US" w:eastAsia="zh-CN"/>
        </w:rPr>
        <w:t xml:space="preserve">8.2 </w:t>
      </w:r>
      <w:r>
        <w:rPr>
          <w:rFonts w:hint="eastAsia" w:ascii="宋体" w:hAnsi="宋体" w:eastAsia="宋体" w:cs="Courier New"/>
          <w:color w:val="auto"/>
          <w:sz w:val="24"/>
          <w:szCs w:val="24"/>
          <w:highlight w:val="none"/>
        </w:rPr>
        <w:t>根据</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rPr>
        <w:t>《保障中小企业款项支付条例》</w:t>
      </w:r>
      <w:r>
        <w:rPr>
          <w:rFonts w:hint="eastAsia" w:ascii="宋体" w:hAnsi="宋体" w:eastAsia="宋体" w:cs="Courier New"/>
          <w:b w:val="0"/>
          <w:bCs w:val="0"/>
          <w:i w:val="0"/>
          <w:iCs w:val="0"/>
          <w:caps w:val="0"/>
          <w:color w:val="auto"/>
          <w:spacing w:val="0"/>
          <w:sz w:val="24"/>
          <w:szCs w:val="24"/>
          <w:highlight w:val="none"/>
          <w:shd w:val="clear" w:color="auto" w:fill="auto"/>
          <w:vertAlign w:val="baseline"/>
          <w:lang w:val="en-US" w:eastAsia="zh-CN"/>
        </w:rPr>
        <w:t>规定</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甲方</w:t>
      </w:r>
      <w:r>
        <w:rPr>
          <w:rFonts w:hint="eastAsia" w:ascii="宋体" w:hAnsi="宋体" w:eastAsia="宋体" w:cs="Courier New"/>
          <w:color w:val="auto"/>
          <w:sz w:val="24"/>
          <w:szCs w:val="24"/>
          <w:highlight w:val="none"/>
        </w:rPr>
        <w:t>未按合同约定支付款项的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lang w:val="en-US" w:eastAsia="zh-CN"/>
        </w:rPr>
        <w:t>乙方</w:t>
      </w:r>
      <w:r>
        <w:rPr>
          <w:rFonts w:hint="eastAsia" w:ascii="宋体" w:hAnsi="宋体" w:eastAsia="宋体" w:cs="Courier New"/>
          <w:color w:val="auto"/>
          <w:sz w:val="24"/>
          <w:szCs w:val="24"/>
          <w:highlight w:val="none"/>
        </w:rPr>
        <w:t>可以向有关部门投诉。</w:t>
      </w:r>
    </w:p>
    <w:p w14:paraId="07F4ABF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九、税费</w:t>
      </w:r>
    </w:p>
    <w:p w14:paraId="368C8D7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9.1</w:t>
      </w:r>
      <w:r>
        <w:rPr>
          <w:rFonts w:hint="eastAsia" w:ascii="宋体" w:hAnsi="宋体" w:eastAsia="宋体" w:cs="Courier New"/>
          <w:color w:val="auto"/>
          <w:kern w:val="2"/>
          <w:sz w:val="24"/>
          <w:szCs w:val="24"/>
          <w:highlight w:val="none"/>
          <w:lang w:val="en-US" w:eastAsia="zh-CN"/>
        </w:rPr>
        <w:t xml:space="preserve"> </w:t>
      </w:r>
      <w:r>
        <w:rPr>
          <w:rFonts w:hint="eastAsia" w:ascii="宋体" w:hAnsi="宋体" w:eastAsia="宋体" w:cs="Courier New"/>
          <w:color w:val="auto"/>
          <w:kern w:val="2"/>
          <w:sz w:val="24"/>
          <w:szCs w:val="24"/>
          <w:highlight w:val="none"/>
        </w:rPr>
        <w:t>本合同执行中</w:t>
      </w:r>
      <w:r>
        <w:rPr>
          <w:rFonts w:hint="eastAsia" w:ascii="宋体" w:hAnsi="宋体" w:eastAsia="宋体" w:cs="Courier New"/>
          <w:color w:val="auto"/>
          <w:kern w:val="2"/>
          <w:sz w:val="24"/>
          <w:szCs w:val="24"/>
          <w:highlight w:val="none"/>
          <w:lang w:val="en-US" w:eastAsia="zh-CN"/>
        </w:rPr>
        <w:t>的</w:t>
      </w:r>
      <w:r>
        <w:rPr>
          <w:rFonts w:hint="eastAsia" w:ascii="宋体" w:hAnsi="宋体" w:eastAsia="宋体" w:cs="Courier New"/>
          <w:color w:val="auto"/>
          <w:kern w:val="2"/>
          <w:sz w:val="24"/>
          <w:szCs w:val="24"/>
          <w:highlight w:val="none"/>
        </w:rPr>
        <w:t>相关税费均由乙方负担。</w:t>
      </w:r>
    </w:p>
    <w:p w14:paraId="588270A2">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firstLine="0" w:firstLineChars="0"/>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十、项目验收</w:t>
      </w:r>
    </w:p>
    <w:p w14:paraId="1E8C59C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10.1 甲方依法组织履约验收工作。</w:t>
      </w:r>
    </w:p>
    <w:p w14:paraId="08598E49">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10.2 甲方在组织履约验收前</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将根据项目特点制定验收方案</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明确验收的时间、方式、程序等内容</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并可根据项目特点对服务期内的服务实施情况进行分期考核</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综合考核情况和服务效果进行验收。乙方应根据验收方案做好相应配合工作。</w:t>
      </w:r>
    </w:p>
    <w:p w14:paraId="520A9AD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10.3 对于实际使用人和甲方分离的项目</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甲方邀请实际使用人参与验收。</w:t>
      </w:r>
    </w:p>
    <w:p w14:paraId="19447420">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10.4 如有必要</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甲方</w:t>
      </w:r>
      <w:r>
        <w:rPr>
          <w:rFonts w:hint="eastAsia" w:ascii="宋体" w:hAnsi="宋体" w:eastAsia="宋体" w:cs="Courier New"/>
          <w:color w:val="auto"/>
          <w:kern w:val="2"/>
          <w:sz w:val="24"/>
          <w:szCs w:val="24"/>
          <w:highlight w:val="none"/>
          <w:lang w:eastAsia="zh-CN"/>
        </w:rPr>
        <w:t>可</w:t>
      </w:r>
      <w:r>
        <w:rPr>
          <w:rFonts w:hint="eastAsia" w:ascii="宋体" w:hAnsi="宋体" w:eastAsia="宋体" w:cs="Courier New"/>
          <w:color w:val="auto"/>
          <w:kern w:val="2"/>
          <w:sz w:val="24"/>
          <w:szCs w:val="24"/>
          <w:highlight w:val="none"/>
        </w:rPr>
        <w:t>邀请参加本项目</w:t>
      </w:r>
      <w:r>
        <w:rPr>
          <w:rFonts w:hint="eastAsia" w:ascii="宋体" w:hAnsi="宋体" w:eastAsia="宋体" w:cs="Courier New"/>
          <w:color w:val="auto"/>
          <w:kern w:val="2"/>
          <w:sz w:val="24"/>
          <w:szCs w:val="24"/>
          <w:highlight w:val="none"/>
          <w:lang w:eastAsia="zh-CN"/>
        </w:rPr>
        <w:t>投标</w:t>
      </w:r>
      <w:r>
        <w:rPr>
          <w:rFonts w:hint="eastAsia" w:ascii="宋体" w:hAnsi="宋体" w:eastAsia="宋体" w:cs="Courier New"/>
          <w:color w:val="auto"/>
          <w:kern w:val="2"/>
          <w:sz w:val="24"/>
          <w:szCs w:val="24"/>
          <w:highlight w:val="none"/>
        </w:rPr>
        <w:t>的其他供应商或第三方专业机构及专家参与验收</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相关意见将作为验收</w:t>
      </w:r>
      <w:r>
        <w:rPr>
          <w:rFonts w:hint="eastAsia" w:ascii="宋体" w:hAnsi="宋体" w:eastAsia="宋体" w:cs="Courier New"/>
          <w:color w:val="auto"/>
          <w:kern w:val="2"/>
          <w:sz w:val="24"/>
          <w:szCs w:val="24"/>
          <w:highlight w:val="none"/>
          <w:lang w:eastAsia="zh-CN"/>
        </w:rPr>
        <w:t>结论</w:t>
      </w:r>
      <w:r>
        <w:rPr>
          <w:rFonts w:hint="eastAsia" w:ascii="宋体" w:hAnsi="宋体" w:eastAsia="宋体" w:cs="Courier New"/>
          <w:color w:val="auto"/>
          <w:kern w:val="2"/>
          <w:sz w:val="24"/>
          <w:szCs w:val="24"/>
          <w:highlight w:val="none"/>
        </w:rPr>
        <w:t>的参考。</w:t>
      </w:r>
    </w:p>
    <w:p w14:paraId="70F93710">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10.5 甲方成立验收小组</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按照采购合同约定对乙方的履约情况进行验收。验收时间、验收标准见招标文件。验收时甲方按照采购合同的约定对每一项服务的履约情况进行确认。验收结束后</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验收小组出具验收书</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列明各项</w:t>
      </w:r>
      <w:r>
        <w:rPr>
          <w:rFonts w:hint="eastAsia" w:ascii="宋体" w:hAnsi="宋体" w:cs="Courier New"/>
          <w:color w:val="auto"/>
          <w:kern w:val="2"/>
          <w:sz w:val="24"/>
          <w:szCs w:val="24"/>
          <w:highlight w:val="none"/>
          <w:lang w:val="en-US" w:eastAsia="zh-CN"/>
        </w:rPr>
        <w:t>服务</w:t>
      </w:r>
      <w:r>
        <w:rPr>
          <w:rFonts w:hint="eastAsia" w:ascii="宋体" w:hAnsi="宋体" w:eastAsia="宋体" w:cs="Courier New"/>
          <w:color w:val="auto"/>
          <w:kern w:val="2"/>
          <w:sz w:val="24"/>
          <w:szCs w:val="24"/>
          <w:highlight w:val="none"/>
        </w:rPr>
        <w:t>的验收情况及项目总体评价</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由验收双方共同签署。验收结果与采购合同约定的资金支付及履约保证金</w:t>
      </w:r>
      <w:r>
        <w:rPr>
          <w:rFonts w:hint="eastAsia" w:ascii="宋体" w:hAnsi="宋体" w:eastAsia="宋体" w:cs="Courier New"/>
          <w:color w:val="auto"/>
          <w:kern w:val="2"/>
          <w:sz w:val="24"/>
          <w:szCs w:val="24"/>
          <w:highlight w:val="none"/>
          <w:lang w:eastAsia="zh-CN"/>
        </w:rPr>
        <w:t>退</w:t>
      </w:r>
      <w:r>
        <w:rPr>
          <w:rFonts w:hint="eastAsia" w:ascii="宋体" w:hAnsi="宋体" w:eastAsia="宋体" w:cs="Courier New"/>
          <w:color w:val="auto"/>
          <w:kern w:val="2"/>
          <w:sz w:val="24"/>
          <w:szCs w:val="24"/>
          <w:highlight w:val="none"/>
        </w:rPr>
        <w:t>还挂钩。履约验收的各项资料存档备查。</w:t>
      </w:r>
    </w:p>
    <w:p w14:paraId="00DF1EE9">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10.6 验收合格的项目</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甲方根据采购合同的约定及时向乙方支付合同款项、退还履约保证金。验收不合格的项目</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甲方依法及时处理。采购合同的履行、违约责任和解决争议的方式等适用《</w:t>
      </w:r>
      <w:r>
        <w:rPr>
          <w:rFonts w:hint="eastAsia" w:ascii="宋体" w:hAnsi="宋体" w:eastAsia="宋体" w:cs="Courier New"/>
          <w:color w:val="auto"/>
          <w:kern w:val="2"/>
          <w:sz w:val="24"/>
          <w:szCs w:val="24"/>
          <w:highlight w:val="none"/>
          <w:lang w:val="en-US" w:eastAsia="zh-CN"/>
        </w:rPr>
        <w:t>中华人民共和国</w:t>
      </w:r>
      <w:r>
        <w:rPr>
          <w:rFonts w:hint="eastAsia" w:ascii="宋体" w:hAnsi="宋体" w:eastAsia="宋体" w:cs="Courier New"/>
          <w:color w:val="auto"/>
          <w:kern w:val="2"/>
          <w:sz w:val="24"/>
          <w:szCs w:val="24"/>
          <w:highlight w:val="none"/>
        </w:rPr>
        <w:t>民法典》。乙方在履约过程中有政府采购法律法规规定的违法违规情形的</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甲方将及时报告本级财政部门。</w:t>
      </w:r>
    </w:p>
    <w:p w14:paraId="6750749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十一、违约责任</w:t>
      </w:r>
    </w:p>
    <w:p w14:paraId="4635187E">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cs="Courier New"/>
          <w:color w:val="auto"/>
          <w:sz w:val="24"/>
          <w:szCs w:val="24"/>
          <w:highlight w:val="none"/>
          <w:lang w:eastAsia="zh-CN"/>
        </w:rPr>
      </w:pPr>
      <w:r>
        <w:rPr>
          <w:rFonts w:hint="eastAsia" w:ascii="宋体" w:hAnsi="宋体" w:eastAsia="宋体" w:cs="Courier New"/>
          <w:color w:val="auto"/>
          <w:kern w:val="2"/>
          <w:sz w:val="24"/>
          <w:szCs w:val="24"/>
          <w:highlight w:val="none"/>
        </w:rPr>
        <w:t>11.</w:t>
      </w:r>
      <w:r>
        <w:rPr>
          <w:rFonts w:hint="eastAsia" w:ascii="宋体" w:hAnsi="宋体" w:eastAsia="宋体" w:cs="Courier New"/>
          <w:color w:val="auto"/>
          <w:kern w:val="2"/>
          <w:sz w:val="24"/>
          <w:szCs w:val="24"/>
          <w:highlight w:val="none"/>
          <w:lang w:val="en-US" w:eastAsia="zh-CN"/>
        </w:rPr>
        <w:t>1</w:t>
      </w:r>
      <w:r>
        <w:rPr>
          <w:rFonts w:hint="eastAsia" w:ascii="宋体" w:hAnsi="宋体" w:eastAsia="宋体" w:cs="Courier New"/>
          <w:color w:val="auto"/>
          <w:kern w:val="2"/>
          <w:sz w:val="24"/>
          <w:szCs w:val="24"/>
          <w:highlight w:val="none"/>
        </w:rPr>
        <w:t xml:space="preserve"> 乙方逾期提供服务的</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应按逾期提供服务合同总额每日</w:t>
      </w:r>
      <w:r>
        <w:rPr>
          <w:rFonts w:hint="eastAsia" w:ascii="宋体" w:hAnsi="宋体" w:eastAsia="宋体" w:cs="Courier New"/>
          <w:color w:val="auto"/>
          <w:kern w:val="2"/>
          <w:sz w:val="24"/>
          <w:szCs w:val="24"/>
          <w:highlight w:val="none"/>
          <w:u w:val="single"/>
          <w:lang w:val="en-US" w:eastAsia="zh-CN"/>
        </w:rPr>
        <w:t xml:space="preserve"> </w:t>
      </w:r>
      <w:r>
        <w:rPr>
          <w:rFonts w:hint="eastAsia" w:ascii="宋体" w:hAnsi="宋体" w:eastAsia="宋体" w:cs="Courier New"/>
          <w:color w:val="auto"/>
          <w:sz w:val="24"/>
          <w:szCs w:val="24"/>
          <w:highlight w:val="none"/>
          <w:u w:val="single"/>
          <w:lang w:val="en-US" w:eastAsia="zh-CN"/>
        </w:rPr>
        <w:t xml:space="preserve">1‰ </w:t>
      </w:r>
      <w:r>
        <w:rPr>
          <w:rFonts w:hint="eastAsia" w:ascii="宋体" w:hAnsi="宋体" w:eastAsia="宋体" w:cs="Courier New"/>
          <w:color w:val="auto"/>
          <w:sz w:val="24"/>
          <w:szCs w:val="24"/>
          <w:highlight w:val="none"/>
          <w:u w:val="none"/>
          <w:lang w:val="en-US" w:eastAsia="zh-CN"/>
        </w:rPr>
        <w:t>向</w:t>
      </w:r>
      <w:r>
        <w:rPr>
          <w:rFonts w:hint="eastAsia" w:ascii="宋体" w:hAnsi="宋体" w:eastAsia="宋体" w:cs="Courier New"/>
          <w:color w:val="auto"/>
          <w:kern w:val="2"/>
          <w:sz w:val="24"/>
          <w:szCs w:val="24"/>
          <w:highlight w:val="none"/>
        </w:rPr>
        <w:t>甲方支付违约金</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由甲方从待付合同款中扣除。逾期超过约定日期10个工作日不能提供服务的</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甲方可解除本合同。乙方因逾期提供服务或因其他违约行为导致甲方解除合同的</w:t>
      </w:r>
      <w:r>
        <w:rPr>
          <w:rFonts w:hint="eastAsia" w:ascii="宋体" w:hAnsi="宋体" w:eastAsia="宋体" w:cs="Courier New"/>
          <w:color w:val="auto"/>
          <w:sz w:val="24"/>
          <w:szCs w:val="24"/>
          <w:highlight w:val="none"/>
          <w:lang w:eastAsia="zh-CN"/>
        </w:rPr>
        <w:t>，</w:t>
      </w:r>
      <w:r>
        <w:rPr>
          <w:rFonts w:hint="eastAsia" w:ascii="宋体" w:hAnsi="宋体" w:eastAsia="宋体" w:cs="Courier New"/>
          <w:color w:val="auto"/>
          <w:sz w:val="24"/>
          <w:szCs w:val="24"/>
          <w:highlight w:val="none"/>
        </w:rPr>
        <w:t>应向甲方支付合同总</w:t>
      </w:r>
      <w:r>
        <w:rPr>
          <w:rFonts w:hint="eastAsia" w:ascii="宋体" w:hAnsi="宋体" w:cs="Courier New"/>
          <w:color w:val="auto"/>
          <w:sz w:val="24"/>
          <w:szCs w:val="24"/>
          <w:highlight w:val="none"/>
          <w:lang w:val="en-US" w:eastAsia="zh-CN"/>
        </w:rPr>
        <w:t>额</w:t>
      </w:r>
      <w:r>
        <w:rPr>
          <w:rFonts w:hint="eastAsia" w:ascii="宋体" w:hAnsi="宋体" w:eastAsia="宋体" w:cs="Courier New"/>
          <w:color w:val="auto"/>
          <w:kern w:val="2"/>
          <w:sz w:val="24"/>
          <w:szCs w:val="24"/>
          <w:highlight w:val="none"/>
          <w:u w:val="single"/>
          <w:lang w:val="en-US" w:eastAsia="zh-CN"/>
        </w:rPr>
        <w:t xml:space="preserve"> </w:t>
      </w:r>
      <w:r>
        <w:rPr>
          <w:rFonts w:hint="eastAsia" w:ascii="宋体" w:hAnsi="宋体" w:eastAsia="宋体" w:cs="Courier New"/>
          <w:color w:val="auto"/>
          <w:sz w:val="24"/>
          <w:szCs w:val="24"/>
          <w:highlight w:val="none"/>
          <w:u w:val="single"/>
          <w:lang w:val="en-US" w:eastAsia="zh-CN"/>
        </w:rPr>
        <w:t xml:space="preserve">1％ </w:t>
      </w:r>
      <w:r>
        <w:rPr>
          <w:rFonts w:hint="eastAsia" w:ascii="宋体" w:hAnsi="宋体" w:eastAsia="宋体" w:cs="Courier New"/>
          <w:color w:val="auto"/>
          <w:sz w:val="24"/>
          <w:szCs w:val="24"/>
          <w:highlight w:val="none"/>
        </w:rPr>
        <w:t>的违约金</w:t>
      </w:r>
      <w:r>
        <w:rPr>
          <w:rFonts w:hint="eastAsia" w:ascii="宋体" w:hAnsi="宋体" w:cs="Courier New"/>
          <w:color w:val="auto"/>
          <w:sz w:val="24"/>
          <w:szCs w:val="24"/>
          <w:highlight w:val="none"/>
          <w:lang w:eastAsia="zh-CN"/>
        </w:rPr>
        <w:t>。</w:t>
      </w:r>
    </w:p>
    <w:p w14:paraId="6D0BEA1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11.</w:t>
      </w:r>
      <w:r>
        <w:rPr>
          <w:rFonts w:hint="eastAsia" w:ascii="宋体" w:hAnsi="宋体" w:eastAsia="宋体" w:cs="Courier New"/>
          <w:color w:val="auto"/>
          <w:kern w:val="2"/>
          <w:sz w:val="24"/>
          <w:szCs w:val="24"/>
          <w:highlight w:val="none"/>
          <w:lang w:val="en-US" w:eastAsia="zh-CN"/>
        </w:rPr>
        <w:t>2</w:t>
      </w:r>
      <w:r>
        <w:rPr>
          <w:rFonts w:hint="eastAsia" w:ascii="宋体" w:hAnsi="宋体" w:eastAsia="宋体" w:cs="Courier New"/>
          <w:color w:val="auto"/>
          <w:kern w:val="2"/>
          <w:sz w:val="24"/>
          <w:szCs w:val="24"/>
          <w:highlight w:val="none"/>
        </w:rPr>
        <w:t xml:space="preserve"> 乙方所提供服务的标准不符合合同规定及招标文件规定标准的</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甲方有权拒绝接受服务</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并可单方面解除合同。</w:t>
      </w:r>
    </w:p>
    <w:p w14:paraId="4E27B52F">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color w:val="auto"/>
          <w:highlight w:val="none"/>
        </w:rPr>
      </w:pPr>
      <w:r>
        <w:rPr>
          <w:rFonts w:hint="eastAsia" w:ascii="宋体" w:hAnsi="宋体" w:eastAsia="宋体" w:cs="Courier New"/>
          <w:color w:val="auto"/>
          <w:sz w:val="24"/>
          <w:szCs w:val="24"/>
          <w:highlight w:val="none"/>
          <w:lang w:val="en-US" w:eastAsia="zh-CN"/>
        </w:rPr>
        <w:t>1</w:t>
      </w:r>
      <w:r>
        <w:rPr>
          <w:rFonts w:hint="eastAsia" w:ascii="宋体" w:hAnsi="宋体" w:cs="Courier New"/>
          <w:color w:val="auto"/>
          <w:sz w:val="24"/>
          <w:szCs w:val="24"/>
          <w:highlight w:val="none"/>
          <w:lang w:val="en-US" w:eastAsia="zh-CN"/>
        </w:rPr>
        <w:t>1</w:t>
      </w:r>
      <w:r>
        <w:rPr>
          <w:rFonts w:hint="eastAsia" w:ascii="宋体" w:hAnsi="宋体" w:eastAsia="宋体" w:cs="Courier New"/>
          <w:color w:val="auto"/>
          <w:sz w:val="24"/>
          <w:szCs w:val="24"/>
          <w:highlight w:val="none"/>
          <w:lang w:val="en-US" w:eastAsia="zh-CN"/>
        </w:rPr>
        <w:t>.3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49BE95C9">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十二、不可抗力事件处理</w:t>
      </w:r>
    </w:p>
    <w:p w14:paraId="548AFA74">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12.1 在合同有效期内</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任何一方因不可抗力事件导致不能履行合同</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则合同履行期可延长</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其延长期与不可抗力影响期相同。</w:t>
      </w:r>
    </w:p>
    <w:p w14:paraId="64A30B8B">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12.2 不可抗力事件发生后</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应立即通知对方并寄送有关权威机构出具的证明。</w:t>
      </w:r>
    </w:p>
    <w:p w14:paraId="34940CF5">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12.3 不可抗力事件延续120天以上</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双方应通过友好协商</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确定是否继续履行合同。</w:t>
      </w:r>
    </w:p>
    <w:p w14:paraId="423E775F">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十三、解决争议的方法</w:t>
      </w:r>
    </w:p>
    <w:p w14:paraId="13B37E51">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13.1</w:t>
      </w:r>
      <w:r>
        <w:rPr>
          <w:rFonts w:hint="eastAsia" w:ascii="宋体" w:hAnsi="宋体" w:eastAsia="宋体" w:cs="Courier New"/>
          <w:color w:val="auto"/>
          <w:kern w:val="2"/>
          <w:sz w:val="24"/>
          <w:szCs w:val="24"/>
          <w:highlight w:val="none"/>
          <w:lang w:val="en-US" w:eastAsia="zh-CN"/>
        </w:rPr>
        <w:t xml:space="preserve"> </w:t>
      </w:r>
      <w:r>
        <w:rPr>
          <w:rFonts w:hint="eastAsia" w:ascii="宋体" w:hAnsi="宋体" w:eastAsia="宋体" w:cs="Courier New"/>
          <w:color w:val="auto"/>
          <w:kern w:val="2"/>
          <w:sz w:val="24"/>
          <w:szCs w:val="24"/>
          <w:highlight w:val="none"/>
        </w:rPr>
        <w:t>双方在签订、履行合同中所发生的一切争议</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应通过友好协商解决。如协商不成</w:t>
      </w:r>
      <w:r>
        <w:rPr>
          <w:rFonts w:hint="eastAsia" w:ascii="宋体" w:hAnsi="宋体" w:eastAsia="宋体" w:cs="Courier New"/>
          <w:color w:val="auto"/>
          <w:kern w:val="2"/>
          <w:sz w:val="24"/>
          <w:szCs w:val="24"/>
          <w:highlight w:val="none"/>
          <w:lang w:eastAsia="zh-CN"/>
        </w:rPr>
        <w:t>的</w:t>
      </w:r>
      <w:r>
        <w:rPr>
          <w:rFonts w:hint="eastAsia" w:ascii="宋体" w:hAnsi="宋体" w:eastAsia="宋体" w:cs="Courier New"/>
          <w:color w:val="auto"/>
          <w:kern w:val="2"/>
          <w:sz w:val="24"/>
          <w:szCs w:val="24"/>
          <w:highlight w:val="none"/>
        </w:rPr>
        <w:t>由甲方住所地人民法院管辖。</w:t>
      </w:r>
    </w:p>
    <w:p w14:paraId="76C1189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方正黑体_GBK" w:hAnsi="方正黑体_GBK" w:eastAsia="方正黑体_GBK" w:cs="方正黑体_GBK"/>
          <w:b w:val="0"/>
          <w:bCs/>
          <w:color w:val="auto"/>
          <w:kern w:val="2"/>
          <w:sz w:val="24"/>
          <w:szCs w:val="24"/>
          <w:highlight w:val="none"/>
        </w:rPr>
      </w:pPr>
      <w:r>
        <w:rPr>
          <w:rFonts w:hint="eastAsia" w:ascii="方正黑体_GBK" w:hAnsi="方正黑体_GBK" w:eastAsia="方正黑体_GBK" w:cs="方正黑体_GBK"/>
          <w:b w:val="0"/>
          <w:bCs/>
          <w:color w:val="auto"/>
          <w:kern w:val="2"/>
          <w:sz w:val="24"/>
          <w:szCs w:val="24"/>
          <w:highlight w:val="none"/>
        </w:rPr>
        <w:t>十四、合同生效及其它</w:t>
      </w:r>
    </w:p>
    <w:p w14:paraId="51E13116">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14.1</w:t>
      </w:r>
      <w:r>
        <w:rPr>
          <w:rFonts w:hint="eastAsia" w:ascii="宋体" w:hAnsi="宋体" w:eastAsia="宋体" w:cs="Courier New"/>
          <w:color w:val="auto"/>
          <w:kern w:val="2"/>
          <w:sz w:val="24"/>
          <w:szCs w:val="24"/>
          <w:highlight w:val="none"/>
          <w:lang w:val="en-US" w:eastAsia="zh-CN"/>
        </w:rPr>
        <w:t xml:space="preserve"> </w:t>
      </w:r>
      <w:r>
        <w:rPr>
          <w:rFonts w:hint="eastAsia" w:ascii="宋体" w:hAnsi="宋体" w:cs="Courier New"/>
          <w:color w:val="auto"/>
          <w:kern w:val="2"/>
          <w:sz w:val="24"/>
          <w:szCs w:val="24"/>
          <w:highlight w:val="none"/>
          <w:lang w:val="en-US" w:eastAsia="zh-CN"/>
        </w:rPr>
        <w:t>本</w:t>
      </w:r>
      <w:r>
        <w:rPr>
          <w:rFonts w:hint="eastAsia" w:ascii="宋体" w:hAnsi="宋体" w:eastAsia="宋体" w:cs="Courier New"/>
          <w:color w:val="auto"/>
          <w:kern w:val="2"/>
          <w:sz w:val="24"/>
          <w:szCs w:val="24"/>
          <w:highlight w:val="none"/>
        </w:rPr>
        <w:t>合同经双方加盖单位公章后生效。</w:t>
      </w:r>
    </w:p>
    <w:p w14:paraId="33A31DA7">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14.2</w:t>
      </w:r>
      <w:r>
        <w:rPr>
          <w:rFonts w:hint="eastAsia" w:ascii="宋体" w:hAnsi="宋体" w:eastAsia="宋体" w:cs="Courier New"/>
          <w:color w:val="auto"/>
          <w:kern w:val="2"/>
          <w:sz w:val="24"/>
          <w:szCs w:val="24"/>
          <w:highlight w:val="none"/>
          <w:lang w:val="en-US" w:eastAsia="zh-CN"/>
        </w:rPr>
        <w:t xml:space="preserve"> </w:t>
      </w:r>
      <w:r>
        <w:rPr>
          <w:rFonts w:hint="eastAsia" w:ascii="宋体" w:hAnsi="宋体" w:eastAsia="宋体" w:cs="Courier New"/>
          <w:color w:val="auto"/>
          <w:kern w:val="2"/>
          <w:sz w:val="24"/>
          <w:szCs w:val="24"/>
          <w:highlight w:val="none"/>
        </w:rPr>
        <w:t>本合同未尽事宜</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遵照《</w:t>
      </w:r>
      <w:r>
        <w:rPr>
          <w:rFonts w:hint="eastAsia" w:ascii="宋体" w:hAnsi="宋体" w:eastAsia="宋体" w:cs="Courier New"/>
          <w:color w:val="auto"/>
          <w:kern w:val="2"/>
          <w:sz w:val="24"/>
          <w:szCs w:val="24"/>
          <w:highlight w:val="none"/>
          <w:lang w:val="en-US" w:eastAsia="zh-CN"/>
        </w:rPr>
        <w:t>中华人民共和国</w:t>
      </w:r>
      <w:r>
        <w:rPr>
          <w:rFonts w:hint="eastAsia" w:ascii="宋体" w:hAnsi="宋体" w:eastAsia="宋体" w:cs="Courier New"/>
          <w:color w:val="auto"/>
          <w:kern w:val="2"/>
          <w:sz w:val="24"/>
          <w:szCs w:val="24"/>
          <w:highlight w:val="none"/>
        </w:rPr>
        <w:t>民法典》《</w:t>
      </w:r>
      <w:r>
        <w:rPr>
          <w:rFonts w:hint="eastAsia" w:ascii="宋体" w:hAnsi="宋体" w:eastAsia="宋体" w:cs="Courier New"/>
          <w:color w:val="auto"/>
          <w:kern w:val="2"/>
          <w:sz w:val="24"/>
          <w:szCs w:val="24"/>
          <w:highlight w:val="none"/>
          <w:lang w:val="en-US" w:eastAsia="zh-CN"/>
        </w:rPr>
        <w:t>中华人民共和国</w:t>
      </w:r>
      <w:r>
        <w:rPr>
          <w:rFonts w:hint="eastAsia" w:ascii="宋体" w:hAnsi="宋体" w:eastAsia="宋体" w:cs="Courier New"/>
          <w:color w:val="auto"/>
          <w:kern w:val="2"/>
          <w:sz w:val="24"/>
          <w:szCs w:val="24"/>
          <w:highlight w:val="none"/>
        </w:rPr>
        <w:t>政府采购法》有关条文执行。</w:t>
      </w:r>
    </w:p>
    <w:p w14:paraId="61D1501E">
      <w:pPr>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textAlignment w:val="auto"/>
        <w:outlineLvl w:val="9"/>
        <w:rPr>
          <w:rFonts w:hint="eastAsia" w:ascii="宋体" w:hAnsi="宋体" w:eastAsia="宋体" w:cs="Courier New"/>
          <w:color w:val="auto"/>
          <w:kern w:val="2"/>
          <w:sz w:val="24"/>
          <w:szCs w:val="24"/>
          <w:highlight w:val="none"/>
        </w:rPr>
      </w:pPr>
      <w:r>
        <w:rPr>
          <w:rFonts w:hint="eastAsia" w:ascii="宋体" w:hAnsi="宋体" w:eastAsia="宋体" w:cs="Courier New"/>
          <w:color w:val="auto"/>
          <w:kern w:val="2"/>
          <w:sz w:val="24"/>
          <w:szCs w:val="24"/>
          <w:highlight w:val="none"/>
        </w:rPr>
        <w:t>14.3 本合同正本一式两份</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具有同等法律效力</w:t>
      </w:r>
      <w:r>
        <w:rPr>
          <w:rFonts w:hint="eastAsia" w:ascii="宋体" w:hAnsi="宋体" w:eastAsia="宋体" w:cs="Courier New"/>
          <w:color w:val="auto"/>
          <w:kern w:val="2"/>
          <w:sz w:val="24"/>
          <w:szCs w:val="24"/>
          <w:highlight w:val="none"/>
          <w:lang w:eastAsia="zh-CN"/>
        </w:rPr>
        <w:t>，</w:t>
      </w:r>
      <w:r>
        <w:rPr>
          <w:rFonts w:hint="eastAsia" w:ascii="宋体" w:hAnsi="宋体" w:eastAsia="宋体" w:cs="Courier New"/>
          <w:color w:val="auto"/>
          <w:kern w:val="2"/>
          <w:sz w:val="24"/>
          <w:szCs w:val="24"/>
          <w:highlight w:val="none"/>
        </w:rPr>
        <w:t>甲方、乙方各执一份。</w:t>
      </w:r>
    </w:p>
    <w:p w14:paraId="2BBC5DB1">
      <w:pPr>
        <w:pStyle w:val="17"/>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outlineLvl w:val="9"/>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p>
    <w:p w14:paraId="59C6163F">
      <w:pPr>
        <w:pStyle w:val="17"/>
        <w:keepNext w:val="0"/>
        <w:keepLines w:val="0"/>
        <w:pageBreakBefore w:val="0"/>
        <w:widowControl w:val="0"/>
        <w:kinsoku/>
        <w:wordWrap/>
        <w:overflowPunct/>
        <w:topLinePunct w:val="0"/>
        <w:autoSpaceDE/>
        <w:autoSpaceDN/>
        <w:bidi w:val="0"/>
        <w:adjustRightInd w:val="0"/>
        <w:snapToGrid w:val="0"/>
        <w:spacing w:before="120" w:after="120" w:line="240" w:lineRule="auto"/>
        <w:ind w:firstLine="240" w:firstLineChars="100"/>
        <w:textAlignment w:val="auto"/>
        <w:outlineLvl w:val="9"/>
        <w:rPr>
          <w:rFonts w:hint="eastAsia" w:ascii="宋体" w:hAnsi="宋体" w:eastAsia="宋体" w:cs="Courier New"/>
          <w:color w:val="auto"/>
          <w:kern w:val="2"/>
          <w:sz w:val="24"/>
          <w:szCs w:val="24"/>
          <w:highlight w:val="none"/>
          <w:lang w:val="en-US" w:eastAsia="zh-CN" w:bidi="ar-SA"/>
        </w:rPr>
      </w:pPr>
      <w:r>
        <w:rPr>
          <w:rFonts w:hint="eastAsia" w:ascii="宋体" w:hAnsi="宋体" w:eastAsia="宋体" w:cs="Courier New"/>
          <w:color w:val="auto"/>
          <w:kern w:val="2"/>
          <w:sz w:val="24"/>
          <w:szCs w:val="24"/>
          <w:highlight w:val="none"/>
          <w:lang w:val="en-US" w:eastAsia="zh-CN" w:bidi="ar-SA"/>
        </w:rPr>
        <w:t xml:space="preserve">甲方：（公章）                       乙方：（公章） </w:t>
      </w:r>
    </w:p>
    <w:p w14:paraId="62B74E5A">
      <w:pPr>
        <w:pStyle w:val="17"/>
        <w:keepNext w:val="0"/>
        <w:keepLines w:val="0"/>
        <w:pageBreakBefore w:val="0"/>
        <w:widowControl w:val="0"/>
        <w:kinsoku/>
        <w:wordWrap/>
        <w:overflowPunct/>
        <w:topLinePunct w:val="0"/>
        <w:autoSpaceDE/>
        <w:autoSpaceDN/>
        <w:bidi w:val="0"/>
        <w:adjustRightInd w:val="0"/>
        <w:snapToGrid w:val="0"/>
        <w:spacing w:before="120" w:after="120" w:line="240" w:lineRule="auto"/>
        <w:ind w:firstLine="240" w:firstLineChars="100"/>
        <w:textAlignment w:val="auto"/>
        <w:outlineLvl w:val="9"/>
        <w:rPr>
          <w:rFonts w:hint="eastAsia" w:ascii="宋体" w:hAnsi="宋体" w:eastAsia="宋体" w:cs="Courier New"/>
          <w:color w:val="auto"/>
          <w:kern w:val="2"/>
          <w:sz w:val="24"/>
          <w:szCs w:val="24"/>
          <w:highlight w:val="none"/>
          <w:lang w:val="en-US" w:eastAsia="zh-CN" w:bidi="ar-SA"/>
        </w:rPr>
      </w:pPr>
      <w:r>
        <w:rPr>
          <w:rFonts w:hint="eastAsia" w:ascii="宋体" w:hAnsi="宋体" w:eastAsia="宋体" w:cs="Courier New"/>
          <w:color w:val="auto"/>
          <w:kern w:val="2"/>
          <w:sz w:val="24"/>
          <w:szCs w:val="24"/>
          <w:highlight w:val="none"/>
          <w:lang w:val="en-US" w:eastAsia="zh-CN" w:bidi="ar-SA"/>
        </w:rPr>
        <w:t>法定代表人或授权代表：              法定代表人或授权代表：</w:t>
      </w:r>
    </w:p>
    <w:p w14:paraId="33C7F08F">
      <w:pPr>
        <w:pStyle w:val="17"/>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outlineLvl w:val="9"/>
        <w:rPr>
          <w:rFonts w:hint="eastAsia" w:ascii="宋体" w:hAnsi="宋体" w:eastAsia="宋体" w:cs="Courier New"/>
          <w:color w:val="auto"/>
          <w:kern w:val="2"/>
          <w:sz w:val="24"/>
          <w:szCs w:val="24"/>
          <w:highlight w:val="none"/>
          <w:lang w:val="en-US" w:eastAsia="zh-CN" w:bidi="ar-SA"/>
        </w:rPr>
      </w:pPr>
      <w:r>
        <w:rPr>
          <w:rFonts w:hint="eastAsia" w:ascii="宋体" w:hAnsi="宋体" w:eastAsia="宋体" w:cs="Courier New"/>
          <w:color w:val="auto"/>
          <w:kern w:val="2"/>
          <w:sz w:val="24"/>
          <w:szCs w:val="24"/>
          <w:highlight w:val="none"/>
          <w:lang w:val="en-US" w:eastAsia="zh-CN" w:bidi="ar-SA"/>
        </w:rPr>
        <w:t xml:space="preserve">  地址：                              地址： </w:t>
      </w:r>
    </w:p>
    <w:p w14:paraId="18F91F2E">
      <w:pPr>
        <w:pStyle w:val="17"/>
        <w:keepNext w:val="0"/>
        <w:keepLines w:val="0"/>
        <w:pageBreakBefore w:val="0"/>
        <w:widowControl w:val="0"/>
        <w:kinsoku/>
        <w:wordWrap/>
        <w:overflowPunct/>
        <w:topLinePunct w:val="0"/>
        <w:autoSpaceDE/>
        <w:autoSpaceDN/>
        <w:bidi w:val="0"/>
        <w:adjustRightInd w:val="0"/>
        <w:snapToGrid w:val="0"/>
        <w:spacing w:before="120" w:after="120" w:line="240" w:lineRule="auto"/>
        <w:textAlignment w:val="auto"/>
        <w:outlineLvl w:val="9"/>
        <w:rPr>
          <w:rFonts w:hint="eastAsia" w:ascii="宋体" w:hAnsi="宋体" w:eastAsia="宋体" w:cs="Courier New"/>
          <w:color w:val="auto"/>
          <w:kern w:val="2"/>
          <w:sz w:val="24"/>
          <w:szCs w:val="24"/>
          <w:highlight w:val="none"/>
          <w:lang w:val="en-US" w:eastAsia="zh-CN" w:bidi="ar-SA"/>
        </w:rPr>
      </w:pPr>
      <w:r>
        <w:rPr>
          <w:rFonts w:hint="eastAsia" w:ascii="宋体" w:hAnsi="宋体" w:eastAsia="宋体" w:cs="Courier New"/>
          <w:color w:val="auto"/>
          <w:kern w:val="2"/>
          <w:sz w:val="24"/>
          <w:szCs w:val="24"/>
          <w:highlight w:val="none"/>
          <w:lang w:val="en-US" w:eastAsia="zh-CN" w:bidi="ar-SA"/>
        </w:rPr>
        <w:t xml:space="preserve">  开户银行：                          开户银行：</w:t>
      </w:r>
    </w:p>
    <w:p w14:paraId="0A65A3EB">
      <w:pPr>
        <w:pStyle w:val="17"/>
        <w:keepNext w:val="0"/>
        <w:keepLines w:val="0"/>
        <w:pageBreakBefore w:val="0"/>
        <w:widowControl w:val="0"/>
        <w:kinsoku/>
        <w:wordWrap/>
        <w:overflowPunct/>
        <w:topLinePunct w:val="0"/>
        <w:autoSpaceDE/>
        <w:autoSpaceDN/>
        <w:bidi w:val="0"/>
        <w:adjustRightInd w:val="0"/>
        <w:snapToGrid w:val="0"/>
        <w:spacing w:before="120" w:after="120" w:line="240" w:lineRule="auto"/>
        <w:ind w:firstLine="240" w:firstLineChars="100"/>
        <w:textAlignment w:val="auto"/>
        <w:outlineLvl w:val="9"/>
        <w:rPr>
          <w:rFonts w:hint="eastAsia" w:ascii="宋体" w:hAnsi="宋体" w:eastAsia="宋体" w:cs="Courier New"/>
          <w:color w:val="auto"/>
          <w:kern w:val="2"/>
          <w:sz w:val="24"/>
          <w:szCs w:val="24"/>
          <w:highlight w:val="none"/>
          <w:lang w:val="en-US" w:eastAsia="zh-CN" w:bidi="ar-SA"/>
        </w:rPr>
      </w:pPr>
      <w:r>
        <w:rPr>
          <w:rFonts w:hint="eastAsia" w:ascii="宋体" w:hAnsi="宋体" w:eastAsia="宋体" w:cs="Courier New"/>
          <w:color w:val="auto"/>
          <w:kern w:val="2"/>
          <w:sz w:val="24"/>
          <w:szCs w:val="24"/>
          <w:highlight w:val="none"/>
          <w:lang w:val="en-US" w:eastAsia="zh-CN" w:bidi="ar-SA"/>
        </w:rPr>
        <w:t xml:space="preserve">账号： </w:t>
      </w:r>
      <w:r>
        <w:rPr>
          <w:rFonts w:hint="eastAsia" w:hAnsi="宋体" w:eastAsia="宋体" w:cs="Courier New"/>
          <w:color w:val="auto"/>
          <w:kern w:val="2"/>
          <w:sz w:val="24"/>
          <w:szCs w:val="24"/>
          <w:highlight w:val="none"/>
          <w:lang w:val="en-US" w:eastAsia="zh-CN" w:bidi="ar-SA"/>
        </w:rPr>
        <w:t xml:space="preserve">                             </w:t>
      </w:r>
      <w:r>
        <w:rPr>
          <w:rFonts w:hint="eastAsia" w:ascii="宋体" w:hAnsi="宋体" w:eastAsia="宋体" w:cs="Courier New"/>
          <w:color w:val="auto"/>
          <w:kern w:val="2"/>
          <w:sz w:val="24"/>
          <w:szCs w:val="24"/>
          <w:highlight w:val="none"/>
          <w:lang w:val="en-US" w:eastAsia="zh-CN" w:bidi="ar-SA"/>
        </w:rPr>
        <w:t>账号：</w:t>
      </w:r>
    </w:p>
    <w:p w14:paraId="37C7A39D">
      <w:pPr>
        <w:pStyle w:val="17"/>
        <w:keepNext w:val="0"/>
        <w:keepLines w:val="0"/>
        <w:pageBreakBefore w:val="0"/>
        <w:widowControl w:val="0"/>
        <w:kinsoku/>
        <w:wordWrap/>
        <w:overflowPunct/>
        <w:topLinePunct w:val="0"/>
        <w:autoSpaceDE/>
        <w:autoSpaceDN/>
        <w:bidi w:val="0"/>
        <w:adjustRightInd w:val="0"/>
        <w:snapToGrid w:val="0"/>
        <w:spacing w:before="120" w:after="120" w:line="240" w:lineRule="auto"/>
        <w:ind w:firstLine="240" w:firstLineChars="100"/>
        <w:textAlignment w:val="auto"/>
        <w:outlineLvl w:val="9"/>
        <w:rPr>
          <w:rFonts w:hint="eastAsia" w:ascii="宋体" w:hAnsi="宋体" w:eastAsia="宋体" w:cs="Courier New"/>
          <w:color w:val="auto"/>
          <w:kern w:val="2"/>
          <w:sz w:val="24"/>
          <w:szCs w:val="24"/>
          <w:highlight w:val="none"/>
          <w:lang w:val="en-US" w:eastAsia="zh-CN" w:bidi="ar-SA"/>
        </w:rPr>
      </w:pPr>
      <w:r>
        <w:rPr>
          <w:rFonts w:hint="eastAsia" w:ascii="宋体" w:hAnsi="宋体" w:eastAsia="宋体" w:cs="Courier New"/>
          <w:color w:val="auto"/>
          <w:kern w:val="2"/>
          <w:sz w:val="24"/>
          <w:szCs w:val="24"/>
          <w:highlight w:val="none"/>
          <w:lang w:val="en-US" w:eastAsia="zh-CN" w:bidi="ar-SA"/>
        </w:rPr>
        <w:t xml:space="preserve">联系电话：                          联系电话：          </w:t>
      </w:r>
    </w:p>
    <w:p w14:paraId="60A64CE5">
      <w:pPr>
        <w:pStyle w:val="17"/>
        <w:keepNext w:val="0"/>
        <w:keepLines w:val="0"/>
        <w:pageBreakBefore w:val="0"/>
        <w:widowControl w:val="0"/>
        <w:kinsoku/>
        <w:wordWrap/>
        <w:overflowPunct/>
        <w:topLinePunct w:val="0"/>
        <w:autoSpaceDE/>
        <w:autoSpaceDN/>
        <w:bidi w:val="0"/>
        <w:adjustRightInd w:val="0"/>
        <w:snapToGrid w:val="0"/>
        <w:spacing w:before="120" w:after="120" w:line="240" w:lineRule="auto"/>
        <w:ind w:firstLine="5280" w:firstLineChars="2200"/>
        <w:textAlignment w:val="auto"/>
        <w:outlineLvl w:val="9"/>
        <w:rPr>
          <w:rFonts w:hint="default" w:hAnsi="宋体" w:eastAsia="宋体" w:cs="Courier New"/>
          <w:color w:val="auto"/>
          <w:sz w:val="24"/>
          <w:szCs w:val="24"/>
          <w:highlight w:val="none"/>
          <w:lang w:val="en-US" w:eastAsia="zh-CN"/>
        </w:rPr>
      </w:pPr>
      <w:r>
        <w:rPr>
          <w:rFonts w:hint="eastAsia" w:hAnsi="宋体" w:eastAsia="宋体" w:cs="Courier New"/>
          <w:color w:val="auto"/>
          <w:sz w:val="24"/>
          <w:szCs w:val="24"/>
          <w:highlight w:val="none"/>
        </w:rPr>
        <w:t>签订日期：</w:t>
      </w:r>
      <w:r>
        <w:rPr>
          <w:rFonts w:hint="eastAsia" w:hAnsi="宋体" w:eastAsia="宋体" w:cs="Courier New"/>
          <w:color w:val="auto"/>
          <w:sz w:val="24"/>
          <w:szCs w:val="24"/>
          <w:highlight w:val="none"/>
          <w:lang w:val="en-US" w:eastAsia="zh-CN"/>
        </w:rPr>
        <w:t xml:space="preserve">   年  月  日</w:t>
      </w:r>
    </w:p>
    <w:p w14:paraId="6EC4EBA3">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center"/>
        <w:textAlignment w:val="auto"/>
        <w:outlineLvl w:val="9"/>
        <w:rPr>
          <w:rFonts w:hint="eastAsia" w:ascii="宋体" w:hAnsi="宋体" w:eastAsia="宋体" w:cs="Times New Roman"/>
          <w:b/>
          <w:bCs w:val="0"/>
          <w:color w:val="auto"/>
          <w:sz w:val="30"/>
          <w:szCs w:val="21"/>
          <w:highlight w:val="none"/>
        </w:rPr>
      </w:pPr>
    </w:p>
    <w:p w14:paraId="56D60534">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jc w:val="center"/>
        <w:textAlignment w:val="auto"/>
        <w:outlineLvl w:val="1"/>
        <w:rPr>
          <w:rFonts w:hint="eastAsia" w:ascii="宋体" w:hAnsi="宋体" w:eastAsia="宋体" w:cs="Times New Roman"/>
          <w:b/>
          <w:bCs w:val="0"/>
          <w:color w:val="auto"/>
          <w:sz w:val="30"/>
          <w:szCs w:val="21"/>
          <w:highlight w:val="none"/>
        </w:rPr>
      </w:pPr>
      <w:r>
        <w:rPr>
          <w:rFonts w:hint="eastAsia" w:ascii="宋体" w:hAnsi="宋体" w:eastAsia="宋体" w:cs="Times New Roman"/>
          <w:b/>
          <w:bCs w:val="0"/>
          <w:color w:val="auto"/>
          <w:sz w:val="30"/>
          <w:szCs w:val="21"/>
          <w:highlight w:val="none"/>
        </w:rPr>
        <w:t>《*******合同》补充协议（合同附件）</w:t>
      </w:r>
    </w:p>
    <w:p w14:paraId="3B15B6CA">
      <w:pPr>
        <w:pStyle w:val="17"/>
        <w:keepNext w:val="0"/>
        <w:keepLines w:val="0"/>
        <w:pageBreakBefore w:val="0"/>
        <w:widowControl w:val="0"/>
        <w:kinsoku/>
        <w:wordWrap/>
        <w:overflowPunct/>
        <w:topLinePunct w:val="0"/>
        <w:autoSpaceDE/>
        <w:autoSpaceDN/>
        <w:bidi w:val="0"/>
        <w:adjustRightInd w:val="0"/>
        <w:snapToGrid w:val="0"/>
        <w:spacing w:before="120" w:after="120" w:line="240" w:lineRule="auto"/>
        <w:ind w:firstLine="840"/>
        <w:jc w:val="left"/>
        <w:textAlignment w:val="auto"/>
        <w:outlineLvl w:val="9"/>
        <w:rPr>
          <w:rFonts w:hint="eastAsia" w:hAnsi="宋体"/>
          <w:color w:val="auto"/>
          <w:sz w:val="24"/>
          <w:szCs w:val="24"/>
          <w:highlight w:val="none"/>
        </w:rPr>
      </w:pPr>
      <w:r>
        <w:rPr>
          <w:rFonts w:hint="eastAsia" w:hAnsi="宋体"/>
          <w:color w:val="auto"/>
          <w:sz w:val="24"/>
          <w:szCs w:val="24"/>
          <w:highlight w:val="none"/>
        </w:rPr>
        <w:t>如遇招标文件及合同未约定事项</w:t>
      </w:r>
      <w:r>
        <w:rPr>
          <w:rFonts w:hint="eastAsia" w:hAnsi="宋体"/>
          <w:color w:val="auto"/>
          <w:sz w:val="24"/>
          <w:szCs w:val="24"/>
          <w:highlight w:val="none"/>
          <w:lang w:eastAsia="zh-CN"/>
        </w:rPr>
        <w:t>，</w:t>
      </w:r>
      <w:r>
        <w:rPr>
          <w:rFonts w:hint="eastAsia" w:hAnsi="宋体"/>
          <w:color w:val="auto"/>
          <w:sz w:val="24"/>
          <w:szCs w:val="24"/>
          <w:highlight w:val="none"/>
        </w:rPr>
        <w:t>双方可友好协商签订补充协议。</w:t>
      </w:r>
    </w:p>
    <w:p w14:paraId="15165E60">
      <w:pPr>
        <w:spacing w:line="360" w:lineRule="auto"/>
        <w:ind w:firstLine="540"/>
        <w:jc w:val="left"/>
        <w:rPr>
          <w:rFonts w:hint="eastAsia" w:ascii="宋体" w:hAnsi="宋体" w:cs="宋体"/>
          <w:color w:val="auto"/>
          <w:szCs w:val="21"/>
          <w:highlight w:val="none"/>
        </w:rPr>
      </w:pPr>
      <w:r>
        <w:rPr>
          <w:rFonts w:hint="eastAsia" w:ascii="宋体" w:hAnsi="宋体" w:cs="宋体"/>
          <w:color w:val="auto"/>
          <w:szCs w:val="21"/>
          <w:highlight w:val="none"/>
        </w:rPr>
        <w:t xml:space="preserve">                     </w:t>
      </w:r>
    </w:p>
    <w:p w14:paraId="3E953091">
      <w:pPr>
        <w:pStyle w:val="189"/>
        <w:widowControl/>
        <w:tabs>
          <w:tab w:val="left" w:pos="0"/>
        </w:tabs>
        <w:spacing w:line="360" w:lineRule="auto"/>
        <w:jc w:val="center"/>
        <w:rPr>
          <w:rFonts w:hint="eastAsia" w:ascii="仿宋_GB2312" w:hAnsi="仿宋_GB2312" w:eastAsia="仿宋_GB2312" w:cs="仿宋_GB2312"/>
          <w:b/>
          <w:bCs/>
          <w:color w:val="auto"/>
          <w:sz w:val="32"/>
          <w:szCs w:val="32"/>
          <w:highlight w:val="none"/>
        </w:rPr>
        <w:sectPr>
          <w:pgSz w:w="12240" w:h="15840"/>
          <w:pgMar w:top="1134" w:right="1417" w:bottom="1134" w:left="1417" w:header="720" w:footer="720" w:gutter="0"/>
          <w:cols w:space="1701" w:num="1"/>
          <w:docGrid w:linePitch="360" w:charSpace="0"/>
        </w:sectPr>
      </w:pPr>
    </w:p>
    <w:p w14:paraId="4FDD7371">
      <w:pPr>
        <w:pStyle w:val="305"/>
        <w:spacing w:before="120" w:after="120" w:line="0" w:lineRule="atLeast"/>
        <w:jc w:val="center"/>
        <w:outlineLvl w:val="0"/>
        <w:rPr>
          <w:rFonts w:hint="eastAsia" w:ascii="方正小标宋简体" w:hAnsi="方正小标宋简体" w:eastAsia="方正小标宋简体" w:cs="方正小标宋简体"/>
          <w:color w:val="auto"/>
          <w:sz w:val="36"/>
          <w:szCs w:val="36"/>
          <w:highlight w:val="none"/>
          <w:lang w:val="en-US" w:eastAsia="zh-CN" w:bidi="ar-SA"/>
        </w:rPr>
      </w:pPr>
      <w:r>
        <w:rPr>
          <w:rFonts w:hint="eastAsia" w:ascii="方正小标宋简体" w:hAnsi="方正小标宋简体" w:eastAsia="方正小标宋简体" w:cs="方正小标宋简体"/>
          <w:color w:val="auto"/>
          <w:sz w:val="36"/>
          <w:szCs w:val="36"/>
          <w:highlight w:val="none"/>
          <w:lang w:val="en-US" w:eastAsia="zh-CN" w:bidi="ar-SA"/>
        </w:rPr>
        <w:t xml:space="preserve"> 第</w:t>
      </w:r>
      <w:bookmarkEnd w:id="42"/>
      <w:r>
        <w:rPr>
          <w:rFonts w:hint="eastAsia" w:ascii="方正小标宋简体" w:hAnsi="方正小标宋简体" w:eastAsia="方正小标宋简体" w:cs="方正小标宋简体"/>
          <w:color w:val="auto"/>
          <w:sz w:val="36"/>
          <w:szCs w:val="36"/>
          <w:highlight w:val="none"/>
          <w:lang w:val="en-US" w:eastAsia="zh-CN" w:bidi="ar-SA"/>
        </w:rPr>
        <w:t>四章  采购需求</w:t>
      </w:r>
      <w:bookmarkEnd w:id="43"/>
      <w:bookmarkEnd w:id="44"/>
      <w:bookmarkEnd w:id="45"/>
    </w:p>
    <w:p w14:paraId="5FE12C5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b/>
          <w:bCs/>
          <w:color w:val="auto"/>
          <w:sz w:val="24"/>
          <w:highlight w:val="none"/>
        </w:rPr>
      </w:pPr>
      <w:bookmarkStart w:id="192" w:name="_Toc26554093"/>
      <w:bookmarkStart w:id="193" w:name="_Toc49090575"/>
      <w:r>
        <w:rPr>
          <w:rFonts w:hint="eastAsia"/>
          <w:b/>
          <w:bCs/>
          <w:color w:val="auto"/>
          <w:sz w:val="24"/>
          <w:highlight w:val="none"/>
        </w:rPr>
        <w:t>一、项目名称</w:t>
      </w:r>
    </w:p>
    <w:p w14:paraId="25BEC87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color w:val="auto"/>
          <w:sz w:val="24"/>
          <w:highlight w:val="none"/>
        </w:rPr>
        <w:t>禄口机场三期建设影响片区水系规划</w:t>
      </w:r>
    </w:p>
    <w:p w14:paraId="2754484D">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b/>
          <w:bCs/>
          <w:color w:val="auto"/>
          <w:sz w:val="24"/>
          <w:highlight w:val="none"/>
        </w:rPr>
      </w:pPr>
      <w:r>
        <w:rPr>
          <w:rFonts w:hint="eastAsia"/>
          <w:b/>
          <w:bCs/>
          <w:color w:val="auto"/>
          <w:sz w:val="24"/>
          <w:highlight w:val="none"/>
        </w:rPr>
        <w:t>二、项目背景</w:t>
      </w:r>
    </w:p>
    <w:p w14:paraId="78C5827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机场三期建设计划新建第三条跑道和T3航站楼等相关设施，将占用现状周边水系，对机场三期用地红线内外的水系功能正常发挥造成较大影响。为减轻机场三期建设带来的影响，恢复周边水系及水利工程正常功能，拟对禄口机场三期建设影响片区内的水系重新规划，合理布局，保障机场及周边区域的涉水安全。</w:t>
      </w:r>
    </w:p>
    <w:p w14:paraId="5067643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b/>
          <w:bCs/>
          <w:color w:val="auto"/>
          <w:sz w:val="24"/>
          <w:highlight w:val="none"/>
        </w:rPr>
      </w:pPr>
      <w:r>
        <w:rPr>
          <w:rFonts w:hint="eastAsia"/>
          <w:b/>
          <w:bCs/>
          <w:color w:val="auto"/>
          <w:sz w:val="24"/>
          <w:highlight w:val="none"/>
        </w:rPr>
        <w:t>三、规划范围</w:t>
      </w:r>
    </w:p>
    <w:p w14:paraId="563F48E1">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eastAsia"/>
          <w:color w:val="auto"/>
          <w:sz w:val="24"/>
          <w:highlight w:val="none"/>
        </w:rPr>
      </w:pPr>
      <w:r>
        <w:rPr>
          <w:rFonts w:hint="eastAsia"/>
          <w:color w:val="auto"/>
          <w:sz w:val="24"/>
          <w:highlight w:val="none"/>
        </w:rPr>
        <w:t>规划范围为禄口机场三期建设影响片区，主要河道包括一干河、三干河、团结河及区域相关水系</w:t>
      </w:r>
      <w:r>
        <w:rPr>
          <w:rFonts w:hint="eastAsia"/>
          <w:color w:val="auto"/>
          <w:sz w:val="24"/>
          <w:highlight w:val="none"/>
        </w:rPr>
        <w:t>。</w:t>
      </w:r>
    </w:p>
    <w:p w14:paraId="528E1F97">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b/>
          <w:bCs/>
          <w:color w:val="auto"/>
          <w:sz w:val="24"/>
          <w:highlight w:val="none"/>
        </w:rPr>
      </w:pPr>
      <w:r>
        <w:rPr>
          <w:rFonts w:hint="eastAsia"/>
          <w:b/>
          <w:bCs/>
          <w:color w:val="auto"/>
          <w:sz w:val="24"/>
          <w:highlight w:val="none"/>
        </w:rPr>
        <w:t>四、主要工作内容</w:t>
      </w:r>
    </w:p>
    <w:p w14:paraId="289651E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1、</w:t>
      </w:r>
      <w:r>
        <w:rPr>
          <w:color w:val="auto"/>
          <w:sz w:val="24"/>
          <w:highlight w:val="none"/>
        </w:rPr>
        <w:t>现状及存在问题分析</w:t>
      </w:r>
    </w:p>
    <w:p w14:paraId="29EC4B43">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对机场周边现状水系情况进行分析，主要包括现状水系布局、主要功能、断面参数、建设历史、现状能力等。结合机场三期建设红线，分析水系占用范围，并结合水系功能，进一步分析由于机场占用带来的影响。</w:t>
      </w:r>
    </w:p>
    <w:p w14:paraId="71F936A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2、</w:t>
      </w:r>
      <w:r>
        <w:rPr>
          <w:color w:val="auto"/>
          <w:sz w:val="24"/>
          <w:highlight w:val="none"/>
        </w:rPr>
        <w:t>水系总体布局</w:t>
      </w:r>
    </w:p>
    <w:p w14:paraId="5A17BC88">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在现状基本情况梳理、机场建设影响分析的基础上，提出水系规划总体布局安排，主要从总体布局原则、与现状水系的衔接、水系功能恢复等方面进行统筹考虑。</w:t>
      </w:r>
    </w:p>
    <w:p w14:paraId="3BF55FA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3、水文分析</w:t>
      </w:r>
    </w:p>
    <w:p w14:paraId="4433CA98">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在现状水系基础上进行水文分析，复核现状主要河道防洪能力；再结合本次水系规划布局调整，进行水文分析；对不同工况的计算结果进行比较分析。</w:t>
      </w:r>
    </w:p>
    <w:p w14:paraId="2DFDD4C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4、</w:t>
      </w:r>
      <w:r>
        <w:rPr>
          <w:color w:val="auto"/>
          <w:sz w:val="24"/>
          <w:highlight w:val="none"/>
        </w:rPr>
        <w:t>防洪</w:t>
      </w:r>
      <w:r>
        <w:rPr>
          <w:rFonts w:hint="eastAsia"/>
          <w:color w:val="auto"/>
          <w:sz w:val="24"/>
          <w:highlight w:val="none"/>
        </w:rPr>
        <w:t>规划</w:t>
      </w:r>
    </w:p>
    <w:p w14:paraId="7B98E6E0">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在水系总体布局安排的基础上，结合机场三期红线及水文分析结果，对被机场占用的三干河、团结河等河道迁改可行性研究成果进行复核，对其他受影响的主要河道(如一干河、横溪河等)防洪行洪能力复核并提出河道堤防治理规划措施。</w:t>
      </w:r>
    </w:p>
    <w:p w14:paraId="7A6B63E6">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5</w:t>
      </w:r>
      <w:r>
        <w:rPr>
          <w:color w:val="auto"/>
          <w:sz w:val="24"/>
          <w:highlight w:val="none"/>
        </w:rPr>
        <w:t>、排涝、灌溉规划</w:t>
      </w:r>
    </w:p>
    <w:p w14:paraId="4BFB08E5">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在主要河道防洪体系确定的基础上，梳理影响片区内排涝、灌溉水系的影响情况，提出灌排水系恢复的规划措施，包括新开支流水系、疏浚支流水系等；结合水利工程设施影响分析，提出灌排水利工程复建规划措施。</w:t>
      </w:r>
    </w:p>
    <w:p w14:paraId="6F495A73">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机场三期红线内外的灌排水系、灌排设施要统筹考虑，做好衔接协调。</w:t>
      </w:r>
    </w:p>
    <w:p w14:paraId="68FEF162">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6、</w:t>
      </w:r>
      <w:r>
        <w:rPr>
          <w:color w:val="auto"/>
          <w:sz w:val="24"/>
          <w:highlight w:val="none"/>
        </w:rPr>
        <w:t>非工程措施规划</w:t>
      </w:r>
    </w:p>
    <w:p w14:paraId="5AFBC338">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在工程措施规划的基础上，结合水系及水利工程运行、管理、维护等方面的需要，提出非工程措施规划。</w:t>
      </w:r>
    </w:p>
    <w:p w14:paraId="25D451DB">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7、</w:t>
      </w:r>
      <w:r>
        <w:rPr>
          <w:color w:val="auto"/>
          <w:sz w:val="24"/>
          <w:highlight w:val="none"/>
        </w:rPr>
        <w:t>投资匡算</w:t>
      </w:r>
      <w:r>
        <w:rPr>
          <w:rFonts w:hint="eastAsia"/>
          <w:color w:val="auto"/>
          <w:sz w:val="24"/>
          <w:highlight w:val="none"/>
        </w:rPr>
        <w:t>及</w:t>
      </w:r>
      <w:r>
        <w:rPr>
          <w:color w:val="auto"/>
          <w:sz w:val="24"/>
          <w:highlight w:val="none"/>
        </w:rPr>
        <w:t>实施意见</w:t>
      </w:r>
    </w:p>
    <w:p w14:paraId="4D8B740A">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highlight w:val="none"/>
        </w:rPr>
      </w:pPr>
      <w:r>
        <w:rPr>
          <w:rFonts w:hint="eastAsia"/>
          <w:color w:val="auto"/>
          <w:sz w:val="24"/>
          <w:highlight w:val="none"/>
        </w:rPr>
        <w:t>综合工程措施、非工程措施等规划内容，匡算投资；并结合项目建设时序安排，提出实施意见。</w:t>
      </w:r>
    </w:p>
    <w:p w14:paraId="756248F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color w:val="auto"/>
          <w:highlight w:val="none"/>
        </w:rPr>
      </w:pPr>
      <w:r>
        <w:rPr>
          <w:rFonts w:hint="eastAsia"/>
          <w:b/>
          <w:bCs/>
          <w:color w:val="auto"/>
          <w:sz w:val="24"/>
          <w:highlight w:val="none"/>
        </w:rPr>
        <w:t>五、工作成果要求</w:t>
      </w:r>
    </w:p>
    <w:p w14:paraId="374032D5">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工作成果主要包括</w:t>
      </w:r>
      <w:r>
        <w:rPr>
          <w:color w:val="auto"/>
          <w:sz w:val="24"/>
          <w:highlight w:val="none"/>
        </w:rPr>
        <w:t>水系规划报告、附图</w:t>
      </w:r>
      <w:r>
        <w:rPr>
          <w:rFonts w:hint="eastAsia"/>
          <w:color w:val="auto"/>
          <w:sz w:val="24"/>
          <w:highlight w:val="none"/>
        </w:rPr>
        <w:t>。</w:t>
      </w:r>
    </w:p>
    <w:p w14:paraId="00DCFF10">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color w:val="auto"/>
          <w:sz w:val="24"/>
          <w:highlight w:val="none"/>
        </w:rPr>
      </w:pPr>
      <w:r>
        <w:rPr>
          <w:rFonts w:hint="eastAsia"/>
          <w:color w:val="auto"/>
          <w:sz w:val="24"/>
          <w:highlight w:val="none"/>
        </w:rPr>
        <w:t>乙方需协助甲方进行成果送审，规划成果要通过市水务局组织的专家评审。</w:t>
      </w:r>
    </w:p>
    <w:p w14:paraId="3407A798">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b/>
          <w:bCs/>
          <w:color w:val="auto"/>
          <w:sz w:val="24"/>
          <w:highlight w:val="none"/>
        </w:rPr>
      </w:pPr>
      <w:r>
        <w:rPr>
          <w:rFonts w:hint="eastAsia"/>
          <w:b/>
          <w:bCs/>
          <w:color w:val="auto"/>
          <w:sz w:val="24"/>
          <w:highlight w:val="none"/>
        </w:rPr>
        <w:t>六、编制工作进程计划</w:t>
      </w:r>
    </w:p>
    <w:p w14:paraId="5D717999">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eastAsia="宋体"/>
          <w:color w:val="auto"/>
          <w:sz w:val="24"/>
          <w:highlight w:val="none"/>
          <w:lang w:eastAsia="zh-CN"/>
        </w:rPr>
      </w:pPr>
      <w:r>
        <w:rPr>
          <w:rFonts w:hint="eastAsia"/>
          <w:color w:val="auto"/>
          <w:sz w:val="24"/>
          <w:highlight w:val="none"/>
          <w:lang w:eastAsia="zh-CN"/>
        </w:rPr>
        <w:t>签订合同之日起90日历天。</w:t>
      </w:r>
    </w:p>
    <w:p w14:paraId="4ABEBE62">
      <w:pPr>
        <w:keepNext w:val="0"/>
        <w:keepLines w:val="0"/>
        <w:pageBreakBefore w:val="0"/>
        <w:widowControl w:val="0"/>
        <w:kinsoku/>
        <w:wordWrap/>
        <w:overflowPunct/>
        <w:topLinePunct w:val="0"/>
        <w:autoSpaceDE/>
        <w:autoSpaceDN/>
        <w:bidi w:val="0"/>
        <w:adjustRightInd/>
        <w:snapToGrid/>
        <w:spacing w:line="360" w:lineRule="exact"/>
        <w:ind w:firstLine="482"/>
        <w:textAlignment w:val="auto"/>
        <w:rPr>
          <w:b/>
          <w:bCs/>
          <w:color w:val="auto"/>
          <w:sz w:val="24"/>
          <w:highlight w:val="none"/>
        </w:rPr>
      </w:pPr>
      <w:r>
        <w:rPr>
          <w:rFonts w:hint="eastAsia"/>
          <w:b/>
          <w:bCs/>
          <w:color w:val="auto"/>
          <w:sz w:val="24"/>
          <w:highlight w:val="none"/>
        </w:rPr>
        <w:t>七、</w:t>
      </w:r>
      <w:r>
        <w:rPr>
          <w:b/>
          <w:bCs/>
          <w:color w:val="auto"/>
          <w:sz w:val="24"/>
          <w:highlight w:val="none"/>
        </w:rPr>
        <w:t>付款方式</w:t>
      </w:r>
    </w:p>
    <w:p w14:paraId="585BC70D">
      <w:pPr>
        <w:keepNext w:val="0"/>
        <w:keepLines w:val="0"/>
        <w:pageBreakBefore w:val="0"/>
        <w:widowControl w:val="0"/>
        <w:kinsoku/>
        <w:wordWrap/>
        <w:overflowPunct/>
        <w:topLinePunct w:val="0"/>
        <w:autoSpaceDE/>
        <w:autoSpaceDN/>
        <w:bidi w:val="0"/>
        <w:adjustRightInd/>
        <w:snapToGrid/>
        <w:spacing w:line="360" w:lineRule="exact"/>
        <w:ind w:firstLine="480"/>
        <w:textAlignment w:val="auto"/>
        <w:rPr>
          <w:rFonts w:hint="eastAsia" w:ascii="宋体" w:hAnsi="宋体" w:eastAsia="宋体" w:cs="宋体"/>
          <w:color w:val="auto"/>
          <w:sz w:val="21"/>
          <w:szCs w:val="21"/>
          <w:highlight w:val="none"/>
          <w:shd w:val="clear" w:color="auto" w:fill="FFFFFF"/>
          <w:lang w:val="zh-CN"/>
        </w:rPr>
      </w:pPr>
      <w:r>
        <w:rPr>
          <w:rFonts w:hint="eastAsia" w:ascii="宋体" w:hAnsi="宋体" w:eastAsia="宋体" w:cs="Courier New"/>
          <w:color w:val="auto"/>
          <w:sz w:val="24"/>
          <w:szCs w:val="24"/>
          <w:highlight w:val="none"/>
          <w:lang w:val="en-US" w:eastAsia="zh-CN" w:bidi="ar-SA"/>
        </w:rPr>
        <w:t>完成规划报审稿，通过市水务局评审并完成修改后一次性支付合同金额的100%</w:t>
      </w:r>
      <w:r>
        <w:rPr>
          <w:rFonts w:hint="eastAsia" w:ascii="宋体" w:hAnsi="宋体" w:cs="Courier New"/>
          <w:color w:val="auto"/>
          <w:sz w:val="24"/>
          <w:szCs w:val="24"/>
          <w:highlight w:val="none"/>
          <w:lang w:val="en-US" w:eastAsia="zh-CN" w:bidi="ar-SA"/>
        </w:rPr>
        <w:t>；</w:t>
      </w:r>
    </w:p>
    <w:p w14:paraId="726E1A05">
      <w:pPr>
        <w:keepNext w:val="0"/>
        <w:keepLines w:val="0"/>
        <w:pageBreakBefore w:val="0"/>
        <w:widowControl w:val="0"/>
        <w:spacing w:line="264" w:lineRule="auto"/>
        <w:ind w:firstLine="420"/>
        <w:rPr>
          <w:rFonts w:hint="eastAsia" w:ascii="宋体" w:hAnsi="宋体"/>
          <w:color w:val="auto"/>
          <w:szCs w:val="21"/>
          <w:highlight w:val="none"/>
          <w:lang w:val="zh-CN"/>
        </w:rPr>
      </w:pPr>
    </w:p>
    <w:p w14:paraId="2B74C2C2">
      <w:pPr>
        <w:keepNext w:val="0"/>
        <w:keepLines w:val="0"/>
        <w:pageBreakBefore w:val="0"/>
        <w:widowControl w:val="0"/>
        <w:spacing w:line="264" w:lineRule="auto"/>
        <w:ind w:firstLine="420"/>
        <w:rPr>
          <w:rFonts w:ascii="宋体" w:hAnsi="宋体"/>
          <w:color w:val="auto"/>
          <w:szCs w:val="21"/>
          <w:highlight w:val="none"/>
          <w:lang w:val="en-US" w:eastAsia="zh-CN"/>
        </w:rPr>
        <w:sectPr>
          <w:pgSz w:w="12240" w:h="15840"/>
          <w:pgMar w:top="1134" w:right="1417" w:bottom="1134" w:left="1417" w:header="720" w:footer="720" w:gutter="0"/>
          <w:cols w:space="1701" w:num="1"/>
          <w:docGrid w:linePitch="360" w:charSpace="0"/>
        </w:sectPr>
      </w:pPr>
    </w:p>
    <w:p w14:paraId="614B9640">
      <w:pPr>
        <w:spacing w:before="0" w:after="0" w:line="240" w:lineRule="auto"/>
        <w:ind w:right="840"/>
        <w:jc w:val="center"/>
        <w:outlineLvl w:val="0"/>
        <w:rPr>
          <w:rFonts w:hint="eastAsia" w:ascii="方正小标宋简体" w:hAnsi="方正小标宋简体" w:eastAsia="方正小标宋简体" w:cs="方正小标宋简体"/>
          <w:color w:val="auto"/>
          <w:sz w:val="36"/>
          <w:szCs w:val="36"/>
          <w:highlight w:val="none"/>
          <w:lang w:val="en-US" w:eastAsia="zh-CN"/>
        </w:rPr>
      </w:pPr>
      <w:bookmarkStart w:id="194" w:name="_Toc120614281"/>
      <w:r>
        <w:rPr>
          <w:rFonts w:hint="eastAsia" w:ascii="方正小标宋简体" w:hAnsi="方正小标宋简体" w:eastAsia="方正小标宋简体" w:cs="方正小标宋简体"/>
          <w:color w:val="auto"/>
          <w:sz w:val="36"/>
          <w:szCs w:val="36"/>
          <w:highlight w:val="none"/>
          <w:lang w:val="en-US" w:eastAsia="zh-CN"/>
        </w:rPr>
        <w:t>第五章  评标方法与评标标准</w:t>
      </w:r>
    </w:p>
    <w:p w14:paraId="77DEF95A">
      <w:pPr>
        <w:widowControl w:val="0"/>
        <w:spacing w:line="264"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一、评标方法</w:t>
      </w:r>
    </w:p>
    <w:p w14:paraId="5D59FD9B">
      <w:pPr>
        <w:keepNext w:val="0"/>
        <w:keepLines w:val="0"/>
        <w:pageBreakBefore w:val="0"/>
        <w:widowControl w:val="0"/>
        <w:spacing w:line="264" w:lineRule="auto"/>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采用综合评分法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评标结果按评审后得分由高到低顺序排列。得分相同的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按投标报价由低到高顺序排列。得分且投标报价相同的</w:t>
      </w:r>
      <w:r>
        <w:rPr>
          <w:rFonts w:hint="eastAsia" w:ascii="宋体" w:hAnsi="宋体" w:eastAsia="宋体" w:cs="宋体"/>
          <w:color w:val="auto"/>
          <w:sz w:val="21"/>
          <w:szCs w:val="21"/>
          <w:highlight w:val="none"/>
          <w:lang w:eastAsia="zh-CN"/>
        </w:rPr>
        <w:t>，按“评标标准</w:t>
      </w:r>
      <w:r>
        <w:rPr>
          <w:rFonts w:hint="eastAsia" w:ascii="宋体" w:hAnsi="宋体" w:eastAsia="宋体" w:cs="宋体"/>
          <w:color w:val="auto"/>
          <w:sz w:val="21"/>
          <w:szCs w:val="21"/>
          <w:highlight w:val="none"/>
        </w:rPr>
        <w:t>2.1-2.</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项</w:t>
      </w:r>
      <w:r>
        <w:rPr>
          <w:rFonts w:hint="eastAsia" w:ascii="宋体" w:hAnsi="宋体" w:eastAsia="宋体" w:cs="宋体"/>
          <w:color w:val="auto"/>
          <w:sz w:val="21"/>
          <w:szCs w:val="21"/>
          <w:highlight w:val="none"/>
          <w:lang w:eastAsia="zh-CN"/>
        </w:rPr>
        <w:t>”得分由高到低顺序排列</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在</w:t>
      </w:r>
      <w:r>
        <w:rPr>
          <w:rFonts w:hint="eastAsia" w:ascii="宋体" w:hAnsi="宋体" w:eastAsia="宋体" w:cs="宋体"/>
          <w:color w:val="auto"/>
          <w:sz w:val="21"/>
          <w:szCs w:val="21"/>
          <w:highlight w:val="none"/>
        </w:rPr>
        <w:t>投标文件满足招标文件全部实质性要求</w:t>
      </w:r>
      <w:r>
        <w:rPr>
          <w:rFonts w:hint="eastAsia" w:ascii="宋体" w:hAnsi="宋体" w:eastAsia="宋体" w:cs="宋体"/>
          <w:color w:val="auto"/>
          <w:sz w:val="21"/>
          <w:szCs w:val="21"/>
          <w:highlight w:val="none"/>
          <w:lang w:val="en-US" w:eastAsia="zh-CN"/>
        </w:rPr>
        <w:t>的供应商中</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按照评审得分</w:t>
      </w:r>
      <w:r>
        <w:rPr>
          <w:rFonts w:hint="eastAsia" w:ascii="宋体" w:hAnsi="宋体" w:eastAsia="宋体" w:cs="宋体"/>
          <w:color w:val="auto"/>
          <w:sz w:val="21"/>
          <w:szCs w:val="21"/>
          <w:highlight w:val="none"/>
          <w:lang w:val="en-US" w:eastAsia="zh-CN"/>
        </w:rPr>
        <w:t>由高到低</w:t>
      </w:r>
      <w:r>
        <w:rPr>
          <w:rFonts w:hint="eastAsia" w:ascii="宋体" w:hAnsi="宋体" w:eastAsia="宋体" w:cs="宋体"/>
          <w:color w:val="auto"/>
          <w:sz w:val="21"/>
          <w:szCs w:val="21"/>
          <w:highlight w:val="none"/>
        </w:rPr>
        <w:t>选取</w:t>
      </w:r>
      <w:r>
        <w:rPr>
          <w:rFonts w:hint="eastAsia" w:ascii="宋体" w:hAnsi="宋体" w:eastAsia="宋体" w:cs="Times New Roman"/>
          <w:color w:val="auto"/>
          <w:sz w:val="21"/>
          <w:szCs w:val="21"/>
          <w:highlight w:val="none"/>
          <w:lang w:val="en-US" w:eastAsia="zh-CN"/>
        </w:rPr>
        <w:t>3</w:t>
      </w:r>
      <w:r>
        <w:rPr>
          <w:rFonts w:hint="eastAsia" w:ascii="宋体" w:hAnsi="宋体" w:eastAsia="宋体" w:cs="Times New Roman"/>
          <w:color w:val="auto"/>
          <w:sz w:val="21"/>
          <w:szCs w:val="21"/>
          <w:highlight w:val="none"/>
          <w:lang w:eastAsia="zh-CN"/>
        </w:rPr>
        <w:t>名</w:t>
      </w:r>
      <w:r>
        <w:rPr>
          <w:rFonts w:hint="eastAsia" w:ascii="宋体" w:hAnsi="宋体" w:eastAsia="宋体" w:cs="宋体"/>
          <w:color w:val="auto"/>
          <w:sz w:val="21"/>
          <w:szCs w:val="21"/>
          <w:highlight w:val="none"/>
        </w:rPr>
        <w:t>中标候选人。</w:t>
      </w:r>
    </w:p>
    <w:p w14:paraId="62A41C80">
      <w:pPr>
        <w:widowControl w:val="0"/>
        <w:spacing w:line="264"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二、小微企业价格扣除</w:t>
      </w:r>
    </w:p>
    <w:p w14:paraId="3822C4DE">
      <w:pPr>
        <w:spacing w:line="264" w:lineRule="auto"/>
        <w:ind w:firstLine="482"/>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本项目专门面向</w:t>
      </w:r>
      <w:r>
        <w:rPr>
          <w:rFonts w:hint="eastAsia" w:ascii="宋体" w:hAnsi="宋体" w:cs="宋体"/>
          <w:b/>
          <w:bCs/>
          <w:color w:val="auto"/>
          <w:sz w:val="21"/>
          <w:szCs w:val="21"/>
          <w:highlight w:val="none"/>
          <w:lang w:val="zh-CN"/>
        </w:rPr>
        <w:t>中小微</w:t>
      </w:r>
      <w:r>
        <w:rPr>
          <w:rFonts w:hint="eastAsia" w:ascii="宋体" w:hAnsi="宋体" w:cs="宋体"/>
          <w:b/>
          <w:bCs/>
          <w:color w:val="auto"/>
          <w:sz w:val="21"/>
          <w:szCs w:val="21"/>
          <w:highlight w:val="none"/>
        </w:rPr>
        <w:t>企业采购，不执行价格扣除政策，供应商应为中小微企业、监狱企业、残疾人福利性单位。</w:t>
      </w:r>
    </w:p>
    <w:p w14:paraId="31F3752B">
      <w:pPr>
        <w:keepNext w:val="0"/>
        <w:keepLines w:val="0"/>
        <w:pageBreakBefore w:val="0"/>
        <w:widowControl w:val="0"/>
        <w:spacing w:line="264" w:lineRule="auto"/>
        <w:ind w:firstLine="482"/>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三、异常低价程序：</w:t>
      </w:r>
    </w:p>
    <w:p w14:paraId="3B5A5590">
      <w:pPr>
        <w:keepNext w:val="0"/>
        <w:keepLines w:val="0"/>
        <w:pageBreakBefore w:val="0"/>
        <w:widowControl w:val="0"/>
        <w:spacing w:line="264" w:lineRule="auto"/>
        <w:ind w:firstLine="48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政府采购评审中出现下列情形之一的，评审委员会应当启动异常低价投标（响应）审查程序：</w:t>
      </w:r>
    </w:p>
    <w:p w14:paraId="0CAD7312">
      <w:pPr>
        <w:keepNext w:val="0"/>
        <w:keepLines w:val="0"/>
        <w:pageBreakBefore w:val="0"/>
        <w:widowControl w:val="0"/>
        <w:spacing w:line="264" w:lineRule="auto"/>
        <w:ind w:firstLine="48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（1）.投标（响应）报价低于全部通过符合性审查供应商投标（响应）报价平均值65%的，即投标（响应）报价&lt;全部通过符合性审查供应商投标（响应）报价平均值×65%；</w:t>
      </w:r>
    </w:p>
    <w:p w14:paraId="0D8D165A">
      <w:pPr>
        <w:keepNext w:val="0"/>
        <w:keepLines w:val="0"/>
        <w:pageBreakBefore w:val="0"/>
        <w:widowControl w:val="0"/>
        <w:spacing w:line="264" w:lineRule="auto"/>
        <w:ind w:firstLine="48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（2）.投标（响应）报价低于通过符合性审查的次低报价供应商投标（响应）报价65%的，即投标（响应）报价&lt;通过符合性审查的次低报价供应商投标（响应）报价×65%；</w:t>
      </w:r>
    </w:p>
    <w:p w14:paraId="791926FA">
      <w:pPr>
        <w:keepNext w:val="0"/>
        <w:keepLines w:val="0"/>
        <w:pageBreakBefore w:val="0"/>
        <w:widowControl w:val="0"/>
        <w:spacing w:line="264" w:lineRule="auto"/>
        <w:ind w:firstLine="48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（3）.投标（响应）报价低于采购项目最高限价65%的，即投标（响应）报价&lt;采购项目最高限价×65%；</w:t>
      </w:r>
    </w:p>
    <w:p w14:paraId="4E0C27FD">
      <w:pPr>
        <w:keepNext w:val="0"/>
        <w:keepLines w:val="0"/>
        <w:pageBreakBefore w:val="0"/>
        <w:widowControl w:val="0"/>
        <w:spacing w:line="264" w:lineRule="auto"/>
        <w:ind w:firstLine="48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（4）.评审委员会基于专业判断，认为供应商报价过低，有可能影响产品质量或者不能诚信履约的其他情形。</w:t>
      </w:r>
    </w:p>
    <w:p w14:paraId="7E2C05A0">
      <w:pPr>
        <w:keepNext w:val="0"/>
        <w:keepLines w:val="0"/>
        <w:pageBreakBefore w:val="0"/>
        <w:widowControl w:val="0"/>
        <w:spacing w:line="264" w:lineRule="auto"/>
        <w:ind w:firstLine="480"/>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6F2AA73">
      <w:pPr>
        <w:keepNext w:val="0"/>
        <w:keepLines w:val="0"/>
        <w:pageBreakBefore w:val="0"/>
        <w:widowControl w:val="0"/>
        <w:spacing w:line="264" w:lineRule="auto"/>
        <w:ind w:firstLine="48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6FD7E0D">
      <w:pPr>
        <w:widowControl w:val="0"/>
        <w:spacing w:line="264" w:lineRule="auto"/>
        <w:ind w:firstLine="48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、评标标准</w:t>
      </w:r>
    </w:p>
    <w:tbl>
      <w:tblPr>
        <w:tblStyle w:val="303"/>
        <w:tblW w:w="975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80"/>
        <w:gridCol w:w="6624"/>
        <w:gridCol w:w="573"/>
        <w:gridCol w:w="861"/>
      </w:tblGrid>
      <w:tr w14:paraId="500CC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blHeader/>
          <w:jc w:val="center"/>
        </w:trPr>
        <w:tc>
          <w:tcPr>
            <w:tcW w:w="519" w:type="dxa"/>
            <w:noWrap w:val="0"/>
            <w:vAlign w:val="top"/>
          </w:tcPr>
          <w:p w14:paraId="7A46CDBF">
            <w:pPr>
              <w:keepNext w:val="0"/>
              <w:keepLines w:val="0"/>
              <w:pageBreakBefore w:val="0"/>
              <w:widowControl w:val="0"/>
              <w:spacing w:before="122" w:line="288" w:lineRule="auto"/>
              <w:jc w:val="center"/>
              <w:rPr>
                <w:rFonts w:ascii="宋体" w:hAnsi="宋体" w:eastAsia="宋体" w:cs="宋体"/>
                <w:b/>
                <w:bCs/>
                <w:color w:val="auto"/>
                <w:spacing w:val="-3"/>
                <w:highlight w:val="none"/>
              </w:rPr>
            </w:pPr>
            <w:r>
              <w:rPr>
                <w:rFonts w:ascii="宋体" w:hAnsi="宋体" w:eastAsia="宋体" w:cs="宋体"/>
                <w:b/>
                <w:bCs/>
                <w:color w:val="auto"/>
                <w:spacing w:val="-3"/>
                <w:highlight w:val="none"/>
              </w:rPr>
              <w:t>序号</w:t>
            </w:r>
          </w:p>
        </w:tc>
        <w:tc>
          <w:tcPr>
            <w:tcW w:w="1180" w:type="dxa"/>
            <w:noWrap w:val="0"/>
            <w:vAlign w:val="top"/>
          </w:tcPr>
          <w:p w14:paraId="79816682">
            <w:pPr>
              <w:keepNext w:val="0"/>
              <w:keepLines w:val="0"/>
              <w:pageBreakBefore w:val="0"/>
              <w:widowControl w:val="0"/>
              <w:spacing w:before="122" w:line="288" w:lineRule="auto"/>
              <w:jc w:val="center"/>
              <w:rPr>
                <w:rFonts w:ascii="宋体" w:hAnsi="宋体" w:eastAsia="宋体" w:cs="宋体"/>
                <w:b/>
                <w:bCs/>
                <w:color w:val="auto"/>
                <w:spacing w:val="-3"/>
                <w:highlight w:val="none"/>
              </w:rPr>
            </w:pPr>
            <w:r>
              <w:rPr>
                <w:rFonts w:ascii="宋体" w:hAnsi="宋体" w:eastAsia="宋体" w:cs="宋体"/>
                <w:b/>
                <w:bCs/>
                <w:color w:val="auto"/>
                <w:spacing w:val="-3"/>
                <w:highlight w:val="none"/>
              </w:rPr>
              <w:t>评审因素</w:t>
            </w:r>
          </w:p>
        </w:tc>
        <w:tc>
          <w:tcPr>
            <w:tcW w:w="6624" w:type="dxa"/>
            <w:noWrap w:val="0"/>
            <w:vAlign w:val="top"/>
          </w:tcPr>
          <w:p w14:paraId="7C3B39E4">
            <w:pPr>
              <w:keepNext w:val="0"/>
              <w:keepLines w:val="0"/>
              <w:pageBreakBefore w:val="0"/>
              <w:widowControl w:val="0"/>
              <w:spacing w:before="122" w:line="288" w:lineRule="auto"/>
              <w:jc w:val="center"/>
              <w:rPr>
                <w:rFonts w:ascii="宋体" w:hAnsi="宋体" w:eastAsia="宋体" w:cs="宋体"/>
                <w:b/>
                <w:bCs/>
                <w:color w:val="auto"/>
                <w:spacing w:val="-3"/>
                <w:highlight w:val="none"/>
              </w:rPr>
            </w:pPr>
            <w:r>
              <w:rPr>
                <w:rFonts w:ascii="宋体" w:hAnsi="宋体" w:eastAsia="宋体" w:cs="宋体"/>
                <w:b/>
                <w:bCs/>
                <w:color w:val="auto"/>
                <w:spacing w:val="-3"/>
                <w:highlight w:val="none"/>
              </w:rPr>
              <w:t>评审细则</w:t>
            </w:r>
          </w:p>
        </w:tc>
        <w:tc>
          <w:tcPr>
            <w:tcW w:w="573" w:type="dxa"/>
            <w:noWrap w:val="0"/>
            <w:vAlign w:val="top"/>
          </w:tcPr>
          <w:p w14:paraId="0A431896">
            <w:pPr>
              <w:keepNext w:val="0"/>
              <w:keepLines w:val="0"/>
              <w:pageBreakBefore w:val="0"/>
              <w:widowControl w:val="0"/>
              <w:spacing w:before="122" w:line="288" w:lineRule="auto"/>
              <w:jc w:val="center"/>
              <w:rPr>
                <w:rFonts w:ascii="宋体" w:hAnsi="宋体" w:eastAsia="宋体" w:cs="宋体"/>
                <w:b/>
                <w:bCs/>
                <w:color w:val="auto"/>
                <w:spacing w:val="-3"/>
                <w:highlight w:val="none"/>
              </w:rPr>
            </w:pPr>
            <w:r>
              <w:rPr>
                <w:rFonts w:ascii="宋体" w:hAnsi="宋体" w:eastAsia="宋体" w:cs="宋体"/>
                <w:b/>
                <w:bCs/>
                <w:color w:val="auto"/>
                <w:spacing w:val="-3"/>
                <w:highlight w:val="none"/>
              </w:rPr>
              <w:t>分值</w:t>
            </w:r>
          </w:p>
        </w:tc>
        <w:tc>
          <w:tcPr>
            <w:tcW w:w="861" w:type="dxa"/>
            <w:noWrap w:val="0"/>
            <w:vAlign w:val="top"/>
          </w:tcPr>
          <w:p w14:paraId="324A95BE">
            <w:pPr>
              <w:keepNext w:val="0"/>
              <w:keepLines w:val="0"/>
              <w:pageBreakBefore w:val="0"/>
              <w:widowControl w:val="0"/>
              <w:spacing w:before="122" w:line="288" w:lineRule="auto"/>
              <w:jc w:val="center"/>
              <w:rPr>
                <w:rFonts w:ascii="宋体" w:hAnsi="宋体" w:eastAsia="宋体" w:cs="宋体"/>
                <w:b/>
                <w:bCs/>
                <w:color w:val="auto"/>
                <w:spacing w:val="-3"/>
                <w:highlight w:val="none"/>
              </w:rPr>
            </w:pPr>
            <w:r>
              <w:rPr>
                <w:rFonts w:ascii="宋体" w:hAnsi="宋体" w:eastAsia="宋体" w:cs="宋体"/>
                <w:b/>
                <w:bCs/>
                <w:color w:val="auto"/>
                <w:spacing w:val="-3"/>
                <w:highlight w:val="none"/>
              </w:rPr>
              <w:t>类型</w:t>
            </w:r>
          </w:p>
        </w:tc>
      </w:tr>
      <w:tr w14:paraId="1210E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noWrap w:val="0"/>
            <w:vAlign w:val="top"/>
          </w:tcPr>
          <w:p w14:paraId="1A3841D8">
            <w:pPr>
              <w:keepNext w:val="0"/>
              <w:keepLines w:val="0"/>
              <w:pageBreakBefore w:val="0"/>
              <w:widowControl w:val="0"/>
              <w:spacing w:before="122" w:line="264" w:lineRule="auto"/>
              <w:ind w:left="114"/>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1.</w:t>
            </w:r>
            <w:r>
              <w:rPr>
                <w:rFonts w:ascii="宋体" w:hAnsi="宋体" w:eastAsia="宋体" w:cs="宋体"/>
                <w:b/>
                <w:bCs/>
                <w:color w:val="auto"/>
                <w:spacing w:val="-3"/>
                <w:highlight w:val="none"/>
              </w:rPr>
              <w:t>价</w:t>
            </w:r>
            <w:r>
              <w:rPr>
                <w:rFonts w:ascii="宋体" w:hAnsi="宋体" w:eastAsia="宋体" w:cs="宋体"/>
                <w:b/>
                <w:bCs/>
                <w:color w:val="auto"/>
                <w:spacing w:val="-2"/>
                <w:highlight w:val="none"/>
              </w:rPr>
              <w:t>格</w:t>
            </w:r>
          </w:p>
        </w:tc>
      </w:tr>
      <w:tr w14:paraId="5465C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2" w:hRule="atLeast"/>
          <w:jc w:val="center"/>
        </w:trPr>
        <w:tc>
          <w:tcPr>
            <w:tcW w:w="519" w:type="dxa"/>
            <w:noWrap w:val="0"/>
            <w:vAlign w:val="center"/>
          </w:tcPr>
          <w:p w14:paraId="5AD40E99">
            <w:pPr>
              <w:keepNext w:val="0"/>
              <w:keepLines w:val="0"/>
              <w:pageBreakBefore w:val="0"/>
              <w:widowControl w:val="0"/>
              <w:spacing w:before="68" w:line="264" w:lineRule="auto"/>
              <w:jc w:val="center"/>
              <w:rPr>
                <w:rFonts w:ascii="宋体" w:hAnsi="宋体" w:eastAsia="宋体" w:cs="宋体"/>
                <w:color w:val="auto"/>
                <w:highlight w:val="none"/>
              </w:rPr>
            </w:pPr>
            <w:r>
              <w:rPr>
                <w:rFonts w:ascii="宋体" w:hAnsi="宋体" w:eastAsia="宋体" w:cs="宋体"/>
                <w:color w:val="auto"/>
                <w:spacing w:val="-6"/>
                <w:highlight w:val="none"/>
              </w:rPr>
              <w:t>1</w:t>
            </w:r>
            <w:r>
              <w:rPr>
                <w:rFonts w:ascii="宋体" w:hAnsi="宋体" w:eastAsia="宋体" w:cs="宋体"/>
                <w:color w:val="auto"/>
                <w:spacing w:val="-5"/>
                <w:highlight w:val="none"/>
              </w:rPr>
              <w:t>.1</w:t>
            </w:r>
          </w:p>
        </w:tc>
        <w:tc>
          <w:tcPr>
            <w:tcW w:w="1180" w:type="dxa"/>
            <w:noWrap w:val="0"/>
            <w:vAlign w:val="center"/>
          </w:tcPr>
          <w:p w14:paraId="3F352CCE">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价格分</w:t>
            </w:r>
          </w:p>
        </w:tc>
        <w:tc>
          <w:tcPr>
            <w:tcW w:w="6624" w:type="dxa"/>
            <w:noWrap w:val="0"/>
            <w:vAlign w:val="center"/>
          </w:tcPr>
          <w:p w14:paraId="2906960A">
            <w:pPr>
              <w:jc w:val="left"/>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采用低价优先法计算，即满足招标文件要求且投标价格最低的投标报价为评标基准价，其价格分为满分。其他投标人的价格分统一按照下列公式计算：投标报价得分=(评标基准价/投标报价)×价格分值（小数点保留两位）</w:t>
            </w:r>
          </w:p>
        </w:tc>
        <w:tc>
          <w:tcPr>
            <w:tcW w:w="573" w:type="dxa"/>
            <w:noWrap w:val="0"/>
            <w:vAlign w:val="center"/>
          </w:tcPr>
          <w:p w14:paraId="485D511D">
            <w:pPr>
              <w:keepNext w:val="0"/>
              <w:keepLines w:val="0"/>
              <w:pageBreakBefore w:val="0"/>
              <w:widowControl w:val="0"/>
              <w:spacing w:before="68" w:line="264" w:lineRule="auto"/>
              <w:ind w:firstLine="202"/>
              <w:jc w:val="both"/>
              <w:rPr>
                <w:rFonts w:hint="default" w:ascii="宋体" w:hAnsi="宋体" w:eastAsia="宋体" w:cs="宋体"/>
                <w:color w:val="auto"/>
                <w:spacing w:val="-4"/>
                <w:highlight w:val="none"/>
                <w:lang w:val="en-US"/>
              </w:rPr>
            </w:pPr>
            <w:r>
              <w:rPr>
                <w:rFonts w:hint="eastAsia" w:ascii="宋体" w:hAnsi="宋体" w:cs="宋体"/>
                <w:color w:val="auto"/>
                <w:spacing w:val="-4"/>
                <w:highlight w:val="none"/>
                <w:lang w:val="en-US" w:eastAsia="zh-CN"/>
              </w:rPr>
              <w:t>10</w:t>
            </w:r>
          </w:p>
        </w:tc>
        <w:tc>
          <w:tcPr>
            <w:tcW w:w="861" w:type="dxa"/>
            <w:noWrap w:val="0"/>
            <w:vAlign w:val="center"/>
          </w:tcPr>
          <w:p w14:paraId="778A238E">
            <w:pPr>
              <w:keepNext w:val="0"/>
              <w:keepLines w:val="0"/>
              <w:pageBreakBefore w:val="0"/>
              <w:widowControl w:val="0"/>
              <w:spacing w:before="68" w:line="264" w:lineRule="auto"/>
              <w:jc w:val="center"/>
              <w:rPr>
                <w:rFonts w:hint="eastAsia" w:ascii="宋体" w:hAnsi="宋体" w:eastAsia="宋体" w:cs="宋体"/>
                <w:color w:val="auto"/>
                <w:spacing w:val="-4"/>
                <w:highlight w:val="none"/>
                <w:lang w:eastAsia="zh-CN"/>
              </w:rPr>
            </w:pPr>
            <w:r>
              <w:rPr>
                <w:rFonts w:hint="eastAsia" w:ascii="宋体" w:hAnsi="宋体" w:eastAsia="宋体" w:cs="宋体"/>
                <w:color w:val="auto"/>
                <w:spacing w:val="-4"/>
                <w:highlight w:val="none"/>
                <w:lang w:eastAsia="zh-CN"/>
              </w:rPr>
              <w:t>价格分</w:t>
            </w:r>
          </w:p>
        </w:tc>
      </w:tr>
      <w:tr w14:paraId="183F2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jc w:val="center"/>
        </w:trPr>
        <w:tc>
          <w:tcPr>
            <w:tcW w:w="9757" w:type="dxa"/>
            <w:gridSpan w:val="5"/>
            <w:noWrap w:val="0"/>
            <w:vAlign w:val="top"/>
          </w:tcPr>
          <w:p w14:paraId="09825885">
            <w:pPr>
              <w:keepNext w:val="0"/>
              <w:keepLines w:val="0"/>
              <w:pageBreakBefore w:val="0"/>
              <w:widowControl w:val="0"/>
              <w:spacing w:before="123" w:line="264" w:lineRule="auto"/>
              <w:ind w:left="114"/>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2.服务</w:t>
            </w:r>
          </w:p>
        </w:tc>
      </w:tr>
      <w:tr w14:paraId="1D46E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5" w:hRule="atLeast"/>
          <w:jc w:val="center"/>
        </w:trPr>
        <w:tc>
          <w:tcPr>
            <w:tcW w:w="519" w:type="dxa"/>
            <w:noWrap w:val="0"/>
            <w:vAlign w:val="center"/>
          </w:tcPr>
          <w:p w14:paraId="4F0D5139">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2.1</w:t>
            </w:r>
          </w:p>
        </w:tc>
        <w:tc>
          <w:tcPr>
            <w:tcW w:w="1180" w:type="dxa"/>
            <w:noWrap w:val="0"/>
            <w:vAlign w:val="center"/>
          </w:tcPr>
          <w:p w14:paraId="26BF5B15">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项目理解与认识</w:t>
            </w:r>
          </w:p>
        </w:tc>
        <w:tc>
          <w:tcPr>
            <w:tcW w:w="6624" w:type="dxa"/>
            <w:noWrap w:val="0"/>
            <w:vAlign w:val="center"/>
          </w:tcPr>
          <w:p w14:paraId="42EF5797">
            <w:pPr>
              <w:keepNext w:val="0"/>
              <w:keepLines w:val="0"/>
              <w:pageBreakBefore w:val="0"/>
              <w:widowControl w:val="0"/>
              <w:spacing w:line="264" w:lineRule="auto"/>
              <w:jc w:val="left"/>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评委根据供应商针对本项目理解的准确性及透彻性等方面酌情评分：内容全面、逻辑清晰、理解透彻、合理可行得9分；内容较全面、逻辑清晰性较好、理解基本准确，可行性较好得6分；内容全面性较差、逻辑清晰性较差、理解有偏差3分；未提供的不得分。</w:t>
            </w:r>
          </w:p>
        </w:tc>
        <w:tc>
          <w:tcPr>
            <w:tcW w:w="573" w:type="dxa"/>
            <w:noWrap w:val="0"/>
            <w:vAlign w:val="center"/>
          </w:tcPr>
          <w:p w14:paraId="218A5DB4">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9</w:t>
            </w:r>
          </w:p>
        </w:tc>
        <w:tc>
          <w:tcPr>
            <w:tcW w:w="861" w:type="dxa"/>
            <w:noWrap w:val="0"/>
            <w:vAlign w:val="center"/>
          </w:tcPr>
          <w:p w14:paraId="50AA334F">
            <w:pPr>
              <w:keepNext w:val="0"/>
              <w:keepLines w:val="0"/>
              <w:pageBreakBefore w:val="0"/>
              <w:widowControl w:val="0"/>
              <w:spacing w:line="264" w:lineRule="auto"/>
              <w:jc w:val="center"/>
              <w:rPr>
                <w:rFonts w:hint="eastAsia" w:ascii="宋体" w:hAnsi="宋体" w:eastAsia="宋体" w:cs="宋体"/>
                <w:color w:val="auto"/>
                <w:spacing w:val="1"/>
                <w:highlight w:val="none"/>
                <w:lang w:eastAsia="zh-CN"/>
              </w:rPr>
            </w:pPr>
            <w:r>
              <w:rPr>
                <w:rFonts w:hint="eastAsia" w:ascii="宋体" w:hAnsi="宋体" w:eastAsia="宋体" w:cs="宋体"/>
                <w:color w:val="auto"/>
                <w:spacing w:val="1"/>
                <w:highlight w:val="none"/>
              </w:rPr>
              <w:t>主观</w:t>
            </w:r>
            <w:r>
              <w:rPr>
                <w:rFonts w:hint="eastAsia" w:ascii="宋体" w:hAnsi="宋体" w:eastAsia="宋体" w:cs="宋体"/>
                <w:color w:val="auto"/>
                <w:spacing w:val="1"/>
                <w:highlight w:val="none"/>
                <w:lang w:eastAsia="zh-CN"/>
              </w:rPr>
              <w:t>分</w:t>
            </w:r>
          </w:p>
        </w:tc>
      </w:tr>
      <w:tr w14:paraId="5F4CD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19" w:type="dxa"/>
            <w:noWrap w:val="0"/>
            <w:vAlign w:val="center"/>
          </w:tcPr>
          <w:p w14:paraId="234E7FAA">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2.2</w:t>
            </w:r>
          </w:p>
        </w:tc>
        <w:tc>
          <w:tcPr>
            <w:tcW w:w="1180" w:type="dxa"/>
            <w:noWrap w:val="0"/>
            <w:vAlign w:val="center"/>
          </w:tcPr>
          <w:p w14:paraId="652C410B">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基本情况及影响分析</w:t>
            </w:r>
          </w:p>
        </w:tc>
        <w:tc>
          <w:tcPr>
            <w:tcW w:w="6624" w:type="dxa"/>
            <w:noWrap w:val="0"/>
            <w:vAlign w:val="center"/>
          </w:tcPr>
          <w:p w14:paraId="72E9951F">
            <w:pPr>
              <w:keepNext w:val="0"/>
              <w:keepLines w:val="0"/>
              <w:pageBreakBefore w:val="0"/>
              <w:widowControl w:val="0"/>
              <w:spacing w:line="264" w:lineRule="auto"/>
              <w:jc w:val="left"/>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评委根据供应商针对本项目的基本情况及影响分析，从内容的全面性、准确性、针对性等方面酌情评分：内容全面、情况准确、针对性强、掌握情况好得9分；内容较全面、情况基本准确、针对性较强、掌握情况一般，得6分；内容全面性较差、情况不准确、针对性较差、掌握情况较差，得3分；未提供的不得分。</w:t>
            </w:r>
          </w:p>
        </w:tc>
        <w:tc>
          <w:tcPr>
            <w:tcW w:w="573" w:type="dxa"/>
            <w:noWrap w:val="0"/>
            <w:vAlign w:val="center"/>
          </w:tcPr>
          <w:p w14:paraId="1B6F7DC4">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9</w:t>
            </w:r>
          </w:p>
        </w:tc>
        <w:tc>
          <w:tcPr>
            <w:tcW w:w="861" w:type="dxa"/>
            <w:noWrap w:val="0"/>
            <w:vAlign w:val="center"/>
          </w:tcPr>
          <w:p w14:paraId="1527F15A">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主观</w:t>
            </w:r>
            <w:r>
              <w:rPr>
                <w:rFonts w:hint="eastAsia" w:ascii="宋体" w:hAnsi="宋体" w:eastAsia="宋体" w:cs="宋体"/>
                <w:color w:val="auto"/>
                <w:spacing w:val="1"/>
                <w:highlight w:val="none"/>
                <w:lang w:eastAsia="zh-CN"/>
              </w:rPr>
              <w:t>分</w:t>
            </w:r>
          </w:p>
        </w:tc>
      </w:tr>
      <w:tr w14:paraId="09ADB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jc w:val="center"/>
        </w:trPr>
        <w:tc>
          <w:tcPr>
            <w:tcW w:w="519" w:type="dxa"/>
            <w:noWrap w:val="0"/>
            <w:vAlign w:val="center"/>
          </w:tcPr>
          <w:p w14:paraId="262A4323">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2.3</w:t>
            </w:r>
          </w:p>
        </w:tc>
        <w:tc>
          <w:tcPr>
            <w:tcW w:w="1180" w:type="dxa"/>
            <w:noWrap w:val="0"/>
            <w:vAlign w:val="center"/>
          </w:tcPr>
          <w:p w14:paraId="15EC9173">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规划工作思路和技术路线</w:t>
            </w:r>
          </w:p>
        </w:tc>
        <w:tc>
          <w:tcPr>
            <w:tcW w:w="6624" w:type="dxa"/>
            <w:noWrap w:val="0"/>
            <w:vAlign w:val="center"/>
          </w:tcPr>
          <w:p w14:paraId="53E661CE">
            <w:pPr>
              <w:keepNext w:val="0"/>
              <w:keepLines w:val="0"/>
              <w:pageBreakBefore w:val="0"/>
              <w:widowControl w:val="0"/>
              <w:spacing w:line="264" w:lineRule="auto"/>
              <w:jc w:val="left"/>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评委根据供应商提供的规划工作思路、内容框架、技术路线等方面酌情评分：工作思路清晰、内容框架全面、技术路线合理，得9分；工作思路较清晰、内容框架较全面、技术路线基本合理，得6分；工作思路不清晰、内容框架不完整、技术路线合理性欠缺，得3分；未提供的不得分。</w:t>
            </w:r>
          </w:p>
        </w:tc>
        <w:tc>
          <w:tcPr>
            <w:tcW w:w="573" w:type="dxa"/>
            <w:noWrap w:val="0"/>
            <w:vAlign w:val="center"/>
          </w:tcPr>
          <w:p w14:paraId="4DD4E474">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9</w:t>
            </w:r>
          </w:p>
        </w:tc>
        <w:tc>
          <w:tcPr>
            <w:tcW w:w="861" w:type="dxa"/>
            <w:noWrap w:val="0"/>
            <w:vAlign w:val="center"/>
          </w:tcPr>
          <w:p w14:paraId="59954FBA">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主观</w:t>
            </w:r>
            <w:r>
              <w:rPr>
                <w:rFonts w:hint="eastAsia" w:ascii="宋体" w:hAnsi="宋体" w:eastAsia="宋体" w:cs="宋体"/>
                <w:color w:val="auto"/>
                <w:spacing w:val="1"/>
                <w:highlight w:val="none"/>
                <w:lang w:eastAsia="zh-CN"/>
              </w:rPr>
              <w:t>分</w:t>
            </w:r>
          </w:p>
        </w:tc>
      </w:tr>
      <w:tr w14:paraId="75044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jc w:val="center"/>
        </w:trPr>
        <w:tc>
          <w:tcPr>
            <w:tcW w:w="519" w:type="dxa"/>
            <w:noWrap w:val="0"/>
            <w:vAlign w:val="center"/>
          </w:tcPr>
          <w:p w14:paraId="1CB0FF43">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2.4</w:t>
            </w:r>
          </w:p>
        </w:tc>
        <w:tc>
          <w:tcPr>
            <w:tcW w:w="1180" w:type="dxa"/>
            <w:noWrap w:val="0"/>
            <w:vAlign w:val="center"/>
          </w:tcPr>
          <w:p w14:paraId="20A54A07">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总体工作方案</w:t>
            </w:r>
          </w:p>
        </w:tc>
        <w:tc>
          <w:tcPr>
            <w:tcW w:w="6624" w:type="dxa"/>
            <w:noWrap w:val="0"/>
            <w:vAlign w:val="center"/>
          </w:tcPr>
          <w:p w14:paraId="722F8DBD">
            <w:pPr>
              <w:keepNext w:val="0"/>
              <w:keepLines w:val="0"/>
              <w:pageBreakBefore w:val="0"/>
              <w:widowControl w:val="0"/>
              <w:spacing w:line="264" w:lineRule="auto"/>
              <w:jc w:val="left"/>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评委根据供应商针对本项目编制的总体工作方案的全面性、合理性、表达清晰性酌情评分：方案全面完整、科学合理、具有较强的针对性和可行性的得9分；方案全面完整，但合理性欠缺的得6分；方案完整性和合理性都欠缺的得3分；其他或未提供的不得分。</w:t>
            </w:r>
          </w:p>
        </w:tc>
        <w:tc>
          <w:tcPr>
            <w:tcW w:w="573" w:type="dxa"/>
            <w:noWrap w:val="0"/>
            <w:vAlign w:val="center"/>
          </w:tcPr>
          <w:p w14:paraId="5B633656">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9</w:t>
            </w:r>
          </w:p>
        </w:tc>
        <w:tc>
          <w:tcPr>
            <w:tcW w:w="861" w:type="dxa"/>
            <w:noWrap w:val="0"/>
            <w:vAlign w:val="center"/>
          </w:tcPr>
          <w:p w14:paraId="00ADB322">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主观</w:t>
            </w:r>
            <w:r>
              <w:rPr>
                <w:rFonts w:hint="eastAsia" w:ascii="宋体" w:hAnsi="宋体" w:eastAsia="宋体" w:cs="宋体"/>
                <w:color w:val="auto"/>
                <w:spacing w:val="1"/>
                <w:highlight w:val="none"/>
                <w:lang w:eastAsia="zh-CN"/>
              </w:rPr>
              <w:t>分</w:t>
            </w:r>
          </w:p>
        </w:tc>
      </w:tr>
      <w:tr w14:paraId="1AC13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jc w:val="center"/>
        </w:trPr>
        <w:tc>
          <w:tcPr>
            <w:tcW w:w="519" w:type="dxa"/>
            <w:noWrap w:val="0"/>
            <w:vAlign w:val="center"/>
          </w:tcPr>
          <w:p w14:paraId="0A381E37">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2.5</w:t>
            </w:r>
          </w:p>
        </w:tc>
        <w:tc>
          <w:tcPr>
            <w:tcW w:w="1180" w:type="dxa"/>
            <w:noWrap w:val="0"/>
            <w:vAlign w:val="center"/>
          </w:tcPr>
          <w:p w14:paraId="791CD074">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本项目的技术难点及对策措施</w:t>
            </w:r>
          </w:p>
        </w:tc>
        <w:tc>
          <w:tcPr>
            <w:tcW w:w="6624" w:type="dxa"/>
            <w:noWrap w:val="0"/>
            <w:vAlign w:val="center"/>
          </w:tcPr>
          <w:p w14:paraId="03C509AD">
            <w:pPr>
              <w:keepNext w:val="0"/>
              <w:keepLines w:val="0"/>
              <w:pageBreakBefore w:val="0"/>
              <w:widowControl w:val="0"/>
              <w:spacing w:line="264" w:lineRule="auto"/>
              <w:jc w:val="left"/>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供应商应根据磋商文件要求提供具体详实的技术难点及对策措施方案，包含对项目的技术难点分析。方案全面完整、科学合理、具有较强的针对性和可行性的得9分，方案全面完整，但合理性欠缺的得6分，方案完整性和合理性都欠缺的得3分，其他或未提供的不得分。</w:t>
            </w:r>
          </w:p>
        </w:tc>
        <w:tc>
          <w:tcPr>
            <w:tcW w:w="573" w:type="dxa"/>
            <w:noWrap w:val="0"/>
            <w:vAlign w:val="center"/>
          </w:tcPr>
          <w:p w14:paraId="0A272546">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9</w:t>
            </w:r>
          </w:p>
        </w:tc>
        <w:tc>
          <w:tcPr>
            <w:tcW w:w="861" w:type="dxa"/>
            <w:noWrap w:val="0"/>
            <w:vAlign w:val="center"/>
          </w:tcPr>
          <w:p w14:paraId="017E10AB">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主观</w:t>
            </w:r>
            <w:r>
              <w:rPr>
                <w:rFonts w:hint="eastAsia" w:ascii="宋体" w:hAnsi="宋体" w:eastAsia="宋体" w:cs="宋体"/>
                <w:color w:val="auto"/>
                <w:spacing w:val="1"/>
                <w:highlight w:val="none"/>
                <w:lang w:eastAsia="zh-CN"/>
              </w:rPr>
              <w:t>分</w:t>
            </w:r>
          </w:p>
        </w:tc>
      </w:tr>
      <w:tr w14:paraId="24B50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3" w:hRule="atLeast"/>
          <w:jc w:val="center"/>
        </w:trPr>
        <w:tc>
          <w:tcPr>
            <w:tcW w:w="519" w:type="dxa"/>
            <w:noWrap w:val="0"/>
            <w:vAlign w:val="center"/>
          </w:tcPr>
          <w:p w14:paraId="06AD3D9F">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2.6</w:t>
            </w:r>
          </w:p>
        </w:tc>
        <w:tc>
          <w:tcPr>
            <w:tcW w:w="1180" w:type="dxa"/>
            <w:noWrap w:val="0"/>
            <w:vAlign w:val="center"/>
          </w:tcPr>
          <w:p w14:paraId="5038A6C1">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进度计划安排及保障措施</w:t>
            </w:r>
          </w:p>
        </w:tc>
        <w:tc>
          <w:tcPr>
            <w:tcW w:w="6624" w:type="dxa"/>
            <w:noWrap w:val="0"/>
            <w:vAlign w:val="center"/>
          </w:tcPr>
          <w:p w14:paraId="2172BA59">
            <w:pPr>
              <w:keepNext w:val="0"/>
              <w:keepLines w:val="0"/>
              <w:pageBreakBefore w:val="0"/>
              <w:widowControl w:val="0"/>
              <w:spacing w:line="264" w:lineRule="auto"/>
              <w:jc w:val="lef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评委根据供应商针对本项目编制的进度计划安排和各阶段进度的保障措施等全面性、合理性、表达清晰性进行评分：方案全面完整、科学合理、具有较强的针对性和可行性的得9分，方案全面完整，但合理性欠缺的得6分，方案完整性和合理性都欠缺的得3分，其他或未提供的不得分。</w:t>
            </w:r>
          </w:p>
        </w:tc>
        <w:tc>
          <w:tcPr>
            <w:tcW w:w="573" w:type="dxa"/>
            <w:noWrap w:val="0"/>
            <w:vAlign w:val="center"/>
          </w:tcPr>
          <w:p w14:paraId="7ED26953">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9</w:t>
            </w:r>
          </w:p>
        </w:tc>
        <w:tc>
          <w:tcPr>
            <w:tcW w:w="861" w:type="dxa"/>
            <w:noWrap w:val="0"/>
            <w:vAlign w:val="center"/>
          </w:tcPr>
          <w:p w14:paraId="2653A171">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主观</w:t>
            </w:r>
            <w:r>
              <w:rPr>
                <w:rFonts w:hint="eastAsia" w:ascii="宋体" w:hAnsi="宋体" w:eastAsia="宋体" w:cs="宋体"/>
                <w:color w:val="auto"/>
                <w:spacing w:val="1"/>
                <w:highlight w:val="none"/>
                <w:lang w:eastAsia="zh-CN"/>
              </w:rPr>
              <w:t>分</w:t>
            </w:r>
          </w:p>
        </w:tc>
      </w:tr>
      <w:tr w14:paraId="1EE41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8" w:hRule="atLeast"/>
          <w:jc w:val="center"/>
        </w:trPr>
        <w:tc>
          <w:tcPr>
            <w:tcW w:w="519" w:type="dxa"/>
            <w:noWrap w:val="0"/>
            <w:vAlign w:val="center"/>
          </w:tcPr>
          <w:p w14:paraId="71CCE05C">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lang w:val="en-US" w:eastAsia="zh-CN"/>
              </w:rPr>
              <w:t>2.7</w:t>
            </w:r>
          </w:p>
        </w:tc>
        <w:tc>
          <w:tcPr>
            <w:tcW w:w="1180" w:type="dxa"/>
            <w:noWrap w:val="0"/>
            <w:vAlign w:val="center"/>
          </w:tcPr>
          <w:p w14:paraId="38AFAEF8">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后续服务</w:t>
            </w:r>
          </w:p>
        </w:tc>
        <w:tc>
          <w:tcPr>
            <w:tcW w:w="6624" w:type="dxa"/>
            <w:noWrap w:val="0"/>
            <w:vAlign w:val="center"/>
          </w:tcPr>
          <w:p w14:paraId="1E33D637">
            <w:pPr>
              <w:keepNext w:val="0"/>
              <w:keepLines w:val="0"/>
              <w:pageBreakBefore w:val="0"/>
              <w:widowControl w:val="0"/>
              <w:spacing w:line="264" w:lineRule="auto"/>
              <w:jc w:val="left"/>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供应商应根据磋商文件要求提供具体详实的后续服务方案。方案全面完整、科学合理、具有较强的针对性和可行性的得9分，方案全面完整，但合理性欠缺的得6分，方案完整性和合理性都欠缺的得3分，其他或未提供的不得分。</w:t>
            </w:r>
          </w:p>
        </w:tc>
        <w:tc>
          <w:tcPr>
            <w:tcW w:w="573" w:type="dxa"/>
            <w:noWrap w:val="0"/>
            <w:vAlign w:val="center"/>
          </w:tcPr>
          <w:p w14:paraId="287C777A">
            <w:pPr>
              <w:keepNext w:val="0"/>
              <w:keepLines w:val="0"/>
              <w:pageBreakBefore w:val="0"/>
              <w:widowControl w:val="0"/>
              <w:spacing w:line="264" w:lineRule="auto"/>
              <w:jc w:val="center"/>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9</w:t>
            </w:r>
          </w:p>
        </w:tc>
        <w:tc>
          <w:tcPr>
            <w:tcW w:w="861" w:type="dxa"/>
            <w:noWrap w:val="0"/>
            <w:vAlign w:val="center"/>
          </w:tcPr>
          <w:p w14:paraId="75A47B32">
            <w:pPr>
              <w:keepNext w:val="0"/>
              <w:keepLines w:val="0"/>
              <w:pageBreakBefore w:val="0"/>
              <w:widowControl w:val="0"/>
              <w:spacing w:line="264" w:lineRule="auto"/>
              <w:jc w:val="center"/>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主观</w:t>
            </w:r>
            <w:r>
              <w:rPr>
                <w:rFonts w:hint="eastAsia" w:ascii="宋体" w:hAnsi="宋体" w:eastAsia="宋体" w:cs="宋体"/>
                <w:color w:val="auto"/>
                <w:spacing w:val="1"/>
                <w:highlight w:val="none"/>
                <w:lang w:eastAsia="zh-CN"/>
              </w:rPr>
              <w:t>分</w:t>
            </w:r>
          </w:p>
        </w:tc>
      </w:tr>
      <w:tr w14:paraId="58D03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57" w:type="dxa"/>
            <w:gridSpan w:val="5"/>
            <w:noWrap w:val="0"/>
            <w:vAlign w:val="center"/>
          </w:tcPr>
          <w:p w14:paraId="5E5A5ED7">
            <w:pPr>
              <w:keepNext w:val="0"/>
              <w:keepLines w:val="0"/>
              <w:pageBreakBefore w:val="0"/>
              <w:widowControl w:val="0"/>
              <w:spacing w:line="264" w:lineRule="auto"/>
              <w:rPr>
                <w:rFonts w:ascii="宋体" w:hAnsi="宋体" w:eastAsia="宋体" w:cs="宋体"/>
                <w:color w:val="auto"/>
                <w:highlight w:val="none"/>
              </w:rPr>
            </w:pPr>
            <w:r>
              <w:rPr>
                <w:rFonts w:hint="eastAsia" w:ascii="宋体" w:hAnsi="宋体" w:eastAsia="宋体" w:cs="宋体"/>
                <w:b/>
                <w:bCs/>
                <w:color w:val="auto"/>
                <w:spacing w:val="-3"/>
                <w:highlight w:val="none"/>
                <w:lang w:val="en-US" w:eastAsia="zh-CN"/>
              </w:rPr>
              <w:t>3.商务分</w:t>
            </w:r>
          </w:p>
        </w:tc>
      </w:tr>
      <w:tr w14:paraId="530C3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jc w:val="center"/>
        </w:trPr>
        <w:tc>
          <w:tcPr>
            <w:tcW w:w="519" w:type="dxa"/>
            <w:noWrap w:val="0"/>
            <w:vAlign w:val="center"/>
          </w:tcPr>
          <w:p w14:paraId="11D3A2B9">
            <w:pPr>
              <w:keepNext w:val="0"/>
              <w:keepLines w:val="0"/>
              <w:pageBreakBefore w:val="0"/>
              <w:widowControl w:val="0"/>
              <w:spacing w:before="68" w:line="264" w:lineRule="auto"/>
              <w:jc w:val="center"/>
              <w:rPr>
                <w:rFonts w:ascii="宋体" w:hAnsi="宋体" w:eastAsia="宋体" w:cs="宋体"/>
                <w:color w:val="auto"/>
                <w:spacing w:val="-2"/>
                <w:highlight w:val="none"/>
              </w:rPr>
            </w:pPr>
            <w:r>
              <w:rPr>
                <w:rFonts w:ascii="宋体" w:hAnsi="宋体" w:eastAsia="宋体" w:cs="宋体"/>
                <w:color w:val="auto"/>
                <w:spacing w:val="-2"/>
                <w:highlight w:val="none"/>
              </w:rPr>
              <w:t>3.1</w:t>
            </w:r>
          </w:p>
        </w:tc>
        <w:tc>
          <w:tcPr>
            <w:tcW w:w="1180" w:type="dxa"/>
            <w:noWrap w:val="0"/>
            <w:vAlign w:val="center"/>
          </w:tcPr>
          <w:p w14:paraId="02B2727B">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投标人业绩</w:t>
            </w:r>
          </w:p>
        </w:tc>
        <w:tc>
          <w:tcPr>
            <w:tcW w:w="6624" w:type="dxa"/>
            <w:noWrap w:val="0"/>
            <w:vAlign w:val="center"/>
          </w:tcPr>
          <w:p w14:paraId="5897B701">
            <w:pPr>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pacing w:val="1"/>
                <w:highlight w:val="none"/>
                <w:lang w:val="en-US" w:eastAsia="zh-CN"/>
              </w:rPr>
              <w:t>投标</w:t>
            </w:r>
            <w:r>
              <w:rPr>
                <w:rFonts w:hint="eastAsia" w:ascii="宋体" w:hAnsi="宋体" w:eastAsia="宋体" w:cs="宋体"/>
                <w:color w:val="auto"/>
                <w:spacing w:val="1"/>
                <w:highlight w:val="none"/>
              </w:rPr>
              <w:t>供应商自2021年6月</w:t>
            </w:r>
            <w:r>
              <w:rPr>
                <w:rFonts w:hint="eastAsia" w:ascii="宋体" w:hAnsi="宋体" w:eastAsia="宋体" w:cs="宋体"/>
                <w:color w:val="auto"/>
                <w:spacing w:val="1"/>
                <w:highlight w:val="none"/>
                <w:lang w:val="en-US" w:eastAsia="zh-CN"/>
              </w:rPr>
              <w:t>1日</w:t>
            </w:r>
            <w:r>
              <w:rPr>
                <w:rFonts w:hint="eastAsia" w:ascii="宋体" w:hAnsi="宋体" w:eastAsia="宋体" w:cs="宋体"/>
                <w:color w:val="auto"/>
                <w:spacing w:val="1"/>
                <w:highlight w:val="none"/>
              </w:rPr>
              <w:t>以来（以合同签订时间为准）</w:t>
            </w:r>
            <w:r>
              <w:rPr>
                <w:rFonts w:hint="eastAsia" w:ascii="宋体" w:hAnsi="宋体" w:eastAsia="宋体" w:cs="宋体"/>
                <w:color w:val="auto"/>
                <w:spacing w:val="1"/>
                <w:highlight w:val="none"/>
                <w:lang w:eastAsia="zh-CN"/>
              </w:rPr>
              <w:t>，</w:t>
            </w:r>
            <w:r>
              <w:rPr>
                <w:rFonts w:hint="eastAsia" w:ascii="宋体" w:hAnsi="宋体" w:eastAsia="宋体" w:cs="宋体"/>
                <w:color w:val="auto"/>
                <w:spacing w:val="1"/>
                <w:highlight w:val="none"/>
                <w:lang w:val="en-US" w:eastAsia="zh-CN"/>
              </w:rPr>
              <w:t>承接过</w:t>
            </w:r>
            <w:r>
              <w:rPr>
                <w:rFonts w:hint="eastAsia" w:ascii="宋体" w:hAnsi="宋体" w:eastAsia="宋体" w:cs="宋体"/>
                <w:color w:val="auto"/>
                <w:spacing w:val="1"/>
                <w:highlight w:val="none"/>
              </w:rPr>
              <w:t>类似</w:t>
            </w:r>
            <w:r>
              <w:rPr>
                <w:rFonts w:hint="eastAsia" w:ascii="宋体" w:hAnsi="宋体" w:eastAsia="宋体" w:cs="宋体"/>
                <w:color w:val="auto"/>
                <w:spacing w:val="1"/>
                <w:highlight w:val="none"/>
                <w:lang w:val="en-US" w:eastAsia="zh-CN"/>
              </w:rPr>
              <w:t>项目业绩</w:t>
            </w:r>
            <w:r>
              <w:rPr>
                <w:rFonts w:hint="eastAsia" w:ascii="宋体" w:hAnsi="宋体" w:eastAsia="宋体" w:cs="宋体"/>
                <w:color w:val="auto"/>
                <w:spacing w:val="1"/>
                <w:highlight w:val="none"/>
              </w:rPr>
              <w:t>（水系规划、</w:t>
            </w:r>
            <w:r>
              <w:rPr>
                <w:rFonts w:hint="eastAsia" w:ascii="宋体" w:hAnsi="宋体" w:cs="宋体"/>
                <w:color w:val="auto"/>
                <w:spacing w:val="1"/>
                <w:highlight w:val="none"/>
                <w:lang w:val="en-US" w:eastAsia="zh-CN"/>
              </w:rPr>
              <w:t>或</w:t>
            </w:r>
            <w:r>
              <w:rPr>
                <w:rFonts w:hint="eastAsia" w:ascii="宋体" w:hAnsi="宋体" w:eastAsia="宋体" w:cs="宋体"/>
                <w:color w:val="auto"/>
                <w:spacing w:val="1"/>
                <w:highlight w:val="none"/>
              </w:rPr>
              <w:t>水网规划、</w:t>
            </w:r>
            <w:r>
              <w:rPr>
                <w:rFonts w:hint="eastAsia" w:ascii="宋体" w:hAnsi="宋体" w:cs="宋体"/>
                <w:color w:val="auto"/>
                <w:spacing w:val="1"/>
                <w:highlight w:val="none"/>
                <w:lang w:val="en-US" w:eastAsia="zh-CN"/>
              </w:rPr>
              <w:t>或</w:t>
            </w:r>
            <w:r>
              <w:rPr>
                <w:rFonts w:hint="eastAsia" w:ascii="宋体" w:hAnsi="宋体" w:eastAsia="宋体" w:cs="宋体"/>
                <w:color w:val="auto"/>
                <w:spacing w:val="1"/>
                <w:highlight w:val="none"/>
              </w:rPr>
              <w:t>防洪排涝规划）</w:t>
            </w:r>
            <w:r>
              <w:rPr>
                <w:rFonts w:hint="eastAsia" w:ascii="宋体" w:hAnsi="宋体" w:eastAsia="宋体" w:cs="宋体"/>
                <w:color w:val="auto"/>
                <w:spacing w:val="1"/>
                <w:highlight w:val="none"/>
                <w:lang w:eastAsia="zh-CN"/>
              </w:rPr>
              <w:t>，</w:t>
            </w:r>
            <w:r>
              <w:rPr>
                <w:rFonts w:hint="eastAsia" w:ascii="宋体" w:hAnsi="宋体" w:eastAsia="宋体" w:cs="宋体"/>
                <w:color w:val="auto"/>
                <w:spacing w:val="1"/>
                <w:highlight w:val="none"/>
                <w:lang w:val="en-US" w:eastAsia="zh-CN"/>
              </w:rPr>
              <w:t>每个业绩得</w:t>
            </w:r>
            <w:r>
              <w:rPr>
                <w:rFonts w:hint="eastAsia" w:ascii="宋体" w:hAnsi="宋体" w:cs="宋体"/>
                <w:color w:val="auto"/>
                <w:spacing w:val="1"/>
                <w:highlight w:val="none"/>
                <w:lang w:val="en-US" w:eastAsia="zh-CN"/>
              </w:rPr>
              <w:t>3</w:t>
            </w:r>
            <w:r>
              <w:rPr>
                <w:rFonts w:hint="eastAsia" w:ascii="宋体" w:hAnsi="宋体" w:eastAsia="宋体" w:cs="宋体"/>
                <w:color w:val="auto"/>
                <w:spacing w:val="1"/>
                <w:highlight w:val="none"/>
                <w:lang w:val="en-US" w:eastAsia="zh-CN"/>
              </w:rPr>
              <w:t>分，本项最高</w:t>
            </w:r>
            <w:r>
              <w:rPr>
                <w:rFonts w:hint="eastAsia" w:ascii="宋体" w:hAnsi="宋体" w:cs="宋体"/>
                <w:color w:val="auto"/>
                <w:spacing w:val="1"/>
                <w:highlight w:val="none"/>
                <w:lang w:val="en-US" w:eastAsia="zh-CN"/>
              </w:rPr>
              <w:t>6</w:t>
            </w:r>
            <w:r>
              <w:rPr>
                <w:rFonts w:hint="eastAsia" w:ascii="宋体" w:hAnsi="宋体" w:eastAsia="宋体" w:cs="宋体"/>
                <w:color w:val="auto"/>
                <w:spacing w:val="1"/>
                <w:highlight w:val="none"/>
                <w:lang w:val="en-US" w:eastAsia="zh-CN"/>
              </w:rPr>
              <w:t>分。（须提供中标（或成交）通知书及合同原件扫描件上传至投标文件中，缺一不可，提供的证明材料必须能反映相关数据和内容，否则视为未提供）</w:t>
            </w:r>
          </w:p>
        </w:tc>
        <w:tc>
          <w:tcPr>
            <w:tcW w:w="573" w:type="dxa"/>
            <w:noWrap w:val="0"/>
            <w:vAlign w:val="center"/>
          </w:tcPr>
          <w:p w14:paraId="4137DEEA">
            <w:pPr>
              <w:widowControl w:val="0"/>
              <w:spacing w:line="264" w:lineRule="auto"/>
              <w:jc w:val="center"/>
              <w:rPr>
                <w:rFonts w:ascii="宋体" w:hAnsi="宋体" w:eastAsia="宋体" w:cs="宋体"/>
                <w:color w:val="auto"/>
                <w:highlight w:val="none"/>
              </w:rPr>
            </w:pPr>
            <w:r>
              <w:rPr>
                <w:rFonts w:hint="eastAsia" w:ascii="宋体" w:hAnsi="宋体" w:cs="宋体"/>
                <w:color w:val="auto"/>
                <w:highlight w:val="none"/>
                <w:lang w:val="en-US" w:eastAsia="zh-CN"/>
              </w:rPr>
              <w:t>6</w:t>
            </w:r>
          </w:p>
        </w:tc>
        <w:tc>
          <w:tcPr>
            <w:tcW w:w="861" w:type="dxa"/>
            <w:noWrap w:val="0"/>
            <w:vAlign w:val="center"/>
          </w:tcPr>
          <w:p w14:paraId="67282726">
            <w:pPr>
              <w:keepNext w:val="0"/>
              <w:keepLines w:val="0"/>
              <w:pageBreakBefore w:val="0"/>
              <w:widowControl w:val="0"/>
              <w:spacing w:before="68" w:line="264" w:lineRule="auto"/>
              <w:jc w:val="center"/>
              <w:rPr>
                <w:rFonts w:hint="eastAsia" w:ascii="宋体" w:hAnsi="宋体" w:eastAsia="宋体" w:cs="宋体"/>
                <w:color w:val="auto"/>
                <w:highlight w:val="none"/>
                <w:lang w:eastAsia="zh-CN"/>
              </w:rPr>
            </w:pPr>
            <w:r>
              <w:rPr>
                <w:rFonts w:hint="eastAsia" w:ascii="宋体" w:hAnsi="宋体" w:eastAsia="宋体" w:cs="宋体"/>
                <w:color w:val="auto"/>
                <w:spacing w:val="-6"/>
                <w:highlight w:val="none"/>
              </w:rPr>
              <w:t>客</w:t>
            </w:r>
            <w:r>
              <w:rPr>
                <w:rFonts w:hint="eastAsia" w:ascii="宋体" w:hAnsi="宋体" w:eastAsia="宋体" w:cs="宋体"/>
                <w:color w:val="auto"/>
                <w:spacing w:val="-4"/>
                <w:highlight w:val="none"/>
              </w:rPr>
              <w:t>观</w:t>
            </w:r>
            <w:r>
              <w:rPr>
                <w:rFonts w:hint="eastAsia" w:ascii="宋体" w:hAnsi="宋体" w:eastAsia="宋体" w:cs="宋体"/>
                <w:color w:val="auto"/>
                <w:spacing w:val="-4"/>
                <w:highlight w:val="none"/>
                <w:lang w:eastAsia="zh-CN"/>
              </w:rPr>
              <w:t>分</w:t>
            </w:r>
          </w:p>
        </w:tc>
      </w:tr>
      <w:tr w14:paraId="1B2941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jc w:val="center"/>
        </w:trPr>
        <w:tc>
          <w:tcPr>
            <w:tcW w:w="519" w:type="dxa"/>
            <w:noWrap w:val="0"/>
            <w:vAlign w:val="center"/>
          </w:tcPr>
          <w:p w14:paraId="7B79081A">
            <w:pPr>
              <w:keepNext w:val="0"/>
              <w:keepLines w:val="0"/>
              <w:pageBreakBefore w:val="0"/>
              <w:widowControl w:val="0"/>
              <w:spacing w:line="264" w:lineRule="auto"/>
              <w:jc w:val="left"/>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3.2</w:t>
            </w:r>
          </w:p>
        </w:tc>
        <w:tc>
          <w:tcPr>
            <w:tcW w:w="1180" w:type="dxa"/>
            <w:noWrap w:val="0"/>
            <w:vAlign w:val="center"/>
          </w:tcPr>
          <w:p w14:paraId="42DDFCD0">
            <w:pPr>
              <w:keepNext w:val="0"/>
              <w:keepLines w:val="0"/>
              <w:pageBreakBefore w:val="0"/>
              <w:widowControl w:val="0"/>
              <w:spacing w:line="264" w:lineRule="auto"/>
              <w:jc w:val="left"/>
              <w:rPr>
                <w:rFonts w:hint="default"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供应商拟为本项目配备的团队</w:t>
            </w:r>
          </w:p>
        </w:tc>
        <w:tc>
          <w:tcPr>
            <w:tcW w:w="6624" w:type="dxa"/>
            <w:noWrap w:val="0"/>
            <w:vAlign w:val="center"/>
          </w:tcPr>
          <w:p w14:paraId="1F16FA86">
            <w:pPr>
              <w:keepNext w:val="0"/>
              <w:keepLines w:val="0"/>
              <w:pageBreakBefore w:val="0"/>
              <w:widowControl w:val="0"/>
              <w:spacing w:line="264" w:lineRule="auto"/>
              <w:jc w:val="lef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（1）项目负责人具有注册土木工程师（水利水电工程规划）证书的，得3分</w:t>
            </w:r>
            <w:r>
              <w:rPr>
                <w:rFonts w:hint="eastAsia" w:ascii="宋体" w:hAnsi="宋体" w:cs="宋体"/>
                <w:color w:val="auto"/>
                <w:spacing w:val="1"/>
                <w:highlight w:val="none"/>
                <w:lang w:eastAsia="zh-CN"/>
              </w:rPr>
              <w:t>；</w:t>
            </w:r>
            <w:r>
              <w:rPr>
                <w:rFonts w:hint="eastAsia" w:ascii="宋体" w:hAnsi="宋体" w:cs="宋体"/>
                <w:color w:val="auto"/>
                <w:spacing w:val="1"/>
                <w:highlight w:val="none"/>
                <w:lang w:val="en-US" w:eastAsia="zh-CN"/>
              </w:rPr>
              <w:t>同时</w:t>
            </w:r>
            <w:r>
              <w:rPr>
                <w:rFonts w:hint="eastAsia" w:ascii="宋体" w:hAnsi="宋体" w:eastAsia="宋体" w:cs="宋体"/>
                <w:color w:val="auto"/>
                <w:spacing w:val="1"/>
                <w:highlight w:val="none"/>
              </w:rPr>
              <w:t>具有水利工程类中级职称的</w:t>
            </w:r>
            <w:r>
              <w:rPr>
                <w:rFonts w:hint="eastAsia" w:ascii="宋体" w:hAnsi="宋体" w:cs="宋体"/>
                <w:color w:val="auto"/>
                <w:spacing w:val="1"/>
                <w:highlight w:val="none"/>
                <w:lang w:val="en-US" w:eastAsia="zh-CN"/>
              </w:rPr>
              <w:t>加</w:t>
            </w:r>
            <w:r>
              <w:rPr>
                <w:rFonts w:hint="eastAsia" w:ascii="宋体" w:hAnsi="宋体" w:eastAsia="宋体" w:cs="宋体"/>
                <w:color w:val="auto"/>
                <w:spacing w:val="1"/>
                <w:highlight w:val="none"/>
              </w:rPr>
              <w:t>2分</w:t>
            </w:r>
            <w:r>
              <w:rPr>
                <w:rFonts w:hint="eastAsia" w:ascii="宋体" w:hAnsi="宋体" w:cs="宋体"/>
                <w:color w:val="auto"/>
                <w:spacing w:val="1"/>
                <w:highlight w:val="none"/>
                <w:lang w:eastAsia="zh-CN"/>
              </w:rPr>
              <w:t>，</w:t>
            </w:r>
            <w:r>
              <w:rPr>
                <w:rFonts w:hint="eastAsia" w:ascii="宋体" w:hAnsi="宋体" w:eastAsia="宋体" w:cs="宋体"/>
                <w:color w:val="auto"/>
                <w:spacing w:val="1"/>
                <w:highlight w:val="none"/>
              </w:rPr>
              <w:t>具备水利工程类高级及以上职称的</w:t>
            </w:r>
            <w:r>
              <w:rPr>
                <w:rFonts w:hint="eastAsia" w:ascii="宋体" w:hAnsi="宋体" w:cs="宋体"/>
                <w:color w:val="auto"/>
                <w:spacing w:val="1"/>
                <w:highlight w:val="none"/>
                <w:lang w:val="en-US" w:eastAsia="zh-CN"/>
              </w:rPr>
              <w:t>加</w:t>
            </w:r>
            <w:r>
              <w:rPr>
                <w:rFonts w:hint="eastAsia" w:ascii="宋体" w:hAnsi="宋体" w:eastAsia="宋体" w:cs="宋体"/>
                <w:color w:val="auto"/>
                <w:spacing w:val="1"/>
                <w:highlight w:val="none"/>
              </w:rPr>
              <w:t>3分；本项得</w:t>
            </w:r>
            <w:r>
              <w:rPr>
                <w:rFonts w:hint="eastAsia" w:ascii="宋体" w:hAnsi="宋体" w:cs="宋体"/>
                <w:color w:val="auto"/>
                <w:spacing w:val="1"/>
                <w:highlight w:val="none"/>
                <w:lang w:val="en-US" w:eastAsia="zh-CN"/>
              </w:rPr>
              <w:t>分</w:t>
            </w:r>
            <w:r>
              <w:rPr>
                <w:rFonts w:hint="eastAsia" w:ascii="宋体" w:hAnsi="宋体" w:eastAsia="宋体" w:cs="宋体"/>
                <w:color w:val="auto"/>
                <w:spacing w:val="1"/>
                <w:highlight w:val="none"/>
              </w:rPr>
              <w:t>最高6分。</w:t>
            </w:r>
          </w:p>
          <w:p w14:paraId="70E468AA">
            <w:pPr>
              <w:keepNext w:val="0"/>
              <w:keepLines w:val="0"/>
              <w:pageBreakBefore w:val="0"/>
              <w:widowControl w:val="0"/>
              <w:spacing w:line="264" w:lineRule="auto"/>
              <w:jc w:val="lef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（2）技术负责人具有注册土木工程师（水利水电工程规划）证书的得3分</w:t>
            </w:r>
            <w:r>
              <w:rPr>
                <w:rFonts w:hint="eastAsia" w:ascii="宋体" w:hAnsi="宋体" w:cs="宋体"/>
                <w:color w:val="auto"/>
                <w:spacing w:val="1"/>
                <w:highlight w:val="none"/>
                <w:lang w:eastAsia="zh-CN"/>
              </w:rPr>
              <w:t>；</w:t>
            </w:r>
            <w:r>
              <w:rPr>
                <w:rFonts w:hint="eastAsia" w:ascii="宋体" w:hAnsi="宋体" w:cs="宋体"/>
                <w:color w:val="auto"/>
                <w:spacing w:val="1"/>
                <w:highlight w:val="none"/>
                <w:lang w:val="en-US" w:eastAsia="zh-CN"/>
              </w:rPr>
              <w:t>同时</w:t>
            </w:r>
            <w:r>
              <w:rPr>
                <w:rFonts w:hint="eastAsia" w:ascii="宋体" w:hAnsi="宋体" w:eastAsia="宋体" w:cs="宋体"/>
                <w:color w:val="auto"/>
                <w:spacing w:val="1"/>
                <w:highlight w:val="none"/>
              </w:rPr>
              <w:t>具有水利工程类中级职称的</w:t>
            </w:r>
            <w:r>
              <w:rPr>
                <w:rFonts w:hint="eastAsia" w:ascii="宋体" w:hAnsi="宋体" w:cs="宋体"/>
                <w:color w:val="auto"/>
                <w:spacing w:val="1"/>
                <w:highlight w:val="none"/>
                <w:lang w:val="en-US" w:eastAsia="zh-CN"/>
              </w:rPr>
              <w:t>加</w:t>
            </w:r>
            <w:r>
              <w:rPr>
                <w:rFonts w:hint="eastAsia" w:ascii="宋体" w:hAnsi="宋体" w:eastAsia="宋体" w:cs="宋体"/>
                <w:color w:val="auto"/>
                <w:spacing w:val="1"/>
                <w:highlight w:val="none"/>
              </w:rPr>
              <w:t>2分</w:t>
            </w:r>
            <w:r>
              <w:rPr>
                <w:rFonts w:hint="eastAsia" w:ascii="宋体" w:hAnsi="宋体" w:cs="宋体"/>
                <w:color w:val="auto"/>
                <w:spacing w:val="1"/>
                <w:highlight w:val="none"/>
                <w:lang w:eastAsia="zh-CN"/>
              </w:rPr>
              <w:t>，</w:t>
            </w:r>
            <w:r>
              <w:rPr>
                <w:rFonts w:hint="eastAsia" w:ascii="宋体" w:hAnsi="宋体" w:eastAsia="宋体" w:cs="宋体"/>
                <w:color w:val="auto"/>
                <w:spacing w:val="1"/>
                <w:highlight w:val="none"/>
              </w:rPr>
              <w:t>具备水利工程类高级及以上职称的</w:t>
            </w:r>
            <w:r>
              <w:rPr>
                <w:rFonts w:hint="eastAsia" w:ascii="宋体" w:hAnsi="宋体" w:cs="宋体"/>
                <w:color w:val="auto"/>
                <w:spacing w:val="1"/>
                <w:highlight w:val="none"/>
                <w:lang w:val="en-US" w:eastAsia="zh-CN"/>
              </w:rPr>
              <w:t>加</w:t>
            </w:r>
            <w:r>
              <w:rPr>
                <w:rFonts w:hint="eastAsia" w:ascii="宋体" w:hAnsi="宋体" w:eastAsia="宋体" w:cs="宋体"/>
                <w:color w:val="auto"/>
                <w:spacing w:val="1"/>
                <w:highlight w:val="none"/>
              </w:rPr>
              <w:t>3分；本项得</w:t>
            </w:r>
            <w:r>
              <w:rPr>
                <w:rFonts w:hint="eastAsia" w:ascii="宋体" w:hAnsi="宋体" w:cs="宋体"/>
                <w:color w:val="auto"/>
                <w:spacing w:val="1"/>
                <w:highlight w:val="none"/>
                <w:lang w:val="en-US" w:eastAsia="zh-CN"/>
              </w:rPr>
              <w:t>分</w:t>
            </w:r>
            <w:r>
              <w:rPr>
                <w:rFonts w:hint="eastAsia" w:ascii="宋体" w:hAnsi="宋体" w:eastAsia="宋体" w:cs="宋体"/>
                <w:color w:val="auto"/>
                <w:spacing w:val="1"/>
                <w:highlight w:val="none"/>
              </w:rPr>
              <w:t>最高6分。</w:t>
            </w:r>
          </w:p>
          <w:p w14:paraId="3B86A857">
            <w:pPr>
              <w:keepNext w:val="0"/>
              <w:keepLines w:val="0"/>
              <w:pageBreakBefore w:val="0"/>
              <w:widowControl w:val="0"/>
              <w:spacing w:line="264" w:lineRule="auto"/>
              <w:jc w:val="left"/>
              <w:rPr>
                <w:rFonts w:hint="eastAsia" w:ascii="宋体" w:hAnsi="宋体" w:eastAsia="宋体" w:cs="宋体"/>
                <w:color w:val="auto"/>
                <w:spacing w:val="1"/>
                <w:highlight w:val="none"/>
              </w:rPr>
            </w:pPr>
            <w:r>
              <w:rPr>
                <w:rFonts w:hint="eastAsia" w:ascii="宋体" w:hAnsi="宋体" w:eastAsia="宋体" w:cs="宋体"/>
                <w:color w:val="auto"/>
                <w:spacing w:val="1"/>
                <w:highlight w:val="none"/>
              </w:rPr>
              <w:t>（3）项目组成员（不含项目负责人、技术负责人）具有水利工程类中级职称的得</w:t>
            </w:r>
            <w:r>
              <w:rPr>
                <w:rFonts w:hint="eastAsia" w:ascii="宋体" w:hAnsi="宋体" w:cs="宋体"/>
                <w:color w:val="auto"/>
                <w:spacing w:val="1"/>
                <w:highlight w:val="none"/>
                <w:lang w:val="en-US" w:eastAsia="zh-CN"/>
              </w:rPr>
              <w:t>2</w:t>
            </w:r>
            <w:r>
              <w:rPr>
                <w:rFonts w:hint="eastAsia" w:ascii="宋体" w:hAnsi="宋体" w:eastAsia="宋体" w:cs="宋体"/>
                <w:color w:val="auto"/>
                <w:spacing w:val="1"/>
                <w:highlight w:val="none"/>
              </w:rPr>
              <w:t>分</w:t>
            </w:r>
            <w:r>
              <w:rPr>
                <w:rFonts w:hint="eastAsia" w:ascii="宋体" w:hAnsi="宋体" w:cs="宋体"/>
                <w:color w:val="auto"/>
                <w:spacing w:val="1"/>
                <w:highlight w:val="none"/>
                <w:lang w:val="en-US" w:eastAsia="zh-CN"/>
              </w:rPr>
              <w:t>/人；</w:t>
            </w:r>
            <w:r>
              <w:rPr>
                <w:rFonts w:hint="eastAsia" w:ascii="宋体" w:hAnsi="宋体" w:eastAsia="宋体" w:cs="宋体"/>
                <w:color w:val="auto"/>
                <w:spacing w:val="1"/>
                <w:highlight w:val="none"/>
              </w:rPr>
              <w:t>具备水利工程类高级及以上职称的</w:t>
            </w:r>
            <w:r>
              <w:rPr>
                <w:rFonts w:hint="eastAsia" w:ascii="宋体" w:hAnsi="宋体" w:cs="宋体"/>
                <w:color w:val="auto"/>
                <w:spacing w:val="1"/>
                <w:highlight w:val="none"/>
                <w:lang w:val="en-US" w:eastAsia="zh-CN"/>
              </w:rPr>
              <w:t>3</w:t>
            </w:r>
            <w:r>
              <w:rPr>
                <w:rFonts w:hint="eastAsia" w:ascii="宋体" w:hAnsi="宋体" w:eastAsia="宋体" w:cs="宋体"/>
                <w:color w:val="auto"/>
                <w:spacing w:val="1"/>
                <w:highlight w:val="none"/>
              </w:rPr>
              <w:t>分</w:t>
            </w:r>
            <w:r>
              <w:rPr>
                <w:rFonts w:hint="eastAsia" w:ascii="宋体" w:hAnsi="宋体" w:cs="宋体"/>
                <w:color w:val="auto"/>
                <w:spacing w:val="1"/>
                <w:highlight w:val="none"/>
                <w:lang w:val="en-US" w:eastAsia="zh-CN"/>
              </w:rPr>
              <w:t>/人</w:t>
            </w:r>
            <w:r>
              <w:rPr>
                <w:rFonts w:hint="eastAsia" w:ascii="宋体" w:hAnsi="宋体" w:eastAsia="宋体" w:cs="宋体"/>
                <w:color w:val="auto"/>
                <w:spacing w:val="1"/>
                <w:highlight w:val="none"/>
              </w:rPr>
              <w:t>；本项最高</w:t>
            </w:r>
            <w:r>
              <w:rPr>
                <w:rFonts w:hint="eastAsia" w:ascii="宋体" w:hAnsi="宋体" w:cs="宋体"/>
                <w:color w:val="auto"/>
                <w:spacing w:val="1"/>
                <w:highlight w:val="none"/>
                <w:lang w:val="en-US" w:eastAsia="zh-CN"/>
              </w:rPr>
              <w:t>9</w:t>
            </w:r>
            <w:r>
              <w:rPr>
                <w:rFonts w:hint="eastAsia" w:ascii="宋体" w:hAnsi="宋体" w:eastAsia="宋体" w:cs="宋体"/>
                <w:color w:val="auto"/>
                <w:spacing w:val="1"/>
                <w:highlight w:val="none"/>
              </w:rPr>
              <w:t>分。</w:t>
            </w:r>
          </w:p>
          <w:p w14:paraId="67A350D5">
            <w:pPr>
              <w:keepNext w:val="0"/>
              <w:keepLines w:val="0"/>
              <w:pageBreakBefore w:val="0"/>
              <w:widowControl w:val="0"/>
              <w:spacing w:line="264" w:lineRule="auto"/>
              <w:jc w:val="left"/>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rPr>
              <w:t>备注：以上人员须提供相关证书、职称证书等证明文件</w:t>
            </w:r>
            <w:r>
              <w:rPr>
                <w:rFonts w:hint="eastAsia" w:ascii="宋体" w:hAnsi="宋体" w:cs="宋体"/>
                <w:color w:val="auto"/>
                <w:spacing w:val="1"/>
                <w:highlight w:val="none"/>
                <w:lang w:val="en-US" w:eastAsia="zh-CN"/>
              </w:rPr>
              <w:t>原件扫描件</w:t>
            </w:r>
            <w:r>
              <w:rPr>
                <w:rFonts w:hint="eastAsia" w:ascii="宋体" w:hAnsi="宋体" w:eastAsia="宋体" w:cs="宋体"/>
                <w:color w:val="auto"/>
                <w:spacing w:val="1"/>
                <w:highlight w:val="none"/>
              </w:rPr>
              <w:t>（专业以职称证书或国家注册或执业资格证书为准，如以上证书不能体现相关专业的，需提供其他证明材料（如毕业证书等）</w:t>
            </w:r>
            <w:r>
              <w:rPr>
                <w:rFonts w:hint="eastAsia" w:ascii="宋体" w:hAnsi="宋体" w:cs="宋体"/>
                <w:color w:val="auto"/>
                <w:spacing w:val="1"/>
                <w:highlight w:val="none"/>
                <w:lang w:eastAsia="zh-CN"/>
              </w:rPr>
              <w:t>；</w:t>
            </w:r>
            <w:r>
              <w:rPr>
                <w:rFonts w:hint="eastAsia" w:ascii="宋体" w:hAnsi="宋体" w:cs="宋体"/>
                <w:color w:val="auto"/>
                <w:spacing w:val="1"/>
                <w:highlight w:val="none"/>
                <w:lang w:val="en-US" w:eastAsia="zh-CN"/>
              </w:rPr>
              <w:t>上述人员须提</w:t>
            </w:r>
            <w:r>
              <w:rPr>
                <w:rFonts w:hint="eastAsia" w:ascii="宋体" w:hAnsi="宋体" w:eastAsia="宋体" w:cs="宋体"/>
                <w:color w:val="auto"/>
                <w:spacing w:val="1"/>
                <w:highlight w:val="none"/>
              </w:rPr>
              <w:t>供</w:t>
            </w:r>
            <w:r>
              <w:rPr>
                <w:rFonts w:hint="eastAsia" w:ascii="宋体" w:hAnsi="宋体" w:cs="宋体"/>
                <w:color w:val="auto"/>
                <w:spacing w:val="1"/>
                <w:highlight w:val="none"/>
                <w:lang w:val="en-US" w:eastAsia="zh-CN"/>
              </w:rPr>
              <w:t>投标供</w:t>
            </w:r>
            <w:r>
              <w:rPr>
                <w:rFonts w:hint="eastAsia" w:ascii="宋体" w:hAnsi="宋体" w:eastAsia="宋体" w:cs="宋体"/>
                <w:color w:val="auto"/>
                <w:spacing w:val="1"/>
                <w:highlight w:val="none"/>
              </w:rPr>
              <w:t>应商自2025年</w:t>
            </w:r>
            <w:r>
              <w:rPr>
                <w:rFonts w:hint="eastAsia" w:ascii="宋体" w:hAnsi="宋体" w:eastAsia="宋体" w:cs="宋体"/>
                <w:color w:val="auto"/>
                <w:spacing w:val="1"/>
                <w:highlight w:val="none"/>
                <w:lang w:val="en-US" w:eastAsia="zh-CN"/>
              </w:rPr>
              <w:t>12</w:t>
            </w:r>
            <w:r>
              <w:rPr>
                <w:rFonts w:hint="eastAsia" w:ascii="宋体" w:hAnsi="宋体" w:eastAsia="宋体" w:cs="宋体"/>
                <w:color w:val="auto"/>
                <w:spacing w:val="1"/>
                <w:highlight w:val="none"/>
              </w:rPr>
              <w:t>月以来任意一个月为其缴纳社保的证明材料</w:t>
            </w:r>
            <w:r>
              <w:rPr>
                <w:rFonts w:hint="eastAsia" w:ascii="宋体" w:hAnsi="宋体" w:cs="宋体"/>
                <w:color w:val="auto"/>
                <w:spacing w:val="1"/>
                <w:highlight w:val="none"/>
                <w:lang w:val="en-US" w:eastAsia="zh-CN"/>
              </w:rPr>
              <w:t>扫描件</w:t>
            </w:r>
            <w:r>
              <w:rPr>
                <w:rFonts w:hint="eastAsia" w:ascii="宋体" w:hAnsi="宋体" w:eastAsia="宋体" w:cs="宋体"/>
                <w:color w:val="auto"/>
                <w:spacing w:val="1"/>
                <w:highlight w:val="none"/>
              </w:rPr>
              <w:t>，未按要求提供的不得分。</w:t>
            </w:r>
          </w:p>
        </w:tc>
        <w:tc>
          <w:tcPr>
            <w:tcW w:w="573" w:type="dxa"/>
            <w:noWrap w:val="0"/>
            <w:vAlign w:val="center"/>
          </w:tcPr>
          <w:p w14:paraId="14B4B7B3">
            <w:pPr>
              <w:keepNext w:val="0"/>
              <w:keepLines w:val="0"/>
              <w:pageBreakBefore w:val="0"/>
              <w:widowControl w:val="0"/>
              <w:spacing w:line="264" w:lineRule="auto"/>
              <w:ind w:firstLine="212"/>
              <w:jc w:val="left"/>
              <w:rPr>
                <w:rFonts w:hint="default" w:ascii="宋体" w:hAnsi="宋体" w:eastAsia="宋体" w:cs="宋体"/>
                <w:color w:val="auto"/>
                <w:highlight w:val="none"/>
                <w:lang w:val="en-US" w:eastAsia="zh-CN"/>
              </w:rPr>
            </w:pPr>
            <w:r>
              <w:rPr>
                <w:rFonts w:hint="eastAsia" w:ascii="宋体" w:hAnsi="宋体" w:cs="宋体"/>
                <w:color w:val="auto"/>
                <w:spacing w:val="1"/>
                <w:highlight w:val="none"/>
                <w:lang w:val="en-US" w:eastAsia="zh-CN"/>
              </w:rPr>
              <w:t>21</w:t>
            </w:r>
          </w:p>
        </w:tc>
        <w:tc>
          <w:tcPr>
            <w:tcW w:w="861" w:type="dxa"/>
            <w:noWrap w:val="0"/>
            <w:vAlign w:val="center"/>
          </w:tcPr>
          <w:p w14:paraId="7C2A3F9C">
            <w:pPr>
              <w:keepNext w:val="0"/>
              <w:keepLines w:val="0"/>
              <w:pageBreakBefore w:val="0"/>
              <w:widowControl w:val="0"/>
              <w:spacing w:line="264" w:lineRule="auto"/>
              <w:ind w:firstLine="198"/>
              <w:jc w:val="left"/>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客</w:t>
            </w:r>
            <w:r>
              <w:rPr>
                <w:rFonts w:hint="eastAsia" w:ascii="宋体" w:hAnsi="宋体" w:eastAsia="宋体" w:cs="宋体"/>
                <w:color w:val="auto"/>
                <w:spacing w:val="-4"/>
                <w:highlight w:val="none"/>
              </w:rPr>
              <w:t>观</w:t>
            </w:r>
            <w:r>
              <w:rPr>
                <w:rFonts w:hint="eastAsia" w:ascii="宋体" w:hAnsi="宋体" w:eastAsia="宋体" w:cs="宋体"/>
                <w:color w:val="auto"/>
                <w:spacing w:val="-4"/>
                <w:highlight w:val="none"/>
                <w:lang w:eastAsia="zh-CN"/>
              </w:rPr>
              <w:t>分</w:t>
            </w:r>
          </w:p>
        </w:tc>
      </w:tr>
      <w:tr w14:paraId="49D1C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4" w:hRule="atLeast"/>
          <w:jc w:val="center"/>
        </w:trPr>
        <w:tc>
          <w:tcPr>
            <w:tcW w:w="519" w:type="dxa"/>
            <w:noWrap w:val="0"/>
            <w:vAlign w:val="center"/>
          </w:tcPr>
          <w:p w14:paraId="285C94F1">
            <w:pPr>
              <w:keepNext w:val="0"/>
              <w:keepLines w:val="0"/>
              <w:pageBreakBefore w:val="0"/>
              <w:widowControl w:val="0"/>
              <w:spacing w:line="264" w:lineRule="auto"/>
              <w:jc w:val="center"/>
              <w:rPr>
                <w:rFonts w:hint="eastAsia" w:ascii="宋体" w:hAnsi="宋体" w:eastAsia="宋体" w:cs="宋体"/>
                <w:color w:val="auto"/>
                <w:highlight w:val="none"/>
              </w:rPr>
            </w:pPr>
            <w:r>
              <w:rPr>
                <w:rFonts w:ascii="宋体" w:hAnsi="宋体" w:eastAsia="宋体" w:cs="宋体"/>
                <w:color w:val="auto"/>
                <w:spacing w:val="-3"/>
                <w:highlight w:val="none"/>
              </w:rPr>
              <w:t>合</w:t>
            </w:r>
            <w:r>
              <w:rPr>
                <w:rFonts w:ascii="宋体" w:hAnsi="宋体" w:eastAsia="宋体" w:cs="宋体"/>
                <w:color w:val="auto"/>
                <w:spacing w:val="-2"/>
                <w:highlight w:val="none"/>
              </w:rPr>
              <w:t>计</w:t>
            </w:r>
          </w:p>
        </w:tc>
        <w:tc>
          <w:tcPr>
            <w:tcW w:w="7804" w:type="dxa"/>
            <w:gridSpan w:val="2"/>
            <w:noWrap w:val="0"/>
            <w:vAlign w:val="center"/>
          </w:tcPr>
          <w:p w14:paraId="3F710A22">
            <w:pPr>
              <w:keepNext w:val="0"/>
              <w:keepLines w:val="0"/>
              <w:pageBreakBefore w:val="0"/>
              <w:widowControl w:val="0"/>
              <w:spacing w:before="123" w:line="264" w:lineRule="auto"/>
              <w:ind w:left="172"/>
              <w:jc w:val="center"/>
              <w:rPr>
                <w:rFonts w:ascii="宋体" w:hAnsi="宋体" w:eastAsia="宋体" w:cs="宋体"/>
                <w:color w:val="auto"/>
                <w:spacing w:val="-2"/>
                <w:highlight w:val="none"/>
              </w:rPr>
            </w:pPr>
          </w:p>
        </w:tc>
        <w:tc>
          <w:tcPr>
            <w:tcW w:w="1434" w:type="dxa"/>
            <w:gridSpan w:val="2"/>
            <w:noWrap w:val="0"/>
            <w:vAlign w:val="center"/>
          </w:tcPr>
          <w:p w14:paraId="73C24129">
            <w:pPr>
              <w:keepNext w:val="0"/>
              <w:keepLines w:val="0"/>
              <w:pageBreakBefore w:val="0"/>
              <w:widowControl w:val="0"/>
              <w:spacing w:line="264" w:lineRule="auto"/>
              <w:jc w:val="center"/>
              <w:rPr>
                <w:rFonts w:hint="eastAsia" w:ascii="宋体" w:hAnsi="宋体" w:eastAsia="宋体" w:cs="宋体"/>
                <w:color w:val="auto"/>
                <w:highlight w:val="none"/>
              </w:rPr>
            </w:pPr>
            <w:r>
              <w:rPr>
                <w:rFonts w:ascii="宋体" w:hAnsi="宋体" w:eastAsia="宋体" w:cs="宋体"/>
                <w:color w:val="auto"/>
                <w:spacing w:val="-11"/>
                <w:highlight w:val="none"/>
              </w:rPr>
              <w:t>100分</w:t>
            </w:r>
          </w:p>
        </w:tc>
      </w:tr>
    </w:tbl>
    <w:p w14:paraId="357A54D4">
      <w:pPr>
        <w:pStyle w:val="254"/>
        <w:rPr>
          <w:rFonts w:hint="eastAsia"/>
          <w:color w:val="auto"/>
          <w:highlight w:val="none"/>
          <w:lang w:val="en-US" w:eastAsia="zh-CN"/>
        </w:rPr>
      </w:pPr>
    </w:p>
    <w:p w14:paraId="5FEB1B95">
      <w:pPr>
        <w:pStyle w:val="254"/>
        <w:rPr>
          <w:rFonts w:hint="eastAsia"/>
          <w:color w:val="auto"/>
          <w:highlight w:val="none"/>
          <w:lang w:val="en-US" w:eastAsia="zh-CN"/>
        </w:rPr>
      </w:pPr>
    </w:p>
    <w:p w14:paraId="4117468F">
      <w:pPr>
        <w:keepNext w:val="0"/>
        <w:keepLines w:val="0"/>
        <w:pageBreakBefore w:val="0"/>
        <w:widowControl w:val="0"/>
        <w:spacing w:line="288" w:lineRule="auto"/>
        <w:rPr>
          <w:rFonts w:hint="eastAsia" w:ascii="宋体" w:hAnsi="宋体" w:eastAsia="宋体" w:cs="宋体"/>
          <w:b/>
          <w:bCs/>
          <w:color w:val="auto"/>
          <w:sz w:val="24"/>
          <w:szCs w:val="24"/>
          <w:highlight w:val="none"/>
          <w:u w:val="none"/>
          <w:lang w:val="en-US" w:eastAsia="zh-CN"/>
        </w:rPr>
      </w:pPr>
    </w:p>
    <w:p w14:paraId="3A6C718A">
      <w:pPr>
        <w:spacing w:before="0" w:after="0" w:line="240" w:lineRule="auto"/>
        <w:ind w:right="840"/>
        <w:jc w:val="center"/>
        <w:outlineLvl w:val="0"/>
        <w:rPr>
          <w:rFonts w:hint="eastAsia" w:ascii="方正小标宋简体" w:hAnsi="方正小标宋简体" w:eastAsia="方正小标宋简体" w:cs="方正小标宋简体"/>
          <w:color w:val="auto"/>
          <w:sz w:val="36"/>
          <w:szCs w:val="36"/>
          <w:highlight w:val="none"/>
          <w:lang w:val="en-US" w:eastAsia="zh-CN"/>
        </w:rPr>
      </w:pPr>
      <w:r>
        <w:rPr>
          <w:rFonts w:hint="eastAsia" w:ascii="方正小标宋简体" w:hAnsi="方正小标宋简体" w:eastAsia="方正小标宋简体" w:cs="方正小标宋简体"/>
          <w:color w:val="auto"/>
          <w:sz w:val="36"/>
          <w:szCs w:val="36"/>
          <w:highlight w:val="none"/>
          <w:lang w:val="en-US" w:eastAsia="zh-CN"/>
        </w:rPr>
        <w:t>第六章  投标</w:t>
      </w:r>
      <w:bookmarkEnd w:id="192"/>
      <w:bookmarkEnd w:id="193"/>
      <w:bookmarkEnd w:id="194"/>
      <w:r>
        <w:rPr>
          <w:rFonts w:hint="eastAsia" w:ascii="方正小标宋简体" w:hAnsi="方正小标宋简体" w:eastAsia="方正小标宋简体" w:cs="方正小标宋简体"/>
          <w:color w:val="auto"/>
          <w:sz w:val="36"/>
          <w:szCs w:val="36"/>
          <w:highlight w:val="none"/>
          <w:lang w:val="en-US" w:eastAsia="zh-CN"/>
        </w:rPr>
        <w:t xml:space="preserve">文件格式 </w:t>
      </w:r>
    </w:p>
    <w:p w14:paraId="5E7FE453">
      <w:pPr>
        <w:jc w:val="center"/>
        <w:rPr>
          <w:rFonts w:hint="eastAsia" w:ascii="宋体" w:hAnsi="宋体"/>
          <w:b/>
          <w:color w:val="auto"/>
          <w:sz w:val="72"/>
          <w:highlight w:val="none"/>
        </w:rPr>
      </w:pPr>
      <w:bookmarkStart w:id="195" w:name="_Hlt26671244"/>
      <w:bookmarkEnd w:id="195"/>
      <w:bookmarkStart w:id="196" w:name="_Hlt26955039"/>
      <w:bookmarkEnd w:id="196"/>
      <w:bookmarkStart w:id="197" w:name="_Toc26554094"/>
      <w:bookmarkStart w:id="198" w:name="_Toc49090576"/>
      <w:bookmarkStart w:id="199" w:name="_Toc120614282"/>
    </w:p>
    <w:p w14:paraId="74CACC1C">
      <w:pPr>
        <w:jc w:val="center"/>
        <w:rPr>
          <w:rFonts w:hint="eastAsia" w:ascii="宋体" w:hAnsi="宋体"/>
          <w:b/>
          <w:color w:val="auto"/>
          <w:sz w:val="72"/>
          <w:highlight w:val="none"/>
        </w:rPr>
      </w:pPr>
      <w:r>
        <w:rPr>
          <w:rFonts w:hint="eastAsia" w:ascii="宋体" w:hAnsi="宋体"/>
          <w:b/>
          <w:color w:val="auto"/>
          <w:sz w:val="72"/>
          <w:highlight w:val="none"/>
        </w:rPr>
        <w:t>投  标  文  件</w:t>
      </w:r>
    </w:p>
    <w:p w14:paraId="44C08C24">
      <w:pPr>
        <w:jc w:val="center"/>
        <w:rPr>
          <w:rFonts w:hint="eastAsia" w:ascii="宋体" w:hAnsi="宋体"/>
          <w:b/>
          <w:color w:val="auto"/>
          <w:sz w:val="72"/>
          <w:highlight w:val="none"/>
        </w:rPr>
      </w:pPr>
    </w:p>
    <w:p w14:paraId="009C4D24">
      <w:pPr>
        <w:jc w:val="center"/>
        <w:rPr>
          <w:rFonts w:hint="eastAsia" w:ascii="宋体" w:hAnsi="宋体"/>
          <w:b/>
          <w:color w:val="auto"/>
          <w:sz w:val="72"/>
          <w:highlight w:val="none"/>
        </w:rPr>
      </w:pPr>
    </w:p>
    <w:p w14:paraId="33385F02">
      <w:pPr>
        <w:jc w:val="center"/>
        <w:rPr>
          <w:rFonts w:hint="eastAsia" w:ascii="宋体" w:hAnsi="宋体"/>
          <w:b/>
          <w:color w:val="auto"/>
          <w:sz w:val="36"/>
          <w:highlight w:val="none"/>
        </w:rPr>
      </w:pPr>
    </w:p>
    <w:p w14:paraId="10EFBD1F">
      <w:pPr>
        <w:jc w:val="center"/>
        <w:rPr>
          <w:rFonts w:hint="eastAsia" w:ascii="宋体" w:hAnsi="宋体"/>
          <w:b/>
          <w:color w:val="auto"/>
          <w:sz w:val="36"/>
          <w:highlight w:val="none"/>
        </w:rPr>
      </w:pPr>
    </w:p>
    <w:p w14:paraId="6CC9390B">
      <w:pPr>
        <w:jc w:val="center"/>
        <w:rPr>
          <w:rFonts w:hint="eastAsia" w:ascii="宋体" w:hAnsi="宋体"/>
          <w:b/>
          <w:color w:val="auto"/>
          <w:sz w:val="36"/>
          <w:highlight w:val="none"/>
        </w:rPr>
      </w:pPr>
    </w:p>
    <w:p w14:paraId="760FED64">
      <w:pPr>
        <w:ind w:firstLine="1084"/>
        <w:rPr>
          <w:rFonts w:ascii="宋体" w:hAnsi="宋体" w:eastAsia="宋体"/>
          <w:b/>
          <w:color w:val="auto"/>
          <w:sz w:val="36"/>
          <w:highlight w:val="none"/>
          <w:lang w:val="en-US" w:eastAsia="zh-CN"/>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p>
    <w:p w14:paraId="4E305522">
      <w:pPr>
        <w:ind w:firstLine="1084"/>
        <w:rPr>
          <w:rFonts w:ascii="宋体" w:hAnsi="宋体" w:eastAsia="宋体"/>
          <w:b/>
          <w:color w:val="auto"/>
          <w:sz w:val="36"/>
          <w:highlight w:val="none"/>
          <w:u w:val="single"/>
          <w:lang w:val="en-US" w:eastAsia="zh-CN"/>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p>
    <w:p w14:paraId="1417B691">
      <w:pPr>
        <w:rPr>
          <w:rFonts w:ascii="宋体" w:hAnsi="宋体" w:eastAsia="宋体"/>
          <w:b/>
          <w:color w:val="auto"/>
          <w:sz w:val="36"/>
          <w:highlight w:val="none"/>
          <w:u w:val="single"/>
          <w:lang w:val="en-US" w:eastAsia="zh-CN"/>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（加盖电子公章）</w:t>
      </w:r>
      <w:r>
        <w:rPr>
          <w:rFonts w:hint="eastAsia" w:ascii="宋体" w:hAnsi="宋体"/>
          <w:b/>
          <w:color w:val="auto"/>
          <w:sz w:val="36"/>
          <w:highlight w:val="none"/>
          <w:u w:val="single"/>
          <w:lang w:val="en-US" w:eastAsia="zh-CN"/>
        </w:rPr>
        <w:t xml:space="preserve">   </w:t>
      </w:r>
    </w:p>
    <w:p w14:paraId="6DEA8858">
      <w:pPr>
        <w:rPr>
          <w:rFonts w:ascii="宋体" w:hAnsi="宋体" w:eastAsia="宋体"/>
          <w:b/>
          <w:color w:val="auto"/>
          <w:sz w:val="36"/>
          <w:highlight w:val="none"/>
          <w:u w:val="single"/>
          <w:lang w:val="en-US" w:eastAsia="zh-CN"/>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p>
    <w:p w14:paraId="54B9B7D8">
      <w:pPr>
        <w:spacing w:line="440" w:lineRule="exact"/>
        <w:jc w:val="center"/>
        <w:rPr>
          <w:rFonts w:hint="eastAsia" w:ascii="宋体" w:hAnsi="宋体"/>
          <w:b/>
          <w:bCs/>
          <w:color w:val="auto"/>
          <w:sz w:val="32"/>
          <w:szCs w:val="32"/>
          <w:highlight w:val="none"/>
        </w:rPr>
      </w:pPr>
    </w:p>
    <w:p w14:paraId="2A87B212">
      <w:pPr>
        <w:spacing w:line="440" w:lineRule="exact"/>
        <w:rPr>
          <w:rFonts w:ascii="宋体" w:hAnsi="宋体"/>
          <w:color w:val="auto"/>
          <w:highlight w:val="none"/>
        </w:rPr>
      </w:pPr>
    </w:p>
    <w:p w14:paraId="20947227">
      <w:pPr>
        <w:jc w:val="center"/>
        <w:rPr>
          <w:rFonts w:hint="eastAsia" w:ascii="宋体" w:hAnsi="宋体"/>
          <w:b/>
          <w:bCs/>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b w:val="0"/>
          <w:bCs w:val="0"/>
          <w:color w:val="auto"/>
          <w:sz w:val="32"/>
          <w:szCs w:val="32"/>
          <w:highlight w:val="none"/>
        </w:rPr>
        <w:t>投标文件目录</w:t>
      </w:r>
    </w:p>
    <w:p w14:paraId="20868390">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一、供应商信用承诺函</w:t>
      </w:r>
    </w:p>
    <w:p w14:paraId="3F3FEB9A">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二、满足特定资格要求的证明文件（如有特定资格要求）</w:t>
      </w:r>
    </w:p>
    <w:p w14:paraId="6A0A1232">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三、法人授权书</w:t>
      </w:r>
    </w:p>
    <w:p w14:paraId="445C9864">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四、投标函</w:t>
      </w:r>
    </w:p>
    <w:p w14:paraId="79133573">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五、开标一览表</w:t>
      </w:r>
    </w:p>
    <w:p w14:paraId="44D1D6DA">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六、投标分项报价表</w:t>
      </w:r>
    </w:p>
    <w:p w14:paraId="2185B195">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七、技术要求响应及偏离表</w:t>
      </w:r>
    </w:p>
    <w:p w14:paraId="56337AA0">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八、商务要求响应及偏离表</w:t>
      </w:r>
    </w:p>
    <w:p w14:paraId="5846B7DC">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九、中小企业声明函</w:t>
      </w:r>
    </w:p>
    <w:p w14:paraId="6D6596C1">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十、残疾人福利性单位声明函（如有）</w:t>
      </w:r>
    </w:p>
    <w:p w14:paraId="3568D681">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十二、《南京市政府采购供应商信用记录表暨信用承诺书》</w:t>
      </w:r>
    </w:p>
    <w:p w14:paraId="7E860CD4">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十三、其他资料</w:t>
      </w:r>
    </w:p>
    <w:p w14:paraId="6FFD1393">
      <w:pPr>
        <w:keepNext w:val="0"/>
        <w:keepLines w:val="0"/>
        <w:pageBreakBefore w:val="0"/>
        <w:widowControl w:val="0"/>
        <w:spacing w:line="600" w:lineRule="exact"/>
        <w:ind w:firstLine="560"/>
        <w:rPr>
          <w:rFonts w:ascii="宋体" w:hAnsi="宋体" w:eastAsia="宋体" w:cs="宋体"/>
          <w:b w:val="0"/>
          <w:bCs w:val="0"/>
          <w:i w:val="0"/>
          <w:color w:val="auto"/>
          <w:sz w:val="28"/>
          <w:szCs w:val="28"/>
          <w:highlight w:val="none"/>
          <w:u w:val="none"/>
          <w:lang w:val="en-US" w:eastAsia="zh-CN"/>
        </w:rPr>
        <w:sectPr>
          <w:pgSz w:w="11906" w:h="16838"/>
          <w:pgMar w:top="1418" w:right="1134" w:bottom="1247" w:left="1304" w:header="851" w:footer="992" w:gutter="0"/>
          <w:cols w:space="1701" w:num="1"/>
          <w:docGrid w:linePitch="360" w:charSpace="0"/>
        </w:sectPr>
      </w:pPr>
    </w:p>
    <w:bookmarkEnd w:id="197"/>
    <w:bookmarkEnd w:id="198"/>
    <w:bookmarkEnd w:id="199"/>
    <w:p w14:paraId="41F3196B">
      <w:pPr>
        <w:spacing w:line="360" w:lineRule="auto"/>
        <w:jc w:val="left"/>
        <w:rPr>
          <w:rFonts w:hint="eastAsia" w:ascii="黑体" w:hAnsi="黑体" w:eastAsia="黑体" w:cs="Times New Roman"/>
          <w:i w:val="0"/>
          <w:color w:val="auto"/>
          <w:sz w:val="32"/>
          <w:szCs w:val="32"/>
          <w:highlight w:val="none"/>
          <w:u w:val="none"/>
          <w:lang w:val="en-US" w:eastAsia="zh-CN"/>
        </w:rPr>
      </w:pPr>
      <w:bookmarkStart w:id="200" w:name="_Toc120614284"/>
      <w:r>
        <w:rPr>
          <w:rFonts w:hint="eastAsia" w:ascii="黑体" w:hAnsi="黑体" w:eastAsia="黑体" w:cs="Times New Roman"/>
          <w:i w:val="0"/>
          <w:color w:val="auto"/>
          <w:sz w:val="32"/>
          <w:szCs w:val="32"/>
          <w:highlight w:val="none"/>
          <w:u w:val="none"/>
          <w:lang w:val="en-US" w:eastAsia="zh-CN"/>
        </w:rPr>
        <w:t>一、供应商信用承诺函</w:t>
      </w:r>
    </w:p>
    <w:p w14:paraId="6631CF04">
      <w:pPr>
        <w:spacing w:line="360" w:lineRule="auto"/>
        <w:jc w:val="center"/>
        <w:outlineLvl w:val="2"/>
        <w:rPr>
          <w:rFonts w:hint="eastAsia" w:ascii="方正小标宋简体" w:hAnsi="方正小标宋简体" w:eastAsia="方正小标宋简体" w:cs="方正小标宋简体"/>
          <w:color w:val="auto"/>
          <w:sz w:val="32"/>
          <w:szCs w:val="32"/>
          <w:highlight w:val="none"/>
          <w:lang w:val="en-US"/>
        </w:rPr>
      </w:pPr>
      <w:r>
        <w:rPr>
          <w:rFonts w:hint="eastAsia" w:ascii="方正小标宋简体" w:hAnsi="方正小标宋简体" w:eastAsia="方正小标宋简体" w:cs="方正小标宋简体"/>
          <w:color w:val="auto"/>
          <w:sz w:val="32"/>
          <w:szCs w:val="32"/>
          <w:highlight w:val="none"/>
          <w:lang w:val="en-US"/>
        </w:rPr>
        <w:t>供应商信用承诺函</w:t>
      </w:r>
    </w:p>
    <w:p w14:paraId="573C11A0">
      <w:pPr>
        <w:spacing w:line="46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u w:val="single"/>
          <w:lang w:eastAsia="zh-CN"/>
        </w:rPr>
        <w:t>南京市江宁区水务局</w:t>
      </w:r>
      <w:r>
        <w:rPr>
          <w:rFonts w:hint="eastAsia" w:ascii="宋体" w:hAnsi="宋体" w:eastAsia="宋体" w:cs="Times New Roman"/>
          <w:color w:val="auto"/>
          <w:sz w:val="24"/>
          <w:szCs w:val="24"/>
          <w:highlight w:val="none"/>
          <w:u w:val="single"/>
        </w:rPr>
        <w:t>：</w:t>
      </w:r>
    </w:p>
    <w:p w14:paraId="451C35E5">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我公司</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（供应商名称）郑重承诺：</w:t>
      </w:r>
    </w:p>
    <w:p w14:paraId="3FDA8581">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我公司符合下列要求：</w:t>
      </w:r>
    </w:p>
    <w:p w14:paraId="6CFFBF2D">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(一)具有独立承担民事责任的能力；</w:t>
      </w:r>
    </w:p>
    <w:p w14:paraId="4F35D90A">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(二)具有良好的商业信誉和健全的财务会计制度；</w:t>
      </w:r>
    </w:p>
    <w:p w14:paraId="51A99D35">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(三)具有履行合同所必需的设备和专业技术能力；</w:t>
      </w:r>
    </w:p>
    <w:p w14:paraId="3F1A6525">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(四)有依法缴纳税收和社会保障资金的良好记录；</w:t>
      </w:r>
    </w:p>
    <w:p w14:paraId="1E28022D">
      <w:pPr>
        <w:spacing w:line="460" w:lineRule="exact"/>
        <w:ind w:firstLine="492"/>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(五)参加政府采购活动前三年内</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在经营活动中没有重大违法记录</w:t>
      </w:r>
      <w:r>
        <w:rPr>
          <w:rFonts w:hint="eastAsia" w:ascii="宋体" w:hAnsi="宋体" w:eastAsia="宋体" w:cs="Times New Roman"/>
          <w:color w:val="auto"/>
          <w:sz w:val="24"/>
          <w:szCs w:val="24"/>
          <w:highlight w:val="none"/>
          <w:lang w:eastAsia="zh-CN"/>
        </w:rPr>
        <w:t>。</w:t>
      </w:r>
    </w:p>
    <w:p w14:paraId="15E70061">
      <w:pPr>
        <w:spacing w:line="460" w:lineRule="exact"/>
        <w:ind w:firstLine="49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如果我公司中标</w:t>
      </w:r>
      <w:r>
        <w:rPr>
          <w:rFonts w:hint="eastAsia" w:ascii="宋体" w:hAnsi="宋体" w:eastAsia="宋体" w:cs="Times New Roman"/>
          <w:b/>
          <w:bCs/>
          <w:color w:val="auto"/>
          <w:sz w:val="24"/>
          <w:szCs w:val="24"/>
          <w:highlight w:val="none"/>
          <w:lang w:eastAsia="zh-CN"/>
        </w:rPr>
        <w:t>，</w:t>
      </w:r>
      <w:r>
        <w:rPr>
          <w:rFonts w:hint="eastAsia" w:ascii="宋体" w:hAnsi="宋体" w:eastAsia="宋体" w:cs="Times New Roman"/>
          <w:b/>
          <w:bCs/>
          <w:color w:val="auto"/>
          <w:sz w:val="24"/>
          <w:szCs w:val="24"/>
          <w:highlight w:val="none"/>
        </w:rPr>
        <w:t>将在中标结果公示后七个工作日内向采购人提供下列材料核验：</w:t>
      </w:r>
    </w:p>
    <w:p w14:paraId="63553A3A">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（1）营业执照副本或事业单位法人登记证书</w:t>
      </w:r>
      <w:r>
        <w:rPr>
          <w:rFonts w:hint="eastAsia" w:ascii="宋体" w:hAnsi="宋体" w:eastAsia="宋体" w:cs="Times New Roman"/>
          <w:color w:val="auto"/>
          <w:sz w:val="24"/>
          <w:szCs w:val="24"/>
          <w:highlight w:val="none"/>
          <w:lang w:val="en-US" w:eastAsia="zh-CN"/>
        </w:rPr>
        <w:t>或其他证明材料</w:t>
      </w:r>
      <w:r>
        <w:rPr>
          <w:rFonts w:hint="eastAsia" w:ascii="宋体" w:hAnsi="宋体" w:eastAsia="宋体" w:cs="Times New Roman"/>
          <w:color w:val="auto"/>
          <w:sz w:val="24"/>
          <w:szCs w:val="24"/>
          <w:highlight w:val="none"/>
        </w:rPr>
        <w:t>；</w:t>
      </w:r>
    </w:p>
    <w:p w14:paraId="72B4B7DE">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（2）参加本次政府采购活动前一年的经审计的财务报告（包括“四表一注”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法人成立满一年的提供）或参加本次政府采购活动前一年内的银行资信证明（法人或其他组织提供）或其他证明材料；</w:t>
      </w:r>
    </w:p>
    <w:p w14:paraId="6704F1AB">
      <w:pPr>
        <w:spacing w:line="460" w:lineRule="exact"/>
        <w:ind w:firstLine="492"/>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履行合同所必需的设备和专业技术能力</w:t>
      </w:r>
      <w:r>
        <w:rPr>
          <w:rFonts w:hint="eastAsia" w:ascii="宋体" w:hAnsi="宋体" w:eastAsia="宋体" w:cs="Times New Roman"/>
          <w:color w:val="auto"/>
          <w:sz w:val="24"/>
          <w:szCs w:val="24"/>
          <w:highlight w:val="none"/>
          <w:lang w:eastAsia="zh-CN"/>
        </w:rPr>
        <w:t>证明材料；</w:t>
      </w:r>
    </w:p>
    <w:p w14:paraId="0D6B012D">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）参加本次政府采购活动前一年内至少一个月依法缴纳税收和社会保障资金的证明材料。</w:t>
      </w:r>
    </w:p>
    <w:p w14:paraId="330FD16B">
      <w:pPr>
        <w:spacing w:line="460" w:lineRule="exact"/>
        <w:ind w:firstLine="492"/>
        <w:rPr>
          <w:rFonts w:hint="eastAsia"/>
          <w:color w:val="auto"/>
          <w:sz w:val="24"/>
          <w:szCs w:val="24"/>
          <w:highlight w:val="none"/>
        </w:rPr>
      </w:pPr>
      <w:r>
        <w:rPr>
          <w:rFonts w:hint="eastAsia"/>
          <w:color w:val="auto"/>
          <w:sz w:val="24"/>
          <w:szCs w:val="24"/>
          <w:highlight w:val="none"/>
        </w:rPr>
        <w:t>本公司对上述承诺</w:t>
      </w:r>
      <w:r>
        <w:rPr>
          <w:rFonts w:hint="eastAsia"/>
          <w:color w:val="auto"/>
          <w:sz w:val="24"/>
          <w:szCs w:val="24"/>
          <w:highlight w:val="none"/>
          <w:lang w:eastAsia="zh-CN"/>
        </w:rPr>
        <w:t>内容</w:t>
      </w:r>
      <w:r>
        <w:rPr>
          <w:rFonts w:hint="eastAsia"/>
          <w:color w:val="auto"/>
          <w:sz w:val="24"/>
          <w:szCs w:val="24"/>
          <w:highlight w:val="none"/>
        </w:rPr>
        <w:t>的真实性</w:t>
      </w:r>
      <w:r>
        <w:rPr>
          <w:rFonts w:hint="eastAsia"/>
          <w:color w:val="auto"/>
          <w:sz w:val="24"/>
          <w:szCs w:val="24"/>
          <w:highlight w:val="none"/>
          <w:lang w:eastAsia="zh-CN"/>
        </w:rPr>
        <w:t>、合法性、有效性</w:t>
      </w:r>
      <w:r>
        <w:rPr>
          <w:rFonts w:hint="eastAsia"/>
          <w:color w:val="auto"/>
          <w:sz w:val="24"/>
          <w:szCs w:val="24"/>
          <w:highlight w:val="none"/>
        </w:rPr>
        <w:t>负责</w:t>
      </w:r>
      <w:r>
        <w:rPr>
          <w:rFonts w:hint="eastAsia"/>
          <w:color w:val="auto"/>
          <w:sz w:val="24"/>
          <w:szCs w:val="24"/>
          <w:highlight w:val="none"/>
          <w:lang w:eastAsia="zh-CN"/>
        </w:rPr>
        <w:t>，</w:t>
      </w:r>
      <w:r>
        <w:rPr>
          <w:rFonts w:hint="eastAsia"/>
          <w:color w:val="auto"/>
          <w:sz w:val="24"/>
          <w:szCs w:val="24"/>
          <w:highlight w:val="none"/>
        </w:rPr>
        <w:t>如有虚假</w:t>
      </w:r>
      <w:r>
        <w:rPr>
          <w:rFonts w:hint="eastAsia"/>
          <w:color w:val="auto"/>
          <w:sz w:val="24"/>
          <w:szCs w:val="24"/>
          <w:highlight w:val="none"/>
          <w:lang w:eastAsia="zh-CN"/>
        </w:rPr>
        <w:t>，</w:t>
      </w:r>
      <w:r>
        <w:rPr>
          <w:rFonts w:hint="eastAsia"/>
          <w:color w:val="auto"/>
          <w:sz w:val="24"/>
          <w:szCs w:val="24"/>
          <w:highlight w:val="none"/>
        </w:rPr>
        <w:t>将依法承担相应责任。</w:t>
      </w:r>
    </w:p>
    <w:p w14:paraId="34E1CFAB">
      <w:pPr>
        <w:spacing w:line="460" w:lineRule="exact"/>
        <w:ind w:firstLine="492"/>
        <w:rPr>
          <w:color w:val="auto"/>
          <w:sz w:val="24"/>
          <w:szCs w:val="24"/>
          <w:highlight w:val="none"/>
        </w:rPr>
      </w:pPr>
    </w:p>
    <w:p w14:paraId="4C566B0B">
      <w:pPr>
        <w:pStyle w:val="302"/>
        <w:rPr>
          <w:color w:val="auto"/>
          <w:sz w:val="24"/>
          <w:szCs w:val="24"/>
          <w:highlight w:val="none"/>
        </w:rPr>
      </w:pPr>
    </w:p>
    <w:p w14:paraId="50E80C20">
      <w:pPr>
        <w:spacing w:line="560" w:lineRule="exact"/>
        <w:ind w:right="180" w:firstLine="360"/>
        <w:jc w:val="right"/>
        <w:rPr>
          <w:rFonts w:hint="eastAsia" w:ascii="宋体" w:hAnsi="宋体"/>
          <w:color w:val="auto"/>
          <w:sz w:val="24"/>
          <w:szCs w:val="24"/>
          <w:highlight w:val="none"/>
        </w:rPr>
      </w:pP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p>
    <w:p w14:paraId="20F2C4E0">
      <w:pPr>
        <w:spacing w:line="560" w:lineRule="exact"/>
        <w:ind w:firstLine="6240"/>
        <w:rPr>
          <w:rFonts w:hint="eastAsia" w:ascii="宋体" w:hAnsi="宋体"/>
          <w:color w:val="auto"/>
          <w:sz w:val="24"/>
          <w:szCs w:val="24"/>
          <w:highlight w:val="none"/>
        </w:rPr>
      </w:pPr>
      <w:r>
        <w:rPr>
          <w:rFonts w:hint="eastAsia"/>
          <w:color w:val="auto"/>
          <w:sz w:val="24"/>
          <w:szCs w:val="24"/>
          <w:highlight w:val="none"/>
        </w:rPr>
        <w:t>日  期：</w:t>
      </w:r>
    </w:p>
    <w:p w14:paraId="53A2D986">
      <w:pPr>
        <w:rPr>
          <w:color w:val="auto"/>
          <w:sz w:val="24"/>
          <w:szCs w:val="24"/>
          <w:highlight w:val="none"/>
        </w:rPr>
      </w:pPr>
    </w:p>
    <w:p w14:paraId="140EF210">
      <w:pPr>
        <w:spacing w:line="440" w:lineRule="exact"/>
        <w:rPr>
          <w:rFonts w:hint="eastAsia" w:ascii="宋体" w:hAnsi="宋体"/>
          <w:color w:val="auto"/>
          <w:sz w:val="24"/>
          <w:szCs w:val="24"/>
          <w:highlight w:val="none"/>
          <w:lang w:eastAsia="zh-CN"/>
        </w:rPr>
      </w:pPr>
    </w:p>
    <w:p w14:paraId="284BC76C">
      <w:pPr>
        <w:spacing w:line="440" w:lineRule="exact"/>
        <w:ind w:firstLine="480"/>
        <w:rPr>
          <w:rFonts w:hint="eastAsia" w:ascii="宋体" w:hAnsi="宋体"/>
          <w:b w:val="0"/>
          <w:bCs w:val="0"/>
          <w:color w:val="auto"/>
          <w:sz w:val="24"/>
          <w:szCs w:val="24"/>
          <w:highlight w:val="none"/>
          <w:lang w:eastAsia="zh-CN"/>
        </w:rPr>
      </w:pPr>
    </w:p>
    <w:p w14:paraId="4205BADC">
      <w:pPr>
        <w:rPr>
          <w:rFonts w:hint="eastAsia"/>
          <w:color w:val="auto"/>
          <w:highlight w:val="none"/>
          <w:lang w:eastAsia="zh-CN"/>
        </w:rPr>
      </w:pPr>
    </w:p>
    <w:p w14:paraId="75CBDB99">
      <w:pPr>
        <w:rPr>
          <w:rFonts w:hint="eastAsia" w:ascii="黑体" w:hAnsi="黑体" w:eastAsia="黑体" w:cs="Times New Roman"/>
          <w:i w:val="0"/>
          <w:color w:val="auto"/>
          <w:sz w:val="32"/>
          <w:szCs w:val="32"/>
          <w:highlight w:val="none"/>
          <w:u w:val="none"/>
          <w:lang w:eastAsia="zh-CN"/>
        </w:rPr>
      </w:pPr>
    </w:p>
    <w:p w14:paraId="443118D1">
      <w:pPr>
        <w:rPr>
          <w:rFonts w:hint="eastAsia" w:ascii="黑体" w:hAnsi="黑体" w:eastAsia="黑体" w:cs="Times New Roman"/>
          <w:i w:val="0"/>
          <w:color w:val="auto"/>
          <w:sz w:val="32"/>
          <w:szCs w:val="32"/>
          <w:highlight w:val="none"/>
          <w:u w:val="none"/>
          <w:lang w:eastAsia="zh-CN"/>
        </w:rPr>
        <w:sectPr>
          <w:pgSz w:w="11906" w:h="16838"/>
          <w:pgMar w:top="1440" w:right="1080" w:bottom="1440" w:left="1080" w:header="851" w:footer="907" w:gutter="0"/>
          <w:cols w:space="1701" w:num="1"/>
          <w:titlePg/>
          <w:docGrid w:linePitch="360" w:charSpace="0"/>
        </w:sectPr>
      </w:pPr>
    </w:p>
    <w:p w14:paraId="0AFD0C7C">
      <w:pPr>
        <w:rPr>
          <w:rFonts w:hint="eastAsia" w:ascii="黑体" w:hAnsi="黑体" w:eastAsia="黑体" w:cs="Times New Roman"/>
          <w:i/>
          <w:color w:val="auto"/>
          <w:sz w:val="32"/>
          <w:szCs w:val="32"/>
          <w:highlight w:val="none"/>
          <w:u w:val="single"/>
        </w:rPr>
      </w:pPr>
      <w:r>
        <w:rPr>
          <w:rFonts w:hint="eastAsia" w:ascii="黑体" w:hAnsi="黑体" w:eastAsia="黑体" w:cs="Times New Roman"/>
          <w:i w:val="0"/>
          <w:color w:val="auto"/>
          <w:sz w:val="32"/>
          <w:szCs w:val="32"/>
          <w:highlight w:val="none"/>
          <w:u w:val="none"/>
          <w:lang w:eastAsia="zh-CN"/>
        </w:rPr>
        <w:t>二</w:t>
      </w:r>
      <w:r>
        <w:rPr>
          <w:rFonts w:hint="eastAsia" w:ascii="黑体" w:hAnsi="黑体" w:eastAsia="黑体" w:cs="Times New Roman"/>
          <w:i w:val="0"/>
          <w:color w:val="auto"/>
          <w:sz w:val="32"/>
          <w:szCs w:val="32"/>
          <w:highlight w:val="none"/>
          <w:u w:val="none"/>
        </w:rPr>
        <w:t>、</w:t>
      </w:r>
      <w:r>
        <w:rPr>
          <w:rFonts w:hint="eastAsia" w:ascii="黑体" w:hAnsi="黑体" w:eastAsia="黑体" w:cs="Times New Roman"/>
          <w:i w:val="0"/>
          <w:color w:val="auto"/>
          <w:sz w:val="32"/>
          <w:szCs w:val="32"/>
          <w:highlight w:val="none"/>
          <w:u w:val="none"/>
          <w:lang w:val="en-US" w:eastAsia="zh-CN"/>
        </w:rPr>
        <w:t>满足</w:t>
      </w:r>
      <w:r>
        <w:rPr>
          <w:rFonts w:hint="eastAsia" w:ascii="黑体" w:hAnsi="黑体" w:eastAsia="黑体" w:cs="Times New Roman"/>
          <w:i w:val="0"/>
          <w:color w:val="auto"/>
          <w:sz w:val="32"/>
          <w:szCs w:val="32"/>
          <w:highlight w:val="none"/>
          <w:u w:val="none"/>
        </w:rPr>
        <w:t>特定资格要求的证明文件</w:t>
      </w:r>
    </w:p>
    <w:p w14:paraId="28079ACB">
      <w:pPr>
        <w:pStyle w:val="274"/>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本项目申请人的特定资格要求中要求提供的</w:t>
      </w:r>
      <w:r>
        <w:rPr>
          <w:rFonts w:hint="eastAsia" w:ascii="Times New Roman" w:hAnsi="Times New Roman" w:eastAsia="宋体" w:cs="Times New Roman"/>
          <w:color w:val="auto"/>
          <w:sz w:val="24"/>
          <w:szCs w:val="24"/>
          <w:highlight w:val="none"/>
          <w:lang w:val="en-US" w:eastAsia="zh-CN"/>
        </w:rPr>
        <w:t>材料</w:t>
      </w:r>
      <w:r>
        <w:rPr>
          <w:rFonts w:hint="eastAsia" w:ascii="Times New Roman" w:hAnsi="Times New Roman" w:eastAsia="宋体" w:cs="Times New Roman"/>
          <w:color w:val="auto"/>
          <w:sz w:val="24"/>
          <w:szCs w:val="24"/>
          <w:highlight w:val="none"/>
        </w:rPr>
        <w:t>。</w:t>
      </w:r>
    </w:p>
    <w:p w14:paraId="558EA6F5">
      <w:pPr>
        <w:rPr>
          <w:rFonts w:hint="eastAsia" w:ascii="黑体" w:hAnsi="黑体" w:eastAsia="黑体" w:cs="Times New Roman"/>
          <w:i/>
          <w:color w:val="auto"/>
          <w:sz w:val="32"/>
          <w:szCs w:val="32"/>
          <w:highlight w:val="none"/>
          <w:u w:val="single"/>
        </w:rPr>
      </w:pPr>
    </w:p>
    <w:p w14:paraId="11921426">
      <w:pPr>
        <w:pStyle w:val="304"/>
        <w:rPr>
          <w:rFonts w:hint="eastAsia"/>
          <w:color w:val="auto"/>
          <w:highlight w:val="none"/>
        </w:rPr>
      </w:pPr>
    </w:p>
    <w:p w14:paraId="3D421B7F">
      <w:pPr>
        <w:rPr>
          <w:rFonts w:hint="eastAsia"/>
          <w:color w:val="auto"/>
          <w:highlight w:val="none"/>
        </w:rPr>
      </w:pPr>
    </w:p>
    <w:p w14:paraId="300F1197">
      <w:pPr>
        <w:rPr>
          <w:rFonts w:hint="eastAsia" w:ascii="黑体" w:hAnsi="黑体" w:eastAsia="黑体" w:cs="Times New Roman"/>
          <w:i/>
          <w:color w:val="auto"/>
          <w:sz w:val="32"/>
          <w:szCs w:val="32"/>
          <w:highlight w:val="none"/>
          <w:u w:val="single"/>
        </w:rPr>
      </w:pPr>
    </w:p>
    <w:p w14:paraId="367E7615">
      <w:pPr>
        <w:rPr>
          <w:rFonts w:hint="eastAsia" w:ascii="黑体" w:hAnsi="黑体" w:eastAsia="黑体" w:cs="Times New Roman"/>
          <w:i/>
          <w:color w:val="auto"/>
          <w:sz w:val="32"/>
          <w:szCs w:val="32"/>
          <w:highlight w:val="none"/>
          <w:u w:val="single"/>
        </w:rPr>
      </w:pPr>
    </w:p>
    <w:p w14:paraId="672E3382">
      <w:pPr>
        <w:rPr>
          <w:rFonts w:hint="eastAsia" w:ascii="黑体" w:hAnsi="黑体" w:eastAsia="黑体" w:cs="Times New Roman"/>
          <w:i/>
          <w:color w:val="auto"/>
          <w:sz w:val="32"/>
          <w:szCs w:val="32"/>
          <w:highlight w:val="none"/>
          <w:u w:val="single"/>
        </w:rPr>
      </w:pPr>
    </w:p>
    <w:p w14:paraId="0CC70645">
      <w:pPr>
        <w:rPr>
          <w:rFonts w:hint="eastAsia" w:ascii="黑体" w:hAnsi="黑体" w:eastAsia="黑体" w:cs="Times New Roman"/>
          <w:i/>
          <w:color w:val="auto"/>
          <w:sz w:val="32"/>
          <w:szCs w:val="32"/>
          <w:highlight w:val="none"/>
          <w:u w:val="single"/>
        </w:rPr>
      </w:pPr>
    </w:p>
    <w:p w14:paraId="3A2AD2CF">
      <w:pPr>
        <w:spacing w:line="360" w:lineRule="auto"/>
        <w:jc w:val="left"/>
        <w:rPr>
          <w:rFonts w:hint="eastAsia" w:ascii="黑体" w:hAnsi="黑体" w:eastAsia="黑体" w:cs="Times New Roman"/>
          <w:i w:val="0"/>
          <w:color w:val="auto"/>
          <w:sz w:val="32"/>
          <w:szCs w:val="32"/>
          <w:highlight w:val="none"/>
          <w:u w:val="none"/>
          <w:lang w:eastAsia="zh-CN"/>
        </w:rPr>
        <w:sectPr>
          <w:pgSz w:w="11906" w:h="16838"/>
          <w:pgMar w:top="1440" w:right="1080" w:bottom="1440" w:left="1080" w:header="851" w:footer="907" w:gutter="0"/>
          <w:cols w:space="1701" w:num="1"/>
          <w:titlePg/>
          <w:docGrid w:linePitch="360" w:charSpace="0"/>
        </w:sectPr>
      </w:pPr>
    </w:p>
    <w:p w14:paraId="4EF2C336">
      <w:pPr>
        <w:spacing w:line="360" w:lineRule="auto"/>
        <w:jc w:val="left"/>
        <w:rPr>
          <w:rFonts w:hint="eastAsia" w:ascii="黑体" w:hAnsi="黑体" w:eastAsia="黑体" w:cs="Times New Roman"/>
          <w:i w:val="0"/>
          <w:color w:val="auto"/>
          <w:sz w:val="32"/>
          <w:szCs w:val="32"/>
          <w:highlight w:val="none"/>
          <w:u w:val="none"/>
        </w:rPr>
      </w:pPr>
      <w:r>
        <w:rPr>
          <w:rFonts w:hint="eastAsia" w:ascii="黑体" w:hAnsi="黑体" w:eastAsia="黑体" w:cs="Times New Roman"/>
          <w:i w:val="0"/>
          <w:color w:val="auto"/>
          <w:sz w:val="32"/>
          <w:szCs w:val="32"/>
          <w:highlight w:val="none"/>
          <w:u w:val="none"/>
          <w:lang w:eastAsia="zh-CN"/>
        </w:rPr>
        <w:t>三</w:t>
      </w:r>
      <w:r>
        <w:rPr>
          <w:rFonts w:hint="eastAsia" w:ascii="黑体" w:hAnsi="黑体" w:eastAsia="黑体" w:cs="Times New Roman"/>
          <w:i w:val="0"/>
          <w:color w:val="auto"/>
          <w:sz w:val="32"/>
          <w:szCs w:val="32"/>
          <w:highlight w:val="none"/>
          <w:u w:val="none"/>
        </w:rPr>
        <w:t>、法人授权书</w:t>
      </w:r>
    </w:p>
    <w:p w14:paraId="2131932D">
      <w:pPr>
        <w:spacing w:line="420" w:lineRule="exact"/>
        <w:jc w:val="center"/>
        <w:outlineLvl w:val="2"/>
        <w:rPr>
          <w:rFonts w:hint="eastAsia" w:ascii="方正小标宋简体" w:hAnsi="方正小标宋简体" w:eastAsia="方正小标宋简体" w:cs="方正小标宋简体"/>
          <w:color w:val="auto"/>
          <w:sz w:val="32"/>
          <w:szCs w:val="32"/>
          <w:highlight w:val="none"/>
          <w:lang w:val="en-US"/>
        </w:rPr>
      </w:pPr>
      <w:r>
        <w:rPr>
          <w:rFonts w:hint="eastAsia" w:ascii="方正小标宋简体" w:hAnsi="方正小标宋简体" w:eastAsia="方正小标宋简体" w:cs="方正小标宋简体"/>
          <w:color w:val="auto"/>
          <w:sz w:val="32"/>
          <w:szCs w:val="32"/>
          <w:highlight w:val="none"/>
          <w:lang w:val="en-US"/>
        </w:rPr>
        <w:t>法人授权书</w:t>
      </w:r>
    </w:p>
    <w:p w14:paraId="704C4B5F">
      <w:pPr>
        <w:pStyle w:val="274"/>
        <w:spacing w:line="420" w:lineRule="exact"/>
        <w:ind w:firstLine="480"/>
        <w:rPr>
          <w:rFonts w:hint="eastAsia"/>
          <w:color w:val="auto"/>
          <w:sz w:val="24"/>
          <w:szCs w:val="24"/>
          <w:highlight w:val="none"/>
        </w:rPr>
      </w:pPr>
    </w:p>
    <w:p w14:paraId="51B174CC">
      <w:pPr>
        <w:pStyle w:val="274"/>
        <w:spacing w:line="480" w:lineRule="exact"/>
        <w:ind w:firstLine="480"/>
        <w:rPr>
          <w:rFonts w:hint="eastAsia"/>
          <w:color w:val="auto"/>
          <w:sz w:val="24"/>
          <w:szCs w:val="24"/>
          <w:highlight w:val="none"/>
        </w:rPr>
      </w:pPr>
      <w:r>
        <w:rPr>
          <w:rFonts w:hint="eastAsia"/>
          <w:color w:val="auto"/>
          <w:sz w:val="24"/>
          <w:szCs w:val="24"/>
          <w:highlight w:val="none"/>
        </w:rPr>
        <w:t>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（被授权人姓名）</w:t>
      </w:r>
      <w:r>
        <w:rPr>
          <w:rFonts w:hint="eastAsia"/>
          <w:color w:val="auto"/>
          <w:sz w:val="24"/>
          <w:szCs w:val="24"/>
          <w:highlight w:val="none"/>
          <w:lang w:val="en-US" w:eastAsia="zh-CN"/>
        </w:rPr>
        <w:t>作</w:t>
      </w:r>
      <w:r>
        <w:rPr>
          <w:rFonts w:hint="eastAsia"/>
          <w:color w:val="auto"/>
          <w:sz w:val="24"/>
          <w:szCs w:val="24"/>
          <w:highlight w:val="none"/>
        </w:rPr>
        <w:t>为我方</w:t>
      </w:r>
      <w:r>
        <w:rPr>
          <w:rFonts w:hint="eastAsia"/>
          <w:color w:val="auto"/>
          <w:sz w:val="24"/>
          <w:szCs w:val="24"/>
          <w:highlight w:val="none"/>
          <w:lang w:val="en-US" w:eastAsia="zh-CN"/>
        </w:rPr>
        <w:t>参加编号为</w:t>
      </w:r>
      <w:r>
        <w:rPr>
          <w:rFonts w:hint="eastAsia" w:ascii="宋体" w:hAnsi="宋体" w:eastAsia="宋体" w:cs="Times New Roman"/>
          <w:color w:val="auto"/>
          <w:sz w:val="24"/>
          <w:szCs w:val="24"/>
          <w:highlight w:val="none"/>
          <w:u w:val="single"/>
        </w:rPr>
        <w:t xml:space="preserve">                             </w:t>
      </w:r>
      <w:r>
        <w:rPr>
          <w:rFonts w:hint="eastAsia"/>
          <w:color w:val="auto"/>
          <w:sz w:val="24"/>
          <w:szCs w:val="24"/>
          <w:highlight w:val="none"/>
        </w:rPr>
        <w:t>项目采购活动的合法代理人</w:t>
      </w:r>
      <w:r>
        <w:rPr>
          <w:rFonts w:hint="eastAsia"/>
          <w:color w:val="auto"/>
          <w:sz w:val="24"/>
          <w:szCs w:val="24"/>
          <w:highlight w:val="none"/>
          <w:lang w:eastAsia="zh-CN"/>
        </w:rPr>
        <w:t>，</w:t>
      </w:r>
      <w:r>
        <w:rPr>
          <w:rFonts w:hint="eastAsia"/>
          <w:color w:val="auto"/>
          <w:sz w:val="24"/>
          <w:szCs w:val="24"/>
          <w:highlight w:val="none"/>
        </w:rPr>
        <w:t>以本单位名义全权处理一切与该项目采购有关的事务。</w:t>
      </w:r>
    </w:p>
    <w:p w14:paraId="63F833C8">
      <w:pPr>
        <w:pStyle w:val="274"/>
        <w:spacing w:line="480" w:lineRule="exact"/>
        <w:ind w:firstLine="480"/>
        <w:rPr>
          <w:rFonts w:hint="eastAsia"/>
          <w:color w:val="auto"/>
          <w:sz w:val="24"/>
          <w:szCs w:val="24"/>
          <w:highlight w:val="none"/>
        </w:rPr>
      </w:pPr>
      <w:r>
        <w:rPr>
          <w:rFonts w:hint="eastAsia"/>
          <w:color w:val="auto"/>
          <w:sz w:val="24"/>
          <w:szCs w:val="24"/>
          <w:highlight w:val="none"/>
        </w:rPr>
        <w:t>本授权书</w:t>
      </w:r>
      <w:r>
        <w:rPr>
          <w:rFonts w:hint="eastAsia"/>
          <w:color w:val="auto"/>
          <w:sz w:val="24"/>
          <w:szCs w:val="24"/>
          <w:highlight w:val="none"/>
          <w:lang w:val="en-US" w:eastAsia="zh-CN"/>
        </w:rPr>
        <w:t>自</w:t>
      </w:r>
      <w:r>
        <w:rPr>
          <w:rFonts w:hint="eastAsia"/>
          <w:color w:val="auto"/>
          <w:sz w:val="24"/>
          <w:szCs w:val="24"/>
          <w:highlight w:val="none"/>
        </w:rPr>
        <w:t>______年____月____日起生效</w:t>
      </w:r>
      <w:r>
        <w:rPr>
          <w:rFonts w:hint="eastAsia"/>
          <w:color w:val="auto"/>
          <w:sz w:val="24"/>
          <w:szCs w:val="24"/>
          <w:highlight w:val="none"/>
          <w:lang w:eastAsia="zh-CN"/>
        </w:rPr>
        <w:t>，</w:t>
      </w:r>
      <w:r>
        <w:rPr>
          <w:rFonts w:hint="eastAsia"/>
          <w:color w:val="auto"/>
          <w:sz w:val="24"/>
          <w:szCs w:val="24"/>
          <w:highlight w:val="none"/>
        </w:rPr>
        <w:t>特此声明。</w:t>
      </w:r>
    </w:p>
    <w:p w14:paraId="4F6E719F">
      <w:pPr>
        <w:pStyle w:val="274"/>
        <w:spacing w:line="480" w:lineRule="exact"/>
        <w:ind w:firstLine="480"/>
        <w:rPr>
          <w:rFonts w:hint="eastAsia"/>
          <w:color w:val="auto"/>
          <w:sz w:val="24"/>
          <w:szCs w:val="24"/>
          <w:highlight w:val="none"/>
        </w:rPr>
      </w:pPr>
      <w:r>
        <w:rPr>
          <w:rFonts w:hint="eastAsia"/>
          <w:color w:val="auto"/>
          <w:sz w:val="24"/>
          <w:szCs w:val="24"/>
          <w:highlight w:val="none"/>
        </w:rPr>
        <w:t>被授权人身份证号码：</w:t>
      </w:r>
    </w:p>
    <w:p w14:paraId="5862BAC7">
      <w:pPr>
        <w:pStyle w:val="274"/>
        <w:spacing w:line="480" w:lineRule="exact"/>
        <w:ind w:firstLine="480"/>
        <w:rPr>
          <w:rFonts w:hint="eastAsia" w:eastAsia="宋体"/>
          <w:color w:val="auto"/>
          <w:sz w:val="24"/>
          <w:szCs w:val="24"/>
          <w:highlight w:val="none"/>
          <w:u w:val="single"/>
          <w:lang w:val="en-US" w:eastAsia="zh-CN"/>
        </w:rPr>
      </w:pPr>
      <w:r>
        <w:rPr>
          <w:rFonts w:hint="eastAsia"/>
          <w:color w:val="auto"/>
          <w:sz w:val="24"/>
          <w:szCs w:val="24"/>
          <w:highlight w:val="none"/>
        </w:rPr>
        <w:t>被授权人联系电话：（手机）</w:t>
      </w:r>
    </w:p>
    <w:p w14:paraId="7FCBEF3B">
      <w:pPr>
        <w:pStyle w:val="274"/>
        <w:spacing w:line="480" w:lineRule="exact"/>
        <w:ind w:firstLine="468"/>
        <w:rPr>
          <w:rFonts w:hint="eastAsia" w:ascii="宋体" w:hAnsi="宋体" w:eastAsia="宋体" w:cs="宋体"/>
          <w:color w:val="auto"/>
          <w:sz w:val="24"/>
          <w:szCs w:val="24"/>
          <w:highlight w:val="none"/>
          <w:u w:val="none"/>
        </w:rPr>
      </w:pPr>
      <w:r>
        <w:rPr>
          <w:rFonts w:hint="eastAsia"/>
          <w:color w:val="auto"/>
          <w:sz w:val="24"/>
          <w:szCs w:val="24"/>
          <w:highlight w:val="none"/>
          <w:lang w:val="en-US" w:eastAsia="zh-CN"/>
        </w:rPr>
        <w:t>单位</w:t>
      </w:r>
      <w:r>
        <w:rPr>
          <w:rFonts w:hint="eastAsia"/>
          <w:color w:val="auto"/>
          <w:sz w:val="24"/>
          <w:szCs w:val="24"/>
          <w:highlight w:val="none"/>
        </w:rPr>
        <w:t>名称：</w:t>
      </w:r>
      <w:r>
        <w:rPr>
          <w:rFonts w:hint="eastAsia" w:ascii="宋体" w:hAnsi="宋体" w:eastAsia="宋体" w:cs="宋体"/>
          <w:color w:val="auto"/>
          <w:sz w:val="24"/>
          <w:szCs w:val="24"/>
          <w:highlight w:val="none"/>
          <w:u w:val="none"/>
        </w:rPr>
        <w:t>（加盖电子公章）</w:t>
      </w:r>
    </w:p>
    <w:p w14:paraId="23201CD6">
      <w:pPr>
        <w:pStyle w:val="274"/>
        <w:spacing w:line="480" w:lineRule="exact"/>
        <w:ind w:firstLine="468"/>
        <w:rPr>
          <w:rFonts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法定代表人：（签字或加盖电子印章）</w:t>
      </w:r>
    </w:p>
    <w:p w14:paraId="1DB1A5BC">
      <w:pPr>
        <w:pStyle w:val="274"/>
        <w:spacing w:line="480" w:lineRule="exact"/>
        <w:ind w:firstLine="480"/>
        <w:rPr>
          <w:rFonts w:hint="eastAsia"/>
          <w:color w:val="auto"/>
          <w:sz w:val="24"/>
          <w:szCs w:val="24"/>
          <w:highlight w:val="none"/>
          <w:u w:val="single"/>
        </w:rPr>
      </w:pPr>
      <w:r>
        <w:rPr>
          <w:rFonts w:hint="eastAsia"/>
          <w:color w:val="auto"/>
          <w:sz w:val="24"/>
          <w:szCs w:val="24"/>
          <w:highlight w:val="none"/>
        </w:rPr>
        <w:t>单位地址：</w:t>
      </w:r>
    </w:p>
    <w:p w14:paraId="76933A8E">
      <w:pPr>
        <w:pStyle w:val="274"/>
        <w:spacing w:line="480" w:lineRule="exact"/>
        <w:ind w:firstLine="480"/>
        <w:rPr>
          <w:rFonts w:hint="eastAsia"/>
          <w:color w:val="auto"/>
          <w:sz w:val="24"/>
          <w:szCs w:val="24"/>
          <w:highlight w:val="none"/>
        </w:rPr>
      </w:pPr>
      <w:r>
        <w:rPr>
          <w:rFonts w:hint="eastAsia"/>
          <w:color w:val="auto"/>
          <w:sz w:val="24"/>
          <w:szCs w:val="24"/>
          <w:highlight w:val="none"/>
        </w:rPr>
        <w:t>日</w:t>
      </w:r>
      <w:r>
        <w:rPr>
          <w:rFonts w:hint="eastAsia"/>
          <w:color w:val="auto"/>
          <w:sz w:val="24"/>
          <w:szCs w:val="24"/>
          <w:highlight w:val="none"/>
          <w:lang w:val="en-US" w:eastAsia="zh-CN"/>
        </w:rPr>
        <w:t xml:space="preserve">    </w:t>
      </w:r>
      <w:r>
        <w:rPr>
          <w:rFonts w:hint="eastAsia"/>
          <w:color w:val="auto"/>
          <w:sz w:val="24"/>
          <w:szCs w:val="24"/>
          <w:highlight w:val="none"/>
        </w:rPr>
        <w:t>期：</w:t>
      </w:r>
      <w:bookmarkStart w:id="201" w:name="_Hlt26955070"/>
      <w:bookmarkEnd w:id="201"/>
      <w:bookmarkStart w:id="202" w:name="_格式3__银行出具的资信证明"/>
      <w:bookmarkEnd w:id="202"/>
      <w:bookmarkStart w:id="203" w:name="_Hlt26671380"/>
      <w:bookmarkEnd w:id="203"/>
    </w:p>
    <w:p w14:paraId="6B1CD0F1">
      <w:pPr>
        <w:pStyle w:val="188"/>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附：法定代表人及被授权人身份证</w:t>
      </w:r>
    </w:p>
    <w:p w14:paraId="55802D79">
      <w:pPr>
        <w:pStyle w:val="188"/>
        <w:rPr>
          <w:rFonts w:hint="eastAsia"/>
          <w:i/>
          <w:color w:val="auto"/>
          <w:sz w:val="24"/>
          <w:szCs w:val="24"/>
          <w:highlight w:val="none"/>
          <w:u w:val="single"/>
        </w:rPr>
      </w:pPr>
    </w:p>
    <w:p w14:paraId="4B71869D">
      <w:pPr>
        <w:pStyle w:val="188"/>
        <w:rPr>
          <w:rFonts w:hint="eastAsia"/>
          <w:i/>
          <w:color w:val="auto"/>
          <w:sz w:val="24"/>
          <w:szCs w:val="24"/>
          <w:highlight w:val="none"/>
          <w:u w:val="single"/>
        </w:rPr>
      </w:pPr>
    </w:p>
    <w:p w14:paraId="5E70B6CE">
      <w:pPr>
        <w:pStyle w:val="188"/>
        <w:ind w:firstLine="0"/>
        <w:rPr>
          <w:rFonts w:hint="eastAsia"/>
          <w:color w:val="auto"/>
          <w:highlight w:val="none"/>
        </w:rPr>
      </w:pPr>
    </w:p>
    <w:p w14:paraId="6C227EE5">
      <w:pPr>
        <w:spacing w:line="460" w:lineRule="exact"/>
        <w:rPr>
          <w:rFonts w:hint="eastAsia" w:ascii="楷体" w:hAnsi="楷体" w:eastAsia="楷体"/>
          <w:bCs/>
          <w:color w:val="auto"/>
          <w:sz w:val="24"/>
          <w:szCs w:val="24"/>
          <w:highlight w:val="none"/>
        </w:rPr>
      </w:pPr>
    </w:p>
    <w:p w14:paraId="63FC72B2">
      <w:pPr>
        <w:spacing w:line="460" w:lineRule="exact"/>
        <w:rPr>
          <w:rFonts w:hint="eastAsia" w:ascii="宋体" w:hAnsi="宋体"/>
          <w:bCs/>
          <w:color w:val="auto"/>
          <w:sz w:val="24"/>
          <w:highlight w:val="none"/>
        </w:rPr>
      </w:pPr>
    </w:p>
    <w:p w14:paraId="75EDAE7A">
      <w:pPr>
        <w:pStyle w:val="265"/>
        <w:rPr>
          <w:rFonts w:hint="eastAsia" w:ascii="宋体" w:hAnsi="宋体"/>
          <w:bCs/>
          <w:color w:val="auto"/>
          <w:sz w:val="24"/>
          <w:highlight w:val="none"/>
        </w:rPr>
      </w:pPr>
    </w:p>
    <w:p w14:paraId="0A92DEFE">
      <w:pPr>
        <w:pStyle w:val="265"/>
        <w:rPr>
          <w:rFonts w:hint="eastAsia" w:ascii="宋体" w:hAnsi="宋体"/>
          <w:bCs/>
          <w:color w:val="auto"/>
          <w:sz w:val="24"/>
          <w:highlight w:val="none"/>
        </w:rPr>
      </w:pPr>
    </w:p>
    <w:p w14:paraId="0171B2AC">
      <w:pPr>
        <w:spacing w:line="360" w:lineRule="auto"/>
        <w:jc w:val="left"/>
        <w:rPr>
          <w:rFonts w:hint="eastAsia" w:ascii="黑体" w:hAnsi="黑体" w:eastAsia="黑体" w:cs="Times New Roman"/>
          <w:i w:val="0"/>
          <w:color w:val="auto"/>
          <w:sz w:val="32"/>
          <w:szCs w:val="32"/>
          <w:highlight w:val="none"/>
          <w:u w:val="none"/>
          <w:lang w:val="en-US" w:eastAsia="zh-CN"/>
        </w:rPr>
        <w:sectPr>
          <w:pgSz w:w="11906" w:h="16838"/>
          <w:pgMar w:top="1440" w:right="1080" w:bottom="1440" w:left="1080" w:header="851" w:footer="907" w:gutter="0"/>
          <w:cols w:space="1701" w:num="1"/>
          <w:titlePg/>
          <w:docGrid w:linePitch="360" w:charSpace="0"/>
        </w:sectPr>
      </w:pPr>
    </w:p>
    <w:p w14:paraId="49C94265">
      <w:pPr>
        <w:spacing w:line="360" w:lineRule="auto"/>
        <w:jc w:val="left"/>
        <w:rPr>
          <w:rFonts w:hint="eastAsia" w:ascii="黑体" w:hAnsi="黑体" w:eastAsia="黑体" w:cs="Times New Roman"/>
          <w:i w:val="0"/>
          <w:color w:val="auto"/>
          <w:sz w:val="32"/>
          <w:szCs w:val="32"/>
          <w:highlight w:val="none"/>
          <w:u w:val="none"/>
          <w:lang w:eastAsia="zh-CN"/>
        </w:rPr>
      </w:pPr>
      <w:r>
        <w:rPr>
          <w:rFonts w:hint="eastAsia" w:ascii="黑体" w:hAnsi="黑体" w:eastAsia="黑体" w:cs="Times New Roman"/>
          <w:i w:val="0"/>
          <w:color w:val="auto"/>
          <w:sz w:val="32"/>
          <w:szCs w:val="32"/>
          <w:highlight w:val="none"/>
          <w:u w:val="none"/>
          <w:lang w:val="en-US" w:eastAsia="zh-CN"/>
        </w:rPr>
        <w:t>四、投标函</w:t>
      </w:r>
    </w:p>
    <w:p w14:paraId="2D4789D9">
      <w:pPr>
        <w:spacing w:line="360" w:lineRule="auto"/>
        <w:jc w:val="center"/>
        <w:outlineLvl w:val="2"/>
        <w:rPr>
          <w:rFonts w:hint="eastAsia" w:ascii="方正小标宋简体" w:hAnsi="方正小标宋简体" w:eastAsia="方正小标宋简体" w:cs="方正小标宋简体"/>
          <w:color w:val="auto"/>
          <w:sz w:val="32"/>
          <w:szCs w:val="32"/>
          <w:highlight w:val="none"/>
          <w:lang w:val="en-US"/>
        </w:rPr>
      </w:pPr>
      <w:r>
        <w:rPr>
          <w:rFonts w:hint="eastAsia" w:ascii="方正小标宋简体" w:hAnsi="方正小标宋简体" w:eastAsia="方正小标宋简体" w:cs="方正小标宋简体"/>
          <w:color w:val="auto"/>
          <w:sz w:val="32"/>
          <w:szCs w:val="32"/>
          <w:highlight w:val="none"/>
          <w:lang w:val="en-US" w:eastAsia="zh-CN"/>
        </w:rPr>
        <w:t>投标函</w:t>
      </w:r>
    </w:p>
    <w:p w14:paraId="58613C30">
      <w:pPr>
        <w:pStyle w:val="276"/>
        <w:spacing w:before="0" w:after="0" w:line="420" w:lineRule="exact"/>
        <w:rPr>
          <w:rFonts w:hint="eastAsia" w:ascii="宋体" w:hAnsi="宋体" w:eastAsia="宋体" w:cs="Times New Roman"/>
          <w:color w:val="auto"/>
          <w:sz w:val="24"/>
          <w:szCs w:val="24"/>
          <w:highlight w:val="none"/>
          <w:u w:val="single"/>
          <w:lang w:eastAsia="zh-CN"/>
        </w:rPr>
      </w:pPr>
      <w:r>
        <w:rPr>
          <w:rFonts w:hint="eastAsia" w:ascii="宋体" w:hAnsi="宋体"/>
          <w:color w:val="auto"/>
          <w:szCs w:val="21"/>
          <w:highlight w:val="none"/>
        </w:rPr>
        <w:t>致：</w:t>
      </w:r>
      <w:r>
        <w:rPr>
          <w:rFonts w:hint="eastAsia" w:ascii="宋体" w:hAnsi="宋体" w:cs="Times New Roman"/>
          <w:color w:val="auto"/>
          <w:sz w:val="24"/>
          <w:szCs w:val="24"/>
          <w:highlight w:val="none"/>
          <w:u w:val="single"/>
          <w:lang w:eastAsia="zh-CN"/>
        </w:rPr>
        <w:t>南京市江宁区水务局</w:t>
      </w:r>
    </w:p>
    <w:p w14:paraId="287B6D74">
      <w:pPr>
        <w:pStyle w:val="276"/>
        <w:spacing w:before="0" w:after="0" w:line="420" w:lineRule="exact"/>
        <w:ind w:firstLine="480"/>
        <w:rPr>
          <w:rFonts w:hint="eastAsia" w:ascii="宋体" w:hAnsi="宋体"/>
          <w:color w:val="auto"/>
          <w:szCs w:val="21"/>
          <w:highlight w:val="none"/>
        </w:rPr>
      </w:pPr>
      <w:r>
        <w:rPr>
          <w:rFonts w:hint="eastAsia" w:ascii="宋体" w:hAnsi="宋体"/>
          <w:color w:val="auto"/>
          <w:szCs w:val="21"/>
          <w:highlight w:val="none"/>
        </w:rPr>
        <w:t>根据贵方</w:t>
      </w:r>
      <w:r>
        <w:rPr>
          <w:rFonts w:hint="eastAsia" w:ascii="宋体" w:hAnsi="宋体"/>
          <w:color w:val="auto"/>
          <w:szCs w:val="21"/>
          <w:highlight w:val="none"/>
          <w:lang w:val="en-US" w:eastAsia="zh-CN"/>
        </w:rPr>
        <w:t>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的</w:t>
      </w:r>
      <w:r>
        <w:rPr>
          <w:rFonts w:hint="eastAsia" w:ascii="宋体" w:hAnsi="宋体" w:eastAsia="宋体" w:cs="Times New Roman"/>
          <w:color w:val="auto"/>
          <w:sz w:val="24"/>
          <w:szCs w:val="21"/>
          <w:highlight w:val="none"/>
          <w:lang w:val="en-US" w:eastAsia="zh-CN"/>
        </w:rPr>
        <w:t>项目</w:t>
      </w:r>
      <w:r>
        <w:rPr>
          <w:rFonts w:hint="eastAsia" w:ascii="宋体" w:hAnsi="宋体"/>
          <w:color w:val="auto"/>
          <w:szCs w:val="21"/>
          <w:highlight w:val="none"/>
        </w:rPr>
        <w:t>招标文件</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我方</w:t>
      </w:r>
      <w:r>
        <w:rPr>
          <w:rFonts w:hint="eastAsia" w:ascii="宋体" w:hAnsi="宋体"/>
          <w:color w:val="auto"/>
          <w:szCs w:val="21"/>
          <w:highlight w:val="none"/>
        </w:rPr>
        <w:t>正式</w:t>
      </w:r>
      <w:r>
        <w:rPr>
          <w:rFonts w:hint="eastAsia" w:ascii="宋体" w:hAnsi="宋体"/>
          <w:color w:val="auto"/>
          <w:szCs w:val="21"/>
          <w:highlight w:val="none"/>
          <w:u w:val="none"/>
          <w:lang w:val="en-US" w:eastAsia="zh-CN"/>
        </w:rPr>
        <w:t>提</w:t>
      </w:r>
      <w:r>
        <w:rPr>
          <w:rFonts w:hint="eastAsia" w:ascii="宋体" w:hAnsi="宋体" w:eastAsia="宋体" w:cs="宋体"/>
          <w:color w:val="auto"/>
          <w:sz w:val="24"/>
          <w:szCs w:val="24"/>
          <w:highlight w:val="none"/>
          <w:u w:val="none"/>
          <w:lang w:val="en-US" w:eastAsia="zh-CN"/>
        </w:rPr>
        <w:t>交投标函，</w:t>
      </w:r>
      <w:r>
        <w:rPr>
          <w:rFonts w:hint="eastAsia" w:ascii="宋体" w:hAnsi="宋体"/>
          <w:color w:val="auto"/>
          <w:szCs w:val="21"/>
          <w:highlight w:val="none"/>
          <w:lang w:val="en-US" w:eastAsia="zh-CN"/>
        </w:rPr>
        <w:t>并</w:t>
      </w:r>
      <w:r>
        <w:rPr>
          <w:rFonts w:hint="eastAsia" w:ascii="宋体" w:hAnsi="宋体"/>
          <w:color w:val="auto"/>
          <w:szCs w:val="21"/>
          <w:highlight w:val="none"/>
        </w:rPr>
        <w:t>宣布同意如下</w:t>
      </w:r>
      <w:r>
        <w:rPr>
          <w:rFonts w:hint="eastAsia" w:ascii="宋体" w:hAnsi="宋体"/>
          <w:color w:val="auto"/>
          <w:szCs w:val="21"/>
          <w:highlight w:val="none"/>
          <w:lang w:val="en-US" w:eastAsia="zh-CN"/>
        </w:rPr>
        <w:t>内容</w:t>
      </w:r>
      <w:r>
        <w:rPr>
          <w:rFonts w:hint="eastAsia" w:ascii="宋体" w:hAnsi="宋体"/>
          <w:color w:val="auto"/>
          <w:szCs w:val="21"/>
          <w:highlight w:val="none"/>
        </w:rPr>
        <w:t>：</w:t>
      </w:r>
    </w:p>
    <w:p w14:paraId="29121B43">
      <w:pPr>
        <w:pStyle w:val="276"/>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w:t>
      </w:r>
      <w:r>
        <w:rPr>
          <w:rFonts w:hint="eastAsia" w:ascii="宋体" w:hAnsi="宋体"/>
          <w:color w:val="auto"/>
          <w:szCs w:val="21"/>
          <w:highlight w:val="none"/>
          <w:lang w:eastAsia="zh-CN"/>
        </w:rPr>
        <w:t>，</w:t>
      </w:r>
      <w:r>
        <w:rPr>
          <w:rFonts w:hint="eastAsia" w:ascii="宋体" w:hAnsi="宋体"/>
          <w:color w:val="auto"/>
          <w:szCs w:val="21"/>
          <w:highlight w:val="none"/>
        </w:rPr>
        <w:t>向买方提供所需</w:t>
      </w:r>
      <w:r>
        <w:rPr>
          <w:rFonts w:hint="eastAsia" w:ascii="宋体" w:hAnsi="宋体"/>
          <w:color w:val="auto"/>
          <w:szCs w:val="21"/>
          <w:highlight w:val="none"/>
          <w:lang w:val="en-US" w:eastAsia="zh-CN"/>
        </w:rPr>
        <w:t>服务</w:t>
      </w:r>
      <w:r>
        <w:rPr>
          <w:rFonts w:hint="eastAsia" w:ascii="宋体" w:hAnsi="宋体"/>
          <w:color w:val="auto"/>
          <w:szCs w:val="21"/>
          <w:highlight w:val="none"/>
        </w:rPr>
        <w:t>（包含与</w:t>
      </w:r>
      <w:r>
        <w:rPr>
          <w:rFonts w:hint="eastAsia" w:ascii="宋体" w:hAnsi="宋体"/>
          <w:color w:val="auto"/>
          <w:szCs w:val="21"/>
          <w:highlight w:val="none"/>
          <w:lang w:val="en-US" w:eastAsia="zh-CN"/>
        </w:rPr>
        <w:t>服务</w:t>
      </w:r>
      <w:r>
        <w:rPr>
          <w:rFonts w:hint="eastAsia" w:ascii="宋体" w:hAnsi="宋体"/>
          <w:color w:val="auto"/>
          <w:szCs w:val="21"/>
          <w:highlight w:val="none"/>
        </w:rPr>
        <w:t>相关的</w:t>
      </w:r>
      <w:r>
        <w:rPr>
          <w:rFonts w:hint="eastAsia" w:ascii="宋体" w:hAnsi="宋体"/>
          <w:color w:val="auto"/>
          <w:szCs w:val="21"/>
          <w:highlight w:val="none"/>
          <w:lang w:val="en-US" w:eastAsia="zh-CN"/>
        </w:rPr>
        <w:t>货物</w:t>
      </w:r>
      <w:r>
        <w:rPr>
          <w:rFonts w:hint="eastAsia" w:ascii="宋体" w:hAnsi="宋体"/>
          <w:color w:val="auto"/>
          <w:szCs w:val="21"/>
          <w:highlight w:val="none"/>
        </w:rPr>
        <w:t>）。</w:t>
      </w:r>
    </w:p>
    <w:p w14:paraId="2366A84A">
      <w:pPr>
        <w:pStyle w:val="276"/>
        <w:spacing w:before="0" w:after="0" w:line="420" w:lineRule="exact"/>
        <w:rPr>
          <w:rFonts w:hint="eastAsia"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053C64F3">
      <w:pPr>
        <w:pStyle w:val="276"/>
        <w:spacing w:before="0" w:after="0" w:line="420" w:lineRule="exact"/>
        <w:rPr>
          <w:rFonts w:hint="eastAsia" w:ascii="宋体" w:hAnsi="宋体"/>
          <w:color w:val="auto"/>
          <w:szCs w:val="21"/>
          <w:highlight w:val="none"/>
        </w:rPr>
      </w:pPr>
      <w:r>
        <w:rPr>
          <w:rFonts w:hint="eastAsia" w:ascii="宋体" w:hAnsi="宋体"/>
          <w:color w:val="auto"/>
          <w:szCs w:val="21"/>
          <w:highlight w:val="none"/>
        </w:rPr>
        <w:t>3.我们已详细审核全部招标文件及其有效补充文件</w:t>
      </w:r>
      <w:r>
        <w:rPr>
          <w:rFonts w:hint="eastAsia" w:ascii="宋体" w:hAnsi="宋体"/>
          <w:color w:val="auto"/>
          <w:szCs w:val="21"/>
          <w:highlight w:val="none"/>
          <w:lang w:eastAsia="zh-CN"/>
        </w:rPr>
        <w:t>，</w:t>
      </w:r>
      <w:r>
        <w:rPr>
          <w:rFonts w:hint="eastAsia" w:ascii="宋体" w:hAnsi="宋体"/>
          <w:color w:val="auto"/>
          <w:szCs w:val="21"/>
          <w:highlight w:val="none"/>
        </w:rPr>
        <w:t>我们知道必须放弃提出含糊不清或误解问题的权利。</w:t>
      </w:r>
    </w:p>
    <w:p w14:paraId="7E89751B">
      <w:pPr>
        <w:pStyle w:val="276"/>
        <w:spacing w:before="0" w:after="0" w:line="420" w:lineRule="exact"/>
        <w:rPr>
          <w:rFonts w:hint="eastAsia" w:ascii="宋体" w:hAnsi="宋体"/>
          <w:color w:val="auto"/>
          <w:szCs w:val="21"/>
          <w:highlight w:val="none"/>
        </w:rPr>
      </w:pPr>
      <w:r>
        <w:rPr>
          <w:rFonts w:hint="eastAsia" w:ascii="宋体" w:hAnsi="宋体"/>
          <w:color w:val="auto"/>
          <w:szCs w:val="21"/>
          <w:highlight w:val="none"/>
        </w:rPr>
        <w:t>4.我们同意从规定的开标日期起遵循本投标文件</w:t>
      </w:r>
      <w:r>
        <w:rPr>
          <w:rFonts w:hint="eastAsia" w:ascii="宋体" w:hAnsi="宋体"/>
          <w:color w:val="auto"/>
          <w:szCs w:val="21"/>
          <w:highlight w:val="none"/>
          <w:lang w:eastAsia="zh-CN"/>
        </w:rPr>
        <w:t>，</w:t>
      </w:r>
      <w:r>
        <w:rPr>
          <w:rFonts w:hint="eastAsia" w:ascii="宋体" w:hAnsi="宋体"/>
          <w:color w:val="auto"/>
          <w:szCs w:val="21"/>
          <w:highlight w:val="none"/>
        </w:rPr>
        <w:t>并在规定的投标有效期期满之前均具有约束力。</w:t>
      </w:r>
    </w:p>
    <w:p w14:paraId="2FC7A7BE">
      <w:pPr>
        <w:pStyle w:val="276"/>
        <w:spacing w:before="0" w:after="0" w:line="420" w:lineRule="exact"/>
        <w:rPr>
          <w:rFonts w:hint="eastAsia"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.同意向贵方提供贵方可能另外要求的与投标有关的任何证据或资料</w:t>
      </w:r>
      <w:r>
        <w:rPr>
          <w:rFonts w:hint="eastAsia" w:ascii="宋体" w:hAnsi="宋体"/>
          <w:color w:val="auto"/>
          <w:szCs w:val="21"/>
          <w:highlight w:val="none"/>
          <w:lang w:eastAsia="zh-CN"/>
        </w:rPr>
        <w:t>，</w:t>
      </w:r>
      <w:r>
        <w:rPr>
          <w:rFonts w:hint="eastAsia" w:ascii="宋体" w:hAnsi="宋体"/>
          <w:color w:val="auto"/>
          <w:szCs w:val="21"/>
          <w:highlight w:val="none"/>
        </w:rPr>
        <w:t>并保证我方已提供和将要提供的文件是真实的、准确的。</w:t>
      </w:r>
    </w:p>
    <w:p w14:paraId="31F14694">
      <w:pPr>
        <w:pStyle w:val="276"/>
        <w:spacing w:before="0" w:after="0" w:line="420" w:lineRule="exact"/>
        <w:rPr>
          <w:rFonts w:hint="eastAsia"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.一旦我方中标</w:t>
      </w:r>
      <w:r>
        <w:rPr>
          <w:rFonts w:hint="eastAsia" w:ascii="宋体" w:hAnsi="宋体"/>
          <w:color w:val="auto"/>
          <w:szCs w:val="21"/>
          <w:highlight w:val="none"/>
          <w:lang w:eastAsia="zh-CN"/>
        </w:rPr>
        <w:t>，</w:t>
      </w:r>
      <w:r>
        <w:rPr>
          <w:rFonts w:hint="eastAsia" w:ascii="宋体" w:hAnsi="宋体"/>
          <w:color w:val="auto"/>
          <w:szCs w:val="21"/>
          <w:highlight w:val="none"/>
        </w:rPr>
        <w:t>我方将根据招标文件的规定</w:t>
      </w:r>
      <w:r>
        <w:rPr>
          <w:rFonts w:hint="eastAsia" w:ascii="宋体" w:hAnsi="宋体"/>
          <w:color w:val="auto"/>
          <w:szCs w:val="21"/>
          <w:highlight w:val="none"/>
          <w:lang w:eastAsia="zh-CN"/>
        </w:rPr>
        <w:t>，</w:t>
      </w:r>
      <w:r>
        <w:rPr>
          <w:rFonts w:hint="eastAsia" w:ascii="宋体" w:hAnsi="宋体"/>
          <w:color w:val="auto"/>
          <w:szCs w:val="21"/>
          <w:highlight w:val="none"/>
        </w:rPr>
        <w:t>严格履行合同的责任和义务</w:t>
      </w:r>
      <w:r>
        <w:rPr>
          <w:rFonts w:hint="eastAsia" w:ascii="宋体" w:hAnsi="宋体"/>
          <w:color w:val="auto"/>
          <w:szCs w:val="21"/>
          <w:highlight w:val="none"/>
          <w:lang w:eastAsia="zh-CN"/>
        </w:rPr>
        <w:t>，</w:t>
      </w:r>
      <w:r>
        <w:rPr>
          <w:rFonts w:hint="eastAsia" w:ascii="宋体" w:hAnsi="宋体"/>
          <w:color w:val="auto"/>
          <w:szCs w:val="21"/>
          <w:highlight w:val="none"/>
        </w:rPr>
        <w:t>并保证在招标文件规定的时间完成项目</w:t>
      </w:r>
      <w:r>
        <w:rPr>
          <w:rFonts w:hint="eastAsia" w:ascii="宋体" w:hAnsi="宋体"/>
          <w:color w:val="auto"/>
          <w:szCs w:val="21"/>
          <w:highlight w:val="none"/>
          <w:lang w:eastAsia="zh-CN"/>
        </w:rPr>
        <w:t>，</w:t>
      </w:r>
      <w:r>
        <w:rPr>
          <w:rFonts w:hint="eastAsia" w:ascii="宋体" w:hAnsi="宋体"/>
          <w:color w:val="auto"/>
          <w:szCs w:val="21"/>
          <w:highlight w:val="none"/>
        </w:rPr>
        <w:t>交付买方验收、使用。</w:t>
      </w:r>
    </w:p>
    <w:p w14:paraId="212BC93E">
      <w:pPr>
        <w:spacing w:line="42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我</w:t>
      </w:r>
      <w:r>
        <w:rPr>
          <w:rFonts w:hint="eastAsia" w:ascii="宋体" w:hAnsi="宋体" w:eastAsia="宋体" w:cs="Times New Roman"/>
          <w:color w:val="auto"/>
          <w:sz w:val="24"/>
          <w:szCs w:val="24"/>
          <w:highlight w:val="none"/>
          <w:lang w:eastAsia="zh-CN"/>
        </w:rPr>
        <w:t>方</w:t>
      </w:r>
      <w:r>
        <w:rPr>
          <w:rFonts w:hint="eastAsia" w:ascii="宋体" w:hAnsi="宋体" w:eastAsia="宋体" w:cs="Times New Roman"/>
          <w:color w:val="auto"/>
          <w:sz w:val="24"/>
          <w:szCs w:val="24"/>
          <w:highlight w:val="none"/>
        </w:rPr>
        <w:t>为</w:t>
      </w:r>
      <w:r>
        <w:rPr>
          <w:rFonts w:hint="eastAsia" w:ascii="宋体" w:hAnsi="宋体" w:eastAsia="宋体" w:cs="Times New Roman"/>
          <w:color w:val="auto"/>
          <w:sz w:val="24"/>
          <w:szCs w:val="24"/>
          <w:highlight w:val="none"/>
          <w:lang w:eastAsia="zh-CN"/>
        </w:rPr>
        <w:t>：</w:t>
      </w:r>
      <w:r>
        <w:rPr>
          <w:rFonts w:ascii="Wingdings" w:hAnsi="Wingdings" w:eastAsia="Wingdings" w:cs="Wingdings"/>
          <w:color w:val="auto"/>
          <w:sz w:val="24"/>
          <w:szCs w:val="24"/>
          <w:highlight w:val="none"/>
          <w:u w:val="none"/>
        </w:rPr>
        <w:t>¨</w:t>
      </w:r>
      <w:r>
        <w:rPr>
          <w:rFonts w:hint="eastAsia" w:ascii="宋体" w:hAnsi="宋体" w:eastAsia="宋体" w:cs="Times New Roman"/>
          <w:color w:val="auto"/>
          <w:sz w:val="24"/>
          <w:szCs w:val="24"/>
          <w:highlight w:val="none"/>
        </w:rPr>
        <w:t>大型企业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eastAsia="宋体" w:cs="Times New Roman"/>
          <w:color w:val="auto"/>
          <w:sz w:val="24"/>
          <w:szCs w:val="24"/>
          <w:highlight w:val="none"/>
        </w:rPr>
        <w:t>中型企业</w:t>
      </w:r>
      <w:r>
        <w:rPr>
          <w:rFonts w:hint="eastAsia" w:ascii="宋体" w:hAnsi="宋体" w:eastAsia="宋体" w:cs="Times New Roman"/>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eastAsia="宋体" w:cs="Times New Roman"/>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w:t>
      </w:r>
      <w:r>
        <w:rPr>
          <w:rFonts w:hint="eastAsia" w:ascii="宋体" w:hAnsi="宋体" w:eastAsia="宋体" w:cs="Times New Roman"/>
          <w:color w:val="auto"/>
          <w:sz w:val="24"/>
          <w:szCs w:val="24"/>
          <w:highlight w:val="none"/>
          <w:lang w:val="en-US" w:eastAsia="zh-CN"/>
        </w:rPr>
        <w:t>微型企业（在对应</w:t>
      </w:r>
      <w:r>
        <w:rPr>
          <w:rFonts w:ascii="Wingdings" w:hAnsi="Wingdings" w:eastAsia="Wingdings" w:cs="Wingdings"/>
          <w:color w:val="auto"/>
          <w:sz w:val="24"/>
          <w:szCs w:val="24"/>
          <w:highlight w:val="none"/>
          <w:u w:val="none"/>
        </w:rPr>
        <w:t>¨</w:t>
      </w:r>
      <w:r>
        <w:rPr>
          <w:rFonts w:hint="eastAsia" w:ascii="宋体" w:hAnsi="宋体" w:eastAsia="宋体" w:cs="宋体"/>
          <w:color w:val="auto"/>
          <w:sz w:val="24"/>
          <w:szCs w:val="24"/>
          <w:highlight w:val="none"/>
          <w:lang w:val="en-US" w:eastAsia="zh-CN"/>
        </w:rPr>
        <w:t>内</w:t>
      </w:r>
      <w:r>
        <w:rPr>
          <w:rFonts w:hint="eastAsia" w:ascii="宋体" w:hAnsi="宋体" w:eastAsia="宋体" w:cs="Times New Roman"/>
          <w:color w:val="auto"/>
          <w:sz w:val="24"/>
          <w:szCs w:val="24"/>
          <w:highlight w:val="none"/>
          <w:lang w:val="zh-CN" w:eastAsia="zh-CN"/>
        </w:rPr>
        <w:t>打</w:t>
      </w:r>
      <w:r>
        <w:rPr>
          <w:rFonts w:hint="eastAsia" w:ascii="宋体" w:hAnsi="宋体" w:cs="Verdana"/>
          <w:color w:val="auto"/>
          <w:sz w:val="24"/>
          <w:szCs w:val="24"/>
          <w:highlight w:val="none"/>
          <w:lang w:val="zh-CN"/>
        </w:rPr>
        <w:t>“√”</w:t>
      </w:r>
      <w:r>
        <w:rPr>
          <w:rFonts w:hint="eastAsia" w:ascii="宋体" w:hAnsi="宋体" w:eastAsia="宋体" w:cs="Times New Roman"/>
          <w:color w:val="auto"/>
          <w:sz w:val="24"/>
          <w:szCs w:val="24"/>
          <w:highlight w:val="none"/>
          <w:lang w:val="en-US" w:eastAsia="zh-CN"/>
        </w:rPr>
        <w:t>）</w:t>
      </w:r>
    </w:p>
    <w:p w14:paraId="19E94E6A">
      <w:pPr>
        <w:spacing w:line="420" w:lineRule="exact"/>
        <w:ind w:firstLine="480"/>
        <w:jc w:val="left"/>
        <w:rPr>
          <w:rFonts w:hint="eastAsia"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合同履行期限：</w:t>
      </w:r>
      <w:r>
        <w:rPr>
          <w:rFonts w:hint="eastAsia" w:ascii="宋体" w:hAnsi="宋体" w:eastAsia="宋体" w:cs="Times New Roman"/>
          <w:color w:val="auto"/>
          <w:sz w:val="24"/>
          <w:szCs w:val="24"/>
          <w:highlight w:val="none"/>
          <w:u w:val="single"/>
          <w:lang w:val="en-US" w:eastAsia="zh-CN"/>
        </w:rPr>
        <w:t xml:space="preserve">                       ；</w:t>
      </w:r>
    </w:p>
    <w:p w14:paraId="181C1745">
      <w:pPr>
        <w:spacing w:line="420" w:lineRule="exact"/>
        <w:ind w:firstLine="480"/>
        <w:jc w:val="left"/>
        <w:rPr>
          <w:rFonts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u w:val="none"/>
          <w:lang w:val="en-US" w:eastAsia="zh-CN"/>
        </w:rPr>
        <w:t>9.项目负责人：</w:t>
      </w:r>
      <w:r>
        <w:rPr>
          <w:rFonts w:hint="eastAsia" w:ascii="宋体" w:hAnsi="宋体" w:eastAsia="宋体" w:cs="Times New Roman"/>
          <w:color w:val="auto"/>
          <w:sz w:val="24"/>
          <w:szCs w:val="24"/>
          <w:highlight w:val="none"/>
          <w:u w:val="single"/>
          <w:lang w:val="en-US" w:eastAsia="zh-CN"/>
        </w:rPr>
        <w:t xml:space="preserve">                         ；</w:t>
      </w:r>
    </w:p>
    <w:p w14:paraId="6322523E">
      <w:pPr>
        <w:pStyle w:val="276"/>
        <w:spacing w:before="0" w:after="0" w:line="420" w:lineRule="exact"/>
        <w:rPr>
          <w:rFonts w:hint="eastAsia" w:ascii="宋体" w:hAnsi="宋体"/>
          <w:color w:val="auto"/>
          <w:szCs w:val="21"/>
          <w:highlight w:val="none"/>
        </w:rPr>
      </w:pPr>
      <w:r>
        <w:rPr>
          <w:rFonts w:hint="eastAsia" w:ascii="宋体" w:hAnsi="宋体"/>
          <w:color w:val="auto"/>
          <w:szCs w:val="21"/>
          <w:highlight w:val="none"/>
          <w:lang w:val="en-US" w:eastAsia="zh-CN"/>
        </w:rPr>
        <w:t>10</w:t>
      </w:r>
      <w:r>
        <w:rPr>
          <w:rFonts w:hint="eastAsia" w:ascii="宋体" w:hAnsi="宋体"/>
          <w:color w:val="auto"/>
          <w:szCs w:val="21"/>
          <w:highlight w:val="none"/>
        </w:rPr>
        <w:t>.</w:t>
      </w:r>
      <w:r>
        <w:rPr>
          <w:rFonts w:hint="eastAsia" w:ascii="宋体" w:hAnsi="宋体"/>
          <w:color w:val="auto"/>
          <w:szCs w:val="21"/>
          <w:highlight w:val="none"/>
          <w:lang w:val="en-US" w:eastAsia="zh-CN"/>
        </w:rPr>
        <w:t>我方</w:t>
      </w:r>
      <w:r>
        <w:rPr>
          <w:rFonts w:hint="eastAsia" w:ascii="宋体" w:hAnsi="宋体"/>
          <w:color w:val="auto"/>
          <w:szCs w:val="21"/>
          <w:highlight w:val="none"/>
        </w:rPr>
        <w:t>与本</w:t>
      </w:r>
      <w:r>
        <w:rPr>
          <w:rFonts w:hint="eastAsia" w:ascii="宋体" w:hAnsi="宋体"/>
          <w:color w:val="auto"/>
          <w:szCs w:val="21"/>
          <w:highlight w:val="none"/>
          <w:lang w:val="en-US" w:eastAsia="zh-CN"/>
        </w:rPr>
        <w:t>次</w:t>
      </w:r>
      <w:r>
        <w:rPr>
          <w:rFonts w:hint="eastAsia" w:ascii="宋体" w:hAnsi="宋体"/>
          <w:color w:val="auto"/>
          <w:szCs w:val="21"/>
          <w:highlight w:val="none"/>
        </w:rPr>
        <w:t>投标有关</w:t>
      </w:r>
      <w:r>
        <w:rPr>
          <w:rFonts w:hint="eastAsia" w:ascii="宋体" w:hAnsi="宋体"/>
          <w:color w:val="auto"/>
          <w:szCs w:val="21"/>
          <w:highlight w:val="none"/>
          <w:lang w:val="en-US" w:eastAsia="zh-CN"/>
        </w:rPr>
        <w:t>信息</w:t>
      </w:r>
    </w:p>
    <w:p w14:paraId="17769612">
      <w:pPr>
        <w:pStyle w:val="276"/>
        <w:spacing w:before="0" w:after="0" w:line="420" w:lineRule="exact"/>
        <w:ind w:left="0" w:firstLine="480"/>
        <w:rPr>
          <w:rFonts w:hint="eastAsia" w:ascii="宋体" w:hAnsi="宋体"/>
          <w:color w:val="auto"/>
          <w:szCs w:val="21"/>
          <w:highlight w:val="none"/>
        </w:rPr>
      </w:pPr>
      <w:r>
        <w:rPr>
          <w:rFonts w:hint="eastAsia" w:ascii="宋体" w:hAnsi="宋体"/>
          <w:color w:val="auto"/>
          <w:szCs w:val="21"/>
          <w:highlight w:val="none"/>
        </w:rPr>
        <w:t>地  址：</w:t>
      </w:r>
    </w:p>
    <w:p w14:paraId="1569F377">
      <w:pPr>
        <w:pStyle w:val="276"/>
        <w:spacing w:before="0" w:after="0" w:line="420" w:lineRule="exact"/>
        <w:ind w:left="0" w:firstLine="480"/>
        <w:rPr>
          <w:rFonts w:hint="eastAsia" w:ascii="宋体" w:hAnsi="宋体"/>
          <w:color w:val="auto"/>
          <w:szCs w:val="21"/>
          <w:highlight w:val="none"/>
          <w:u w:val="none"/>
          <w:lang w:val="en-US" w:eastAsia="zh-CN"/>
        </w:rPr>
      </w:pPr>
      <w:r>
        <w:rPr>
          <w:rFonts w:hint="eastAsia" w:ascii="宋体" w:hAnsi="宋体"/>
          <w:color w:val="auto"/>
          <w:szCs w:val="21"/>
          <w:highlight w:val="none"/>
        </w:rPr>
        <w:t>邮  编：</w:t>
      </w:r>
    </w:p>
    <w:p w14:paraId="7D1C89A4">
      <w:pPr>
        <w:pStyle w:val="276"/>
        <w:spacing w:before="0" w:after="0" w:line="420" w:lineRule="exact"/>
        <w:ind w:left="0" w:firstLine="480"/>
        <w:rPr>
          <w:rFonts w:hint="eastAsia" w:ascii="宋体" w:hAnsi="宋体"/>
          <w:color w:val="auto"/>
          <w:szCs w:val="21"/>
          <w:highlight w:val="none"/>
          <w:u w:val="single"/>
          <w:lang w:val="en-US" w:eastAsia="zh-CN"/>
        </w:rPr>
      </w:pPr>
      <w:r>
        <w:rPr>
          <w:rFonts w:hint="eastAsia" w:ascii="宋体" w:hAnsi="宋体"/>
          <w:color w:val="auto"/>
          <w:szCs w:val="21"/>
          <w:highlight w:val="none"/>
        </w:rPr>
        <w:t>电  话：</w:t>
      </w:r>
    </w:p>
    <w:p w14:paraId="33AC4243">
      <w:pPr>
        <w:pStyle w:val="276"/>
        <w:spacing w:before="0" w:after="0" w:line="420" w:lineRule="exact"/>
        <w:ind w:left="0" w:firstLine="480"/>
        <w:rPr>
          <w:rFonts w:hint="eastAsia" w:ascii="宋体" w:hAnsi="宋体"/>
          <w:color w:val="auto"/>
          <w:szCs w:val="21"/>
          <w:highlight w:val="none"/>
          <w:u w:val="single"/>
          <w:lang w:val="en-US" w:eastAsia="zh-CN"/>
        </w:rPr>
      </w:pPr>
      <w:r>
        <w:rPr>
          <w:rFonts w:hint="eastAsia" w:ascii="宋体" w:hAnsi="宋体"/>
          <w:color w:val="auto"/>
          <w:szCs w:val="21"/>
          <w:highlight w:val="none"/>
        </w:rPr>
        <w:t>传  真：</w:t>
      </w:r>
    </w:p>
    <w:p w14:paraId="707FE0F9">
      <w:pPr>
        <w:pStyle w:val="276"/>
        <w:spacing w:before="0" w:after="0" w:line="420" w:lineRule="exact"/>
        <w:ind w:left="0" w:firstLine="480"/>
        <w:rPr>
          <w:rFonts w:hint="eastAsia" w:ascii="宋体" w:hAnsi="宋体"/>
          <w:color w:val="auto"/>
          <w:szCs w:val="21"/>
          <w:highlight w:val="none"/>
          <w:u w:val="single"/>
          <w:lang w:val="en-US" w:eastAsia="zh-CN"/>
        </w:rPr>
      </w:pPr>
      <w:r>
        <w:rPr>
          <w:rFonts w:hint="eastAsia" w:ascii="宋体" w:hAnsi="宋体"/>
          <w:color w:val="auto"/>
          <w:szCs w:val="21"/>
          <w:highlight w:val="none"/>
        </w:rPr>
        <w:t>开户行：</w:t>
      </w:r>
    </w:p>
    <w:p w14:paraId="1B0307B5">
      <w:pPr>
        <w:pStyle w:val="276"/>
        <w:spacing w:before="0" w:after="0" w:line="420" w:lineRule="exact"/>
        <w:ind w:left="0" w:firstLine="480"/>
        <w:rPr>
          <w:rFonts w:hint="eastAsia" w:ascii="宋体" w:hAnsi="宋体"/>
          <w:color w:val="auto"/>
          <w:szCs w:val="21"/>
          <w:highlight w:val="none"/>
          <w:u w:val="single"/>
          <w:lang w:val="en-US" w:eastAsia="zh-CN"/>
        </w:rPr>
      </w:pPr>
      <w:r>
        <w:rPr>
          <w:rFonts w:hint="eastAsia" w:ascii="宋体" w:hAnsi="宋体"/>
          <w:color w:val="auto"/>
          <w:szCs w:val="21"/>
          <w:highlight w:val="none"/>
        </w:rPr>
        <w:t>账  号：</w:t>
      </w:r>
    </w:p>
    <w:p w14:paraId="4BFF4AB9">
      <w:pPr>
        <w:spacing w:line="560" w:lineRule="exact"/>
        <w:ind w:right="180" w:firstLine="480"/>
        <w:jc w:val="both"/>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rPr>
        <w:t>（加盖电子公章）</w:t>
      </w:r>
    </w:p>
    <w:p w14:paraId="1458B2A7">
      <w:pPr>
        <w:pStyle w:val="276"/>
        <w:spacing w:before="0" w:after="0" w:line="420" w:lineRule="exact"/>
        <w:ind w:left="0" w:firstLine="480"/>
        <w:rPr>
          <w:rFonts w:hint="eastAsia" w:ascii="宋体" w:hAnsi="宋体"/>
          <w:color w:val="auto"/>
          <w:szCs w:val="21"/>
          <w:highlight w:val="none"/>
        </w:rPr>
      </w:pPr>
      <w:r>
        <w:rPr>
          <w:rFonts w:hint="eastAsia" w:ascii="宋体" w:hAnsi="宋体"/>
          <w:color w:val="auto"/>
          <w:szCs w:val="21"/>
          <w:highlight w:val="none"/>
        </w:rPr>
        <w:t>日  期：</w:t>
      </w:r>
    </w:p>
    <w:p w14:paraId="554C5ED8">
      <w:pPr>
        <w:pStyle w:val="276"/>
        <w:spacing w:before="0" w:after="0" w:line="420" w:lineRule="exact"/>
        <w:ind w:left="420"/>
        <w:rPr>
          <w:rFonts w:hint="eastAsia" w:ascii="宋体" w:hAnsi="宋体"/>
          <w:color w:val="auto"/>
          <w:szCs w:val="21"/>
          <w:highlight w:val="none"/>
        </w:rPr>
      </w:pPr>
    </w:p>
    <w:p w14:paraId="6B228BFE">
      <w:pPr>
        <w:pStyle w:val="276"/>
        <w:spacing w:before="0" w:after="0" w:line="420" w:lineRule="exact"/>
        <w:ind w:left="420"/>
        <w:rPr>
          <w:rFonts w:hint="eastAsia" w:ascii="宋体" w:hAnsi="宋体"/>
          <w:color w:val="auto"/>
          <w:szCs w:val="21"/>
          <w:highlight w:val="none"/>
        </w:rPr>
      </w:pPr>
    </w:p>
    <w:p w14:paraId="3A39F9CF">
      <w:pPr>
        <w:spacing w:line="560" w:lineRule="exact"/>
        <w:ind w:firstLine="240"/>
        <w:jc w:val="center"/>
        <w:rPr>
          <w:rFonts w:hint="eastAsia" w:ascii="宋体" w:hAnsi="宋体"/>
          <w:bCs/>
          <w:color w:val="auto"/>
          <w:sz w:val="24"/>
          <w:highlight w:val="none"/>
        </w:rPr>
      </w:pPr>
    </w:p>
    <w:p w14:paraId="1E1C06E4">
      <w:pPr>
        <w:spacing w:line="560" w:lineRule="exact"/>
        <w:ind w:firstLine="240"/>
        <w:jc w:val="center"/>
        <w:rPr>
          <w:rFonts w:hint="eastAsia" w:ascii="宋体" w:hAnsi="宋体"/>
          <w:bCs/>
          <w:color w:val="auto"/>
          <w:sz w:val="24"/>
          <w:highlight w:val="none"/>
        </w:rPr>
      </w:pPr>
    </w:p>
    <w:p w14:paraId="57B373C9">
      <w:pPr>
        <w:spacing w:line="360" w:lineRule="auto"/>
        <w:jc w:val="left"/>
        <w:rPr>
          <w:rFonts w:hint="eastAsia" w:ascii="黑体" w:hAnsi="黑体" w:eastAsia="黑体" w:cs="Times New Roman"/>
          <w:i w:val="0"/>
          <w:color w:val="auto"/>
          <w:sz w:val="32"/>
          <w:szCs w:val="32"/>
          <w:highlight w:val="none"/>
          <w:u w:val="none"/>
          <w:lang w:val="en-US" w:eastAsia="zh-CN"/>
        </w:rPr>
      </w:pPr>
    </w:p>
    <w:p w14:paraId="723085C8">
      <w:pPr>
        <w:spacing w:line="360" w:lineRule="auto"/>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五、开标一览表</w:t>
      </w:r>
    </w:p>
    <w:p w14:paraId="75C47E42">
      <w:pPr>
        <w:keepNext w:val="0"/>
        <w:keepLines w:val="0"/>
        <w:pageBreakBefore w:val="0"/>
        <w:widowControl w:val="0"/>
        <w:spacing w:line="336" w:lineRule="auto"/>
        <w:jc w:val="center"/>
        <w:outlineLvl w:val="2"/>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t>开标一览表</w:t>
      </w:r>
    </w:p>
    <w:p w14:paraId="7D36272F">
      <w:pPr>
        <w:keepNext w:val="0"/>
        <w:keepLines w:val="0"/>
        <w:pageBreakBefore w:val="0"/>
        <w:widowControl w:val="0"/>
        <w:spacing w:line="336" w:lineRule="auto"/>
        <w:ind w:firstLine="0"/>
        <w:outlineLvl w:val="9"/>
        <w:rPr>
          <w:rFonts w:hint="eastAsia" w:ascii="宋体" w:hAnsi="宋体"/>
          <w:color w:val="auto"/>
          <w:sz w:val="24"/>
          <w:szCs w:val="24"/>
          <w:highlight w:val="none"/>
        </w:rPr>
      </w:pPr>
      <w:r>
        <w:rPr>
          <w:rFonts w:hint="eastAsia" w:ascii="宋体" w:hAnsi="宋体"/>
          <w:color w:val="auto"/>
          <w:sz w:val="24"/>
          <w:szCs w:val="24"/>
          <w:highlight w:val="none"/>
        </w:rPr>
        <w:t>投标人</w:t>
      </w:r>
      <w:r>
        <w:rPr>
          <w:rFonts w:hint="eastAsia" w:ascii="宋体" w:hAnsi="宋体"/>
          <w:color w:val="auto"/>
          <w:sz w:val="24"/>
          <w:szCs w:val="24"/>
          <w:highlight w:val="none"/>
          <w:lang w:eastAsia="zh-CN"/>
        </w:rPr>
        <w:t>名</w:t>
      </w:r>
      <w:r>
        <w:rPr>
          <w:rFonts w:hint="eastAsia" w:ascii="宋体" w:hAnsi="宋体"/>
          <w:color w:val="auto"/>
          <w:sz w:val="24"/>
          <w:szCs w:val="24"/>
          <w:highlight w:val="none"/>
        </w:rPr>
        <w:t>称：（加盖电子</w:t>
      </w:r>
      <w:r>
        <w:rPr>
          <w:rFonts w:hint="eastAsia" w:ascii="宋体" w:hAnsi="宋体"/>
          <w:color w:val="auto"/>
          <w:sz w:val="24"/>
          <w:szCs w:val="24"/>
          <w:highlight w:val="none"/>
          <w:lang w:val="en-US" w:eastAsia="zh-CN"/>
        </w:rPr>
        <w:t>公</w:t>
      </w:r>
      <w:r>
        <w:rPr>
          <w:rFonts w:hint="eastAsia" w:ascii="宋体" w:hAnsi="宋体"/>
          <w:color w:val="auto"/>
          <w:sz w:val="24"/>
          <w:szCs w:val="24"/>
          <w:highlight w:val="none"/>
        </w:rPr>
        <w:t>章）</w:t>
      </w:r>
    </w:p>
    <w:p w14:paraId="56164BDF">
      <w:pPr>
        <w:keepNext w:val="0"/>
        <w:keepLines w:val="0"/>
        <w:pageBreakBefore w:val="0"/>
        <w:widowControl w:val="0"/>
        <w:spacing w:line="336" w:lineRule="auto"/>
        <w:ind w:firstLine="0"/>
        <w:outlineLvl w:val="9"/>
        <w:rPr>
          <w:color w:val="auto"/>
          <w:sz w:val="24"/>
          <w:szCs w:val="24"/>
          <w:highlight w:val="none"/>
        </w:rPr>
      </w:pPr>
      <w:r>
        <w:rPr>
          <w:rFonts w:hint="eastAsia" w:ascii="宋体" w:hAnsi="宋体"/>
          <w:color w:val="auto"/>
          <w:sz w:val="24"/>
          <w:szCs w:val="24"/>
          <w:highlight w:val="none"/>
        </w:rPr>
        <w:t>项目名称：</w:t>
      </w:r>
    </w:p>
    <w:p w14:paraId="73014D45">
      <w:pPr>
        <w:keepNext w:val="0"/>
        <w:keepLines w:val="0"/>
        <w:pageBreakBefore w:val="0"/>
        <w:widowControl w:val="0"/>
        <w:spacing w:line="336" w:lineRule="auto"/>
        <w:ind w:firstLine="0"/>
        <w:outlineLvl w:val="9"/>
        <w:rPr>
          <w:rFonts w:ascii="宋体" w:hAnsi="宋体"/>
          <w:color w:val="auto"/>
          <w:sz w:val="24"/>
          <w:szCs w:val="24"/>
          <w:highlight w:val="none"/>
        </w:rPr>
      </w:pPr>
      <w:r>
        <w:rPr>
          <w:rFonts w:hint="eastAsia" w:ascii="宋体" w:hAnsi="宋体"/>
          <w:color w:val="auto"/>
          <w:sz w:val="24"/>
          <w:szCs w:val="24"/>
          <w:highlight w:val="none"/>
          <w:lang w:val="en-US" w:eastAsia="zh-CN"/>
        </w:rPr>
        <w:t>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eastAsia="zh-CN"/>
        </w:rPr>
        <w:t>采购包</w:t>
      </w:r>
      <w:r>
        <w:rPr>
          <w:rFonts w:hint="eastAsia" w:ascii="宋体" w:hAnsi="宋体"/>
          <w:color w:val="auto"/>
          <w:sz w:val="24"/>
          <w:szCs w:val="24"/>
          <w:highlight w:val="none"/>
        </w:rPr>
        <w:t>号：</w:t>
      </w:r>
    </w:p>
    <w:tbl>
      <w:tblPr>
        <w:tblStyle w:val="32"/>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48"/>
      </w:tblGrid>
      <w:tr w14:paraId="7ADC0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748" w:type="dxa"/>
            <w:noWrap w:val="0"/>
            <w:vAlign w:val="center"/>
          </w:tcPr>
          <w:p w14:paraId="5E61B61D">
            <w:pPr>
              <w:keepNext w:val="0"/>
              <w:keepLines w:val="0"/>
              <w:pageBreakBefore w:val="0"/>
              <w:widowControl w:val="0"/>
              <w:spacing w:line="336" w:lineRule="auto"/>
              <w:jc w:val="center"/>
              <w:outlineLvl w:val="9"/>
              <w:rPr>
                <w:rFonts w:hint="eastAsia" w:ascii="宋体" w:hAnsi="宋体"/>
                <w:color w:val="auto"/>
                <w:sz w:val="24"/>
                <w:szCs w:val="24"/>
                <w:highlight w:val="none"/>
              </w:rPr>
            </w:pPr>
            <w:r>
              <w:rPr>
                <w:rFonts w:hint="eastAsia" w:ascii="宋体" w:hAnsi="宋体"/>
                <w:color w:val="auto"/>
                <w:sz w:val="24"/>
                <w:szCs w:val="24"/>
                <w:highlight w:val="none"/>
              </w:rPr>
              <w:t>投标总报价</w:t>
            </w:r>
          </w:p>
        </w:tc>
      </w:tr>
      <w:tr w14:paraId="26E71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65" w:hRule="atLeast"/>
        </w:trPr>
        <w:tc>
          <w:tcPr>
            <w:tcW w:w="9748" w:type="dxa"/>
            <w:noWrap w:val="0"/>
            <w:vAlign w:val="center"/>
          </w:tcPr>
          <w:p w14:paraId="32C2CBDE">
            <w:pPr>
              <w:pStyle w:val="276"/>
              <w:keepNext w:val="0"/>
              <w:keepLines w:val="0"/>
              <w:pageBreakBefore w:val="0"/>
              <w:widowControl w:val="0"/>
              <w:spacing w:before="0" w:after="0" w:line="336" w:lineRule="auto"/>
              <w:ind w:firstLine="0"/>
              <w:outlineLvl w:val="9"/>
              <w:rPr>
                <w:rFonts w:hint="eastAsia" w:ascii="宋体" w:hAnsi="宋体"/>
                <w:color w:val="auto"/>
                <w:szCs w:val="21"/>
                <w:highlight w:val="none"/>
              </w:rPr>
            </w:pPr>
            <w:r>
              <w:rPr>
                <w:rFonts w:hint="eastAsia" w:ascii="宋体" w:hAnsi="宋体" w:cs="宋体"/>
                <w:color w:val="auto"/>
                <w:highlight w:val="none"/>
              </w:rPr>
              <w:t xml:space="preserve">小写（元）：                             </w:t>
            </w:r>
          </w:p>
        </w:tc>
      </w:tr>
    </w:tbl>
    <w:p w14:paraId="20DF7550">
      <w:pPr>
        <w:keepNext w:val="0"/>
        <w:keepLines w:val="0"/>
        <w:pageBreakBefore w:val="0"/>
        <w:widowControl w:val="0"/>
        <w:spacing w:line="336" w:lineRule="auto"/>
        <w:ind w:firstLine="480"/>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0348A16F">
      <w:pPr>
        <w:keepNext w:val="0"/>
        <w:keepLines w:val="0"/>
        <w:pageBreakBefore w:val="0"/>
        <w:widowControl w:val="0"/>
        <w:spacing w:line="336" w:lineRule="auto"/>
        <w:ind w:firstLine="480"/>
        <w:jc w:val="right"/>
        <w:outlineLvl w:val="9"/>
        <w:rPr>
          <w:rFonts w:hint="default" w:ascii="黑体" w:hAnsi="黑体" w:eastAsia="宋体"/>
          <w:b/>
          <w:i/>
          <w:color w:val="auto"/>
          <w:sz w:val="32"/>
          <w:szCs w:val="32"/>
          <w:highlight w:val="none"/>
          <w:u w:val="single"/>
          <w:lang w:val="en-US" w:eastAsia="zh-CN"/>
        </w:rPr>
      </w:pP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期：</w:t>
      </w:r>
      <w:r>
        <w:rPr>
          <w:rFonts w:hint="eastAsia" w:ascii="宋体" w:hAnsi="宋体"/>
          <w:color w:val="auto"/>
          <w:sz w:val="24"/>
          <w:szCs w:val="24"/>
          <w:highlight w:val="none"/>
          <w:lang w:val="en-US" w:eastAsia="zh-CN"/>
        </w:rPr>
        <w:t xml:space="preserve">   年   月   日</w:t>
      </w:r>
    </w:p>
    <w:p w14:paraId="343C32F3">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szCs w:val="24"/>
          <w:highlight w:val="none"/>
          <w:lang w:val="en-US" w:eastAsia="zh-CN"/>
        </w:rPr>
        <w:t>备注：</w:t>
      </w:r>
      <w:r>
        <w:rPr>
          <w:rFonts w:hint="eastAsia" w:ascii="宋体" w:hAnsi="宋体" w:eastAsia="宋体" w:cs="Times New Roman"/>
          <w:b/>
          <w:bCs/>
          <w:color w:val="auto"/>
          <w:sz w:val="24"/>
          <w:highlight w:val="none"/>
          <w:lang w:val="en-US" w:eastAsia="zh-CN"/>
        </w:rPr>
        <w:t>政府采购评审中出现下列情形之一的，评审委员会应当启动异常低价投标（响应）审查程序：</w:t>
      </w:r>
    </w:p>
    <w:p w14:paraId="5A3EC5D0">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（1）.投标（响应）报价低于全部通过符合性审查供应商投标（响应）报价平均值65%的，即投标（响应）报价&lt;全部通过符合性审查供应商投标（响应）报价平均值×65%；</w:t>
      </w:r>
    </w:p>
    <w:p w14:paraId="454B394D">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（2）.投标（响应）报价低于通过符合性审查的次低报价供应商投标（响应）报价65%的，即投标（响应）报价&lt;通过符合性审查的次低报价供应商投标（响应）报价×65%；</w:t>
      </w:r>
    </w:p>
    <w:p w14:paraId="0CD7F4FC">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（3）.投标（响应）报价低于采购项目最高限价65%的，即投标（响应）报价&lt;采购项目最高限价×65%；</w:t>
      </w:r>
    </w:p>
    <w:p w14:paraId="6A20FCF4">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（4）.评审委员会基于专业判断，认为供应商报价过低，有可能影响产品质量或者不能诚信履约的其他情形。</w:t>
      </w:r>
    </w:p>
    <w:p w14:paraId="3B5F71C2">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217EE12">
      <w:pPr>
        <w:keepNext w:val="0"/>
        <w:keepLines w:val="0"/>
        <w:pageBreakBefore w:val="0"/>
        <w:widowControl w:val="0"/>
        <w:spacing w:line="240" w:lineRule="auto"/>
        <w:ind w:firstLine="422"/>
        <w:rPr>
          <w:rFonts w:hint="eastAsia" w:ascii="宋体" w:hAnsi="宋体" w:eastAsia="宋体" w:cs="Times New Roman"/>
          <w:b/>
          <w:bCs/>
          <w:color w:val="auto"/>
          <w:sz w:val="24"/>
          <w:highlight w:val="none"/>
          <w:lang w:val="en-US" w:eastAsia="zh-CN"/>
        </w:rPr>
        <w:sectPr>
          <w:pgSz w:w="11906" w:h="16838"/>
          <w:pgMar w:top="1440" w:right="1080" w:bottom="1440" w:left="1080" w:header="851" w:footer="907" w:gutter="0"/>
          <w:cols w:space="1701" w:num="1"/>
          <w:titlePg/>
          <w:docGrid w:linePitch="360" w:charSpace="0"/>
        </w:sectPr>
      </w:pPr>
      <w:r>
        <w:rPr>
          <w:rFonts w:hint="eastAsia" w:ascii="宋体" w:hAnsi="宋体" w:eastAsia="宋体" w:cs="Times New Roman"/>
          <w:b/>
          <w:bCs/>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BF8DF4">
      <w:pPr>
        <w:numPr>
          <w:ilvl w:val="0"/>
          <w:numId w:val="5"/>
        </w:numPr>
        <w:spacing w:line="360" w:lineRule="auto"/>
        <w:jc w:val="left"/>
        <w:outlineLvl w:val="9"/>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投标分项报价表（如有）</w:t>
      </w:r>
    </w:p>
    <w:p w14:paraId="69D11D53">
      <w:pPr>
        <w:numPr>
          <w:ilvl w:val="0"/>
          <w:numId w:val="0"/>
        </w:numPr>
        <w:spacing w:line="360" w:lineRule="auto"/>
        <w:ind w:firstLine="4160" w:firstLineChars="1300"/>
        <w:jc w:val="left"/>
        <w:outlineLvl w:val="9"/>
        <w:rPr>
          <w:rFonts w:hint="eastAsia" w:ascii="黑体" w:hAnsi="黑体" w:eastAsia="黑体" w:cs="Times New Roman"/>
          <w:i w:val="0"/>
          <w:color w:val="auto"/>
          <w:sz w:val="32"/>
          <w:szCs w:val="32"/>
          <w:highlight w:val="none"/>
          <w:u w:val="none"/>
          <w:lang w:val="en-US" w:eastAsia="zh-CN"/>
        </w:rPr>
      </w:pPr>
    </w:p>
    <w:p w14:paraId="2F16B36E">
      <w:pPr>
        <w:numPr>
          <w:ilvl w:val="0"/>
          <w:numId w:val="0"/>
        </w:numPr>
        <w:spacing w:line="360" w:lineRule="auto"/>
        <w:ind w:firstLine="4160" w:firstLineChars="1300"/>
        <w:jc w:val="left"/>
        <w:outlineLvl w:val="9"/>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格式自拟</w:t>
      </w:r>
    </w:p>
    <w:p w14:paraId="449B9E1E">
      <w:pPr>
        <w:numPr>
          <w:ilvl w:val="0"/>
          <w:numId w:val="0"/>
        </w:numPr>
        <w:spacing w:line="360" w:lineRule="auto"/>
        <w:ind w:firstLine="4160" w:firstLineChars="1300"/>
        <w:jc w:val="left"/>
        <w:outlineLvl w:val="9"/>
        <w:rPr>
          <w:rFonts w:hint="eastAsia" w:ascii="黑体" w:hAnsi="黑体" w:eastAsia="黑体" w:cs="Times New Roman"/>
          <w:i w:val="0"/>
          <w:color w:val="auto"/>
          <w:sz w:val="32"/>
          <w:szCs w:val="32"/>
          <w:highlight w:val="none"/>
          <w:u w:val="none"/>
          <w:lang w:val="en-US" w:eastAsia="zh-CN"/>
        </w:rPr>
      </w:pPr>
    </w:p>
    <w:p w14:paraId="7CC2EFE5">
      <w:pPr>
        <w:numPr>
          <w:ilvl w:val="0"/>
          <w:numId w:val="0"/>
        </w:numPr>
        <w:spacing w:line="360" w:lineRule="auto"/>
        <w:ind w:firstLine="3120" w:firstLineChars="1300"/>
        <w:jc w:val="right"/>
        <w:outlineLvl w:val="9"/>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rPr>
        <w:t>（加盖电子公章）</w:t>
      </w:r>
    </w:p>
    <w:p w14:paraId="79444CF6">
      <w:pPr>
        <w:pStyle w:val="248"/>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outlineLvl w:val="9"/>
        <w:rPr>
          <w:rFonts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lang w:val="en-US" w:eastAsia="zh-CN"/>
        </w:rPr>
        <w:t xml:space="preserve">备注： </w:t>
      </w:r>
    </w:p>
    <w:p w14:paraId="3157D7F1">
      <w:pPr>
        <w:pStyle w:val="248"/>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1.“投标总报价”应包括为完成整个项目所产生的所有费用，招标文件另有规定的除外。</w:t>
      </w:r>
    </w:p>
    <w:p w14:paraId="7E8EA6D6">
      <w:pPr>
        <w:pStyle w:val="248"/>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2.《投标分项报价表》中“投标总价”应当与《开标一览表》中“投标总报价”一致。</w:t>
      </w:r>
    </w:p>
    <w:p w14:paraId="6442B3F6">
      <w:pPr>
        <w:pStyle w:val="248"/>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outlineLvl w:val="9"/>
        <w:rPr>
          <w:rFonts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3.《投标分项报价表》中的分项名称须与“第四章-项目清单”中的名称一一对应，如有缺项、漏项，视为无效投标。“项目清单”中分项仅为一项的，此表无需提供。</w:t>
      </w:r>
    </w:p>
    <w:p w14:paraId="5563006E">
      <w:pPr>
        <w:spacing w:line="360" w:lineRule="auto"/>
        <w:jc w:val="left"/>
        <w:outlineLvl w:val="9"/>
        <w:rPr>
          <w:rFonts w:hint="eastAsia" w:ascii="黑体" w:hAnsi="黑体" w:eastAsia="黑体" w:cs="Times New Roman"/>
          <w:i w:val="0"/>
          <w:color w:val="auto"/>
          <w:sz w:val="32"/>
          <w:szCs w:val="32"/>
          <w:highlight w:val="none"/>
          <w:u w:val="none"/>
          <w:lang w:val="en-US" w:eastAsia="zh-CN"/>
        </w:rPr>
      </w:pPr>
    </w:p>
    <w:p w14:paraId="50328D24">
      <w:pPr>
        <w:spacing w:line="360" w:lineRule="auto"/>
        <w:jc w:val="left"/>
        <w:outlineLvl w:val="9"/>
        <w:rPr>
          <w:rFonts w:hint="eastAsia" w:ascii="黑体" w:hAnsi="黑体" w:eastAsia="黑体" w:cs="Times New Roman"/>
          <w:i w:val="0"/>
          <w:color w:val="auto"/>
          <w:sz w:val="32"/>
          <w:szCs w:val="32"/>
          <w:highlight w:val="none"/>
          <w:u w:val="none"/>
          <w:lang w:val="en-US" w:eastAsia="zh-CN"/>
        </w:rPr>
        <w:sectPr>
          <w:pgSz w:w="11906" w:h="16838"/>
          <w:pgMar w:top="1440" w:right="1080" w:bottom="1440" w:left="1080" w:header="851" w:footer="907" w:gutter="0"/>
          <w:cols w:space="1701" w:num="1"/>
          <w:titlePg/>
          <w:docGrid w:linePitch="360" w:charSpace="0"/>
        </w:sectPr>
      </w:pPr>
    </w:p>
    <w:p w14:paraId="09CA300F">
      <w:pPr>
        <w:spacing w:line="360" w:lineRule="auto"/>
        <w:jc w:val="left"/>
        <w:outlineLvl w:val="9"/>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七、</w:t>
      </w:r>
      <w:bookmarkEnd w:id="46"/>
      <w:bookmarkEnd w:id="47"/>
      <w:bookmarkEnd w:id="200"/>
      <w:r>
        <w:rPr>
          <w:rFonts w:hint="eastAsia" w:ascii="黑体" w:hAnsi="黑体" w:eastAsia="黑体" w:cs="Times New Roman"/>
          <w:i w:val="0"/>
          <w:color w:val="auto"/>
          <w:sz w:val="32"/>
          <w:szCs w:val="32"/>
          <w:highlight w:val="none"/>
          <w:u w:val="none"/>
          <w:lang w:val="en-US" w:eastAsia="zh-CN"/>
        </w:rPr>
        <w:t>技术要求响应及偏离表</w:t>
      </w:r>
    </w:p>
    <w:p w14:paraId="076F4150">
      <w:pPr>
        <w:keepNext w:val="0"/>
        <w:keepLines w:val="0"/>
        <w:pageBreakBefore w:val="0"/>
        <w:spacing w:line="360" w:lineRule="auto"/>
        <w:jc w:val="center"/>
        <w:outlineLvl w:val="2"/>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技术要求响应及偏离表</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14:paraId="066FC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11" w:hRule="atLeast"/>
        </w:trPr>
        <w:tc>
          <w:tcPr>
            <w:tcW w:w="748" w:type="dxa"/>
            <w:noWrap w:val="0"/>
            <w:vAlign w:val="center"/>
          </w:tcPr>
          <w:p w14:paraId="030C451E">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925" w:type="dxa"/>
            <w:noWrap w:val="0"/>
            <w:vAlign w:val="center"/>
          </w:tcPr>
          <w:p w14:paraId="46656C99">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3CB4F63D">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6" w:type="dxa"/>
            <w:noWrap w:val="0"/>
            <w:vAlign w:val="center"/>
          </w:tcPr>
          <w:p w14:paraId="73DBC043">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正偏离、无偏离或负偏离</w:t>
            </w:r>
          </w:p>
        </w:tc>
      </w:tr>
      <w:tr w14:paraId="70937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F2AE1EE">
            <w:pPr>
              <w:jc w:val="center"/>
              <w:rPr>
                <w:rFonts w:hint="eastAsia" w:ascii="宋体" w:hAnsi="宋体"/>
                <w:color w:val="auto"/>
                <w:sz w:val="24"/>
                <w:szCs w:val="24"/>
                <w:highlight w:val="none"/>
              </w:rPr>
            </w:pPr>
          </w:p>
        </w:tc>
        <w:tc>
          <w:tcPr>
            <w:tcW w:w="2925" w:type="dxa"/>
            <w:noWrap w:val="0"/>
            <w:vAlign w:val="top"/>
          </w:tcPr>
          <w:p w14:paraId="2C8FA266">
            <w:pPr>
              <w:jc w:val="center"/>
              <w:rPr>
                <w:rFonts w:hint="eastAsia" w:ascii="宋体" w:hAnsi="宋体"/>
                <w:color w:val="auto"/>
                <w:sz w:val="24"/>
                <w:szCs w:val="24"/>
                <w:highlight w:val="none"/>
              </w:rPr>
            </w:pPr>
          </w:p>
        </w:tc>
        <w:tc>
          <w:tcPr>
            <w:tcW w:w="2832" w:type="dxa"/>
            <w:noWrap w:val="0"/>
            <w:vAlign w:val="top"/>
          </w:tcPr>
          <w:p w14:paraId="21B46BDE">
            <w:pPr>
              <w:jc w:val="center"/>
              <w:rPr>
                <w:rFonts w:hint="eastAsia" w:ascii="宋体" w:hAnsi="宋体"/>
                <w:color w:val="auto"/>
                <w:sz w:val="24"/>
                <w:szCs w:val="24"/>
                <w:highlight w:val="none"/>
              </w:rPr>
            </w:pPr>
          </w:p>
        </w:tc>
        <w:tc>
          <w:tcPr>
            <w:tcW w:w="3346" w:type="dxa"/>
            <w:noWrap w:val="0"/>
            <w:vAlign w:val="top"/>
          </w:tcPr>
          <w:p w14:paraId="623DD804">
            <w:pPr>
              <w:jc w:val="center"/>
              <w:rPr>
                <w:rFonts w:hint="eastAsia" w:ascii="宋体" w:hAnsi="宋体"/>
                <w:color w:val="auto"/>
                <w:sz w:val="24"/>
                <w:szCs w:val="24"/>
                <w:highlight w:val="none"/>
              </w:rPr>
            </w:pPr>
          </w:p>
        </w:tc>
      </w:tr>
      <w:tr w14:paraId="19DF4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595906B8">
            <w:pPr>
              <w:jc w:val="center"/>
              <w:rPr>
                <w:rFonts w:hint="eastAsia" w:ascii="宋体" w:hAnsi="宋体"/>
                <w:color w:val="auto"/>
                <w:sz w:val="24"/>
                <w:szCs w:val="24"/>
                <w:highlight w:val="none"/>
              </w:rPr>
            </w:pPr>
          </w:p>
        </w:tc>
        <w:tc>
          <w:tcPr>
            <w:tcW w:w="2925" w:type="dxa"/>
            <w:noWrap w:val="0"/>
            <w:vAlign w:val="top"/>
          </w:tcPr>
          <w:p w14:paraId="1D4A8148">
            <w:pPr>
              <w:jc w:val="center"/>
              <w:rPr>
                <w:rFonts w:hint="eastAsia" w:ascii="宋体" w:hAnsi="宋体"/>
                <w:color w:val="auto"/>
                <w:sz w:val="24"/>
                <w:szCs w:val="24"/>
                <w:highlight w:val="none"/>
              </w:rPr>
            </w:pPr>
          </w:p>
        </w:tc>
        <w:tc>
          <w:tcPr>
            <w:tcW w:w="2832" w:type="dxa"/>
            <w:noWrap w:val="0"/>
            <w:vAlign w:val="top"/>
          </w:tcPr>
          <w:p w14:paraId="74E59779">
            <w:pPr>
              <w:jc w:val="center"/>
              <w:rPr>
                <w:rFonts w:hint="eastAsia" w:ascii="宋体" w:hAnsi="宋体"/>
                <w:color w:val="auto"/>
                <w:sz w:val="24"/>
                <w:szCs w:val="24"/>
                <w:highlight w:val="none"/>
              </w:rPr>
            </w:pPr>
          </w:p>
        </w:tc>
        <w:tc>
          <w:tcPr>
            <w:tcW w:w="3346" w:type="dxa"/>
            <w:noWrap w:val="0"/>
            <w:vAlign w:val="top"/>
          </w:tcPr>
          <w:p w14:paraId="506B8127">
            <w:pPr>
              <w:jc w:val="center"/>
              <w:rPr>
                <w:rFonts w:hint="eastAsia" w:ascii="宋体" w:hAnsi="宋体"/>
                <w:color w:val="auto"/>
                <w:sz w:val="24"/>
                <w:szCs w:val="24"/>
                <w:highlight w:val="none"/>
              </w:rPr>
            </w:pPr>
          </w:p>
        </w:tc>
      </w:tr>
      <w:tr w14:paraId="3EE10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413A6E2B">
            <w:pPr>
              <w:jc w:val="center"/>
              <w:rPr>
                <w:rFonts w:hint="eastAsia" w:ascii="宋体" w:hAnsi="宋体"/>
                <w:color w:val="auto"/>
                <w:sz w:val="24"/>
                <w:szCs w:val="24"/>
                <w:highlight w:val="none"/>
              </w:rPr>
            </w:pPr>
          </w:p>
        </w:tc>
        <w:tc>
          <w:tcPr>
            <w:tcW w:w="2925" w:type="dxa"/>
            <w:noWrap w:val="0"/>
            <w:vAlign w:val="top"/>
          </w:tcPr>
          <w:p w14:paraId="35EC5EAA">
            <w:pPr>
              <w:jc w:val="center"/>
              <w:rPr>
                <w:rFonts w:hint="eastAsia" w:ascii="宋体" w:hAnsi="宋体"/>
                <w:color w:val="auto"/>
                <w:sz w:val="24"/>
                <w:szCs w:val="24"/>
                <w:highlight w:val="none"/>
              </w:rPr>
            </w:pPr>
          </w:p>
        </w:tc>
        <w:tc>
          <w:tcPr>
            <w:tcW w:w="2832" w:type="dxa"/>
            <w:noWrap w:val="0"/>
            <w:vAlign w:val="top"/>
          </w:tcPr>
          <w:p w14:paraId="35C7E655">
            <w:pPr>
              <w:jc w:val="center"/>
              <w:rPr>
                <w:rFonts w:hint="eastAsia" w:ascii="宋体" w:hAnsi="宋体"/>
                <w:color w:val="auto"/>
                <w:sz w:val="24"/>
                <w:szCs w:val="24"/>
                <w:highlight w:val="none"/>
              </w:rPr>
            </w:pPr>
          </w:p>
        </w:tc>
        <w:tc>
          <w:tcPr>
            <w:tcW w:w="3346" w:type="dxa"/>
            <w:noWrap w:val="0"/>
            <w:vAlign w:val="top"/>
          </w:tcPr>
          <w:p w14:paraId="56E21EDD">
            <w:pPr>
              <w:jc w:val="center"/>
              <w:rPr>
                <w:rFonts w:hint="eastAsia" w:ascii="宋体" w:hAnsi="宋体"/>
                <w:color w:val="auto"/>
                <w:sz w:val="24"/>
                <w:szCs w:val="24"/>
                <w:highlight w:val="none"/>
              </w:rPr>
            </w:pPr>
          </w:p>
        </w:tc>
      </w:tr>
      <w:tr w14:paraId="1C9EE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59F1EA02">
            <w:pPr>
              <w:jc w:val="center"/>
              <w:rPr>
                <w:rFonts w:hint="eastAsia" w:ascii="宋体" w:hAnsi="宋体"/>
                <w:color w:val="auto"/>
                <w:sz w:val="24"/>
                <w:szCs w:val="24"/>
                <w:highlight w:val="none"/>
              </w:rPr>
            </w:pPr>
          </w:p>
        </w:tc>
        <w:tc>
          <w:tcPr>
            <w:tcW w:w="2925" w:type="dxa"/>
            <w:noWrap w:val="0"/>
            <w:vAlign w:val="top"/>
          </w:tcPr>
          <w:p w14:paraId="6CD6312A">
            <w:pPr>
              <w:jc w:val="center"/>
              <w:rPr>
                <w:rFonts w:hint="eastAsia" w:ascii="宋体" w:hAnsi="宋体"/>
                <w:color w:val="auto"/>
                <w:sz w:val="24"/>
                <w:szCs w:val="24"/>
                <w:highlight w:val="none"/>
              </w:rPr>
            </w:pPr>
          </w:p>
        </w:tc>
        <w:tc>
          <w:tcPr>
            <w:tcW w:w="2832" w:type="dxa"/>
            <w:noWrap w:val="0"/>
            <w:vAlign w:val="top"/>
          </w:tcPr>
          <w:p w14:paraId="3F0E55C5">
            <w:pPr>
              <w:jc w:val="center"/>
              <w:rPr>
                <w:rFonts w:hint="eastAsia" w:ascii="宋体" w:hAnsi="宋体"/>
                <w:color w:val="auto"/>
                <w:sz w:val="24"/>
                <w:szCs w:val="24"/>
                <w:highlight w:val="none"/>
              </w:rPr>
            </w:pPr>
          </w:p>
        </w:tc>
        <w:tc>
          <w:tcPr>
            <w:tcW w:w="3346" w:type="dxa"/>
            <w:noWrap w:val="0"/>
            <w:vAlign w:val="top"/>
          </w:tcPr>
          <w:p w14:paraId="6DF24A63">
            <w:pPr>
              <w:jc w:val="center"/>
              <w:rPr>
                <w:rFonts w:hint="eastAsia" w:ascii="宋体" w:hAnsi="宋体"/>
                <w:color w:val="auto"/>
                <w:sz w:val="24"/>
                <w:szCs w:val="24"/>
                <w:highlight w:val="none"/>
              </w:rPr>
            </w:pPr>
          </w:p>
        </w:tc>
      </w:tr>
      <w:tr w14:paraId="15D16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4B50DD2E">
            <w:pPr>
              <w:jc w:val="center"/>
              <w:rPr>
                <w:rFonts w:hint="eastAsia" w:ascii="宋体" w:hAnsi="宋体"/>
                <w:color w:val="auto"/>
                <w:sz w:val="24"/>
                <w:szCs w:val="24"/>
                <w:highlight w:val="none"/>
              </w:rPr>
            </w:pPr>
          </w:p>
        </w:tc>
        <w:tc>
          <w:tcPr>
            <w:tcW w:w="2925" w:type="dxa"/>
            <w:noWrap w:val="0"/>
            <w:vAlign w:val="top"/>
          </w:tcPr>
          <w:p w14:paraId="2230DBBF">
            <w:pPr>
              <w:jc w:val="center"/>
              <w:rPr>
                <w:rFonts w:hint="eastAsia" w:ascii="宋体" w:hAnsi="宋体"/>
                <w:color w:val="auto"/>
                <w:sz w:val="24"/>
                <w:szCs w:val="24"/>
                <w:highlight w:val="none"/>
              </w:rPr>
            </w:pPr>
          </w:p>
        </w:tc>
        <w:tc>
          <w:tcPr>
            <w:tcW w:w="2832" w:type="dxa"/>
            <w:noWrap w:val="0"/>
            <w:vAlign w:val="top"/>
          </w:tcPr>
          <w:p w14:paraId="6A23FD27">
            <w:pPr>
              <w:jc w:val="center"/>
              <w:rPr>
                <w:rFonts w:hint="eastAsia" w:ascii="宋体" w:hAnsi="宋体"/>
                <w:color w:val="auto"/>
                <w:sz w:val="24"/>
                <w:szCs w:val="24"/>
                <w:highlight w:val="none"/>
              </w:rPr>
            </w:pPr>
          </w:p>
        </w:tc>
        <w:tc>
          <w:tcPr>
            <w:tcW w:w="3346" w:type="dxa"/>
            <w:noWrap w:val="0"/>
            <w:vAlign w:val="top"/>
          </w:tcPr>
          <w:p w14:paraId="316257FC">
            <w:pPr>
              <w:jc w:val="center"/>
              <w:rPr>
                <w:rFonts w:hint="eastAsia" w:ascii="宋体" w:hAnsi="宋体"/>
                <w:color w:val="auto"/>
                <w:sz w:val="24"/>
                <w:szCs w:val="24"/>
                <w:highlight w:val="none"/>
              </w:rPr>
            </w:pPr>
          </w:p>
        </w:tc>
      </w:tr>
      <w:tr w14:paraId="6908C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63675AFC">
            <w:pPr>
              <w:jc w:val="center"/>
              <w:rPr>
                <w:rFonts w:hint="eastAsia" w:ascii="宋体" w:hAnsi="宋体"/>
                <w:color w:val="auto"/>
                <w:sz w:val="24"/>
                <w:szCs w:val="24"/>
                <w:highlight w:val="none"/>
              </w:rPr>
            </w:pPr>
          </w:p>
        </w:tc>
        <w:tc>
          <w:tcPr>
            <w:tcW w:w="2925" w:type="dxa"/>
            <w:noWrap w:val="0"/>
            <w:vAlign w:val="top"/>
          </w:tcPr>
          <w:p w14:paraId="34522676">
            <w:pPr>
              <w:jc w:val="center"/>
              <w:rPr>
                <w:rFonts w:hint="eastAsia" w:ascii="宋体" w:hAnsi="宋体"/>
                <w:color w:val="auto"/>
                <w:sz w:val="24"/>
                <w:szCs w:val="24"/>
                <w:highlight w:val="none"/>
              </w:rPr>
            </w:pPr>
          </w:p>
        </w:tc>
        <w:tc>
          <w:tcPr>
            <w:tcW w:w="2832" w:type="dxa"/>
            <w:noWrap w:val="0"/>
            <w:vAlign w:val="top"/>
          </w:tcPr>
          <w:p w14:paraId="218E2C3B">
            <w:pPr>
              <w:jc w:val="center"/>
              <w:rPr>
                <w:rFonts w:hint="eastAsia" w:ascii="宋体" w:hAnsi="宋体"/>
                <w:color w:val="auto"/>
                <w:sz w:val="24"/>
                <w:szCs w:val="24"/>
                <w:highlight w:val="none"/>
              </w:rPr>
            </w:pPr>
          </w:p>
        </w:tc>
        <w:tc>
          <w:tcPr>
            <w:tcW w:w="3346" w:type="dxa"/>
            <w:noWrap w:val="0"/>
            <w:vAlign w:val="top"/>
          </w:tcPr>
          <w:p w14:paraId="2269DD91">
            <w:pPr>
              <w:jc w:val="center"/>
              <w:rPr>
                <w:rFonts w:hint="eastAsia" w:ascii="宋体" w:hAnsi="宋体"/>
                <w:color w:val="auto"/>
                <w:sz w:val="24"/>
                <w:szCs w:val="24"/>
                <w:highlight w:val="none"/>
              </w:rPr>
            </w:pPr>
          </w:p>
        </w:tc>
      </w:tr>
      <w:tr w14:paraId="23768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11C7B5BE">
            <w:pPr>
              <w:jc w:val="center"/>
              <w:rPr>
                <w:rFonts w:hint="eastAsia" w:ascii="宋体" w:hAnsi="宋体"/>
                <w:color w:val="auto"/>
                <w:sz w:val="24"/>
                <w:szCs w:val="24"/>
                <w:highlight w:val="none"/>
              </w:rPr>
            </w:pPr>
          </w:p>
        </w:tc>
        <w:tc>
          <w:tcPr>
            <w:tcW w:w="2925" w:type="dxa"/>
            <w:noWrap w:val="0"/>
            <w:vAlign w:val="top"/>
          </w:tcPr>
          <w:p w14:paraId="61109263">
            <w:pPr>
              <w:jc w:val="center"/>
              <w:rPr>
                <w:rFonts w:hint="eastAsia" w:ascii="宋体" w:hAnsi="宋体"/>
                <w:color w:val="auto"/>
                <w:sz w:val="24"/>
                <w:szCs w:val="24"/>
                <w:highlight w:val="none"/>
              </w:rPr>
            </w:pPr>
          </w:p>
        </w:tc>
        <w:tc>
          <w:tcPr>
            <w:tcW w:w="2832" w:type="dxa"/>
            <w:noWrap w:val="0"/>
            <w:vAlign w:val="top"/>
          </w:tcPr>
          <w:p w14:paraId="736D792E">
            <w:pPr>
              <w:jc w:val="center"/>
              <w:rPr>
                <w:rFonts w:hint="eastAsia" w:ascii="宋体" w:hAnsi="宋体"/>
                <w:color w:val="auto"/>
                <w:sz w:val="24"/>
                <w:szCs w:val="24"/>
                <w:highlight w:val="none"/>
              </w:rPr>
            </w:pPr>
          </w:p>
        </w:tc>
        <w:tc>
          <w:tcPr>
            <w:tcW w:w="3346" w:type="dxa"/>
            <w:noWrap w:val="0"/>
            <w:vAlign w:val="top"/>
          </w:tcPr>
          <w:p w14:paraId="45D69A56">
            <w:pPr>
              <w:jc w:val="center"/>
              <w:rPr>
                <w:rFonts w:hint="eastAsia" w:ascii="宋体" w:hAnsi="宋体"/>
                <w:color w:val="auto"/>
                <w:sz w:val="24"/>
                <w:szCs w:val="24"/>
                <w:highlight w:val="none"/>
              </w:rPr>
            </w:pPr>
          </w:p>
        </w:tc>
      </w:tr>
      <w:tr w14:paraId="0FAA6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vAlign w:val="top"/>
          </w:tcPr>
          <w:p w14:paraId="0FE67067">
            <w:pPr>
              <w:jc w:val="center"/>
              <w:rPr>
                <w:rFonts w:hint="eastAsia" w:ascii="宋体" w:hAnsi="宋体"/>
                <w:color w:val="auto"/>
                <w:sz w:val="24"/>
                <w:szCs w:val="24"/>
                <w:highlight w:val="none"/>
              </w:rPr>
            </w:pPr>
          </w:p>
        </w:tc>
        <w:tc>
          <w:tcPr>
            <w:tcW w:w="2925" w:type="dxa"/>
            <w:noWrap w:val="0"/>
            <w:vAlign w:val="top"/>
          </w:tcPr>
          <w:p w14:paraId="6622B923">
            <w:pPr>
              <w:jc w:val="center"/>
              <w:rPr>
                <w:color w:val="auto"/>
                <w:highlight w:val="none"/>
              </w:rPr>
            </w:pPr>
          </w:p>
          <w:p w14:paraId="3A36D8C3">
            <w:pPr>
              <w:pStyle w:val="254"/>
              <w:rPr>
                <w:rFonts w:hint="eastAsia"/>
                <w:color w:val="auto"/>
                <w:highlight w:val="none"/>
              </w:rPr>
            </w:pPr>
          </w:p>
        </w:tc>
        <w:tc>
          <w:tcPr>
            <w:tcW w:w="2832" w:type="dxa"/>
            <w:noWrap w:val="0"/>
            <w:vAlign w:val="top"/>
          </w:tcPr>
          <w:p w14:paraId="2B50F8A5">
            <w:pPr>
              <w:jc w:val="center"/>
              <w:rPr>
                <w:rFonts w:hint="eastAsia" w:ascii="宋体" w:hAnsi="宋体"/>
                <w:color w:val="auto"/>
                <w:sz w:val="24"/>
                <w:szCs w:val="24"/>
                <w:highlight w:val="none"/>
              </w:rPr>
            </w:pPr>
          </w:p>
        </w:tc>
        <w:tc>
          <w:tcPr>
            <w:tcW w:w="3346" w:type="dxa"/>
            <w:noWrap w:val="0"/>
            <w:vAlign w:val="top"/>
          </w:tcPr>
          <w:p w14:paraId="14A08D5F">
            <w:pPr>
              <w:jc w:val="center"/>
              <w:rPr>
                <w:rFonts w:hint="eastAsia" w:ascii="宋体" w:hAnsi="宋体"/>
                <w:color w:val="auto"/>
                <w:sz w:val="24"/>
                <w:szCs w:val="24"/>
                <w:highlight w:val="none"/>
              </w:rPr>
            </w:pPr>
          </w:p>
        </w:tc>
      </w:tr>
    </w:tbl>
    <w:p w14:paraId="3FBE7DFD">
      <w:pPr>
        <w:pStyle w:val="24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auto"/>
          <w:sz w:val="24"/>
          <w:szCs w:val="24"/>
          <w:highlight w:val="none"/>
        </w:rPr>
      </w:pPr>
    </w:p>
    <w:p w14:paraId="2AF0F22E">
      <w:pPr>
        <w:keepNext w:val="0"/>
        <w:keepLines w:val="0"/>
        <w:pageBreakBefore w:val="0"/>
        <w:spacing w:line="360" w:lineRule="auto"/>
        <w:ind w:right="180" w:firstLine="480"/>
        <w:jc w:val="both"/>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rPr>
        <w:t>（加盖电子公章）</w:t>
      </w:r>
    </w:p>
    <w:p w14:paraId="524B2ABD">
      <w:pPr>
        <w:rPr>
          <w:rFonts w:hint="eastAsia" w:ascii="宋体" w:hAnsi="宋体"/>
          <w:color w:val="auto"/>
          <w:sz w:val="24"/>
          <w:szCs w:val="24"/>
          <w:highlight w:val="none"/>
        </w:rPr>
      </w:pPr>
    </w:p>
    <w:p w14:paraId="3C18D53B">
      <w:pPr>
        <w:pStyle w:val="248"/>
        <w:spacing w:before="0" w:beforeAutospacing="0" w:after="0" w:afterAutospacing="0" w:line="360" w:lineRule="auto"/>
        <w:ind w:firstLine="480"/>
        <w:jc w:val="both"/>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t xml:space="preserve">备注： </w:t>
      </w:r>
    </w:p>
    <w:p w14:paraId="158FBFA4">
      <w:pPr>
        <w:pStyle w:val="248"/>
        <w:spacing w:before="0" w:beforeAutospacing="0" w:after="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1.供应商须对招标文件技术要求中的实质性要求（斜体下划线内容或打“★”内容）及其他要求做出明确响应，否则视为无效投标。</w:t>
      </w:r>
    </w:p>
    <w:p w14:paraId="7C9C4803">
      <w:pPr>
        <w:pStyle w:val="248"/>
        <w:spacing w:before="0" w:beforeAutospacing="0" w:after="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2.行数不够，可自行添加。</w:t>
      </w:r>
    </w:p>
    <w:p w14:paraId="4B3CC580">
      <w:pPr>
        <w:rPr>
          <w:rFonts w:hint="eastAsia" w:ascii="黑体" w:hAnsi="黑体" w:eastAsia="黑体" w:cs="Times New Roman"/>
          <w:i w:val="0"/>
          <w:iCs/>
          <w:color w:val="auto"/>
          <w:sz w:val="32"/>
          <w:szCs w:val="32"/>
          <w:highlight w:val="none"/>
          <w:u w:val="none"/>
          <w:lang w:val="en-US" w:eastAsia="zh-CN"/>
        </w:rPr>
      </w:pPr>
    </w:p>
    <w:p w14:paraId="763AC2AA">
      <w:pPr>
        <w:rPr>
          <w:rFonts w:hint="eastAsia" w:ascii="黑体" w:hAnsi="黑体" w:eastAsia="黑体" w:cs="Times New Roman"/>
          <w:i w:val="0"/>
          <w:iCs/>
          <w:color w:val="auto"/>
          <w:sz w:val="32"/>
          <w:szCs w:val="32"/>
          <w:highlight w:val="none"/>
          <w:u w:val="none"/>
          <w:lang w:val="en-US" w:eastAsia="zh-CN"/>
        </w:rPr>
        <w:sectPr>
          <w:pgSz w:w="11906" w:h="16838"/>
          <w:pgMar w:top="1440" w:right="1080" w:bottom="1440" w:left="1080" w:header="851" w:footer="907" w:gutter="0"/>
          <w:cols w:space="1701" w:num="1"/>
          <w:titlePg/>
          <w:docGrid w:linePitch="360" w:charSpace="0"/>
        </w:sectPr>
      </w:pPr>
    </w:p>
    <w:p w14:paraId="63CCEAD3">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八、商务要求响应及偏离表</w:t>
      </w:r>
    </w:p>
    <w:p w14:paraId="15C7AD17">
      <w:pPr>
        <w:keepNext w:val="0"/>
        <w:keepLines w:val="0"/>
        <w:pageBreakBefore w:val="0"/>
        <w:spacing w:line="360" w:lineRule="auto"/>
        <w:jc w:val="center"/>
        <w:outlineLvl w:val="2"/>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商务要求响应及偏离表</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6"/>
      </w:tblGrid>
      <w:tr w14:paraId="19FF2F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1" w:hRule="atLeast"/>
        </w:trPr>
        <w:tc>
          <w:tcPr>
            <w:tcW w:w="835" w:type="dxa"/>
            <w:noWrap w:val="0"/>
            <w:vAlign w:val="center"/>
          </w:tcPr>
          <w:p w14:paraId="63F2A8F2">
            <w:pPr>
              <w:jc w:val="center"/>
              <w:rPr>
                <w:rFonts w:hint="eastAsia" w:ascii="宋体" w:hAnsi="宋体"/>
                <w:color w:val="auto"/>
                <w:sz w:val="24"/>
                <w:szCs w:val="24"/>
                <w:highlight w:val="none"/>
              </w:rPr>
            </w:pPr>
            <w:bookmarkStart w:id="204" w:name="_Hlt26782999"/>
            <w:bookmarkEnd w:id="204"/>
            <w:bookmarkStart w:id="205" w:name="_Hlt24879081"/>
            <w:bookmarkEnd w:id="205"/>
            <w:bookmarkStart w:id="206" w:name="_Hlt26955056"/>
            <w:bookmarkEnd w:id="206"/>
            <w:bookmarkStart w:id="207" w:name="_Hlt26671372"/>
            <w:bookmarkEnd w:id="207"/>
            <w:bookmarkStart w:id="208" w:name="_Hlt26955064"/>
            <w:bookmarkEnd w:id="208"/>
            <w:bookmarkStart w:id="209" w:name="_Hlt26609391"/>
            <w:bookmarkEnd w:id="209"/>
            <w:bookmarkStart w:id="210" w:name="_Hlt26580838"/>
            <w:bookmarkEnd w:id="210"/>
            <w:bookmarkStart w:id="211" w:name="_Hlt26671343"/>
            <w:bookmarkEnd w:id="211"/>
            <w:r>
              <w:rPr>
                <w:rFonts w:hint="eastAsia" w:ascii="宋体" w:hAnsi="宋体"/>
                <w:color w:val="auto"/>
                <w:sz w:val="24"/>
                <w:szCs w:val="24"/>
                <w:highlight w:val="none"/>
              </w:rPr>
              <w:t>序号</w:t>
            </w:r>
          </w:p>
        </w:tc>
        <w:tc>
          <w:tcPr>
            <w:tcW w:w="2838" w:type="dxa"/>
            <w:noWrap w:val="0"/>
            <w:vAlign w:val="center"/>
          </w:tcPr>
          <w:p w14:paraId="244BA9D6">
            <w:pPr>
              <w:jc w:val="center"/>
              <w:rPr>
                <w:rFonts w:hint="eastAsia" w:ascii="宋体" w:hAnsi="宋体"/>
                <w:color w:val="auto"/>
                <w:sz w:val="24"/>
                <w:szCs w:val="24"/>
                <w:highlight w:val="none"/>
              </w:rPr>
            </w:pPr>
            <w:r>
              <w:rPr>
                <w:rFonts w:hint="eastAsia" w:ascii="宋体" w:hAnsi="宋体"/>
                <w:color w:val="auto"/>
                <w:sz w:val="24"/>
                <w:szCs w:val="24"/>
                <w:highlight w:val="none"/>
              </w:rPr>
              <w:t>招标文件要求</w:t>
            </w:r>
          </w:p>
        </w:tc>
        <w:tc>
          <w:tcPr>
            <w:tcW w:w="2832" w:type="dxa"/>
            <w:noWrap w:val="0"/>
            <w:vAlign w:val="center"/>
          </w:tcPr>
          <w:p w14:paraId="177CE402">
            <w:pPr>
              <w:jc w:val="center"/>
              <w:rPr>
                <w:rFonts w:hint="eastAsia" w:ascii="宋体" w:hAnsi="宋体"/>
                <w:color w:val="auto"/>
                <w:sz w:val="24"/>
                <w:szCs w:val="24"/>
                <w:highlight w:val="none"/>
              </w:rPr>
            </w:pPr>
            <w:r>
              <w:rPr>
                <w:rFonts w:hint="eastAsia" w:ascii="宋体" w:hAnsi="宋体"/>
                <w:color w:val="auto"/>
                <w:sz w:val="24"/>
                <w:szCs w:val="24"/>
                <w:highlight w:val="none"/>
              </w:rPr>
              <w:t>投标响应情况</w:t>
            </w:r>
          </w:p>
        </w:tc>
        <w:tc>
          <w:tcPr>
            <w:tcW w:w="3346" w:type="dxa"/>
            <w:noWrap w:val="0"/>
            <w:vAlign w:val="center"/>
          </w:tcPr>
          <w:p w14:paraId="2014D329">
            <w:pPr>
              <w:jc w:val="center"/>
              <w:rPr>
                <w:rFonts w:hint="eastAsia" w:ascii="宋体" w:hAnsi="宋体"/>
                <w:color w:val="auto"/>
                <w:sz w:val="24"/>
                <w:szCs w:val="24"/>
                <w:highlight w:val="none"/>
              </w:rPr>
            </w:pPr>
            <w:r>
              <w:rPr>
                <w:rFonts w:hint="eastAsia" w:eastAsia="宋体" w:cs="宋体"/>
                <w:color w:val="auto"/>
                <w:sz w:val="24"/>
                <w:szCs w:val="24"/>
                <w:highlight w:val="none"/>
                <w:lang w:eastAsia="zh-CN"/>
              </w:rPr>
              <w:t>正偏离、无偏离或负偏离</w:t>
            </w:r>
          </w:p>
        </w:tc>
      </w:tr>
      <w:tr w14:paraId="26034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7091056C">
            <w:pPr>
              <w:jc w:val="center"/>
              <w:rPr>
                <w:rFonts w:hint="eastAsia" w:ascii="宋体" w:hAnsi="宋体"/>
                <w:color w:val="auto"/>
                <w:sz w:val="24"/>
                <w:szCs w:val="24"/>
                <w:highlight w:val="none"/>
              </w:rPr>
            </w:pPr>
          </w:p>
        </w:tc>
        <w:tc>
          <w:tcPr>
            <w:tcW w:w="2838" w:type="dxa"/>
            <w:noWrap w:val="0"/>
            <w:vAlign w:val="top"/>
          </w:tcPr>
          <w:p w14:paraId="267F5ED9">
            <w:pPr>
              <w:jc w:val="center"/>
              <w:rPr>
                <w:rFonts w:hint="eastAsia" w:ascii="宋体" w:hAnsi="宋体"/>
                <w:color w:val="auto"/>
                <w:sz w:val="24"/>
                <w:szCs w:val="24"/>
                <w:highlight w:val="none"/>
              </w:rPr>
            </w:pPr>
          </w:p>
        </w:tc>
        <w:tc>
          <w:tcPr>
            <w:tcW w:w="2832" w:type="dxa"/>
            <w:noWrap w:val="0"/>
            <w:vAlign w:val="top"/>
          </w:tcPr>
          <w:p w14:paraId="55F3764D">
            <w:pPr>
              <w:jc w:val="center"/>
              <w:rPr>
                <w:rFonts w:hint="eastAsia" w:ascii="宋体" w:hAnsi="宋体"/>
                <w:color w:val="auto"/>
                <w:sz w:val="24"/>
                <w:szCs w:val="24"/>
                <w:highlight w:val="none"/>
              </w:rPr>
            </w:pPr>
          </w:p>
        </w:tc>
        <w:tc>
          <w:tcPr>
            <w:tcW w:w="3346" w:type="dxa"/>
            <w:noWrap w:val="0"/>
            <w:vAlign w:val="top"/>
          </w:tcPr>
          <w:p w14:paraId="50AC4379">
            <w:pPr>
              <w:jc w:val="center"/>
              <w:rPr>
                <w:rFonts w:hint="eastAsia" w:ascii="宋体" w:hAnsi="宋体"/>
                <w:color w:val="auto"/>
                <w:sz w:val="24"/>
                <w:szCs w:val="24"/>
                <w:highlight w:val="none"/>
              </w:rPr>
            </w:pPr>
          </w:p>
        </w:tc>
      </w:tr>
      <w:tr w14:paraId="5E05F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42F2AA59">
            <w:pPr>
              <w:jc w:val="center"/>
              <w:rPr>
                <w:rFonts w:hint="eastAsia" w:ascii="宋体" w:hAnsi="宋体"/>
                <w:color w:val="auto"/>
                <w:sz w:val="24"/>
                <w:szCs w:val="24"/>
                <w:highlight w:val="none"/>
              </w:rPr>
            </w:pPr>
          </w:p>
        </w:tc>
        <w:tc>
          <w:tcPr>
            <w:tcW w:w="2838" w:type="dxa"/>
            <w:noWrap w:val="0"/>
            <w:vAlign w:val="top"/>
          </w:tcPr>
          <w:p w14:paraId="58B4D1C8">
            <w:pPr>
              <w:jc w:val="center"/>
              <w:rPr>
                <w:rFonts w:hint="eastAsia" w:ascii="宋体" w:hAnsi="宋体"/>
                <w:color w:val="auto"/>
                <w:sz w:val="24"/>
                <w:szCs w:val="24"/>
                <w:highlight w:val="none"/>
              </w:rPr>
            </w:pPr>
          </w:p>
        </w:tc>
        <w:tc>
          <w:tcPr>
            <w:tcW w:w="2832" w:type="dxa"/>
            <w:noWrap w:val="0"/>
            <w:vAlign w:val="top"/>
          </w:tcPr>
          <w:p w14:paraId="0DC0761F">
            <w:pPr>
              <w:jc w:val="center"/>
              <w:rPr>
                <w:rFonts w:hint="eastAsia" w:ascii="宋体" w:hAnsi="宋体"/>
                <w:color w:val="auto"/>
                <w:sz w:val="24"/>
                <w:szCs w:val="24"/>
                <w:highlight w:val="none"/>
              </w:rPr>
            </w:pPr>
          </w:p>
        </w:tc>
        <w:tc>
          <w:tcPr>
            <w:tcW w:w="3346" w:type="dxa"/>
            <w:noWrap w:val="0"/>
            <w:vAlign w:val="top"/>
          </w:tcPr>
          <w:p w14:paraId="06A686A5">
            <w:pPr>
              <w:jc w:val="center"/>
              <w:rPr>
                <w:rFonts w:hint="eastAsia" w:ascii="宋体" w:hAnsi="宋体"/>
                <w:color w:val="auto"/>
                <w:sz w:val="24"/>
                <w:szCs w:val="24"/>
                <w:highlight w:val="none"/>
              </w:rPr>
            </w:pPr>
          </w:p>
        </w:tc>
      </w:tr>
      <w:tr w14:paraId="1EEEF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4E84C4AB">
            <w:pPr>
              <w:jc w:val="center"/>
              <w:rPr>
                <w:rFonts w:hint="eastAsia" w:ascii="宋体" w:hAnsi="宋体"/>
                <w:color w:val="auto"/>
                <w:sz w:val="24"/>
                <w:szCs w:val="24"/>
                <w:highlight w:val="none"/>
              </w:rPr>
            </w:pPr>
          </w:p>
        </w:tc>
        <w:tc>
          <w:tcPr>
            <w:tcW w:w="2838" w:type="dxa"/>
            <w:noWrap w:val="0"/>
            <w:vAlign w:val="top"/>
          </w:tcPr>
          <w:p w14:paraId="6A99D6CE">
            <w:pPr>
              <w:jc w:val="center"/>
              <w:rPr>
                <w:rFonts w:hint="eastAsia" w:ascii="宋体" w:hAnsi="宋体"/>
                <w:color w:val="auto"/>
                <w:sz w:val="24"/>
                <w:szCs w:val="24"/>
                <w:highlight w:val="none"/>
              </w:rPr>
            </w:pPr>
          </w:p>
        </w:tc>
        <w:tc>
          <w:tcPr>
            <w:tcW w:w="2832" w:type="dxa"/>
            <w:noWrap w:val="0"/>
            <w:vAlign w:val="top"/>
          </w:tcPr>
          <w:p w14:paraId="0DBF6B2B">
            <w:pPr>
              <w:jc w:val="center"/>
              <w:rPr>
                <w:rFonts w:hint="eastAsia" w:ascii="宋体" w:hAnsi="宋体"/>
                <w:color w:val="auto"/>
                <w:sz w:val="24"/>
                <w:szCs w:val="24"/>
                <w:highlight w:val="none"/>
              </w:rPr>
            </w:pPr>
          </w:p>
        </w:tc>
        <w:tc>
          <w:tcPr>
            <w:tcW w:w="3346" w:type="dxa"/>
            <w:noWrap w:val="0"/>
            <w:vAlign w:val="top"/>
          </w:tcPr>
          <w:p w14:paraId="489F7FD0">
            <w:pPr>
              <w:jc w:val="center"/>
              <w:rPr>
                <w:rFonts w:hint="eastAsia" w:ascii="宋体" w:hAnsi="宋体"/>
                <w:color w:val="auto"/>
                <w:sz w:val="24"/>
                <w:szCs w:val="24"/>
                <w:highlight w:val="none"/>
              </w:rPr>
            </w:pPr>
          </w:p>
        </w:tc>
      </w:tr>
      <w:tr w14:paraId="6EDB0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0382D034">
            <w:pPr>
              <w:jc w:val="center"/>
              <w:rPr>
                <w:rFonts w:hint="eastAsia" w:ascii="宋体" w:hAnsi="宋体"/>
                <w:color w:val="auto"/>
                <w:sz w:val="24"/>
                <w:szCs w:val="24"/>
                <w:highlight w:val="none"/>
              </w:rPr>
            </w:pPr>
          </w:p>
        </w:tc>
        <w:tc>
          <w:tcPr>
            <w:tcW w:w="2838" w:type="dxa"/>
            <w:noWrap w:val="0"/>
            <w:vAlign w:val="top"/>
          </w:tcPr>
          <w:p w14:paraId="468A03B6">
            <w:pPr>
              <w:jc w:val="center"/>
              <w:rPr>
                <w:rFonts w:hint="eastAsia" w:ascii="宋体" w:hAnsi="宋体"/>
                <w:color w:val="auto"/>
                <w:sz w:val="24"/>
                <w:szCs w:val="24"/>
                <w:highlight w:val="none"/>
              </w:rPr>
            </w:pPr>
          </w:p>
        </w:tc>
        <w:tc>
          <w:tcPr>
            <w:tcW w:w="2832" w:type="dxa"/>
            <w:noWrap w:val="0"/>
            <w:vAlign w:val="top"/>
          </w:tcPr>
          <w:p w14:paraId="65A82D8A">
            <w:pPr>
              <w:jc w:val="center"/>
              <w:rPr>
                <w:rFonts w:hint="eastAsia" w:ascii="宋体" w:hAnsi="宋体"/>
                <w:color w:val="auto"/>
                <w:sz w:val="24"/>
                <w:szCs w:val="24"/>
                <w:highlight w:val="none"/>
              </w:rPr>
            </w:pPr>
          </w:p>
        </w:tc>
        <w:tc>
          <w:tcPr>
            <w:tcW w:w="3346" w:type="dxa"/>
            <w:noWrap w:val="0"/>
            <w:vAlign w:val="top"/>
          </w:tcPr>
          <w:p w14:paraId="16EA67BC">
            <w:pPr>
              <w:jc w:val="center"/>
              <w:rPr>
                <w:rFonts w:hint="eastAsia" w:ascii="宋体" w:hAnsi="宋体"/>
                <w:color w:val="auto"/>
                <w:sz w:val="24"/>
                <w:szCs w:val="24"/>
                <w:highlight w:val="none"/>
              </w:rPr>
            </w:pPr>
          </w:p>
        </w:tc>
      </w:tr>
      <w:tr w14:paraId="1AD74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4DFEAE88">
            <w:pPr>
              <w:jc w:val="center"/>
              <w:rPr>
                <w:rFonts w:hint="eastAsia" w:ascii="宋体" w:hAnsi="宋体"/>
                <w:color w:val="auto"/>
                <w:sz w:val="24"/>
                <w:szCs w:val="24"/>
                <w:highlight w:val="none"/>
              </w:rPr>
            </w:pPr>
          </w:p>
        </w:tc>
        <w:tc>
          <w:tcPr>
            <w:tcW w:w="2838" w:type="dxa"/>
            <w:noWrap w:val="0"/>
            <w:vAlign w:val="top"/>
          </w:tcPr>
          <w:p w14:paraId="2F081A54">
            <w:pPr>
              <w:jc w:val="center"/>
              <w:rPr>
                <w:rFonts w:hint="eastAsia" w:ascii="宋体" w:hAnsi="宋体"/>
                <w:color w:val="auto"/>
                <w:sz w:val="24"/>
                <w:szCs w:val="24"/>
                <w:highlight w:val="none"/>
              </w:rPr>
            </w:pPr>
          </w:p>
        </w:tc>
        <w:tc>
          <w:tcPr>
            <w:tcW w:w="2832" w:type="dxa"/>
            <w:noWrap w:val="0"/>
            <w:vAlign w:val="top"/>
          </w:tcPr>
          <w:p w14:paraId="5DDD98CE">
            <w:pPr>
              <w:jc w:val="center"/>
              <w:rPr>
                <w:rFonts w:hint="eastAsia" w:ascii="宋体" w:hAnsi="宋体"/>
                <w:color w:val="auto"/>
                <w:sz w:val="24"/>
                <w:szCs w:val="24"/>
                <w:highlight w:val="none"/>
              </w:rPr>
            </w:pPr>
          </w:p>
        </w:tc>
        <w:tc>
          <w:tcPr>
            <w:tcW w:w="3346" w:type="dxa"/>
            <w:noWrap w:val="0"/>
            <w:vAlign w:val="top"/>
          </w:tcPr>
          <w:p w14:paraId="3DB42800">
            <w:pPr>
              <w:jc w:val="center"/>
              <w:rPr>
                <w:rFonts w:hint="eastAsia" w:ascii="宋体" w:hAnsi="宋体"/>
                <w:color w:val="auto"/>
                <w:sz w:val="24"/>
                <w:szCs w:val="24"/>
                <w:highlight w:val="none"/>
              </w:rPr>
            </w:pPr>
          </w:p>
        </w:tc>
      </w:tr>
      <w:tr w14:paraId="49292B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51E959C3">
            <w:pPr>
              <w:jc w:val="center"/>
              <w:rPr>
                <w:rFonts w:hint="eastAsia" w:ascii="宋体" w:hAnsi="宋体"/>
                <w:color w:val="auto"/>
                <w:sz w:val="24"/>
                <w:szCs w:val="24"/>
                <w:highlight w:val="none"/>
              </w:rPr>
            </w:pPr>
          </w:p>
        </w:tc>
        <w:tc>
          <w:tcPr>
            <w:tcW w:w="2838" w:type="dxa"/>
            <w:noWrap w:val="0"/>
            <w:vAlign w:val="top"/>
          </w:tcPr>
          <w:p w14:paraId="3DB9AEC6">
            <w:pPr>
              <w:jc w:val="center"/>
              <w:rPr>
                <w:rFonts w:hint="eastAsia" w:ascii="宋体" w:hAnsi="宋体"/>
                <w:color w:val="auto"/>
                <w:sz w:val="24"/>
                <w:szCs w:val="24"/>
                <w:highlight w:val="none"/>
              </w:rPr>
            </w:pPr>
          </w:p>
        </w:tc>
        <w:tc>
          <w:tcPr>
            <w:tcW w:w="2832" w:type="dxa"/>
            <w:noWrap w:val="0"/>
            <w:vAlign w:val="top"/>
          </w:tcPr>
          <w:p w14:paraId="236CA644">
            <w:pPr>
              <w:jc w:val="center"/>
              <w:rPr>
                <w:rFonts w:hint="eastAsia" w:ascii="宋体" w:hAnsi="宋体"/>
                <w:color w:val="auto"/>
                <w:sz w:val="24"/>
                <w:szCs w:val="24"/>
                <w:highlight w:val="none"/>
              </w:rPr>
            </w:pPr>
          </w:p>
        </w:tc>
        <w:tc>
          <w:tcPr>
            <w:tcW w:w="3346" w:type="dxa"/>
            <w:noWrap w:val="0"/>
            <w:vAlign w:val="top"/>
          </w:tcPr>
          <w:p w14:paraId="48C2F3AD">
            <w:pPr>
              <w:jc w:val="center"/>
              <w:rPr>
                <w:rFonts w:hint="eastAsia" w:ascii="宋体" w:hAnsi="宋体"/>
                <w:color w:val="auto"/>
                <w:sz w:val="24"/>
                <w:szCs w:val="24"/>
                <w:highlight w:val="none"/>
              </w:rPr>
            </w:pPr>
          </w:p>
        </w:tc>
      </w:tr>
      <w:tr w14:paraId="1CDC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3BAB29C1">
            <w:pPr>
              <w:jc w:val="center"/>
              <w:rPr>
                <w:rFonts w:hint="eastAsia" w:ascii="宋体" w:hAnsi="宋体"/>
                <w:color w:val="auto"/>
                <w:sz w:val="24"/>
                <w:szCs w:val="24"/>
                <w:highlight w:val="none"/>
              </w:rPr>
            </w:pPr>
          </w:p>
        </w:tc>
        <w:tc>
          <w:tcPr>
            <w:tcW w:w="2838" w:type="dxa"/>
            <w:noWrap w:val="0"/>
            <w:vAlign w:val="top"/>
          </w:tcPr>
          <w:p w14:paraId="5B25285E">
            <w:pPr>
              <w:jc w:val="center"/>
              <w:rPr>
                <w:rFonts w:hint="eastAsia" w:ascii="宋体" w:hAnsi="宋体"/>
                <w:color w:val="auto"/>
                <w:sz w:val="24"/>
                <w:szCs w:val="24"/>
                <w:highlight w:val="none"/>
              </w:rPr>
            </w:pPr>
          </w:p>
        </w:tc>
        <w:tc>
          <w:tcPr>
            <w:tcW w:w="2832" w:type="dxa"/>
            <w:noWrap w:val="0"/>
            <w:vAlign w:val="top"/>
          </w:tcPr>
          <w:p w14:paraId="2BF9E98F">
            <w:pPr>
              <w:jc w:val="center"/>
              <w:rPr>
                <w:rFonts w:hint="eastAsia" w:ascii="宋体" w:hAnsi="宋体"/>
                <w:color w:val="auto"/>
                <w:sz w:val="24"/>
                <w:szCs w:val="24"/>
                <w:highlight w:val="none"/>
              </w:rPr>
            </w:pPr>
          </w:p>
        </w:tc>
        <w:tc>
          <w:tcPr>
            <w:tcW w:w="3346" w:type="dxa"/>
            <w:noWrap w:val="0"/>
            <w:vAlign w:val="top"/>
          </w:tcPr>
          <w:p w14:paraId="5302F850">
            <w:pPr>
              <w:jc w:val="center"/>
              <w:rPr>
                <w:rFonts w:hint="eastAsia" w:ascii="宋体" w:hAnsi="宋体"/>
                <w:color w:val="auto"/>
                <w:sz w:val="24"/>
                <w:szCs w:val="24"/>
                <w:highlight w:val="none"/>
              </w:rPr>
            </w:pPr>
          </w:p>
        </w:tc>
      </w:tr>
      <w:tr w14:paraId="72594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vAlign w:val="top"/>
          </w:tcPr>
          <w:p w14:paraId="57D77811">
            <w:pPr>
              <w:jc w:val="center"/>
              <w:rPr>
                <w:rFonts w:hint="eastAsia" w:ascii="宋体" w:hAnsi="宋体"/>
                <w:color w:val="auto"/>
                <w:sz w:val="24"/>
                <w:szCs w:val="24"/>
                <w:highlight w:val="none"/>
              </w:rPr>
            </w:pPr>
          </w:p>
        </w:tc>
        <w:tc>
          <w:tcPr>
            <w:tcW w:w="2838" w:type="dxa"/>
            <w:noWrap w:val="0"/>
            <w:vAlign w:val="top"/>
          </w:tcPr>
          <w:p w14:paraId="2DF6E944">
            <w:pPr>
              <w:jc w:val="center"/>
              <w:rPr>
                <w:color w:val="auto"/>
                <w:highlight w:val="none"/>
              </w:rPr>
            </w:pPr>
          </w:p>
          <w:p w14:paraId="2AD9ECF2">
            <w:pPr>
              <w:pStyle w:val="254"/>
              <w:rPr>
                <w:rFonts w:hint="eastAsia"/>
                <w:color w:val="auto"/>
                <w:highlight w:val="none"/>
              </w:rPr>
            </w:pPr>
          </w:p>
        </w:tc>
        <w:tc>
          <w:tcPr>
            <w:tcW w:w="2832" w:type="dxa"/>
            <w:noWrap w:val="0"/>
            <w:vAlign w:val="top"/>
          </w:tcPr>
          <w:p w14:paraId="02610BAA">
            <w:pPr>
              <w:jc w:val="center"/>
              <w:rPr>
                <w:rFonts w:hint="eastAsia" w:ascii="宋体" w:hAnsi="宋体"/>
                <w:color w:val="auto"/>
                <w:sz w:val="24"/>
                <w:szCs w:val="24"/>
                <w:highlight w:val="none"/>
              </w:rPr>
            </w:pPr>
          </w:p>
        </w:tc>
        <w:tc>
          <w:tcPr>
            <w:tcW w:w="3346" w:type="dxa"/>
            <w:noWrap w:val="0"/>
            <w:vAlign w:val="top"/>
          </w:tcPr>
          <w:p w14:paraId="4972842C">
            <w:pPr>
              <w:jc w:val="center"/>
              <w:rPr>
                <w:rFonts w:hint="eastAsia" w:ascii="宋体" w:hAnsi="宋体"/>
                <w:color w:val="auto"/>
                <w:sz w:val="24"/>
                <w:szCs w:val="24"/>
                <w:highlight w:val="none"/>
              </w:rPr>
            </w:pPr>
          </w:p>
        </w:tc>
      </w:tr>
    </w:tbl>
    <w:p w14:paraId="20543251">
      <w:pPr>
        <w:pStyle w:val="248"/>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ascii="宋体" w:hAnsi="宋体" w:eastAsia="宋体" w:cs="宋体"/>
          <w:color w:val="auto"/>
          <w:sz w:val="24"/>
          <w:szCs w:val="24"/>
          <w:highlight w:val="none"/>
        </w:rPr>
      </w:pPr>
    </w:p>
    <w:p w14:paraId="62138A36">
      <w:pPr>
        <w:keepNext w:val="0"/>
        <w:keepLines w:val="0"/>
        <w:pageBreakBefore w:val="0"/>
        <w:spacing w:line="360" w:lineRule="auto"/>
        <w:ind w:right="180" w:firstLine="480"/>
        <w:jc w:val="both"/>
        <w:rPr>
          <w:rFonts w:hint="eastAsia" w:ascii="宋体" w:hAnsi="宋体"/>
          <w:color w:val="auto"/>
          <w:sz w:val="24"/>
          <w:szCs w:val="24"/>
          <w:highlight w:val="none"/>
          <w:u w:val="none"/>
        </w:rPr>
      </w:pPr>
      <w:r>
        <w:rPr>
          <w:rFonts w:hint="eastAsia" w:ascii="宋体" w:hAnsi="宋体"/>
          <w:color w:val="auto"/>
          <w:sz w:val="24"/>
          <w:szCs w:val="24"/>
          <w:highlight w:val="none"/>
          <w:lang w:val="en-US" w:eastAsia="zh-CN"/>
        </w:rPr>
        <w:t>投标人</w:t>
      </w:r>
      <w:r>
        <w:rPr>
          <w:rFonts w:hint="eastAsia" w:ascii="宋体" w:hAnsi="宋体"/>
          <w:color w:val="auto"/>
          <w:sz w:val="24"/>
          <w:szCs w:val="24"/>
          <w:highlight w:val="none"/>
        </w:rPr>
        <w:t>名称</w:t>
      </w:r>
      <w:r>
        <w:rPr>
          <w:rFonts w:hint="eastAsia" w:ascii="宋体" w:hAnsi="宋体"/>
          <w:color w:val="auto"/>
          <w:sz w:val="24"/>
          <w:szCs w:val="24"/>
          <w:highlight w:val="none"/>
          <w:lang w:eastAsia="zh-CN"/>
        </w:rPr>
        <w:t>：</w:t>
      </w:r>
      <w:r>
        <w:rPr>
          <w:rFonts w:hint="eastAsia" w:ascii="宋体" w:hAnsi="宋体"/>
          <w:color w:val="auto"/>
          <w:sz w:val="24"/>
          <w:szCs w:val="24"/>
          <w:highlight w:val="none"/>
          <w:u w:val="none"/>
        </w:rPr>
        <w:t>（加盖电子公章）</w:t>
      </w:r>
    </w:p>
    <w:p w14:paraId="532F4FD0">
      <w:pPr>
        <w:rPr>
          <w:rFonts w:hint="eastAsia" w:ascii="宋体" w:hAnsi="宋体"/>
          <w:color w:val="auto"/>
          <w:sz w:val="24"/>
          <w:szCs w:val="24"/>
          <w:highlight w:val="none"/>
        </w:rPr>
      </w:pPr>
    </w:p>
    <w:p w14:paraId="5DC68D3E">
      <w:pPr>
        <w:pStyle w:val="248"/>
        <w:spacing w:before="0" w:beforeAutospacing="0" w:after="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p>
    <w:p w14:paraId="16732AA9">
      <w:pPr>
        <w:pStyle w:val="248"/>
        <w:spacing w:before="0" w:beforeAutospacing="0" w:after="0" w:afterAutospacing="0" w:line="360" w:lineRule="auto"/>
        <w:ind w:firstLine="480"/>
        <w:jc w:val="both"/>
        <w:rPr>
          <w:rFonts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1.供应商须对招标文件商务要求中的实质性要求（斜体下划线内容或打“★”内容）做出明确响应，否则视为无效投标。</w:t>
      </w:r>
    </w:p>
    <w:p w14:paraId="25A6E1CB">
      <w:pPr>
        <w:pStyle w:val="248"/>
        <w:spacing w:before="0" w:beforeAutospacing="0" w:after="0" w:afterAutospacing="0" w:line="360" w:lineRule="auto"/>
        <w:ind w:firstLine="48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2.行数不够，可自行添加。</w:t>
      </w:r>
    </w:p>
    <w:p w14:paraId="6BCCB9C8">
      <w:pPr>
        <w:rPr>
          <w:color w:val="auto"/>
          <w:highlight w:val="none"/>
        </w:rPr>
      </w:pPr>
    </w:p>
    <w:p w14:paraId="061C1850">
      <w:pPr>
        <w:jc w:val="center"/>
        <w:rPr>
          <w:rFonts w:hint="eastAsia" w:ascii="宋体" w:hAnsi="宋体" w:cs="仿宋"/>
          <w:b/>
          <w:bCs/>
          <w:color w:val="auto"/>
          <w:sz w:val="32"/>
          <w:szCs w:val="32"/>
          <w:highlight w:val="none"/>
        </w:rPr>
      </w:pPr>
    </w:p>
    <w:p w14:paraId="2D7A5CD2">
      <w:pPr>
        <w:pStyle w:val="262"/>
        <w:rPr>
          <w:rFonts w:hint="eastAsia" w:ascii="宋体" w:hAnsi="宋体" w:cs="仿宋"/>
          <w:b/>
          <w:bCs/>
          <w:color w:val="auto"/>
          <w:sz w:val="32"/>
          <w:szCs w:val="32"/>
          <w:highlight w:val="none"/>
        </w:rPr>
      </w:pPr>
    </w:p>
    <w:p w14:paraId="42A1C1E8">
      <w:pPr>
        <w:rPr>
          <w:rFonts w:hint="eastAsia" w:ascii="宋体" w:hAnsi="宋体" w:cs="仿宋"/>
          <w:b/>
          <w:bCs/>
          <w:color w:val="auto"/>
          <w:sz w:val="32"/>
          <w:szCs w:val="32"/>
          <w:highlight w:val="none"/>
        </w:rPr>
      </w:pPr>
    </w:p>
    <w:p w14:paraId="7988228D">
      <w:pPr>
        <w:rPr>
          <w:rFonts w:hint="eastAsia" w:ascii="黑体" w:hAnsi="黑体" w:eastAsia="黑体" w:cs="Times New Roman"/>
          <w:i w:val="0"/>
          <w:iCs/>
          <w:color w:val="auto"/>
          <w:sz w:val="32"/>
          <w:szCs w:val="32"/>
          <w:highlight w:val="none"/>
          <w:u w:val="none"/>
          <w:lang w:val="en-US" w:eastAsia="zh-CN"/>
        </w:rPr>
      </w:pPr>
    </w:p>
    <w:p w14:paraId="744D1331">
      <w:pPr>
        <w:rPr>
          <w:rFonts w:hint="eastAsia" w:ascii="黑体" w:hAnsi="黑体" w:eastAsia="黑体" w:cs="Times New Roman"/>
          <w:i w:val="0"/>
          <w:iCs/>
          <w:color w:val="auto"/>
          <w:sz w:val="32"/>
          <w:szCs w:val="32"/>
          <w:highlight w:val="none"/>
          <w:u w:val="none"/>
          <w:lang w:val="en-US" w:eastAsia="zh-CN"/>
        </w:rPr>
      </w:pPr>
    </w:p>
    <w:p w14:paraId="68BB92DC">
      <w:pPr>
        <w:rPr>
          <w:rFonts w:hint="eastAsia" w:ascii="黑体" w:hAnsi="黑体" w:eastAsia="黑体" w:cs="Times New Roman"/>
          <w:i w:val="0"/>
          <w:iCs/>
          <w:color w:val="auto"/>
          <w:sz w:val="32"/>
          <w:szCs w:val="32"/>
          <w:highlight w:val="none"/>
          <w:u w:val="none"/>
          <w:lang w:val="en-US" w:eastAsia="zh-CN"/>
        </w:rPr>
        <w:sectPr>
          <w:pgSz w:w="11906" w:h="16838"/>
          <w:pgMar w:top="1440" w:right="1080" w:bottom="1440" w:left="1080" w:header="851" w:footer="907" w:gutter="0"/>
          <w:cols w:space="1701" w:num="1"/>
          <w:titlePg/>
          <w:docGrid w:linePitch="360" w:charSpace="0"/>
        </w:sectPr>
      </w:pPr>
    </w:p>
    <w:p w14:paraId="03AECE03">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九、中小企业声明函</w:t>
      </w:r>
    </w:p>
    <w:p w14:paraId="5D76836B">
      <w:pPr>
        <w:keepNext w:val="0"/>
        <w:keepLines w:val="0"/>
        <w:pageBreakBefore w:val="0"/>
        <w:spacing w:line="360" w:lineRule="auto"/>
        <w:jc w:val="center"/>
        <w:outlineLvl w:val="2"/>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中小企业声明函（服务）</w:t>
      </w:r>
    </w:p>
    <w:p w14:paraId="42DCFC00">
      <w:pPr>
        <w:keepNext w:val="0"/>
        <w:keepLines w:val="0"/>
        <w:pageBreakBefore w:val="0"/>
        <w:widowControl w:val="0"/>
        <w:spacing w:line="360" w:lineRule="auto"/>
        <w:ind w:firstLine="480"/>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本公司（联合体）郑重声明</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根据《政府采购促进中小企业发展管理办法》(财库〔2020〕46号)的规定</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本公司（联合体）参加</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rPr>
        <w:t>（单位名称）</w:t>
      </w:r>
      <w:r>
        <w:rPr>
          <w:rFonts w:hint="eastAsia" w:ascii="宋体" w:hAnsi="宋体" w:eastAsia="宋体" w:cs="Times New Roman"/>
          <w:color w:val="auto"/>
          <w:sz w:val="24"/>
          <w:szCs w:val="24"/>
          <w:highlight w:val="none"/>
        </w:rPr>
        <w:t>采购编号为</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lang w:eastAsia="zh-CN"/>
        </w:rPr>
        <w:t>项目</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u w:val="none"/>
          <w:lang w:eastAsia="zh-CN"/>
        </w:rPr>
        <w:t>采购包</w:t>
      </w:r>
      <w:r>
        <w:rPr>
          <w:rFonts w:hint="eastAsia" w:ascii="宋体" w:hAnsi="宋体" w:eastAsia="宋体" w:cs="Times New Roman"/>
          <w:color w:val="auto"/>
          <w:sz w:val="24"/>
          <w:szCs w:val="24"/>
          <w:highlight w:val="none"/>
          <w:u w:val="none"/>
        </w:rPr>
        <w:t>号：</w:t>
      </w:r>
      <w:r>
        <w:rPr>
          <w:rFonts w:hint="eastAsia" w:ascii="宋体" w:hAnsi="宋体" w:eastAsia="宋体" w:cs="Times New Roman"/>
          <w:color w:val="auto"/>
          <w:sz w:val="24"/>
          <w:szCs w:val="24"/>
          <w:highlight w:val="none"/>
          <w:u w:val="single"/>
          <w:lang w:val="en-US" w:eastAsia="zh-CN"/>
        </w:rPr>
        <w:t>XXX</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rPr>
        <w:t>的采购活动</w:t>
      </w:r>
      <w:r>
        <w:rPr>
          <w:rFonts w:hint="eastAsia" w:ascii="宋体" w:hAnsi="宋体" w:eastAsia="宋体" w:cs="Times New Roman"/>
          <w:color w:val="auto"/>
          <w:sz w:val="24"/>
          <w:szCs w:val="24"/>
          <w:highlight w:val="none"/>
          <w:lang w:eastAsia="zh-CN"/>
        </w:rPr>
        <w:t>，</w:t>
      </w:r>
      <w:r>
        <w:rPr>
          <w:rFonts w:hint="eastAsia" w:ascii="宋体" w:hAnsi="宋体"/>
          <w:color w:val="auto"/>
          <w:sz w:val="24"/>
          <w:szCs w:val="24"/>
          <w:highlight w:val="none"/>
        </w:rPr>
        <w:t>服务全部由符合政策的</w:t>
      </w:r>
      <w:r>
        <w:rPr>
          <w:rFonts w:hint="eastAsia" w:ascii="宋体" w:hAnsi="宋体"/>
          <w:color w:val="auto"/>
          <w:sz w:val="24"/>
          <w:szCs w:val="24"/>
          <w:highlight w:val="none"/>
          <w:lang w:val="en-US" w:eastAsia="zh-CN"/>
        </w:rPr>
        <w:t>中</w:t>
      </w:r>
      <w:r>
        <w:rPr>
          <w:rFonts w:hint="eastAsia" w:ascii="宋体" w:hAnsi="宋体"/>
          <w:color w:val="auto"/>
          <w:sz w:val="24"/>
          <w:szCs w:val="24"/>
          <w:highlight w:val="none"/>
        </w:rPr>
        <w:t>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2011</w:t>
      </w:r>
      <w:r>
        <w:rPr>
          <w:rFonts w:hint="eastAsia" w:ascii="仿宋_GB2312" w:hAnsi="仿宋_GB2312" w:eastAsia="仿宋_GB2312" w:cs="仿宋_GB2312"/>
          <w:color w:val="auto"/>
          <w:sz w:val="24"/>
          <w:szCs w:val="24"/>
          <w:highlight w:val="none"/>
        </w:rPr>
        <w:t>〕</w:t>
      </w:r>
      <w:r>
        <w:rPr>
          <w:rFonts w:hint="eastAsia" w:ascii="宋体" w:hAnsi="宋体"/>
          <w:color w:val="auto"/>
          <w:sz w:val="24"/>
          <w:szCs w:val="24"/>
          <w:highlight w:val="none"/>
        </w:rPr>
        <w:t>300号)的规定</w:t>
      </w:r>
      <w:r>
        <w:rPr>
          <w:rFonts w:hint="eastAsia" w:ascii="宋体" w:hAnsi="宋体"/>
          <w:color w:val="auto"/>
          <w:sz w:val="24"/>
          <w:szCs w:val="24"/>
          <w:highlight w:val="none"/>
          <w:lang w:eastAsia="zh-CN"/>
        </w:rPr>
        <w:t>，</w:t>
      </w:r>
      <w:r>
        <w:rPr>
          <w:rFonts w:hint="eastAsia" w:ascii="宋体" w:hAnsi="宋体"/>
          <w:color w:val="auto"/>
          <w:sz w:val="24"/>
          <w:szCs w:val="24"/>
          <w:highlight w:val="none"/>
        </w:rPr>
        <w:t>相关企业（含联合体中的小微企业、签订分包意向协议的</w:t>
      </w:r>
      <w:r>
        <w:rPr>
          <w:rFonts w:hint="eastAsia" w:ascii="宋体" w:hAnsi="宋体"/>
          <w:color w:val="auto"/>
          <w:sz w:val="24"/>
          <w:szCs w:val="24"/>
          <w:highlight w:val="none"/>
          <w:lang w:val="en-US" w:eastAsia="zh-CN"/>
        </w:rPr>
        <w:t>中</w:t>
      </w:r>
      <w:r>
        <w:rPr>
          <w:rFonts w:hint="eastAsia" w:ascii="宋体" w:hAnsi="宋体"/>
          <w:color w:val="auto"/>
          <w:sz w:val="24"/>
          <w:szCs w:val="24"/>
          <w:highlight w:val="none"/>
        </w:rPr>
        <w:t>小企业）的具体情况如下：</w:t>
      </w:r>
    </w:p>
    <w:p w14:paraId="75456789">
      <w:pPr>
        <w:keepNext w:val="0"/>
        <w:keepLines w:val="0"/>
        <w:pageBreakBefore w:val="0"/>
        <w:widowControl w:val="0"/>
        <w:spacing w:line="360" w:lineRule="auto"/>
        <w:ind w:firstLine="480"/>
        <w:rPr>
          <w:rFonts w:hint="eastAsia" w:ascii="宋体" w:hAnsi="宋体" w:eastAsia="宋体"/>
          <w:i/>
          <w:color w:val="auto"/>
          <w:sz w:val="24"/>
          <w:szCs w:val="24"/>
          <w:highlight w:val="none"/>
          <w:u w:val="single"/>
          <w:lang w:eastAsia="zh-CN"/>
        </w:rPr>
      </w:pPr>
      <w:r>
        <w:rPr>
          <w:rFonts w:hint="eastAsia" w:ascii="宋体" w:hAnsi="宋体"/>
          <w:color w:val="auto"/>
          <w:sz w:val="24"/>
          <w:szCs w:val="24"/>
          <w:highlight w:val="none"/>
        </w:rPr>
        <w:t>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（标的名称）</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w:t>
      </w:r>
      <w:r>
        <w:rPr>
          <w:rFonts w:hint="eastAsia" w:ascii="宋体" w:hAnsi="宋体"/>
          <w:color w:val="auto"/>
          <w:sz w:val="24"/>
          <w:szCs w:val="24"/>
          <w:highlight w:val="none"/>
          <w:u w:val="none"/>
          <w:lang w:eastAsia="zh-CN"/>
        </w:rPr>
        <w:t>（招标文件中明确的所属行业）</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承接企业</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lang w:eastAsia="zh-CN"/>
        </w:rPr>
        <w:t>，</w:t>
      </w:r>
      <w:r>
        <w:rPr>
          <w:rFonts w:hint="eastAsia" w:ascii="宋体" w:hAnsi="宋体"/>
          <w:color w:val="auto"/>
          <w:sz w:val="24"/>
          <w:szCs w:val="24"/>
          <w:highlight w:val="none"/>
        </w:rPr>
        <w:t>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lang w:eastAsia="zh-CN"/>
        </w:rPr>
        <w:t>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rPr>
        <w:t>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rPr>
        <w:t>微型企业</w:t>
      </w:r>
      <w:r>
        <w:rPr>
          <w:rFonts w:hint="eastAsia" w:ascii="宋体" w:hAnsi="宋体"/>
          <w:color w:val="auto"/>
          <w:sz w:val="24"/>
          <w:szCs w:val="24"/>
          <w:highlight w:val="none"/>
          <w:u w:val="none"/>
          <w:lang w:eastAsia="zh-CN"/>
        </w:rPr>
        <w:t>。</w:t>
      </w:r>
    </w:p>
    <w:p w14:paraId="34A55105">
      <w:pPr>
        <w:keepNext w:val="0"/>
        <w:keepLines w:val="0"/>
        <w:pageBreakBefore w:val="0"/>
        <w:widowControl w:val="0"/>
        <w:spacing w:line="360" w:lineRule="auto"/>
        <w:ind w:firstLine="480"/>
        <w:rPr>
          <w:rFonts w:hint="eastAsia" w:ascii="宋体" w:hAnsi="宋体" w:eastAsia="宋体"/>
          <w:i/>
          <w:color w:val="auto"/>
          <w:sz w:val="24"/>
          <w:szCs w:val="24"/>
          <w:highlight w:val="none"/>
          <w:u w:val="none"/>
          <w:lang w:eastAsia="zh-CN"/>
        </w:rPr>
      </w:pPr>
      <w:r>
        <w:rPr>
          <w:rFonts w:hint="eastAsia" w:ascii="宋体" w:hAnsi="宋体"/>
          <w:color w:val="auto"/>
          <w:sz w:val="24"/>
          <w:szCs w:val="24"/>
          <w:highlight w:val="none"/>
        </w:rPr>
        <w:t>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（标的名称）</w:t>
      </w:r>
      <w:r>
        <w:rPr>
          <w:rFonts w:hint="eastAsia" w:ascii="宋体" w:hAnsi="宋体"/>
          <w:color w:val="auto"/>
          <w:sz w:val="24"/>
          <w:szCs w:val="24"/>
          <w:highlight w:val="none"/>
        </w:rPr>
        <w:t>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行业</w:t>
      </w:r>
      <w:r>
        <w:rPr>
          <w:rFonts w:hint="eastAsia" w:ascii="宋体" w:hAnsi="宋体"/>
          <w:color w:val="auto"/>
          <w:sz w:val="24"/>
          <w:szCs w:val="24"/>
          <w:highlight w:val="none"/>
          <w:u w:val="none"/>
          <w:lang w:eastAsia="zh-CN"/>
        </w:rPr>
        <w:t>（招标文件中明确的所属行业）</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承接企业</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w:t>
      </w:r>
      <w:r>
        <w:rPr>
          <w:rFonts w:hint="eastAsia" w:ascii="宋体" w:hAnsi="宋体"/>
          <w:color w:val="auto"/>
          <w:sz w:val="24"/>
          <w:szCs w:val="24"/>
          <w:highlight w:val="none"/>
          <w:lang w:eastAsia="zh-CN"/>
        </w:rPr>
        <w:t>，</w:t>
      </w:r>
      <w:r>
        <w:rPr>
          <w:rFonts w:hint="eastAsia" w:ascii="宋体" w:hAnsi="宋体"/>
          <w:color w:val="auto"/>
          <w:sz w:val="24"/>
          <w:szCs w:val="24"/>
          <w:highlight w:val="none"/>
        </w:rPr>
        <w:t>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lang w:eastAsia="zh-CN"/>
        </w:rPr>
        <w:t>，</w:t>
      </w:r>
      <w:r>
        <w:rPr>
          <w:rFonts w:hint="eastAsia" w:ascii="宋体" w:hAnsi="宋体"/>
          <w:color w:val="auto"/>
          <w:sz w:val="24"/>
          <w:szCs w:val="24"/>
          <w:highlight w:val="none"/>
        </w:rPr>
        <w:t>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属于</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lang w:eastAsia="zh-CN"/>
        </w:rPr>
        <w:t>中型企业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rPr>
        <w:t>小型企业</w:t>
      </w:r>
      <w:r>
        <w:rPr>
          <w:rFonts w:hint="eastAsia" w:ascii="宋体" w:hAnsi="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rPr>
        <w:t>微型企业</w:t>
      </w:r>
      <w:r>
        <w:rPr>
          <w:rFonts w:hint="eastAsia" w:ascii="宋体" w:hAnsi="宋体"/>
          <w:color w:val="auto"/>
          <w:sz w:val="24"/>
          <w:szCs w:val="24"/>
          <w:highlight w:val="none"/>
          <w:u w:val="none"/>
          <w:lang w:eastAsia="zh-CN"/>
        </w:rPr>
        <w:t>。</w:t>
      </w:r>
    </w:p>
    <w:p w14:paraId="676E83D4">
      <w:pPr>
        <w:keepNext w:val="0"/>
        <w:keepLines w:val="0"/>
        <w:pageBreakBefore w:val="0"/>
        <w:widowControl w:val="0"/>
        <w:spacing w:line="360" w:lineRule="auto"/>
        <w:ind w:firstLine="360"/>
        <w:rPr>
          <w:rFonts w:hint="eastAsia" w:ascii="宋体" w:hAnsi="宋体"/>
          <w:color w:val="auto"/>
          <w:sz w:val="24"/>
          <w:szCs w:val="24"/>
          <w:highlight w:val="none"/>
        </w:rPr>
      </w:pPr>
      <w:r>
        <w:rPr>
          <w:rFonts w:hint="eastAsia" w:ascii="宋体" w:hAnsi="宋体"/>
          <w:color w:val="auto"/>
          <w:sz w:val="24"/>
          <w:szCs w:val="24"/>
          <w:highlight w:val="none"/>
        </w:rPr>
        <w:t>……</w:t>
      </w:r>
    </w:p>
    <w:p w14:paraId="547DEC5E">
      <w:pPr>
        <w:keepNext w:val="0"/>
        <w:keepLines w:val="0"/>
        <w:pageBreakBefore w:val="0"/>
        <w:widowControl w:val="0"/>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以上企业</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不属于大企业的分支机构</w:t>
      </w:r>
      <w:r>
        <w:rPr>
          <w:rFonts w:hint="eastAsia" w:ascii="宋体" w:hAnsi="宋体"/>
          <w:color w:val="auto"/>
          <w:sz w:val="24"/>
          <w:szCs w:val="24"/>
          <w:highlight w:val="none"/>
          <w:lang w:eastAsia="zh-CN"/>
        </w:rPr>
        <w:t>，</w:t>
      </w:r>
      <w:r>
        <w:rPr>
          <w:rFonts w:hint="eastAsia" w:ascii="宋体" w:hAnsi="宋体"/>
          <w:color w:val="auto"/>
          <w:sz w:val="24"/>
          <w:szCs w:val="24"/>
          <w:highlight w:val="none"/>
        </w:rPr>
        <w:t>不存在控股股东为大企业的情形</w:t>
      </w:r>
      <w:r>
        <w:rPr>
          <w:rFonts w:hint="eastAsia" w:ascii="宋体" w:hAnsi="宋体"/>
          <w:color w:val="auto"/>
          <w:sz w:val="24"/>
          <w:szCs w:val="24"/>
          <w:highlight w:val="none"/>
          <w:lang w:eastAsia="zh-CN"/>
        </w:rPr>
        <w:t>，</w:t>
      </w:r>
      <w:r>
        <w:rPr>
          <w:rFonts w:hint="eastAsia" w:ascii="宋体" w:hAnsi="宋体"/>
          <w:color w:val="auto"/>
          <w:sz w:val="24"/>
          <w:szCs w:val="24"/>
          <w:highlight w:val="none"/>
        </w:rPr>
        <w:t>也不存在与大企业的负责人为同一人的情形。</w:t>
      </w:r>
    </w:p>
    <w:p w14:paraId="40D0825A">
      <w:pPr>
        <w:keepNext w:val="0"/>
        <w:keepLines w:val="0"/>
        <w:pageBreakBefore w:val="0"/>
        <w:widowControl w:val="0"/>
        <w:spacing w:line="360" w:lineRule="auto"/>
        <w:ind w:firstLine="480"/>
        <w:rPr>
          <w:rFonts w:hint="eastAsia" w:ascii="宋体" w:hAnsi="宋体"/>
          <w:color w:val="auto"/>
          <w:sz w:val="24"/>
          <w:szCs w:val="24"/>
          <w:highlight w:val="none"/>
          <w:lang w:eastAsia="zh-CN"/>
        </w:rPr>
      </w:pPr>
      <w:r>
        <w:rPr>
          <w:rFonts w:hint="eastAsia" w:ascii="宋体" w:hAnsi="宋体"/>
          <w:color w:val="auto"/>
          <w:sz w:val="24"/>
          <w:szCs w:val="24"/>
          <w:highlight w:val="none"/>
        </w:rPr>
        <w:t>本企业对上述声明内容的真实性负责</w:t>
      </w:r>
      <w:r>
        <w:rPr>
          <w:rFonts w:hint="eastAsia" w:ascii="宋体" w:hAnsi="宋体"/>
          <w:color w:val="auto"/>
          <w:sz w:val="24"/>
          <w:szCs w:val="24"/>
          <w:highlight w:val="none"/>
          <w:lang w:eastAsia="zh-CN"/>
        </w:rPr>
        <w:t>，</w:t>
      </w:r>
      <w:r>
        <w:rPr>
          <w:rFonts w:hint="eastAsia" w:ascii="宋体" w:hAnsi="宋体"/>
          <w:color w:val="auto"/>
          <w:sz w:val="24"/>
          <w:szCs w:val="24"/>
          <w:highlight w:val="none"/>
        </w:rPr>
        <w:t>如有虚假</w:t>
      </w:r>
      <w:r>
        <w:rPr>
          <w:rFonts w:hint="eastAsia" w:ascii="宋体" w:hAnsi="宋体"/>
          <w:color w:val="auto"/>
          <w:sz w:val="24"/>
          <w:szCs w:val="24"/>
          <w:highlight w:val="none"/>
          <w:lang w:eastAsia="zh-CN"/>
        </w:rPr>
        <w:t>，</w:t>
      </w:r>
      <w:r>
        <w:rPr>
          <w:rFonts w:hint="eastAsia" w:ascii="宋体" w:hAnsi="宋体"/>
          <w:color w:val="auto"/>
          <w:sz w:val="24"/>
          <w:szCs w:val="24"/>
          <w:highlight w:val="none"/>
        </w:rPr>
        <w:t>将依法承担相应责任</w:t>
      </w:r>
      <w:r>
        <w:rPr>
          <w:rFonts w:hint="eastAsia" w:ascii="宋体" w:hAnsi="宋体"/>
          <w:color w:val="auto"/>
          <w:sz w:val="24"/>
          <w:szCs w:val="24"/>
          <w:highlight w:val="none"/>
          <w:lang w:eastAsia="zh-CN"/>
        </w:rPr>
        <w:t>。</w:t>
      </w:r>
    </w:p>
    <w:p w14:paraId="1FF7C1AA">
      <w:pPr>
        <w:keepNext w:val="0"/>
        <w:keepLines w:val="0"/>
        <w:pageBreakBefore w:val="0"/>
        <w:spacing w:line="360" w:lineRule="auto"/>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p>
    <w:p w14:paraId="5E098048">
      <w:pPr>
        <w:keepNext w:val="0"/>
        <w:keepLines w:val="0"/>
        <w:pageBreakBefore w:val="0"/>
        <w:spacing w:line="360" w:lineRule="auto"/>
        <w:ind w:firstLine="6000"/>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期：</w:t>
      </w:r>
    </w:p>
    <w:p w14:paraId="274C7897">
      <w:pPr>
        <w:keepNext w:val="0"/>
        <w:keepLines w:val="0"/>
        <w:pageBreakBefore w:val="0"/>
        <w:widowControl w:val="0"/>
        <w:spacing w:line="380" w:lineRule="exact"/>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备注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eastAsia="zh-CN"/>
        </w:rPr>
        <w:t>从业人员、营业收入、资产总额填报上一年度数据，无上一年度数据的新成立企业可不填报。</w:t>
      </w:r>
    </w:p>
    <w:p w14:paraId="65ECE547">
      <w:pPr>
        <w:keepNext w:val="0"/>
        <w:keepLines w:val="0"/>
        <w:pageBreakBefore w:val="0"/>
        <w:widowControl w:val="0"/>
        <w:numPr>
          <w:ilvl w:val="0"/>
          <w:numId w:val="6"/>
        </w:numPr>
        <w:spacing w:line="380" w:lineRule="exact"/>
        <w:ind w:firstLine="480"/>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在所属企业类型前的</w:t>
      </w:r>
      <w:r>
        <w:rPr>
          <w:rFonts w:ascii="Wingdings" w:hAnsi="Wingdings" w:eastAsia="Wingdings" w:cs="Wingdings"/>
          <w:color w:val="auto"/>
          <w:sz w:val="24"/>
          <w:szCs w:val="24"/>
          <w:highlight w:val="none"/>
          <w:u w:val="none"/>
        </w:rPr>
        <w:t>¨</w:t>
      </w:r>
      <w:r>
        <w:rPr>
          <w:rFonts w:hint="eastAsia" w:ascii="宋体" w:hAnsi="宋体" w:eastAsia="宋体" w:cs="Times New Roman"/>
          <w:color w:val="auto"/>
          <w:sz w:val="24"/>
          <w:szCs w:val="24"/>
          <w:highlight w:val="none"/>
          <w:u w:val="none"/>
          <w:lang w:val="en-US" w:eastAsia="zh-CN"/>
        </w:rPr>
        <w:t>内打“√”。</w:t>
      </w:r>
    </w:p>
    <w:p w14:paraId="4A0D3FDC">
      <w:pPr>
        <w:keepNext w:val="0"/>
        <w:keepLines w:val="0"/>
        <w:pageBreakBefore w:val="0"/>
        <w:widowControl w:val="0"/>
        <w:numPr>
          <w:ilvl w:val="0"/>
          <w:numId w:val="6"/>
        </w:numPr>
        <w:spacing w:line="380" w:lineRule="exact"/>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投标人如不提供此声明函，不得参加专门面向中小企业采购项目或者</w:t>
      </w:r>
      <w:r>
        <w:rPr>
          <w:rFonts w:hint="eastAsia" w:ascii="宋体" w:hAnsi="宋体" w:eastAsia="宋体" w:cs="Times New Roman"/>
          <w:color w:val="auto"/>
          <w:sz w:val="24"/>
          <w:szCs w:val="24"/>
          <w:highlight w:val="none"/>
          <w:lang w:val="en-US" w:eastAsia="zh-CN"/>
        </w:rPr>
        <w:t>不得享受小微企业价格扣除政策</w:t>
      </w:r>
      <w:r>
        <w:rPr>
          <w:rFonts w:hint="eastAsia" w:ascii="宋体" w:hAnsi="宋体" w:eastAsia="宋体" w:cs="Times New Roman"/>
          <w:color w:val="auto"/>
          <w:sz w:val="24"/>
          <w:szCs w:val="24"/>
          <w:highlight w:val="none"/>
          <w:lang w:eastAsia="zh-CN"/>
        </w:rPr>
        <w:t>。此声明函将随成交结果同时公告，接受社会监督。</w:t>
      </w:r>
    </w:p>
    <w:p w14:paraId="5C98F46F">
      <w:pPr>
        <w:keepNext w:val="0"/>
        <w:keepLines w:val="0"/>
        <w:pageBreakBefore w:val="0"/>
        <w:widowControl w:val="0"/>
        <w:numPr>
          <w:ilvl w:val="0"/>
          <w:numId w:val="6"/>
        </w:numPr>
        <w:spacing w:line="380" w:lineRule="exact"/>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服务</w:t>
      </w:r>
      <w:r>
        <w:rPr>
          <w:rFonts w:hint="eastAsia" w:ascii="宋体" w:hAnsi="宋体" w:eastAsia="宋体" w:cs="Times New Roman"/>
          <w:color w:val="auto"/>
          <w:sz w:val="24"/>
          <w:szCs w:val="24"/>
          <w:highlight w:val="none"/>
          <w:lang w:eastAsia="zh-CN"/>
        </w:rPr>
        <w:t>采购项目中，服务的承接商应当为中小企业，不对其中涉及的货物的制造商、工程的承建商作出要求。</w:t>
      </w:r>
    </w:p>
    <w:p w14:paraId="724F001D">
      <w:pPr>
        <w:keepNext w:val="0"/>
        <w:keepLines w:val="0"/>
        <w:pageBreakBefore w:val="0"/>
        <w:widowControl w:val="0"/>
        <w:spacing w:line="380" w:lineRule="exact"/>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b w:val="0"/>
          <w:bCs w:val="0"/>
          <w:color w:val="auto"/>
          <w:sz w:val="24"/>
          <w:szCs w:val="24"/>
          <w:highlight w:val="none"/>
          <w:lang w:val="zh-CN"/>
        </w:rPr>
        <w:t>本项目采购标的对应的中小企业划分标准所属行业为：</w:t>
      </w:r>
      <w:r>
        <w:rPr>
          <w:rFonts w:hint="eastAsia" w:ascii="宋体" w:hAnsi="宋体" w:eastAsia="宋体" w:cs="Times New Roman"/>
          <w:b w:val="0"/>
          <w:bCs w:val="0"/>
          <w:color w:val="auto"/>
          <w:sz w:val="24"/>
          <w:szCs w:val="24"/>
          <w:highlight w:val="none"/>
          <w:lang w:val="en-US" w:eastAsia="zh-CN"/>
        </w:rPr>
        <w:t>其他未列明行业。</w:t>
      </w:r>
      <w:r>
        <w:rPr>
          <w:rFonts w:hint="eastAsia" w:ascii="宋体" w:hAnsi="宋体" w:eastAsia="宋体" w:cs="Times New Roman"/>
          <w:b w:val="0"/>
          <w:bCs w:val="0"/>
          <w:color w:val="auto"/>
          <w:sz w:val="24"/>
          <w:szCs w:val="24"/>
          <w:highlight w:val="none"/>
          <w:lang w:val="zh-CN"/>
        </w:rPr>
        <w:t>根据《中小企业划型标准规定》（工信部联企业〔2011〕300号），</w:t>
      </w:r>
      <w:r>
        <w:rPr>
          <w:rFonts w:hint="eastAsia" w:ascii="宋体" w:hAnsi="宋体" w:eastAsia="宋体" w:cs="Times New Roman"/>
          <w:b w:val="0"/>
          <w:bCs w:val="0"/>
          <w:color w:val="auto"/>
          <w:sz w:val="24"/>
          <w:szCs w:val="24"/>
          <w:highlight w:val="none"/>
          <w:lang w:val="en-US" w:eastAsia="zh-CN"/>
        </w:rPr>
        <w:t>从业人员300人以下的为中小微型企业。其中，从业人员100人及以上的为中型企业；从业人员10人及以上的为小型企业；从业人员10人以下的为微型企业。</w:t>
      </w:r>
    </w:p>
    <w:p w14:paraId="21312394">
      <w:pPr>
        <w:spacing w:line="360" w:lineRule="auto"/>
        <w:ind w:firstLine="0"/>
        <w:jc w:val="left"/>
        <w:rPr>
          <w:rFonts w:hint="eastAsia" w:ascii="黑体" w:hAnsi="黑体" w:eastAsia="黑体"/>
          <w:b w:val="0"/>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cs="Times New Roman"/>
          <w:i w:val="0"/>
          <w:iCs/>
          <w:color w:val="auto"/>
          <w:sz w:val="32"/>
          <w:szCs w:val="32"/>
          <w:highlight w:val="none"/>
          <w:u w:val="none"/>
          <w:lang w:val="en-US" w:eastAsia="zh-CN"/>
        </w:rPr>
        <w:t>十、</w:t>
      </w:r>
      <w:r>
        <w:rPr>
          <w:rFonts w:hint="eastAsia" w:ascii="黑体" w:hAnsi="黑体" w:eastAsia="黑体" w:cs="Times New Roman"/>
          <w:i w:val="0"/>
          <w:iCs w:val="0"/>
          <w:color w:val="auto"/>
          <w:sz w:val="32"/>
          <w:szCs w:val="32"/>
          <w:highlight w:val="none"/>
          <w:u w:val="none"/>
          <w:lang w:val="en-US" w:eastAsia="zh-CN"/>
        </w:rPr>
        <w:t>残疾人福利性单位声明函</w:t>
      </w:r>
    </w:p>
    <w:p w14:paraId="3958585F">
      <w:pPr>
        <w:keepNext w:val="0"/>
        <w:keepLines w:val="0"/>
        <w:pageBreakBefore w:val="0"/>
        <w:spacing w:line="360" w:lineRule="auto"/>
        <w:jc w:val="center"/>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残疾人福利性单位声明函</w:t>
      </w:r>
    </w:p>
    <w:p w14:paraId="741EF273">
      <w:pPr>
        <w:keepNext w:val="0"/>
        <w:keepLines w:val="0"/>
        <w:pageBreakBefore w:val="0"/>
        <w:widowControl w:val="0"/>
        <w:spacing w:line="360" w:lineRule="auto"/>
        <w:ind w:firstLine="480"/>
        <w:rPr>
          <w:rFonts w:hint="eastAsia" w:ascii="宋体" w:hAnsi="宋体"/>
          <w:color w:val="auto"/>
          <w:sz w:val="24"/>
          <w:szCs w:val="21"/>
          <w:highlight w:val="none"/>
        </w:rPr>
      </w:pPr>
      <w:r>
        <w:rPr>
          <w:rFonts w:hint="eastAsia" w:ascii="宋体" w:hAnsi="宋体"/>
          <w:color w:val="auto"/>
          <w:sz w:val="24"/>
          <w:highlight w:val="none"/>
        </w:rPr>
        <w:t>本单位郑重声明</w:t>
      </w:r>
      <w:r>
        <w:rPr>
          <w:rFonts w:hint="eastAsia" w:ascii="宋体" w:hAnsi="宋体"/>
          <w:color w:val="auto"/>
          <w:sz w:val="24"/>
          <w:highlight w:val="none"/>
          <w:lang w:eastAsia="zh-CN"/>
        </w:rPr>
        <w:t>，</w:t>
      </w:r>
      <w:r>
        <w:rPr>
          <w:rFonts w:hint="eastAsia" w:ascii="宋体" w:hAnsi="宋体"/>
          <w:color w:val="auto"/>
          <w:sz w:val="24"/>
          <w:highlight w:val="none"/>
        </w:rPr>
        <w:t>根据《财政部 民政部 中国残疾人联合会关于促进残疾人就业政府采购政策的通知》（财库〔2017〕141号）的规定</w:t>
      </w:r>
      <w:r>
        <w:rPr>
          <w:rFonts w:hint="eastAsia" w:ascii="宋体" w:hAnsi="宋体"/>
          <w:color w:val="auto"/>
          <w:sz w:val="24"/>
          <w:highlight w:val="none"/>
          <w:lang w:eastAsia="zh-CN"/>
        </w:rPr>
        <w:t>，</w:t>
      </w:r>
      <w:r>
        <w:rPr>
          <w:rFonts w:hint="eastAsia" w:ascii="宋体" w:hAnsi="宋体"/>
          <w:color w:val="auto"/>
          <w:sz w:val="24"/>
          <w:highlight w:val="none"/>
        </w:rPr>
        <w:t>本单位为符合条件的残疾人福利性单位</w:t>
      </w:r>
      <w:r>
        <w:rPr>
          <w:rFonts w:hint="eastAsia" w:ascii="宋体" w:hAnsi="宋体"/>
          <w:color w:val="auto"/>
          <w:sz w:val="24"/>
          <w:highlight w:val="none"/>
          <w:lang w:eastAsia="zh-CN"/>
        </w:rPr>
        <w:t>，</w:t>
      </w:r>
      <w:r>
        <w:rPr>
          <w:rFonts w:hint="eastAsia" w:ascii="宋体" w:hAnsi="宋体" w:eastAsia="宋体" w:cs="Times New Roman"/>
          <w:color w:val="auto"/>
          <w:sz w:val="24"/>
          <w:szCs w:val="24"/>
          <w:highlight w:val="none"/>
        </w:rPr>
        <w:t>参加</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rPr>
        <w:t>（单位名称）</w:t>
      </w:r>
      <w:r>
        <w:rPr>
          <w:rFonts w:hint="eastAsia" w:ascii="宋体" w:hAnsi="宋体" w:eastAsia="宋体" w:cs="Times New Roman"/>
          <w:color w:val="auto"/>
          <w:sz w:val="24"/>
          <w:szCs w:val="24"/>
          <w:highlight w:val="none"/>
        </w:rPr>
        <w:t>采购编号为</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lang w:eastAsia="zh-CN"/>
        </w:rPr>
        <w:t>项目</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u w:val="none"/>
          <w:lang w:eastAsia="zh-CN"/>
        </w:rPr>
        <w:t>采购包</w:t>
      </w:r>
      <w:r>
        <w:rPr>
          <w:rFonts w:hint="eastAsia" w:ascii="宋体" w:hAnsi="宋体" w:eastAsia="宋体" w:cs="Times New Roman"/>
          <w:color w:val="auto"/>
          <w:sz w:val="24"/>
          <w:szCs w:val="24"/>
          <w:highlight w:val="none"/>
          <w:u w:val="none"/>
        </w:rPr>
        <w:t>号：</w:t>
      </w:r>
      <w:r>
        <w:rPr>
          <w:rFonts w:hint="eastAsia" w:ascii="宋体" w:hAnsi="宋体" w:eastAsia="宋体" w:cs="Times New Roman"/>
          <w:color w:val="auto"/>
          <w:sz w:val="24"/>
          <w:szCs w:val="24"/>
          <w:highlight w:val="none"/>
          <w:u w:val="single"/>
          <w:lang w:val="en-US" w:eastAsia="zh-CN"/>
        </w:rPr>
        <w:t>XXX</w:t>
      </w:r>
      <w:r>
        <w:rPr>
          <w:rFonts w:hint="eastAsia" w:ascii="宋体" w:hAnsi="宋体" w:eastAsia="宋体" w:cs="Times New Roman"/>
          <w:color w:val="auto"/>
          <w:sz w:val="24"/>
          <w:szCs w:val="24"/>
          <w:highlight w:val="none"/>
          <w:u w:val="none"/>
          <w:lang w:eastAsia="zh-CN"/>
        </w:rPr>
        <w:t>）</w:t>
      </w:r>
      <w:r>
        <w:rPr>
          <w:rFonts w:hint="eastAsia" w:ascii="宋体" w:hAnsi="宋体" w:eastAsia="宋体" w:cs="Times New Roman"/>
          <w:color w:val="auto"/>
          <w:sz w:val="24"/>
          <w:szCs w:val="24"/>
          <w:highlight w:val="none"/>
        </w:rPr>
        <w:t>的采购活动</w:t>
      </w:r>
      <w:r>
        <w:rPr>
          <w:rFonts w:hint="eastAsia" w:ascii="宋体" w:hAnsi="宋体"/>
          <w:color w:val="auto"/>
          <w:sz w:val="24"/>
          <w:highlight w:val="none"/>
          <w:lang w:eastAsia="zh-CN"/>
        </w:rPr>
        <w:t>，</w:t>
      </w:r>
      <w:r>
        <w:rPr>
          <w:rFonts w:hint="eastAsia" w:ascii="宋体" w:hAnsi="宋体"/>
          <w:color w:val="auto"/>
          <w:sz w:val="24"/>
          <w:szCs w:val="24"/>
          <w:highlight w:val="none"/>
        </w:rPr>
        <w:t>服务全部由</w:t>
      </w:r>
      <w:r>
        <w:rPr>
          <w:rFonts w:hint="eastAsia" w:ascii="宋体" w:hAnsi="宋体"/>
          <w:color w:val="auto"/>
          <w:sz w:val="24"/>
          <w:szCs w:val="24"/>
          <w:highlight w:val="none"/>
          <w:lang w:eastAsia="zh-CN"/>
        </w:rPr>
        <w:t>本单位提供</w:t>
      </w:r>
      <w:r>
        <w:rPr>
          <w:rFonts w:hint="eastAsia" w:ascii="宋体" w:hAnsi="宋体"/>
          <w:color w:val="auto"/>
          <w:sz w:val="24"/>
          <w:szCs w:val="21"/>
          <w:highlight w:val="none"/>
        </w:rPr>
        <w:t>。</w:t>
      </w:r>
    </w:p>
    <w:p w14:paraId="34E9EE41">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本单位对上述声明的真实性负责</w:t>
      </w:r>
      <w:r>
        <w:rPr>
          <w:rFonts w:hint="eastAsia" w:ascii="宋体" w:hAnsi="宋体"/>
          <w:color w:val="auto"/>
          <w:sz w:val="24"/>
          <w:highlight w:val="none"/>
          <w:lang w:eastAsia="zh-CN"/>
        </w:rPr>
        <w:t>，</w:t>
      </w:r>
      <w:r>
        <w:rPr>
          <w:rFonts w:hint="eastAsia" w:ascii="宋体" w:hAnsi="宋体"/>
          <w:color w:val="auto"/>
          <w:sz w:val="24"/>
          <w:highlight w:val="none"/>
        </w:rPr>
        <w:t>如有虚假</w:t>
      </w:r>
      <w:r>
        <w:rPr>
          <w:rFonts w:hint="eastAsia" w:ascii="宋体" w:hAnsi="宋体"/>
          <w:color w:val="auto"/>
          <w:sz w:val="24"/>
          <w:highlight w:val="none"/>
          <w:lang w:eastAsia="zh-CN"/>
        </w:rPr>
        <w:t>，</w:t>
      </w:r>
      <w:r>
        <w:rPr>
          <w:rFonts w:hint="eastAsia" w:ascii="宋体" w:hAnsi="宋体"/>
          <w:color w:val="auto"/>
          <w:sz w:val="24"/>
          <w:highlight w:val="none"/>
        </w:rPr>
        <w:t>将依法承担相应责任。</w:t>
      </w:r>
    </w:p>
    <w:p w14:paraId="3A5821E7">
      <w:pPr>
        <w:pStyle w:val="262"/>
        <w:keepNext w:val="0"/>
        <w:keepLines w:val="0"/>
        <w:pageBreakBefore w:val="0"/>
        <w:widowControl w:val="0"/>
        <w:spacing w:line="360" w:lineRule="auto"/>
        <w:rPr>
          <w:rFonts w:hint="eastAsia" w:ascii="宋体" w:hAnsi="宋体"/>
          <w:color w:val="auto"/>
          <w:sz w:val="24"/>
          <w:szCs w:val="24"/>
          <w:highlight w:val="none"/>
          <w:lang w:eastAsia="zh-CN"/>
        </w:rPr>
      </w:pPr>
    </w:p>
    <w:p w14:paraId="21FBF818">
      <w:pPr>
        <w:keepNext w:val="0"/>
        <w:keepLines w:val="0"/>
        <w:pageBreakBefore w:val="0"/>
        <w:widowControl w:val="0"/>
        <w:spacing w:line="360" w:lineRule="auto"/>
        <w:rPr>
          <w:rFonts w:hint="eastAsia"/>
          <w:color w:val="auto"/>
          <w:highlight w:val="none"/>
          <w:lang w:eastAsia="zh-CN"/>
        </w:rPr>
      </w:pPr>
    </w:p>
    <w:p w14:paraId="70B467D0">
      <w:pPr>
        <w:keepNext w:val="0"/>
        <w:keepLines w:val="0"/>
        <w:pageBreakBefore w:val="0"/>
        <w:spacing w:line="360" w:lineRule="auto"/>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p>
    <w:p w14:paraId="625C7922">
      <w:pPr>
        <w:keepNext w:val="0"/>
        <w:keepLines w:val="0"/>
        <w:pageBreakBefore w:val="0"/>
        <w:spacing w:line="360" w:lineRule="auto"/>
        <w:ind w:firstLine="6000"/>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期：</w:t>
      </w:r>
    </w:p>
    <w:p w14:paraId="2B731E6B">
      <w:pPr>
        <w:keepNext w:val="0"/>
        <w:keepLines w:val="0"/>
        <w:pageBreakBefore w:val="0"/>
        <w:widowControl w:val="0"/>
        <w:spacing w:line="360" w:lineRule="auto"/>
        <w:ind w:firstLine="480"/>
        <w:rPr>
          <w:rFonts w:hint="eastAsia" w:ascii="宋体" w:hAnsi="宋体"/>
          <w:color w:val="auto"/>
          <w:sz w:val="24"/>
          <w:highlight w:val="none"/>
        </w:rPr>
      </w:pPr>
    </w:p>
    <w:p w14:paraId="3A96C4C0">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备注：</w:t>
      </w:r>
    </w:p>
    <w:p w14:paraId="31070209">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w:t>
      </w:r>
      <w:r>
        <w:rPr>
          <w:rFonts w:hint="eastAsia" w:ascii="宋体" w:hAnsi="宋体"/>
          <w:color w:val="auto"/>
          <w:sz w:val="24"/>
          <w:highlight w:val="none"/>
          <w:lang w:eastAsia="zh-CN"/>
        </w:rPr>
        <w:t>投标人</w:t>
      </w:r>
      <w:r>
        <w:rPr>
          <w:rFonts w:hint="eastAsia" w:ascii="宋体" w:hAnsi="宋体"/>
          <w:color w:val="auto"/>
          <w:sz w:val="24"/>
          <w:highlight w:val="none"/>
        </w:rPr>
        <w:t>如不提供此声明函</w:t>
      </w:r>
      <w:r>
        <w:rPr>
          <w:rFonts w:hint="eastAsia" w:ascii="宋体" w:hAnsi="宋体"/>
          <w:color w:val="auto"/>
          <w:sz w:val="24"/>
          <w:highlight w:val="none"/>
          <w:lang w:eastAsia="zh-CN"/>
        </w:rPr>
        <w:t>，</w:t>
      </w:r>
      <w:r>
        <w:rPr>
          <w:rFonts w:hint="eastAsia" w:ascii="宋体" w:hAnsi="宋体"/>
          <w:color w:val="auto"/>
          <w:sz w:val="24"/>
          <w:highlight w:val="none"/>
        </w:rPr>
        <w:t>价格将不</w:t>
      </w:r>
      <w:r>
        <w:rPr>
          <w:rFonts w:hint="eastAsia" w:ascii="宋体" w:hAnsi="宋体"/>
          <w:color w:val="auto"/>
          <w:sz w:val="24"/>
          <w:highlight w:val="none"/>
          <w:lang w:eastAsia="zh-CN"/>
        </w:rPr>
        <w:t>作</w:t>
      </w:r>
      <w:r>
        <w:rPr>
          <w:rFonts w:hint="eastAsia" w:ascii="宋体" w:hAnsi="宋体"/>
          <w:color w:val="auto"/>
          <w:sz w:val="24"/>
          <w:highlight w:val="none"/>
        </w:rPr>
        <w:t>相应扣除。</w:t>
      </w:r>
    </w:p>
    <w:p w14:paraId="79E871A0">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w:t>
      </w:r>
      <w:r>
        <w:rPr>
          <w:rFonts w:hint="eastAsia" w:ascii="宋体" w:hAnsi="宋体"/>
          <w:color w:val="auto"/>
          <w:sz w:val="24"/>
          <w:highlight w:val="none"/>
        </w:rPr>
        <w:t>中标人为残疾人福利</w:t>
      </w:r>
      <w:r>
        <w:rPr>
          <w:rFonts w:hint="eastAsia" w:ascii="宋体" w:hAnsi="宋体"/>
          <w:color w:val="auto"/>
          <w:sz w:val="24"/>
          <w:highlight w:val="none"/>
          <w:lang w:val="en-US" w:eastAsia="zh-CN"/>
        </w:rPr>
        <w:t>性</w:t>
      </w:r>
      <w:r>
        <w:rPr>
          <w:rFonts w:hint="eastAsia" w:ascii="宋体" w:hAnsi="宋体"/>
          <w:color w:val="auto"/>
          <w:sz w:val="24"/>
          <w:highlight w:val="none"/>
        </w:rPr>
        <w:t>单位的</w:t>
      </w:r>
      <w:r>
        <w:rPr>
          <w:rFonts w:hint="eastAsia" w:ascii="宋体" w:hAnsi="宋体"/>
          <w:color w:val="auto"/>
          <w:sz w:val="24"/>
          <w:highlight w:val="none"/>
          <w:lang w:eastAsia="zh-CN"/>
        </w:rPr>
        <w:t>，</w:t>
      </w:r>
      <w:r>
        <w:rPr>
          <w:rFonts w:hint="eastAsia" w:ascii="宋体" w:hAnsi="宋体"/>
          <w:color w:val="auto"/>
          <w:sz w:val="24"/>
          <w:highlight w:val="none"/>
        </w:rPr>
        <w:t>此声明函将随中标结果同时公告</w:t>
      </w:r>
      <w:r>
        <w:rPr>
          <w:rFonts w:hint="eastAsia" w:ascii="宋体" w:hAnsi="宋体"/>
          <w:color w:val="auto"/>
          <w:sz w:val="24"/>
          <w:highlight w:val="none"/>
          <w:lang w:eastAsia="zh-CN"/>
        </w:rPr>
        <w:t>，</w:t>
      </w:r>
      <w:r>
        <w:rPr>
          <w:rFonts w:hint="eastAsia" w:ascii="宋体" w:hAnsi="宋体"/>
          <w:color w:val="auto"/>
          <w:sz w:val="24"/>
          <w:highlight w:val="none"/>
        </w:rPr>
        <w:t>接受社会监督</w:t>
      </w:r>
      <w:r>
        <w:rPr>
          <w:rFonts w:hint="eastAsia" w:ascii="宋体" w:hAnsi="宋体"/>
          <w:color w:val="auto"/>
          <w:sz w:val="24"/>
          <w:highlight w:val="none"/>
          <w:lang w:eastAsia="zh-CN"/>
        </w:rPr>
        <w:t>。</w:t>
      </w:r>
    </w:p>
    <w:p w14:paraId="1E85735B">
      <w:pPr>
        <w:spacing w:line="480" w:lineRule="exact"/>
        <w:ind w:firstLine="480"/>
        <w:rPr>
          <w:rFonts w:ascii="宋体" w:hAnsi="宋体"/>
          <w:color w:val="auto"/>
          <w:sz w:val="24"/>
          <w:highlight w:val="none"/>
        </w:rPr>
      </w:pPr>
    </w:p>
    <w:p w14:paraId="0E6DDAAF">
      <w:pPr>
        <w:spacing w:line="560" w:lineRule="exact"/>
        <w:jc w:val="center"/>
        <w:rPr>
          <w:rFonts w:hint="eastAsia" w:ascii="黑体" w:hAnsi="黑体" w:eastAsia="黑体"/>
          <w:b/>
          <w:color w:val="auto"/>
          <w:sz w:val="32"/>
          <w:szCs w:val="32"/>
          <w:highlight w:val="none"/>
        </w:rPr>
      </w:pPr>
    </w:p>
    <w:p w14:paraId="53B24632">
      <w:pPr>
        <w:spacing w:line="560" w:lineRule="exact"/>
        <w:jc w:val="center"/>
        <w:rPr>
          <w:rFonts w:hint="eastAsia" w:ascii="黑体" w:hAnsi="黑体" w:eastAsia="黑体"/>
          <w:b/>
          <w:color w:val="auto"/>
          <w:sz w:val="32"/>
          <w:szCs w:val="32"/>
          <w:highlight w:val="none"/>
        </w:rPr>
      </w:pPr>
    </w:p>
    <w:p w14:paraId="28C03519">
      <w:pPr>
        <w:spacing w:line="560" w:lineRule="exact"/>
        <w:jc w:val="center"/>
        <w:rPr>
          <w:rFonts w:hint="eastAsia" w:ascii="黑体" w:hAnsi="黑体" w:eastAsia="黑体"/>
          <w:b/>
          <w:color w:val="auto"/>
          <w:sz w:val="32"/>
          <w:szCs w:val="32"/>
          <w:highlight w:val="none"/>
        </w:rPr>
      </w:pPr>
    </w:p>
    <w:p w14:paraId="1869107E">
      <w:pPr>
        <w:spacing w:line="560" w:lineRule="exact"/>
        <w:jc w:val="center"/>
        <w:rPr>
          <w:rFonts w:hint="eastAsia" w:ascii="黑体" w:hAnsi="黑体" w:eastAsia="黑体"/>
          <w:b/>
          <w:color w:val="auto"/>
          <w:sz w:val="32"/>
          <w:szCs w:val="32"/>
          <w:highlight w:val="none"/>
        </w:rPr>
      </w:pPr>
    </w:p>
    <w:p w14:paraId="685209E7">
      <w:pPr>
        <w:spacing w:line="560" w:lineRule="exact"/>
        <w:jc w:val="center"/>
        <w:rPr>
          <w:rFonts w:hint="eastAsia" w:ascii="黑体" w:hAnsi="黑体" w:eastAsia="黑体"/>
          <w:b/>
          <w:color w:val="auto"/>
          <w:sz w:val="32"/>
          <w:szCs w:val="32"/>
          <w:highlight w:val="none"/>
        </w:rPr>
      </w:pPr>
    </w:p>
    <w:p w14:paraId="6B33B477">
      <w:pPr>
        <w:spacing w:line="560" w:lineRule="exact"/>
        <w:jc w:val="center"/>
        <w:rPr>
          <w:rFonts w:hint="eastAsia" w:ascii="黑体" w:hAnsi="黑体" w:eastAsia="黑体"/>
          <w:b/>
          <w:color w:val="auto"/>
          <w:sz w:val="32"/>
          <w:szCs w:val="32"/>
          <w:highlight w:val="none"/>
        </w:rPr>
      </w:pPr>
    </w:p>
    <w:p w14:paraId="359D68C5">
      <w:pPr>
        <w:spacing w:line="560" w:lineRule="exact"/>
        <w:jc w:val="center"/>
        <w:rPr>
          <w:rFonts w:hint="eastAsia" w:ascii="黑体" w:hAnsi="黑体" w:eastAsia="黑体"/>
          <w:b/>
          <w:color w:val="auto"/>
          <w:sz w:val="32"/>
          <w:szCs w:val="32"/>
          <w:highlight w:val="none"/>
        </w:rPr>
      </w:pPr>
    </w:p>
    <w:p w14:paraId="49CD1006">
      <w:pPr>
        <w:spacing w:line="560" w:lineRule="exact"/>
        <w:jc w:val="center"/>
        <w:rPr>
          <w:rFonts w:hint="eastAsia" w:ascii="黑体" w:hAnsi="黑体" w:eastAsia="黑体"/>
          <w:b/>
          <w:color w:val="auto"/>
          <w:sz w:val="32"/>
          <w:szCs w:val="32"/>
          <w:highlight w:val="none"/>
        </w:rPr>
      </w:pPr>
    </w:p>
    <w:p w14:paraId="77A8F3E9">
      <w:pPr>
        <w:spacing w:line="560" w:lineRule="exact"/>
        <w:jc w:val="center"/>
        <w:rPr>
          <w:rFonts w:hint="eastAsia" w:ascii="黑体" w:hAnsi="黑体" w:eastAsia="黑体"/>
          <w:b/>
          <w:color w:val="auto"/>
          <w:sz w:val="32"/>
          <w:szCs w:val="32"/>
          <w:highlight w:val="none"/>
        </w:rPr>
      </w:pPr>
    </w:p>
    <w:p w14:paraId="536C58AE">
      <w:pPr>
        <w:spacing w:line="560" w:lineRule="exact"/>
        <w:jc w:val="center"/>
        <w:rPr>
          <w:rFonts w:hint="eastAsia" w:ascii="黑体" w:hAnsi="黑体" w:eastAsia="黑体"/>
          <w:b/>
          <w:color w:val="auto"/>
          <w:sz w:val="32"/>
          <w:szCs w:val="32"/>
          <w:highlight w:val="none"/>
        </w:rPr>
      </w:pPr>
    </w:p>
    <w:p w14:paraId="20650D41">
      <w:pPr>
        <w:numPr>
          <w:ilvl w:val="0"/>
          <w:numId w:val="0"/>
        </w:numPr>
        <w:spacing w:line="360" w:lineRule="auto"/>
        <w:jc w:val="left"/>
        <w:rPr>
          <w:rFonts w:hint="eastAsia" w:ascii="黑体" w:hAnsi="黑体" w:eastAsia="黑体" w:cs="Times New Roman"/>
          <w:i w:val="0"/>
          <w:iCs w:val="0"/>
          <w:color w:val="auto"/>
          <w:sz w:val="32"/>
          <w:szCs w:val="32"/>
          <w:highlight w:val="none"/>
          <w:u w:val="none"/>
          <w:lang w:val="en-US" w:eastAsia="zh-CN"/>
        </w:rPr>
      </w:pPr>
    </w:p>
    <w:p w14:paraId="5D92C7C7">
      <w:pPr>
        <w:spacing w:line="360" w:lineRule="auto"/>
        <w:ind w:firstLine="0"/>
        <w:jc w:val="left"/>
        <w:rPr>
          <w:rFonts w:hint="eastAsia" w:ascii="黑体" w:hAnsi="黑体" w:eastAsia="黑体" w:cs="Times New Roman"/>
          <w:i w:val="0"/>
          <w:iCs/>
          <w:color w:val="auto"/>
          <w:sz w:val="32"/>
          <w:szCs w:val="32"/>
          <w:highlight w:val="none"/>
          <w:u w:val="none"/>
          <w:lang w:val="en-US" w:eastAsia="zh-CN"/>
        </w:rPr>
        <w:sectPr>
          <w:pgSz w:w="11906" w:h="16838"/>
          <w:pgMar w:top="1440" w:right="1080" w:bottom="1440" w:left="1080" w:header="851" w:footer="907" w:gutter="0"/>
          <w:cols w:space="1701" w:num="1"/>
          <w:titlePg/>
          <w:docGrid w:linePitch="360" w:charSpace="0"/>
        </w:sectPr>
      </w:pPr>
    </w:p>
    <w:p w14:paraId="7133AF92">
      <w:pPr>
        <w:spacing w:line="360" w:lineRule="auto"/>
        <w:ind w:firstLine="0"/>
        <w:jc w:val="left"/>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十一、联合体协议</w:t>
      </w:r>
    </w:p>
    <w:p w14:paraId="03F997A7">
      <w:pPr>
        <w:keepNext w:val="0"/>
        <w:keepLines w:val="0"/>
        <w:pageBreakBefore w:val="0"/>
        <w:spacing w:line="360" w:lineRule="auto"/>
        <w:jc w:val="center"/>
        <w:outlineLvl w:val="9"/>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highlight w:val="none"/>
          <w:lang w:val="en-US" w:eastAsia="zh-CN"/>
        </w:rPr>
        <w:t>联合体协议（本项目不接受联合体）</w:t>
      </w:r>
    </w:p>
    <w:p w14:paraId="56E3643A">
      <w:pPr>
        <w:spacing w:line="360" w:lineRule="auto"/>
        <w:rPr>
          <w:rFonts w:ascii="宋体" w:hAnsi="宋体"/>
          <w:color w:val="auto"/>
          <w:sz w:val="24"/>
          <w:highlight w:val="none"/>
        </w:rPr>
      </w:pPr>
      <w:r>
        <w:rPr>
          <w:rFonts w:hint="eastAsia" w:ascii="宋体" w:hAnsi="宋体"/>
          <w:color w:val="auto"/>
          <w:sz w:val="24"/>
          <w:highlight w:val="none"/>
        </w:rPr>
        <w:t>（联合体中各供应商全称）在此达成以下协议：</w:t>
      </w:r>
    </w:p>
    <w:p w14:paraId="55A791F3">
      <w:pPr>
        <w:spacing w:line="360" w:lineRule="auto"/>
        <w:ind w:firstLine="645"/>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lang w:val="en-US" w:eastAsia="zh-CN"/>
        </w:rPr>
        <w:t>.</w:t>
      </w:r>
      <w:r>
        <w:rPr>
          <w:rFonts w:hint="eastAsia" w:ascii="宋体" w:hAnsi="宋体"/>
          <w:color w:val="auto"/>
          <w:sz w:val="24"/>
          <w:highlight w:val="none"/>
        </w:rPr>
        <w:t>我们</w:t>
      </w:r>
      <w:r>
        <w:rPr>
          <w:rFonts w:hint="eastAsia" w:ascii="宋体" w:hAnsi="宋体"/>
          <w:color w:val="auto"/>
          <w:sz w:val="24"/>
          <w:highlight w:val="none"/>
          <w:u w:val="single"/>
        </w:rPr>
        <w:t xml:space="preserve"> （供应商1）</w:t>
      </w:r>
      <w:r>
        <w:rPr>
          <w:rFonts w:hint="eastAsia" w:ascii="宋体" w:hAnsi="宋体"/>
          <w:color w:val="auto"/>
          <w:sz w:val="24"/>
          <w:highlight w:val="none"/>
          <w:u w:val="single"/>
          <w:lang w:eastAsia="zh-CN"/>
        </w:rPr>
        <w:t>，</w:t>
      </w:r>
      <w:r>
        <w:rPr>
          <w:rFonts w:hint="eastAsia" w:ascii="宋体" w:hAnsi="宋体"/>
          <w:color w:val="auto"/>
          <w:sz w:val="24"/>
          <w:highlight w:val="none"/>
          <w:u w:val="single"/>
        </w:rPr>
        <w:t xml:space="preserve">（供应商2） </w:t>
      </w:r>
      <w:r>
        <w:rPr>
          <w:rFonts w:hint="eastAsia" w:ascii="宋体" w:hAnsi="宋体"/>
          <w:color w:val="auto"/>
          <w:sz w:val="24"/>
          <w:highlight w:val="none"/>
          <w:u w:val="single"/>
          <w:lang w:eastAsia="zh-CN"/>
        </w:rPr>
        <w:t>，</w:t>
      </w:r>
      <w:r>
        <w:rPr>
          <w:rFonts w:ascii="宋体" w:hAnsi="宋体"/>
          <w:color w:val="auto"/>
          <w:sz w:val="24"/>
          <w:highlight w:val="none"/>
          <w:u w:val="single"/>
        </w:rPr>
        <w:t>……</w:t>
      </w:r>
      <w:r>
        <w:rPr>
          <w:rFonts w:hint="eastAsia" w:ascii="宋体" w:hAnsi="宋体"/>
          <w:color w:val="auto"/>
          <w:sz w:val="24"/>
          <w:highlight w:val="none"/>
        </w:rPr>
        <w:t>自愿组成联合体</w:t>
      </w:r>
      <w:r>
        <w:rPr>
          <w:rFonts w:hint="eastAsia" w:ascii="宋体" w:hAnsi="宋体"/>
          <w:color w:val="auto"/>
          <w:sz w:val="24"/>
          <w:highlight w:val="none"/>
          <w:lang w:eastAsia="zh-CN"/>
        </w:rPr>
        <w:t>，</w:t>
      </w:r>
      <w:r>
        <w:rPr>
          <w:rFonts w:hint="eastAsia" w:ascii="宋体" w:hAnsi="宋体" w:eastAsia="宋体" w:cs="Times New Roman"/>
          <w:color w:val="auto"/>
          <w:sz w:val="24"/>
          <w:szCs w:val="24"/>
          <w:highlight w:val="none"/>
        </w:rPr>
        <w:t>参加</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rPr>
        <w:t>（单位名称）</w:t>
      </w:r>
      <w:r>
        <w:rPr>
          <w:rFonts w:hint="eastAsia" w:ascii="宋体" w:hAnsi="宋体" w:eastAsia="宋体" w:cs="Times New Roman"/>
          <w:color w:val="auto"/>
          <w:sz w:val="24"/>
          <w:szCs w:val="24"/>
          <w:highlight w:val="none"/>
        </w:rPr>
        <w:t>采购编号为</w:t>
      </w:r>
      <w:r>
        <w:rPr>
          <w:rFonts w:hint="eastAsia" w:ascii="宋体" w:hAnsi="宋体" w:eastAsia="宋体" w:cs="Times New Roman"/>
          <w:color w:val="auto"/>
          <w:sz w:val="24"/>
          <w:szCs w:val="24"/>
          <w:highlight w:val="none"/>
          <w:u w:val="single"/>
          <w:lang w:val="en-US" w:eastAsia="zh-CN"/>
        </w:rPr>
        <w:t>XXXXXXXXXXXXXXXXXXXXXXXXX</w:t>
      </w:r>
      <w:r>
        <w:rPr>
          <w:rFonts w:hint="eastAsia" w:ascii="宋体" w:hAnsi="宋体" w:eastAsia="宋体" w:cs="Times New Roman"/>
          <w:color w:val="auto"/>
          <w:sz w:val="24"/>
          <w:szCs w:val="24"/>
          <w:highlight w:val="none"/>
          <w:u w:val="none"/>
          <w:lang w:eastAsia="zh-CN"/>
        </w:rPr>
        <w:t>项目</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u w:val="none"/>
          <w:lang w:eastAsia="zh-CN"/>
        </w:rPr>
        <w:t>采购包</w:t>
      </w:r>
      <w:r>
        <w:rPr>
          <w:rFonts w:hint="eastAsia" w:ascii="宋体" w:hAnsi="宋体" w:eastAsia="宋体" w:cs="Times New Roman"/>
          <w:color w:val="auto"/>
          <w:sz w:val="24"/>
          <w:szCs w:val="24"/>
          <w:highlight w:val="none"/>
          <w:u w:val="none"/>
        </w:rPr>
        <w:t>号：</w:t>
      </w:r>
      <w:r>
        <w:rPr>
          <w:rFonts w:hint="eastAsia" w:ascii="宋体" w:hAnsi="宋体" w:eastAsia="宋体" w:cs="Times New Roman"/>
          <w:color w:val="auto"/>
          <w:sz w:val="24"/>
          <w:szCs w:val="24"/>
          <w:highlight w:val="none"/>
          <w:u w:val="single"/>
          <w:lang w:eastAsia="zh-CN"/>
        </w:rPr>
        <w:t>XXX</w:t>
      </w:r>
      <w:r>
        <w:rPr>
          <w:rFonts w:hint="eastAsia" w:ascii="宋体" w:hAnsi="宋体" w:eastAsia="宋体" w:cs="Times New Roman"/>
          <w:color w:val="auto"/>
          <w:sz w:val="24"/>
          <w:szCs w:val="24"/>
          <w:highlight w:val="none"/>
          <w:u w:val="none"/>
        </w:rPr>
        <w:t>）</w:t>
      </w:r>
      <w:r>
        <w:rPr>
          <w:rFonts w:hint="eastAsia" w:ascii="宋体" w:hAnsi="宋体" w:eastAsia="宋体" w:cs="Times New Roman"/>
          <w:color w:val="auto"/>
          <w:sz w:val="24"/>
          <w:szCs w:val="24"/>
          <w:highlight w:val="none"/>
        </w:rPr>
        <w:t>的采购活动</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并</w:t>
      </w:r>
      <w:r>
        <w:rPr>
          <w:rFonts w:hint="eastAsia" w:ascii="宋体" w:hAnsi="宋体"/>
          <w:color w:val="auto"/>
          <w:sz w:val="24"/>
          <w:highlight w:val="none"/>
        </w:rPr>
        <w:t>指定</w:t>
      </w:r>
      <w:r>
        <w:rPr>
          <w:rFonts w:hint="eastAsia" w:ascii="宋体" w:hAnsi="宋体" w:eastAsia="宋体" w:cs="Times New Roman"/>
          <w:color w:val="auto"/>
          <w:sz w:val="24"/>
          <w:szCs w:val="24"/>
          <w:highlight w:val="none"/>
          <w:u w:val="single"/>
          <w:lang w:val="en-US" w:eastAsia="zh-CN"/>
        </w:rPr>
        <w:t>XXXXXXXXXXXXXXXXXXX</w:t>
      </w:r>
      <w:r>
        <w:rPr>
          <w:rFonts w:hint="eastAsia" w:ascii="宋体" w:hAnsi="宋体"/>
          <w:color w:val="auto"/>
          <w:sz w:val="24"/>
          <w:highlight w:val="none"/>
          <w:u w:val="none"/>
        </w:rPr>
        <w:t>（供应商</w:t>
      </w:r>
      <w:r>
        <w:rPr>
          <w:rFonts w:hint="eastAsia" w:ascii="宋体" w:hAnsi="宋体"/>
          <w:color w:val="auto"/>
          <w:sz w:val="24"/>
          <w:highlight w:val="none"/>
          <w:u w:val="none"/>
          <w:lang w:val="en-US" w:eastAsia="zh-CN"/>
        </w:rPr>
        <w:t>名称</w:t>
      </w:r>
      <w:r>
        <w:rPr>
          <w:rFonts w:hint="eastAsia" w:ascii="宋体" w:hAnsi="宋体"/>
          <w:color w:val="auto"/>
          <w:sz w:val="24"/>
          <w:highlight w:val="none"/>
          <w:u w:val="none"/>
        </w:rPr>
        <w:t>）</w:t>
      </w:r>
      <w:r>
        <w:rPr>
          <w:rFonts w:hint="eastAsia" w:ascii="宋体" w:hAnsi="宋体"/>
          <w:color w:val="auto"/>
          <w:sz w:val="24"/>
          <w:highlight w:val="none"/>
        </w:rPr>
        <w:t>为牵头单位。</w:t>
      </w:r>
    </w:p>
    <w:p w14:paraId="2092C2FA">
      <w:pPr>
        <w:spacing w:line="360" w:lineRule="auto"/>
        <w:ind w:firstLine="645"/>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lang w:val="en-US" w:eastAsia="zh-CN"/>
        </w:rPr>
        <w:t>.</w:t>
      </w:r>
      <w:r>
        <w:rPr>
          <w:rFonts w:hint="eastAsia" w:ascii="宋体" w:hAnsi="宋体"/>
          <w:color w:val="auto"/>
          <w:sz w:val="24"/>
          <w:highlight w:val="none"/>
        </w:rPr>
        <w:t>若我们联合中标</w:t>
      </w:r>
      <w:r>
        <w:rPr>
          <w:rFonts w:hint="eastAsia" w:ascii="宋体" w:hAnsi="宋体"/>
          <w:color w:val="auto"/>
          <w:sz w:val="24"/>
          <w:highlight w:val="none"/>
          <w:lang w:eastAsia="zh-CN"/>
        </w:rPr>
        <w:t>，</w:t>
      </w:r>
      <w:r>
        <w:rPr>
          <w:rFonts w:hint="eastAsia" w:ascii="宋体" w:hAnsi="宋体" w:eastAsia="宋体" w:cs="Times New Roman"/>
          <w:color w:val="auto"/>
          <w:sz w:val="24"/>
          <w:szCs w:val="24"/>
          <w:highlight w:val="none"/>
          <w:u w:val="single"/>
          <w:lang w:val="en-US" w:eastAsia="zh-CN"/>
        </w:rPr>
        <w:t>XXXXXXXXXXXXXXXXXXX</w:t>
      </w:r>
      <w:r>
        <w:rPr>
          <w:rFonts w:hint="eastAsia" w:ascii="宋体" w:hAnsi="宋体"/>
          <w:color w:val="auto"/>
          <w:sz w:val="24"/>
          <w:highlight w:val="none"/>
          <w:u w:val="none"/>
        </w:rPr>
        <w:t>（供应商</w:t>
      </w:r>
      <w:r>
        <w:rPr>
          <w:rFonts w:hint="eastAsia" w:ascii="宋体" w:hAnsi="宋体"/>
          <w:color w:val="auto"/>
          <w:sz w:val="24"/>
          <w:highlight w:val="none"/>
          <w:u w:val="none"/>
          <w:lang w:val="en-US" w:eastAsia="zh-CN"/>
        </w:rPr>
        <w:t>名称</w:t>
      </w:r>
      <w:r>
        <w:rPr>
          <w:rFonts w:hint="eastAsia" w:ascii="宋体" w:hAnsi="宋体"/>
          <w:color w:val="auto"/>
          <w:sz w:val="24"/>
          <w:highlight w:val="none"/>
          <w:u w:val="none"/>
        </w:rPr>
        <w:t>）</w:t>
      </w:r>
      <w:r>
        <w:rPr>
          <w:rFonts w:hint="eastAsia" w:ascii="宋体" w:hAnsi="宋体"/>
          <w:color w:val="auto"/>
          <w:sz w:val="24"/>
          <w:highlight w:val="none"/>
        </w:rPr>
        <w:t>实施项目中</w:t>
      </w:r>
      <w:r>
        <w:rPr>
          <w:rFonts w:hint="eastAsia" w:ascii="宋体" w:hAnsi="宋体"/>
          <w:color w:val="auto"/>
          <w:sz w:val="24"/>
          <w:highlight w:val="none"/>
          <w:u w:val="single"/>
          <w:lang w:val="en-US" w:eastAsia="zh-CN"/>
        </w:rPr>
        <w:t>XXXXXXXXX</w:t>
      </w:r>
      <w:r>
        <w:rPr>
          <w:rFonts w:hint="eastAsia" w:ascii="宋体" w:hAnsi="宋体"/>
          <w:color w:val="auto"/>
          <w:sz w:val="24"/>
          <w:highlight w:val="none"/>
          <w:u w:val="none"/>
        </w:rPr>
        <w:t>（工作内容）</w:t>
      </w:r>
      <w:r>
        <w:rPr>
          <w:rFonts w:hint="eastAsia" w:ascii="宋体" w:hAnsi="宋体"/>
          <w:color w:val="auto"/>
          <w:sz w:val="24"/>
          <w:highlight w:val="none"/>
        </w:rPr>
        <w:t>部分工作</w:t>
      </w:r>
      <w:r>
        <w:rPr>
          <w:rFonts w:hint="eastAsia" w:ascii="宋体" w:hAnsi="宋体"/>
          <w:color w:val="auto"/>
          <w:sz w:val="24"/>
          <w:highlight w:val="none"/>
          <w:lang w:eastAsia="zh-CN"/>
        </w:rPr>
        <w:t>，</w:t>
      </w:r>
      <w:r>
        <w:rPr>
          <w:rFonts w:hint="eastAsia" w:ascii="宋体" w:hAnsi="宋体"/>
          <w:color w:val="auto"/>
          <w:sz w:val="24"/>
          <w:highlight w:val="none"/>
        </w:rPr>
        <w:t>并承担相应的责任</w:t>
      </w:r>
      <w:r>
        <w:rPr>
          <w:rFonts w:hint="eastAsia" w:ascii="宋体" w:hAnsi="宋体"/>
          <w:color w:val="auto"/>
          <w:sz w:val="24"/>
          <w:highlight w:val="none"/>
          <w:lang w:eastAsia="zh-CN"/>
        </w:rPr>
        <w:t>；</w:t>
      </w:r>
      <w:r>
        <w:rPr>
          <w:rFonts w:hint="eastAsia" w:ascii="宋体" w:hAnsi="宋体" w:eastAsia="宋体" w:cs="Times New Roman"/>
          <w:color w:val="auto"/>
          <w:sz w:val="24"/>
          <w:szCs w:val="24"/>
          <w:highlight w:val="none"/>
          <w:u w:val="single"/>
          <w:lang w:val="en-US" w:eastAsia="zh-CN"/>
        </w:rPr>
        <w:t>XXXXXXXXXXXXXXXXXXX</w:t>
      </w:r>
      <w:r>
        <w:rPr>
          <w:rFonts w:hint="eastAsia" w:ascii="宋体" w:hAnsi="宋体"/>
          <w:color w:val="auto"/>
          <w:sz w:val="24"/>
          <w:highlight w:val="none"/>
          <w:u w:val="none"/>
        </w:rPr>
        <w:t>（供应商</w:t>
      </w:r>
      <w:r>
        <w:rPr>
          <w:rFonts w:hint="eastAsia" w:ascii="宋体" w:hAnsi="宋体"/>
          <w:color w:val="auto"/>
          <w:sz w:val="24"/>
          <w:highlight w:val="none"/>
          <w:u w:val="none"/>
          <w:lang w:val="en-US" w:eastAsia="zh-CN"/>
        </w:rPr>
        <w:t>名称</w:t>
      </w:r>
      <w:r>
        <w:rPr>
          <w:rFonts w:hint="eastAsia" w:ascii="宋体" w:hAnsi="宋体"/>
          <w:color w:val="auto"/>
          <w:sz w:val="24"/>
          <w:highlight w:val="none"/>
          <w:u w:val="none"/>
        </w:rPr>
        <w:t>）</w:t>
      </w:r>
      <w:r>
        <w:rPr>
          <w:rFonts w:hint="eastAsia" w:ascii="宋体" w:hAnsi="宋体"/>
          <w:color w:val="auto"/>
          <w:sz w:val="24"/>
          <w:highlight w:val="none"/>
        </w:rPr>
        <w:t>实施项目中</w:t>
      </w:r>
      <w:r>
        <w:rPr>
          <w:rFonts w:hint="eastAsia" w:ascii="宋体" w:hAnsi="宋体"/>
          <w:color w:val="auto"/>
          <w:sz w:val="24"/>
          <w:highlight w:val="none"/>
          <w:u w:val="single"/>
          <w:lang w:val="en-US" w:eastAsia="zh-CN"/>
        </w:rPr>
        <w:t>XXXXXXXXX</w:t>
      </w:r>
      <w:r>
        <w:rPr>
          <w:rFonts w:hint="eastAsia" w:ascii="宋体" w:hAnsi="宋体"/>
          <w:color w:val="auto"/>
          <w:sz w:val="24"/>
          <w:highlight w:val="none"/>
          <w:u w:val="none"/>
        </w:rPr>
        <w:t>（工作内容）</w:t>
      </w:r>
      <w:r>
        <w:rPr>
          <w:rFonts w:hint="eastAsia" w:ascii="宋体" w:hAnsi="宋体"/>
          <w:color w:val="auto"/>
          <w:sz w:val="24"/>
          <w:highlight w:val="none"/>
        </w:rPr>
        <w:t>部分工作</w:t>
      </w:r>
      <w:r>
        <w:rPr>
          <w:rFonts w:hint="eastAsia" w:ascii="宋体" w:hAnsi="宋体"/>
          <w:color w:val="auto"/>
          <w:sz w:val="24"/>
          <w:highlight w:val="none"/>
          <w:lang w:eastAsia="zh-CN"/>
        </w:rPr>
        <w:t>，</w:t>
      </w:r>
      <w:r>
        <w:rPr>
          <w:rFonts w:hint="eastAsia" w:ascii="宋体" w:hAnsi="宋体"/>
          <w:color w:val="auto"/>
          <w:sz w:val="24"/>
          <w:highlight w:val="none"/>
        </w:rPr>
        <w:t>并承担相应的责任</w:t>
      </w:r>
      <w:r>
        <w:rPr>
          <w:rFonts w:hint="eastAsia" w:ascii="宋体" w:hAnsi="宋体"/>
          <w:color w:val="auto"/>
          <w:sz w:val="24"/>
          <w:highlight w:val="none"/>
          <w:lang w:eastAsia="zh-CN"/>
        </w:rPr>
        <w:t>；</w:t>
      </w:r>
      <w:r>
        <w:rPr>
          <w:rFonts w:hint="eastAsia" w:ascii="宋体" w:hAnsi="宋体"/>
          <w:color w:val="auto"/>
          <w:sz w:val="24"/>
          <w:highlight w:val="none"/>
        </w:rPr>
        <w:t>……。（注：</w:t>
      </w:r>
      <w:r>
        <w:rPr>
          <w:rFonts w:hint="eastAsia" w:ascii="宋体" w:hAnsi="宋体"/>
          <w:color w:val="auto"/>
          <w:sz w:val="24"/>
          <w:highlight w:val="none"/>
          <w:lang w:val="en-US" w:eastAsia="zh-CN"/>
        </w:rPr>
        <w:t>需明确</w:t>
      </w:r>
      <w:r>
        <w:rPr>
          <w:rFonts w:hint="eastAsia" w:ascii="宋体" w:hAnsi="宋体"/>
          <w:color w:val="auto"/>
          <w:sz w:val="24"/>
          <w:highlight w:val="none"/>
        </w:rPr>
        <w:t>联合体中各供应商所承担的工作和相应的责任）。</w:t>
      </w:r>
    </w:p>
    <w:p w14:paraId="652F1E38">
      <w:pPr>
        <w:spacing w:line="360" w:lineRule="auto"/>
        <w:ind w:firstLine="645"/>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lang w:val="en-US" w:eastAsia="zh-CN"/>
        </w:rPr>
        <w:t>.</w:t>
      </w:r>
      <w:r>
        <w:rPr>
          <w:rFonts w:hint="eastAsia" w:ascii="宋体" w:hAnsi="宋体"/>
          <w:color w:val="auto"/>
          <w:sz w:val="24"/>
          <w:highlight w:val="none"/>
        </w:rPr>
        <w:t>其中</w:t>
      </w:r>
      <w:r>
        <w:rPr>
          <w:rFonts w:hint="eastAsia" w:ascii="宋体" w:hAnsi="宋体"/>
          <w:color w:val="auto"/>
          <w:sz w:val="24"/>
          <w:highlight w:val="none"/>
          <w:lang w:eastAsia="zh-CN"/>
        </w:rPr>
        <w:t>，</w:t>
      </w:r>
      <w:r>
        <w:rPr>
          <w:rFonts w:hint="eastAsia" w:ascii="宋体" w:hAnsi="宋体"/>
          <w:color w:val="auto"/>
          <w:sz w:val="24"/>
          <w:highlight w:val="none"/>
          <w:u w:val="single"/>
          <w:lang w:val="en-US" w:eastAsia="zh-CN"/>
        </w:rPr>
        <w:t>XXXXXXXXX</w:t>
      </w:r>
      <w:r>
        <w:rPr>
          <w:rFonts w:hint="eastAsia" w:ascii="宋体" w:hAnsi="宋体"/>
          <w:color w:val="auto"/>
          <w:sz w:val="24"/>
          <w:highlight w:val="none"/>
          <w:u w:val="none"/>
        </w:rPr>
        <w:t>（企业全称）</w:t>
      </w:r>
      <w:r>
        <w:rPr>
          <w:rFonts w:hint="eastAsia" w:ascii="宋体" w:hAnsi="宋体"/>
          <w:color w:val="auto"/>
          <w:sz w:val="24"/>
          <w:highlight w:val="none"/>
        </w:rPr>
        <w:t>为</w:t>
      </w:r>
      <w:r>
        <w:rPr>
          <w:rFonts w:ascii="Wingdings" w:hAnsi="Wingdings" w:eastAsia="Wingdings" w:cs="Wingdings"/>
          <w:color w:val="auto"/>
          <w:sz w:val="24"/>
          <w:szCs w:val="24"/>
          <w:highlight w:val="none"/>
          <w:u w:val="none"/>
        </w:rPr>
        <w:t>¨</w:t>
      </w:r>
      <w:r>
        <w:rPr>
          <w:rFonts w:hint="eastAsia" w:ascii="宋体" w:hAnsi="宋体"/>
          <w:color w:val="auto"/>
          <w:sz w:val="24"/>
          <w:highlight w:val="none"/>
          <w:u w:val="none"/>
        </w:rPr>
        <w:t>小型、微型企业</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color w:val="auto"/>
          <w:sz w:val="24"/>
          <w:highlight w:val="none"/>
          <w:u w:val="none"/>
        </w:rPr>
        <w:t>残疾人福利性单位</w:t>
      </w:r>
      <w:r>
        <w:rPr>
          <w:rFonts w:hint="eastAsia" w:ascii="宋体" w:hAnsi="宋体"/>
          <w:color w:val="auto"/>
          <w:sz w:val="24"/>
          <w:highlight w:val="none"/>
          <w:u w:val="none"/>
          <w:lang w:val="en-US" w:eastAsia="zh-CN"/>
        </w:rPr>
        <w:t xml:space="preserve"> </w:t>
      </w:r>
      <w:r>
        <w:rPr>
          <w:rFonts w:ascii="Wingdings" w:hAnsi="Wingdings" w:eastAsia="Wingdings" w:cs="Wingdings"/>
          <w:color w:val="auto"/>
          <w:sz w:val="24"/>
          <w:szCs w:val="24"/>
          <w:highlight w:val="none"/>
          <w:u w:val="none"/>
        </w:rPr>
        <w:t>¨</w:t>
      </w:r>
      <w:r>
        <w:rPr>
          <w:rFonts w:hint="eastAsia" w:ascii="宋体" w:hAnsi="宋体"/>
          <w:color w:val="auto"/>
          <w:sz w:val="24"/>
          <w:highlight w:val="none"/>
          <w:u w:val="none"/>
        </w:rPr>
        <w:t>监狱企业</w:t>
      </w:r>
      <w:r>
        <w:rPr>
          <w:rFonts w:hint="eastAsia" w:ascii="宋体" w:hAnsi="宋体"/>
          <w:color w:val="auto"/>
          <w:sz w:val="24"/>
          <w:highlight w:val="none"/>
          <w:lang w:eastAsia="zh-CN"/>
        </w:rPr>
        <w:t>，</w:t>
      </w:r>
      <w:r>
        <w:rPr>
          <w:rFonts w:hint="eastAsia" w:ascii="宋体" w:hAnsi="宋体"/>
          <w:color w:val="auto"/>
          <w:sz w:val="24"/>
          <w:highlight w:val="none"/>
        </w:rPr>
        <w:t>且我们约定该单位所承担的合同金额将占本项目合同总金额的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w:t>
      </w:r>
      <w:r>
        <w:rPr>
          <w:rFonts w:hint="eastAsia" w:ascii="宋体" w:hAnsi="宋体"/>
          <w:color w:val="auto"/>
          <w:sz w:val="24"/>
          <w:highlight w:val="none"/>
        </w:rPr>
        <w:t>。</w:t>
      </w:r>
    </w:p>
    <w:p w14:paraId="2B87466D">
      <w:pPr>
        <w:keepNext w:val="0"/>
        <w:keepLines w:val="0"/>
        <w:pageBreakBefore w:val="0"/>
        <w:widowControl w:val="0"/>
        <w:spacing w:line="360" w:lineRule="auto"/>
        <w:ind w:firstLine="645"/>
        <w:rPr>
          <w:rFonts w:hint="eastAsia" w:ascii="宋体" w:hAnsi="宋体"/>
          <w:color w:val="auto"/>
          <w:sz w:val="24"/>
          <w:highlight w:val="none"/>
        </w:rPr>
      </w:pPr>
    </w:p>
    <w:p w14:paraId="4F3616F6">
      <w:pPr>
        <w:keepNext w:val="0"/>
        <w:keepLines w:val="0"/>
        <w:pageBreakBefore w:val="0"/>
        <w:widowControl w:val="0"/>
        <w:spacing w:line="360" w:lineRule="auto"/>
        <w:ind w:firstLine="645"/>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p>
    <w:p w14:paraId="42FD0FC6">
      <w:pPr>
        <w:keepNext w:val="0"/>
        <w:keepLines w:val="0"/>
        <w:pageBreakBefore w:val="0"/>
        <w:widowControl w:val="0"/>
        <w:spacing w:line="360" w:lineRule="auto"/>
        <w:ind w:firstLine="645"/>
        <w:jc w:val="right"/>
        <w:rPr>
          <w:rFonts w:ascii="宋体" w:hAnsi="宋体"/>
          <w:color w:val="auto"/>
          <w:sz w:val="24"/>
          <w:highlight w:val="none"/>
        </w:rPr>
      </w:pPr>
      <w:r>
        <w:rPr>
          <w:rFonts w:hint="eastAsia" w:ascii="宋体" w:hAnsi="宋体"/>
          <w:color w:val="auto"/>
          <w:sz w:val="24"/>
          <w:highlight w:val="none"/>
        </w:rPr>
        <w:t>联合体中各供应商全称</w:t>
      </w:r>
      <w:r>
        <w:rPr>
          <w:rFonts w:hint="eastAsia" w:ascii="宋体" w:hAnsi="宋体"/>
          <w:color w:val="auto"/>
          <w:sz w:val="24"/>
          <w:highlight w:val="none"/>
          <w:lang w:eastAsia="zh-CN"/>
        </w:rPr>
        <w:t>：</w:t>
      </w:r>
      <w:r>
        <w:rPr>
          <w:rFonts w:hint="eastAsia" w:ascii="宋体" w:hAnsi="宋体"/>
          <w:color w:val="auto"/>
          <w:sz w:val="24"/>
          <w:szCs w:val="24"/>
          <w:highlight w:val="none"/>
        </w:rPr>
        <w:t>（加盖电子公章）</w:t>
      </w:r>
      <w:r>
        <w:rPr>
          <w:rFonts w:ascii="宋体" w:hAnsi="宋体"/>
          <w:color w:val="auto"/>
          <w:sz w:val="24"/>
          <w:highlight w:val="none"/>
        </w:rPr>
        <w:t xml:space="preserve">    </w:t>
      </w:r>
    </w:p>
    <w:p w14:paraId="3886351C">
      <w:pPr>
        <w:keepNext w:val="0"/>
        <w:keepLines w:val="0"/>
        <w:pageBreakBefore w:val="0"/>
        <w:widowControl w:val="0"/>
        <w:spacing w:line="360" w:lineRule="auto"/>
        <w:ind w:firstLine="5280"/>
        <w:rPr>
          <w:rFonts w:hint="eastAsia" w:ascii="宋体" w:hAnsi="宋体"/>
          <w:color w:val="auto"/>
          <w:sz w:val="24"/>
          <w:szCs w:val="24"/>
          <w:highlight w:val="none"/>
        </w:rPr>
      </w:pPr>
      <w:r>
        <w:rPr>
          <w:rFonts w:hint="eastAsia"/>
          <w:color w:val="auto"/>
          <w:sz w:val="24"/>
          <w:szCs w:val="24"/>
          <w:highlight w:val="none"/>
        </w:rPr>
        <w:t xml:space="preserve">日  </w:t>
      </w:r>
      <w:r>
        <w:rPr>
          <w:rFonts w:hint="eastAsia"/>
          <w:color w:val="auto"/>
          <w:sz w:val="24"/>
          <w:szCs w:val="24"/>
          <w:highlight w:val="none"/>
          <w:lang w:val="en-US" w:eastAsia="zh-CN"/>
        </w:rPr>
        <w:t xml:space="preserve"> </w:t>
      </w:r>
      <w:r>
        <w:rPr>
          <w:rFonts w:hint="eastAsia"/>
          <w:color w:val="auto"/>
          <w:sz w:val="24"/>
          <w:szCs w:val="24"/>
          <w:highlight w:val="none"/>
        </w:rPr>
        <w:t>期</w:t>
      </w:r>
      <w:r>
        <w:rPr>
          <w:rFonts w:hint="eastAsia"/>
          <w:color w:val="auto"/>
          <w:sz w:val="24"/>
          <w:szCs w:val="24"/>
          <w:highlight w:val="none"/>
          <w:lang w:eastAsia="zh-CN"/>
        </w:rPr>
        <w:t>：</w:t>
      </w:r>
    </w:p>
    <w:p w14:paraId="464DFA4F">
      <w:pPr>
        <w:keepNext w:val="0"/>
        <w:keepLines w:val="0"/>
        <w:pageBreakBefore w:val="0"/>
        <w:widowControl w:val="0"/>
        <w:spacing w:line="360" w:lineRule="auto"/>
        <w:ind w:firstLine="480"/>
        <w:rPr>
          <w:rFonts w:hint="eastAsia" w:ascii="宋体" w:hAnsi="宋体"/>
          <w:color w:val="auto"/>
          <w:sz w:val="24"/>
          <w:highlight w:val="none"/>
        </w:rPr>
      </w:pPr>
    </w:p>
    <w:p w14:paraId="4EF8F97F">
      <w:pPr>
        <w:keepNext w:val="0"/>
        <w:keepLines w:val="0"/>
        <w:pageBreakBefore w:val="0"/>
        <w:widowControl w:val="0"/>
        <w:spacing w:line="360" w:lineRule="auto"/>
        <w:ind w:firstLine="480"/>
        <w:rPr>
          <w:rFonts w:hint="eastAsia" w:ascii="宋体" w:hAnsi="宋体"/>
          <w:color w:val="auto"/>
          <w:sz w:val="24"/>
          <w:highlight w:val="none"/>
        </w:rPr>
      </w:pPr>
      <w:r>
        <w:rPr>
          <w:rFonts w:hint="eastAsia" w:ascii="宋体" w:hAnsi="宋体"/>
          <w:color w:val="auto"/>
          <w:sz w:val="24"/>
          <w:highlight w:val="none"/>
        </w:rPr>
        <w:t>备注：</w:t>
      </w:r>
    </w:p>
    <w:p w14:paraId="74EE6083">
      <w:pPr>
        <w:keepNext w:val="0"/>
        <w:keepLines w:val="0"/>
        <w:pageBreakBefore w:val="0"/>
        <w:widowControl w:val="0"/>
        <w:spacing w:line="360" w:lineRule="auto"/>
        <w:ind w:firstLine="48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rPr>
        <w:t>牵头单位必须为联合体成员</w:t>
      </w:r>
      <w:r>
        <w:rPr>
          <w:rFonts w:hint="eastAsia" w:ascii="宋体" w:hAnsi="宋体" w:eastAsia="宋体" w:cs="Times New Roman"/>
          <w:color w:val="auto"/>
          <w:sz w:val="24"/>
          <w:highlight w:val="none"/>
          <w:lang w:eastAsia="zh-CN"/>
        </w:rPr>
        <w:t>。</w:t>
      </w:r>
    </w:p>
    <w:p w14:paraId="7B52ED7B">
      <w:pPr>
        <w:keepNext w:val="0"/>
        <w:keepLines w:val="0"/>
        <w:pageBreakBefore w:val="0"/>
        <w:widowControl w:val="0"/>
        <w:spacing w:line="360" w:lineRule="auto"/>
        <w:ind w:firstLine="480"/>
        <w:rPr>
          <w:rFonts w:hint="eastAsia" w:ascii="宋体" w:hAnsi="宋体"/>
          <w:color w:val="auto"/>
          <w:sz w:val="24"/>
          <w:szCs w:val="24"/>
          <w:highlight w:val="none"/>
          <w:u w:val="none"/>
          <w:lang w:val="en-US" w:eastAsia="zh-CN"/>
        </w:rPr>
      </w:pPr>
      <w:r>
        <w:rPr>
          <w:rFonts w:hint="eastAsia" w:ascii="宋体" w:hAnsi="宋体" w:eastAsia="宋体" w:cs="Times New Roman"/>
          <w:color w:val="auto"/>
          <w:sz w:val="24"/>
          <w:szCs w:val="24"/>
          <w:highlight w:val="none"/>
          <w:lang w:val="en-US" w:eastAsia="zh-CN"/>
        </w:rPr>
        <w:t>2.在所属企业类型前的</w:t>
      </w:r>
      <w:r>
        <w:rPr>
          <w:rFonts w:ascii="Wingdings" w:hAnsi="Wingdings" w:eastAsia="Wingdings" w:cs="Wingdings"/>
          <w:color w:val="auto"/>
          <w:sz w:val="24"/>
          <w:szCs w:val="24"/>
          <w:highlight w:val="none"/>
          <w:u w:val="none"/>
        </w:rPr>
        <w:t>¨</w:t>
      </w:r>
      <w:r>
        <w:rPr>
          <w:rFonts w:hint="eastAsia" w:ascii="宋体" w:hAnsi="宋体"/>
          <w:color w:val="auto"/>
          <w:sz w:val="24"/>
          <w:szCs w:val="24"/>
          <w:highlight w:val="none"/>
          <w:u w:val="none"/>
          <w:lang w:val="en-US" w:eastAsia="zh-CN"/>
        </w:rPr>
        <w:t>内打“</w:t>
      </w:r>
      <w:r>
        <w:rPr>
          <w:rFonts w:ascii="Arial" w:hAnsi="Arial" w:cs="Arial"/>
          <w:color w:val="auto"/>
          <w:sz w:val="24"/>
          <w:szCs w:val="24"/>
          <w:highlight w:val="none"/>
          <w:u w:val="none"/>
          <w:lang w:val="en-US" w:eastAsia="zh-CN"/>
        </w:rPr>
        <w:t>√</w:t>
      </w:r>
      <w:r>
        <w:rPr>
          <w:rFonts w:hint="eastAsia" w:ascii="宋体" w:hAnsi="宋体"/>
          <w:color w:val="auto"/>
          <w:sz w:val="24"/>
          <w:szCs w:val="24"/>
          <w:highlight w:val="none"/>
          <w:u w:val="none"/>
          <w:lang w:val="en-US" w:eastAsia="zh-CN"/>
        </w:rPr>
        <w:t>”。</w:t>
      </w:r>
    </w:p>
    <w:p w14:paraId="0CDF6610">
      <w:pPr>
        <w:keepNext w:val="0"/>
        <w:keepLines w:val="0"/>
        <w:pageBreakBefore w:val="0"/>
        <w:widowControl w:val="0"/>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3.除另有说明外，本</w:t>
      </w:r>
      <w:r>
        <w:rPr>
          <w:rFonts w:hint="eastAsia" w:ascii="宋体" w:hAnsi="宋体" w:eastAsia="宋体" w:cs="Times New Roman"/>
          <w:color w:val="auto"/>
          <w:sz w:val="24"/>
          <w:highlight w:val="none"/>
        </w:rPr>
        <w:t>招标文件要求加盖电子</w:t>
      </w:r>
      <w:r>
        <w:rPr>
          <w:rFonts w:hint="eastAsia" w:ascii="宋体" w:hAnsi="宋体" w:eastAsia="宋体" w:cs="Times New Roman"/>
          <w:color w:val="auto"/>
          <w:sz w:val="24"/>
          <w:highlight w:val="none"/>
          <w:lang w:val="en-US" w:eastAsia="zh-CN"/>
        </w:rPr>
        <w:t>公</w:t>
      </w:r>
      <w:r>
        <w:rPr>
          <w:rFonts w:hint="eastAsia" w:ascii="宋体" w:hAnsi="宋体" w:eastAsia="宋体" w:cs="Times New Roman"/>
          <w:color w:val="auto"/>
          <w:sz w:val="24"/>
          <w:highlight w:val="none"/>
        </w:rPr>
        <w:t>章</w:t>
      </w:r>
      <w:r>
        <w:rPr>
          <w:rFonts w:hint="eastAsia" w:ascii="宋体" w:hAnsi="宋体" w:eastAsia="宋体" w:cs="Times New Roman"/>
          <w:color w:val="auto"/>
          <w:sz w:val="24"/>
          <w:highlight w:val="none"/>
          <w:lang w:val="en-US" w:eastAsia="zh-CN"/>
        </w:rPr>
        <w:t>之处</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加盖牵头单位的电子</w:t>
      </w:r>
      <w:r>
        <w:rPr>
          <w:rFonts w:hint="eastAsia" w:ascii="宋体" w:hAnsi="宋体" w:eastAsia="宋体" w:cs="Times New Roman"/>
          <w:color w:val="auto"/>
          <w:sz w:val="24"/>
          <w:highlight w:val="none"/>
          <w:lang w:val="en-US" w:eastAsia="zh-CN"/>
        </w:rPr>
        <w:t>公</w:t>
      </w:r>
      <w:r>
        <w:rPr>
          <w:rFonts w:hint="eastAsia" w:ascii="宋体" w:hAnsi="宋体" w:eastAsia="宋体" w:cs="Times New Roman"/>
          <w:color w:val="auto"/>
          <w:sz w:val="24"/>
          <w:highlight w:val="none"/>
        </w:rPr>
        <w:t>章</w:t>
      </w:r>
      <w:r>
        <w:rPr>
          <w:rFonts w:hint="eastAsia" w:ascii="宋体" w:hAnsi="宋体" w:eastAsia="宋体" w:cs="Times New Roman"/>
          <w:color w:val="auto"/>
          <w:sz w:val="24"/>
          <w:highlight w:val="none"/>
          <w:lang w:val="en-US" w:eastAsia="zh-CN"/>
        </w:rPr>
        <w:t>即可</w:t>
      </w:r>
      <w:r>
        <w:rPr>
          <w:rFonts w:hint="eastAsia" w:ascii="宋体" w:hAnsi="宋体" w:eastAsia="宋体" w:cs="Times New Roman"/>
          <w:color w:val="auto"/>
          <w:sz w:val="24"/>
          <w:highlight w:val="none"/>
        </w:rPr>
        <w:t>。</w:t>
      </w:r>
    </w:p>
    <w:p w14:paraId="622D02F2">
      <w:pPr>
        <w:pStyle w:val="254"/>
        <w:rPr>
          <w:rFonts w:hint="eastAsia" w:ascii="宋体" w:hAnsi="宋体" w:eastAsia="宋体" w:cs="Times New Roman"/>
          <w:color w:val="auto"/>
          <w:sz w:val="24"/>
          <w:highlight w:val="none"/>
        </w:rPr>
      </w:pPr>
    </w:p>
    <w:p w14:paraId="2EA1B9CC">
      <w:pPr>
        <w:rPr>
          <w:rFonts w:hint="eastAsia"/>
          <w:color w:val="auto"/>
          <w:highlight w:val="none"/>
        </w:rPr>
      </w:pPr>
    </w:p>
    <w:p w14:paraId="68042890">
      <w:pPr>
        <w:spacing w:line="560" w:lineRule="exact"/>
        <w:ind w:firstLine="645"/>
        <w:rPr>
          <w:rFonts w:ascii="宋体" w:hAnsi="宋体"/>
          <w:color w:val="auto"/>
          <w:sz w:val="24"/>
          <w:highlight w:val="none"/>
        </w:rPr>
      </w:pPr>
    </w:p>
    <w:p w14:paraId="062BBD8B">
      <w:pPr>
        <w:spacing w:line="560" w:lineRule="exact"/>
        <w:ind w:firstLine="645"/>
        <w:rPr>
          <w:rFonts w:hint="eastAsia" w:ascii="宋体" w:hAnsi="宋体"/>
          <w:color w:val="auto"/>
          <w:sz w:val="24"/>
          <w:highlight w:val="none"/>
        </w:rPr>
      </w:pPr>
    </w:p>
    <w:p w14:paraId="0B1C3640">
      <w:pPr>
        <w:pStyle w:val="262"/>
        <w:rPr>
          <w:rFonts w:hint="eastAsia" w:ascii="宋体" w:hAnsi="宋体"/>
          <w:color w:val="auto"/>
          <w:sz w:val="24"/>
          <w:highlight w:val="none"/>
        </w:rPr>
      </w:pPr>
    </w:p>
    <w:p w14:paraId="56781EBC">
      <w:pPr>
        <w:jc w:val="center"/>
        <w:rPr>
          <w:rFonts w:hint="eastAsia" w:ascii="方正小标宋简体" w:hAnsi="方正小标宋简体" w:eastAsia="方正小标宋简体" w:cs="方正小标宋简体"/>
          <w:b w:val="0"/>
          <w:bCs w:val="0"/>
          <w:color w:val="auto"/>
          <w:sz w:val="32"/>
          <w:szCs w:val="32"/>
          <w:highlight w:val="none"/>
        </w:rPr>
        <w:sectPr>
          <w:pgSz w:w="11906" w:h="16838"/>
          <w:pgMar w:top="1440" w:right="1080" w:bottom="1440" w:left="1080" w:header="851" w:footer="907" w:gutter="0"/>
          <w:cols w:space="1701" w:num="1"/>
          <w:titlePg/>
          <w:docGrid w:linePitch="360" w:charSpace="0"/>
        </w:sectPr>
      </w:pPr>
    </w:p>
    <w:p w14:paraId="692A0DC5">
      <w:pPr>
        <w:numPr>
          <w:ilvl w:val="0"/>
          <w:numId w:val="7"/>
        </w:numPr>
        <w:spacing w:line="360" w:lineRule="auto"/>
        <w:ind w:firstLine="0"/>
        <w:jc w:val="left"/>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《南京市政府采购供应商信用记录表暨信用承诺书》</w:t>
      </w:r>
    </w:p>
    <w:p w14:paraId="4E4B9BD1">
      <w:pPr>
        <w:numPr>
          <w:ilvl w:val="0"/>
          <w:numId w:val="0"/>
        </w:numPr>
        <w:spacing w:line="360" w:lineRule="auto"/>
        <w:jc w:val="left"/>
        <w:rPr>
          <w:rFonts w:hint="eastAsia" w:ascii="黑体" w:hAnsi="黑体" w:eastAsia="黑体" w:cs="Times New Roman"/>
          <w:i w:val="0"/>
          <w:iCs/>
          <w:color w:val="auto"/>
          <w:sz w:val="32"/>
          <w:szCs w:val="32"/>
          <w:highlight w:val="none"/>
          <w:u w:val="none"/>
          <w:lang w:val="en-US" w:eastAsia="zh-CN"/>
        </w:rPr>
        <w:sectPr>
          <w:pgSz w:w="11906" w:h="16838"/>
          <w:pgMar w:top="1418" w:right="1134" w:bottom="1247" w:left="1304" w:header="851" w:footer="992" w:gutter="0"/>
          <w:cols w:space="1701" w:num="1"/>
          <w:docGrid w:linePitch="360" w:charSpace="0"/>
        </w:sectPr>
      </w:pPr>
      <w:r>
        <w:rPr>
          <w:rFonts w:hint="eastAsia" w:ascii="宋体" w:hAnsi="宋体" w:cs="Georgia"/>
          <w:b/>
          <w:color w:val="auto"/>
          <w:szCs w:val="21"/>
          <w:highlight w:val="none"/>
          <w:lang w:val="zh-CN"/>
        </w:rPr>
        <w:t>注：本表</w:t>
      </w:r>
      <w:r>
        <w:rPr>
          <w:rFonts w:hint="eastAsia" w:ascii="宋体" w:hAnsi="宋体" w:cs="Georgia"/>
          <w:b/>
          <w:color w:val="auto"/>
          <w:szCs w:val="21"/>
          <w:highlight w:val="none"/>
          <w:lang w:val="en-US" w:eastAsia="zh-CN"/>
        </w:rPr>
        <w:t>中</w:t>
      </w:r>
      <w:r>
        <w:rPr>
          <w:rFonts w:hint="eastAsia" w:ascii="宋体" w:hAnsi="宋体" w:cs="Georgia"/>
          <w:b/>
          <w:color w:val="auto"/>
          <w:szCs w:val="21"/>
          <w:highlight w:val="none"/>
          <w:lang w:val="zh-CN"/>
        </w:rPr>
        <w:t>打印时间必须在采购文件发布之日起至提交响应文件截止日前。</w:t>
      </w:r>
    </w:p>
    <w:p w14:paraId="001728D4">
      <w:pPr>
        <w:numPr>
          <w:ilvl w:val="0"/>
          <w:numId w:val="0"/>
        </w:numPr>
        <w:spacing w:line="360" w:lineRule="auto"/>
        <w:jc w:val="left"/>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十三、其他资料</w:t>
      </w:r>
    </w:p>
    <w:p w14:paraId="55F1296E">
      <w:pPr>
        <w:outlineLvl w:val="1"/>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附件</w:t>
      </w:r>
      <w:r>
        <w:rPr>
          <w:rFonts w:hint="eastAsia" w:ascii="宋体" w:hAnsi="宋体" w:eastAsia="宋体" w:cs="宋体"/>
          <w:b/>
          <w:color w:val="auto"/>
          <w:sz w:val="24"/>
          <w:szCs w:val="21"/>
          <w:highlight w:val="none"/>
          <w:lang w:val="en-US" w:eastAsia="zh-CN"/>
        </w:rPr>
        <w:t>1</w:t>
      </w:r>
      <w:r>
        <w:rPr>
          <w:rFonts w:hint="eastAsia" w:ascii="宋体" w:hAnsi="宋体" w:eastAsia="宋体" w:cs="宋体"/>
          <w:b/>
          <w:color w:val="auto"/>
          <w:sz w:val="24"/>
          <w:szCs w:val="21"/>
          <w:highlight w:val="none"/>
        </w:rPr>
        <w:t>、无重大违法记录声明格式</w:t>
      </w:r>
    </w:p>
    <w:p w14:paraId="4A064457">
      <w:pPr>
        <w:spacing w:line="360" w:lineRule="auto"/>
        <w:ind w:firstLine="720"/>
        <w:jc w:val="center"/>
        <w:rPr>
          <w:rFonts w:hint="eastAsia" w:ascii="宋体" w:hAnsi="宋体" w:eastAsia="宋体" w:cs="宋体"/>
          <w:color w:val="auto"/>
          <w:sz w:val="36"/>
          <w:szCs w:val="36"/>
          <w:highlight w:val="none"/>
        </w:rPr>
      </w:pPr>
    </w:p>
    <w:p w14:paraId="3668BA50">
      <w:pPr>
        <w:spacing w:line="360" w:lineRule="auto"/>
        <w:ind w:firstLine="720"/>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无重大违法记录声明</w:t>
      </w:r>
    </w:p>
    <w:p w14:paraId="1FD251E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w:t>
      </w:r>
      <w:r>
        <w:rPr>
          <w:rFonts w:hint="eastAsia" w:ascii="宋体" w:hAnsi="宋体" w:eastAsia="宋体" w:cs="宋体"/>
          <w:color w:val="auto"/>
          <w:sz w:val="24"/>
          <w:highlight w:val="none"/>
          <w:u w:val="single"/>
        </w:rPr>
        <w:t>（供应商名称）</w:t>
      </w:r>
      <w:r>
        <w:rPr>
          <w:rFonts w:hint="eastAsia" w:ascii="宋体" w:hAnsi="宋体" w:eastAsia="宋体" w:cs="宋体"/>
          <w:color w:val="auto"/>
          <w:sz w:val="24"/>
          <w:highlight w:val="none"/>
        </w:rPr>
        <w:t>郑重声明：</w:t>
      </w:r>
    </w:p>
    <w:p w14:paraId="155CB48C">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参加采购活动前3年内在经营活动中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（在下划线上如实填写：有或没有）重大违法记录。</w:t>
      </w:r>
    </w:p>
    <w:p w14:paraId="0830C0DA">
      <w:pPr>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（说明：政府采购法第二十二条第一款第五项所称重大违法记录，是指供应商因违法经营受到刑事处罚或者责令停产停业、吊销许可证或者执照、较大数额罚款等行政处罚。）</w:t>
      </w:r>
    </w:p>
    <w:p w14:paraId="3DC254C0">
      <w:pPr>
        <w:spacing w:line="360" w:lineRule="auto"/>
        <w:ind w:firstLine="480"/>
        <w:rPr>
          <w:rFonts w:hint="eastAsia" w:ascii="宋体" w:hAnsi="宋体" w:eastAsia="宋体" w:cs="宋体"/>
          <w:color w:val="auto"/>
          <w:sz w:val="24"/>
          <w:highlight w:val="none"/>
        </w:rPr>
      </w:pPr>
    </w:p>
    <w:p w14:paraId="135E40F3">
      <w:pPr>
        <w:ind w:right="480"/>
        <w:jc w:val="right"/>
        <w:rPr>
          <w:rFonts w:hint="eastAsia" w:ascii="宋体" w:hAnsi="宋体"/>
          <w:color w:val="auto"/>
          <w:sz w:val="24"/>
          <w:szCs w:val="24"/>
          <w:highlight w:val="none"/>
        </w:rPr>
      </w:pPr>
      <w:r>
        <w:rPr>
          <w:rFonts w:hint="eastAsia" w:ascii="宋体" w:hAnsi="宋体"/>
          <w:color w:val="auto"/>
          <w:sz w:val="24"/>
          <w:szCs w:val="24"/>
          <w:highlight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p>
    <w:p w14:paraId="0E613956">
      <w:pPr>
        <w:ind w:right="480" w:firstLine="7200"/>
        <w:rPr>
          <w:rFonts w:hint="eastAsia" w:ascii="宋体" w:hAnsi="宋体" w:eastAsia="宋体" w:cs="宋体"/>
          <w:b/>
          <w:color w:val="auto"/>
          <w:sz w:val="24"/>
          <w:highlight w:val="none"/>
        </w:rPr>
      </w:pPr>
      <w:r>
        <w:rPr>
          <w:rFonts w:hint="eastAsia" w:ascii="宋体" w:hAnsi="宋体" w:eastAsia="宋体" w:cs="宋体"/>
          <w:color w:val="auto"/>
          <w:sz w:val="24"/>
          <w:highlight w:val="none"/>
        </w:rPr>
        <w:t>日   期：</w:t>
      </w:r>
    </w:p>
    <w:p w14:paraId="5EFF9DD4">
      <w:pPr>
        <w:outlineLvl w:val="1"/>
        <w:rPr>
          <w:rFonts w:hint="eastAsia" w:ascii="宋体" w:hAnsi="宋体" w:eastAsia="宋体" w:cs="宋体"/>
          <w:b/>
          <w:color w:val="auto"/>
          <w:szCs w:val="21"/>
          <w:highlight w:val="none"/>
        </w:rPr>
      </w:pPr>
      <w:bookmarkStart w:id="212" w:name="_Toc16617210"/>
    </w:p>
    <w:p w14:paraId="2640D50D">
      <w:pPr>
        <w:outlineLvl w:val="1"/>
        <w:rPr>
          <w:rFonts w:hint="eastAsia" w:ascii="宋体" w:hAnsi="宋体" w:eastAsia="宋体" w:cs="宋体"/>
          <w:b/>
          <w:color w:val="auto"/>
          <w:szCs w:val="21"/>
          <w:highlight w:val="none"/>
        </w:rPr>
      </w:pPr>
    </w:p>
    <w:p w14:paraId="415CF6E8">
      <w:pPr>
        <w:outlineLvl w:val="1"/>
        <w:rPr>
          <w:rFonts w:hint="eastAsia" w:ascii="宋体" w:hAnsi="宋体" w:eastAsia="宋体" w:cs="宋体"/>
          <w:b/>
          <w:color w:val="auto"/>
          <w:szCs w:val="21"/>
          <w:highlight w:val="none"/>
        </w:rPr>
      </w:pPr>
    </w:p>
    <w:p w14:paraId="0074DBA4">
      <w:pPr>
        <w:outlineLvl w:val="1"/>
        <w:rPr>
          <w:rFonts w:hint="eastAsia" w:ascii="宋体" w:hAnsi="宋体" w:eastAsia="宋体" w:cs="宋体"/>
          <w:b/>
          <w:color w:val="auto"/>
          <w:szCs w:val="21"/>
          <w:highlight w:val="none"/>
        </w:rPr>
      </w:pPr>
    </w:p>
    <w:p w14:paraId="2EDFBE2B">
      <w:pPr>
        <w:outlineLvl w:val="1"/>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附件</w:t>
      </w:r>
      <w:r>
        <w:rPr>
          <w:rFonts w:hint="eastAsia" w:ascii="宋体" w:hAnsi="宋体" w:eastAsia="宋体" w:cs="宋体"/>
          <w:b/>
          <w:color w:val="auto"/>
          <w:sz w:val="24"/>
          <w:szCs w:val="21"/>
          <w:highlight w:val="none"/>
          <w:lang w:val="en-US" w:eastAsia="zh-CN"/>
        </w:rPr>
        <w:t>2</w:t>
      </w:r>
      <w:r>
        <w:rPr>
          <w:rFonts w:hint="eastAsia" w:ascii="宋体" w:hAnsi="宋体" w:eastAsia="宋体" w:cs="宋体"/>
          <w:b/>
          <w:color w:val="auto"/>
          <w:sz w:val="24"/>
          <w:szCs w:val="21"/>
          <w:highlight w:val="none"/>
        </w:rPr>
        <w:t>、具备履行合同所必需的设备和专业技术能力的书面声明</w:t>
      </w:r>
      <w:bookmarkEnd w:id="212"/>
    </w:p>
    <w:p w14:paraId="6579EB2E">
      <w:pPr>
        <w:jc w:val="center"/>
        <w:rPr>
          <w:rFonts w:hint="eastAsia" w:ascii="宋体" w:hAnsi="宋体" w:eastAsia="宋体" w:cs="宋体"/>
          <w:b/>
          <w:bCs/>
          <w:color w:val="auto"/>
          <w:sz w:val="24"/>
          <w:highlight w:val="none"/>
          <w:lang w:val="zh-CN"/>
        </w:rPr>
      </w:pPr>
    </w:p>
    <w:p w14:paraId="5224686F">
      <w:pPr>
        <w:ind w:firstLine="643"/>
        <w:jc w:val="center"/>
        <w:rPr>
          <w:rFonts w:hint="eastAsia" w:ascii="宋体" w:hAnsi="宋体" w:eastAsia="宋体" w:cs="宋体"/>
          <w:b/>
          <w:bCs/>
          <w:color w:val="auto"/>
          <w:sz w:val="32"/>
          <w:szCs w:val="44"/>
          <w:highlight w:val="none"/>
        </w:rPr>
      </w:pPr>
      <w:r>
        <w:rPr>
          <w:rFonts w:hint="eastAsia" w:ascii="宋体" w:hAnsi="宋体" w:eastAsia="宋体" w:cs="宋体"/>
          <w:b/>
          <w:bCs/>
          <w:color w:val="auto"/>
          <w:sz w:val="32"/>
          <w:szCs w:val="44"/>
          <w:highlight w:val="none"/>
        </w:rPr>
        <w:t>具备履行合同所必需的设备和专业技术能力的书面声明</w:t>
      </w:r>
    </w:p>
    <w:p w14:paraId="5D48B8CE">
      <w:pPr>
        <w:ind w:firstLine="444"/>
        <w:jc w:val="center"/>
        <w:rPr>
          <w:rFonts w:hint="eastAsia" w:ascii="宋体" w:hAnsi="宋体" w:eastAsia="宋体" w:cs="宋体"/>
          <w:color w:val="auto"/>
          <w:spacing w:val="6"/>
          <w:szCs w:val="21"/>
          <w:highlight w:val="none"/>
        </w:rPr>
      </w:pPr>
    </w:p>
    <w:p w14:paraId="1353DB3F">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我单位郑重声明：我单位具备履行本项采购合同所必需的设备和专业技术能力，为履行本项采购合同我公司具备如下主要设备和主要专业技术能力：</w:t>
      </w:r>
    </w:p>
    <w:p w14:paraId="067FEB69">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主要设备有：</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w:t>
      </w:r>
    </w:p>
    <w:p w14:paraId="1192ED64">
      <w:pPr>
        <w:spacing w:line="360" w:lineRule="auto"/>
        <w:ind w:firstLine="504"/>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主要专业技术能力有：</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w:t>
      </w:r>
    </w:p>
    <w:p w14:paraId="37E0C447">
      <w:pPr>
        <w:spacing w:line="460" w:lineRule="exact"/>
        <w:rPr>
          <w:rFonts w:hint="eastAsia" w:ascii="宋体" w:hAnsi="宋体" w:eastAsia="宋体" w:cs="宋体"/>
          <w:bCs/>
          <w:color w:val="auto"/>
          <w:sz w:val="24"/>
          <w:highlight w:val="none"/>
        </w:rPr>
      </w:pPr>
    </w:p>
    <w:p w14:paraId="39FED480">
      <w:pPr>
        <w:ind w:right="840"/>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rPr>
          <w:rFonts w:hint="eastAsia" w:ascii="宋体" w:hAnsi="宋体"/>
          <w:color w:val="auto"/>
          <w:sz w:val="24"/>
          <w:szCs w:val="24"/>
          <w:highlight w:val="none"/>
        </w:rPr>
        <w:t>企业名称</w:t>
      </w:r>
      <w:r>
        <w:rPr>
          <w:rFonts w:hint="eastAsia" w:ascii="宋体" w:hAnsi="宋体"/>
          <w:color w:val="auto"/>
          <w:sz w:val="24"/>
          <w:szCs w:val="24"/>
          <w:highlight w:val="none"/>
          <w:lang w:eastAsia="zh-CN"/>
        </w:rPr>
        <w:t>：</w:t>
      </w:r>
      <w:r>
        <w:rPr>
          <w:rFonts w:hint="eastAsia" w:ascii="宋体" w:hAnsi="宋体"/>
          <w:color w:val="auto"/>
          <w:sz w:val="24"/>
          <w:szCs w:val="24"/>
          <w:highlight w:val="none"/>
        </w:rPr>
        <w:t>（加盖电子公章）</w:t>
      </w:r>
      <w:r>
        <w:rPr>
          <w:rFonts w:hint="eastAsia" w:ascii="宋体" w:hAnsi="宋体" w:eastAsia="宋体" w:cs="宋体"/>
          <w:color w:val="auto"/>
          <w:sz w:val="24"/>
          <w:highlight w:val="none"/>
        </w:rPr>
        <w:t xml:space="preserve">            </w:t>
      </w:r>
    </w:p>
    <w:p w14:paraId="017319DC">
      <w:pPr>
        <w:ind w:right="420"/>
        <w:jc w:val="center"/>
        <w:rPr>
          <w:rFonts w:hint="eastAsia" w:ascii="宋体" w:hAnsi="宋体" w:eastAsia="宋体" w:cs="宋体"/>
          <w:color w:val="auto"/>
          <w:sz w:val="24"/>
          <w:highlight w:val="none"/>
          <w:lang w:val="zh-CN"/>
        </w:rPr>
      </w:pPr>
    </w:p>
    <w:p w14:paraId="470000AC">
      <w:pPr>
        <w:ind w:right="480" w:firstLine="624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日  期：  </w:t>
      </w:r>
    </w:p>
    <w:p w14:paraId="2C56B735">
      <w:pPr>
        <w:outlineLvl w:val="1"/>
        <w:rPr>
          <w:rFonts w:hint="eastAsia" w:ascii="宋体" w:hAnsi="宋体" w:eastAsia="宋体" w:cs="宋体"/>
          <w:b/>
          <w:color w:val="auto"/>
          <w:sz w:val="24"/>
          <w:szCs w:val="21"/>
          <w:highlight w:val="none"/>
        </w:rPr>
      </w:pPr>
    </w:p>
    <w:p w14:paraId="1A720F85">
      <w:pPr>
        <w:outlineLvl w:val="1"/>
        <w:rPr>
          <w:rFonts w:hint="eastAsia" w:ascii="宋体" w:hAnsi="宋体" w:eastAsia="宋体" w:cs="宋体"/>
          <w:b/>
          <w:color w:val="auto"/>
          <w:sz w:val="24"/>
          <w:szCs w:val="21"/>
          <w:highlight w:val="none"/>
        </w:rPr>
      </w:pPr>
    </w:p>
    <w:p w14:paraId="03D7FA53">
      <w:pPr>
        <w:outlineLvl w:val="1"/>
        <w:rPr>
          <w:rFonts w:hint="eastAsia" w:ascii="宋体" w:hAnsi="宋体" w:eastAsia="宋体" w:cs="宋体"/>
          <w:b/>
          <w:color w:val="auto"/>
          <w:sz w:val="24"/>
          <w:szCs w:val="21"/>
          <w:highlight w:val="none"/>
        </w:rPr>
      </w:pPr>
    </w:p>
    <w:p w14:paraId="4C8CAE16">
      <w:pPr>
        <w:outlineLvl w:val="1"/>
        <w:rPr>
          <w:rFonts w:hint="eastAsia" w:ascii="宋体" w:hAnsi="宋体" w:eastAsia="宋体" w:cs="宋体"/>
          <w:b/>
          <w:color w:val="auto"/>
          <w:sz w:val="24"/>
          <w:szCs w:val="21"/>
          <w:highlight w:val="none"/>
        </w:rPr>
      </w:pPr>
    </w:p>
    <w:p w14:paraId="66D64424">
      <w:pPr>
        <w:pStyle w:val="188"/>
        <w:rPr>
          <w:rFonts w:hint="eastAsia" w:ascii="宋体" w:hAnsi="宋体" w:eastAsia="宋体" w:cs="宋体"/>
          <w:color w:val="auto"/>
          <w:highlight w:val="none"/>
        </w:rPr>
      </w:pPr>
    </w:p>
    <w:p w14:paraId="0784B23E">
      <w:pPr>
        <w:pStyle w:val="188"/>
        <w:rPr>
          <w:rFonts w:hint="eastAsia" w:ascii="宋体" w:hAnsi="宋体" w:eastAsia="宋体" w:cs="宋体"/>
          <w:color w:val="auto"/>
          <w:highlight w:val="none"/>
        </w:rPr>
      </w:pPr>
    </w:p>
    <w:p w14:paraId="39DC73B5">
      <w:pPr>
        <w:pStyle w:val="188"/>
        <w:rPr>
          <w:rFonts w:hint="eastAsia" w:ascii="宋体" w:hAnsi="宋体" w:eastAsia="宋体" w:cs="宋体"/>
          <w:color w:val="auto"/>
          <w:highlight w:val="none"/>
        </w:rPr>
      </w:pPr>
    </w:p>
    <w:p w14:paraId="768C0C08">
      <w:pPr>
        <w:pStyle w:val="188"/>
        <w:rPr>
          <w:rFonts w:hint="eastAsia" w:ascii="宋体" w:hAnsi="宋体" w:eastAsia="宋体" w:cs="宋体"/>
          <w:color w:val="auto"/>
          <w:highlight w:val="none"/>
        </w:rPr>
        <w:sectPr>
          <w:pgSz w:w="11906" w:h="16838"/>
          <w:pgMar w:top="1418" w:right="1134" w:bottom="1247" w:left="1304" w:header="851" w:footer="992" w:gutter="0"/>
          <w:cols w:space="1701" w:num="1"/>
          <w:docGrid w:linePitch="360" w:charSpace="0"/>
        </w:sectPr>
      </w:pPr>
    </w:p>
    <w:p w14:paraId="3974BD3F">
      <w:pPr>
        <w:outlineLvl w:val="1"/>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附件</w:t>
      </w:r>
      <w:r>
        <w:rPr>
          <w:rFonts w:hint="eastAsia" w:ascii="宋体" w:hAnsi="宋体" w:eastAsia="宋体" w:cs="宋体"/>
          <w:b/>
          <w:color w:val="auto"/>
          <w:sz w:val="24"/>
          <w:szCs w:val="21"/>
          <w:highlight w:val="none"/>
          <w:lang w:val="en-US" w:eastAsia="zh-CN"/>
        </w:rPr>
        <w:t>3</w:t>
      </w:r>
      <w:r>
        <w:rPr>
          <w:rFonts w:hint="eastAsia" w:ascii="宋体" w:hAnsi="宋体" w:eastAsia="宋体" w:cs="宋体"/>
          <w:b/>
          <w:color w:val="auto"/>
          <w:sz w:val="24"/>
          <w:szCs w:val="21"/>
          <w:highlight w:val="none"/>
        </w:rPr>
        <w:t>：证明材料</w:t>
      </w:r>
    </w:p>
    <w:p w14:paraId="31D4113E">
      <w:pPr>
        <w:jc w:val="center"/>
        <w:outlineLvl w:val="1"/>
        <w:rPr>
          <w:rFonts w:hint="eastAsia" w:ascii="宋体" w:hAnsi="宋体" w:eastAsia="宋体" w:cs="宋体"/>
          <w:b/>
          <w:color w:val="auto"/>
          <w:sz w:val="24"/>
          <w:szCs w:val="21"/>
          <w:highlight w:val="none"/>
        </w:rPr>
      </w:pPr>
    </w:p>
    <w:p w14:paraId="0E172424">
      <w:pPr>
        <w:spacing w:line="480" w:lineRule="auto"/>
        <w:ind w:firstLine="504"/>
        <w:rPr>
          <w:rFonts w:hint="eastAsia" w:ascii="宋体" w:hAnsi="宋体" w:eastAsia="宋体" w:cs="宋体"/>
          <w:color w:val="auto"/>
          <w:spacing w:val="6"/>
          <w:sz w:val="24"/>
          <w:highlight w:val="none"/>
        </w:rPr>
        <w:sectPr>
          <w:pgSz w:w="11906" w:h="16838"/>
          <w:pgMar w:top="1418" w:right="1134" w:bottom="1247" w:left="1304" w:header="851" w:footer="992" w:gutter="0"/>
          <w:cols w:space="1701" w:num="1"/>
          <w:docGrid w:linePitch="360" w:charSpace="0"/>
        </w:sectPr>
      </w:pPr>
      <w:r>
        <w:rPr>
          <w:rFonts w:hint="eastAsia" w:ascii="宋体" w:hAnsi="宋体" w:eastAsia="宋体" w:cs="宋体"/>
          <w:color w:val="auto"/>
          <w:spacing w:val="6"/>
          <w:sz w:val="24"/>
          <w:highlight w:val="none"/>
        </w:rPr>
        <w:t>提供“信用中国”网站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\o "http://www.creditchina.gov.cn" </w:instrText>
      </w:r>
      <w:r>
        <w:rPr>
          <w:rFonts w:hint="eastAsia" w:ascii="宋体" w:hAnsi="宋体" w:eastAsia="宋体" w:cs="宋体"/>
          <w:color w:val="auto"/>
          <w:highlight w:val="none"/>
        </w:rPr>
        <w:fldChar w:fldCharType="separate"/>
      </w:r>
      <w:r>
        <w:rPr>
          <w:rStyle w:val="260"/>
          <w:rFonts w:hint="eastAsia" w:ascii="宋体" w:hAnsi="宋体" w:eastAsia="宋体" w:cs="宋体"/>
          <w:color w:val="auto"/>
          <w:spacing w:val="6"/>
          <w:sz w:val="24"/>
          <w:highlight w:val="none"/>
        </w:rPr>
        <w:t>www.creditchina.gov.cn</w:t>
      </w:r>
      <w:r>
        <w:rPr>
          <w:rStyle w:val="260"/>
          <w:rFonts w:hint="eastAsia" w:ascii="宋体" w:hAnsi="宋体" w:eastAsia="宋体" w:cs="宋体"/>
          <w:color w:val="auto"/>
          <w:spacing w:val="6"/>
          <w:sz w:val="24"/>
          <w:highlight w:val="none"/>
        </w:rPr>
        <w:fldChar w:fldCharType="end"/>
      </w:r>
      <w:r>
        <w:rPr>
          <w:rFonts w:hint="eastAsia" w:ascii="宋体" w:hAnsi="宋体" w:eastAsia="宋体" w:cs="宋体"/>
          <w:color w:val="auto"/>
          <w:spacing w:val="6"/>
          <w:sz w:val="24"/>
          <w:highlight w:val="none"/>
        </w:rPr>
        <w:t>、中国政府采购网www.ccgp.gov.cn未被列入失信被执行主体、重大税收违法案件当事主体、政府采购严重违法失信行为当事主体等严重失信记录名单。（提供网页截图）</w:t>
      </w:r>
    </w:p>
    <w:p w14:paraId="77D3743E">
      <w:pPr>
        <w:widowControl/>
        <w:shd w:val="clear" w:color="auto" w:fill="FFFFFF"/>
        <w:spacing w:line="360" w:lineRule="auto"/>
        <w:jc w:val="left"/>
        <w:rPr>
          <w:rFonts w:ascii="宋体" w:hAnsi="宋体" w:cs="Trebuchet MS"/>
          <w:color w:val="auto"/>
          <w:szCs w:val="21"/>
          <w:highlight w:val="none"/>
          <w:lang w:val="zh-CN"/>
        </w:rPr>
      </w:pPr>
      <w:r>
        <w:rPr>
          <w:rFonts w:hint="eastAsia" w:ascii="宋体" w:hAnsi="宋体"/>
          <w:b/>
          <w:bCs/>
          <w:color w:val="auto"/>
          <w:szCs w:val="21"/>
          <w:highlight w:val="none"/>
        </w:rPr>
        <w:t>附件</w:t>
      </w:r>
      <w:r>
        <w:rPr>
          <w:rFonts w:hint="eastAsia" w:ascii="宋体" w:hAnsi="宋体"/>
          <w:b/>
          <w:bCs/>
          <w:color w:val="auto"/>
          <w:szCs w:val="21"/>
          <w:highlight w:val="none"/>
          <w:lang w:val="en-US" w:eastAsia="zh-CN"/>
        </w:rPr>
        <w:t>4</w:t>
      </w:r>
      <w:r>
        <w:rPr>
          <w:rFonts w:hint="eastAsia" w:ascii="宋体" w:hAnsi="宋体"/>
          <w:b/>
          <w:bCs/>
          <w:color w:val="auto"/>
          <w:szCs w:val="21"/>
          <w:highlight w:val="none"/>
          <w:lang w:eastAsia="zh-CN"/>
        </w:rPr>
        <w:t>：</w:t>
      </w:r>
      <w:r>
        <w:rPr>
          <w:rFonts w:hint="eastAsia" w:ascii="宋体" w:hAnsi="宋体"/>
          <w:b/>
          <w:bCs/>
          <w:color w:val="auto"/>
          <w:szCs w:val="21"/>
          <w:highlight w:val="none"/>
        </w:rPr>
        <w:t>供应商项目业绩及人员情况</w:t>
      </w:r>
      <w:r>
        <w:rPr>
          <w:rFonts w:hint="eastAsia" w:ascii="宋体" w:hAnsi="宋体" w:cs="ˎ̥"/>
          <w:b/>
          <w:bCs/>
          <w:color w:val="auto"/>
          <w:szCs w:val="21"/>
          <w:highlight w:val="none"/>
          <w:lang w:val="zh-CN"/>
        </w:rPr>
        <w:t>表</w:t>
      </w:r>
    </w:p>
    <w:p w14:paraId="0C0CD2AA">
      <w:pPr>
        <w:spacing w:line="360" w:lineRule="auto"/>
        <w:jc w:val="center"/>
        <w:rPr>
          <w:rFonts w:ascii="宋体" w:hAnsi="宋体" w:cs="ˎ̥"/>
          <w:b/>
          <w:bCs/>
          <w:color w:val="auto"/>
          <w:szCs w:val="21"/>
          <w:highlight w:val="none"/>
          <w:lang w:val="zh-CN"/>
        </w:rPr>
      </w:pPr>
      <w:r>
        <w:rPr>
          <w:rFonts w:hint="eastAsia" w:ascii="宋体" w:hAnsi="宋体"/>
          <w:b/>
          <w:bCs/>
          <w:color w:val="auto"/>
          <w:szCs w:val="21"/>
          <w:highlight w:val="none"/>
        </w:rPr>
        <w:t>供应商</w:t>
      </w:r>
      <w:r>
        <w:rPr>
          <w:rFonts w:hint="eastAsia" w:ascii="宋体" w:hAnsi="宋体"/>
          <w:b/>
          <w:bCs/>
          <w:color w:val="auto"/>
          <w:szCs w:val="21"/>
          <w:highlight w:val="none"/>
          <w:lang w:val="en-US" w:eastAsia="zh-CN"/>
        </w:rPr>
        <w:t>类似</w:t>
      </w:r>
      <w:r>
        <w:rPr>
          <w:rFonts w:hint="eastAsia" w:ascii="宋体" w:hAnsi="宋体"/>
          <w:b/>
          <w:bCs/>
          <w:color w:val="auto"/>
          <w:szCs w:val="21"/>
          <w:highlight w:val="none"/>
        </w:rPr>
        <w:t>项目业绩情况</w:t>
      </w:r>
      <w:r>
        <w:rPr>
          <w:rFonts w:hint="eastAsia" w:ascii="宋体" w:hAnsi="宋体" w:cs="ˎ̥"/>
          <w:b/>
          <w:bCs/>
          <w:color w:val="auto"/>
          <w:szCs w:val="21"/>
          <w:highlight w:val="none"/>
          <w:lang w:val="zh-CN"/>
        </w:rPr>
        <w:t>表（合同）</w:t>
      </w:r>
    </w:p>
    <w:p w14:paraId="57BA5EE7">
      <w:pPr>
        <w:spacing w:line="360" w:lineRule="auto"/>
        <w:jc w:val="center"/>
        <w:rPr>
          <w:rFonts w:ascii="宋体" w:hAnsi="宋体" w:cs="ˎ̥"/>
          <w:b/>
          <w:bCs/>
          <w:color w:val="auto"/>
          <w:szCs w:val="21"/>
          <w:highlight w:val="none"/>
          <w:lang w:val="zh-CN"/>
        </w:rPr>
      </w:pP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5"/>
        <w:gridCol w:w="1677"/>
        <w:gridCol w:w="1985"/>
        <w:gridCol w:w="1984"/>
        <w:gridCol w:w="1276"/>
      </w:tblGrid>
      <w:tr w14:paraId="7084B2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835" w:type="dxa"/>
            <w:noWrap w:val="0"/>
            <w:vAlign w:val="center"/>
          </w:tcPr>
          <w:p w14:paraId="26509E6B">
            <w:pPr>
              <w:spacing w:line="360" w:lineRule="auto"/>
              <w:jc w:val="center"/>
              <w:rPr>
                <w:rFonts w:ascii="宋体" w:hAnsi="宋体"/>
                <w:b/>
                <w:color w:val="auto"/>
                <w:sz w:val="22"/>
                <w:highlight w:val="none"/>
              </w:rPr>
            </w:pPr>
            <w:r>
              <w:rPr>
                <w:rFonts w:hint="eastAsia" w:ascii="宋体" w:hAnsi="宋体"/>
                <w:b/>
                <w:color w:val="auto"/>
                <w:sz w:val="22"/>
                <w:highlight w:val="none"/>
              </w:rPr>
              <w:t>序号</w:t>
            </w:r>
          </w:p>
        </w:tc>
        <w:tc>
          <w:tcPr>
            <w:tcW w:w="1677" w:type="dxa"/>
            <w:noWrap w:val="0"/>
            <w:vAlign w:val="center"/>
          </w:tcPr>
          <w:p w14:paraId="3F251174">
            <w:pPr>
              <w:spacing w:line="360" w:lineRule="auto"/>
              <w:jc w:val="center"/>
              <w:rPr>
                <w:rFonts w:ascii="宋体" w:hAnsi="宋体"/>
                <w:b/>
                <w:color w:val="auto"/>
                <w:sz w:val="22"/>
                <w:highlight w:val="none"/>
              </w:rPr>
            </w:pPr>
            <w:r>
              <w:rPr>
                <w:rFonts w:hint="eastAsia" w:ascii="宋体" w:hAnsi="宋体"/>
                <w:b/>
                <w:color w:val="auto"/>
                <w:sz w:val="22"/>
                <w:highlight w:val="none"/>
              </w:rPr>
              <w:t>项目名称</w:t>
            </w:r>
          </w:p>
        </w:tc>
        <w:tc>
          <w:tcPr>
            <w:tcW w:w="1985" w:type="dxa"/>
            <w:noWrap w:val="0"/>
            <w:vAlign w:val="center"/>
          </w:tcPr>
          <w:p w14:paraId="45F870DC">
            <w:pPr>
              <w:spacing w:line="360" w:lineRule="auto"/>
              <w:jc w:val="center"/>
              <w:rPr>
                <w:rFonts w:ascii="宋体" w:hAnsi="宋体"/>
                <w:b/>
                <w:color w:val="auto"/>
                <w:sz w:val="22"/>
                <w:highlight w:val="none"/>
              </w:rPr>
            </w:pPr>
            <w:r>
              <w:rPr>
                <w:rFonts w:hint="eastAsia" w:ascii="宋体" w:hAnsi="宋体"/>
                <w:b/>
                <w:color w:val="auto"/>
                <w:sz w:val="22"/>
                <w:highlight w:val="none"/>
              </w:rPr>
              <w:t>委托人</w:t>
            </w:r>
          </w:p>
        </w:tc>
        <w:tc>
          <w:tcPr>
            <w:tcW w:w="1984" w:type="dxa"/>
            <w:noWrap w:val="0"/>
            <w:vAlign w:val="center"/>
          </w:tcPr>
          <w:p w14:paraId="03B7E133">
            <w:pPr>
              <w:spacing w:line="360" w:lineRule="auto"/>
              <w:jc w:val="center"/>
              <w:rPr>
                <w:rFonts w:ascii="宋体" w:hAnsi="宋体"/>
                <w:b/>
                <w:color w:val="auto"/>
                <w:sz w:val="22"/>
                <w:highlight w:val="none"/>
              </w:rPr>
            </w:pPr>
            <w:r>
              <w:rPr>
                <w:rFonts w:hint="eastAsia" w:ascii="宋体" w:hAnsi="宋体"/>
                <w:b/>
                <w:color w:val="auto"/>
                <w:sz w:val="22"/>
                <w:highlight w:val="none"/>
              </w:rPr>
              <w:t>合同约定主要工作内容</w:t>
            </w:r>
          </w:p>
        </w:tc>
        <w:tc>
          <w:tcPr>
            <w:tcW w:w="1276" w:type="dxa"/>
            <w:noWrap w:val="0"/>
            <w:vAlign w:val="center"/>
          </w:tcPr>
          <w:p w14:paraId="54558110">
            <w:pPr>
              <w:spacing w:line="360" w:lineRule="auto"/>
              <w:jc w:val="center"/>
              <w:rPr>
                <w:rFonts w:ascii="宋体" w:hAnsi="宋体"/>
                <w:b/>
                <w:color w:val="auto"/>
                <w:sz w:val="22"/>
                <w:highlight w:val="none"/>
              </w:rPr>
            </w:pPr>
            <w:r>
              <w:rPr>
                <w:rFonts w:hint="eastAsia" w:ascii="宋体" w:hAnsi="宋体"/>
                <w:b/>
                <w:color w:val="auto"/>
                <w:sz w:val="22"/>
                <w:highlight w:val="none"/>
              </w:rPr>
              <w:t>备注</w:t>
            </w:r>
          </w:p>
        </w:tc>
      </w:tr>
      <w:tr w14:paraId="175A2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2AAA025F">
            <w:pPr>
              <w:spacing w:line="360" w:lineRule="auto"/>
              <w:rPr>
                <w:rFonts w:ascii="宋体" w:hAnsi="宋体"/>
                <w:color w:val="auto"/>
                <w:sz w:val="22"/>
                <w:highlight w:val="none"/>
              </w:rPr>
            </w:pPr>
          </w:p>
        </w:tc>
        <w:tc>
          <w:tcPr>
            <w:tcW w:w="1677" w:type="dxa"/>
            <w:noWrap w:val="0"/>
            <w:vAlign w:val="center"/>
          </w:tcPr>
          <w:p w14:paraId="0130FBF9">
            <w:pPr>
              <w:spacing w:line="360" w:lineRule="auto"/>
              <w:rPr>
                <w:rFonts w:ascii="宋体" w:hAnsi="宋体"/>
                <w:color w:val="auto"/>
                <w:sz w:val="22"/>
                <w:highlight w:val="none"/>
              </w:rPr>
            </w:pPr>
          </w:p>
        </w:tc>
        <w:tc>
          <w:tcPr>
            <w:tcW w:w="1985" w:type="dxa"/>
            <w:noWrap w:val="0"/>
            <w:vAlign w:val="center"/>
          </w:tcPr>
          <w:p w14:paraId="6E236C75">
            <w:pPr>
              <w:spacing w:line="360" w:lineRule="auto"/>
              <w:rPr>
                <w:rFonts w:ascii="宋体" w:hAnsi="宋体"/>
                <w:color w:val="auto"/>
                <w:sz w:val="22"/>
                <w:highlight w:val="none"/>
              </w:rPr>
            </w:pPr>
          </w:p>
        </w:tc>
        <w:tc>
          <w:tcPr>
            <w:tcW w:w="1984" w:type="dxa"/>
            <w:noWrap w:val="0"/>
            <w:vAlign w:val="center"/>
          </w:tcPr>
          <w:p w14:paraId="68BC617A">
            <w:pPr>
              <w:spacing w:line="360" w:lineRule="auto"/>
              <w:rPr>
                <w:rFonts w:ascii="宋体" w:hAnsi="宋体"/>
                <w:color w:val="auto"/>
                <w:sz w:val="22"/>
                <w:highlight w:val="none"/>
              </w:rPr>
            </w:pPr>
          </w:p>
        </w:tc>
        <w:tc>
          <w:tcPr>
            <w:tcW w:w="1276" w:type="dxa"/>
            <w:noWrap w:val="0"/>
            <w:vAlign w:val="center"/>
          </w:tcPr>
          <w:p w14:paraId="79FEE851">
            <w:pPr>
              <w:spacing w:line="360" w:lineRule="auto"/>
              <w:rPr>
                <w:rFonts w:ascii="宋体" w:hAnsi="宋体"/>
                <w:color w:val="auto"/>
                <w:sz w:val="22"/>
                <w:highlight w:val="none"/>
              </w:rPr>
            </w:pPr>
          </w:p>
        </w:tc>
      </w:tr>
      <w:tr w14:paraId="7E79F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4C1DA108">
            <w:pPr>
              <w:spacing w:line="360" w:lineRule="auto"/>
              <w:rPr>
                <w:rFonts w:ascii="宋体" w:hAnsi="宋体"/>
                <w:color w:val="auto"/>
                <w:sz w:val="22"/>
                <w:highlight w:val="none"/>
              </w:rPr>
            </w:pPr>
          </w:p>
        </w:tc>
        <w:tc>
          <w:tcPr>
            <w:tcW w:w="1677" w:type="dxa"/>
            <w:noWrap w:val="0"/>
            <w:vAlign w:val="center"/>
          </w:tcPr>
          <w:p w14:paraId="4BC695D8">
            <w:pPr>
              <w:spacing w:line="360" w:lineRule="auto"/>
              <w:rPr>
                <w:rFonts w:ascii="宋体" w:hAnsi="宋体"/>
                <w:color w:val="auto"/>
                <w:sz w:val="22"/>
                <w:highlight w:val="none"/>
              </w:rPr>
            </w:pPr>
          </w:p>
        </w:tc>
        <w:tc>
          <w:tcPr>
            <w:tcW w:w="1985" w:type="dxa"/>
            <w:noWrap w:val="0"/>
            <w:vAlign w:val="center"/>
          </w:tcPr>
          <w:p w14:paraId="24422A8C">
            <w:pPr>
              <w:spacing w:line="360" w:lineRule="auto"/>
              <w:rPr>
                <w:rFonts w:ascii="宋体" w:hAnsi="宋体"/>
                <w:color w:val="auto"/>
                <w:sz w:val="22"/>
                <w:highlight w:val="none"/>
              </w:rPr>
            </w:pPr>
          </w:p>
        </w:tc>
        <w:tc>
          <w:tcPr>
            <w:tcW w:w="1984" w:type="dxa"/>
            <w:noWrap w:val="0"/>
            <w:vAlign w:val="center"/>
          </w:tcPr>
          <w:p w14:paraId="571E6BF5">
            <w:pPr>
              <w:spacing w:line="360" w:lineRule="auto"/>
              <w:rPr>
                <w:rFonts w:ascii="宋体" w:hAnsi="宋体"/>
                <w:color w:val="auto"/>
                <w:sz w:val="22"/>
                <w:highlight w:val="none"/>
              </w:rPr>
            </w:pPr>
          </w:p>
        </w:tc>
        <w:tc>
          <w:tcPr>
            <w:tcW w:w="1276" w:type="dxa"/>
            <w:noWrap w:val="0"/>
            <w:vAlign w:val="center"/>
          </w:tcPr>
          <w:p w14:paraId="57FF484B">
            <w:pPr>
              <w:spacing w:line="360" w:lineRule="auto"/>
              <w:rPr>
                <w:rFonts w:ascii="宋体" w:hAnsi="宋体"/>
                <w:color w:val="auto"/>
                <w:sz w:val="22"/>
                <w:highlight w:val="none"/>
              </w:rPr>
            </w:pPr>
          </w:p>
        </w:tc>
      </w:tr>
      <w:tr w14:paraId="4333B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1AFBFE37">
            <w:pPr>
              <w:spacing w:line="360" w:lineRule="auto"/>
              <w:rPr>
                <w:rFonts w:ascii="宋体" w:hAnsi="宋体"/>
                <w:color w:val="auto"/>
                <w:sz w:val="22"/>
                <w:highlight w:val="none"/>
              </w:rPr>
            </w:pPr>
          </w:p>
        </w:tc>
        <w:tc>
          <w:tcPr>
            <w:tcW w:w="1677" w:type="dxa"/>
            <w:noWrap w:val="0"/>
            <w:vAlign w:val="center"/>
          </w:tcPr>
          <w:p w14:paraId="039AD874">
            <w:pPr>
              <w:spacing w:line="360" w:lineRule="auto"/>
              <w:rPr>
                <w:rFonts w:ascii="宋体" w:hAnsi="宋体"/>
                <w:color w:val="auto"/>
                <w:sz w:val="22"/>
                <w:highlight w:val="none"/>
              </w:rPr>
            </w:pPr>
          </w:p>
        </w:tc>
        <w:tc>
          <w:tcPr>
            <w:tcW w:w="1985" w:type="dxa"/>
            <w:noWrap w:val="0"/>
            <w:vAlign w:val="center"/>
          </w:tcPr>
          <w:p w14:paraId="333B48A1">
            <w:pPr>
              <w:spacing w:line="360" w:lineRule="auto"/>
              <w:rPr>
                <w:rFonts w:ascii="宋体" w:hAnsi="宋体"/>
                <w:color w:val="auto"/>
                <w:sz w:val="22"/>
                <w:highlight w:val="none"/>
              </w:rPr>
            </w:pPr>
          </w:p>
        </w:tc>
        <w:tc>
          <w:tcPr>
            <w:tcW w:w="1984" w:type="dxa"/>
            <w:noWrap w:val="0"/>
            <w:vAlign w:val="center"/>
          </w:tcPr>
          <w:p w14:paraId="453168A6">
            <w:pPr>
              <w:spacing w:line="360" w:lineRule="auto"/>
              <w:rPr>
                <w:rFonts w:ascii="宋体" w:hAnsi="宋体"/>
                <w:color w:val="auto"/>
                <w:sz w:val="22"/>
                <w:highlight w:val="none"/>
              </w:rPr>
            </w:pPr>
          </w:p>
        </w:tc>
        <w:tc>
          <w:tcPr>
            <w:tcW w:w="1276" w:type="dxa"/>
            <w:noWrap w:val="0"/>
            <w:vAlign w:val="center"/>
          </w:tcPr>
          <w:p w14:paraId="7E7D9E6C">
            <w:pPr>
              <w:spacing w:line="360" w:lineRule="auto"/>
              <w:rPr>
                <w:rFonts w:ascii="宋体" w:hAnsi="宋体"/>
                <w:color w:val="auto"/>
                <w:sz w:val="22"/>
                <w:highlight w:val="none"/>
              </w:rPr>
            </w:pPr>
          </w:p>
        </w:tc>
      </w:tr>
      <w:tr w14:paraId="19077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noWrap w:val="0"/>
            <w:vAlign w:val="center"/>
          </w:tcPr>
          <w:p w14:paraId="7E68AF66">
            <w:pPr>
              <w:spacing w:line="360" w:lineRule="auto"/>
              <w:rPr>
                <w:rFonts w:ascii="宋体" w:hAnsi="宋体"/>
                <w:color w:val="auto"/>
                <w:sz w:val="22"/>
                <w:highlight w:val="none"/>
              </w:rPr>
            </w:pPr>
          </w:p>
        </w:tc>
        <w:tc>
          <w:tcPr>
            <w:tcW w:w="1677" w:type="dxa"/>
            <w:noWrap w:val="0"/>
            <w:vAlign w:val="center"/>
          </w:tcPr>
          <w:p w14:paraId="75AC7E12">
            <w:pPr>
              <w:spacing w:line="360" w:lineRule="auto"/>
              <w:rPr>
                <w:rFonts w:ascii="宋体" w:hAnsi="宋体"/>
                <w:color w:val="auto"/>
                <w:sz w:val="22"/>
                <w:highlight w:val="none"/>
              </w:rPr>
            </w:pPr>
          </w:p>
        </w:tc>
        <w:tc>
          <w:tcPr>
            <w:tcW w:w="1985" w:type="dxa"/>
            <w:noWrap w:val="0"/>
            <w:vAlign w:val="center"/>
          </w:tcPr>
          <w:p w14:paraId="5424C785">
            <w:pPr>
              <w:spacing w:line="360" w:lineRule="auto"/>
              <w:rPr>
                <w:rFonts w:ascii="宋体" w:hAnsi="宋体"/>
                <w:color w:val="auto"/>
                <w:sz w:val="22"/>
                <w:highlight w:val="none"/>
              </w:rPr>
            </w:pPr>
          </w:p>
        </w:tc>
        <w:tc>
          <w:tcPr>
            <w:tcW w:w="1984" w:type="dxa"/>
            <w:noWrap w:val="0"/>
            <w:vAlign w:val="center"/>
          </w:tcPr>
          <w:p w14:paraId="4C6134EA">
            <w:pPr>
              <w:spacing w:line="360" w:lineRule="auto"/>
              <w:rPr>
                <w:rFonts w:ascii="宋体" w:hAnsi="宋体"/>
                <w:color w:val="auto"/>
                <w:sz w:val="22"/>
                <w:highlight w:val="none"/>
              </w:rPr>
            </w:pPr>
          </w:p>
        </w:tc>
        <w:tc>
          <w:tcPr>
            <w:tcW w:w="1276" w:type="dxa"/>
            <w:noWrap w:val="0"/>
            <w:vAlign w:val="center"/>
          </w:tcPr>
          <w:p w14:paraId="578D1852">
            <w:pPr>
              <w:spacing w:line="360" w:lineRule="auto"/>
              <w:rPr>
                <w:rFonts w:ascii="宋体" w:hAnsi="宋体"/>
                <w:color w:val="auto"/>
                <w:sz w:val="22"/>
                <w:highlight w:val="none"/>
              </w:rPr>
            </w:pPr>
          </w:p>
        </w:tc>
      </w:tr>
    </w:tbl>
    <w:p w14:paraId="02A57EF7">
      <w:pPr>
        <w:widowControl/>
        <w:spacing w:line="360" w:lineRule="auto"/>
        <w:ind w:firstLine="105"/>
        <w:jc w:val="left"/>
        <w:rPr>
          <w:rFonts w:ascii="宋体" w:hAnsi="宋体" w:cs="Trebuchet MS"/>
          <w:color w:val="auto"/>
          <w:szCs w:val="21"/>
          <w:highlight w:val="none"/>
          <w:lang w:val="zh-CN"/>
        </w:rPr>
      </w:pPr>
    </w:p>
    <w:p w14:paraId="18D4CCB5">
      <w:pPr>
        <w:spacing w:line="360" w:lineRule="auto"/>
        <w:ind w:firstLine="210"/>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企业名称</w:t>
      </w:r>
      <w:r>
        <w:rPr>
          <w:rFonts w:hint="eastAsia" w:ascii="宋体" w:hAnsi="宋体" w:eastAsia="宋体" w:cs="Trebuchet MS"/>
          <w:color w:val="auto"/>
          <w:szCs w:val="21"/>
          <w:highlight w:val="none"/>
          <w:lang w:val="zh-CN" w:eastAsia="zh-CN"/>
        </w:rPr>
        <w:t>：</w:t>
      </w:r>
      <w:r>
        <w:rPr>
          <w:rFonts w:hint="eastAsia" w:ascii="宋体" w:hAnsi="宋体" w:eastAsia="宋体" w:cs="Trebuchet MS"/>
          <w:color w:val="auto"/>
          <w:szCs w:val="21"/>
          <w:highlight w:val="none"/>
          <w:lang w:val="zh-CN"/>
        </w:rPr>
        <w:t xml:space="preserve">（加盖电子公章）            </w:t>
      </w:r>
    </w:p>
    <w:p w14:paraId="7396281D">
      <w:pPr>
        <w:spacing w:line="360" w:lineRule="auto"/>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 </w:t>
      </w:r>
      <w:r>
        <w:rPr>
          <w:rFonts w:hint="eastAsia" w:ascii="宋体" w:hAnsi="宋体" w:eastAsia="宋体" w:cs="Trebuchet MS"/>
          <w:color w:val="auto"/>
          <w:szCs w:val="21"/>
          <w:highlight w:val="none"/>
          <w:lang w:val="en-US" w:eastAsia="zh-CN"/>
        </w:rPr>
        <w:t xml:space="preserve"> </w:t>
      </w:r>
      <w:r>
        <w:rPr>
          <w:rFonts w:hint="eastAsia" w:ascii="宋体" w:hAnsi="宋体" w:eastAsia="宋体" w:cs="Trebuchet MS"/>
          <w:color w:val="auto"/>
          <w:szCs w:val="21"/>
          <w:highlight w:val="none"/>
          <w:lang w:val="zh-CN"/>
        </w:rPr>
        <w:t>日  期：</w:t>
      </w:r>
    </w:p>
    <w:p w14:paraId="0E31DBDF">
      <w:pPr>
        <w:widowControl/>
        <w:spacing w:line="360" w:lineRule="auto"/>
        <w:jc w:val="left"/>
        <w:rPr>
          <w:rFonts w:ascii="宋体" w:hAnsi="宋体" w:cs="Trebuchet MS"/>
          <w:color w:val="auto"/>
          <w:szCs w:val="21"/>
          <w:highlight w:val="none"/>
          <w:lang w:val="zh-CN"/>
        </w:rPr>
      </w:pPr>
      <w:r>
        <w:rPr>
          <w:rFonts w:hint="eastAsia" w:ascii="宋体" w:hAnsi="宋体" w:cs="Trebuchet MS"/>
          <w:color w:val="auto"/>
          <w:szCs w:val="21"/>
          <w:highlight w:val="none"/>
          <w:lang w:val="zh-CN"/>
        </w:rPr>
        <w:t>说明：</w:t>
      </w:r>
    </w:p>
    <w:p w14:paraId="4B286F06">
      <w:pPr>
        <w:spacing w:line="360" w:lineRule="auto"/>
        <w:rPr>
          <w:rFonts w:ascii="宋体" w:hAnsi="宋体"/>
          <w:b/>
          <w:color w:val="auto"/>
          <w:szCs w:val="21"/>
          <w:highlight w:val="none"/>
          <w:lang w:val="zh-CN"/>
        </w:rPr>
      </w:pPr>
      <w:r>
        <w:rPr>
          <w:rFonts w:hint="eastAsia" w:ascii="宋体" w:hAnsi="宋体" w:cs="Trebuchet MS"/>
          <w:color w:val="auto"/>
          <w:szCs w:val="21"/>
          <w:highlight w:val="none"/>
          <w:lang w:val="zh-CN"/>
        </w:rPr>
        <w:t>1、如果行、列数不够，请自行增加。</w:t>
      </w:r>
    </w:p>
    <w:p w14:paraId="4B2842BE">
      <w:pPr>
        <w:spacing w:line="360" w:lineRule="auto"/>
        <w:jc w:val="left"/>
        <w:rPr>
          <w:rFonts w:ascii="宋体" w:hAnsi="宋体" w:cs="Trebuchet MS"/>
          <w:b/>
          <w:bCs/>
          <w:color w:val="auto"/>
          <w:spacing w:val="15"/>
          <w:szCs w:val="21"/>
          <w:highlight w:val="none"/>
        </w:rPr>
      </w:pPr>
      <w:r>
        <w:rPr>
          <w:rFonts w:hint="eastAsia" w:ascii="宋体" w:hAnsi="宋体" w:cs="Trebuchet MS"/>
          <w:b/>
          <w:bCs/>
          <w:color w:val="auto"/>
          <w:szCs w:val="21"/>
          <w:highlight w:val="none"/>
          <w:lang w:val="zh-CN"/>
        </w:rPr>
        <w:t>2、请同时提供以上业绩的合同等文件证明</w:t>
      </w:r>
      <w:r>
        <w:rPr>
          <w:rFonts w:hint="eastAsia" w:ascii="宋体" w:hAnsi="宋体" w:cs="Trebuchet MS"/>
          <w:b/>
          <w:bCs/>
          <w:color w:val="auto"/>
          <w:szCs w:val="21"/>
          <w:highlight w:val="none"/>
        </w:rPr>
        <w:t>材料原件扫描件</w:t>
      </w:r>
      <w:r>
        <w:rPr>
          <w:rFonts w:hint="eastAsia" w:ascii="宋体" w:hAnsi="宋体" w:cs="Trebuchet MS"/>
          <w:b/>
          <w:bCs/>
          <w:color w:val="auto"/>
          <w:szCs w:val="21"/>
          <w:highlight w:val="none"/>
          <w:lang w:val="zh-CN"/>
        </w:rPr>
        <w:t>上传。</w:t>
      </w:r>
    </w:p>
    <w:p w14:paraId="22A30BAC">
      <w:pPr>
        <w:spacing w:line="360" w:lineRule="auto"/>
        <w:jc w:val="left"/>
        <w:rPr>
          <w:rFonts w:ascii="宋体" w:hAnsi="宋体" w:cs="Trebuchet MS"/>
          <w:b/>
          <w:color w:val="auto"/>
          <w:spacing w:val="15"/>
          <w:szCs w:val="21"/>
          <w:highlight w:val="none"/>
        </w:rPr>
      </w:pPr>
    </w:p>
    <w:p w14:paraId="2CB01431">
      <w:pPr>
        <w:spacing w:line="360" w:lineRule="auto"/>
        <w:jc w:val="both"/>
        <w:rPr>
          <w:rFonts w:ascii="宋体" w:hAnsi="宋体"/>
          <w:b/>
          <w:bCs/>
          <w:color w:val="auto"/>
          <w:szCs w:val="21"/>
          <w:highlight w:val="none"/>
        </w:rPr>
      </w:pPr>
      <w:r>
        <w:rPr>
          <w:rFonts w:ascii="宋体" w:hAnsi="宋体"/>
          <w:b/>
          <w:bCs/>
          <w:color w:val="auto"/>
          <w:szCs w:val="21"/>
          <w:highlight w:val="none"/>
        </w:rPr>
        <w:br w:type="page" w:clear="all"/>
      </w:r>
      <w:bookmarkStart w:id="213" w:name="_Toc341184788"/>
      <w:r>
        <w:rPr>
          <w:rFonts w:hint="eastAsia" w:ascii="宋体" w:hAnsi="宋体"/>
          <w:b/>
          <w:bCs/>
          <w:color w:val="auto"/>
          <w:szCs w:val="21"/>
          <w:highlight w:val="none"/>
        </w:rPr>
        <w:t>附件</w:t>
      </w:r>
      <w:r>
        <w:rPr>
          <w:rFonts w:hint="eastAsia" w:ascii="宋体" w:hAnsi="宋体"/>
          <w:b/>
          <w:bCs/>
          <w:color w:val="auto"/>
          <w:szCs w:val="21"/>
          <w:highlight w:val="none"/>
          <w:lang w:val="en-US" w:eastAsia="zh-CN"/>
        </w:rPr>
        <w:t>5：</w:t>
      </w:r>
      <w:r>
        <w:rPr>
          <w:rFonts w:hint="eastAsia" w:ascii="宋体" w:hAnsi="宋体"/>
          <w:b/>
          <w:bCs/>
          <w:color w:val="auto"/>
          <w:szCs w:val="21"/>
          <w:highlight w:val="none"/>
        </w:rPr>
        <w:t>拟投入项目的人员汇总表</w:t>
      </w:r>
    </w:p>
    <w:tbl>
      <w:tblPr>
        <w:tblStyle w:val="32"/>
        <w:tblW w:w="9626" w:type="dxa"/>
        <w:tblInd w:w="-216" w:type="dxa"/>
        <w:tblLayout w:type="fixed"/>
        <w:tblCellMar>
          <w:top w:w="0" w:type="dxa"/>
          <w:left w:w="108" w:type="dxa"/>
          <w:bottom w:w="0" w:type="dxa"/>
          <w:right w:w="108" w:type="dxa"/>
        </w:tblCellMar>
      </w:tblPr>
      <w:tblGrid>
        <w:gridCol w:w="1263"/>
        <w:gridCol w:w="2019"/>
        <w:gridCol w:w="3605"/>
        <w:gridCol w:w="2739"/>
      </w:tblGrid>
      <w:tr w14:paraId="4526CB1B">
        <w:tblPrEx>
          <w:tblCellMar>
            <w:top w:w="0" w:type="dxa"/>
            <w:left w:w="108" w:type="dxa"/>
            <w:bottom w:w="0" w:type="dxa"/>
            <w:right w:w="108" w:type="dxa"/>
          </w:tblCellMar>
        </w:tblPrEx>
        <w:trPr>
          <w:trHeight w:val="98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0F2F5AB3">
            <w:pPr>
              <w:jc w:val="center"/>
              <w:rPr>
                <w:rFonts w:ascii="宋体" w:hAnsi="宋体" w:cs="Trebuchet MS"/>
                <w:color w:val="auto"/>
                <w:szCs w:val="21"/>
                <w:highlight w:val="none"/>
              </w:rPr>
            </w:pPr>
            <w:r>
              <w:rPr>
                <w:rFonts w:hint="eastAsia" w:ascii="宋体" w:hAnsi="宋体" w:cs="Trebuchet MS"/>
                <w:color w:val="auto"/>
                <w:szCs w:val="21"/>
                <w:highlight w:val="none"/>
              </w:rPr>
              <w:t>姓 名</w:t>
            </w:r>
          </w:p>
        </w:tc>
        <w:tc>
          <w:tcPr>
            <w:tcW w:w="2019" w:type="dxa"/>
            <w:tcBorders>
              <w:top w:val="single" w:color="000000" w:sz="4" w:space="0"/>
              <w:left w:val="nil"/>
              <w:bottom w:val="single" w:color="000000" w:sz="4" w:space="0"/>
              <w:right w:val="single" w:color="000000" w:sz="4" w:space="0"/>
            </w:tcBorders>
            <w:noWrap w:val="0"/>
            <w:vAlign w:val="center"/>
          </w:tcPr>
          <w:p w14:paraId="4B0C8B55">
            <w:pPr>
              <w:jc w:val="center"/>
              <w:rPr>
                <w:rFonts w:ascii="宋体" w:hAnsi="宋体" w:cs="Trebuchet MS"/>
                <w:color w:val="auto"/>
                <w:szCs w:val="21"/>
                <w:highlight w:val="none"/>
              </w:rPr>
            </w:pPr>
            <w:r>
              <w:rPr>
                <w:rFonts w:hint="eastAsia" w:ascii="宋体" w:hAnsi="宋体" w:cs="Trebuchet MS"/>
                <w:color w:val="auto"/>
                <w:szCs w:val="21"/>
                <w:highlight w:val="none"/>
              </w:rPr>
              <w:t>年 龄</w:t>
            </w:r>
          </w:p>
        </w:tc>
        <w:tc>
          <w:tcPr>
            <w:tcW w:w="3605" w:type="dxa"/>
            <w:tcBorders>
              <w:top w:val="single" w:color="000000" w:sz="4" w:space="0"/>
              <w:left w:val="nil"/>
              <w:bottom w:val="single" w:color="000000" w:sz="4" w:space="0"/>
              <w:right w:val="single" w:color="000000" w:sz="4" w:space="0"/>
            </w:tcBorders>
            <w:noWrap w:val="0"/>
            <w:vAlign w:val="center"/>
          </w:tcPr>
          <w:p w14:paraId="529679AB">
            <w:pPr>
              <w:jc w:val="center"/>
              <w:rPr>
                <w:rFonts w:ascii="宋体" w:hAnsi="宋体" w:cs="Trebuchet MS"/>
                <w:color w:val="auto"/>
                <w:szCs w:val="21"/>
                <w:highlight w:val="none"/>
              </w:rPr>
            </w:pPr>
            <w:r>
              <w:rPr>
                <w:rFonts w:hint="eastAsia" w:ascii="宋体" w:hAnsi="宋体" w:cs="Trebuchet MS"/>
                <w:color w:val="auto"/>
                <w:szCs w:val="21"/>
                <w:highlight w:val="none"/>
              </w:rPr>
              <w:t>证书名称及证书号</w:t>
            </w:r>
          </w:p>
        </w:tc>
        <w:tc>
          <w:tcPr>
            <w:tcW w:w="2739" w:type="dxa"/>
            <w:tcBorders>
              <w:top w:val="single" w:color="000000" w:sz="4" w:space="0"/>
              <w:left w:val="nil"/>
              <w:bottom w:val="single" w:color="000000" w:sz="4" w:space="0"/>
              <w:right w:val="single" w:color="000000" w:sz="4" w:space="0"/>
            </w:tcBorders>
            <w:noWrap w:val="0"/>
            <w:vAlign w:val="center"/>
          </w:tcPr>
          <w:p w14:paraId="2DF86E91">
            <w:pPr>
              <w:jc w:val="center"/>
              <w:rPr>
                <w:rFonts w:ascii="宋体" w:hAnsi="宋体" w:cs="Trebuchet MS"/>
                <w:color w:val="auto"/>
                <w:szCs w:val="21"/>
                <w:highlight w:val="none"/>
              </w:rPr>
            </w:pPr>
            <w:r>
              <w:rPr>
                <w:rFonts w:hint="eastAsia" w:ascii="宋体" w:hAnsi="宋体" w:cs="Trebuchet MS"/>
                <w:color w:val="auto"/>
                <w:szCs w:val="21"/>
                <w:highlight w:val="none"/>
              </w:rPr>
              <w:t>在本项目拟任职务</w:t>
            </w:r>
          </w:p>
        </w:tc>
      </w:tr>
      <w:tr w14:paraId="4E7FFD9B">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1B6AE503">
            <w:pPr>
              <w:jc w:val="center"/>
              <w:rPr>
                <w:rFonts w:ascii="宋体" w:hAnsi="宋体" w:cs="Trebuchet MS"/>
                <w:color w:val="auto"/>
                <w:szCs w:val="21"/>
                <w:highlight w:val="none"/>
              </w:rPr>
            </w:pPr>
            <w:r>
              <w:rPr>
                <w:rFonts w:ascii="宋体" w:hAnsi="宋体" w:cs="Trebuchet MS"/>
                <w:color w:val="auto"/>
                <w:szCs w:val="21"/>
                <w:highlight w:val="none"/>
              </w:rPr>
              <w:t>…</w:t>
            </w:r>
          </w:p>
        </w:tc>
        <w:tc>
          <w:tcPr>
            <w:tcW w:w="2019" w:type="dxa"/>
            <w:tcBorders>
              <w:top w:val="single" w:color="000000" w:sz="4" w:space="0"/>
              <w:left w:val="nil"/>
              <w:bottom w:val="single" w:color="000000" w:sz="4" w:space="0"/>
              <w:right w:val="single" w:color="000000" w:sz="4" w:space="0"/>
            </w:tcBorders>
            <w:noWrap w:val="0"/>
            <w:vAlign w:val="center"/>
          </w:tcPr>
          <w:p w14:paraId="45BE7D2F">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7A7DC83A">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6264B058">
            <w:pPr>
              <w:jc w:val="center"/>
              <w:rPr>
                <w:rFonts w:ascii="宋体" w:hAnsi="宋体" w:cs="Trebuchet MS"/>
                <w:color w:val="auto"/>
                <w:szCs w:val="21"/>
                <w:highlight w:val="none"/>
              </w:rPr>
            </w:pPr>
            <w:r>
              <w:rPr>
                <w:rFonts w:hint="eastAsia" w:ascii="宋体" w:hAnsi="宋体"/>
                <w:color w:val="auto"/>
                <w:highlight w:val="none"/>
              </w:rPr>
              <w:t>项目负责人</w:t>
            </w:r>
          </w:p>
        </w:tc>
      </w:tr>
      <w:tr w14:paraId="61208C93">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04FCB79A">
            <w:pPr>
              <w:jc w:val="center"/>
              <w:rPr>
                <w:rFonts w:ascii="宋体" w:hAnsi="宋体" w:cs="Trebuchet MS"/>
                <w:color w:val="auto"/>
                <w:szCs w:val="21"/>
                <w:highlight w:val="none"/>
              </w:rPr>
            </w:pPr>
            <w:r>
              <w:rPr>
                <w:rFonts w:ascii="宋体" w:hAnsi="宋体" w:cs="Trebuchet MS"/>
                <w:color w:val="auto"/>
                <w:szCs w:val="21"/>
                <w:highlight w:val="none"/>
              </w:rPr>
              <w:t>…</w:t>
            </w:r>
          </w:p>
        </w:tc>
        <w:tc>
          <w:tcPr>
            <w:tcW w:w="2019" w:type="dxa"/>
            <w:tcBorders>
              <w:top w:val="single" w:color="000000" w:sz="4" w:space="0"/>
              <w:left w:val="nil"/>
              <w:bottom w:val="single" w:color="000000" w:sz="4" w:space="0"/>
              <w:right w:val="single" w:color="000000" w:sz="4" w:space="0"/>
            </w:tcBorders>
            <w:noWrap w:val="0"/>
            <w:vAlign w:val="center"/>
          </w:tcPr>
          <w:p w14:paraId="07987AEB">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3A44FE96">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19BDBD4D">
            <w:pPr>
              <w:jc w:val="center"/>
              <w:rPr>
                <w:rFonts w:ascii="宋体" w:hAnsi="宋体" w:eastAsia="宋体" w:cs="Trebuchet MS"/>
                <w:color w:val="auto"/>
                <w:szCs w:val="21"/>
                <w:highlight w:val="none"/>
                <w:lang w:val="en-US" w:eastAsia="zh-CN"/>
              </w:rPr>
            </w:pPr>
            <w:r>
              <w:rPr>
                <w:rFonts w:hint="eastAsia" w:ascii="宋体" w:hAnsi="宋体" w:cs="Trebuchet MS"/>
                <w:color w:val="auto"/>
                <w:szCs w:val="21"/>
                <w:highlight w:val="none"/>
                <w:lang w:val="en-US" w:eastAsia="zh-CN"/>
              </w:rPr>
              <w:t>技术负责人</w:t>
            </w:r>
          </w:p>
        </w:tc>
      </w:tr>
      <w:tr w14:paraId="58DB550C">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7C7C912F">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72C79830">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74BC543E">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07139049">
            <w:pPr>
              <w:jc w:val="center"/>
              <w:rPr>
                <w:rFonts w:ascii="宋体" w:hAnsi="宋体" w:cs="Trebuchet MS"/>
                <w:color w:val="auto"/>
                <w:szCs w:val="21"/>
                <w:highlight w:val="none"/>
              </w:rPr>
            </w:pPr>
            <w:r>
              <w:rPr>
                <w:rFonts w:hint="eastAsia" w:ascii="宋体" w:hAnsi="宋体"/>
                <w:color w:val="auto"/>
                <w:highlight w:val="none"/>
              </w:rPr>
              <w:t>其他项目组成员</w:t>
            </w:r>
          </w:p>
        </w:tc>
      </w:tr>
      <w:tr w14:paraId="53825F6D">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4CDCC1FE">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1A83F58E">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6C5F382F">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22BCB889">
            <w:pPr>
              <w:jc w:val="center"/>
              <w:rPr>
                <w:rFonts w:ascii="宋体" w:hAnsi="宋体" w:cs="Trebuchet MS"/>
                <w:color w:val="auto"/>
                <w:szCs w:val="21"/>
                <w:highlight w:val="none"/>
              </w:rPr>
            </w:pPr>
            <w:r>
              <w:rPr>
                <w:rFonts w:ascii="宋体" w:hAnsi="宋体" w:cs="Trebuchet MS"/>
                <w:color w:val="auto"/>
                <w:szCs w:val="21"/>
                <w:highlight w:val="none"/>
              </w:rPr>
              <w:t>…</w:t>
            </w:r>
          </w:p>
        </w:tc>
      </w:tr>
      <w:tr w14:paraId="2833E94A">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692A2A46">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78361D12">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7E625E0D">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66D4C4FD">
            <w:pPr>
              <w:jc w:val="center"/>
              <w:rPr>
                <w:rFonts w:ascii="宋体" w:hAnsi="宋体" w:cs="Trebuchet MS"/>
                <w:color w:val="auto"/>
                <w:szCs w:val="21"/>
                <w:highlight w:val="none"/>
              </w:rPr>
            </w:pPr>
          </w:p>
        </w:tc>
      </w:tr>
      <w:tr w14:paraId="7F6082C2">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1479CEBC">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392268F3">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63E988AD">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5FC30801">
            <w:pPr>
              <w:jc w:val="center"/>
              <w:rPr>
                <w:rFonts w:ascii="宋体" w:hAnsi="宋体" w:cs="Trebuchet MS"/>
                <w:color w:val="auto"/>
                <w:szCs w:val="21"/>
                <w:highlight w:val="none"/>
              </w:rPr>
            </w:pPr>
          </w:p>
        </w:tc>
      </w:tr>
      <w:tr w14:paraId="0B58FF0D">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1978EFE5">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0FBB3A79">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3314A2F7">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50EEAEEF">
            <w:pPr>
              <w:jc w:val="center"/>
              <w:rPr>
                <w:rFonts w:ascii="宋体" w:hAnsi="宋体" w:cs="Trebuchet MS"/>
                <w:color w:val="auto"/>
                <w:szCs w:val="21"/>
                <w:highlight w:val="none"/>
              </w:rPr>
            </w:pPr>
          </w:p>
        </w:tc>
      </w:tr>
      <w:tr w14:paraId="08D95CE3">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3CB0E3F3">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260B130B">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3E332A8C">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4AE4CF74">
            <w:pPr>
              <w:jc w:val="center"/>
              <w:rPr>
                <w:rFonts w:ascii="宋体" w:hAnsi="宋体" w:cs="Trebuchet MS"/>
                <w:color w:val="auto"/>
                <w:szCs w:val="21"/>
                <w:highlight w:val="none"/>
              </w:rPr>
            </w:pPr>
          </w:p>
        </w:tc>
      </w:tr>
      <w:tr w14:paraId="29BAC228">
        <w:tblPrEx>
          <w:tblCellMar>
            <w:top w:w="0" w:type="dxa"/>
            <w:left w:w="108" w:type="dxa"/>
            <w:bottom w:w="0" w:type="dxa"/>
            <w:right w:w="108" w:type="dxa"/>
          </w:tblCellMar>
        </w:tblPrEx>
        <w:trPr>
          <w:trHeight w:val="366"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5B562619">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5D9E8899">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7F0DE64F">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5574EB7A">
            <w:pPr>
              <w:jc w:val="center"/>
              <w:rPr>
                <w:rFonts w:ascii="宋体" w:hAnsi="宋体" w:cs="Trebuchet MS"/>
                <w:color w:val="auto"/>
                <w:szCs w:val="21"/>
                <w:highlight w:val="none"/>
              </w:rPr>
            </w:pPr>
          </w:p>
        </w:tc>
      </w:tr>
      <w:tr w14:paraId="403095F4">
        <w:tblPrEx>
          <w:tblCellMar>
            <w:top w:w="0" w:type="dxa"/>
            <w:left w:w="108" w:type="dxa"/>
            <w:bottom w:w="0" w:type="dxa"/>
            <w:right w:w="108" w:type="dxa"/>
          </w:tblCellMar>
        </w:tblPrEx>
        <w:trPr>
          <w:trHeight w:val="351" w:hRule="atLeast"/>
        </w:trPr>
        <w:tc>
          <w:tcPr>
            <w:tcW w:w="1263" w:type="dxa"/>
            <w:tcBorders>
              <w:top w:val="single" w:color="000000" w:sz="4" w:space="0"/>
              <w:left w:val="single" w:color="000000" w:sz="4" w:space="0"/>
              <w:bottom w:val="single" w:color="000000" w:sz="4" w:space="0"/>
              <w:right w:val="single" w:color="000000" w:sz="4" w:space="0"/>
            </w:tcBorders>
            <w:noWrap w:val="0"/>
            <w:vAlign w:val="center"/>
          </w:tcPr>
          <w:p w14:paraId="09A35B4C">
            <w:pPr>
              <w:jc w:val="center"/>
              <w:rPr>
                <w:rFonts w:ascii="宋体" w:hAnsi="宋体" w:cs="Trebuchet MS"/>
                <w:color w:val="auto"/>
                <w:szCs w:val="21"/>
                <w:highlight w:val="none"/>
              </w:rPr>
            </w:pPr>
          </w:p>
        </w:tc>
        <w:tc>
          <w:tcPr>
            <w:tcW w:w="2019" w:type="dxa"/>
            <w:tcBorders>
              <w:top w:val="single" w:color="000000" w:sz="4" w:space="0"/>
              <w:left w:val="nil"/>
              <w:bottom w:val="single" w:color="000000" w:sz="4" w:space="0"/>
              <w:right w:val="single" w:color="000000" w:sz="4" w:space="0"/>
            </w:tcBorders>
            <w:noWrap w:val="0"/>
            <w:vAlign w:val="center"/>
          </w:tcPr>
          <w:p w14:paraId="0FA4E456">
            <w:pPr>
              <w:jc w:val="center"/>
              <w:rPr>
                <w:rFonts w:ascii="宋体" w:hAnsi="宋体" w:cs="Trebuchet MS"/>
                <w:color w:val="auto"/>
                <w:szCs w:val="21"/>
                <w:highlight w:val="none"/>
              </w:rPr>
            </w:pPr>
          </w:p>
        </w:tc>
        <w:tc>
          <w:tcPr>
            <w:tcW w:w="3605" w:type="dxa"/>
            <w:tcBorders>
              <w:top w:val="single" w:color="000000" w:sz="4" w:space="0"/>
              <w:left w:val="nil"/>
              <w:bottom w:val="single" w:color="000000" w:sz="4" w:space="0"/>
              <w:right w:val="single" w:color="000000" w:sz="4" w:space="0"/>
            </w:tcBorders>
            <w:noWrap w:val="0"/>
            <w:vAlign w:val="center"/>
          </w:tcPr>
          <w:p w14:paraId="53D26D10">
            <w:pPr>
              <w:jc w:val="center"/>
              <w:rPr>
                <w:rFonts w:ascii="宋体" w:hAnsi="宋体" w:cs="Trebuchet MS"/>
                <w:color w:val="auto"/>
                <w:szCs w:val="21"/>
                <w:highlight w:val="none"/>
              </w:rPr>
            </w:pPr>
          </w:p>
        </w:tc>
        <w:tc>
          <w:tcPr>
            <w:tcW w:w="2739" w:type="dxa"/>
            <w:tcBorders>
              <w:top w:val="single" w:color="000000" w:sz="4" w:space="0"/>
              <w:left w:val="nil"/>
              <w:bottom w:val="single" w:color="000000" w:sz="4" w:space="0"/>
              <w:right w:val="single" w:color="000000" w:sz="4" w:space="0"/>
            </w:tcBorders>
            <w:noWrap w:val="0"/>
            <w:vAlign w:val="center"/>
          </w:tcPr>
          <w:p w14:paraId="31BC9CAA">
            <w:pPr>
              <w:jc w:val="center"/>
              <w:rPr>
                <w:rFonts w:ascii="宋体" w:hAnsi="宋体" w:cs="Trebuchet MS"/>
                <w:color w:val="auto"/>
                <w:szCs w:val="21"/>
                <w:highlight w:val="none"/>
              </w:rPr>
            </w:pPr>
          </w:p>
        </w:tc>
      </w:tr>
    </w:tbl>
    <w:p w14:paraId="1E66ABB7">
      <w:pPr>
        <w:rPr>
          <w:rFonts w:ascii="宋体" w:hAnsi="宋体" w:cs="Trebuchet MS"/>
          <w:b/>
          <w:bCs/>
          <w:color w:val="auto"/>
          <w:szCs w:val="21"/>
          <w:highlight w:val="none"/>
        </w:rPr>
      </w:pPr>
      <w:r>
        <w:rPr>
          <w:rFonts w:hint="eastAsia" w:ascii="宋体" w:hAnsi="宋体" w:cs="Trebuchet MS"/>
          <w:b/>
          <w:bCs/>
          <w:color w:val="auto"/>
          <w:szCs w:val="21"/>
          <w:highlight w:val="none"/>
        </w:rPr>
        <w:t>注：本表后附相关证明材料原件扫描件上传，按表中人员顺序进行排列。</w:t>
      </w:r>
    </w:p>
    <w:bookmarkEnd w:id="213"/>
    <w:p w14:paraId="50350E84">
      <w:pPr>
        <w:widowControl/>
        <w:shd w:val="clear" w:color="auto" w:fill="FFFFFF"/>
        <w:spacing w:before="100" w:beforeAutospacing="1" w:after="100" w:afterAutospacing="1"/>
        <w:rPr>
          <w:rFonts w:ascii="宋体" w:hAnsi="宋体" w:cs="Trebuchet MS"/>
          <w:color w:val="auto"/>
          <w:szCs w:val="21"/>
          <w:highlight w:val="none"/>
          <w:lang w:val="zh-CN"/>
        </w:rPr>
      </w:pPr>
    </w:p>
    <w:p w14:paraId="60E188A8">
      <w:pPr>
        <w:spacing w:line="360" w:lineRule="auto"/>
        <w:ind w:firstLine="210"/>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企业名称</w:t>
      </w:r>
      <w:r>
        <w:rPr>
          <w:rFonts w:hint="eastAsia" w:ascii="宋体" w:hAnsi="宋体" w:eastAsia="宋体" w:cs="Trebuchet MS"/>
          <w:color w:val="auto"/>
          <w:szCs w:val="21"/>
          <w:highlight w:val="none"/>
          <w:lang w:val="zh-CN" w:eastAsia="zh-CN"/>
        </w:rPr>
        <w:t>：</w:t>
      </w:r>
      <w:r>
        <w:rPr>
          <w:rFonts w:hint="eastAsia" w:ascii="宋体" w:hAnsi="宋体" w:eastAsia="宋体" w:cs="Trebuchet MS"/>
          <w:color w:val="auto"/>
          <w:szCs w:val="21"/>
          <w:highlight w:val="none"/>
          <w:lang w:val="zh-CN"/>
        </w:rPr>
        <w:t xml:space="preserve">（加盖电子公章）            </w:t>
      </w:r>
    </w:p>
    <w:p w14:paraId="6ED251D1">
      <w:pPr>
        <w:spacing w:line="360" w:lineRule="auto"/>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 </w:t>
      </w:r>
      <w:r>
        <w:rPr>
          <w:rFonts w:hint="eastAsia" w:ascii="宋体" w:hAnsi="宋体" w:eastAsia="宋体" w:cs="Trebuchet MS"/>
          <w:color w:val="auto"/>
          <w:szCs w:val="21"/>
          <w:highlight w:val="none"/>
          <w:lang w:val="en-US" w:eastAsia="zh-CN"/>
        </w:rPr>
        <w:t xml:space="preserve"> </w:t>
      </w:r>
      <w:r>
        <w:rPr>
          <w:rFonts w:hint="eastAsia" w:ascii="宋体" w:hAnsi="宋体" w:eastAsia="宋体" w:cs="Trebuchet MS"/>
          <w:color w:val="auto"/>
          <w:szCs w:val="21"/>
          <w:highlight w:val="none"/>
          <w:lang w:val="zh-CN"/>
        </w:rPr>
        <w:t>日  期：</w:t>
      </w:r>
    </w:p>
    <w:p w14:paraId="5B88B7B6">
      <w:pPr>
        <w:spacing w:line="480" w:lineRule="auto"/>
        <w:rPr>
          <w:rFonts w:hint="eastAsia" w:ascii="宋体" w:hAnsi="宋体" w:eastAsia="宋体" w:cs="宋体"/>
          <w:color w:val="auto"/>
          <w:spacing w:val="6"/>
          <w:sz w:val="24"/>
          <w:highlight w:val="none"/>
        </w:rPr>
      </w:pPr>
    </w:p>
    <w:p w14:paraId="1579AF95">
      <w:pPr>
        <w:spacing w:line="480" w:lineRule="auto"/>
        <w:rPr>
          <w:rFonts w:hint="eastAsia" w:ascii="宋体" w:hAnsi="宋体" w:eastAsia="宋体" w:cs="宋体"/>
          <w:color w:val="auto"/>
          <w:spacing w:val="6"/>
          <w:sz w:val="24"/>
          <w:highlight w:val="none"/>
        </w:rPr>
      </w:pPr>
    </w:p>
    <w:p w14:paraId="781326A0">
      <w:pPr>
        <w:spacing w:line="480" w:lineRule="auto"/>
        <w:rPr>
          <w:rFonts w:hint="eastAsia" w:ascii="宋体" w:hAnsi="宋体" w:eastAsia="宋体" w:cs="宋体"/>
          <w:color w:val="auto"/>
          <w:spacing w:val="6"/>
          <w:sz w:val="24"/>
          <w:highlight w:val="none"/>
        </w:rPr>
      </w:pPr>
    </w:p>
    <w:p w14:paraId="6001E0A5">
      <w:pPr>
        <w:spacing w:line="480" w:lineRule="auto"/>
        <w:rPr>
          <w:rFonts w:hint="eastAsia" w:ascii="宋体" w:hAnsi="宋体" w:eastAsia="宋体" w:cs="宋体"/>
          <w:color w:val="auto"/>
          <w:spacing w:val="6"/>
          <w:sz w:val="24"/>
          <w:highlight w:val="none"/>
        </w:rPr>
      </w:pPr>
    </w:p>
    <w:p w14:paraId="0B48C8BF">
      <w:pPr>
        <w:spacing w:line="480" w:lineRule="auto"/>
        <w:rPr>
          <w:rFonts w:hint="eastAsia" w:ascii="宋体" w:hAnsi="宋体" w:eastAsia="宋体" w:cs="宋体"/>
          <w:color w:val="auto"/>
          <w:spacing w:val="6"/>
          <w:sz w:val="24"/>
          <w:highlight w:val="none"/>
        </w:rPr>
      </w:pPr>
    </w:p>
    <w:p w14:paraId="2D619444">
      <w:pPr>
        <w:spacing w:line="480" w:lineRule="auto"/>
        <w:rPr>
          <w:rFonts w:hint="eastAsia" w:ascii="宋体" w:hAnsi="宋体" w:eastAsia="宋体" w:cs="宋体"/>
          <w:color w:val="auto"/>
          <w:spacing w:val="6"/>
          <w:sz w:val="24"/>
          <w:highlight w:val="none"/>
        </w:rPr>
      </w:pPr>
    </w:p>
    <w:p w14:paraId="7D59C862">
      <w:pPr>
        <w:pStyle w:val="188"/>
        <w:rPr>
          <w:rFonts w:hint="eastAsia" w:ascii="宋体" w:hAnsi="宋体" w:eastAsia="宋体" w:cs="宋体"/>
          <w:color w:val="auto"/>
          <w:highlight w:val="none"/>
        </w:rPr>
      </w:pPr>
    </w:p>
    <w:p w14:paraId="1902AF8C">
      <w:pPr>
        <w:pStyle w:val="188"/>
        <w:rPr>
          <w:rFonts w:hint="eastAsia" w:ascii="宋体" w:hAnsi="宋体" w:eastAsia="宋体" w:cs="宋体"/>
          <w:color w:val="auto"/>
          <w:highlight w:val="none"/>
        </w:rPr>
      </w:pPr>
    </w:p>
    <w:p w14:paraId="6AF074C7">
      <w:pPr>
        <w:pStyle w:val="188"/>
        <w:rPr>
          <w:rFonts w:hint="eastAsia" w:ascii="宋体" w:hAnsi="宋体" w:eastAsia="宋体" w:cs="宋体"/>
          <w:color w:val="auto"/>
          <w:highlight w:val="none"/>
        </w:rPr>
      </w:pPr>
    </w:p>
    <w:p w14:paraId="468F4FD0">
      <w:pPr>
        <w:pStyle w:val="188"/>
        <w:rPr>
          <w:rFonts w:hint="eastAsia" w:ascii="宋体" w:hAnsi="宋体" w:eastAsia="宋体" w:cs="宋体"/>
          <w:color w:val="auto"/>
          <w:highlight w:val="none"/>
        </w:rPr>
      </w:pPr>
    </w:p>
    <w:p w14:paraId="54B245CB">
      <w:pPr>
        <w:pStyle w:val="188"/>
        <w:rPr>
          <w:rFonts w:hint="eastAsia" w:ascii="宋体" w:hAnsi="宋体" w:eastAsia="宋体" w:cs="宋体"/>
          <w:color w:val="auto"/>
          <w:highlight w:val="none"/>
        </w:rPr>
      </w:pPr>
    </w:p>
    <w:p w14:paraId="75C0555B">
      <w:pPr>
        <w:pStyle w:val="188"/>
        <w:rPr>
          <w:rFonts w:hint="eastAsia" w:ascii="宋体" w:hAnsi="宋体" w:eastAsia="宋体" w:cs="宋体"/>
          <w:color w:val="auto"/>
          <w:highlight w:val="none"/>
        </w:rPr>
      </w:pPr>
    </w:p>
    <w:p w14:paraId="39D0A2AB">
      <w:pPr>
        <w:pStyle w:val="188"/>
        <w:rPr>
          <w:rFonts w:hint="eastAsia" w:ascii="宋体" w:hAnsi="宋体" w:eastAsia="宋体" w:cs="宋体"/>
          <w:color w:val="auto"/>
          <w:highlight w:val="none"/>
        </w:rPr>
      </w:pPr>
    </w:p>
    <w:p w14:paraId="5A47AE48">
      <w:pPr>
        <w:pStyle w:val="188"/>
        <w:rPr>
          <w:rFonts w:hint="eastAsia" w:ascii="宋体" w:hAnsi="宋体" w:eastAsia="宋体" w:cs="宋体"/>
          <w:color w:val="auto"/>
          <w:highlight w:val="none"/>
        </w:rPr>
      </w:pPr>
    </w:p>
    <w:p w14:paraId="24DD86CC">
      <w:pPr>
        <w:pStyle w:val="188"/>
        <w:rPr>
          <w:rFonts w:hint="eastAsia" w:ascii="宋体" w:hAnsi="宋体" w:eastAsia="宋体" w:cs="宋体"/>
          <w:color w:val="auto"/>
          <w:highlight w:val="none"/>
        </w:rPr>
      </w:pPr>
    </w:p>
    <w:p w14:paraId="337BF7A4">
      <w:pPr>
        <w:pStyle w:val="188"/>
        <w:rPr>
          <w:rFonts w:hint="eastAsia" w:ascii="宋体" w:hAnsi="宋体" w:eastAsia="宋体" w:cs="宋体"/>
          <w:color w:val="auto"/>
          <w:highlight w:val="none"/>
        </w:rPr>
      </w:pPr>
    </w:p>
    <w:p w14:paraId="74A725E6">
      <w:pPr>
        <w:pStyle w:val="188"/>
        <w:rPr>
          <w:rFonts w:hint="eastAsia" w:ascii="宋体" w:hAnsi="宋体" w:eastAsia="宋体" w:cs="宋体"/>
          <w:color w:val="auto"/>
          <w:highlight w:val="none"/>
        </w:rPr>
      </w:pPr>
    </w:p>
    <w:p w14:paraId="1DE0BC71">
      <w:pPr>
        <w:outlineLvl w:val="1"/>
        <w:rPr>
          <w:rFonts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lang w:val="en-US" w:eastAsia="zh-CN"/>
        </w:rPr>
        <w:t>附件6：核验材料封面</w:t>
      </w:r>
    </w:p>
    <w:p w14:paraId="6D8AC9C6">
      <w:pPr>
        <w:jc w:val="center"/>
        <w:rPr>
          <w:rFonts w:hint="eastAsia" w:ascii="宋体" w:hAnsi="宋体" w:eastAsia="宋体" w:cs="Times New Roman"/>
          <w:b/>
          <w:color w:val="auto"/>
          <w:sz w:val="72"/>
          <w:highlight w:val="none"/>
          <w:lang w:val="en-US" w:eastAsia="zh-CN"/>
        </w:rPr>
      </w:pPr>
    </w:p>
    <w:p w14:paraId="4BF3B220">
      <w:pPr>
        <w:jc w:val="center"/>
        <w:rPr>
          <w:rFonts w:hint="eastAsia" w:ascii="宋体" w:hAnsi="宋体" w:eastAsia="宋体" w:cs="Times New Roman"/>
          <w:b/>
          <w:color w:val="auto"/>
          <w:sz w:val="72"/>
          <w:highlight w:val="none"/>
          <w:lang w:val="en-US" w:eastAsia="zh-CN"/>
        </w:rPr>
      </w:pPr>
    </w:p>
    <w:p w14:paraId="172B5686">
      <w:pPr>
        <w:jc w:val="center"/>
        <w:rPr>
          <w:rFonts w:hint="eastAsia" w:ascii="宋体" w:hAnsi="宋体" w:eastAsia="宋体" w:cs="Times New Roman"/>
          <w:b/>
          <w:color w:val="auto"/>
          <w:sz w:val="72"/>
          <w:highlight w:val="none"/>
          <w:lang w:val="en-US" w:eastAsia="zh-CN"/>
        </w:rPr>
      </w:pPr>
      <w:r>
        <w:rPr>
          <w:rFonts w:hint="eastAsia" w:ascii="宋体" w:hAnsi="宋体" w:eastAsia="宋体" w:cs="Times New Roman"/>
          <w:b/>
          <w:color w:val="auto"/>
          <w:sz w:val="72"/>
          <w:highlight w:val="none"/>
          <w:lang w:val="en-US" w:eastAsia="zh-CN"/>
        </w:rPr>
        <w:t>标后提供核验材料</w:t>
      </w:r>
    </w:p>
    <w:p w14:paraId="332702CB">
      <w:pPr>
        <w:jc w:val="center"/>
        <w:rPr>
          <w:rFonts w:hint="eastAsia" w:ascii="宋体" w:hAnsi="宋体"/>
          <w:b/>
          <w:color w:val="auto"/>
          <w:sz w:val="72"/>
          <w:highlight w:val="none"/>
        </w:rPr>
      </w:pPr>
    </w:p>
    <w:p w14:paraId="2729A8F7">
      <w:pPr>
        <w:ind w:firstLine="1446"/>
        <w:rPr>
          <w:rFonts w:ascii="宋体" w:hAnsi="宋体" w:eastAsia="宋体"/>
          <w:b/>
          <w:color w:val="auto"/>
          <w:sz w:val="36"/>
          <w:highlight w:val="none"/>
          <w:lang w:val="en-US" w:eastAsia="zh-CN"/>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p>
    <w:p w14:paraId="75DCC4A5">
      <w:pPr>
        <w:ind w:firstLine="1446"/>
        <w:jc w:val="both"/>
        <w:rPr>
          <w:rFonts w:hint="eastAsia" w:ascii="宋体" w:hAnsi="宋体"/>
          <w:b/>
          <w:color w:val="auto"/>
          <w:sz w:val="72"/>
          <w:highlight w:val="non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r>
        <w:rPr>
          <w:rFonts w:hint="eastAsia" w:ascii="宋体" w:hAnsi="宋体"/>
          <w:b/>
          <w:color w:val="auto"/>
          <w:sz w:val="36"/>
          <w:highlight w:val="none"/>
          <w:u w:val="single"/>
          <w:lang w:val="en-US" w:eastAsia="zh-CN"/>
        </w:rPr>
        <w:t xml:space="preserve">     </w:t>
      </w:r>
    </w:p>
    <w:p w14:paraId="20E018FC">
      <w:pPr>
        <w:jc w:val="center"/>
        <w:rPr>
          <w:rFonts w:hint="eastAsia" w:ascii="宋体" w:hAnsi="宋体"/>
          <w:b/>
          <w:color w:val="auto"/>
          <w:sz w:val="72"/>
          <w:highlight w:val="none"/>
        </w:rPr>
      </w:pPr>
    </w:p>
    <w:p w14:paraId="1CB4ACAF">
      <w:pPr>
        <w:ind w:firstLine="1084"/>
        <w:rPr>
          <w:rFonts w:hint="eastAsia" w:ascii="宋体" w:hAnsi="宋体"/>
          <w:b/>
          <w:color w:val="auto"/>
          <w:sz w:val="36"/>
          <w:highlight w:val="none"/>
        </w:rPr>
      </w:pPr>
    </w:p>
    <w:p w14:paraId="36B449C0">
      <w:pPr>
        <w:ind w:firstLine="1084"/>
        <w:rPr>
          <w:rFonts w:hint="eastAsia" w:ascii="宋体" w:hAnsi="宋体"/>
          <w:b/>
          <w:color w:val="auto"/>
          <w:sz w:val="36"/>
          <w:highlight w:val="none"/>
        </w:rPr>
      </w:pPr>
    </w:p>
    <w:p w14:paraId="14DEF58F">
      <w:pPr>
        <w:ind w:firstLine="1084"/>
        <w:rPr>
          <w:rFonts w:hint="eastAsia" w:ascii="宋体" w:hAnsi="宋体"/>
          <w:b/>
          <w:color w:val="auto"/>
          <w:sz w:val="36"/>
          <w:highlight w:val="none"/>
        </w:rPr>
      </w:pPr>
    </w:p>
    <w:p w14:paraId="15E67311">
      <w:pPr>
        <w:ind w:firstLine="1084"/>
        <w:rPr>
          <w:rFonts w:ascii="宋体" w:hAnsi="宋体" w:eastAsia="宋体"/>
          <w:b/>
          <w:color w:val="auto"/>
          <w:sz w:val="36"/>
          <w:highlight w:val="none"/>
          <w:u w:val="single"/>
          <w:lang w:val="en-US" w:eastAsia="zh-CN"/>
        </w:rPr>
      </w:pPr>
    </w:p>
    <w:p w14:paraId="00FB3B9E">
      <w:pPr>
        <w:rPr>
          <w:rFonts w:ascii="宋体" w:hAnsi="宋体" w:eastAsia="宋体"/>
          <w:b/>
          <w:color w:val="auto"/>
          <w:sz w:val="36"/>
          <w:highlight w:val="none"/>
          <w:u w:val="single"/>
          <w:lang w:val="en-US" w:eastAsia="zh-CN"/>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w:t>
      </w:r>
      <w:r>
        <w:rPr>
          <w:rFonts w:hint="eastAsia" w:ascii="宋体" w:hAnsi="宋体"/>
          <w:b/>
          <w:color w:val="auto"/>
          <w:sz w:val="36"/>
          <w:highlight w:val="none"/>
          <w:u w:val="single"/>
          <w:lang w:val="en-US" w:eastAsia="zh-CN"/>
        </w:rPr>
        <w:t>投标人公章</w:t>
      </w:r>
      <w:r>
        <w:rPr>
          <w:rFonts w:hint="eastAsia" w:ascii="宋体" w:hAnsi="宋体"/>
          <w:b/>
          <w:color w:val="auto"/>
          <w:sz w:val="36"/>
          <w:highlight w:val="none"/>
          <w:u w:val="single"/>
        </w:rPr>
        <w:t>）</w:t>
      </w:r>
      <w:r>
        <w:rPr>
          <w:rFonts w:hint="eastAsia" w:ascii="宋体" w:hAnsi="宋体"/>
          <w:b/>
          <w:color w:val="auto"/>
          <w:sz w:val="36"/>
          <w:highlight w:val="none"/>
          <w:u w:val="single"/>
          <w:lang w:val="en-US" w:eastAsia="zh-CN"/>
        </w:rPr>
        <w:t xml:space="preserve">   </w:t>
      </w:r>
    </w:p>
    <w:p w14:paraId="33D14FAA">
      <w:pPr>
        <w:spacing w:line="440" w:lineRule="exact"/>
        <w:jc w:val="center"/>
        <w:rPr>
          <w:rFonts w:hint="eastAsia" w:ascii="宋体" w:hAnsi="宋体"/>
          <w:b/>
          <w:bCs/>
          <w:color w:val="auto"/>
          <w:sz w:val="32"/>
          <w:szCs w:val="32"/>
          <w:highlight w:val="none"/>
        </w:rPr>
        <w:sectPr>
          <w:pgSz w:w="11906" w:h="16838"/>
          <w:pgMar w:top="1440" w:right="1080" w:bottom="1440" w:left="1080" w:header="851" w:footer="907" w:gutter="0"/>
          <w:cols w:space="1701" w:num="1"/>
          <w:titlePg/>
          <w:docGrid w:linePitch="360" w:charSpace="0"/>
        </w:sectPr>
      </w:pPr>
    </w:p>
    <w:p w14:paraId="5EBC6B64">
      <w:pPr>
        <w:spacing w:line="440" w:lineRule="exact"/>
        <w:jc w:val="left"/>
        <w:rPr>
          <w:rFonts w:ascii="宋体" w:hAnsi="宋体"/>
          <w:b/>
          <w:bCs/>
          <w:color w:val="auto"/>
          <w:sz w:val="32"/>
          <w:szCs w:val="32"/>
          <w:highlight w:val="none"/>
          <w:lang w:val="en-US"/>
        </w:rPr>
      </w:pPr>
      <w:r>
        <w:rPr>
          <w:rFonts w:hint="eastAsia" w:ascii="宋体" w:hAnsi="宋体" w:eastAsia="宋体" w:cs="宋体"/>
          <w:b/>
          <w:color w:val="auto"/>
          <w:sz w:val="24"/>
          <w:szCs w:val="21"/>
          <w:highlight w:val="none"/>
          <w:lang w:val="en-US" w:eastAsia="zh-CN"/>
        </w:rPr>
        <w:t>资格审查资料核验材料目录：</w:t>
      </w:r>
    </w:p>
    <w:p w14:paraId="3CE0AE5E">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（1）营业执照副本或事业单位法人登记证书</w:t>
      </w:r>
      <w:r>
        <w:rPr>
          <w:rFonts w:hint="eastAsia" w:ascii="宋体" w:hAnsi="宋体" w:eastAsia="宋体" w:cs="Times New Roman"/>
          <w:color w:val="auto"/>
          <w:sz w:val="24"/>
          <w:szCs w:val="24"/>
          <w:highlight w:val="none"/>
          <w:lang w:val="en-US" w:eastAsia="zh-CN"/>
        </w:rPr>
        <w:t>或其他证明材料</w:t>
      </w:r>
      <w:r>
        <w:rPr>
          <w:rFonts w:hint="eastAsia" w:ascii="宋体" w:hAnsi="宋体" w:eastAsia="宋体" w:cs="Times New Roman"/>
          <w:color w:val="auto"/>
          <w:sz w:val="24"/>
          <w:szCs w:val="24"/>
          <w:highlight w:val="none"/>
        </w:rPr>
        <w:t>；</w:t>
      </w:r>
    </w:p>
    <w:p w14:paraId="2EE85C20">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（2）参加本次政府采购活动前一年的经审计的财务报告（包括“四表一注”</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法人成立满一年的提供）或参加本次政府采购活动前一年内的银行资信证明（法人或其他组织提供）或其他证明材料；</w:t>
      </w:r>
    </w:p>
    <w:p w14:paraId="187FE6D6">
      <w:pPr>
        <w:spacing w:line="460" w:lineRule="exact"/>
        <w:ind w:firstLine="492"/>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履行合同所必需的设备和专业技术能力</w:t>
      </w:r>
      <w:r>
        <w:rPr>
          <w:rFonts w:hint="eastAsia" w:ascii="宋体" w:hAnsi="宋体" w:eastAsia="宋体" w:cs="Times New Roman"/>
          <w:color w:val="auto"/>
          <w:sz w:val="24"/>
          <w:szCs w:val="24"/>
          <w:highlight w:val="none"/>
          <w:lang w:eastAsia="zh-CN"/>
        </w:rPr>
        <w:t>证明材料；</w:t>
      </w:r>
    </w:p>
    <w:p w14:paraId="1069666B">
      <w:pPr>
        <w:spacing w:line="460" w:lineRule="exact"/>
        <w:ind w:firstLine="492"/>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4</w:t>
      </w:r>
      <w:r>
        <w:rPr>
          <w:rFonts w:hint="eastAsia" w:ascii="宋体" w:hAnsi="宋体" w:eastAsia="宋体" w:cs="Times New Roman"/>
          <w:color w:val="auto"/>
          <w:sz w:val="24"/>
          <w:szCs w:val="24"/>
          <w:highlight w:val="none"/>
        </w:rPr>
        <w:t>）参加本次政府采购活动前一年内至少一个月依法缴纳税收和社会保障资金的证明材料。</w:t>
      </w:r>
    </w:p>
    <w:p w14:paraId="68FA2C20">
      <w:pPr>
        <w:spacing w:line="460" w:lineRule="exact"/>
        <w:ind w:firstLine="492"/>
        <w:rPr>
          <w:rFonts w:hint="eastAsia"/>
          <w:color w:val="auto"/>
          <w:sz w:val="24"/>
          <w:szCs w:val="24"/>
          <w:highlight w:val="none"/>
        </w:rPr>
      </w:pPr>
      <w:r>
        <w:rPr>
          <w:rFonts w:hint="eastAsia"/>
          <w:color w:val="auto"/>
          <w:sz w:val="24"/>
          <w:szCs w:val="24"/>
          <w:highlight w:val="none"/>
        </w:rPr>
        <w:t>本公司对上述承诺</w:t>
      </w:r>
      <w:r>
        <w:rPr>
          <w:rFonts w:hint="eastAsia"/>
          <w:color w:val="auto"/>
          <w:sz w:val="24"/>
          <w:szCs w:val="24"/>
          <w:highlight w:val="none"/>
          <w:lang w:eastAsia="zh-CN"/>
        </w:rPr>
        <w:t>内容</w:t>
      </w:r>
      <w:r>
        <w:rPr>
          <w:rFonts w:hint="eastAsia"/>
          <w:color w:val="auto"/>
          <w:sz w:val="24"/>
          <w:szCs w:val="24"/>
          <w:highlight w:val="none"/>
        </w:rPr>
        <w:t>的真实性</w:t>
      </w:r>
      <w:r>
        <w:rPr>
          <w:rFonts w:hint="eastAsia"/>
          <w:color w:val="auto"/>
          <w:sz w:val="24"/>
          <w:szCs w:val="24"/>
          <w:highlight w:val="none"/>
          <w:lang w:eastAsia="zh-CN"/>
        </w:rPr>
        <w:t>、合法性、有效性</w:t>
      </w:r>
      <w:r>
        <w:rPr>
          <w:rFonts w:hint="eastAsia"/>
          <w:color w:val="auto"/>
          <w:sz w:val="24"/>
          <w:szCs w:val="24"/>
          <w:highlight w:val="none"/>
        </w:rPr>
        <w:t>负责</w:t>
      </w:r>
      <w:r>
        <w:rPr>
          <w:rFonts w:hint="eastAsia"/>
          <w:color w:val="auto"/>
          <w:sz w:val="24"/>
          <w:szCs w:val="24"/>
          <w:highlight w:val="none"/>
          <w:lang w:eastAsia="zh-CN"/>
        </w:rPr>
        <w:t>，</w:t>
      </w:r>
      <w:r>
        <w:rPr>
          <w:rFonts w:hint="eastAsia"/>
          <w:color w:val="auto"/>
          <w:sz w:val="24"/>
          <w:szCs w:val="24"/>
          <w:highlight w:val="none"/>
        </w:rPr>
        <w:t>如有虚假</w:t>
      </w:r>
      <w:r>
        <w:rPr>
          <w:rFonts w:hint="eastAsia"/>
          <w:color w:val="auto"/>
          <w:sz w:val="24"/>
          <w:szCs w:val="24"/>
          <w:highlight w:val="none"/>
          <w:lang w:eastAsia="zh-CN"/>
        </w:rPr>
        <w:t>，</w:t>
      </w:r>
      <w:r>
        <w:rPr>
          <w:rFonts w:hint="eastAsia"/>
          <w:color w:val="auto"/>
          <w:sz w:val="24"/>
          <w:szCs w:val="24"/>
          <w:highlight w:val="none"/>
        </w:rPr>
        <w:t>将依法承担相应责任。</w:t>
      </w:r>
    </w:p>
    <w:p w14:paraId="43A6AB36">
      <w:pPr>
        <w:spacing w:line="460" w:lineRule="exact"/>
        <w:ind w:firstLine="492"/>
        <w:rPr>
          <w:color w:val="auto"/>
          <w:sz w:val="24"/>
          <w:szCs w:val="24"/>
          <w:highlight w:val="none"/>
        </w:rPr>
      </w:pPr>
    </w:p>
    <w:p w14:paraId="5B40A94E">
      <w:pPr>
        <w:pStyle w:val="309"/>
        <w:spacing w:before="78"/>
        <w:ind w:left="-178" w:firstLine="0"/>
        <w:rPr>
          <w:rFonts w:hint="eastAsia" w:ascii="宋体" w:hAnsi="宋体" w:eastAsia="宋体" w:cs="宋体"/>
          <w:b/>
          <w:bCs w:val="0"/>
          <w:color w:val="auto"/>
          <w:highlight w:val="none"/>
          <w:lang w:eastAsia="zh-CN"/>
        </w:rPr>
      </w:pPr>
      <w:r>
        <w:rPr>
          <w:rFonts w:hint="eastAsia" w:eastAsia="宋体" w:cs="宋体"/>
          <w:b/>
          <w:bCs w:val="0"/>
          <w:color w:val="auto"/>
          <w:highlight w:val="none"/>
          <w:lang w:val="en-US" w:eastAsia="zh-CN"/>
        </w:rPr>
        <w:t>注：</w:t>
      </w:r>
      <w:r>
        <w:rPr>
          <w:rFonts w:hint="eastAsia" w:ascii="宋体" w:hAnsi="宋体" w:eastAsia="宋体" w:cs="宋体"/>
          <w:b/>
          <w:bCs w:val="0"/>
          <w:color w:val="auto"/>
          <w:highlight w:val="none"/>
        </w:rPr>
        <w:t>1.以上资料</w:t>
      </w:r>
      <w:r>
        <w:rPr>
          <w:rFonts w:hint="eastAsia" w:eastAsia="宋体" w:cs="宋体"/>
          <w:b/>
          <w:bCs w:val="0"/>
          <w:color w:val="auto"/>
          <w:highlight w:val="none"/>
          <w:lang w:val="en-US" w:eastAsia="zh-CN"/>
        </w:rPr>
        <w:t>中标后提供，</w:t>
      </w:r>
      <w:r>
        <w:rPr>
          <w:rFonts w:hint="eastAsia" w:ascii="宋体" w:hAnsi="宋体" w:eastAsia="宋体" w:cs="宋体"/>
          <w:b/>
          <w:bCs w:val="0"/>
          <w:color w:val="auto"/>
          <w:highlight w:val="none"/>
        </w:rPr>
        <w:t>如电子响应文件中已提供的</w:t>
      </w:r>
      <w:r>
        <w:rPr>
          <w:rFonts w:hint="eastAsia" w:eastAsia="宋体" w:cs="宋体"/>
          <w:b/>
          <w:bCs w:val="0"/>
          <w:color w:val="auto"/>
          <w:highlight w:val="none"/>
          <w:lang w:eastAsia="zh-CN"/>
        </w:rPr>
        <w:t>，</w:t>
      </w:r>
      <w:r>
        <w:rPr>
          <w:rFonts w:hint="eastAsia" w:eastAsia="宋体" w:cs="宋体"/>
          <w:b/>
          <w:bCs w:val="0"/>
          <w:color w:val="auto"/>
          <w:highlight w:val="none"/>
          <w:lang w:val="en-US" w:eastAsia="zh-CN"/>
        </w:rPr>
        <w:t>则</w:t>
      </w:r>
      <w:r>
        <w:rPr>
          <w:rFonts w:hint="eastAsia" w:ascii="宋体" w:hAnsi="宋体" w:eastAsia="宋体" w:cs="宋体"/>
          <w:b/>
          <w:bCs w:val="0"/>
          <w:color w:val="auto"/>
          <w:highlight w:val="none"/>
        </w:rPr>
        <w:t>无需再提供</w:t>
      </w:r>
      <w:r>
        <w:rPr>
          <w:rFonts w:hint="eastAsia" w:eastAsia="宋体" w:cs="宋体"/>
          <w:b/>
          <w:bCs w:val="0"/>
          <w:color w:val="auto"/>
          <w:highlight w:val="none"/>
          <w:lang w:eastAsia="zh-CN"/>
        </w:rPr>
        <w:t>。</w:t>
      </w:r>
    </w:p>
    <w:p w14:paraId="77CD0D89">
      <w:pPr>
        <w:pStyle w:val="309"/>
        <w:spacing w:before="78"/>
        <w:ind w:left="-178" w:firstLine="0"/>
        <w:rPr>
          <w:rFonts w:hint="eastAsia" w:ascii="宋体" w:hAnsi="宋体" w:eastAsia="宋体" w:cs="宋体"/>
          <w:b/>
          <w:bCs w:val="0"/>
          <w:color w:val="auto"/>
          <w:highlight w:val="none"/>
          <w:lang w:val="zh-CN"/>
        </w:rPr>
      </w:pPr>
      <w:r>
        <w:rPr>
          <w:rFonts w:hint="eastAsia" w:ascii="宋体" w:hAnsi="宋体" w:eastAsia="宋体" w:cs="宋体"/>
          <w:b/>
          <w:bCs w:val="0"/>
          <w:color w:val="auto"/>
          <w:highlight w:val="none"/>
        </w:rPr>
        <w:t>2.响应文件（纸质份数）：成交供应商在领取中标通知书前提供</w:t>
      </w:r>
      <w:r>
        <w:rPr>
          <w:rFonts w:hint="eastAsia" w:eastAsia="宋体" w:cs="宋体"/>
          <w:b/>
          <w:bCs w:val="0"/>
          <w:color w:val="auto"/>
          <w:highlight w:val="none"/>
          <w:lang w:val="en-US" w:eastAsia="zh-CN"/>
        </w:rPr>
        <w:t>4</w:t>
      </w:r>
      <w:r>
        <w:rPr>
          <w:rFonts w:hint="eastAsia" w:ascii="宋体" w:hAnsi="宋体" w:eastAsia="宋体" w:cs="宋体"/>
          <w:b/>
          <w:bCs w:val="0"/>
          <w:color w:val="auto"/>
          <w:highlight w:val="none"/>
        </w:rPr>
        <w:t>份通过专用投标工具软件打印的纸质投标文件并逐页加盖单位公章。</w:t>
      </w:r>
    </w:p>
    <w:p w14:paraId="0636C66C">
      <w:pPr>
        <w:jc w:val="center"/>
        <w:rPr>
          <w:rFonts w:hint="eastAsia" w:ascii="方正小标宋简体" w:hAnsi="方正小标宋简体" w:eastAsia="方正小标宋简体" w:cs="方正小标宋简体"/>
          <w:b w:val="0"/>
          <w:bCs w:val="0"/>
          <w:color w:val="auto"/>
          <w:sz w:val="32"/>
          <w:szCs w:val="32"/>
          <w:highlight w:val="none"/>
        </w:rPr>
        <w:sectPr>
          <w:pgSz w:w="11906" w:h="16838"/>
          <w:pgMar w:top="1440" w:right="1080" w:bottom="1440" w:left="1080" w:header="851" w:footer="907" w:gutter="0"/>
          <w:cols w:space="1701" w:num="1"/>
          <w:titlePg/>
          <w:docGrid w:linePitch="360" w:charSpace="0"/>
        </w:sectPr>
      </w:pPr>
    </w:p>
    <w:p w14:paraId="6F71E123">
      <w:pPr>
        <w:jc w:val="center"/>
        <w:rPr>
          <w:rFonts w:hint="eastAsia" w:ascii="方正小标宋简体" w:hAnsi="方正小标宋简体" w:eastAsia="方正小标宋简体" w:cs="方正小标宋简体"/>
          <w:b w:val="0"/>
          <w:bCs w:val="0"/>
          <w:color w:val="auto"/>
          <w:sz w:val="32"/>
          <w:szCs w:val="32"/>
          <w:highlight w:val="none"/>
        </w:rPr>
      </w:pPr>
      <w:r>
        <w:rPr>
          <w:rFonts w:hint="eastAsia" w:ascii="方正小标宋简体" w:hAnsi="方正小标宋简体" w:eastAsia="方正小标宋简体" w:cs="方正小标宋简体"/>
          <w:b w:val="0"/>
          <w:bCs w:val="0"/>
          <w:color w:val="auto"/>
          <w:sz w:val="32"/>
          <w:szCs w:val="32"/>
          <w:highlight w:val="none"/>
        </w:rPr>
        <w:t>质疑函</w:t>
      </w:r>
      <w:r>
        <w:rPr>
          <w:rFonts w:hint="eastAsia" w:ascii="方正小标宋简体" w:hAnsi="方正小标宋简体" w:eastAsia="方正小标宋简体" w:cs="方正小标宋简体"/>
          <w:b w:val="0"/>
          <w:bCs w:val="0"/>
          <w:color w:val="auto"/>
          <w:sz w:val="32"/>
          <w:szCs w:val="32"/>
          <w:highlight w:val="none"/>
          <w:lang w:val="en-US" w:eastAsia="zh-CN"/>
        </w:rPr>
        <w:t>范本</w:t>
      </w:r>
    </w:p>
    <w:p w14:paraId="57846847">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一、质疑供应商基本信息</w:t>
      </w:r>
    </w:p>
    <w:p w14:paraId="21DECB30">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供应商</w:t>
      </w:r>
      <w:r>
        <w:rPr>
          <w:rFonts w:hint="eastAsia" w:ascii="宋体" w:hAnsi="宋体" w:cs="仿宋"/>
          <w:color w:val="auto"/>
          <w:sz w:val="24"/>
          <w:szCs w:val="24"/>
          <w:highlight w:val="none"/>
          <w:lang w:val="en-US" w:eastAsia="zh-CN"/>
        </w:rPr>
        <w:t>名称</w:t>
      </w:r>
      <w:r>
        <w:rPr>
          <w:rFonts w:hint="eastAsia" w:ascii="宋体" w:hAnsi="宋体" w:cs="仿宋"/>
          <w:color w:val="auto"/>
          <w:sz w:val="24"/>
          <w:szCs w:val="24"/>
          <w:highlight w:val="none"/>
        </w:rPr>
        <w:t>：</w:t>
      </w:r>
      <w:r>
        <w:rPr>
          <w:rFonts w:hint="eastAsia" w:ascii="宋体" w:hAnsi="宋体" w:cs="仿宋"/>
          <w:color w:val="auto"/>
          <w:sz w:val="24"/>
          <w:szCs w:val="24"/>
          <w:highlight w:val="none"/>
          <w:u w:val="single"/>
        </w:rPr>
        <w:t xml:space="preserve">                                                              </w:t>
      </w:r>
    </w:p>
    <w:p w14:paraId="127069F8">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34D7874A">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1D6D31BA">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1F95F69F">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二、质疑项目基本情况</w:t>
      </w:r>
    </w:p>
    <w:p w14:paraId="74191F87">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项目名称：</w:t>
      </w:r>
      <w:r>
        <w:rPr>
          <w:rFonts w:hint="eastAsia" w:ascii="宋体" w:hAnsi="宋体" w:cs="仿宋"/>
          <w:color w:val="auto"/>
          <w:sz w:val="24"/>
          <w:szCs w:val="24"/>
          <w:highlight w:val="none"/>
          <w:u w:val="single"/>
        </w:rPr>
        <w:t xml:space="preserve">                                                          </w:t>
      </w:r>
    </w:p>
    <w:p w14:paraId="6091A373">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项目编号：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lang w:val="en-US" w:eastAsia="zh-CN"/>
        </w:rPr>
        <w:t>采购包</w:t>
      </w:r>
      <w:r>
        <w:rPr>
          <w:rFonts w:hint="eastAsia" w:ascii="宋体" w:hAnsi="宋体" w:cs="仿宋"/>
          <w:color w:val="auto"/>
          <w:sz w:val="24"/>
          <w:szCs w:val="24"/>
          <w:highlight w:val="none"/>
        </w:rPr>
        <w:t>号：</w:t>
      </w:r>
      <w:r>
        <w:rPr>
          <w:rFonts w:hint="eastAsia" w:ascii="宋体" w:hAnsi="宋体" w:cs="仿宋"/>
          <w:color w:val="auto"/>
          <w:sz w:val="24"/>
          <w:szCs w:val="24"/>
          <w:highlight w:val="none"/>
          <w:u w:val="single"/>
        </w:rPr>
        <w:t xml:space="preserve">                   </w:t>
      </w:r>
    </w:p>
    <w:p w14:paraId="0B2525D8">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67A398D8">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三、质疑事项具体内容</w:t>
      </w:r>
    </w:p>
    <w:p w14:paraId="6ED6AA1F">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308A04D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3FB4D774">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63F8EF48">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638D8C31">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53609425">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u w:val="single"/>
        </w:rPr>
        <w:t xml:space="preserve">                                                                </w:t>
      </w:r>
    </w:p>
    <w:p w14:paraId="54EEF37E">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00018AF6">
      <w:pPr>
        <w:spacing w:before="290" w:line="360" w:lineRule="auto"/>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四、质疑事项相关请求</w:t>
      </w:r>
    </w:p>
    <w:p w14:paraId="6BEBFF6A">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3B8DB48F">
      <w:pPr>
        <w:rPr>
          <w:rFonts w:hint="eastAsia" w:ascii="宋体" w:hAnsi="宋体"/>
          <w:color w:val="auto"/>
          <w:sz w:val="24"/>
          <w:szCs w:val="24"/>
          <w:highlight w:val="none"/>
        </w:rPr>
      </w:pPr>
    </w:p>
    <w:p w14:paraId="4DDCC0E0">
      <w:pPr>
        <w:rPr>
          <w:rFonts w:ascii="宋体" w:hAnsi="宋体"/>
          <w:color w:val="auto"/>
          <w:sz w:val="24"/>
          <w:szCs w:val="24"/>
          <w:highlight w:val="none"/>
        </w:rPr>
      </w:pPr>
      <w:r>
        <w:rPr>
          <w:rFonts w:hint="eastAsia" w:ascii="宋体" w:hAnsi="宋体"/>
          <w:color w:val="auto"/>
          <w:sz w:val="24"/>
          <w:szCs w:val="24"/>
          <w:highlight w:val="none"/>
        </w:rPr>
        <w:t>签</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字(签章)：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公</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章：                      </w:t>
      </w:r>
    </w:p>
    <w:p w14:paraId="5EF57CE2">
      <w:pPr>
        <w:rPr>
          <w:rFonts w:ascii="宋体" w:hAnsi="宋体"/>
          <w:color w:val="auto"/>
          <w:sz w:val="24"/>
          <w:szCs w:val="24"/>
          <w:highlight w:val="none"/>
        </w:rPr>
      </w:pP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期：    </w:t>
      </w:r>
    </w:p>
    <w:p w14:paraId="6980B3B1">
      <w:pPr>
        <w:spacing w:line="480" w:lineRule="exact"/>
        <w:ind w:firstLine="480"/>
        <w:rPr>
          <w:rFonts w:hint="eastAsia" w:ascii="宋体" w:hAnsi="宋体"/>
          <w:b w:val="0"/>
          <w:bCs/>
          <w:color w:val="auto"/>
          <w:sz w:val="24"/>
          <w:szCs w:val="24"/>
          <w:highlight w:val="none"/>
          <w:lang w:val="en-US" w:eastAsia="zh-CN"/>
        </w:rPr>
      </w:pPr>
    </w:p>
    <w:p w14:paraId="20909489">
      <w:pPr>
        <w:spacing w:line="480" w:lineRule="exact"/>
        <w:ind w:firstLine="480"/>
        <w:rPr>
          <w:rFonts w:hint="eastAsia" w:ascii="宋体" w:hAnsi="宋体"/>
          <w:b w:val="0"/>
          <w:bCs/>
          <w:color w:val="auto"/>
          <w:sz w:val="24"/>
          <w:szCs w:val="24"/>
          <w:highlight w:val="none"/>
          <w:lang w:val="en-US" w:eastAsia="zh-CN"/>
        </w:rPr>
      </w:pPr>
    </w:p>
    <w:p w14:paraId="08485960">
      <w:pPr>
        <w:spacing w:line="480" w:lineRule="exact"/>
        <w:ind w:firstLine="480"/>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相关</w:t>
      </w:r>
      <w:r>
        <w:rPr>
          <w:rFonts w:hint="eastAsia" w:ascii="宋体" w:hAnsi="宋体"/>
          <w:b w:val="0"/>
          <w:bCs/>
          <w:color w:val="auto"/>
          <w:sz w:val="24"/>
          <w:szCs w:val="24"/>
          <w:highlight w:val="none"/>
        </w:rPr>
        <w:t>说明：</w:t>
      </w:r>
    </w:p>
    <w:p w14:paraId="43ED3AC4">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1.供应商提出质疑</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应提交</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和必要的证明材料。</w:t>
      </w:r>
    </w:p>
    <w:p w14:paraId="396EC27C">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2.</w:t>
      </w:r>
      <w:r>
        <w:rPr>
          <w:rFonts w:hint="eastAsia" w:ascii="宋体" w:hAnsi="宋体" w:eastAsia="宋体" w:cs="仿宋"/>
          <w:color w:val="auto"/>
          <w:sz w:val="24"/>
          <w:szCs w:val="24"/>
          <w:highlight w:val="none"/>
          <w:lang w:val="en-US" w:eastAsia="zh-CN"/>
        </w:rPr>
        <w:t>由授权代表负责</w:t>
      </w:r>
      <w:r>
        <w:rPr>
          <w:rFonts w:hint="eastAsia" w:ascii="宋体" w:hAnsi="宋体" w:eastAsia="宋体" w:cs="仿宋"/>
          <w:color w:val="auto"/>
          <w:sz w:val="24"/>
          <w:szCs w:val="24"/>
          <w:highlight w:val="none"/>
          <w:lang w:eastAsia="zh-CN"/>
        </w:rPr>
        <w:t>质疑</w:t>
      </w:r>
      <w:r>
        <w:rPr>
          <w:rFonts w:hint="eastAsia" w:ascii="宋体" w:hAnsi="宋体" w:eastAsia="宋体" w:cs="仿宋"/>
          <w:color w:val="auto"/>
          <w:sz w:val="24"/>
          <w:szCs w:val="24"/>
          <w:highlight w:val="none"/>
          <w:lang w:val="en-US" w:eastAsia="zh-CN"/>
        </w:rPr>
        <w:t>事宜</w:t>
      </w:r>
      <w:r>
        <w:rPr>
          <w:rFonts w:hint="eastAsia" w:ascii="宋体" w:hAnsi="宋体" w:eastAsia="宋体" w:cs="仿宋"/>
          <w:color w:val="auto"/>
          <w:sz w:val="24"/>
          <w:szCs w:val="24"/>
          <w:highlight w:val="none"/>
          <w:lang w:eastAsia="zh-CN"/>
        </w:rPr>
        <w:t>的</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lang w:val="en-US" w:eastAsia="zh-CN"/>
        </w:rPr>
        <w:t>附件中</w:t>
      </w:r>
      <w:r>
        <w:rPr>
          <w:rFonts w:hint="eastAsia" w:ascii="宋体" w:hAnsi="宋体" w:eastAsia="宋体" w:cs="仿宋"/>
          <w:b w:val="0"/>
          <w:bCs w:val="0"/>
          <w:color w:val="auto"/>
          <w:sz w:val="24"/>
          <w:szCs w:val="24"/>
          <w:highlight w:val="none"/>
        </w:rPr>
        <w:t>应</w:t>
      </w:r>
      <w:r>
        <w:rPr>
          <w:rFonts w:hint="eastAsia" w:ascii="宋体" w:hAnsi="宋体" w:eastAsia="宋体" w:cs="仿宋"/>
          <w:b w:val="0"/>
          <w:bCs w:val="0"/>
          <w:color w:val="auto"/>
          <w:sz w:val="24"/>
          <w:szCs w:val="24"/>
          <w:highlight w:val="none"/>
          <w:lang w:val="en-US" w:eastAsia="zh-CN"/>
        </w:rPr>
        <w:t>提交</w:t>
      </w:r>
      <w:r>
        <w:rPr>
          <w:rFonts w:hint="eastAsia" w:ascii="宋体" w:hAnsi="宋体" w:eastAsia="宋体" w:cs="仿宋"/>
          <w:color w:val="auto"/>
          <w:sz w:val="24"/>
          <w:szCs w:val="24"/>
          <w:highlight w:val="none"/>
          <w:lang w:eastAsia="zh-CN"/>
        </w:rPr>
        <w:t>由质疑供应商法定代表人签署的《授权委托书》</w:t>
      </w:r>
      <w:r>
        <w:rPr>
          <w:rFonts w:hint="eastAsia" w:ascii="宋体" w:hAnsi="宋体" w:eastAsia="宋体" w:cs="仿宋"/>
          <w:b w:val="0"/>
          <w:bCs w:val="0"/>
          <w:color w:val="auto"/>
          <w:sz w:val="24"/>
          <w:szCs w:val="24"/>
          <w:highlight w:val="none"/>
        </w:rPr>
        <w:t>。</w:t>
      </w:r>
    </w:p>
    <w:p w14:paraId="1D7A2F3F">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3.质疑供应商</w:t>
      </w:r>
      <w:r>
        <w:rPr>
          <w:rFonts w:hint="eastAsia" w:ascii="宋体" w:hAnsi="宋体" w:eastAsia="宋体" w:cs="仿宋"/>
          <w:b w:val="0"/>
          <w:bCs w:val="0"/>
          <w:color w:val="auto"/>
          <w:sz w:val="24"/>
          <w:szCs w:val="24"/>
          <w:highlight w:val="none"/>
          <w:lang w:val="en-US" w:eastAsia="zh-CN"/>
        </w:rPr>
        <w:t>针</w:t>
      </w:r>
      <w:r>
        <w:rPr>
          <w:rFonts w:hint="eastAsia" w:ascii="宋体" w:hAnsi="宋体" w:eastAsia="宋体" w:cs="仿宋"/>
          <w:b w:val="0"/>
          <w:bCs w:val="0"/>
          <w:color w:val="auto"/>
          <w:sz w:val="24"/>
          <w:szCs w:val="24"/>
          <w:highlight w:val="none"/>
        </w:rPr>
        <w:t>对项目的某一</w:t>
      </w:r>
      <w:r>
        <w:rPr>
          <w:rFonts w:hint="eastAsia" w:ascii="宋体" w:hAnsi="宋体" w:eastAsia="宋体" w:cs="仿宋"/>
          <w:b w:val="0"/>
          <w:bCs w:val="0"/>
          <w:color w:val="auto"/>
          <w:sz w:val="24"/>
          <w:szCs w:val="24"/>
          <w:highlight w:val="none"/>
          <w:lang w:eastAsia="zh-CN"/>
        </w:rPr>
        <w:t>采购包</w:t>
      </w:r>
      <w:r>
        <w:rPr>
          <w:rFonts w:hint="eastAsia" w:ascii="宋体" w:hAnsi="宋体" w:eastAsia="宋体" w:cs="仿宋"/>
          <w:b w:val="0"/>
          <w:bCs w:val="0"/>
          <w:color w:val="auto"/>
          <w:sz w:val="24"/>
          <w:szCs w:val="24"/>
          <w:highlight w:val="none"/>
        </w:rPr>
        <w:t>进行质疑</w:t>
      </w:r>
      <w:r>
        <w:rPr>
          <w:rFonts w:hint="eastAsia" w:ascii="宋体" w:hAnsi="宋体" w:eastAsia="宋体" w:cs="仿宋"/>
          <w:b w:val="0"/>
          <w:bCs w:val="0"/>
          <w:color w:val="auto"/>
          <w:sz w:val="24"/>
          <w:szCs w:val="24"/>
          <w:highlight w:val="none"/>
          <w:lang w:val="en-US" w:eastAsia="zh-CN"/>
        </w:rPr>
        <w:t>的</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中应</w:t>
      </w:r>
      <w:r>
        <w:rPr>
          <w:rFonts w:hint="eastAsia" w:ascii="宋体" w:hAnsi="宋体" w:eastAsia="宋体" w:cs="仿宋"/>
          <w:b w:val="0"/>
          <w:bCs w:val="0"/>
          <w:color w:val="auto"/>
          <w:sz w:val="24"/>
          <w:szCs w:val="24"/>
          <w:highlight w:val="none"/>
          <w:lang w:val="en-US" w:eastAsia="zh-CN"/>
        </w:rPr>
        <w:t>明确</w:t>
      </w:r>
      <w:r>
        <w:rPr>
          <w:rFonts w:hint="eastAsia" w:ascii="宋体" w:hAnsi="宋体" w:eastAsia="宋体" w:cs="仿宋"/>
          <w:b w:val="0"/>
          <w:bCs w:val="0"/>
          <w:color w:val="auto"/>
          <w:sz w:val="24"/>
          <w:szCs w:val="24"/>
          <w:highlight w:val="none"/>
          <w:lang w:eastAsia="zh-CN"/>
        </w:rPr>
        <w:t>采购包</w:t>
      </w:r>
      <w:r>
        <w:rPr>
          <w:rFonts w:hint="eastAsia" w:ascii="宋体" w:hAnsi="宋体" w:eastAsia="宋体" w:cs="仿宋"/>
          <w:b w:val="0"/>
          <w:bCs w:val="0"/>
          <w:color w:val="auto"/>
          <w:sz w:val="24"/>
          <w:szCs w:val="24"/>
          <w:highlight w:val="none"/>
        </w:rPr>
        <w:t>号。</w:t>
      </w:r>
    </w:p>
    <w:p w14:paraId="1DC44428">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4.</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的质疑事项应具体、明确</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并有必要的事实依据和法律依据。</w:t>
      </w:r>
    </w:p>
    <w:p w14:paraId="6BB02F9C">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5.</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的质疑请求应与质疑事项相关。</w:t>
      </w:r>
    </w:p>
    <w:p w14:paraId="07EBC4D7">
      <w:pPr>
        <w:spacing w:line="480" w:lineRule="exact"/>
        <w:ind w:firstLine="480"/>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6.质疑供应商为自然人的</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应由本人签字；质疑供应商为法人或者其他组织的</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质疑函</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应由法定代表人、主要负责人</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或者其授权代表签字或者</w:t>
      </w:r>
      <w:r>
        <w:rPr>
          <w:rFonts w:hint="eastAsia" w:ascii="宋体" w:hAnsi="宋体" w:eastAsia="宋体" w:cs="仿宋"/>
          <w:b w:val="0"/>
          <w:bCs w:val="0"/>
          <w:color w:val="auto"/>
          <w:sz w:val="24"/>
          <w:szCs w:val="24"/>
          <w:highlight w:val="none"/>
          <w:lang w:val="en-US" w:eastAsia="zh-CN"/>
        </w:rPr>
        <w:t>签</w:t>
      </w:r>
      <w:r>
        <w:rPr>
          <w:rFonts w:hint="eastAsia" w:ascii="宋体" w:hAnsi="宋体" w:eastAsia="宋体" w:cs="仿宋"/>
          <w:b w:val="0"/>
          <w:bCs w:val="0"/>
          <w:color w:val="auto"/>
          <w:sz w:val="24"/>
          <w:szCs w:val="24"/>
          <w:highlight w:val="none"/>
        </w:rPr>
        <w:t>章</w:t>
      </w:r>
      <w:r>
        <w:rPr>
          <w:rFonts w:hint="eastAsia" w:ascii="宋体" w:hAnsi="宋体" w:eastAsia="宋体" w:cs="仿宋"/>
          <w:b w:val="0"/>
          <w:bCs w:val="0"/>
          <w:color w:val="auto"/>
          <w:sz w:val="24"/>
          <w:szCs w:val="24"/>
          <w:highlight w:val="none"/>
          <w:lang w:eastAsia="zh-CN"/>
        </w:rPr>
        <w:t>，</w:t>
      </w:r>
      <w:r>
        <w:rPr>
          <w:rFonts w:hint="eastAsia" w:ascii="宋体" w:hAnsi="宋体" w:eastAsia="宋体" w:cs="仿宋"/>
          <w:b w:val="0"/>
          <w:bCs w:val="0"/>
          <w:color w:val="auto"/>
          <w:sz w:val="24"/>
          <w:szCs w:val="24"/>
          <w:highlight w:val="none"/>
        </w:rPr>
        <w:t>并加盖公章。</w:t>
      </w:r>
    </w:p>
    <w:p w14:paraId="590F106C">
      <w:pPr>
        <w:spacing w:line="480" w:lineRule="exact"/>
        <w:ind w:firstLine="480"/>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7.质疑</w:t>
      </w:r>
      <w:r>
        <w:rPr>
          <w:rFonts w:hint="eastAsia" w:ascii="宋体" w:hAnsi="宋体" w:eastAsia="宋体" w:cs="仿宋"/>
          <w:b w:val="0"/>
          <w:bCs w:val="0"/>
          <w:color w:val="auto"/>
          <w:sz w:val="24"/>
          <w:szCs w:val="24"/>
          <w:highlight w:val="none"/>
          <w:lang w:val="zh-CN" w:eastAsia="zh-CN"/>
        </w:rPr>
        <w:t>供应商</w:t>
      </w:r>
      <w:r>
        <w:rPr>
          <w:rFonts w:hint="eastAsia" w:ascii="宋体" w:hAnsi="宋体" w:eastAsia="宋体" w:cs="仿宋"/>
          <w:b w:val="0"/>
          <w:bCs w:val="0"/>
          <w:color w:val="auto"/>
          <w:sz w:val="24"/>
          <w:szCs w:val="24"/>
          <w:highlight w:val="none"/>
          <w:lang w:val="en-US" w:eastAsia="zh-CN"/>
        </w:rPr>
        <w:t>为</w:t>
      </w:r>
      <w:r>
        <w:rPr>
          <w:rFonts w:hint="eastAsia" w:ascii="宋体" w:hAnsi="宋体" w:eastAsia="宋体" w:cs="仿宋"/>
          <w:b w:val="0"/>
          <w:bCs w:val="0"/>
          <w:color w:val="auto"/>
          <w:sz w:val="24"/>
          <w:szCs w:val="24"/>
          <w:highlight w:val="none"/>
          <w:lang w:val="zh-CN" w:eastAsia="zh-CN"/>
        </w:rPr>
        <w:t>联合体</w:t>
      </w:r>
      <w:r>
        <w:rPr>
          <w:rFonts w:hint="eastAsia" w:ascii="宋体" w:hAnsi="宋体" w:eastAsia="宋体" w:cs="仿宋"/>
          <w:b w:val="0"/>
          <w:bCs w:val="0"/>
          <w:color w:val="auto"/>
          <w:sz w:val="24"/>
          <w:szCs w:val="24"/>
          <w:highlight w:val="none"/>
          <w:lang w:val="en-US" w:eastAsia="zh-CN"/>
        </w:rPr>
        <w:t>的</w:t>
      </w:r>
      <w:r>
        <w:rPr>
          <w:rFonts w:hint="eastAsia" w:ascii="宋体" w:hAnsi="宋体" w:eastAsia="宋体" w:cs="仿宋"/>
          <w:b w:val="0"/>
          <w:bCs w:val="0"/>
          <w:color w:val="auto"/>
          <w:sz w:val="24"/>
          <w:szCs w:val="24"/>
          <w:highlight w:val="none"/>
          <w:lang w:val="zh-CN" w:eastAsia="zh-CN"/>
        </w:rPr>
        <w:t>，则《质疑函》中要求加盖公章之处，联合体各方均须按要求加盖公章。</w:t>
      </w:r>
    </w:p>
    <w:sectPr>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BFDE479-EAD7-4FF7-9D55-8205A3688AC2}"/>
  </w:font>
  <w:font w:name="Arial">
    <w:panose1 w:val="020B0604020202020204"/>
    <w:charset w:val="01"/>
    <w:family w:val="swiss"/>
    <w:pitch w:val="default"/>
    <w:sig w:usb0="E0002EFF" w:usb1="C000785B" w:usb2="00000009" w:usb3="00000000" w:csb0="400001FF" w:csb1="FFFF0000"/>
    <w:embedRegular r:id="rId2" w:fontKey="{6C6A3B04-2B32-4CB3-BB69-084A64DF1017}"/>
  </w:font>
  <w:font w:name="黑体">
    <w:panose1 w:val="02010609060101010101"/>
    <w:charset w:val="86"/>
    <w:family w:val="auto"/>
    <w:pitch w:val="default"/>
    <w:sig w:usb0="800002BF" w:usb1="38CF7CFA" w:usb2="00000016" w:usb3="00000000" w:csb0="00040001" w:csb1="00000000"/>
    <w:embedRegular r:id="rId3" w:fontKey="{C5742DA3-5061-4996-A31D-7E6ED1AFB38E}"/>
  </w:font>
  <w:font w:name="Courier New">
    <w:panose1 w:val="02070309020205020404"/>
    <w:charset w:val="01"/>
    <w:family w:val="modern"/>
    <w:pitch w:val="default"/>
    <w:sig w:usb0="E0002EFF" w:usb1="C0007843" w:usb2="00000009" w:usb3="00000000" w:csb0="400001FF" w:csb1="FFFF0000"/>
    <w:embedRegular r:id="rId4" w:fontKey="{9635D53F-34AC-45D2-A381-1B71FAE0090A}"/>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5" w:fontKey="{4D984630-F8F5-40C0-A16A-923C69B3B97C}"/>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embedRegular r:id="rId6" w:fontKey="{82544049-3766-4254-BD1B-415BDD7138C9}"/>
  </w:font>
  <w:font w:name="仿宋">
    <w:panose1 w:val="02010609060101010101"/>
    <w:charset w:val="86"/>
    <w:family w:val="auto"/>
    <w:pitch w:val="default"/>
    <w:sig w:usb0="800002BF" w:usb1="38CF7CFA" w:usb2="00000016" w:usb3="00000000" w:csb0="00040001" w:csb1="00000000"/>
    <w:embedRegular r:id="rId7" w:fontKey="{7A0D033C-99B3-457C-BBD1-637E3102D8B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panose1 w:val="03000509000000000000"/>
    <w:charset w:val="86"/>
    <w:family w:val="auto"/>
    <w:pitch w:val="default"/>
    <w:sig w:usb0="00000001" w:usb1="080E0000" w:usb2="00000000" w:usb3="00000000" w:csb0="00040000" w:csb1="00000000"/>
    <w:embedRegular r:id="rId8" w:fontKey="{4368C86F-52E8-4B9B-BAE7-C03B18EF0B14}"/>
  </w:font>
  <w:font w:name="Verdana">
    <w:panose1 w:val="020B0604030504040204"/>
    <w:charset w:val="00"/>
    <w:family w:val="auto"/>
    <w:pitch w:val="default"/>
    <w:sig w:usb0="A00006FF" w:usb1="4000205B" w:usb2="00000010" w:usb3="00000000" w:csb0="2000019F" w:csb1="00000000"/>
    <w:embedRegular r:id="rId9" w:fontKey="{E2F2DA2A-58E6-43ED-BDE7-473C290704D5}"/>
  </w:font>
  <w:font w:name="方正小标宋_GBK">
    <w:panose1 w:val="02000000000000000000"/>
    <w:charset w:val="86"/>
    <w:family w:val="auto"/>
    <w:pitch w:val="default"/>
    <w:sig w:usb0="00000001" w:usb1="080E0000" w:usb2="00000000" w:usb3="00000000" w:csb0="00040000" w:csb1="00000000"/>
  </w:font>
  <w:font w:name="Plotter">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embedRegular r:id="rId10" w:fontKey="{DB96025C-A8DE-4DB7-9012-90604933A07B}"/>
  </w:font>
  <w:font w:name="方正小标宋简体">
    <w:panose1 w:val="02010601030101010101"/>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embedRegular r:id="rId11" w:fontKey="{163FEC2B-C3E8-44BA-8FCB-3E924795A6BA}"/>
  </w:font>
  <w:font w:name="Trebuchet MS">
    <w:panose1 w:val="020B0603020202020204"/>
    <w:charset w:val="00"/>
    <w:family w:val="auto"/>
    <w:pitch w:val="default"/>
    <w:sig w:usb0="00000687" w:usb1="00000000" w:usb2="00000000" w:usb3="00000000" w:csb0="2000009F" w:csb1="00000000"/>
    <w:embedRegular r:id="rId12" w:fontKey="{C432A269-951A-4C81-98FF-777319ACACCA}"/>
  </w:font>
  <w:font w:name="Georgia">
    <w:panose1 w:val="02040502050405020303"/>
    <w:charset w:val="00"/>
    <w:family w:val="auto"/>
    <w:pitch w:val="default"/>
    <w:sig w:usb0="00000287" w:usb1="00000000" w:usb2="00000000" w:usb3="00000000" w:csb0="2000009F" w:csb1="00000000"/>
    <w:embedRegular r:id="rId13" w:fontKey="{EBA4A444-1D24-4811-9196-F37C0A39F5A4}"/>
  </w:font>
  <w:font w:name="Segoe UI">
    <w:panose1 w:val="020B0502040204020203"/>
    <w:charset w:val="00"/>
    <w:family w:val="auto"/>
    <w:pitch w:val="default"/>
    <w:sig w:usb0="E4002EFF" w:usb1="C000E47F" w:usb2="00000009" w:usb3="00000000" w:csb0="200001FF"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9B0A7">
    <w:pPr>
      <w:pStyle w:val="233"/>
      <w:framePr w:wrap="around" w:vAnchor="text" w:hAnchor="margin" w:xAlign="center" w:y="1"/>
      <w:rPr>
        <w:rStyle w:val="258"/>
        <w:rFonts w:ascii="宋体" w:hAnsi="宋体"/>
      </w:rPr>
    </w:pPr>
    <w:r>
      <w:rPr>
        <w:rFonts w:ascii="宋体" w:hAnsi="宋体"/>
      </w:rPr>
      <w:fldChar w:fldCharType="begin"/>
    </w:r>
    <w:r>
      <w:rPr>
        <w:rStyle w:val="258"/>
        <w:rFonts w:ascii="宋体" w:hAnsi="宋体"/>
      </w:rPr>
      <w:instrText xml:space="preserve">PAGE  </w:instrText>
    </w:r>
    <w:r>
      <w:rPr>
        <w:rFonts w:ascii="宋体" w:hAnsi="宋体"/>
      </w:rPr>
      <w:fldChar w:fldCharType="separate"/>
    </w:r>
    <w:r>
      <w:rPr>
        <w:rStyle w:val="258"/>
        <w:rFonts w:ascii="宋体" w:hAnsi="宋体"/>
      </w:rPr>
      <w:t>３５</w:t>
    </w:r>
    <w:r>
      <w:rPr>
        <w:rFonts w:ascii="宋体" w:hAnsi="宋体"/>
      </w:rPr>
      <w:fldChar w:fldCharType="end"/>
    </w:r>
  </w:p>
  <w:p w14:paraId="529FB8A0">
    <w:pPr>
      <w:pStyle w:val="233"/>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F4131">
    <w:pPr>
      <w:pStyle w:val="233"/>
      <w:framePr w:wrap="around" w:vAnchor="text" w:hAnchor="margin" w:xAlign="center" w:y="1"/>
      <w:rPr>
        <w:rStyle w:val="258"/>
      </w:rPr>
    </w:pPr>
    <w:r>
      <w:fldChar w:fldCharType="begin"/>
    </w:r>
    <w:r>
      <w:rPr>
        <w:rStyle w:val="258"/>
      </w:rPr>
      <w:instrText xml:space="preserve">PAGE  </w:instrText>
    </w:r>
    <w:r>
      <w:fldChar w:fldCharType="separate"/>
    </w:r>
    <w:r>
      <w:rPr>
        <w:rStyle w:val="258"/>
      </w:rPr>
      <w:t>1</w:t>
    </w:r>
    <w:r>
      <w:fldChar w:fldCharType="end"/>
    </w:r>
  </w:p>
  <w:p w14:paraId="7FE65DCA">
    <w:pPr>
      <w:pStyle w:val="2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A6169">
    <w:pPr>
      <w:pStyle w:val="3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5575" cy="16700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55575" cy="167005"/>
                      </a:xfrm>
                      <a:prstGeom prst="rect">
                        <a:avLst/>
                      </a:prstGeom>
                      <a:noFill/>
                      <a:ln>
                        <a:noFill/>
                      </a:ln>
                    </wps:spPr>
                    <wps:txbx>
                      <w:txbxContent>
                        <w:p w14:paraId="6DD40491">
                          <w:pPr>
                            <w:pStyle w:val="314"/>
                            <w:tabs>
                              <w:tab w:val="clear" w:pos="4153"/>
                              <w:tab w:val="clear" w:pos="8306"/>
                            </w:tabs>
                          </w:pPr>
                          <w:r>
                            <w:fldChar w:fldCharType="begin"/>
                          </w:r>
                          <w:r>
                            <w:instrText xml:space="preserve"> PAGE  \* MERGEFORMAT </w:instrText>
                          </w:r>
                          <w:r>
                            <w:fldChar w:fldCharType="separate"/>
                          </w:r>
                          <w:r>
                            <w:t>2</w:t>
                          </w:r>
                          <w:r>
                            <w:fldChar w:fldCharType="end"/>
                          </w:r>
                        </w:p>
                        <w:p w14:paraId="7FB54DED"/>
                        <w:p w14:paraId="6982056C"/>
                      </w:txbxContent>
                    </wps:txbx>
                    <wps:bodyPr wrap="square" lIns="0" tIns="0" rIns="0" bIns="0" upright="1"/>
                  </wps:wsp>
                </a:graphicData>
              </a:graphic>
            </wp:anchor>
          </w:drawing>
        </mc:Choice>
        <mc:Fallback>
          <w:pict>
            <v:shape id="_x0000_s1026" o:spid="_x0000_s1026" o:spt="202" type="#_x0000_t202" style="position:absolute;left:0pt;margin-top:0pt;height:13.15pt;width:12.25pt;mso-position-horizontal:center;mso-position-horizontal-relative:margin;z-index:251659264;mso-width-relative:page;mso-height-relative:page;" filled="f" stroked="f" coordsize="21600,21600" o:gfxdata="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sDtjrTAAAAAwEAAA8AAAAAAAAAAQAgAAAAIgAAAGRycy9k&#10;b3ducmV2LnhtbFBLAQIUABQAAAAIAIdO4kASgj/nzgEAAI0DAAAOAAAAAAAAAAEAIAAAACIBAABk&#10;cnMvZTJvRG9jLnhtbFBLBQYAAAAABgAGAFkBAABiBQAAAAA=&#10;">
              <v:fill on="f" focussize="0,0"/>
              <v:stroke on="f"/>
              <v:imagedata o:title=""/>
              <o:lock v:ext="edit" aspectratio="f"/>
              <v:textbox inset="0mm,0mm,0mm,0mm">
                <w:txbxContent>
                  <w:p w14:paraId="6DD40491">
                    <w:pPr>
                      <w:pStyle w:val="314"/>
                      <w:tabs>
                        <w:tab w:val="clear" w:pos="4153"/>
                        <w:tab w:val="clear" w:pos="8306"/>
                      </w:tabs>
                    </w:pPr>
                    <w:r>
                      <w:fldChar w:fldCharType="begin"/>
                    </w:r>
                    <w:r>
                      <w:instrText xml:space="preserve"> PAGE  \* MERGEFORMAT </w:instrText>
                    </w:r>
                    <w:r>
                      <w:fldChar w:fldCharType="separate"/>
                    </w:r>
                    <w:r>
                      <w:t>2</w:t>
                    </w:r>
                    <w:r>
                      <w:fldChar w:fldCharType="end"/>
                    </w:r>
                  </w:p>
                  <w:p w14:paraId="7FB54DED"/>
                  <w:p w14:paraId="6982056C"/>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D22E2">
    <w:pPr>
      <w:pStyle w:val="3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7654134">
                          <w:pPr>
                            <w:pStyle w:val="314"/>
                            <w:tabs>
                              <w:tab w:val="clear" w:pos="4153"/>
                              <w:tab w:val="clear" w:pos="8306"/>
                            </w:tabs>
                          </w:pPr>
                          <w:r>
                            <w:fldChar w:fldCharType="begin"/>
                          </w:r>
                          <w:r>
                            <w:instrText xml:space="preserve"> PAGE  \* MERGEFORMAT </w:instrText>
                          </w:r>
                          <w:r>
                            <w:fldChar w:fldCharType="separate"/>
                          </w:r>
                          <w:r>
                            <w:t>1</w:t>
                          </w:r>
                          <w:r>
                            <w:fldChar w:fldCharType="end"/>
                          </w:r>
                        </w:p>
                        <w:p w14:paraId="602ECC73"/>
                        <w:p w14:paraId="794F12C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7654134">
                    <w:pPr>
                      <w:pStyle w:val="314"/>
                      <w:tabs>
                        <w:tab w:val="clear" w:pos="4153"/>
                        <w:tab w:val="clear" w:pos="8306"/>
                      </w:tabs>
                    </w:pPr>
                    <w:r>
                      <w:fldChar w:fldCharType="begin"/>
                    </w:r>
                    <w:r>
                      <w:instrText xml:space="preserve"> PAGE  \* MERGEFORMAT </w:instrText>
                    </w:r>
                    <w:r>
                      <w:fldChar w:fldCharType="separate"/>
                    </w:r>
                    <w:r>
                      <w:t>1</w:t>
                    </w:r>
                    <w:r>
                      <w:fldChar w:fldCharType="end"/>
                    </w:r>
                  </w:p>
                  <w:p w14:paraId="602ECC73"/>
                  <w:p w14:paraId="794F12C2"/>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5959">
    <w:pPr>
      <w:pStyle w:val="23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CF092B84"/>
    <w:multiLevelType w:val="multilevel"/>
    <w:tmpl w:val="CF092B84"/>
    <w:lvl w:ilvl="0" w:tentative="0">
      <w:start w:val="1"/>
      <w:numFmt w:val="upperLetter"/>
      <w:pStyle w:val="278"/>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2"/>
      <w:suff w:val="nothing"/>
      <w:lvlText w:val=""/>
      <w:lvlJc w:val="left"/>
      <w:pPr>
        <w:ind w:left="0" w:firstLine="0"/>
      </w:pPr>
      <w:rPr>
        <w:rFonts w:hint="eastAsia"/>
      </w:rPr>
    </w:lvl>
    <w:lvl w:ilvl="6" w:tentative="0">
      <w:start w:val="1"/>
      <w:numFmt w:val="decimal"/>
      <w:pStyle w:val="193"/>
      <w:suff w:val="nothing"/>
      <w:lvlText w:val=""/>
      <w:lvlJc w:val="left"/>
      <w:pPr>
        <w:ind w:left="0" w:firstLine="0"/>
      </w:pPr>
      <w:rPr>
        <w:rFonts w:hint="eastAsia"/>
      </w:rPr>
    </w:lvl>
    <w:lvl w:ilvl="7" w:tentative="0">
      <w:start w:val="1"/>
      <w:numFmt w:val="decimal"/>
      <w:pStyle w:val="194"/>
      <w:suff w:val="nothing"/>
      <w:lvlText w:val=""/>
      <w:lvlJc w:val="left"/>
      <w:pPr>
        <w:ind w:left="0" w:firstLine="0"/>
      </w:pPr>
      <w:rPr>
        <w:rFonts w:hint="eastAsia"/>
      </w:rPr>
    </w:lvl>
    <w:lvl w:ilvl="8" w:tentative="0">
      <w:start w:val="1"/>
      <w:numFmt w:val="decimal"/>
      <w:pStyle w:val="195"/>
      <w:suff w:val="nothing"/>
      <w:lvlText w:val=""/>
      <w:lvlJc w:val="left"/>
      <w:pPr>
        <w:ind w:left="0" w:firstLine="0"/>
      </w:pPr>
      <w:rPr>
        <w:rFonts w:hint="eastAsia"/>
      </w:rPr>
    </w:lvl>
  </w:abstractNum>
  <w:abstractNum w:abstractNumId="3">
    <w:nsid w:val="03D62ECE"/>
    <w:multiLevelType w:val="multilevel"/>
    <w:tmpl w:val="03D62EC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5B654F3"/>
    <w:multiLevelType w:val="multilevel"/>
    <w:tmpl w:val="25B654F3"/>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pStyle w:val="285"/>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72183CF9"/>
    <w:multiLevelType w:val="multilevel"/>
    <w:tmpl w:val="72183CF9"/>
    <w:lvl w:ilvl="0" w:tentative="0">
      <w:start w:val="1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203F4B"/>
    <w:rsid w:val="26A46E47"/>
    <w:rsid w:val="496D3DAA"/>
    <w:rsid w:val="4EAD09AD"/>
    <w:rsid w:val="5000252A"/>
    <w:rsid w:val="54853E2E"/>
    <w:rsid w:val="5E916B89"/>
    <w:rsid w:val="66832A9E"/>
    <w:rsid w:val="6B32664B"/>
    <w:rsid w:val="772E7B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66"/>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Indent"/>
    <w:basedOn w:val="1"/>
    <w:next w:val="14"/>
    <w:qFormat/>
    <w:uiPriority w:val="0"/>
    <w:pPr>
      <w:ind w:firstLine="645"/>
    </w:pPr>
    <w:rPr>
      <w:rFonts w:ascii="楷体_GB2312" w:eastAsia="楷体_GB2312"/>
      <w:sz w:val="32"/>
      <w:szCs w:val="32"/>
    </w:rPr>
  </w:style>
  <w:style w:type="paragraph" w:styleId="14">
    <w:name w:val="envelope return"/>
    <w:basedOn w:val="1"/>
    <w:qFormat/>
    <w:uiPriority w:val="0"/>
    <w:pPr>
      <w:snapToGrid w:val="0"/>
    </w:pPr>
    <w:rPr>
      <w:rFonts w:ascii="Arial" w:hAnsi="Arial" w:eastAsia="宋体" w:cs="宋体"/>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0"/>
    <w:rPr>
      <w:rFonts w:ascii="宋体" w:hAnsi="Courier New" w:cs="Courier New"/>
    </w:r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4"/>
    <w:semiHidden/>
    <w:unhideWhenUsed/>
    <w:qFormat/>
    <w:uiPriority w:val="99"/>
    <w:pPr>
      <w:spacing w:after="0" w:line="240" w:lineRule="auto"/>
    </w:pPr>
    <w:rPr>
      <w:sz w:val="20"/>
    </w:rPr>
  </w:style>
  <w:style w:type="paragraph" w:styleId="20">
    <w:name w:val="footer"/>
    <w:basedOn w:val="1"/>
    <w:link w:val="57"/>
    <w:unhideWhenUsed/>
    <w:qFormat/>
    <w:uiPriority w:val="99"/>
    <w:pPr>
      <w:tabs>
        <w:tab w:val="center" w:pos="7143"/>
        <w:tab w:val="right" w:pos="14287"/>
      </w:tabs>
      <w:spacing w:after="0" w:line="240" w:lineRule="auto"/>
    </w:pPr>
  </w:style>
  <w:style w:type="paragraph" w:styleId="21">
    <w:name w:val="header"/>
    <w:basedOn w:val="1"/>
    <w:link w:val="55"/>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Title"/>
    <w:basedOn w:val="1"/>
    <w:next w:val="1"/>
    <w:link w:val="49"/>
    <w:qFormat/>
    <w:uiPriority w:val="10"/>
    <w:pPr>
      <w:spacing w:before="300" w:after="200"/>
      <w:contextualSpacing/>
    </w:pPr>
    <w:rPr>
      <w:sz w:val="48"/>
      <w:szCs w:val="48"/>
    </w:rPr>
  </w:style>
  <w:style w:type="paragraph" w:styleId="31">
    <w:name w:val="Body Text First Indent 2"/>
    <w:basedOn w:val="13"/>
    <w:next w:val="1"/>
    <w:qFormat/>
    <w:uiPriority w:val="0"/>
    <w:pPr>
      <w:spacing w:line="360" w:lineRule="auto"/>
      <w:ind w:firstLine="420" w:firstLineChars="200"/>
    </w:pPr>
    <w:rPr>
      <w:rFonts w:ascii="宋体" w:hAnsi="宋体" w:eastAsia="宋体"/>
      <w:sz w:val="21"/>
      <w:szCs w:val="20"/>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rPr>
  </w:style>
  <w:style w:type="character" w:styleId="37">
    <w:name w:val="footnote reference"/>
    <w:unhideWhenUsed/>
    <w:qFormat/>
    <w:uiPriority w:val="99"/>
    <w:rPr>
      <w:vertAlign w:val="superscript"/>
    </w:rPr>
  </w:style>
  <w:style w:type="character" w:customStyle="1" w:styleId="38">
    <w:name w:val="Heading 1 Char"/>
    <w:link w:val="2"/>
    <w:qFormat/>
    <w:uiPriority w:val="9"/>
    <w:rPr>
      <w:rFonts w:ascii="Arial" w:hAnsi="Arial" w:eastAsia="Arial" w:cs="Arial"/>
      <w:sz w:val="40"/>
      <w:szCs w:val="40"/>
    </w:rPr>
  </w:style>
  <w:style w:type="character" w:customStyle="1" w:styleId="39">
    <w:name w:val="Heading 2 Char"/>
    <w:link w:val="3"/>
    <w:qFormat/>
    <w:uiPriority w:val="9"/>
    <w:rPr>
      <w:rFonts w:ascii="Arial" w:hAnsi="Arial" w:eastAsia="Arial" w:cs="Arial"/>
      <w:sz w:val="34"/>
    </w:rPr>
  </w:style>
  <w:style w:type="character" w:customStyle="1" w:styleId="40">
    <w:name w:val="Heading 3 Char"/>
    <w:link w:val="4"/>
    <w:qFormat/>
    <w:uiPriority w:val="9"/>
    <w:rPr>
      <w:rFonts w:ascii="Arial" w:hAnsi="Arial" w:eastAsia="Arial" w:cs="Arial"/>
      <w:sz w:val="30"/>
      <w:szCs w:val="30"/>
    </w:rPr>
  </w:style>
  <w:style w:type="character" w:customStyle="1" w:styleId="41">
    <w:name w:val="Heading 4 Char"/>
    <w:link w:val="5"/>
    <w:qFormat/>
    <w:uiPriority w:val="9"/>
    <w:rPr>
      <w:rFonts w:ascii="Arial" w:hAnsi="Arial" w:eastAsia="Arial" w:cs="Arial"/>
      <w:b/>
      <w:bCs/>
      <w:sz w:val="26"/>
      <w:szCs w:val="26"/>
    </w:rPr>
  </w:style>
  <w:style w:type="character" w:customStyle="1" w:styleId="42">
    <w:name w:val="Heading 5 Char"/>
    <w:link w:val="6"/>
    <w:qFormat/>
    <w:uiPriority w:val="9"/>
    <w:rPr>
      <w:rFonts w:ascii="Arial" w:hAnsi="Arial" w:eastAsia="Arial" w:cs="Arial"/>
      <w:b/>
      <w:bCs/>
      <w:sz w:val="24"/>
      <w:szCs w:val="24"/>
    </w:rPr>
  </w:style>
  <w:style w:type="character" w:customStyle="1" w:styleId="43">
    <w:name w:val="Heading 6 Char"/>
    <w:link w:val="7"/>
    <w:qFormat/>
    <w:uiPriority w:val="9"/>
    <w:rPr>
      <w:rFonts w:ascii="Arial" w:hAnsi="Arial" w:eastAsia="Arial" w:cs="Arial"/>
      <w:b/>
      <w:bCs/>
      <w:sz w:val="22"/>
      <w:szCs w:val="22"/>
    </w:rPr>
  </w:style>
  <w:style w:type="character" w:customStyle="1" w:styleId="44">
    <w:name w:val="Heading 7 Char"/>
    <w:link w:val="8"/>
    <w:qFormat/>
    <w:uiPriority w:val="9"/>
    <w:rPr>
      <w:rFonts w:ascii="Arial" w:hAnsi="Arial" w:eastAsia="Arial" w:cs="Arial"/>
      <w:b/>
      <w:bCs/>
      <w:i/>
      <w:iCs/>
      <w:sz w:val="22"/>
      <w:szCs w:val="22"/>
    </w:rPr>
  </w:style>
  <w:style w:type="character" w:customStyle="1" w:styleId="45">
    <w:name w:val="Heading 8 Char"/>
    <w:link w:val="9"/>
    <w:qFormat/>
    <w:uiPriority w:val="9"/>
    <w:rPr>
      <w:rFonts w:ascii="Arial" w:hAnsi="Arial" w:eastAsia="Arial" w:cs="Arial"/>
      <w:i/>
      <w:iCs/>
      <w:sz w:val="22"/>
      <w:szCs w:val="22"/>
    </w:rPr>
  </w:style>
  <w:style w:type="character" w:customStyle="1" w:styleId="46">
    <w:name w:val="Heading 9 Char"/>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1"/>
    <w:qFormat/>
    <w:uiPriority w:val="99"/>
  </w:style>
  <w:style w:type="character" w:customStyle="1" w:styleId="56">
    <w:name w:val="Footer Char"/>
    <w:link w:val="20"/>
    <w:qFormat/>
    <w:uiPriority w:val="99"/>
  </w:style>
  <w:style w:type="character" w:customStyle="1" w:styleId="57">
    <w:name w:val="Caption Char"/>
    <w:link w:val="20"/>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5"/>
    <w:qFormat/>
    <w:uiPriority w:val="99"/>
    <w:rPr>
      <w:sz w:val="18"/>
    </w:rPr>
  </w:style>
  <w:style w:type="character" w:customStyle="1" w:styleId="184">
    <w:name w:val="Endnote Text Char"/>
    <w:link w:val="19"/>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8"/>
    <w:qFormat/>
    <w:uiPriority w:val="0"/>
    <w:pPr>
      <w:keepNext/>
      <w:jc w:val="center"/>
      <w:outlineLvl w:val="0"/>
    </w:pPr>
    <w:rPr>
      <w:rFonts w:ascii="楷体_GB2312" w:eastAsia="楷体_GB2312"/>
      <w:sz w:val="28"/>
      <w:szCs w:val="28"/>
    </w:rPr>
  </w:style>
  <w:style w:type="paragraph" w:customStyle="1" w:styleId="187">
    <w:name w:val="标题 21"/>
    <w:basedOn w:val="1"/>
    <w:next w:val="188"/>
    <w:link w:val="199"/>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8">
    <w:name w:val="正文缩进1"/>
    <w:basedOn w:val="1"/>
    <w:link w:val="200"/>
    <w:qFormat/>
    <w:uiPriority w:val="0"/>
    <w:pPr>
      <w:ind w:firstLine="420"/>
    </w:pPr>
  </w:style>
  <w:style w:type="paragraph" w:customStyle="1" w:styleId="189">
    <w:name w:val="标题 31"/>
    <w:basedOn w:val="1"/>
    <w:next w:val="1"/>
    <w:link w:val="201"/>
    <w:qFormat/>
    <w:uiPriority w:val="0"/>
    <w:pPr>
      <w:keepNext/>
      <w:keepLines/>
      <w:spacing w:before="260" w:after="260" w:line="416" w:lineRule="auto"/>
      <w:outlineLvl w:val="2"/>
    </w:pPr>
    <w:rPr>
      <w:b/>
      <w:bCs/>
      <w:sz w:val="32"/>
      <w:szCs w:val="32"/>
    </w:rPr>
  </w:style>
  <w:style w:type="paragraph" w:customStyle="1" w:styleId="190">
    <w:name w:val="标题 411"/>
    <w:basedOn w:val="1"/>
    <w:next w:val="188"/>
    <w:link w:val="202"/>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1">
    <w:name w:val="标题 51"/>
    <w:basedOn w:val="1"/>
    <w:next w:val="188"/>
    <w:link w:val="203"/>
    <w:qFormat/>
    <w:uiPriority w:val="0"/>
    <w:pPr>
      <w:keepNext/>
      <w:outlineLvl w:val="4"/>
    </w:pPr>
    <w:rPr>
      <w:rFonts w:ascii="宋体"/>
      <w:color w:val="000000"/>
      <w:sz w:val="28"/>
      <w:szCs w:val="28"/>
    </w:rPr>
  </w:style>
  <w:style w:type="paragraph" w:customStyle="1" w:styleId="192">
    <w:name w:val="标题 61"/>
    <w:basedOn w:val="1"/>
    <w:next w:val="1"/>
    <w:link w:val="204"/>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3">
    <w:name w:val="标题 71"/>
    <w:basedOn w:val="1"/>
    <w:next w:val="1"/>
    <w:link w:val="205"/>
    <w:qFormat/>
    <w:uiPriority w:val="0"/>
    <w:pPr>
      <w:keepNext/>
      <w:keepLines/>
      <w:numPr>
        <w:ilvl w:val="6"/>
        <w:numId w:val="1"/>
      </w:numPr>
      <w:spacing w:before="240" w:after="64" w:line="320" w:lineRule="auto"/>
      <w:outlineLvl w:val="6"/>
    </w:pPr>
    <w:rPr>
      <w:b/>
      <w:bCs/>
      <w:sz w:val="24"/>
      <w:szCs w:val="24"/>
    </w:rPr>
  </w:style>
  <w:style w:type="paragraph" w:customStyle="1" w:styleId="194">
    <w:name w:val="标题 81"/>
    <w:basedOn w:val="1"/>
    <w:next w:val="1"/>
    <w:link w:val="206"/>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5">
    <w:name w:val="标题 91"/>
    <w:basedOn w:val="1"/>
    <w:next w:val="1"/>
    <w:link w:val="207"/>
    <w:qFormat/>
    <w:uiPriority w:val="0"/>
    <w:pPr>
      <w:keepNext/>
      <w:keepLines/>
      <w:numPr>
        <w:ilvl w:val="8"/>
        <w:numId w:val="1"/>
      </w:numPr>
      <w:spacing w:before="240" w:after="64" w:line="320" w:lineRule="auto"/>
      <w:outlineLvl w:val="8"/>
    </w:pPr>
    <w:rPr>
      <w:rFonts w:ascii="Arial" w:hAnsi="Arial" w:eastAsia="黑体"/>
    </w:rPr>
  </w:style>
  <w:style w:type="character" w:customStyle="1" w:styleId="196">
    <w:name w:val="默认段落字体1"/>
    <w:link w:val="1"/>
    <w:unhideWhenUsed/>
    <w:qFormat/>
    <w:uiPriority w:val="1"/>
  </w:style>
  <w:style w:type="table" w:customStyle="1" w:styleId="197">
    <w:name w:val="普通表格11"/>
    <w:unhideWhenUsed/>
    <w:qFormat/>
    <w:uiPriority w:val="99"/>
  </w:style>
  <w:style w:type="character" w:customStyle="1" w:styleId="198">
    <w:name w:val="标题 1 Char"/>
    <w:link w:val="186"/>
    <w:qFormat/>
    <w:uiPriority w:val="0"/>
    <w:rPr>
      <w:rFonts w:ascii="楷体_GB2312" w:hAnsi="Times New Roman" w:eastAsia="楷体_GB2312" w:cs="Times New Roman"/>
      <w:sz w:val="28"/>
      <w:szCs w:val="28"/>
    </w:rPr>
  </w:style>
  <w:style w:type="character" w:customStyle="1" w:styleId="199">
    <w:name w:val="标题 2 Char"/>
    <w:link w:val="187"/>
    <w:qFormat/>
    <w:uiPriority w:val="0"/>
    <w:rPr>
      <w:rFonts w:ascii="Arial" w:hAnsi="Arial" w:eastAsia="幼圆" w:cs="Arial"/>
      <w:b/>
      <w:bCs/>
      <w:sz w:val="44"/>
      <w:szCs w:val="44"/>
    </w:rPr>
  </w:style>
  <w:style w:type="character" w:customStyle="1" w:styleId="200">
    <w:name w:val="正文缩进 Char"/>
    <w:link w:val="188"/>
    <w:qFormat/>
    <w:uiPriority w:val="0"/>
    <w:rPr>
      <w:rFonts w:ascii="Times New Roman" w:hAnsi="Times New Roman" w:eastAsia="宋体" w:cs="Times New Roman"/>
      <w:szCs w:val="21"/>
    </w:rPr>
  </w:style>
  <w:style w:type="character" w:customStyle="1" w:styleId="201">
    <w:name w:val="标题 3 Char"/>
    <w:link w:val="189"/>
    <w:qFormat/>
    <w:uiPriority w:val="0"/>
    <w:rPr>
      <w:rFonts w:ascii="Times New Roman" w:hAnsi="Times New Roman" w:eastAsia="宋体" w:cs="Times New Roman"/>
      <w:b/>
      <w:bCs/>
      <w:sz w:val="32"/>
      <w:szCs w:val="32"/>
    </w:rPr>
  </w:style>
  <w:style w:type="character" w:customStyle="1" w:styleId="202">
    <w:name w:val="标题 4 Char"/>
    <w:link w:val="190"/>
    <w:qFormat/>
    <w:uiPriority w:val="0"/>
    <w:rPr>
      <w:rFonts w:ascii="Arial" w:hAnsi="Arial" w:eastAsia="黑体" w:cs="Arial"/>
      <w:b/>
      <w:bCs/>
      <w:sz w:val="28"/>
      <w:szCs w:val="28"/>
    </w:rPr>
  </w:style>
  <w:style w:type="character" w:customStyle="1" w:styleId="203">
    <w:name w:val="标题 5 Char"/>
    <w:link w:val="191"/>
    <w:qFormat/>
    <w:uiPriority w:val="0"/>
    <w:rPr>
      <w:rFonts w:ascii="宋体" w:hAnsi="Times New Roman" w:eastAsia="宋体" w:cs="Times New Roman"/>
      <w:color w:val="000000"/>
      <w:sz w:val="28"/>
      <w:szCs w:val="28"/>
    </w:rPr>
  </w:style>
  <w:style w:type="character" w:customStyle="1" w:styleId="204">
    <w:name w:val="标题 6 Char"/>
    <w:link w:val="192"/>
    <w:qFormat/>
    <w:uiPriority w:val="0"/>
    <w:rPr>
      <w:rFonts w:ascii="Arial" w:hAnsi="Arial" w:eastAsia="黑体" w:cs="Times New Roman"/>
      <w:b/>
      <w:bCs/>
      <w:sz w:val="24"/>
      <w:szCs w:val="24"/>
    </w:rPr>
  </w:style>
  <w:style w:type="character" w:customStyle="1" w:styleId="205">
    <w:name w:val="标题 7 Char"/>
    <w:link w:val="193"/>
    <w:qFormat/>
    <w:uiPriority w:val="0"/>
    <w:rPr>
      <w:rFonts w:ascii="Times New Roman" w:hAnsi="Times New Roman" w:eastAsia="宋体" w:cs="Times New Roman"/>
      <w:b/>
      <w:bCs/>
      <w:sz w:val="24"/>
      <w:szCs w:val="24"/>
    </w:rPr>
  </w:style>
  <w:style w:type="character" w:customStyle="1" w:styleId="206">
    <w:name w:val="标题 8 Char"/>
    <w:link w:val="194"/>
    <w:qFormat/>
    <w:uiPriority w:val="0"/>
    <w:rPr>
      <w:rFonts w:ascii="Arial" w:hAnsi="Arial" w:eastAsia="黑体" w:cs="Times New Roman"/>
      <w:sz w:val="24"/>
      <w:szCs w:val="24"/>
    </w:rPr>
  </w:style>
  <w:style w:type="character" w:customStyle="1" w:styleId="207">
    <w:name w:val="标题 9 Char"/>
    <w:link w:val="195"/>
    <w:qFormat/>
    <w:uiPriority w:val="0"/>
    <w:rPr>
      <w:rFonts w:ascii="Arial" w:hAnsi="Arial" w:eastAsia="黑体" w:cs="Times New Roman"/>
      <w:szCs w:val="21"/>
    </w:rPr>
  </w:style>
  <w:style w:type="paragraph" w:customStyle="1" w:styleId="208">
    <w:name w:val="列表 31"/>
    <w:basedOn w:val="1"/>
    <w:qFormat/>
    <w:uiPriority w:val="0"/>
    <w:pPr>
      <w:ind w:left="100" w:hanging="200"/>
    </w:pPr>
  </w:style>
  <w:style w:type="paragraph" w:customStyle="1" w:styleId="209">
    <w:name w:val="目录 71"/>
    <w:basedOn w:val="1"/>
    <w:next w:val="1"/>
    <w:semiHidden/>
    <w:qFormat/>
    <w:uiPriority w:val="0"/>
    <w:pPr>
      <w:ind w:left="1260"/>
      <w:jc w:val="left"/>
    </w:pPr>
  </w:style>
  <w:style w:type="paragraph" w:customStyle="1" w:styleId="210">
    <w:name w:val="文档结构图1"/>
    <w:basedOn w:val="1"/>
    <w:link w:val="211"/>
    <w:semiHidden/>
    <w:qFormat/>
    <w:uiPriority w:val="0"/>
    <w:pPr>
      <w:shd w:val="clear" w:color="auto" w:fill="000080"/>
    </w:pPr>
  </w:style>
  <w:style w:type="character" w:customStyle="1" w:styleId="211">
    <w:name w:val="文档结构图 Char"/>
    <w:link w:val="210"/>
    <w:semiHidden/>
    <w:qFormat/>
    <w:uiPriority w:val="0"/>
    <w:rPr>
      <w:rFonts w:ascii="Times New Roman" w:hAnsi="Times New Roman" w:eastAsia="宋体" w:cs="Times New Roman"/>
      <w:szCs w:val="21"/>
      <w:shd w:val="clear" w:color="auto" w:fill="000080"/>
    </w:rPr>
  </w:style>
  <w:style w:type="paragraph" w:customStyle="1" w:styleId="212">
    <w:name w:val="批注文字1"/>
    <w:basedOn w:val="1"/>
    <w:link w:val="213"/>
    <w:semiHidden/>
    <w:qFormat/>
    <w:uiPriority w:val="0"/>
    <w:pPr>
      <w:jc w:val="left"/>
    </w:pPr>
  </w:style>
  <w:style w:type="character" w:customStyle="1" w:styleId="213">
    <w:name w:val="批注文字 Char"/>
    <w:link w:val="212"/>
    <w:semiHidden/>
    <w:qFormat/>
    <w:uiPriority w:val="0"/>
    <w:rPr>
      <w:rFonts w:ascii="Times New Roman" w:hAnsi="Times New Roman" w:eastAsia="宋体" w:cs="Times New Roman"/>
      <w:szCs w:val="21"/>
    </w:rPr>
  </w:style>
  <w:style w:type="paragraph" w:customStyle="1" w:styleId="214">
    <w:name w:val="正文文本 31"/>
    <w:basedOn w:val="1"/>
    <w:link w:val="215"/>
    <w:qFormat/>
    <w:uiPriority w:val="0"/>
    <w:rPr>
      <w:rFonts w:ascii="仿宋_GB2312" w:hAnsi="Arial" w:eastAsia="仿宋_GB2312"/>
      <w:sz w:val="32"/>
      <w:szCs w:val="32"/>
    </w:rPr>
  </w:style>
  <w:style w:type="character" w:customStyle="1" w:styleId="215">
    <w:name w:val="正文文本 3 Char"/>
    <w:link w:val="214"/>
    <w:qFormat/>
    <w:uiPriority w:val="0"/>
    <w:rPr>
      <w:rFonts w:ascii="仿宋_GB2312" w:hAnsi="Arial" w:eastAsia="仿宋_GB2312" w:cs="Times New Roman"/>
      <w:sz w:val="32"/>
      <w:szCs w:val="32"/>
    </w:rPr>
  </w:style>
  <w:style w:type="paragraph" w:customStyle="1" w:styleId="216">
    <w:name w:val="正文文本11"/>
    <w:basedOn w:val="1"/>
    <w:next w:val="1"/>
    <w:link w:val="217"/>
    <w:qFormat/>
    <w:uiPriority w:val="0"/>
    <w:rPr>
      <w:rFonts w:ascii="楷体_GB2312" w:hAnsi="Arial" w:eastAsia="楷体_GB2312"/>
      <w:sz w:val="28"/>
      <w:szCs w:val="28"/>
    </w:rPr>
  </w:style>
  <w:style w:type="character" w:customStyle="1" w:styleId="217">
    <w:name w:val="正文文本 Char"/>
    <w:link w:val="216"/>
    <w:qFormat/>
    <w:uiPriority w:val="0"/>
    <w:rPr>
      <w:rFonts w:ascii="楷体_GB2312" w:hAnsi="Arial" w:eastAsia="楷体_GB2312" w:cs="Times New Roman"/>
      <w:sz w:val="28"/>
      <w:szCs w:val="28"/>
    </w:rPr>
  </w:style>
  <w:style w:type="paragraph" w:customStyle="1" w:styleId="218">
    <w:name w:val="正文文本缩进111"/>
    <w:basedOn w:val="1"/>
    <w:next w:val="219"/>
    <w:link w:val="220"/>
    <w:qFormat/>
    <w:uiPriority w:val="0"/>
    <w:pPr>
      <w:ind w:firstLine="645"/>
    </w:pPr>
    <w:rPr>
      <w:rFonts w:ascii="楷体_GB2312" w:eastAsia="楷体_GB2312"/>
      <w:sz w:val="32"/>
      <w:szCs w:val="32"/>
    </w:rPr>
  </w:style>
  <w:style w:type="paragraph" w:customStyle="1" w:styleId="219">
    <w:name w:val="寄信人地址11"/>
    <w:basedOn w:val="1"/>
    <w:qFormat/>
    <w:uiPriority w:val="0"/>
    <w:rPr>
      <w:rFonts w:ascii="Arial" w:hAnsi="Arial" w:eastAsia="宋体" w:cs="宋体"/>
    </w:rPr>
  </w:style>
  <w:style w:type="character" w:customStyle="1" w:styleId="220">
    <w:name w:val="正文文本缩进 Char"/>
    <w:link w:val="218"/>
    <w:qFormat/>
    <w:uiPriority w:val="0"/>
    <w:rPr>
      <w:rFonts w:ascii="楷体_GB2312" w:hAnsi="Times New Roman" w:eastAsia="楷体_GB2312" w:cs="Times New Roman"/>
      <w:sz w:val="32"/>
      <w:szCs w:val="32"/>
    </w:rPr>
  </w:style>
  <w:style w:type="paragraph" w:customStyle="1" w:styleId="221">
    <w:name w:val="列表 21"/>
    <w:basedOn w:val="1"/>
    <w:qFormat/>
    <w:uiPriority w:val="0"/>
    <w:pPr>
      <w:ind w:left="100" w:hanging="200"/>
    </w:pPr>
  </w:style>
  <w:style w:type="paragraph" w:customStyle="1" w:styleId="222">
    <w:name w:val="目录 51"/>
    <w:basedOn w:val="1"/>
    <w:next w:val="1"/>
    <w:semiHidden/>
    <w:qFormat/>
    <w:uiPriority w:val="0"/>
    <w:pPr>
      <w:ind w:left="840"/>
      <w:jc w:val="left"/>
    </w:pPr>
  </w:style>
  <w:style w:type="paragraph" w:customStyle="1" w:styleId="223">
    <w:name w:val="目录 31"/>
    <w:basedOn w:val="1"/>
    <w:next w:val="1"/>
    <w:semiHidden/>
    <w:qFormat/>
    <w:uiPriority w:val="0"/>
    <w:pPr>
      <w:ind w:left="420"/>
      <w:jc w:val="left"/>
    </w:pPr>
    <w:rPr>
      <w:i/>
      <w:iCs/>
      <w:szCs w:val="24"/>
    </w:rPr>
  </w:style>
  <w:style w:type="paragraph" w:customStyle="1" w:styleId="224">
    <w:name w:val="纯文本11"/>
    <w:basedOn w:val="1"/>
    <w:link w:val="225"/>
    <w:qFormat/>
    <w:uiPriority w:val="0"/>
    <w:rPr>
      <w:rFonts w:ascii="宋体" w:hAnsi="Courier New" w:cs="Courier New"/>
    </w:rPr>
  </w:style>
  <w:style w:type="character" w:customStyle="1" w:styleId="225">
    <w:name w:val="纯文本 Char"/>
    <w:link w:val="224"/>
    <w:qFormat/>
    <w:uiPriority w:val="0"/>
    <w:rPr>
      <w:rFonts w:ascii="宋体" w:hAnsi="Courier New" w:eastAsia="宋体" w:cs="Courier New"/>
      <w:szCs w:val="21"/>
    </w:rPr>
  </w:style>
  <w:style w:type="paragraph" w:customStyle="1" w:styleId="226">
    <w:name w:val="目录 81"/>
    <w:basedOn w:val="1"/>
    <w:next w:val="1"/>
    <w:semiHidden/>
    <w:qFormat/>
    <w:uiPriority w:val="0"/>
    <w:pPr>
      <w:ind w:left="1470"/>
      <w:jc w:val="left"/>
    </w:pPr>
  </w:style>
  <w:style w:type="paragraph" w:customStyle="1" w:styleId="227">
    <w:name w:val="日期1"/>
    <w:basedOn w:val="1"/>
    <w:next w:val="1"/>
    <w:link w:val="228"/>
    <w:qFormat/>
    <w:uiPriority w:val="0"/>
    <w:rPr>
      <w:sz w:val="24"/>
      <w:szCs w:val="24"/>
    </w:rPr>
  </w:style>
  <w:style w:type="character" w:customStyle="1" w:styleId="228">
    <w:name w:val="日期 Char"/>
    <w:link w:val="227"/>
    <w:qFormat/>
    <w:uiPriority w:val="0"/>
    <w:rPr>
      <w:rFonts w:ascii="Times New Roman" w:hAnsi="Times New Roman" w:eastAsia="宋体" w:cs="Times New Roman"/>
      <w:sz w:val="24"/>
      <w:szCs w:val="24"/>
    </w:rPr>
  </w:style>
  <w:style w:type="paragraph" w:customStyle="1" w:styleId="229">
    <w:name w:val="正文文本缩进 21"/>
    <w:basedOn w:val="1"/>
    <w:link w:val="230"/>
    <w:qFormat/>
    <w:uiPriority w:val="0"/>
    <w:pPr>
      <w:ind w:left="630" w:firstLine="645"/>
    </w:pPr>
    <w:rPr>
      <w:rFonts w:ascii="Arial" w:hAnsi="Arial" w:eastAsia="仿宋_GB2312" w:cs="Arial"/>
      <w:sz w:val="32"/>
      <w:szCs w:val="32"/>
    </w:rPr>
  </w:style>
  <w:style w:type="character" w:customStyle="1" w:styleId="230">
    <w:name w:val="正文文本缩进 2 Char"/>
    <w:link w:val="229"/>
    <w:qFormat/>
    <w:uiPriority w:val="0"/>
    <w:rPr>
      <w:rFonts w:ascii="Arial" w:hAnsi="Arial" w:eastAsia="仿宋_GB2312" w:cs="Arial"/>
      <w:sz w:val="32"/>
      <w:szCs w:val="32"/>
    </w:rPr>
  </w:style>
  <w:style w:type="paragraph" w:customStyle="1" w:styleId="231">
    <w:name w:val="批注框文本1"/>
    <w:basedOn w:val="1"/>
    <w:link w:val="232"/>
    <w:semiHidden/>
    <w:qFormat/>
    <w:uiPriority w:val="0"/>
    <w:rPr>
      <w:sz w:val="18"/>
      <w:szCs w:val="18"/>
    </w:rPr>
  </w:style>
  <w:style w:type="character" w:customStyle="1" w:styleId="232">
    <w:name w:val="批注框文本 Char"/>
    <w:link w:val="231"/>
    <w:semiHidden/>
    <w:qFormat/>
    <w:uiPriority w:val="0"/>
    <w:rPr>
      <w:rFonts w:ascii="Times New Roman" w:hAnsi="Times New Roman" w:eastAsia="宋体" w:cs="Times New Roman"/>
      <w:sz w:val="18"/>
      <w:szCs w:val="18"/>
    </w:rPr>
  </w:style>
  <w:style w:type="paragraph" w:customStyle="1" w:styleId="233">
    <w:name w:val="页脚11"/>
    <w:basedOn w:val="1"/>
    <w:link w:val="234"/>
    <w:qFormat/>
    <w:uiPriority w:val="0"/>
    <w:pPr>
      <w:tabs>
        <w:tab w:val="center" w:pos="4153"/>
        <w:tab w:val="right" w:pos="8306"/>
      </w:tabs>
      <w:jc w:val="left"/>
    </w:pPr>
    <w:rPr>
      <w:sz w:val="18"/>
      <w:szCs w:val="18"/>
    </w:rPr>
  </w:style>
  <w:style w:type="character" w:customStyle="1" w:styleId="234">
    <w:name w:val="页脚 Char"/>
    <w:link w:val="233"/>
    <w:qFormat/>
    <w:uiPriority w:val="0"/>
    <w:rPr>
      <w:rFonts w:ascii="Times New Roman" w:hAnsi="Times New Roman" w:eastAsia="宋体" w:cs="Times New Roman"/>
      <w:sz w:val="18"/>
      <w:szCs w:val="18"/>
    </w:rPr>
  </w:style>
  <w:style w:type="paragraph" w:customStyle="1" w:styleId="235">
    <w:name w:val="页眉1"/>
    <w:basedOn w:val="1"/>
    <w:link w:val="236"/>
    <w:qFormat/>
    <w:uiPriority w:val="0"/>
    <w:pPr>
      <w:pBdr>
        <w:bottom w:val="single" w:color="000000" w:sz="6" w:space="1"/>
      </w:pBdr>
      <w:tabs>
        <w:tab w:val="center" w:pos="4153"/>
        <w:tab w:val="right" w:pos="8306"/>
      </w:tabs>
      <w:jc w:val="center"/>
    </w:pPr>
    <w:rPr>
      <w:sz w:val="18"/>
      <w:szCs w:val="18"/>
    </w:rPr>
  </w:style>
  <w:style w:type="character" w:customStyle="1" w:styleId="236">
    <w:name w:val="页眉 Char"/>
    <w:link w:val="235"/>
    <w:qFormat/>
    <w:uiPriority w:val="0"/>
    <w:rPr>
      <w:rFonts w:ascii="Times New Roman" w:hAnsi="Times New Roman" w:eastAsia="宋体" w:cs="Times New Roman"/>
      <w:sz w:val="18"/>
      <w:szCs w:val="18"/>
    </w:rPr>
  </w:style>
  <w:style w:type="paragraph" w:customStyle="1" w:styleId="237">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8">
    <w:name w:val="目录 41"/>
    <w:basedOn w:val="1"/>
    <w:next w:val="1"/>
    <w:semiHidden/>
    <w:qFormat/>
    <w:uiPriority w:val="0"/>
    <w:pPr>
      <w:ind w:left="630"/>
      <w:jc w:val="left"/>
    </w:pPr>
  </w:style>
  <w:style w:type="paragraph" w:customStyle="1" w:styleId="239">
    <w:name w:val="列表1"/>
    <w:basedOn w:val="1"/>
    <w:qFormat/>
    <w:uiPriority w:val="0"/>
    <w:pPr>
      <w:ind w:left="200" w:hanging="200"/>
    </w:pPr>
  </w:style>
  <w:style w:type="paragraph" w:customStyle="1" w:styleId="240">
    <w:name w:val="目录 61"/>
    <w:basedOn w:val="1"/>
    <w:next w:val="1"/>
    <w:semiHidden/>
    <w:qFormat/>
    <w:uiPriority w:val="0"/>
    <w:pPr>
      <w:ind w:left="1050"/>
      <w:jc w:val="left"/>
    </w:pPr>
  </w:style>
  <w:style w:type="paragraph" w:customStyle="1" w:styleId="241">
    <w:name w:val="正文文本缩进 31"/>
    <w:basedOn w:val="1"/>
    <w:link w:val="242"/>
    <w:qFormat/>
    <w:uiPriority w:val="0"/>
    <w:pPr>
      <w:ind w:left="645" w:firstLine="645"/>
    </w:pPr>
    <w:rPr>
      <w:rFonts w:ascii="Arial" w:hAnsi="Arial" w:eastAsia="仿宋_GB2312" w:cs="Arial"/>
      <w:color w:val="FFFF00"/>
      <w:sz w:val="32"/>
      <w:szCs w:val="32"/>
    </w:rPr>
  </w:style>
  <w:style w:type="character" w:customStyle="1" w:styleId="242">
    <w:name w:val="正文文本缩进 3 Char"/>
    <w:link w:val="241"/>
    <w:qFormat/>
    <w:uiPriority w:val="0"/>
    <w:rPr>
      <w:rFonts w:ascii="Arial" w:hAnsi="Arial" w:eastAsia="仿宋_GB2312" w:cs="Arial"/>
      <w:color w:val="FFFF00"/>
      <w:sz w:val="32"/>
      <w:szCs w:val="32"/>
    </w:rPr>
  </w:style>
  <w:style w:type="paragraph" w:customStyle="1" w:styleId="243">
    <w:name w:val="图表目录1"/>
    <w:basedOn w:val="1"/>
    <w:next w:val="1"/>
    <w:semiHidden/>
    <w:qFormat/>
    <w:uiPriority w:val="0"/>
    <w:pPr>
      <w:ind w:left="840" w:hanging="420"/>
    </w:pPr>
  </w:style>
  <w:style w:type="paragraph" w:customStyle="1" w:styleId="244">
    <w:name w:val="目录 21"/>
    <w:basedOn w:val="1"/>
    <w:next w:val="1"/>
    <w:semiHidden/>
    <w:qFormat/>
    <w:uiPriority w:val="0"/>
    <w:pPr>
      <w:ind w:left="210"/>
      <w:jc w:val="left"/>
    </w:pPr>
    <w:rPr>
      <w:smallCaps/>
      <w:szCs w:val="24"/>
    </w:rPr>
  </w:style>
  <w:style w:type="paragraph" w:customStyle="1" w:styleId="245">
    <w:name w:val="目录 91"/>
    <w:basedOn w:val="1"/>
    <w:next w:val="1"/>
    <w:semiHidden/>
    <w:qFormat/>
    <w:uiPriority w:val="0"/>
    <w:pPr>
      <w:ind w:left="1680"/>
      <w:jc w:val="left"/>
    </w:pPr>
  </w:style>
  <w:style w:type="paragraph" w:customStyle="1" w:styleId="246">
    <w:name w:val="正文文本 21"/>
    <w:basedOn w:val="1"/>
    <w:link w:val="247"/>
    <w:qFormat/>
    <w:uiPriority w:val="0"/>
    <w:pPr>
      <w:widowControl/>
      <w:jc w:val="center"/>
    </w:pPr>
    <w:rPr>
      <w:rFonts w:ascii="楷体_GB2312" w:eastAsia="楷体_GB2312"/>
      <w:sz w:val="28"/>
      <w:szCs w:val="28"/>
    </w:rPr>
  </w:style>
  <w:style w:type="character" w:customStyle="1" w:styleId="247">
    <w:name w:val="正文文本 2 Char"/>
    <w:link w:val="246"/>
    <w:qFormat/>
    <w:uiPriority w:val="0"/>
    <w:rPr>
      <w:rFonts w:ascii="楷体_GB2312" w:hAnsi="Times New Roman" w:eastAsia="楷体_GB2312" w:cs="Times New Roman"/>
      <w:sz w:val="28"/>
      <w:szCs w:val="28"/>
    </w:rPr>
  </w:style>
  <w:style w:type="paragraph" w:customStyle="1" w:styleId="248">
    <w:name w:val="普通(网站)12"/>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9">
    <w:name w:val="索引 11"/>
    <w:basedOn w:val="1"/>
    <w:next w:val="1"/>
    <w:semiHidden/>
    <w:qFormat/>
    <w:uiPriority w:val="0"/>
    <w:pPr>
      <w:spacing w:line="240" w:lineRule="atLeast"/>
    </w:pPr>
    <w:rPr>
      <w:b/>
      <w:bCs/>
    </w:rPr>
  </w:style>
  <w:style w:type="paragraph" w:customStyle="1" w:styleId="250">
    <w:name w:val="批注主题1"/>
    <w:basedOn w:val="212"/>
    <w:next w:val="212"/>
    <w:link w:val="251"/>
    <w:semiHidden/>
    <w:qFormat/>
    <w:uiPriority w:val="0"/>
    <w:rPr>
      <w:b/>
      <w:bCs/>
    </w:rPr>
  </w:style>
  <w:style w:type="character" w:customStyle="1" w:styleId="251">
    <w:name w:val="批注主题 Char"/>
    <w:link w:val="250"/>
    <w:semiHidden/>
    <w:qFormat/>
    <w:uiPriority w:val="0"/>
    <w:rPr>
      <w:rFonts w:ascii="Times New Roman" w:hAnsi="Times New Roman" w:eastAsia="宋体" w:cs="Times New Roman"/>
      <w:b/>
      <w:bCs/>
      <w:szCs w:val="21"/>
    </w:rPr>
  </w:style>
  <w:style w:type="paragraph" w:customStyle="1" w:styleId="252">
    <w:name w:val="正文首行缩进1"/>
    <w:basedOn w:val="1"/>
    <w:link w:val="253"/>
    <w:qFormat/>
    <w:uiPriority w:val="0"/>
    <w:pPr>
      <w:spacing w:line="360" w:lineRule="auto"/>
      <w:ind w:firstLine="200"/>
    </w:pPr>
    <w:rPr>
      <w:rFonts w:ascii="仿宋_GB2312" w:eastAsia="仿宋_GB2312"/>
      <w:sz w:val="30"/>
      <w:szCs w:val="30"/>
    </w:rPr>
  </w:style>
  <w:style w:type="character" w:customStyle="1" w:styleId="253">
    <w:name w:val="正文首行缩进 Char"/>
    <w:link w:val="252"/>
    <w:qFormat/>
    <w:uiPriority w:val="0"/>
    <w:rPr>
      <w:rFonts w:ascii="仿宋_GB2312" w:hAnsi="Times New Roman" w:eastAsia="仿宋_GB2312" w:cs="Times New Roman"/>
      <w:sz w:val="30"/>
      <w:szCs w:val="30"/>
    </w:rPr>
  </w:style>
  <w:style w:type="paragraph" w:customStyle="1" w:styleId="254">
    <w:name w:val="正文首行缩进 211"/>
    <w:basedOn w:val="218"/>
    <w:next w:val="1"/>
    <w:link w:val="255"/>
    <w:qFormat/>
    <w:uiPriority w:val="0"/>
    <w:pPr>
      <w:spacing w:line="360" w:lineRule="auto"/>
      <w:ind w:firstLine="420"/>
    </w:pPr>
    <w:rPr>
      <w:rFonts w:ascii="宋体" w:hAnsi="宋体" w:eastAsia="宋体"/>
      <w:sz w:val="21"/>
      <w:szCs w:val="20"/>
    </w:rPr>
  </w:style>
  <w:style w:type="character" w:customStyle="1" w:styleId="255">
    <w:name w:val="正文首行缩进 2 Char"/>
    <w:link w:val="254"/>
    <w:qFormat/>
    <w:uiPriority w:val="0"/>
    <w:rPr>
      <w:rFonts w:ascii="宋体" w:hAnsi="宋体" w:eastAsia="宋体" w:cs="Times New Roman"/>
      <w:sz w:val="32"/>
      <w:szCs w:val="20"/>
    </w:rPr>
  </w:style>
  <w:style w:type="table" w:customStyle="1" w:styleId="256">
    <w:name w:val="网格型11"/>
    <w:basedOn w:val="197"/>
    <w:qFormat/>
    <w:uiPriority w:val="0"/>
    <w:pPr>
      <w:widowControl w:val="0"/>
      <w:jc w:val="both"/>
    </w:pPr>
    <w:rPr>
      <w:rFonts w:ascii="Times New Roman" w:hAnsi="Times New Roman" w:eastAsia="宋体" w:cs="Times New Roman"/>
      <w:sz w:val="20"/>
      <w:szCs w:val="20"/>
    </w:rPr>
  </w:style>
  <w:style w:type="character" w:customStyle="1" w:styleId="257">
    <w:name w:val="要点1"/>
    <w:link w:val="1"/>
    <w:qFormat/>
    <w:uiPriority w:val="0"/>
    <w:rPr>
      <w:b/>
      <w:bCs/>
    </w:rPr>
  </w:style>
  <w:style w:type="character" w:customStyle="1" w:styleId="258">
    <w:name w:val="页码1"/>
    <w:link w:val="1"/>
    <w:qFormat/>
    <w:uiPriority w:val="0"/>
  </w:style>
  <w:style w:type="character" w:customStyle="1" w:styleId="259">
    <w:name w:val="已访问的超链接1"/>
    <w:link w:val="1"/>
    <w:qFormat/>
    <w:uiPriority w:val="0"/>
    <w:rPr>
      <w:color w:val="800080"/>
      <w:u w:val="single"/>
    </w:rPr>
  </w:style>
  <w:style w:type="character" w:customStyle="1" w:styleId="260">
    <w:name w:val="超链接1"/>
    <w:link w:val="1"/>
    <w:qFormat/>
    <w:uiPriority w:val="0"/>
    <w:rPr>
      <w:color w:val="0000FF"/>
      <w:u w:val="single"/>
    </w:rPr>
  </w:style>
  <w:style w:type="character" w:customStyle="1" w:styleId="261">
    <w:name w:val="批注引用1"/>
    <w:link w:val="1"/>
    <w:semiHidden/>
    <w:qFormat/>
    <w:uiPriority w:val="0"/>
    <w:rPr>
      <w:sz w:val="21"/>
      <w:szCs w:val="21"/>
    </w:rPr>
  </w:style>
  <w:style w:type="paragraph" w:customStyle="1" w:styleId="262">
    <w:name w:val="索引 41"/>
    <w:basedOn w:val="1"/>
    <w:next w:val="1"/>
    <w:semiHidden/>
    <w:qFormat/>
    <w:uiPriority w:val="0"/>
    <w:pPr>
      <w:ind w:left="1260"/>
    </w:pPr>
    <w:rPr>
      <w:rFonts w:ascii="Calibri" w:hAnsi="Calibri" w:eastAsia="Calibri" w:cs="宋体"/>
      <w:sz w:val="20"/>
      <w:lang w:val="zh-CN"/>
    </w:rPr>
  </w:style>
  <w:style w:type="paragraph" w:customStyle="1" w:styleId="263">
    <w:name w:val="正文文本缩进1"/>
    <w:basedOn w:val="1"/>
    <w:next w:val="264"/>
    <w:unhideWhenUsed/>
    <w:qFormat/>
    <w:uiPriority w:val="0"/>
    <w:pPr>
      <w:spacing w:after="120"/>
      <w:ind w:left="420"/>
    </w:pPr>
  </w:style>
  <w:style w:type="paragraph" w:customStyle="1" w:styleId="264">
    <w:name w:val="正文文本首行缩进 2"/>
    <w:basedOn w:val="263"/>
    <w:qFormat/>
    <w:uiPriority w:val="0"/>
    <w:pPr>
      <w:spacing w:after="0" w:line="360" w:lineRule="auto"/>
      <w:ind w:left="0" w:firstLine="420"/>
    </w:pPr>
    <w:rPr>
      <w:rFonts w:ascii="宋体" w:hAnsi="宋体"/>
      <w:sz w:val="20"/>
      <w:szCs w:val="20"/>
      <w:lang w:val="en-US" w:eastAsia="en-US"/>
    </w:rPr>
  </w:style>
  <w:style w:type="paragraph" w:customStyle="1" w:styleId="265">
    <w:name w:val="正文文本12"/>
    <w:basedOn w:val="1"/>
    <w:qFormat/>
    <w:uiPriority w:val="1"/>
    <w:pPr>
      <w:ind w:left="120"/>
    </w:pPr>
    <w:rPr>
      <w:rFonts w:ascii="宋体" w:hAnsi="宋体" w:eastAsia="宋体" w:cs="宋体"/>
      <w:sz w:val="21"/>
      <w:szCs w:val="21"/>
      <w:lang w:val="zh-CN" w:eastAsia="zh-CN" w:bidi="zh-CN"/>
    </w:rPr>
  </w:style>
  <w:style w:type="character" w:customStyle="1" w:styleId="266">
    <w:name w:val="font5 Char"/>
    <w:link w:val="1"/>
    <w:qFormat/>
    <w:uiPriority w:val="0"/>
    <w:rPr>
      <w:rFonts w:ascii="宋体" w:hAnsi="宋体" w:eastAsia="宋体"/>
      <w:sz w:val="28"/>
      <w:szCs w:val="28"/>
      <w:lang w:val="en-US" w:eastAsia="zh-CN" w:bidi="ar-SA"/>
    </w:rPr>
  </w:style>
  <w:style w:type="character" w:customStyle="1" w:styleId="267">
    <w:name w:val="二级目录 Char"/>
    <w:link w:val="268"/>
    <w:qFormat/>
    <w:uiPriority w:val="0"/>
    <w:rPr>
      <w:b/>
      <w:sz w:val="30"/>
      <w:szCs w:val="28"/>
    </w:rPr>
  </w:style>
  <w:style w:type="paragraph" w:customStyle="1" w:styleId="268">
    <w:name w:val="二级目录"/>
    <w:next w:val="1"/>
    <w:link w:val="267"/>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69">
    <w:name w:val="列出段落 Char"/>
    <w:link w:val="270"/>
    <w:qFormat/>
    <w:uiPriority w:val="0"/>
    <w:rPr>
      <w:rFonts w:ascii="Calibri" w:hAnsi="Calibri"/>
      <w:sz w:val="24"/>
      <w:szCs w:val="24"/>
      <w:lang w:eastAsia="en-US" w:bidi="en-US"/>
    </w:rPr>
  </w:style>
  <w:style w:type="paragraph" w:customStyle="1" w:styleId="270">
    <w:name w:val="列出段落1"/>
    <w:basedOn w:val="1"/>
    <w:link w:val="269"/>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1">
    <w:name w:val="Body Text(ch)"/>
    <w:basedOn w:val="1"/>
    <w:next w:val="216"/>
    <w:qFormat/>
    <w:uiPriority w:val="0"/>
    <w:pPr>
      <w:spacing w:after="120"/>
    </w:pPr>
    <w:rPr>
      <w:rFonts w:ascii="宋体" w:hAnsi="Arial"/>
      <w:bCs/>
      <w:iCs/>
      <w:szCs w:val="24"/>
    </w:rPr>
  </w:style>
  <w:style w:type="paragraph" w:customStyle="1" w:styleId="27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4">
    <w:name w:val="Char"/>
    <w:basedOn w:val="1"/>
    <w:qFormat/>
    <w:uiPriority w:val="0"/>
    <w:pPr>
      <w:tabs>
        <w:tab w:val="left" w:pos="360"/>
      </w:tabs>
      <w:ind w:firstLine="200"/>
    </w:pPr>
    <w:rPr>
      <w:sz w:val="28"/>
      <w:szCs w:val="30"/>
    </w:rPr>
  </w:style>
  <w:style w:type="paragraph" w:customStyle="1" w:styleId="275">
    <w:name w:val=" Char"/>
    <w:basedOn w:val="210"/>
    <w:qFormat/>
    <w:uiPriority w:val="0"/>
    <w:rPr>
      <w:rFonts w:ascii="Tahoma" w:hAnsi="Tahoma"/>
      <w:sz w:val="24"/>
      <w:szCs w:val="24"/>
    </w:rPr>
  </w:style>
  <w:style w:type="paragraph" w:customStyle="1" w:styleId="276">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7">
    <w:name w:val="table_lines"/>
    <w:basedOn w:val="1"/>
    <w:qFormat/>
    <w:uiPriority w:val="0"/>
    <w:pPr>
      <w:widowControl/>
      <w:jc w:val="left"/>
    </w:pPr>
    <w:rPr>
      <w:sz w:val="20"/>
      <w:szCs w:val="20"/>
      <w:lang w:val="de-DE" w:eastAsia="de-DE"/>
    </w:rPr>
  </w:style>
  <w:style w:type="paragraph" w:customStyle="1" w:styleId="278">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9">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0">
    <w:name w:val=" Char Char Char Char"/>
    <w:basedOn w:val="210"/>
    <w:qFormat/>
    <w:uiPriority w:val="0"/>
    <w:pPr>
      <w:spacing w:line="360" w:lineRule="auto"/>
    </w:pPr>
    <w:rPr>
      <w:rFonts w:ascii="Tahoma" w:hAnsi="Tahoma"/>
      <w:sz w:val="24"/>
      <w:szCs w:val="24"/>
    </w:rPr>
  </w:style>
  <w:style w:type="paragraph" w:customStyle="1" w:styleId="281">
    <w:name w:val="列出段落"/>
    <w:basedOn w:val="1"/>
    <w:next w:val="1"/>
    <w:qFormat/>
    <w:uiPriority w:val="0"/>
    <w:pPr>
      <w:widowControl/>
      <w:ind w:left="720"/>
      <w:contextualSpacing/>
      <w:jc w:val="left"/>
    </w:pPr>
    <w:rPr>
      <w:rFonts w:ascii="Calibri" w:hAnsi="Calibri"/>
      <w:sz w:val="24"/>
      <w:szCs w:val="24"/>
      <w:lang w:eastAsia="en-US" w:bidi="en-US"/>
    </w:rPr>
  </w:style>
  <w:style w:type="paragraph" w:customStyle="1" w:styleId="282">
    <w:name w:val="4"/>
    <w:basedOn w:val="1"/>
    <w:next w:val="241"/>
    <w:qFormat/>
    <w:uiPriority w:val="0"/>
    <w:pPr>
      <w:spacing w:line="360" w:lineRule="auto"/>
      <w:ind w:firstLine="420"/>
    </w:pPr>
    <w:rPr>
      <w:color w:val="FF0000"/>
      <w:sz w:val="24"/>
      <w:szCs w:val="24"/>
    </w:rPr>
  </w:style>
  <w:style w:type="paragraph" w:customStyle="1" w:styleId="283">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4">
    <w:name w:val=" Char Char Char Char Char Char Char Char Char Char"/>
    <w:basedOn w:val="1"/>
    <w:qFormat/>
    <w:uiPriority w:val="0"/>
    <w:pPr>
      <w:spacing w:line="360" w:lineRule="auto"/>
    </w:pPr>
    <w:rPr>
      <w:sz w:val="24"/>
      <w:szCs w:val="20"/>
    </w:rPr>
  </w:style>
  <w:style w:type="paragraph" w:customStyle="1" w:styleId="285">
    <w:name w:val="样式1"/>
    <w:basedOn w:val="1"/>
    <w:qFormat/>
    <w:uiPriority w:val="0"/>
    <w:pPr>
      <w:numPr>
        <w:ilvl w:val="0"/>
        <w:numId w:val="3"/>
      </w:numPr>
    </w:pPr>
    <w:rPr>
      <w:rFonts w:ascii="宋体" w:hAnsi="宋体"/>
    </w:rPr>
  </w:style>
  <w:style w:type="paragraph" w:customStyle="1" w:styleId="286">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7">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9">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0">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1">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2">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3">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4">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5">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6">
    <w:name w:val="Char Char Char Char"/>
    <w:basedOn w:val="210"/>
    <w:qFormat/>
    <w:uiPriority w:val="0"/>
    <w:pPr>
      <w:spacing w:line="360" w:lineRule="auto"/>
    </w:pPr>
    <w:rPr>
      <w:rFonts w:ascii="Tahoma" w:hAnsi="Tahoma"/>
      <w:sz w:val="24"/>
      <w:szCs w:val="24"/>
    </w:rPr>
  </w:style>
  <w:style w:type="paragraph" w:customStyle="1" w:styleId="297">
    <w:name w:val="table_1stline"/>
    <w:basedOn w:val="1"/>
    <w:qFormat/>
    <w:uiPriority w:val="0"/>
    <w:pPr>
      <w:widowControl/>
      <w:spacing w:before="120"/>
      <w:jc w:val="left"/>
    </w:pPr>
    <w:rPr>
      <w:bCs/>
      <w:sz w:val="20"/>
      <w:szCs w:val="20"/>
      <w:lang w:val="de-DE" w:eastAsia="de-DE"/>
    </w:rPr>
  </w:style>
  <w:style w:type="paragraph" w:customStyle="1" w:styleId="298">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0">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1">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2">
    <w:name w:val="正文文本 211"/>
    <w:basedOn w:val="1"/>
    <w:qFormat/>
    <w:uiPriority w:val="99"/>
    <w:pPr>
      <w:jc w:val="center"/>
    </w:pPr>
    <w:rPr>
      <w:b/>
      <w:bCs/>
      <w:sz w:val="20"/>
      <w:szCs w:val="20"/>
    </w:rPr>
  </w:style>
  <w:style w:type="table" w:customStyle="1" w:styleId="303">
    <w:name w:val="Table Normal"/>
    <w:qFormat/>
    <w:uiPriority w:val="0"/>
  </w:style>
  <w:style w:type="paragraph" w:customStyle="1" w:styleId="304">
    <w:name w:val="正文文本1"/>
    <w:basedOn w:val="1"/>
    <w:next w:val="1"/>
    <w:semiHidden/>
    <w:qFormat/>
    <w:uiPriority w:val="0"/>
    <w:rPr>
      <w:rFonts w:ascii="Arial" w:hAnsi="Arial" w:eastAsia="Arial" w:cs="Arial"/>
      <w:sz w:val="21"/>
      <w:szCs w:val="21"/>
      <w:lang w:val="en-US" w:eastAsia="en-US" w:bidi="ar-SA"/>
    </w:rPr>
  </w:style>
  <w:style w:type="paragraph" w:customStyle="1" w:styleId="305">
    <w:name w:val="纯文本1"/>
    <w:basedOn w:val="1"/>
    <w:qFormat/>
    <w:uiPriority w:val="0"/>
    <w:rPr>
      <w:rFonts w:ascii="宋体" w:hAnsi="Courier New" w:cs="Courier New"/>
    </w:rPr>
  </w:style>
  <w:style w:type="table" w:customStyle="1" w:styleId="306">
    <w:name w:val="网格型1"/>
    <w:basedOn w:val="307"/>
    <w:qFormat/>
    <w:uiPriority w:val="0"/>
    <w:pPr>
      <w:widowControl w:val="0"/>
      <w:jc w:val="both"/>
    </w:pPr>
  </w:style>
  <w:style w:type="table" w:customStyle="1" w:styleId="307">
    <w:name w:val="普通表格1"/>
    <w:unhideWhenUsed/>
    <w:qFormat/>
    <w:uiPriority w:val="99"/>
  </w:style>
  <w:style w:type="paragraph" w:customStyle="1" w:styleId="308">
    <w:name w:val="首行缩进"/>
    <w:basedOn w:val="1"/>
    <w:qFormat/>
    <w:uiPriority w:val="99"/>
    <w:pPr>
      <w:spacing w:line="360" w:lineRule="auto"/>
      <w:ind w:firstLine="480"/>
    </w:pPr>
    <w:rPr>
      <w:rFonts w:ascii="宋体" w:hAnsi="宋体"/>
      <w:sz w:val="24"/>
    </w:rPr>
  </w:style>
  <w:style w:type="paragraph" w:customStyle="1" w:styleId="309">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10">
    <w:name w:val="Table Paragraph"/>
    <w:basedOn w:val="1"/>
    <w:qFormat/>
    <w:uiPriority w:val="1"/>
    <w:pPr>
      <w:spacing w:before="75" w:line="374" w:lineRule="auto"/>
      <w:ind w:right="72" w:firstLine="420"/>
      <w:jc w:val="left"/>
    </w:pPr>
    <w:rPr>
      <w:rFonts w:ascii="宋体" w:hAnsi="宋体"/>
      <w:color w:val="000000"/>
      <w:szCs w:val="21"/>
      <w:lang w:eastAsia="en-US"/>
    </w:rPr>
  </w:style>
  <w:style w:type="paragraph" w:customStyle="1" w:styleId="311">
    <w:name w:val="普通(网站)11"/>
    <w:basedOn w:val="1"/>
    <w:qFormat/>
    <w:uiPriority w:val="99"/>
    <w:pPr>
      <w:jc w:val="left"/>
    </w:pPr>
    <w:rPr>
      <w:rFonts w:ascii="Plotter" w:hAnsi="Plotter" w:eastAsia="微软雅黑"/>
      <w:sz w:val="24"/>
    </w:rPr>
  </w:style>
  <w:style w:type="paragraph" w:customStyle="1" w:styleId="312">
    <w:name w:val="标题1，章节第一层"/>
    <w:basedOn w:val="309"/>
    <w:next w:val="309"/>
    <w:qFormat/>
    <w:uiPriority w:val="0"/>
    <w:pPr>
      <w:tabs>
        <w:tab w:val="left" w:pos="693"/>
      </w:tabs>
      <w:ind w:left="272" w:hanging="272"/>
      <w:jc w:val="center"/>
      <w:outlineLvl w:val="0"/>
    </w:pPr>
    <w:rPr>
      <w:rFonts w:eastAsia="ˎ̥"/>
      <w:color w:val="000000"/>
      <w:sz w:val="32"/>
      <w:szCs w:val="24"/>
      <w:lang w:val="zh-CN"/>
    </w:rPr>
  </w:style>
  <w:style w:type="paragraph" w:customStyle="1" w:styleId="313">
    <w:name w:val="普通(网站)1"/>
    <w:basedOn w:val="1"/>
    <w:qFormat/>
    <w:uiPriority w:val="0"/>
    <w:pPr>
      <w:widowControl/>
      <w:spacing w:before="100" w:beforeAutospacing="1" w:after="100" w:afterAutospacing="1"/>
      <w:jc w:val="left"/>
    </w:pPr>
    <w:rPr>
      <w:rFonts w:ascii="宋体" w:hAnsi="Times New Roman" w:cs="宋体"/>
      <w:sz w:val="24"/>
      <w:szCs w:val="24"/>
    </w:rPr>
  </w:style>
  <w:style w:type="paragraph" w:customStyle="1" w:styleId="314">
    <w:name w:val="页脚1"/>
    <w:basedOn w:val="1"/>
    <w:qFormat/>
    <w:uiPriority w:val="0"/>
    <w:pPr>
      <w:tabs>
        <w:tab w:val="center" w:pos="4153"/>
        <w:tab w:val="right" w:pos="8306"/>
      </w:tabs>
      <w:jc w:val="left"/>
    </w:pPr>
    <w:rPr>
      <w:sz w:val="18"/>
      <w:szCs w:val="18"/>
    </w:rPr>
  </w:style>
  <w:style w:type="paragraph" w:customStyle="1" w:styleId="315">
    <w:name w:val="正文首行缩进 21"/>
    <w:basedOn w:val="316"/>
    <w:next w:val="1"/>
    <w:qFormat/>
    <w:uiPriority w:val="0"/>
    <w:pPr>
      <w:spacing w:after="0" w:line="360" w:lineRule="auto"/>
      <w:ind w:left="0" w:firstLine="420"/>
    </w:pPr>
    <w:rPr>
      <w:rFonts w:ascii="宋体" w:hAnsi="宋体" w:eastAsia="宋体" w:cs="Times New Roman"/>
      <w:szCs w:val="20"/>
    </w:rPr>
  </w:style>
  <w:style w:type="paragraph" w:customStyle="1" w:styleId="316">
    <w:name w:val="正文文本缩进11"/>
    <w:basedOn w:val="1"/>
    <w:next w:val="317"/>
    <w:unhideWhenUsed/>
    <w:qFormat/>
    <w:uiPriority w:val="0"/>
    <w:pPr>
      <w:spacing w:after="120"/>
      <w:ind w:left="420"/>
    </w:pPr>
  </w:style>
  <w:style w:type="paragraph" w:customStyle="1" w:styleId="317">
    <w:name w:val="寄信人地址1"/>
    <w:basedOn w:val="1"/>
    <w:qFormat/>
    <w:uiPriority w:val="0"/>
    <w:rPr>
      <w:rFonts w:ascii="Arial" w:hAnsi="Arial" w:eastAsia="宋体" w:cs="宋体"/>
    </w:rPr>
  </w:style>
  <w:style w:type="paragraph" w:customStyle="1" w:styleId="318">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45</Pages>
  <Words>21003</Words>
  <Characters>22521</Characters>
  <TotalTime>24</TotalTime>
  <ScaleCrop>false</ScaleCrop>
  <LinksUpToDate>false</LinksUpToDate>
  <CharactersWithSpaces>24901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Administrator</cp:lastModifiedBy>
  <dcterms:modified xsi:type="dcterms:W3CDTF">2026-06-10T09:15:57Z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eyJoZGlkIjoiMDRmOTg5MTJmMmVmODZjNDk5YTQzNzIwMTQ0YjM0OTMiLCJ1c2VySWQiOiI2NjkzNTMxNTYifQ==</vt:lpwstr>
  </property>
  <property fmtid="{D5CDD505-2E9C-101B-9397-08002B2CF9AE}" pid="3" name="KSOProductBuildVer">
    <vt:lpwstr>2052-12.1.0.26375</vt:lpwstr>
  </property>
  <property fmtid="{D5CDD505-2E9C-101B-9397-08002B2CF9AE}" pid="4" name="ICV">
    <vt:lpwstr>82C2706DBCEC4F91A60D38876755C0BD_12</vt:lpwstr>
  </property>
</Properties>
</file>