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cs="宋体"/>
          <w:b/>
          <w:color w:val="000000"/>
          <w:sz w:val="72"/>
          <w:szCs w:val="20"/>
        </w:rPr>
      </w:pPr>
      <w:r>
        <w:rPr>
          <w:rFonts w:hint="eastAsia" w:ascii="宋体" w:hAnsi="宋体" w:cs="宋体"/>
          <w:b/>
          <w:color w:val="000000"/>
          <w:sz w:val="72"/>
          <w:szCs w:val="20"/>
        </w:rPr>
      </w:r>
      <w:r/>
    </w:p>
    <w:p>
      <w:pPr>
        <w:jc w:val="center"/>
        <w:spacing w:line="360" w:lineRule="auto"/>
        <w:rPr>
          <w:rFonts w:hint="eastAsia" w:ascii="宋体" w:hAnsi="宋体" w:cs="宋体"/>
          <w:bCs/>
          <w:color w:val="000000"/>
          <w:spacing w:val="20"/>
          <w:sz w:val="72"/>
          <w:szCs w:val="72"/>
        </w:rPr>
      </w:pPr>
      <w:r>
        <w:rPr>
          <w:rFonts w:hint="eastAsia" w:ascii="宋体" w:hAnsi="宋体" w:cs="宋体"/>
          <w:bCs/>
          <w:color w:val="000000"/>
          <w:spacing w:val="20"/>
          <w:sz w:val="72"/>
          <w:szCs w:val="72"/>
        </w:rPr>
        <w:t xml:space="preserve">泰州市政府采购</w:t>
      </w:r>
      <w:r/>
    </w:p>
    <w:p>
      <w:pPr>
        <w:jc w:val="center"/>
        <w:spacing w:line="360" w:lineRule="auto"/>
        <w:rPr>
          <w:rFonts w:hint="eastAsia" w:ascii="宋体" w:hAnsi="宋体" w:cs="宋体"/>
          <w:bCs/>
          <w:color w:val="000000"/>
          <w:spacing w:val="20"/>
          <w:sz w:val="52"/>
          <w:szCs w:val="52"/>
        </w:rPr>
      </w:pPr>
      <w:r>
        <w:rPr>
          <w:rFonts w:hint="eastAsia" w:ascii="宋体" w:hAnsi="宋体" w:cs="宋体"/>
          <w:bCs/>
          <w:color w:val="000000"/>
          <w:spacing w:val="20"/>
          <w:sz w:val="52"/>
          <w:szCs w:val="52"/>
        </w:rPr>
        <w:t xml:space="preserve">公开</w:t>
      </w:r>
      <w:r>
        <w:rPr>
          <w:rFonts w:ascii="宋体" w:hAnsi="宋体" w:cs="宋体"/>
          <w:color w:val="000000"/>
          <w:sz w:val="26"/>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-113030</wp:posOffset>
                </wp:positionH>
                <wp:positionV relativeFrom="paragraph">
                  <wp:posOffset>197485</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8.9pt,15.5pt" to="-8.8pt,15.5pt" filled="f" strokecolor="#000000"/>
            </w:pict>
          </mc:Fallback>
        </mc:AlternateContent>
      </w:r>
      <w:r>
        <w:rPr>
          <w:rFonts w:hint="eastAsia" w:ascii="宋体" w:hAnsi="宋体" w:cs="宋体"/>
          <w:bCs/>
          <w:color w:val="000000"/>
          <w:spacing w:val="20"/>
          <w:sz w:val="52"/>
          <w:szCs w:val="52"/>
        </w:rPr>
        <w:t xml:space="preserve">招标文件</w:t>
      </w:r>
      <w:r/>
    </w:p>
    <w:p>
      <w:pPr>
        <w:jc w:val="center"/>
        <w:spacing w:line="360" w:lineRule="auto"/>
        <w:rPr>
          <w:rFonts w:hint="eastAsia" w:ascii="宋体" w:hAnsi="宋体" w:cs="宋体"/>
          <w:b/>
          <w:color w:val="000000"/>
          <w:sz w:val="72"/>
          <w:szCs w:val="72"/>
        </w:rPr>
      </w:pPr>
      <w:r>
        <w:rPr>
          <w:rFonts w:hint="eastAsia" w:ascii="宋体" w:hAnsi="宋体" w:cs="宋体"/>
          <w:bCs/>
          <w:color w:val="000000"/>
          <w:sz w:val="30"/>
          <w:szCs w:val="20"/>
        </w:rPr>
        <w:t xml:space="preserve">（全流程电子化不见面开标）</w:t>
      </w:r>
      <w:r/>
    </w:p>
    <w:p>
      <w:pPr>
        <w:spacing w:line="360" w:lineRule="auto"/>
        <w:rPr>
          <w:rFonts w:hint="eastAsia" w:ascii="宋体" w:hAnsi="宋体" w:cs="宋体"/>
          <w:b/>
          <w:color w:val="000000"/>
          <w:sz w:val="72"/>
          <w:szCs w:val="20"/>
        </w:rPr>
      </w:pPr>
      <w:r>
        <w:rPr>
          <w:rFonts w:hint="eastAsia" w:ascii="宋体" w:hAnsi="宋体" w:cs="宋体"/>
          <w:b/>
          <w:color w:val="000000"/>
          <w:sz w:val="72"/>
          <w:szCs w:val="20"/>
        </w:rPr>
      </w:r>
      <w:r/>
    </w:p>
    <w:p>
      <w:pPr>
        <w:ind w:firstLine="568"/>
        <w:spacing w:line="360" w:lineRule="auto"/>
        <w:rPr>
          <w:rFonts w:hint="eastAsia" w:ascii="宋体" w:hAnsi="宋体" w:cs="宋体"/>
          <w:color w:val="000000"/>
          <w:sz w:val="28"/>
          <w:szCs w:val="20"/>
        </w:rPr>
      </w:pPr>
      <w:r>
        <w:rPr>
          <w:rFonts w:hint="eastAsia" w:ascii="宋体" w:hAnsi="宋体" w:cs="宋体"/>
          <w:color w:val="000000"/>
          <w:sz w:val="28"/>
          <w:szCs w:val="20"/>
        </w:rPr>
      </w:r>
      <w:r/>
    </w:p>
    <w:p>
      <w:pPr>
        <w:ind w:firstLine="568"/>
        <w:spacing w:line="360" w:lineRule="auto"/>
        <w:rPr>
          <w:rFonts w:hint="eastAsia" w:ascii="宋体" w:hAnsi="宋体" w:cs="宋体"/>
          <w:color w:val="000000"/>
          <w:sz w:val="28"/>
          <w:szCs w:val="20"/>
        </w:rPr>
      </w:pPr>
      <w:r>
        <w:rPr>
          <w:rFonts w:hint="eastAsia" w:ascii="宋体" w:hAnsi="宋体" w:cs="宋体"/>
          <w:color w:val="000000"/>
          <w:sz w:val="28"/>
          <w:szCs w:val="20"/>
        </w:rPr>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项目编号：</w:t>
      </w:r>
      <w:r>
        <w:rPr>
          <w:rFonts w:hint="eastAsia" w:ascii="宋体" w:hAnsi="宋体" w:cs="宋体"/>
          <w:b/>
          <w:bCs/>
          <w:color w:val="000000"/>
          <w:sz w:val="28"/>
          <w:szCs w:val="28"/>
        </w:rPr>
        <w:t xml:space="preserve">JSZC-321283-HWZX-G2026-0316</w:t>
      </w:r>
      <w:r/>
    </w:p>
    <w:p>
      <w:pPr>
        <w:jc w:val="center"/>
        <w:spacing w:line="360" w:lineRule="auto"/>
        <w:rPr>
          <w:rFonts w:hint="eastAsia" w:ascii="宋体" w:hAnsi="宋体" w:cs="宋体"/>
          <w:b/>
          <w:bCs/>
          <w:sz w:val="28"/>
          <w:szCs w:val="28"/>
        </w:rPr>
      </w:pPr>
      <w:r>
        <w:rPr>
          <w:rFonts w:hint="eastAsia" w:ascii="宋体" w:hAnsi="宋体" w:cs="宋体"/>
          <w:b/>
          <w:bCs/>
          <w:color w:val="000000"/>
          <w:sz w:val="28"/>
          <w:szCs w:val="28"/>
        </w:rPr>
        <w:t xml:space="preserve">采购代</w:t>
      </w:r>
      <w:r>
        <w:rPr>
          <w:rFonts w:hint="eastAsia" w:ascii="宋体" w:hAnsi="宋体" w:cs="宋体"/>
          <w:b/>
          <w:bCs/>
          <w:sz w:val="28"/>
          <w:szCs w:val="28"/>
        </w:rPr>
        <w:t xml:space="preserve">理编号：</w:t>
      </w:r>
      <w:r>
        <w:rPr>
          <w:rFonts w:hint="eastAsia" w:ascii="宋体" w:hAnsi="宋体" w:cs="宋体"/>
          <w:b/>
          <w:bCs/>
          <w:sz w:val="28"/>
          <w:szCs w:val="28"/>
        </w:rPr>
        <w:t xml:space="preserve">0675-266JOC003334</w:t>
      </w:r>
      <w:r/>
    </w:p>
    <w:p>
      <w:pPr>
        <w:jc w:val="center"/>
        <w:spacing w:line="360" w:lineRule="auto"/>
        <w:rPr>
          <w:rFonts w:hint="eastAsia" w:ascii="宋体" w:hAnsi="宋体" w:cs="宋体"/>
          <w:b/>
          <w:bCs/>
          <w:color w:val="000000"/>
          <w:sz w:val="28"/>
          <w:szCs w:val="28"/>
        </w:rPr>
      </w:pPr>
      <w:r>
        <w:rPr>
          <w:rFonts w:hint="eastAsia" w:ascii="宋体" w:hAnsi="宋体" w:cs="宋体"/>
          <w:b/>
          <w:bCs/>
          <w:sz w:val="28"/>
          <w:szCs w:val="28"/>
        </w:rPr>
        <w:t xml:space="preserve">项目名称：</w:t>
      </w:r>
      <w:r>
        <w:rPr>
          <w:rFonts w:hint="eastAsia" w:ascii="宋体" w:hAnsi="宋体" w:cs="宋体"/>
          <w:b/>
          <w:bCs/>
          <w:sz w:val="28"/>
          <w:szCs w:val="28"/>
        </w:rPr>
        <w:t xml:space="preserve">电子胃肠镜</w:t>
      </w:r>
      <w:r/>
    </w:p>
    <w:p>
      <w:pPr>
        <w:ind w:firstLine="419"/>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ind w:firstLine="419"/>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pStyle w:val="865"/>
        <w:rPr>
          <w:rFonts w:hint="eastAsia" w:ascii="宋体" w:hAnsi="宋体" w:eastAsia="宋体" w:cs="宋体"/>
          <w:b/>
          <w:bCs/>
          <w:color w:val="000000"/>
        </w:rPr>
      </w:pPr>
      <w:r>
        <w:rPr>
          <w:rFonts w:hint="eastAsia" w:ascii="宋体" w:hAnsi="宋体" w:eastAsia="宋体" w:cs="宋体"/>
          <w:b/>
          <w:bCs/>
          <w:color w:val="000000"/>
        </w:rPr>
      </w:r>
      <w:r/>
    </w:p>
    <w:p>
      <w:pPr>
        <w:rPr>
          <w:rFonts w:hint="eastAsia" w:ascii="宋体" w:hAnsi="宋体" w:cs="宋体"/>
          <w:b/>
          <w:bCs/>
          <w:color w:val="000000"/>
          <w:sz w:val="28"/>
          <w:szCs w:val="28"/>
        </w:rPr>
      </w:pPr>
      <w:r>
        <w:rPr>
          <w:rFonts w:hint="eastAsia" w:ascii="宋体" w:hAnsi="宋体" w:cs="宋体"/>
          <w:b/>
          <w:bCs/>
          <w:color w:val="000000"/>
          <w:sz w:val="28"/>
          <w:szCs w:val="28"/>
        </w:rPr>
      </w:r>
      <w:r/>
    </w:p>
    <w:p>
      <w:pPr>
        <w:pStyle w:val="865"/>
      </w:pPr>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采   购   人：</w:t>
      </w:r>
      <w:r>
        <w:rPr>
          <w:rFonts w:hint="eastAsia" w:ascii="宋体" w:hAnsi="宋体" w:cs="宋体"/>
          <w:b/>
          <w:bCs/>
          <w:color w:val="000000"/>
          <w:sz w:val="28"/>
          <w:szCs w:val="28"/>
        </w:rPr>
        <w:t xml:space="preserve">泰兴市延令街道鼓楼社区卫生服务中心（泰兴市第三人民医院）</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采购代理机构：江苏海外集团国际工程咨询有限公司</w:t>
      </w:r>
      <w:r/>
    </w:p>
    <w:p>
      <w:pPr>
        <w:jc w:val="center"/>
        <w:spacing w:line="360" w:lineRule="auto"/>
        <w:rPr>
          <w:rFonts w:hint="eastAsia" w:ascii="宋体" w:hAnsi="宋体" w:cs="宋体"/>
          <w:b/>
          <w:bCs/>
          <w:color w:val="000000"/>
          <w:sz w:val="28"/>
          <w:szCs w:val="28"/>
        </w:rPr>
      </w:pPr>
      <w:r>
        <w:rPr>
          <w:rFonts w:hint="eastAsia" w:ascii="宋体" w:hAnsi="宋体" w:cs="宋体"/>
          <w:b/>
          <w:color w:val="000000"/>
          <w:sz w:val="28"/>
          <w:szCs w:val="28"/>
        </w:rPr>
        <w:t xml:space="preserve">2026年</w:t>
      </w:r>
      <w:r>
        <w:rPr>
          <w:rFonts w:ascii="宋体" w:hAnsi="宋体" w:cs="宋体"/>
          <w:b/>
          <w:color w:val="000000"/>
          <w:sz w:val="28"/>
          <w:szCs w:val="28"/>
        </w:rPr>
        <w:t xml:space="preserve">6</w:t>
      </w:r>
      <w:r>
        <w:rPr>
          <w:rFonts w:hint="eastAsia" w:ascii="宋体" w:hAnsi="宋体" w:cs="宋体"/>
          <w:b/>
          <w:color w:val="000000"/>
          <w:sz w:val="28"/>
          <w:szCs w:val="28"/>
        </w:rPr>
        <w:t xml:space="preserve">月</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ind w:firstLine="440"/>
        <w:spacing w:line="360" w:lineRule="auto"/>
        <w:rPr>
          <w:rFonts w:hint="eastAsia" w:ascii="宋体" w:hAnsi="宋体" w:cs="宋体"/>
          <w:color w:val="000000"/>
          <w:spacing w:val="-3"/>
          <w:sz w:val="22"/>
          <w:szCs w:val="22"/>
        </w:rPr>
      </w:pPr>
      <w:r>
        <w:rPr>
          <w:rFonts w:hint="eastAsia" w:ascii="宋体" w:hAnsi="宋体" w:cs="宋体"/>
          <w:color w:val="000000"/>
          <w:sz w:val="22"/>
          <w:szCs w:val="22"/>
        </w:rPr>
        <w:t xml:space="preserve">一、政府采购线上合同信用融资功能告知提醒</w:t>
      </w:r>
      <w:r/>
    </w:p>
    <w:p>
      <w:pPr>
        <w:pStyle w:val="1200"/>
        <w:ind w:firstLine="4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今年我市已正式启用“苏采云”系统，目前已全面开通政府采购线上合同信用融资（以下简称“政采贷”）功能。中标人可凭政府采购合同在中征平台发起贷款申请贷款。</w:t>
      </w:r>
      <w:r/>
    </w:p>
    <w:p>
      <w:pPr>
        <w:pStyle w:val="1200"/>
        <w:ind w:firstLine="4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1.“政采贷”业务流程</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inline xmlns:wp="http://schemas.openxmlformats.org/drawingml/2006/wordprocessingDrawing" distT="0" distB="0" distL="0" distR="0">
                <wp:extent cx="5267325" cy="155257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8pt;height:122.2pt;mso-wrap-distance-left:0.0pt;mso-wrap-distance-top:0.0pt;mso-wrap-distance-right:0.0pt;mso-wrap-distance-bottom:0.0pt;" stroked="f">
                <v:path textboxrect="0,0,0,0"/>
                <v:imagedata r:id="rId16" o:title=""/>
              </v:shape>
            </w:pict>
          </mc:Fallback>
        </mc:AlternateContent>
      </w:r>
      <w:r/>
    </w:p>
    <w:p>
      <w:pPr>
        <w:pStyle w:val="1200"/>
        <w:ind w:left="6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2.常见问题</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Q1：哪些企业能申请“政采贷”？</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答：江苏省内采用国库集中支付的政府采购项目的中标供应商，可凭政府采购合同申请"政采贷"。</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Q2：供应商在哪里申请“政采贷”？</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答：中标供应商在“中征应收账款融资服务平台”（简称“中征平台”）上向意向银行发起融资申请</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Q3：中标供应商要注意什么？</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答：中标供应商要加强和采购单位的沟通协调，尽早确定融资需求。需要“政采贷”融资的，政府采购合同付款账号应当空置。</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Q4：采购单位要做什么？</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答：采购单位在“苏采云”系统中公示政府采购合同时，要勾选融资标识，为中标供应商融资提供便利。如后续融资失败，采购单位要及时维护中标供应商相关账号信息，按时支付款项。</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Q5：“政采贷”融资失败怎么办？</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p>
    <w:p>
      <w:pPr>
        <w:pStyle w:val="1200"/>
        <w:ind w:left="64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3.网址及联系方式</w:t>
      </w:r>
      <w:r/>
    </w:p>
    <w:p>
      <w:pPr>
        <w:pStyle w:val="1200"/>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政采贷：</w:t>
      </w:r>
      <w:hyperlink r:id="rId17" w:tooltip="http://www.ccgp-jiangsu.gov.cn/jiangsu/paying.html" w:history="1">
        <w:r>
          <w:rPr>
            <w:rFonts w:hint="eastAsia" w:ascii="宋体" w:hAnsi="宋体" w:eastAsia="宋体" w:cs="宋体"/>
            <w:color w:val="000000"/>
            <w:sz w:val="22"/>
            <w:szCs w:val="22"/>
          </w:rPr>
          <w:t xml:space="preserve">http://www.ccgp-jiangsu.gov.cn/jiangsu/paying.html</w:t>
        </w:r>
      </w:hyperlink>
      <w:r/>
      <w:r/>
    </w:p>
    <w:p>
      <w:pPr>
        <w:pStyle w:val="1200"/>
        <w:jc w:val="both"/>
        <w:spacing w:beforeAutospacing="0" w:afterAutospacing="0" w:line="360" w:lineRule="auto"/>
        <w:rPr>
          <w:rFonts w:hint="eastAsia" w:ascii="宋体" w:hAnsi="宋体" w:eastAsia="宋体" w:cs="宋体"/>
          <w:color w:val="000000"/>
          <w:spacing w:val="1"/>
          <w:sz w:val="22"/>
          <w:szCs w:val="22"/>
        </w:rPr>
      </w:pPr>
      <w:r>
        <w:rPr>
          <w:rFonts w:hint="eastAsia" w:ascii="宋体" w:hAnsi="宋体" w:eastAsia="宋体" w:cs="宋体"/>
          <w:color w:val="000000"/>
          <w:spacing w:val="1"/>
          <w:sz w:val="22"/>
          <w:szCs w:val="22"/>
        </w:rPr>
      </w:r>
      <w:r/>
    </w:p>
    <w:p>
      <w:pPr>
        <w:ind w:firstLine="643"/>
        <w:spacing w:line="360" w:lineRule="auto"/>
        <w:rPr>
          <w:rFonts w:hint="eastAsia" w:ascii="宋体" w:hAnsi="宋体" w:cs="宋体"/>
          <w:color w:val="000000"/>
          <w:sz w:val="22"/>
          <w:szCs w:val="22"/>
        </w:rPr>
      </w:pPr>
      <w:r>
        <w:rPr>
          <w:rFonts w:hint="eastAsia" w:ascii="宋体" w:hAnsi="宋体" w:cs="宋体"/>
          <w:color w:val="000000"/>
          <w:sz w:val="22"/>
          <w:szCs w:val="22"/>
        </w:rPr>
        <w:t xml:space="preserve">二、不见面交易投标文件制作提交说明</w:t>
      </w:r>
      <w:r/>
    </w:p>
    <w:p>
      <w:pPr>
        <w:ind w:firstLine="562"/>
        <w:jc w:val="left"/>
        <w:spacing w:line="360" w:lineRule="auto"/>
        <w:rPr>
          <w:rFonts w:hint="eastAsia" w:ascii="宋体" w:hAnsi="宋体" w:cs="宋体"/>
          <w:color w:val="000000"/>
          <w:sz w:val="22"/>
          <w:szCs w:val="22"/>
          <w:shd w:val="clear" w:color="auto" w:fill="ffffff"/>
        </w:rPr>
      </w:pPr>
      <w:r>
        <w:rPr>
          <w:rFonts w:hint="eastAsia" w:ascii="宋体" w:hAnsi="宋体" w:cs="宋体"/>
          <w:color w:val="000000"/>
          <w:sz w:val="22"/>
          <w:szCs w:val="22"/>
        </w:rPr>
        <w:t xml:space="preserve">1.业务流程：</w:t>
      </w:r>
      <w:r>
        <w:rPr>
          <w:rFonts w:hint="eastAsia" w:ascii="宋体" w:hAnsi="宋体" w:cs="宋体"/>
          <w:color w:val="000000"/>
          <w:sz w:val="22"/>
          <w:szCs w:val="22"/>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360" w:lineRule="auto"/>
        <w:rPr>
          <w:rFonts w:hint="eastAsia" w:ascii="宋体" w:hAnsi="宋体" w:cs="宋体"/>
          <w:color w:val="000000"/>
          <w:sz w:val="22"/>
          <w:szCs w:val="22"/>
          <w:shd w:val="clear" w:color="auto" w:fill="ffffff"/>
        </w:rPr>
      </w:pPr>
      <w:r>
        <w:rPr>
          <w:rFonts w:hint="eastAsia" w:ascii="宋体" w:hAnsi="宋体" w:cs="宋体"/>
          <w:color w:val="000000"/>
          <w:sz w:val="22"/>
          <w:szCs w:val="22"/>
        </w:rPr>
        <w:t xml:space="preserve">2.苏采云资料：</w:t>
      </w:r>
      <w:r>
        <w:rPr>
          <w:rFonts w:hint="eastAsia" w:ascii="宋体" w:hAnsi="宋体" w:cs="宋体"/>
          <w:color w:val="000000"/>
          <w:sz w:val="22"/>
          <w:szCs w:val="22"/>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hyperlink r:id="rId18" w:tooltip="苏采云系统操作手册（供应商）" w:history="1">
        <w:r>
          <w:rPr>
            <w:rStyle w:val="1210"/>
            <w:rFonts w:hint="eastAsia" w:ascii="宋体" w:hAnsi="宋体" w:cs="宋体"/>
            <w:color w:val="000000"/>
            <w:sz w:val="22"/>
            <w:szCs w:val="22"/>
            <w:shd w:val="clear" w:color="auto" w:fill="ffffff"/>
          </w:rPr>
          <w:t xml:space="preserve">苏采云系统操作手册（供应商）</w:t>
        </w:r>
      </w:hyperlink>
      <w:r>
        <w:rPr>
          <w:rFonts w:hint="eastAsia" w:ascii="宋体" w:hAnsi="宋体" w:cs="宋体"/>
          <w:color w:val="000000"/>
          <w:sz w:val="22"/>
          <w:szCs w:val="22"/>
          <w:shd w:val="clear" w:color="auto" w:fill="ffffff"/>
        </w:rPr>
        <w:t xml:space="preserve">”，进行下载。</w:t>
      </w:r>
      <w:r/>
    </w:p>
    <w:p>
      <w:pPr>
        <w:ind w:firstLine="420"/>
        <w:jc w:val="left"/>
        <w:spacing w:line="360" w:lineRule="auto"/>
        <w:rPr>
          <w:rFonts w:hint="eastAsia" w:ascii="宋体" w:hAnsi="宋体" w:cs="宋体"/>
          <w:color w:val="000000"/>
          <w:sz w:val="22"/>
          <w:szCs w:val="22"/>
          <w:shd w:val="clear" w:color="auto" w:fill="ffffff"/>
        </w:rPr>
      </w:pPr>
      <w:r/>
      <w:hyperlink r:id="rId19" w:tooltip="http://czj.taizhou.gov.cn/col/col61762/index.html" w:history="1">
        <w:r>
          <w:rPr>
            <w:rStyle w:val="1210"/>
            <w:rFonts w:hint="eastAsia" w:ascii="宋体" w:hAnsi="宋体" w:cs="宋体"/>
            <w:color w:val="000000"/>
            <w:sz w:val="22"/>
            <w:szCs w:val="22"/>
            <w:shd w:val="clear" w:color="auto" w:fill="ffffff"/>
          </w:rPr>
          <w:t xml:space="preserve">http://czj.taizhou.gov.cn/col/col61762/index.html</w:t>
        </w:r>
      </w:hyperlink>
      <w:r/>
      <w:r/>
    </w:p>
    <w:p>
      <w:pPr>
        <w:spacing w:line="360" w:lineRule="auto"/>
        <w:rPr>
          <w:rFonts w:hint="eastAsia" w:ascii="宋体" w:hAnsi="宋体" w:cs="宋体"/>
          <w:color w:val="000000"/>
          <w:sz w:val="44"/>
          <w:szCs w:val="44"/>
        </w:rPr>
      </w:pPr>
      <w:r>
        <w:rPr>
          <w:rFonts w:hint="eastAsia" w:ascii="宋体" w:hAnsi="宋体" w:cs="宋体"/>
          <w:color w:val="000000"/>
          <w:sz w:val="44"/>
          <w:szCs w:val="44"/>
        </w:rPr>
        <w:br w:type="page" w:clear="all"/>
      </w:r>
      <w:r/>
    </w:p>
    <w:p>
      <w:pPr>
        <w:jc w:val="center"/>
        <w:spacing w:line="360" w:lineRule="auto"/>
        <w:rPr>
          <w:rFonts w:hint="eastAsia" w:ascii="宋体" w:hAnsi="宋体" w:cs="宋体"/>
          <w:b/>
          <w:color w:val="000000"/>
          <w:sz w:val="44"/>
          <w:szCs w:val="44"/>
        </w:rPr>
      </w:pPr>
      <w:r>
        <w:rPr>
          <w:rFonts w:hint="eastAsia" w:ascii="宋体" w:hAnsi="宋体" w:cs="宋体"/>
          <w:b/>
          <w:color w:val="000000"/>
          <w:sz w:val="44"/>
          <w:szCs w:val="44"/>
          <w:lang w:val="zh-CN"/>
        </w:rPr>
        <w:t xml:space="preserve">目录</w:t>
      </w:r>
      <w:r/>
    </w:p>
    <w:p>
      <w:pPr>
        <w:jc w:val="center"/>
        <w:spacing w:line="360" w:lineRule="auto"/>
        <w:rPr>
          <w:rFonts w:hint="eastAsia" w:ascii="宋体" w:hAnsi="宋体" w:cs="宋体"/>
          <w:color w:val="000000"/>
        </w:rPr>
      </w:pPr>
      <w:r>
        <w:rPr>
          <w:rFonts w:hint="eastAsia" w:ascii="宋体" w:hAnsi="宋体" w:cs="宋体"/>
          <w:color w:val="000000"/>
        </w:rPr>
      </w:r>
      <w:r/>
    </w:p>
    <w:p>
      <w:pPr>
        <w:pStyle w:val="958"/>
        <w:spacing w:line="360" w:lineRule="auto"/>
        <w:tabs>
          <w:tab w:val="right" w:pos="9071" w:leader="dot"/>
        </w:tabs>
        <w:rPr>
          <w:rFonts w:hint="eastAsia" w:ascii="宋体" w:hAnsi="宋体" w:cs="宋体"/>
          <w:color w:val="000000"/>
          <w:sz w:val="28"/>
          <w:szCs w:val="28"/>
        </w:rPr>
      </w:pPr>
      <w:r>
        <w:rPr>
          <w:rFonts w:hint="eastAsia" w:ascii="宋体" w:hAnsi="宋体" w:cs="宋体"/>
          <w:color w:val="000000"/>
          <w:sz w:val="36"/>
          <w:szCs w:val="48"/>
        </w:rPr>
        <w:fldChar w:fldCharType="begin"/>
      </w:r>
      <w:r>
        <w:rPr>
          <w:rFonts w:hint="eastAsia" w:ascii="宋体" w:hAnsi="宋体" w:cs="宋体"/>
          <w:color w:val="000000"/>
          <w:sz w:val="36"/>
          <w:szCs w:val="48"/>
        </w:rPr>
        <w:instrText xml:space="preserve">TOC \o "1-1" \h \u </w:instrText>
      </w:r>
      <w:r>
        <w:rPr>
          <w:rFonts w:hint="eastAsia" w:ascii="宋体" w:hAnsi="宋体" w:cs="宋体"/>
          <w:color w:val="000000"/>
          <w:sz w:val="36"/>
          <w:szCs w:val="48"/>
        </w:rPr>
        <w:fldChar w:fldCharType="separate"/>
      </w:r>
      <w:hyperlink w:tooltip="#_Toc18117" w:anchor="_Toc18117" w:history="1">
        <w:r>
          <w:rPr>
            <w:rFonts w:hint="eastAsia" w:ascii="宋体" w:hAnsi="宋体" w:cs="宋体"/>
            <w:color w:val="000000"/>
            <w:sz w:val="28"/>
            <w:szCs w:val="28"/>
          </w:rPr>
          <w:t xml:space="preserve">第一章招标公告</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_Toc18117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5</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12515" w:anchor="_Toc12515" w:history="1">
        <w:r>
          <w:rPr>
            <w:rFonts w:hint="eastAsia" w:ascii="宋体" w:hAnsi="宋体" w:cs="宋体"/>
            <w:color w:val="000000"/>
            <w:sz w:val="28"/>
            <w:szCs w:val="28"/>
          </w:rPr>
          <w:t xml:space="preserve">第二章供应商须知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_Toc12515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9</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27729" w:anchor="_Toc27729" w:history="1">
        <w:r>
          <w:rPr>
            <w:rFonts w:hint="eastAsia" w:ascii="宋体" w:hAnsi="宋体" w:cs="宋体"/>
            <w:color w:val="000000"/>
            <w:sz w:val="28"/>
            <w:szCs w:val="40"/>
          </w:rPr>
          <w:t xml:space="preserve">第三章合同一般条款</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_Toc27729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25</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24708" w:anchor="_Toc24708" w:history="1">
        <w:r>
          <w:rPr>
            <w:rFonts w:hint="eastAsia" w:ascii="宋体" w:hAnsi="宋体" w:cs="宋体"/>
            <w:color w:val="000000"/>
            <w:sz w:val="28"/>
            <w:szCs w:val="40"/>
          </w:rPr>
          <w:t xml:space="preserve">第四章合同格式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_Toc24708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28</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24443" w:anchor="_Toc24443" w:history="1">
        <w:r>
          <w:rPr>
            <w:rFonts w:hint="eastAsia" w:ascii="宋体" w:hAnsi="宋体" w:cs="宋体"/>
            <w:color w:val="000000"/>
            <w:sz w:val="28"/>
            <w:szCs w:val="32"/>
          </w:rPr>
          <w:t xml:space="preserve">合同协议书</w:t>
        </w:r>
        <w:r>
          <w:rPr>
            <w:rFonts w:hint="eastAsia" w:ascii="宋体" w:hAnsi="宋体" w:cs="宋体"/>
            <w:color w:val="000000"/>
            <w:sz w:val="28"/>
            <w:szCs w:val="28"/>
          </w:rPr>
          <w:tab/>
          <w:t xml:space="preserve">29</w:t>
        </w:r>
      </w:hyperlink>
      <w:r/>
      <w:r/>
    </w:p>
    <w:p>
      <w:pPr>
        <w:pStyle w:val="958"/>
        <w:spacing w:line="360" w:lineRule="auto"/>
        <w:tabs>
          <w:tab w:val="right" w:pos="9071" w:leader="dot"/>
        </w:tabs>
        <w:rPr>
          <w:rFonts w:hint="eastAsia" w:ascii="宋体" w:hAnsi="宋体" w:cs="宋体"/>
          <w:color w:val="000000"/>
          <w:sz w:val="28"/>
          <w:szCs w:val="28"/>
        </w:rPr>
      </w:pPr>
      <w:r/>
      <w:hyperlink w:tooltip="#_Toc28819" w:anchor="_Toc28819" w:history="1">
        <w:r>
          <w:rPr>
            <w:rFonts w:hint="eastAsia" w:ascii="宋体" w:hAnsi="宋体" w:cs="宋体"/>
            <w:color w:val="000000"/>
            <w:sz w:val="28"/>
            <w:szCs w:val="28"/>
          </w:rPr>
          <w:t xml:space="preserve">第五章项目需求</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_Toc28819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34</w:t>
        </w:r>
        <w:r>
          <w:rPr>
            <w:rFonts w:hint="eastAsia" w:ascii="宋体" w:hAnsi="宋体" w:cs="宋体"/>
            <w:color w:val="000000"/>
            <w:sz w:val="28"/>
            <w:szCs w:val="28"/>
          </w:rPr>
          <w:fldChar w:fldCharType="end"/>
        </w:r>
      </w:hyperlink>
      <w:r/>
      <w:r/>
    </w:p>
    <w:p>
      <w:pPr>
        <w:pStyle w:val="958"/>
        <w:spacing w:line="360" w:lineRule="auto"/>
        <w:tabs>
          <w:tab w:val="right" w:pos="9071" w:leader="dot"/>
        </w:tabs>
        <w:rPr>
          <w:rFonts w:hint="eastAsia" w:ascii="宋体" w:hAnsi="宋体" w:cs="宋体"/>
          <w:color w:val="000000"/>
          <w:sz w:val="28"/>
          <w:szCs w:val="28"/>
        </w:rPr>
      </w:pPr>
      <w:r/>
      <w:hyperlink w:tooltip="#_Toc28991" w:anchor="_Toc28991" w:history="1">
        <w:r>
          <w:rPr>
            <w:rFonts w:hint="eastAsia" w:ascii="宋体" w:hAnsi="宋体" w:cs="宋体"/>
            <w:color w:val="000000"/>
            <w:sz w:val="28"/>
            <w:szCs w:val="28"/>
          </w:rPr>
          <w:t xml:space="preserve">第六章评标办法</w:t>
        </w:r>
        <w:r>
          <w:rPr>
            <w:rFonts w:hint="eastAsia" w:ascii="宋体" w:hAnsi="宋体" w:cs="宋体"/>
            <w:color w:val="000000"/>
            <w:sz w:val="28"/>
            <w:szCs w:val="28"/>
          </w:rPr>
          <w:tab/>
          <w:t xml:space="preserve">38</w:t>
        </w:r>
      </w:hyperlink>
      <w:r/>
      <w:r/>
    </w:p>
    <w:p>
      <w:pPr>
        <w:pStyle w:val="958"/>
        <w:spacing w:line="360" w:lineRule="auto"/>
        <w:tabs>
          <w:tab w:val="right" w:pos="9071" w:leader="dot"/>
        </w:tabs>
        <w:rPr>
          <w:rFonts w:hint="eastAsia" w:ascii="宋体" w:hAnsi="宋体" w:cs="宋体"/>
          <w:color w:val="000000"/>
          <w:sz w:val="28"/>
          <w:szCs w:val="28"/>
        </w:rPr>
      </w:pPr>
      <w:r/>
      <w:hyperlink w:tooltip="#_Toc12083" w:anchor="_Toc12083" w:history="1">
        <w:r>
          <w:rPr>
            <w:rFonts w:hint="eastAsia" w:ascii="宋体" w:hAnsi="宋体" w:cs="宋体"/>
            <w:color w:val="000000"/>
            <w:sz w:val="28"/>
            <w:szCs w:val="28"/>
          </w:rPr>
          <w:t xml:space="preserve">第七章投标文件内容及格式</w:t>
        </w:r>
        <w:r>
          <w:rPr>
            <w:rFonts w:hint="eastAsia" w:ascii="宋体" w:hAnsi="宋体" w:cs="宋体"/>
            <w:color w:val="000000"/>
            <w:sz w:val="28"/>
            <w:szCs w:val="28"/>
          </w:rPr>
          <w:tab/>
          <w:t xml:space="preserve">46</w:t>
        </w:r>
      </w:hyperlink>
      <w:r/>
      <w:r/>
    </w:p>
    <w:p>
      <w:pPr>
        <w:pStyle w:val="1037"/>
        <w:spacing w:line="360" w:lineRule="auto"/>
        <w:tabs>
          <w:tab w:val="clear" w:pos="9061" w:leader="none"/>
          <w:tab w:val="right" w:pos="9071" w:leader="dot"/>
        </w:tabs>
        <w:rPr>
          <w:rFonts w:hint="eastAsia" w:ascii="宋体" w:eastAsia="宋体" w:cs="宋体"/>
        </w:rPr>
      </w:pPr>
      <w:r>
        <w:rPr>
          <w:rFonts w:hint="eastAsia" w:ascii="宋体" w:eastAsia="宋体" w:cs="宋体"/>
          <w:sz w:val="28"/>
          <w:szCs w:val="48"/>
        </w:rPr>
        <w:fldChar w:fldCharType="end"/>
      </w:r>
      <w:r/>
    </w:p>
    <w:p>
      <w:pPr>
        <w:pStyle w:val="1180"/>
        <w:spacing w:line="360" w:lineRule="auto"/>
        <w:tabs>
          <w:tab w:val="right" w:pos="9071" w:leader="dot"/>
        </w:tabs>
        <w:rPr>
          <w:rFonts w:hint="eastAsia" w:ascii="宋体" w:hAnsi="宋体" w:cs="宋体"/>
          <w:color w:val="000000"/>
        </w:rPr>
      </w:pPr>
      <w:r>
        <w:rPr>
          <w:rFonts w:hint="eastAsia" w:ascii="宋体" w:hAnsi="宋体" w:cs="宋体"/>
          <w:color w:val="000000"/>
        </w:rPr>
        <w:br w:type="page" w:clear="all"/>
      </w:r>
      <w:r/>
    </w:p>
    <w:p>
      <w:pPr>
        <w:pStyle w:val="1154"/>
        <w:numPr>
          <w:ilvl w:val="0"/>
          <w:numId w:val="4"/>
        </w:numPr>
        <w:spacing w:line="360" w:lineRule="auto"/>
        <w:rPr>
          <w:rFonts w:hint="eastAsia" w:hAnsi="宋体"/>
          <w:color w:val="000000"/>
        </w:rPr>
      </w:pPr>
      <w:r/>
      <w:bookmarkStart w:id="0" w:name="_Toc18117"/>
      <w:r/>
      <w:bookmarkStart w:id="1" w:name="_Toc28191"/>
      <w:r/>
      <w:bookmarkStart w:id="2" w:name="_Hlk88038389"/>
      <w:r/>
      <w:bookmarkStart w:id="3" w:name="_Toc89569837"/>
      <w:r>
        <w:rPr>
          <w:rFonts w:hint="eastAsia" w:hAnsi="宋体"/>
          <w:color w:val="000000"/>
        </w:rPr>
        <w:t xml:space="preserve">招标公告</w:t>
      </w:r>
      <w:bookmarkEnd w:id="0"/>
      <w:r/>
      <w:bookmarkEnd w:id="1"/>
      <w:r/>
      <w:r/>
    </w:p>
    <w:p>
      <w:pPr>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0"/>
        <w:spacing w:line="360" w:lineRule="auto"/>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江苏海外集团国际工程咨询有限公司受</w:t>
      </w:r>
      <w:r>
        <w:rPr>
          <w:rFonts w:hint="eastAsia" w:ascii="宋体" w:hAnsi="宋体" w:cs="宋体"/>
          <w:color w:val="000000"/>
          <w:sz w:val="24"/>
          <w:szCs w:val="24"/>
        </w:rPr>
        <w:t xml:space="preserve">泰兴市延令街道鼓楼社区卫生服务中心（泰兴市第三人民医院）</w:t>
      </w:r>
      <w:r>
        <w:rPr>
          <w:rFonts w:hint="eastAsia" w:ascii="宋体" w:hAnsi="宋体" w:cs="宋体"/>
          <w:sz w:val="24"/>
          <w:szCs w:val="24"/>
        </w:rPr>
        <w:t xml:space="preserve">委托，对</w:t>
      </w:r>
      <w:bookmarkStart w:id="4" w:name="_Toc35393629"/>
      <w:r/>
      <w:bookmarkStart w:id="5" w:name="_Toc35393798"/>
      <w:r/>
      <w:bookmarkStart w:id="6" w:name="_Toc28359089"/>
      <w:r/>
      <w:bookmarkStart w:id="7" w:name="_Toc28359012"/>
      <w:r>
        <w:rPr>
          <w:rFonts w:hint="eastAsia" w:ascii="宋体" w:hAnsi="宋体" w:cs="宋体"/>
          <w:sz w:val="24"/>
          <w:szCs w:val="24"/>
        </w:rPr>
        <w:t xml:space="preserve">电子胃肠镜</w:t>
      </w:r>
      <w:r>
        <w:rPr>
          <w:rFonts w:hint="eastAsia" w:ascii="宋体" w:hAnsi="宋体" w:cs="宋体"/>
          <w:color w:val="000000"/>
          <w:sz w:val="24"/>
          <w:szCs w:val="24"/>
        </w:rPr>
        <w:t xml:space="preserve">以公开招标方式组织政府采购。本次招标公告发布及有关变更信息在江苏政府采</w:t>
      </w:r>
      <w:r>
        <w:rPr>
          <w:rFonts w:hint="eastAsia" w:ascii="宋体" w:hAnsi="宋体" w:cs="宋体"/>
          <w:color w:val="000000"/>
          <w:sz w:val="24"/>
          <w:szCs w:val="24"/>
        </w:rPr>
        <w:t xml:space="preserve">购网（http://www.ccgp-jiangsu.gov.cn/）发布，请潜在供应商在2026年</w:t>
      </w:r>
      <w:r>
        <w:rPr>
          <w:rFonts w:ascii="宋体" w:hAnsi="宋体" w:cs="宋体"/>
          <w:color w:val="000000"/>
          <w:sz w:val="24"/>
          <w:szCs w:val="24"/>
        </w:rPr>
        <w:t xml:space="preserve">7</w:t>
      </w:r>
      <w:r>
        <w:rPr>
          <w:rFonts w:hint="eastAsia" w:ascii="宋体" w:hAnsi="宋体" w:cs="宋体"/>
          <w:color w:val="000000"/>
          <w:sz w:val="24"/>
          <w:szCs w:val="24"/>
        </w:rPr>
        <w:t xml:space="preserve">月</w:t>
      </w:r>
      <w:r>
        <w:rPr>
          <w:rFonts w:ascii="宋体" w:hAnsi="宋体" w:cs="宋体"/>
          <w:color w:val="000000"/>
          <w:sz w:val="24"/>
          <w:szCs w:val="24"/>
        </w:rPr>
        <w:t xml:space="preserve">1</w:t>
      </w:r>
      <w:r>
        <w:rPr>
          <w:rFonts w:ascii="宋体" w:hAnsi="宋体" w:cs="宋体"/>
          <w:color w:val="000000"/>
          <w:sz w:val="24"/>
          <w:szCs w:val="24"/>
        </w:rPr>
        <w:t xml:space="preserve">3</w:t>
      </w:r>
      <w:r>
        <w:rPr>
          <w:rFonts w:hint="eastAsia" w:ascii="宋体" w:hAnsi="宋体" w:cs="宋体"/>
          <w:color w:val="000000"/>
          <w:sz w:val="24"/>
          <w:szCs w:val="24"/>
        </w:rPr>
        <w:t xml:space="preserve">日</w:t>
      </w:r>
      <w:r>
        <w:rPr>
          <w:rFonts w:ascii="宋体" w:hAnsi="宋体" w:cs="宋体"/>
          <w:color w:val="000000"/>
          <w:sz w:val="24"/>
          <w:szCs w:val="24"/>
        </w:rPr>
        <w:t xml:space="preserve">14</w:t>
      </w:r>
      <w:r>
        <w:rPr>
          <w:rFonts w:hint="eastAsia" w:ascii="宋体" w:hAnsi="宋体" w:cs="宋体"/>
          <w:color w:val="000000"/>
          <w:sz w:val="24"/>
          <w:szCs w:val="24"/>
        </w:rPr>
        <w:t xml:space="preserve">时</w:t>
      </w:r>
      <w:r>
        <w:rPr>
          <w:rFonts w:ascii="宋体" w:hAnsi="宋体" w:cs="宋体"/>
          <w:color w:val="000000"/>
          <w:sz w:val="24"/>
          <w:szCs w:val="24"/>
        </w:rPr>
        <w:t xml:space="preserve">3</w:t>
      </w:r>
      <w:r>
        <w:rPr>
          <w:rFonts w:hint="eastAsia" w:ascii="宋体" w:hAnsi="宋体" w:cs="宋体"/>
          <w:color w:val="000000"/>
          <w:sz w:val="24"/>
          <w:szCs w:val="24"/>
        </w:rPr>
        <w:t xml:space="preserve">0分（北京时间）前提交投标文件。</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一、项目基本情况</w:t>
      </w:r>
      <w:bookmarkEnd w:id="4"/>
      <w:r/>
      <w:bookmarkEnd w:id="5"/>
      <w:r/>
      <w:bookmarkEnd w:id="6"/>
      <w:r/>
      <w:bookmarkEnd w:id="7"/>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1、项目编号：</w:t>
      </w:r>
      <w:r>
        <w:rPr>
          <w:rFonts w:hint="eastAsia" w:ascii="宋体" w:hAnsi="宋体" w:cs="宋体"/>
          <w:color w:val="000000"/>
          <w:sz w:val="24"/>
          <w:szCs w:val="24"/>
        </w:rPr>
        <w:t xml:space="preserve">JSZC-321283-HWZX-G2026-0316</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招标代理机构编号：</w:t>
      </w:r>
      <w:r>
        <w:rPr>
          <w:rFonts w:hint="eastAsia" w:ascii="宋体" w:hAnsi="宋体" w:cs="宋体"/>
          <w:color w:val="000000"/>
          <w:sz w:val="24"/>
          <w:szCs w:val="24"/>
        </w:rPr>
        <w:t xml:space="preserve">0675-266JOC003334</w:t>
      </w:r>
      <w:r/>
    </w:p>
    <w:p>
      <w:pPr>
        <w:ind w:firstLine="420"/>
        <w:spacing w:line="360" w:lineRule="auto"/>
        <w:rPr>
          <w:rFonts w:hint="eastAsia" w:ascii="宋体" w:hAnsi="宋体" w:cs="宋体"/>
          <w:sz w:val="24"/>
          <w:szCs w:val="24"/>
          <w:lang w:val="en-GB"/>
        </w:rPr>
      </w:pPr>
      <w:r>
        <w:rPr>
          <w:rFonts w:hint="eastAsia" w:ascii="宋体" w:hAnsi="宋体" w:cs="宋体"/>
          <w:color w:val="000000"/>
          <w:sz w:val="24"/>
          <w:szCs w:val="24"/>
        </w:rPr>
        <w:t xml:space="preserve">2、项目名</w:t>
      </w:r>
      <w:r>
        <w:rPr>
          <w:rFonts w:hint="eastAsia" w:ascii="宋体" w:hAnsi="宋体" w:cs="宋体"/>
          <w:sz w:val="24"/>
          <w:szCs w:val="24"/>
        </w:rPr>
        <w:t xml:space="preserve">称：</w:t>
      </w:r>
      <w:r>
        <w:rPr>
          <w:rFonts w:hint="eastAsia" w:ascii="宋体" w:hAnsi="宋体" w:cs="宋体"/>
          <w:sz w:val="24"/>
          <w:szCs w:val="24"/>
        </w:rPr>
        <w:t xml:space="preserve">电子胃肠镜</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3、采购方式：公开招标</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4、预算金额：</w:t>
      </w:r>
      <w:r>
        <w:rPr>
          <w:rFonts w:ascii="宋体" w:hAnsi="宋体" w:cs="宋体"/>
          <w:sz w:val="24"/>
          <w:szCs w:val="24"/>
        </w:rPr>
        <w:t xml:space="preserve">300</w:t>
      </w:r>
      <w:r>
        <w:rPr>
          <w:rFonts w:hint="eastAsia" w:ascii="宋体" w:hAnsi="宋体" w:cs="宋体"/>
          <w:sz w:val="24"/>
          <w:szCs w:val="24"/>
        </w:rPr>
        <w:t xml:space="preserve">万元</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最高限价：</w:t>
      </w:r>
      <w:r>
        <w:rPr>
          <w:rFonts w:ascii="宋体" w:hAnsi="宋体" w:cs="宋体"/>
          <w:sz w:val="24"/>
          <w:szCs w:val="24"/>
        </w:rPr>
        <w:t xml:space="preserve">300</w:t>
      </w:r>
      <w:r>
        <w:rPr>
          <w:rFonts w:hint="eastAsia" w:ascii="宋体" w:hAnsi="宋体" w:cs="宋体"/>
          <w:sz w:val="24"/>
          <w:szCs w:val="24"/>
        </w:rPr>
        <w:t xml:space="preserve">万元 </w:t>
      </w:r>
      <w:r/>
    </w:p>
    <w:p>
      <w:pPr>
        <w:ind w:firstLine="420"/>
        <w:spacing w:line="360" w:lineRule="auto"/>
        <w:rPr>
          <w:rFonts w:hint="eastAsia" w:ascii="宋体" w:hAnsi="宋体" w:cs="宋体"/>
          <w:sz w:val="24"/>
          <w:szCs w:val="24"/>
        </w:rPr>
      </w:pPr>
      <w:r>
        <w:rPr>
          <w:rFonts w:hint="eastAsia" w:ascii="宋体" w:hAnsi="宋体" w:cs="宋体"/>
          <w:sz w:val="24"/>
          <w:szCs w:val="24"/>
        </w:rPr>
        <w:t xml:space="preserve">5、采购需求：</w:t>
      </w:r>
      <w:r>
        <w:rPr>
          <w:rFonts w:hint="eastAsia" w:ascii="宋体" w:hAnsi="宋体" w:cs="宋体"/>
          <w:sz w:val="24"/>
          <w:szCs w:val="24"/>
        </w:rPr>
        <w:t xml:space="preserve">电子胃肠镜</w:t>
      </w:r>
      <w:r>
        <w:rPr>
          <w:rFonts w:hint="eastAsia" w:ascii="宋体" w:hAnsi="宋体" w:cs="宋体"/>
          <w:sz w:val="24"/>
          <w:szCs w:val="24"/>
        </w:rPr>
        <w:t xml:space="preserve">1套</w:t>
      </w:r>
      <w:r/>
    </w:p>
    <w:tbl>
      <w:tblPr>
        <w:tblW w:w="5000" w:type="pct"/>
        <w:tblLayout w:type="fixed"/>
        <w:tblCellMar>
          <w:left w:w="95" w:type="dxa"/>
          <w:right w:w="95" w:type="dxa"/>
        </w:tblCellMar>
        <w:tblLook w:val="04A0" w:firstRow="1" w:lastRow="0" w:firstColumn="1" w:lastColumn="0" w:noHBand="0" w:noVBand="1"/>
      </w:tblPr>
      <w:tblGrid>
        <w:gridCol w:w="430"/>
        <w:gridCol w:w="1928"/>
        <w:gridCol w:w="2862"/>
        <w:gridCol w:w="3835"/>
      </w:tblGrid>
      <w:tr>
        <w:trPr>
          <w:trHeight w:val="815"/>
        </w:trPr>
        <w:tc>
          <w:tcPr>
            <w:tcBorders>
              <w:top w:val="single" w:color="000000" w:sz="6" w:space="0"/>
              <w:left w:val="single" w:color="000000" w:sz="6" w:space="0"/>
              <w:bottom w:val="single" w:color="000000" w:sz="4" w:space="0"/>
              <w:right w:val="single" w:color="000000" w:sz="6" w:space="0"/>
            </w:tcBorders>
            <w:tcW w:w="43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包号</w:t>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197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292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项目预算/最高限价（万元）</w:t>
            </w:r>
            <w:r/>
          </w:p>
        </w:tc>
        <w:tc>
          <w:tcPr>
            <w:tcBorders>
              <w:top w:val="single" w:color="000000" w:sz="6" w:space="0"/>
              <w:left w:val="none" w:color="000000" w:sz="4" w:space="0"/>
              <w:bottom w:val="single" w:color="000000" w:sz="4" w:space="0"/>
              <w:right w:val="single" w:color="000000" w:sz="6" w:space="0"/>
            </w:tcBorders>
            <w:tcW w:w="39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交货期</w:t>
            </w:r>
            <w:r/>
          </w:p>
        </w:tc>
      </w:tr>
      <w:tr>
        <w:trPr>
          <w:trHeight w:val="596"/>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jc w:val="center"/>
              <w:spacing w:line="360" w:lineRule="auto"/>
              <w:rPr>
                <w:rFonts w:hint="eastAsia" w:ascii="宋体" w:hAnsi="宋体" w:cs="宋体"/>
                <w:sz w:val="24"/>
                <w:szCs w:val="24"/>
              </w:rPr>
            </w:pPr>
            <w:r/>
            <w:bookmarkStart w:id="8" w:name="_Hlk90069038"/>
            <w:r>
              <w:rPr>
                <w:rFonts w:hint="eastAsia" w:ascii="宋体" w:hAnsi="宋体" w:cs="宋体"/>
                <w:sz w:val="24"/>
                <w:szCs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197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电子胃肠镜</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2928" w:type="dxa"/>
            <w:vAlign w:val="center"/>
            <w:textDirection w:val="lrTb"/>
            <w:noWrap/>
          </w:tcPr>
          <w:p>
            <w:pPr>
              <w:jc w:val="center"/>
              <w:spacing w:line="360" w:lineRule="auto"/>
              <w:rPr>
                <w:rFonts w:hint="eastAsia" w:ascii="宋体" w:hAnsi="宋体" w:cs="宋体"/>
                <w:sz w:val="24"/>
                <w:szCs w:val="24"/>
              </w:rPr>
            </w:pPr>
            <w:r>
              <w:rPr>
                <w:rFonts w:ascii="宋体" w:hAnsi="宋体" w:cs="宋体"/>
                <w:sz w:val="24"/>
                <w:szCs w:val="24"/>
              </w:rPr>
              <w:t xml:space="preserve">300</w:t>
            </w:r>
            <w:r/>
          </w:p>
        </w:tc>
        <w:tc>
          <w:tcPr>
            <w:shd w:val="clear" w:color="auto" w:fill="ffffff"/>
            <w:tcBorders>
              <w:top w:val="single" w:color="000000" w:sz="4" w:space="0"/>
              <w:left w:val="single" w:color="000000" w:sz="4" w:space="0"/>
              <w:bottom w:val="none" w:color="000000" w:sz="4" w:space="0"/>
              <w:right w:val="single" w:color="000000" w:sz="4" w:space="0"/>
            </w:tcBorders>
            <w:tcW w:w="39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采购合同签订后30天内</w:t>
            </w:r>
            <w:bookmarkEnd w:id="8"/>
            <w:r/>
            <w:r/>
          </w:p>
        </w:tc>
      </w:tr>
      <w:tr>
        <w:trPr>
          <w:trHeight w:val="596"/>
        </w:trPr>
        <w:tc>
          <w:tcPr>
            <w:gridSpan w:val="4"/>
            <w:tcBorders>
              <w:top w:val="single" w:color="000000" w:sz="4" w:space="0"/>
              <w:left w:val="single" w:color="000000" w:sz="4" w:space="0"/>
              <w:bottom w:val="single" w:color="000000" w:sz="4" w:space="0"/>
              <w:right w:val="single" w:color="000000" w:sz="4" w:space="0"/>
            </w:tcBorders>
            <w:tcW w:w="9261"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本项目是否接受进口产品：接受</w:t>
            </w:r>
            <w:r/>
          </w:p>
        </w:tc>
      </w:tr>
    </w:tbl>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b/>
          <w:bCs/>
          <w:color w:val="000000"/>
          <w:sz w:val="24"/>
          <w:szCs w:val="24"/>
        </w:rPr>
      </w:pPr>
      <w:r/>
      <w:bookmarkStart w:id="9" w:name="_Toc35393630"/>
      <w:r/>
      <w:bookmarkStart w:id="10" w:name="_Toc28359090"/>
      <w:r/>
      <w:bookmarkStart w:id="11" w:name="_Toc28359013"/>
      <w:r/>
      <w:bookmarkStart w:id="12" w:name="_Toc35393799"/>
      <w:r>
        <w:rPr>
          <w:rFonts w:hint="eastAsia" w:ascii="宋体" w:hAnsi="宋体" w:cs="宋体"/>
          <w:b/>
          <w:bCs/>
          <w:color w:val="000000"/>
          <w:sz w:val="24"/>
          <w:szCs w:val="24"/>
        </w:rPr>
        <w:t xml:space="preserve">二、申请人的资格要求：</w:t>
      </w:r>
      <w:bookmarkEnd w:id="9"/>
      <w:r/>
      <w:bookmarkEnd w:id="10"/>
      <w:r/>
      <w:bookmarkEnd w:id="11"/>
      <w:r/>
      <w:bookmarkEnd w:id="12"/>
      <w:r/>
      <w:r/>
    </w:p>
    <w:p>
      <w:pPr>
        <w:ind w:firstLine="420"/>
        <w:spacing w:line="360" w:lineRule="auto"/>
        <w:rPr>
          <w:rFonts w:hint="eastAsia" w:ascii="宋体" w:hAnsi="宋体" w:cs="宋体"/>
          <w:color w:val="000000"/>
          <w:sz w:val="24"/>
          <w:szCs w:val="24"/>
        </w:rPr>
      </w:pPr>
      <w:r/>
      <w:bookmarkStart w:id="13" w:name="_Toc35393792"/>
      <w:r/>
      <w:bookmarkStart w:id="14" w:name="_Toc35393623"/>
      <w:r/>
      <w:bookmarkEnd w:id="13"/>
      <w:r>
        <w:rPr>
          <w:rFonts w:hint="eastAsia" w:ascii="宋体" w:hAnsi="宋体" w:cs="宋体"/>
          <w:color w:val="000000"/>
          <w:sz w:val="24"/>
          <w:szCs w:val="24"/>
        </w:rPr>
        <w:t xml:space="preserve">（一）满足《中华人民共和国政府采购法》第二十二条规定；</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（1）具有独立承担民事责任的能力；（提供营业执照复印件加盖公章）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（3）具备履行合同所必需的设备和专业技术能力；（提供书面声明）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（4）有依法缴纳税收和社会保障资金的良好记录；（提供近半年内任意一个月</w:t>
      </w:r>
      <w:r>
        <w:rPr>
          <w:rFonts w:hint="eastAsia" w:ascii="宋体" w:hAnsi="宋体" w:cs="宋体"/>
          <w:b/>
          <w:color w:val="000000"/>
          <w:sz w:val="24"/>
          <w:szCs w:val="24"/>
        </w:rPr>
        <w:t xml:space="preserve">（即2025年1</w:t>
      </w:r>
      <w:r>
        <w:rPr>
          <w:rFonts w:ascii="宋体" w:hAnsi="宋体" w:cs="宋体"/>
          <w:b/>
          <w:color w:val="000000"/>
          <w:sz w:val="24"/>
          <w:szCs w:val="24"/>
        </w:rPr>
        <w:t xml:space="preserve">2</w:t>
      </w:r>
      <w:r>
        <w:rPr>
          <w:rFonts w:hint="eastAsia" w:ascii="宋体" w:hAnsi="宋体" w:cs="宋体"/>
          <w:b/>
          <w:color w:val="000000"/>
          <w:sz w:val="24"/>
          <w:szCs w:val="24"/>
        </w:rPr>
        <w:t xml:space="preserve">月-2026年</w:t>
      </w:r>
      <w:r>
        <w:rPr>
          <w:rFonts w:ascii="宋体" w:hAnsi="宋体" w:cs="宋体"/>
          <w:b/>
          <w:color w:val="000000"/>
          <w:sz w:val="24"/>
          <w:szCs w:val="24"/>
        </w:rPr>
        <w:t xml:space="preserve">5</w:t>
      </w:r>
      <w:r>
        <w:rPr>
          <w:rFonts w:hint="eastAsia" w:ascii="宋体" w:hAnsi="宋体" w:cs="宋体"/>
          <w:b/>
          <w:color w:val="000000"/>
          <w:sz w:val="24"/>
          <w:szCs w:val="24"/>
        </w:rPr>
        <w:t xml:space="preserve">月期间）</w:t>
      </w:r>
      <w:r>
        <w:rPr>
          <w:rFonts w:hint="eastAsia" w:ascii="宋体" w:hAnsi="宋体" w:cs="宋体"/>
          <w:color w:val="000000"/>
          <w:sz w:val="24"/>
          <w:szCs w:val="24"/>
        </w:rPr>
        <w:t xml:space="preserve">，投标人依法缴纳税收和社会保障金的凭证）</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（5）参加政府采购活动近3年内（成立时间不足三年的，可以自成立时间起）在</w:t>
      </w:r>
      <w:r>
        <w:rPr>
          <w:rFonts w:hint="eastAsia" w:ascii="宋体" w:hAnsi="宋体" w:cs="宋体"/>
          <w:color w:val="000000"/>
          <w:sz w:val="24"/>
          <w:szCs w:val="24"/>
        </w:rPr>
        <w:t xml:space="preserve">经营活动中没有重大违法记录的书面声明；</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（6）法律、行政法规规定的其他条件。</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（二）特定资格条件：</w:t>
      </w:r>
      <w:bookmarkStart w:id="15" w:name="_Toc28359004"/>
      <w:r/>
      <w:bookmarkEnd w:id="15"/>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1、投标产品需提供医疗器械注册证，销售公司需提供医疗器械经营许可证(投标产品为二类医疗产品的需提供医疗器械经营备案表)，若投标供应商为生产商，须提供《医疗器械生产许可证》。</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（三）落实政府采购政策需满足的资格要求：</w:t>
      </w:r>
      <w:r/>
    </w:p>
    <w:p>
      <w:pPr>
        <w:ind w:firstLine="440"/>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3.1本项目属于</w:t>
      </w:r>
      <w:r>
        <w:rPr>
          <w:rFonts w:hint="eastAsia" w:ascii="宋体" w:hAnsi="宋体" w:cs="宋体"/>
          <w:bCs/>
          <w:sz w:val="24"/>
          <w:szCs w:val="24"/>
          <w:highlight w:val="white"/>
          <w:u w:val="single"/>
        </w:rPr>
        <w:t xml:space="preserve">货物类</w:t>
      </w:r>
      <w:r>
        <w:rPr>
          <w:rFonts w:hint="eastAsia" w:ascii="宋体" w:hAnsi="宋体" w:cs="宋体"/>
          <w:bCs/>
          <w:sz w:val="24"/>
          <w:szCs w:val="24"/>
          <w:highlight w:val="white"/>
        </w:rPr>
        <w:t xml:space="preserve">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r/>
    </w:p>
    <w:p>
      <w:pPr>
        <w:ind w:firstLine="420"/>
        <w:spacing w:line="360" w:lineRule="auto"/>
        <w:rPr>
          <w:rFonts w:hint="eastAsia" w:ascii="宋体" w:hAnsi="宋体" w:cs="宋体"/>
          <w:color w:val="000000"/>
          <w:sz w:val="24"/>
          <w:szCs w:val="24"/>
          <w:highlight w:val="white"/>
        </w:rPr>
      </w:pPr>
      <w:r>
        <w:rPr>
          <w:rFonts w:hint="eastAsia" w:ascii="宋体" w:hAnsi="宋体" w:cs="宋体"/>
          <w:bCs/>
          <w:sz w:val="24"/>
          <w:szCs w:val="24"/>
          <w:highlight w:val="white"/>
        </w:rPr>
        <w:t xml:space="preserve">3.2中小微企业划型标准请对照《关于印发中小企业划型标准规定的通知》（工信部联企业〔2011〕300号）（详见格式）。本项目采购标的对应的行业主要为</w:t>
      </w:r>
      <w:r>
        <w:rPr>
          <w:rFonts w:hint="eastAsia" w:ascii="宋体" w:hAnsi="宋体" w:cs="宋体"/>
          <w:b/>
          <w:bCs/>
          <w:color w:val="000000"/>
          <w:sz w:val="24"/>
          <w:szCs w:val="24"/>
          <w:highlight w:val="white"/>
          <w:u w:val="single"/>
        </w:rPr>
        <w:t xml:space="preserve">工业</w:t>
      </w:r>
      <w:r>
        <w:rPr>
          <w:rFonts w:hint="eastAsia" w:ascii="宋体" w:hAnsi="宋体" w:cs="宋体"/>
          <w:color w:val="000000"/>
          <w:sz w:val="24"/>
          <w:szCs w:val="24"/>
          <w:highlight w:val="white"/>
        </w:rPr>
        <w:t xml:space="preserve">。</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 （四）本项目不接受联合体投标。</w:t>
      </w:r>
      <w:r/>
    </w:p>
    <w:p>
      <w:pPr>
        <w:spacing w:line="360" w:lineRule="auto"/>
        <w:rPr>
          <w:rFonts w:hint="eastAsia" w:ascii="宋体" w:hAnsi="宋体" w:cs="宋体"/>
          <w:b/>
          <w:bCs/>
          <w:color w:val="000000"/>
          <w:sz w:val="24"/>
          <w:szCs w:val="24"/>
          <w:highlight w:val="white"/>
        </w:rPr>
      </w:pPr>
      <w:r>
        <w:rPr>
          <w:rFonts w:hint="eastAsia" w:ascii="宋体" w:hAnsi="宋体" w:cs="宋体"/>
          <w:b/>
          <w:bCs/>
          <w:color w:val="000000"/>
          <w:sz w:val="24"/>
          <w:szCs w:val="24"/>
          <w:highlight w:val="white"/>
        </w:rPr>
        <w:t xml:space="preserve">三、获取招标文件</w:t>
      </w:r>
      <w:bookmarkEnd w:id="14"/>
      <w:r/>
      <w:r/>
    </w:p>
    <w:p>
      <w:pPr>
        <w:ind w:firstLine="426"/>
        <w:spacing w:line="360" w:lineRule="auto"/>
        <w:rPr>
          <w:rFonts w:hint="eastAsia" w:ascii="宋体" w:hAnsi="宋体" w:cs="宋体"/>
          <w:color w:val="000000"/>
          <w:sz w:val="24"/>
          <w:szCs w:val="24"/>
          <w:highlight w:val="white"/>
        </w:rPr>
      </w:pPr>
      <w:r/>
      <w:bookmarkStart w:id="16" w:name="_Toc35393632"/>
      <w:r/>
      <w:bookmarkStart w:id="17" w:name="_Toc28359092"/>
      <w:r/>
      <w:bookmarkStart w:id="18" w:name="_Toc28359015"/>
      <w:r/>
      <w:bookmarkStart w:id="19" w:name="_Toc35393801"/>
      <w:r>
        <w:rPr>
          <w:rFonts w:hint="eastAsia" w:ascii="宋体" w:hAnsi="宋体" w:cs="宋体"/>
          <w:color w:val="000000"/>
          <w:sz w:val="24"/>
          <w:szCs w:val="24"/>
          <w:highlight w:val="white"/>
        </w:rPr>
        <w:t xml:space="preserve">1、时间：自本公告发布之日起5个工作日。</w:t>
      </w:r>
      <w:r/>
    </w:p>
    <w:p>
      <w:pPr>
        <w:ind w:firstLine="42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2、方式：本项目采用网上注册登记方式。</w:t>
      </w:r>
      <w:r/>
    </w:p>
    <w:p>
      <w:pPr>
        <w:pStyle w:val="1174"/>
        <w:ind w:left="0" w:firstLine="426"/>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3、潜在投标供应商访问电子招标投标交易平台的网络地址和方法：</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（2）潜在投标供应商访问“苏采云”系统的网络地址和方法：“苏采云”系统的网址：http://jszfcg.jsczt.cn/，点击“苏采云”进入系统。</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（3）“CA数字证书”的获取：供应商需办理CA锁，“苏采云”系统目前仅支持“苏采云”系统下的CA，省内各地区办理的“苏采云”系统下的CA全省通用。“CA数</w:t>
      </w:r>
      <w:r>
        <w:rPr>
          <w:rFonts w:hint="eastAsia" w:ascii="宋体" w:hAnsi="宋体" w:cs="宋体"/>
          <w:color w:val="000000"/>
          <w:sz w:val="24"/>
          <w:szCs w:val="24"/>
        </w:rPr>
        <w:t xml:space="preserve">字证书”的办理方法详见“江苏省政府采购（财政厅）CA数字证书及电子签章办理指南”，网址：http://www.jsgxca.com/ManagementGuide46.html。</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（4）招标代理机构（采购代理机构）将数据电文形式的采购文件加载至“苏采云”系统，供潜在投标供应商下载或者查阅。</w:t>
      </w:r>
      <w:r/>
    </w:p>
    <w:p>
      <w:pPr>
        <w:pStyle w:val="117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注意事项：</w:t>
      </w:r>
      <w:r/>
    </w:p>
    <w:p>
      <w:pPr>
        <w:pStyle w:val="1174"/>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本项目采用网上注册登记方式。</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1.潜在投标人访问电子招标投标交易平台的网络地址和方法：</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（1）登录http://jszfcg.jsczt.cn/点击“苏采云”进入系统。</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w:t>
      </w:r>
      <w:r>
        <w:rPr>
          <w:rFonts w:hint="eastAsia" w:ascii="宋体" w:hAnsi="宋体" w:cs="宋体"/>
          <w:color w:val="000000"/>
          <w:sz w:val="24"/>
          <w:szCs w:val="24"/>
        </w:rPr>
        <w:t xml:space="preserve">iangsu.gov.cn/jiangsu/zlxz/ee/ee3a4bc5a3454aa2b0d9312230633ce9.html。</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2.代理机构将数据电文形式的采购文件加载至电子招标投标交易平台，供潜在投标人下载或者查阅。</w:t>
      </w:r>
      <w:r/>
    </w:p>
    <w:p>
      <w:pPr>
        <w:pStyle w:val="1174"/>
        <w:ind w:left="0" w:firstLine="425"/>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3.如潜在投标人未按上述要求操作，将自行承担所产生的风险。如潜在供应商未按上述要求操作，将自行承担所产生的风险。</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四、响应文件提交</w:t>
      </w:r>
      <w:bookmarkEnd w:id="16"/>
      <w:r/>
      <w:bookmarkEnd w:id="17"/>
      <w:r/>
      <w:bookmarkEnd w:id="18"/>
      <w:r/>
      <w:bookmarkEnd w:id="19"/>
      <w:r/>
      <w:r/>
    </w:p>
    <w:p>
      <w:pPr>
        <w:pStyle w:val="1181"/>
        <w:ind w:firstLine="420"/>
        <w:spacing w:line="360" w:lineRule="auto"/>
        <w:rPr>
          <w:rFonts w:hint="eastAsia" w:hAnsi="宋体" w:cs="宋体"/>
          <w:color w:val="000000"/>
          <w:sz w:val="24"/>
          <w:szCs w:val="24"/>
        </w:rPr>
      </w:pPr>
      <w:r/>
      <w:bookmarkStart w:id="20" w:name="_Toc28359007"/>
      <w:r/>
      <w:bookmarkStart w:id="21" w:name="_Toc35393794"/>
      <w:r/>
      <w:bookmarkStart w:id="22" w:name="_Toc28359084"/>
      <w:r/>
      <w:bookmarkStart w:id="23" w:name="_Toc35393625"/>
      <w:r/>
      <w:bookmarkEnd w:id="20"/>
      <w:r/>
      <w:bookmarkEnd w:id="21"/>
      <w:r/>
      <w:bookmarkEnd w:id="22"/>
      <w:r>
        <w:rPr>
          <w:rFonts w:hint="eastAsia" w:hAnsi="宋体" w:cs="宋体"/>
          <w:color w:val="000000"/>
          <w:sz w:val="24"/>
          <w:szCs w:val="24"/>
        </w:rPr>
        <w:t xml:space="preserve">1、时间：2026年</w:t>
      </w:r>
      <w:r>
        <w:rPr>
          <w:rFonts w:hAnsi="宋体" w:cs="宋体"/>
          <w:color w:val="000000"/>
          <w:sz w:val="24"/>
          <w:szCs w:val="24"/>
        </w:rPr>
        <w:t xml:space="preserve">7</w:t>
      </w:r>
      <w:r>
        <w:rPr>
          <w:rFonts w:hint="eastAsia" w:hAnsi="宋体" w:cs="宋体"/>
          <w:color w:val="000000"/>
          <w:sz w:val="24"/>
          <w:szCs w:val="24"/>
        </w:rPr>
        <w:t xml:space="preserve">月</w:t>
      </w:r>
      <w:r>
        <w:rPr>
          <w:rFonts w:hAnsi="宋体" w:cs="宋体"/>
          <w:color w:val="000000"/>
          <w:sz w:val="24"/>
          <w:szCs w:val="24"/>
        </w:rPr>
        <w:t xml:space="preserve">13</w:t>
      </w:r>
      <w:r>
        <w:rPr>
          <w:rFonts w:hint="eastAsia" w:hAnsi="宋体" w:cs="宋体"/>
          <w:color w:val="000000"/>
          <w:sz w:val="24"/>
          <w:szCs w:val="24"/>
        </w:rPr>
        <w:t xml:space="preserve">日</w:t>
      </w:r>
      <w:r>
        <w:rPr>
          <w:rFonts w:hAnsi="宋体" w:cs="宋体"/>
          <w:color w:val="000000"/>
          <w:sz w:val="24"/>
          <w:szCs w:val="24"/>
        </w:rPr>
        <w:t xml:space="preserve">14</w:t>
      </w:r>
      <w:r>
        <w:rPr>
          <w:rFonts w:hint="eastAsia" w:hAnsi="宋体" w:cs="宋体"/>
          <w:color w:val="000000"/>
          <w:sz w:val="24"/>
          <w:szCs w:val="24"/>
        </w:rPr>
        <w:t xml:space="preserve">点30分（北京时间）；</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2、地点：“苏采云”系统(网址: http://jszfcg.jsczt.cn/) “开标大厅，点击“苏采云”进入系统“开标大厅”；</w:t>
      </w:r>
      <w:r/>
    </w:p>
    <w:p>
      <w:pPr>
        <w:pStyle w:val="1181"/>
        <w:spacing w:line="360" w:lineRule="auto"/>
        <w:rPr>
          <w:rFonts w:hint="eastAsia" w:hAnsi="宋体" w:cs="宋体"/>
          <w:b/>
          <w:bCs/>
          <w:color w:val="000000"/>
          <w:sz w:val="24"/>
          <w:szCs w:val="24"/>
        </w:rPr>
      </w:pPr>
      <w:r>
        <w:rPr>
          <w:rFonts w:hint="eastAsia" w:hAnsi="宋体" w:cs="宋体"/>
          <w:b/>
          <w:bCs/>
          <w:color w:val="000000"/>
          <w:sz w:val="24"/>
          <w:szCs w:val="24"/>
        </w:rPr>
        <w:t xml:space="preserve">五、公告期限</w:t>
      </w:r>
      <w:bookmarkEnd w:id="23"/>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六、其他补充事宜</w:t>
      </w:r>
      <w:r/>
    </w:p>
    <w:p>
      <w:pPr>
        <w:ind w:firstLine="440"/>
        <w:spacing w:line="360" w:lineRule="auto"/>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bookmarkStart w:id="24" w:name="_Toc35393795"/>
      <w:r/>
      <w:bookmarkStart w:id="25" w:name="_Toc28359085"/>
      <w:r/>
      <w:bookmarkEnd w:id="24"/>
      <w:r>
        <w:rPr>
          <w:rFonts w:hint="eastAsia" w:ascii="宋体" w:hAnsi="宋体" w:cs="宋体"/>
          <w:bCs/>
          <w:sz w:val="24"/>
          <w:szCs w:val="24"/>
        </w:rPr>
        <w:t xml:space="preserve">1、本项目不收取投标保证金；</w:t>
      </w:r>
      <w:r/>
    </w:p>
    <w:p>
      <w:pPr>
        <w:ind w:firstLine="440"/>
        <w:spacing w:line="360" w:lineRule="auto"/>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2、</w:t>
      </w:r>
      <w:bookmarkStart w:id="26" w:name="_Hlk142317669"/>
      <w:r>
        <w:rPr>
          <w:rFonts w:hint="eastAsia" w:ascii="宋体" w:hAnsi="宋体" w:cs="宋体"/>
          <w:bCs/>
          <w:sz w:val="24"/>
          <w:szCs w:val="24"/>
        </w:rPr>
        <w:t xml:space="preserve">本项目支持</w:t>
      </w:r>
      <w:bookmarkEnd w:id="26"/>
      <w:r>
        <w:rPr>
          <w:rFonts w:hint="eastAsia" w:ascii="宋体" w:hAnsi="宋体" w:cs="宋体"/>
          <w:bCs/>
          <w:sz w:val="24"/>
          <w:szCs w:val="24"/>
        </w:rPr>
        <w:t xml:space="preserve">1）.小微企业价格扣除《江苏省财政厅关于进一步加大政府采购支持中小企业力度的通知》（苏财购〔2022〕45号）2）.节能、环</w:t>
      </w:r>
      <w:r>
        <w:rPr>
          <w:rFonts w:hint="eastAsia" w:ascii="宋体" w:hAnsi="宋体" w:cs="宋体"/>
          <w:bCs/>
          <w:sz w:val="24"/>
          <w:szCs w:val="24"/>
        </w:rPr>
        <w:t xml:space="preserve">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号）等政策。5）.本项目对采购本国产品给予政策支持，具体内容见招标文件“第六章 评标办法”。</w:t>
      </w:r>
      <w:r/>
    </w:p>
    <w:p>
      <w:pPr>
        <w:ind w:firstLine="220"/>
        <w:spacing w:line="360" w:lineRule="auto"/>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3、本项目不属于专门面向中小企业采购的项目</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七、对本次招标提出询问，请按以下方式联系。</w:t>
      </w:r>
      <w:bookmarkEnd w:id="2"/>
      <w:r/>
      <w:bookmarkEnd w:id="25"/>
      <w:r/>
      <w:r/>
    </w:p>
    <w:p>
      <w:pPr>
        <w:jc w:val="left"/>
        <w:spacing w:line="360" w:lineRule="auto"/>
        <w:widowControl/>
        <w:rPr>
          <w:rFonts w:hint="eastAsia" w:ascii="宋体" w:hAnsi="宋体" w:cs="宋体"/>
          <w:color w:val="000000"/>
          <w:sz w:val="24"/>
          <w:szCs w:val="24"/>
        </w:rPr>
      </w:pPr>
      <w:r/>
      <w:bookmarkStart w:id="27" w:name="_Toc30798"/>
      <w:r/>
      <w:bookmarkStart w:id="28" w:name="_Toc12515"/>
      <w:r>
        <w:rPr>
          <w:rFonts w:hint="eastAsia" w:ascii="宋体" w:hAnsi="宋体" w:cs="宋体"/>
          <w:color w:val="000000"/>
          <w:sz w:val="24"/>
          <w:szCs w:val="24"/>
        </w:rPr>
        <w:t xml:space="preserve">　1.采购人信息</w:t>
      </w:r>
      <w:r/>
    </w:p>
    <w:p>
      <w:pPr>
        <w:ind w:firstLine="480"/>
        <w:spacing w:line="360" w:lineRule="auto"/>
        <w:rPr>
          <w:rFonts w:hint="eastAsia" w:ascii="宋体" w:hAnsi="宋体" w:cs="Arial"/>
          <w:color w:val="000000"/>
          <w:sz w:val="22"/>
          <w:szCs w:val="22"/>
        </w:rPr>
      </w:pPr>
      <w:r/>
      <w:bookmarkStart w:id="29" w:name="_Toc28359009"/>
      <w:r/>
      <w:bookmarkStart w:id="30" w:name="_Toc28359086"/>
      <w:r>
        <w:rPr>
          <w:rFonts w:hint="eastAsia" w:ascii="宋体" w:hAnsi="宋体" w:cs="宋体"/>
          <w:color w:val="000000"/>
          <w:sz w:val="24"/>
          <w:szCs w:val="24"/>
        </w:rPr>
        <w:t xml:space="preserve">名 </w:t>
      </w:r>
      <w:r>
        <w:rPr>
          <w:rFonts w:hint="eastAsia" w:ascii="宋体" w:hAnsi="宋体" w:cs="Arial"/>
          <w:color w:val="000000"/>
          <w:sz w:val="22"/>
          <w:szCs w:val="22"/>
        </w:rPr>
        <w:t xml:space="preserve"> 称：</w:t>
      </w:r>
      <w:r>
        <w:rPr>
          <w:rFonts w:hint="eastAsia" w:ascii="宋体" w:hAnsi="宋体" w:cs="Arial"/>
          <w:color w:val="000000"/>
          <w:sz w:val="22"/>
          <w:szCs w:val="22"/>
        </w:rPr>
        <w:t xml:space="preserve">泰兴市延令街道鼓楼社区卫生服务中心（泰兴市第三人民医院）</w:t>
      </w:r>
      <w:r>
        <w:rPr>
          <w:rFonts w:hint="eastAsia" w:ascii="宋体" w:hAnsi="宋体" w:cs="Arial"/>
          <w:color w:val="000000"/>
          <w:sz w:val="22"/>
          <w:szCs w:val="22"/>
        </w:rPr>
        <w:t xml:space="preserve">　</w:t>
      </w:r>
      <w:r/>
    </w:p>
    <w:p>
      <w:pPr>
        <w:ind w:firstLine="480"/>
        <w:spacing w:line="360" w:lineRule="auto"/>
        <w:rPr>
          <w:rFonts w:hint="eastAsia" w:ascii="宋体" w:hAnsi="宋体" w:cs="Arial"/>
          <w:color w:val="000000"/>
          <w:sz w:val="22"/>
          <w:szCs w:val="22"/>
        </w:rPr>
      </w:pPr>
      <w:r>
        <w:rPr>
          <w:rFonts w:hint="eastAsia" w:ascii="宋体" w:hAnsi="宋体" w:cs="Arial"/>
          <w:color w:val="000000"/>
          <w:sz w:val="22"/>
          <w:szCs w:val="22"/>
        </w:rPr>
        <w:t xml:space="preserve">地址：</w:t>
      </w:r>
      <w:r>
        <w:rPr>
          <w:rFonts w:hint="eastAsia" w:ascii="宋体" w:hAnsi="宋体" w:cs="Arial"/>
          <w:color w:val="000000"/>
          <w:sz w:val="22"/>
          <w:szCs w:val="22"/>
        </w:rPr>
        <w:t xml:space="preserve">江苏省泰州市泰兴市兴南路9</w:t>
      </w:r>
      <w:r>
        <w:rPr>
          <w:rFonts w:ascii="宋体" w:hAnsi="宋体" w:cs="Arial"/>
          <w:color w:val="000000"/>
          <w:sz w:val="22"/>
          <w:szCs w:val="22"/>
        </w:rPr>
        <w:t xml:space="preserve">9</w:t>
      </w:r>
      <w:r>
        <w:rPr>
          <w:rFonts w:hint="eastAsia" w:ascii="宋体" w:hAnsi="宋体" w:cs="Arial"/>
          <w:color w:val="000000"/>
          <w:sz w:val="22"/>
          <w:szCs w:val="22"/>
        </w:rPr>
        <w:t xml:space="preserve">号</w:t>
      </w:r>
      <w:r/>
    </w:p>
    <w:p>
      <w:pPr>
        <w:ind w:firstLine="480"/>
        <w:spacing w:line="360" w:lineRule="auto"/>
        <w:rPr>
          <w:rFonts w:hint="eastAsia" w:ascii="宋体" w:hAnsi="宋体" w:cs="Arial"/>
          <w:color w:val="000000"/>
          <w:sz w:val="22"/>
          <w:szCs w:val="22"/>
        </w:rPr>
      </w:pPr>
      <w:r>
        <w:rPr>
          <w:rFonts w:hint="eastAsia" w:ascii="宋体" w:hAnsi="宋体" w:cs="Arial"/>
          <w:color w:val="000000"/>
          <w:sz w:val="22"/>
          <w:szCs w:val="22"/>
        </w:rPr>
        <w:t xml:space="preserve">联系人：</w:t>
      </w:r>
      <w:r>
        <w:rPr>
          <w:rFonts w:hint="eastAsia" w:ascii="宋体" w:hAnsi="宋体" w:cs="Arial"/>
          <w:color w:val="000000"/>
          <w:sz w:val="22"/>
          <w:szCs w:val="22"/>
        </w:rPr>
        <w:t xml:space="preserve">杨先生</w:t>
      </w:r>
      <w:r/>
    </w:p>
    <w:p>
      <w:pPr>
        <w:ind w:firstLine="480"/>
        <w:spacing w:line="360" w:lineRule="auto"/>
        <w:rPr>
          <w:rFonts w:hint="eastAsia" w:ascii="宋体" w:hAnsi="宋体" w:cs="宋体"/>
          <w:color w:val="000000"/>
          <w:sz w:val="24"/>
          <w:szCs w:val="24"/>
        </w:rPr>
      </w:pPr>
      <w:r>
        <w:rPr>
          <w:rFonts w:hint="eastAsia" w:ascii="宋体" w:hAnsi="宋体" w:cs="Arial"/>
          <w:color w:val="000000"/>
          <w:sz w:val="22"/>
          <w:szCs w:val="22"/>
        </w:rPr>
        <w:t xml:space="preserve">联系方式：</w:t>
      </w:r>
      <w:r>
        <w:rPr>
          <w:rFonts w:ascii="宋体" w:hAnsi="宋体" w:cs="Arial"/>
          <w:color w:val="000000"/>
          <w:sz w:val="22"/>
          <w:szCs w:val="22"/>
        </w:rPr>
        <w:t xml:space="preserve">0523-82816236</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2.采购代理机构信息</w:t>
      </w:r>
      <w:bookmarkEnd w:id="29"/>
      <w:r/>
      <w:bookmarkEnd w:id="30"/>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 称：江苏海外集团国际工程咨询有限公司</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址：南京市建邺区云龙山路56号大唐科技大厦A座高区15楼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联系方式：</w:t>
      </w:r>
      <w:bookmarkStart w:id="31" w:name="_Toc28359010"/>
      <w:r/>
      <w:bookmarkStart w:id="32" w:name="_Toc28359087"/>
      <w:r>
        <w:rPr>
          <w:rFonts w:hint="eastAsia" w:ascii="宋体" w:hAnsi="宋体" w:cs="宋体"/>
          <w:color w:val="000000"/>
          <w:sz w:val="24"/>
          <w:szCs w:val="24"/>
        </w:rPr>
        <w:t xml:space="preserve">025-84795469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3.项目联系方式</w:t>
      </w:r>
      <w:bookmarkEnd w:id="31"/>
      <w:r/>
      <w:bookmarkEnd w:id="32"/>
      <w:r/>
      <w:r/>
    </w:p>
    <w:p>
      <w:pPr>
        <w:pStyle w:val="1287"/>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项目联系人：马先生、</w:t>
      </w:r>
      <w:r>
        <w:rPr>
          <w:rFonts w:hint="eastAsia" w:hAnsi="宋体" w:eastAsia="宋体" w:cs="宋体"/>
          <w:color w:val="000000"/>
          <w:sz w:val="24"/>
          <w:szCs w:val="24"/>
        </w:rPr>
        <w:t xml:space="preserve">徐</w:t>
      </w:r>
      <w:r>
        <w:rPr>
          <w:rFonts w:hint="eastAsia" w:hAnsi="宋体" w:eastAsia="宋体" w:cs="宋体"/>
          <w:color w:val="000000"/>
          <w:sz w:val="24"/>
          <w:szCs w:val="24"/>
        </w:rPr>
        <w:t xml:space="preserve">先生</w:t>
      </w:r>
      <w:r/>
    </w:p>
    <w:p>
      <w:pPr>
        <w:pStyle w:val="1287"/>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t xml:space="preserve">电　话：18905161867、1</w:t>
      </w:r>
      <w:r>
        <w:rPr>
          <w:rFonts w:hAnsi="宋体" w:eastAsia="宋体" w:cs="宋体"/>
          <w:color w:val="000000"/>
          <w:sz w:val="24"/>
          <w:szCs w:val="24"/>
        </w:rPr>
        <w:t xml:space="preserve">8351006888</w:t>
      </w:r>
      <w:r/>
    </w:p>
    <w:p>
      <w:pPr>
        <w:spacing w:line="360" w:lineRule="auto"/>
        <w:rPr>
          <w:rFonts w:hint="eastAsia" w:ascii="宋体" w:hAnsi="宋体" w:cs="宋体"/>
          <w:color w:val="000000"/>
        </w:rPr>
      </w:pPr>
      <w:r>
        <w:rPr>
          <w:rFonts w:hint="eastAsia" w:ascii="宋体" w:hAnsi="宋体" w:cs="宋体"/>
          <w:color w:val="000000"/>
        </w:rPr>
      </w:r>
      <w:r/>
    </w:p>
    <w:p>
      <w:pPr>
        <w:pStyle w:val="1154"/>
        <w:spacing w:line="360" w:lineRule="auto"/>
        <w:rPr>
          <w:rFonts w:hint="eastAsia" w:hAnsi="宋体"/>
          <w:color w:val="000000"/>
        </w:rPr>
      </w:pPr>
      <w:r>
        <w:rPr>
          <w:rFonts w:hint="eastAsia" w:hAnsi="宋体"/>
          <w:color w:val="000000"/>
        </w:rPr>
        <w:t xml:space="preserve">第二章供应商须知</w:t>
      </w:r>
      <w:bookmarkEnd w:id="3"/>
      <w:r/>
      <w:bookmarkEnd w:id="27"/>
      <w:r/>
      <w:bookmarkEnd w:id="28"/>
      <w:r/>
      <w:r/>
    </w:p>
    <w:p>
      <w:pPr>
        <w:pStyle w:val="1154"/>
        <w:spacing w:before="0" w:after="0" w:line="360" w:lineRule="auto"/>
        <w:rPr>
          <w:rFonts w:hint="eastAsia" w:hAnsi="宋体"/>
          <w:color w:val="000000"/>
        </w:rPr>
      </w:pPr>
      <w:r/>
      <w:bookmarkStart w:id="33" w:name="_Toc16155"/>
      <w:r/>
      <w:bookmarkStart w:id="34" w:name="_Toc31687"/>
      <w:r/>
      <w:bookmarkStart w:id="35" w:name="_Toc89569838"/>
      <w:r/>
      <w:bookmarkStart w:id="36" w:name="_Toc520356143"/>
      <w:r>
        <w:rPr>
          <w:rFonts w:hint="eastAsia" w:hAnsi="宋体"/>
          <w:color w:val="000000"/>
        </w:rPr>
        <w:t xml:space="preserve">供应商须知前附表</w:t>
      </w:r>
      <w:bookmarkEnd w:id="33"/>
      <w:r/>
      <w:bookmarkEnd w:id="34"/>
      <w:r/>
      <w:r/>
    </w:p>
    <w:p>
      <w:pPr>
        <w:spacing w:line="360" w:lineRule="auto"/>
        <w:rPr>
          <w:rFonts w:hint="eastAsia" w:ascii="宋体" w:hAnsi="宋体" w:cs="宋体"/>
          <w:color w:val="000000"/>
        </w:rPr>
      </w:pPr>
      <w:r>
        <w:rPr>
          <w:rFonts w:hint="eastAsia" w:ascii="宋体" w:hAnsi="宋体" w:cs="宋体"/>
          <w:color w:val="000000"/>
        </w:rPr>
      </w:r>
      <w:r/>
    </w:p>
    <w:tbl>
      <w:tblPr>
        <w:tblW w:w="919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919"/>
        <w:gridCol w:w="2316"/>
        <w:gridCol w:w="5963"/>
      </w:tblGrid>
      <w:tr>
        <w:trPr>
          <w:jc w:val="center"/>
          <w:trHeight w:val="399"/>
        </w:trPr>
        <w:tc>
          <w:tcPr>
            <w:tcW w:w="919" w:type="dxa"/>
            <w:vAlign w:val="center"/>
            <w:textDirection w:val="lrTb"/>
            <w:noWrap/>
          </w:tcPr>
          <w:p>
            <w:pPr>
              <w:jc w:val="center"/>
              <w:spacing w:line="360" w:lineRule="auto"/>
              <w:rPr>
                <w:rFonts w:hint="eastAsia" w:ascii="宋体" w:hAnsi="宋体" w:cs="宋体"/>
                <w:b/>
                <w:bCs/>
                <w:color w:val="000000"/>
                <w:sz w:val="24"/>
                <w:szCs w:val="24"/>
              </w:rPr>
            </w:pPr>
            <w:r/>
            <w:bookmarkStart w:id="37" w:name="_Toc32443"/>
            <w:r>
              <w:rPr>
                <w:rFonts w:hint="eastAsia" w:ascii="宋体" w:hAnsi="宋体" w:cs="宋体"/>
                <w:b/>
                <w:bCs/>
                <w:color w:val="000000"/>
                <w:sz w:val="24"/>
                <w:szCs w:val="24"/>
              </w:rPr>
              <w:t xml:space="preserve">条款号</w:t>
            </w:r>
            <w:r/>
          </w:p>
        </w:tc>
        <w:tc>
          <w:tcPr>
            <w:tcW w:w="2316" w:type="dxa"/>
            <w:vAlign w:val="center"/>
            <w:textDirection w:val="lrTb"/>
            <w:noWrap/>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条款名称</w:t>
            </w:r>
            <w:r/>
          </w:p>
        </w:tc>
        <w:tc>
          <w:tcPr>
            <w:tcW w:w="5963" w:type="dxa"/>
            <w:vAlign w:val="center"/>
            <w:textDirection w:val="lrTb"/>
            <w:noWrap/>
          </w:tcPr>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编列内容</w:t>
            </w:r>
            <w:r/>
          </w:p>
        </w:tc>
      </w:tr>
      <w:tr>
        <w:trPr>
          <w:jc w:val="center"/>
          <w:trHeight w:val="115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泰兴市延令街道鼓楼社区卫生服务中心（泰兴市第三人民医院）</w:t>
            </w:r>
            <w:r>
              <w:rPr>
                <w:rFonts w:hint="eastAsia" w:ascii="宋体" w:hAnsi="宋体" w:cs="宋体"/>
                <w:color w:val="000000"/>
                <w:sz w:val="24"/>
                <w:szCs w:val="24"/>
              </w:rPr>
              <w:t xml:space="preserve">　</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Arial"/>
                <w:color w:val="000000"/>
                <w:sz w:val="22"/>
                <w:szCs w:val="22"/>
              </w:rPr>
              <w:t xml:space="preserve">江苏省泰州市泰兴市兴南路9</w:t>
            </w:r>
            <w:r>
              <w:rPr>
                <w:rFonts w:ascii="宋体" w:hAnsi="宋体" w:cs="Arial"/>
                <w:color w:val="000000"/>
                <w:sz w:val="22"/>
                <w:szCs w:val="22"/>
              </w:rPr>
              <w:t xml:space="preserve">9</w:t>
            </w:r>
            <w:r>
              <w:rPr>
                <w:rFonts w:hint="eastAsia" w:ascii="宋体" w:hAnsi="宋体" w:cs="Arial"/>
                <w:color w:val="000000"/>
                <w:sz w:val="22"/>
                <w:szCs w:val="22"/>
              </w:rPr>
              <w:t xml:space="preserve">号 </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杨先生</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联系方式：</w:t>
            </w:r>
            <w:r>
              <w:rPr>
                <w:rFonts w:ascii="宋体" w:hAnsi="宋体" w:cs="宋体"/>
                <w:color w:val="000000"/>
                <w:sz w:val="24"/>
                <w:szCs w:val="24"/>
              </w:rPr>
              <w:t xml:space="preserve">0523-82816236</w:t>
            </w:r>
            <w:r/>
          </w:p>
        </w:tc>
      </w:tr>
      <w:tr>
        <w:trPr>
          <w:jc w:val="center"/>
          <w:trHeight w:val="92"/>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采购代理机构</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名称：江苏海外集团国际工程咨询有限公司</w:t>
            </w:r>
            <w:r/>
          </w:p>
          <w:p>
            <w:pPr>
              <w:spacing w:line="360" w:lineRule="auto"/>
              <w:rPr>
                <w:rFonts w:hint="eastAsia" w:ascii="宋体" w:hAnsi="宋体" w:cs="宋体"/>
                <w:sz w:val="24"/>
                <w:szCs w:val="24"/>
              </w:rPr>
            </w:pPr>
            <w:r>
              <w:rPr>
                <w:rFonts w:hint="eastAsia" w:ascii="宋体" w:hAnsi="宋体" w:cs="宋体"/>
                <w:sz w:val="24"/>
                <w:szCs w:val="24"/>
              </w:rPr>
              <w:t xml:space="preserve">地址：南京市建邺区云龙山路56号大唐科技大厦A座高区15楼 </w:t>
            </w:r>
            <w:r/>
          </w:p>
          <w:p>
            <w:pPr>
              <w:spacing w:line="360" w:lineRule="auto"/>
              <w:rPr>
                <w:rFonts w:hint="eastAsia" w:ascii="宋体" w:hAnsi="宋体" w:cs="宋体"/>
                <w:sz w:val="24"/>
                <w:szCs w:val="24"/>
              </w:rPr>
            </w:pPr>
            <w:r>
              <w:rPr>
                <w:rFonts w:hint="eastAsia" w:ascii="宋体" w:hAnsi="宋体" w:cs="宋体"/>
                <w:sz w:val="24"/>
                <w:szCs w:val="24"/>
              </w:rPr>
              <w:t xml:space="preserve">联系方式：18905161867、1</w:t>
            </w:r>
            <w:r>
              <w:rPr>
                <w:rFonts w:ascii="宋体" w:hAnsi="宋体" w:cs="宋体"/>
                <w:sz w:val="24"/>
                <w:szCs w:val="24"/>
              </w:rPr>
              <w:t xml:space="preserve">8351006888</w:t>
            </w:r>
            <w:r/>
          </w:p>
          <w:p>
            <w:pPr>
              <w:spacing w:line="360" w:lineRule="auto"/>
              <w:rPr>
                <w:rFonts w:hint="eastAsia" w:ascii="宋体" w:hAnsi="宋体" w:cs="宋体"/>
                <w:sz w:val="24"/>
                <w:szCs w:val="24"/>
              </w:rPr>
            </w:pPr>
            <w:r>
              <w:rPr>
                <w:rFonts w:hint="eastAsia" w:ascii="宋体" w:hAnsi="宋体" w:cs="宋体"/>
                <w:sz w:val="24"/>
                <w:szCs w:val="24"/>
              </w:rPr>
              <w:t xml:space="preserve">联 系 人：马先生、</w:t>
            </w:r>
            <w:r>
              <w:rPr>
                <w:rFonts w:hint="eastAsia" w:ascii="宋体" w:hAnsi="宋体" w:cs="宋体"/>
                <w:sz w:val="24"/>
                <w:szCs w:val="24"/>
              </w:rPr>
              <w:t xml:space="preserve">徐</w:t>
            </w:r>
            <w:r>
              <w:rPr>
                <w:rFonts w:hint="eastAsia" w:ascii="宋体" w:hAnsi="宋体" w:cs="宋体"/>
                <w:sz w:val="24"/>
                <w:szCs w:val="24"/>
              </w:rPr>
              <w:t xml:space="preserve">先生 </w:t>
            </w:r>
            <w:r/>
          </w:p>
        </w:tc>
      </w:tr>
      <w:tr>
        <w:trPr>
          <w:jc w:val="center"/>
          <w:trHeight w:val="462"/>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1.1.4</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项目名称</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电子胃肠镜</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1.1.5</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项目编号</w:t>
            </w:r>
            <w:r/>
          </w:p>
        </w:tc>
        <w:tc>
          <w:tcPr>
            <w:tcW w:w="5963"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JSZC-321283-HWZX-G2026-0316</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1.1.6</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采购预算</w:t>
            </w:r>
            <w:r/>
          </w:p>
        </w:tc>
        <w:tc>
          <w:tcPr>
            <w:tcW w:w="5963" w:type="dxa"/>
            <w:vAlign w:val="center"/>
            <w:textDirection w:val="lrTb"/>
            <w:noWrap/>
          </w:tcPr>
          <w:p>
            <w:pPr>
              <w:spacing w:line="360" w:lineRule="auto"/>
              <w:rPr>
                <w:rFonts w:hint="eastAsia" w:ascii="宋体" w:hAnsi="宋体" w:cs="宋体"/>
                <w:sz w:val="24"/>
                <w:szCs w:val="24"/>
              </w:rPr>
            </w:pPr>
            <w:r>
              <w:rPr>
                <w:rFonts w:ascii="宋体" w:hAnsi="宋体" w:cs="宋体"/>
                <w:b/>
                <w:bCs/>
                <w:sz w:val="24"/>
                <w:szCs w:val="24"/>
                <w:u w:val="single"/>
              </w:rPr>
              <w:t xml:space="preserve">30</w:t>
            </w:r>
            <w:r>
              <w:rPr>
                <w:rFonts w:hint="eastAsia" w:ascii="宋体" w:hAnsi="宋体" w:cs="宋体"/>
                <w:b/>
                <w:bCs/>
                <w:sz w:val="24"/>
                <w:szCs w:val="24"/>
                <w:u w:val="single"/>
              </w:rPr>
              <w:t xml:space="preserve">0万元</w:t>
            </w:r>
            <w:r/>
          </w:p>
        </w:tc>
      </w:tr>
      <w:tr>
        <w:trPr>
          <w:jc w:val="center"/>
          <w:trHeight w:val="435"/>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1.1.7</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最高限价</w:t>
            </w:r>
            <w:r/>
          </w:p>
        </w:tc>
        <w:tc>
          <w:tcPr>
            <w:tcW w:w="5963" w:type="dxa"/>
            <w:vAlign w:val="center"/>
            <w:textDirection w:val="lrTb"/>
            <w:noWrap/>
          </w:tcPr>
          <w:p>
            <w:pPr>
              <w:spacing w:line="360" w:lineRule="auto"/>
              <w:rPr>
                <w:rFonts w:hint="eastAsia" w:ascii="宋体" w:hAnsi="宋体" w:cs="宋体"/>
                <w:b/>
                <w:bCs/>
                <w:color w:val="000000"/>
                <w:sz w:val="24"/>
                <w:szCs w:val="24"/>
                <w:u w:val="single"/>
              </w:rPr>
            </w:pPr>
            <w:r>
              <w:rPr>
                <w:rFonts w:hint="eastAsia" w:ascii="宋体" w:hAnsi="宋体" w:cs="宋体"/>
                <w:color w:val="000000"/>
                <w:sz w:val="24"/>
                <w:szCs w:val="24"/>
                <w:u w:val="single"/>
              </w:rPr>
              <w:t xml:space="preserve">同“预算金额”</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1.1.8</w:t>
            </w:r>
            <w:r/>
          </w:p>
        </w:tc>
        <w:tc>
          <w:tcPr>
            <w:tcW w:w="2316" w:type="dxa"/>
            <w:vAlign w:val="center"/>
            <w:textDirection w:val="lrTb"/>
            <w:noWrap/>
          </w:tcPr>
          <w:p>
            <w:pPr>
              <w:jc w:val="cente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标的物所属行业</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b/>
                <w:bCs/>
                <w:color w:val="000000"/>
                <w:sz w:val="24"/>
                <w:szCs w:val="24"/>
                <w:u w:val="single"/>
              </w:rPr>
              <w:t xml:space="preserve">工业</w:t>
            </w:r>
            <w:r>
              <w:rPr>
                <w:rFonts w:hint="eastAsia" w:ascii="宋体" w:hAnsi="宋体" w:cs="宋体"/>
                <w:color w:val="000000"/>
                <w:sz w:val="24"/>
                <w:szCs w:val="24"/>
              </w:rPr>
              <w:t xml:space="preserve">。</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交货期</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sz w:val="24"/>
                <w:szCs w:val="24"/>
              </w:rPr>
              <w:t xml:space="preserve">采购合同签订后30天内</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验收要求</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符合招标文件的项目需求。</w:t>
            </w:r>
            <w:r/>
          </w:p>
        </w:tc>
      </w:tr>
      <w:tr>
        <w:trPr>
          <w:jc w:val="center"/>
          <w:trHeight w:val="715"/>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落实政府采购政策需满足的资格要求</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见“第一章招标公告”</w:t>
            </w:r>
            <w:r/>
          </w:p>
        </w:tc>
      </w:tr>
      <w:tr>
        <w:trPr>
          <w:jc w:val="center"/>
          <w:trHeight w:val="39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特定资格条件</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见“第一章招标公告”</w:t>
            </w:r>
            <w:r/>
          </w:p>
        </w:tc>
      </w:tr>
      <w:tr>
        <w:trPr>
          <w:jc w:val="center"/>
          <w:trHeight w:val="710"/>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1.3.5</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是否接受联合体投标</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w:t>
            </w:r>
            <w:r/>
          </w:p>
        </w:tc>
      </w:tr>
      <w:tr>
        <w:trPr>
          <w:jc w:val="center"/>
          <w:trHeight w:val="357"/>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踏勘现场</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否,自行踏勘</w:t>
            </w:r>
            <w:r/>
          </w:p>
        </w:tc>
      </w:tr>
      <w:tr>
        <w:trPr>
          <w:jc w:val="center"/>
          <w:trHeight w:val="61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投标有效期</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 90</w:t>
            </w:r>
            <w:r>
              <w:rPr>
                <w:rFonts w:hint="eastAsia" w:ascii="宋体" w:hAnsi="宋体" w:cs="宋体"/>
                <w:color w:val="000000"/>
                <w:sz w:val="24"/>
                <w:szCs w:val="24"/>
                <w:lang w:val="zh-CN"/>
              </w:rPr>
              <w:t xml:space="preserve">日（从投标截止之日算起）</w:t>
            </w:r>
            <w:r/>
          </w:p>
        </w:tc>
      </w:tr>
      <w:tr>
        <w:trPr>
          <w:jc w:val="center"/>
          <w:trHeight w:val="24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4.2.1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投标文件提交截止</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时间和地点</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时间：</w:t>
            </w:r>
            <w:r>
              <w:rPr>
                <w:rFonts w:hint="eastAsia" w:ascii="宋体" w:hAnsi="宋体" w:cs="宋体"/>
                <w:color w:val="000000"/>
                <w:sz w:val="24"/>
                <w:szCs w:val="24"/>
                <w:u w:val="single"/>
              </w:rPr>
              <w:t xml:space="preserve"> 见“第一章招标公告”</w:t>
            </w:r>
            <w:r/>
          </w:p>
          <w:p>
            <w:pPr>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地点：</w:t>
            </w:r>
            <w:r>
              <w:rPr>
                <w:rFonts w:hint="eastAsia" w:ascii="宋体" w:hAnsi="宋体" w:cs="宋体"/>
                <w:color w:val="000000"/>
                <w:sz w:val="24"/>
                <w:szCs w:val="24"/>
                <w:u w:val="single"/>
              </w:rPr>
              <w:t xml:space="preserve"> 见“第一章招标公告”</w:t>
            </w:r>
            <w:r/>
          </w:p>
        </w:tc>
      </w:tr>
      <w:tr>
        <w:trPr>
          <w:jc w:val="center"/>
          <w:trHeight w:val="657"/>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开标时间和地点</w:t>
            </w:r>
            <w:r/>
          </w:p>
        </w:tc>
        <w:tc>
          <w:tcPr>
            <w:tcW w:w="5963" w:type="dxa"/>
            <w:vAlign w:val="center"/>
            <w:textDirection w:val="lrTb"/>
            <w:noWrap/>
          </w:tcPr>
          <w:p>
            <w:pPr>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开标时间：</w:t>
            </w:r>
            <w:r>
              <w:rPr>
                <w:rFonts w:hint="eastAsia" w:ascii="宋体" w:hAnsi="宋体" w:cs="宋体"/>
                <w:color w:val="000000"/>
                <w:sz w:val="24"/>
                <w:szCs w:val="24"/>
                <w:u w:val="single"/>
              </w:rPr>
              <w:t xml:space="preserve">2026年</w:t>
            </w:r>
            <w:r>
              <w:rPr>
                <w:rFonts w:ascii="宋体" w:hAnsi="宋体" w:cs="宋体"/>
                <w:color w:val="000000"/>
                <w:sz w:val="24"/>
                <w:szCs w:val="24"/>
                <w:u w:val="single"/>
              </w:rPr>
              <w:t xml:space="preserve">7</w:t>
            </w:r>
            <w:r>
              <w:rPr>
                <w:rFonts w:hint="eastAsia" w:ascii="宋体" w:hAnsi="宋体" w:cs="宋体"/>
                <w:color w:val="000000"/>
                <w:sz w:val="24"/>
                <w:szCs w:val="24"/>
                <w:u w:val="single"/>
              </w:rPr>
              <w:t xml:space="preserve">月</w:t>
            </w:r>
            <w:r>
              <w:rPr>
                <w:rFonts w:ascii="宋体" w:hAnsi="宋体" w:cs="宋体"/>
                <w:color w:val="000000"/>
                <w:sz w:val="24"/>
                <w:szCs w:val="24"/>
                <w:u w:val="single"/>
              </w:rPr>
              <w:t xml:space="preserve">13</w:t>
            </w:r>
            <w:r>
              <w:rPr>
                <w:rFonts w:hint="eastAsia" w:ascii="宋体" w:hAnsi="宋体" w:cs="宋体"/>
                <w:color w:val="000000"/>
                <w:sz w:val="24"/>
                <w:szCs w:val="24"/>
                <w:u w:val="single"/>
              </w:rPr>
              <w:t xml:space="preserve">日</w:t>
            </w:r>
            <w:r>
              <w:rPr>
                <w:rFonts w:ascii="宋体" w:hAnsi="宋体" w:cs="宋体"/>
                <w:color w:val="000000"/>
                <w:sz w:val="24"/>
                <w:szCs w:val="24"/>
                <w:u w:val="single"/>
              </w:rPr>
              <w:t xml:space="preserve">14</w:t>
            </w:r>
            <w:r>
              <w:rPr>
                <w:rFonts w:hint="eastAsia" w:ascii="宋体" w:hAnsi="宋体" w:cs="宋体"/>
                <w:color w:val="000000"/>
                <w:sz w:val="24"/>
                <w:szCs w:val="24"/>
                <w:u w:val="single"/>
              </w:rPr>
              <w:t xml:space="preserve">点30分（北京时间）</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开标地点：</w:t>
            </w:r>
            <w:r>
              <w:rPr>
                <w:rFonts w:hint="eastAsia" w:ascii="宋体" w:hAnsi="宋体" w:cs="宋体"/>
                <w:color w:val="000000"/>
                <w:sz w:val="24"/>
                <w:szCs w:val="24"/>
                <w:u w:val="single"/>
              </w:rPr>
              <w:t xml:space="preserve">“苏采云”系统(网址: http://jszfcg.jsczt.cn/) “开标大厅</w:t>
            </w:r>
            <w:r/>
          </w:p>
        </w:tc>
      </w:tr>
      <w:tr>
        <w:trPr>
          <w:jc w:val="center"/>
          <w:trHeight w:val="883"/>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5.3.1</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评标委员会成员</w:t>
            </w:r>
            <w:r/>
          </w:p>
        </w:tc>
        <w:tc>
          <w:tcPr>
            <w:tcW w:w="5963" w:type="dxa"/>
            <w:vAlign w:val="center"/>
            <w:textDirection w:val="lrTb"/>
            <w:noWrap/>
          </w:tcPr>
          <w:p>
            <w:pPr>
              <w:jc w:val="left"/>
              <w:spacing w:line="360" w:lineRule="auto"/>
              <w:rPr>
                <w:rFonts w:hint="eastAsia" w:ascii="宋体" w:hAnsi="宋体" w:cs="宋体"/>
                <w:sz w:val="24"/>
                <w:szCs w:val="24"/>
              </w:rPr>
            </w:pPr>
            <w:r>
              <w:rPr>
                <w:rFonts w:hint="eastAsia" w:ascii="宋体" w:hAnsi="宋体" w:cs="宋体"/>
                <w:sz w:val="24"/>
                <w:szCs w:val="24"/>
              </w:rPr>
              <w:t xml:space="preserve">评标委员会人数：</w:t>
            </w:r>
            <w:r>
              <w:rPr>
                <w:rFonts w:hint="eastAsia" w:ascii="宋体" w:hAnsi="宋体" w:cs="宋体"/>
                <w:sz w:val="24"/>
                <w:szCs w:val="24"/>
                <w:u w:val="single"/>
              </w:rPr>
              <w:t xml:space="preserve"> 5 </w:t>
            </w:r>
            <w:r>
              <w:rPr>
                <w:rFonts w:hint="eastAsia" w:ascii="宋体" w:hAnsi="宋体" w:cs="宋体"/>
                <w:sz w:val="24"/>
                <w:szCs w:val="24"/>
              </w:rPr>
              <w:t xml:space="preserve">人；其中：采购人代表</w:t>
            </w:r>
            <w:r>
              <w:rPr>
                <w:rFonts w:hint="eastAsia" w:ascii="宋体" w:hAnsi="宋体" w:cs="宋体"/>
                <w:sz w:val="24"/>
                <w:szCs w:val="24"/>
                <w:u w:val="single"/>
              </w:rPr>
              <w:t xml:space="preserve"> 1 </w:t>
            </w:r>
            <w:r>
              <w:rPr>
                <w:rFonts w:hint="eastAsia" w:ascii="宋体" w:hAnsi="宋体" w:cs="宋体"/>
                <w:sz w:val="24"/>
                <w:szCs w:val="24"/>
              </w:rPr>
              <w:t xml:space="preserve">人，评审专家</w:t>
            </w:r>
            <w:r>
              <w:rPr>
                <w:rFonts w:hint="eastAsia" w:ascii="宋体" w:hAnsi="宋体" w:cs="宋体"/>
                <w:sz w:val="24"/>
                <w:szCs w:val="24"/>
                <w:u w:val="single"/>
              </w:rPr>
              <w:t xml:space="preserve"> 4 </w:t>
            </w:r>
            <w:r>
              <w:rPr>
                <w:rFonts w:hint="eastAsia" w:ascii="宋体" w:hAnsi="宋体" w:cs="宋体"/>
                <w:sz w:val="24"/>
                <w:szCs w:val="24"/>
              </w:rPr>
              <w:t xml:space="preserve">人或全部由评审专家组成。</w:t>
            </w:r>
            <w:r/>
          </w:p>
        </w:tc>
      </w:tr>
      <w:tr>
        <w:trPr>
          <w:jc w:val="center"/>
          <w:trHeight w:val="698"/>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评标委员会推荐中标</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候选人的人数</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3</w:t>
            </w:r>
            <w:r>
              <w:rPr>
                <w:rFonts w:hint="eastAsia" w:ascii="宋体" w:hAnsi="宋体" w:cs="宋体"/>
                <w:color w:val="000000"/>
                <w:sz w:val="24"/>
                <w:szCs w:val="24"/>
              </w:rPr>
              <w:t xml:space="preserve">名</w:t>
            </w:r>
            <w:r/>
          </w:p>
        </w:tc>
      </w:tr>
      <w:tr>
        <w:trPr>
          <w:jc w:val="center"/>
          <w:trHeight w:val="790"/>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6.1.2</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是否委托评标委员会</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直接确定中标人</w:t>
            </w:r>
            <w:r/>
          </w:p>
        </w:tc>
        <w:tc>
          <w:tcPr>
            <w:tcW w:w="5963" w:type="dxa"/>
            <w:vAlign w:val="center"/>
            <w:textDirection w:val="lrTb"/>
            <w:noWrap/>
          </w:tcPr>
          <w:p>
            <w:pPr>
              <w:ind w:right="11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是</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否</w:t>
            </w:r>
            <w:r/>
          </w:p>
        </w:tc>
      </w:tr>
      <w:tr>
        <w:trPr>
          <w:jc w:val="center"/>
          <w:trHeight w:val="576"/>
        </w:trPr>
        <w:tc>
          <w:tcPr>
            <w:tcW w:w="919" w:type="dxa"/>
            <w:vAlign w:val="center"/>
            <w:textDirection w:val="lrTb"/>
            <w:noWrap/>
          </w:tcPr>
          <w:p>
            <w:pPr>
              <w:jc w:val="center"/>
              <w:spacing w:line="360" w:lineRule="auto"/>
              <w:rPr>
                <w:rFonts w:hint="eastAsia" w:ascii="宋体" w:hAnsi="宋体" w:cs="宋体"/>
                <w:i/>
                <w:iCs/>
                <w:color w:val="000000"/>
                <w:sz w:val="24"/>
                <w:szCs w:val="24"/>
              </w:rPr>
            </w:pPr>
            <w:r>
              <w:rPr>
                <w:rFonts w:hint="eastAsia" w:ascii="宋体" w:hAnsi="宋体" w:cs="宋体"/>
                <w:i/>
                <w:iCs/>
                <w:color w:val="000000"/>
                <w:sz w:val="24"/>
                <w:szCs w:val="24"/>
              </w:rPr>
              <w:t xml:space="preserve">6.3.1</w:t>
            </w:r>
            <w:r/>
          </w:p>
        </w:tc>
        <w:tc>
          <w:tcPr>
            <w:tcW w:w="231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履约保证金</w:t>
            </w:r>
            <w:r/>
          </w:p>
        </w:tc>
        <w:tc>
          <w:tcPr>
            <w:tcW w:w="5963"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本项目不收取履约保证金</w:t>
            </w:r>
            <w:r/>
          </w:p>
        </w:tc>
      </w:tr>
      <w:tr>
        <w:trPr>
          <w:jc w:val="center"/>
          <w:trHeight w:val="274"/>
        </w:trPr>
        <w:tc>
          <w:tcPr>
            <w:tcW w:w="919"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8.1.1</w:t>
            </w:r>
            <w:r/>
          </w:p>
        </w:tc>
        <w:tc>
          <w:tcPr>
            <w:tcW w:w="231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中标服务费</w:t>
            </w:r>
            <w:r/>
          </w:p>
        </w:tc>
        <w:tc>
          <w:tcPr>
            <w:tcW w:w="5963" w:type="dxa"/>
            <w:textDirection w:val="lrTb"/>
            <w:noWrap/>
          </w:tcPr>
          <w:p>
            <w:pPr>
              <w:jc w:val="left"/>
              <w:spacing w:line="360" w:lineRule="auto"/>
              <w:rPr>
                <w:rFonts w:hint="eastAsia" w:ascii="宋体" w:hAnsi="宋体" w:cs="宋体"/>
                <w:sz w:val="24"/>
                <w:szCs w:val="24"/>
              </w:rPr>
            </w:pPr>
            <w:r>
              <w:rPr>
                <w:rFonts w:hint="eastAsia" w:ascii="宋体" w:hAnsi="宋体" w:cs="宋体"/>
                <w:sz w:val="24"/>
                <w:szCs w:val="24"/>
              </w:rPr>
              <w:t xml:space="preserve">项目预算中已包含代理服务费，为提高资金支付效率，本项目代理服务费由中标人支付，投标报价需包含中标服务费</w:t>
            </w:r>
            <w:r>
              <w:rPr>
                <w:rFonts w:hint="eastAsia" w:ascii="宋体" w:hAnsi="宋体" w:cs="宋体"/>
                <w:sz w:val="24"/>
                <w:szCs w:val="24"/>
              </w:rPr>
              <w:t xml:space="preserve">。</w:t>
            </w:r>
            <w:r>
              <w:rPr>
                <w:rFonts w:hint="eastAsia" w:ascii="宋体" w:hAnsi="宋体" w:cs="宋体"/>
                <w:sz w:val="24"/>
                <w:szCs w:val="24"/>
              </w:rPr>
              <w:t xml:space="preserve">领取中标通知书前，中标人需按照《江苏省政府采购代理服务收费指导意见》苏政采协[2024]20号执行收费指导价标准向采购代理机构一次性缴纳代理服务费，需备注266-003</w:t>
            </w:r>
            <w:r>
              <w:rPr>
                <w:rFonts w:ascii="宋体" w:hAnsi="宋体" w:cs="宋体"/>
                <w:sz w:val="24"/>
                <w:szCs w:val="24"/>
              </w:rPr>
              <w:t xml:space="preserve">334</w:t>
            </w:r>
            <w:r>
              <w:rPr>
                <w:rFonts w:hint="eastAsia" w:ascii="宋体" w:hAnsi="宋体" w:cs="宋体"/>
                <w:sz w:val="24"/>
                <w:szCs w:val="24"/>
              </w:rPr>
              <w:t xml:space="preserve">代理服务费。 </w:t>
            </w:r>
            <w:r/>
          </w:p>
          <w:p>
            <w:pPr>
              <w:jc w:val="left"/>
              <w:spacing w:line="360" w:lineRule="auto"/>
              <w:rPr>
                <w:rFonts w:hint="eastAsia" w:ascii="宋体" w:hAnsi="宋体" w:cs="宋体"/>
                <w:sz w:val="24"/>
                <w:szCs w:val="24"/>
              </w:rPr>
            </w:pPr>
            <w:r>
              <w:rPr>
                <w:rFonts w:hint="eastAsia" w:ascii="宋体" w:hAnsi="宋体" w:cs="宋体"/>
                <w:sz w:val="24"/>
                <w:szCs w:val="24"/>
              </w:rPr>
              <w:t xml:space="preserve">银行信息：</w:t>
            </w:r>
            <w:r/>
          </w:p>
          <w:p>
            <w:pPr>
              <w:jc w:val="left"/>
              <w:spacing w:line="360" w:lineRule="auto"/>
              <w:rPr>
                <w:rFonts w:hint="eastAsia" w:ascii="宋体" w:hAnsi="宋体" w:cs="宋体"/>
                <w:sz w:val="24"/>
                <w:szCs w:val="24"/>
              </w:rPr>
            </w:pPr>
            <w:r>
              <w:rPr>
                <w:rFonts w:hint="eastAsia" w:ascii="宋体" w:hAnsi="宋体" w:cs="宋体"/>
                <w:sz w:val="24"/>
                <w:szCs w:val="24"/>
              </w:rPr>
              <w:t xml:space="preserve">户名：江苏海外集团国际工程咨询有限公司</w:t>
            </w:r>
            <w:r/>
          </w:p>
          <w:p>
            <w:pPr>
              <w:jc w:val="left"/>
              <w:spacing w:line="360" w:lineRule="auto"/>
              <w:rPr>
                <w:rFonts w:hint="eastAsia" w:ascii="宋体" w:hAnsi="宋体" w:cs="宋体"/>
                <w:sz w:val="24"/>
                <w:szCs w:val="24"/>
              </w:rPr>
            </w:pPr>
            <w:r>
              <w:rPr>
                <w:rFonts w:hint="eastAsia" w:ascii="宋体" w:hAnsi="宋体" w:cs="宋体"/>
                <w:sz w:val="24"/>
                <w:szCs w:val="24"/>
              </w:rPr>
              <w:t xml:space="preserve">开户银行：交行江苏省分行营业部</w:t>
            </w:r>
            <w:r/>
          </w:p>
          <w:p>
            <w:pPr>
              <w:jc w:val="left"/>
              <w:spacing w:line="360" w:lineRule="auto"/>
              <w:rPr>
                <w:rFonts w:hint="eastAsia" w:ascii="宋体" w:hAnsi="宋体" w:cs="宋体"/>
                <w:sz w:val="24"/>
                <w:szCs w:val="24"/>
              </w:rPr>
            </w:pPr>
            <w:r>
              <w:rPr>
                <w:rFonts w:hint="eastAsia" w:ascii="宋体" w:hAnsi="宋体" w:cs="宋体"/>
                <w:sz w:val="24"/>
                <w:szCs w:val="24"/>
              </w:rPr>
              <w:t xml:space="preserve">账号：320006607010141124109</w:t>
            </w:r>
            <w:r/>
          </w:p>
          <w:p>
            <w:pPr>
              <w:jc w:val="center"/>
              <w:spacing w:line="360" w:lineRule="auto"/>
              <w:rPr>
                <w:rFonts w:hint="eastAsia" w:ascii="宋体" w:hAnsi="宋体" w:cs="宋体"/>
                <w:b/>
                <w:bCs/>
                <w:sz w:val="24"/>
                <w:szCs w:val="24"/>
              </w:rPr>
            </w:pPr>
            <w:r>
              <w:rPr>
                <w:rFonts w:hint="eastAsia" w:ascii="宋体" w:hAnsi="宋体" w:cs="宋体"/>
                <w:b/>
                <w:bCs/>
                <w:sz w:val="24"/>
                <w:szCs w:val="24"/>
              </w:rPr>
              <w:t xml:space="preserve">江苏省政府采购代理常规服务收费指导价</w:t>
            </w:r>
            <w:r/>
          </w:p>
          <w:tbl>
            <w:tblPr>
              <w:tblW w:w="4740" w:type="dxa"/>
              <w:jc w:val="center"/>
              <w:tblLayout w:type="fixed"/>
              <w:tblLook w:val="04A0" w:firstRow="1" w:lastRow="0" w:firstColumn="1" w:lastColumn="0" w:noHBand="0" w:noVBand="1"/>
            </w:tblPr>
            <w:tblGrid>
              <w:gridCol w:w="3660"/>
              <w:gridCol w:w="1080"/>
            </w:tblGrid>
            <w:tr>
              <w:trPr>
                <w:jc w:val="center"/>
                <w:trHeight w:val="285"/>
              </w:trPr>
              <w:tc>
                <w:tcPr>
                  <w:shd w:val="clear" w:color="auto" w:fill="dce9f9"/>
                  <w:tcBorders>
                    <w:top w:val="singl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中标或者成交金额</w:t>
                  </w:r>
                  <w:r/>
                </w:p>
              </w:tc>
              <w:tc>
                <w:tcPr>
                  <w:shd w:val="clear" w:color="auto" w:fill="dce9f9"/>
                  <w:tcBorders>
                    <w:top w:val="singl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费率</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最低收费金额（每个委托项目）</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5000元</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50万元以下（含50万元）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1.6%</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50-400万元（含400万元）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400-1000万元（含1000万元）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1000-5000万元（含5000万元）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0.8%</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5000-1亿元（含1亿元）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0.25%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1-10亿元（含10亿元）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0.05%</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10-50亿元（含50亿元）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0.01%</w:t>
                  </w:r>
                  <w:r/>
                </w:p>
              </w:tc>
            </w:tr>
            <w:tr>
              <w:trPr>
                <w:jc w:val="cente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50亿元以上</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sz w:val="24"/>
                      <w:szCs w:val="24"/>
                    </w:rPr>
                    <w:t xml:space="preserve">0.005%</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tc>
      </w:tr>
    </w:tbl>
    <w:p>
      <w:pPr>
        <w:jc w:val="center"/>
        <w:spacing w:line="360" w:lineRule="auto"/>
        <w:rPr>
          <w:rFonts w:hint="eastAsia" w:ascii="宋体" w:hAnsi="宋体" w:cs="宋体"/>
          <w:b/>
          <w:bCs/>
          <w:color w:val="000000"/>
          <w:sz w:val="24"/>
        </w:rPr>
      </w:pPr>
      <w:r>
        <w:rPr>
          <w:rFonts w:hint="eastAsia" w:ascii="宋体" w:hAnsi="宋体" w:cs="宋体"/>
          <w:color w:val="000000"/>
          <w:sz w:val="24"/>
          <w:szCs w:val="24"/>
        </w:rPr>
        <w:br w:type="page" w:clear="all"/>
      </w:r>
      <w:r>
        <w:rPr>
          <w:rFonts w:hint="eastAsia" w:ascii="宋体" w:hAnsi="宋体" w:cs="宋体"/>
          <w:b/>
          <w:bCs/>
          <w:color w:val="000000"/>
          <w:sz w:val="32"/>
          <w:szCs w:val="32"/>
        </w:rPr>
        <w:t xml:space="preserve">二、供应商须知</w:t>
      </w:r>
      <w:r/>
    </w:p>
    <w:p>
      <w:pPr>
        <w:jc w:val="center"/>
        <w:spacing w:line="360" w:lineRule="auto"/>
        <w:rPr>
          <w:rFonts w:hint="eastAsia" w:ascii="宋体" w:hAnsi="宋体" w:cs="宋体"/>
          <w:color w:val="000000"/>
          <w:sz w:val="24"/>
        </w:rPr>
      </w:pPr>
      <w:r>
        <w:rPr>
          <w:rFonts w:hint="eastAsia" w:ascii="宋体" w:hAnsi="宋体" w:cs="宋体"/>
          <w:b/>
          <w:bCs/>
          <w:color w:val="000000"/>
          <w:sz w:val="24"/>
        </w:rPr>
        <w:t xml:space="preserve">一、总则</w:t>
      </w:r>
      <w:r/>
    </w:p>
    <w:p>
      <w:pPr>
        <w:pStyle w:val="1154"/>
        <w:ind w:firstLine="442"/>
        <w:jc w:val="left"/>
        <w:spacing w:before="160" w:after="0" w:line="360" w:lineRule="auto"/>
        <w:rPr>
          <w:rFonts w:hint="eastAsia" w:hAnsi="宋体"/>
          <w:color w:val="000000"/>
          <w:sz w:val="24"/>
          <w:szCs w:val="24"/>
        </w:rPr>
      </w:pPr>
      <w:r/>
      <w:bookmarkStart w:id="38" w:name="_Toc1615"/>
      <w:r/>
      <w:bookmarkStart w:id="39" w:name="_Toc387526376"/>
      <w:r/>
      <w:bookmarkStart w:id="40" w:name="_Toc20394"/>
      <w:r/>
      <w:bookmarkStart w:id="41" w:name="_Toc387526284"/>
      <w:r/>
      <w:bookmarkStart w:id="42" w:name="_Toc5365"/>
      <w:r/>
      <w:bookmarkStart w:id="43" w:name="_Toc29754"/>
      <w:r/>
      <w:bookmarkStart w:id="44" w:name="_Toc3629"/>
      <w:r/>
      <w:bookmarkStart w:id="45" w:name="_Toc387526180"/>
      <w:r/>
      <w:bookmarkStart w:id="46" w:name="_Toc9727"/>
      <w:r/>
      <w:bookmarkStart w:id="47" w:name="_Toc8645"/>
      <w:r/>
      <w:bookmarkStart w:id="48" w:name="_Toc3640"/>
      <w:r/>
      <w:bookmarkStart w:id="49" w:name="_Toc13986"/>
      <w:r>
        <w:rPr>
          <w:rFonts w:hint="eastAsia" w:hAnsi="宋体"/>
          <w:color w:val="000000"/>
          <w:sz w:val="24"/>
          <w:szCs w:val="24"/>
        </w:rPr>
        <w:t xml:space="preserve">1.1 项目概况</w:t>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 本采购项目采购人：见供应商须知前附表。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1.1.3 本采购项目采购代理机构：见供应商须知前附表。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1.1.4 本采购项目名称：见供应商须知前附表。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1.1.5 本采购项目编号：见供应商须知前附表。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1.1.6 本采购项目采购预算：见投标须知前附表。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1.1.7 本采购项目最高限价：见投标须知前附表。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1.1.8 本采购项目标的所属行业：见供应商须知前附表。</w:t>
      </w:r>
      <w:r/>
    </w:p>
    <w:p>
      <w:pPr>
        <w:pStyle w:val="1154"/>
        <w:ind w:firstLine="442"/>
        <w:jc w:val="left"/>
        <w:spacing w:before="160" w:after="0" w:line="360" w:lineRule="auto"/>
        <w:rPr>
          <w:rFonts w:hint="eastAsia" w:hAnsi="宋体"/>
          <w:color w:val="000000"/>
          <w:sz w:val="24"/>
          <w:szCs w:val="24"/>
        </w:rPr>
      </w:pPr>
      <w:r/>
      <w:bookmarkStart w:id="50" w:name="_Toc23619"/>
      <w:r/>
      <w:bookmarkStart w:id="51" w:name="_Toc12333"/>
      <w:r/>
      <w:bookmarkStart w:id="52" w:name="_Toc30088"/>
      <w:r/>
      <w:bookmarkStart w:id="53" w:name="_Toc18827"/>
      <w:r/>
      <w:bookmarkStart w:id="54" w:name="_Toc10060"/>
      <w:r/>
      <w:bookmarkStart w:id="55" w:name="_Toc28144"/>
      <w:r>
        <w:rPr>
          <w:rFonts w:hint="eastAsia" w:hAnsi="宋体"/>
          <w:color w:val="000000"/>
          <w:sz w:val="24"/>
          <w:szCs w:val="24"/>
        </w:rPr>
        <w:t xml:space="preserve">1.2 供货期及验收要求</w:t>
      </w:r>
      <w:bookmarkEnd w:id="50"/>
      <w:r/>
      <w:bookmarkEnd w:id="51"/>
      <w:r/>
      <w:bookmarkEnd w:id="52"/>
      <w:r/>
      <w:bookmarkEnd w:id="53"/>
      <w:r/>
      <w:bookmarkEnd w:id="54"/>
      <w:r/>
      <w:bookmarkEnd w:id="55"/>
      <w:r/>
      <w:r/>
    </w:p>
    <w:p>
      <w:pPr>
        <w:ind w:left="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1.2.1服务期：见供应商须知前附表。</w:t>
      </w:r>
      <w:r/>
    </w:p>
    <w:p>
      <w:pPr>
        <w:ind w:left="42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1.2.2本采购项目的验收要求：见供应商须知前附表。</w:t>
      </w:r>
      <w:r/>
    </w:p>
    <w:p>
      <w:pPr>
        <w:pStyle w:val="1154"/>
        <w:ind w:firstLine="442"/>
        <w:jc w:val="left"/>
        <w:spacing w:before="160" w:after="0" w:line="360" w:lineRule="auto"/>
        <w:rPr>
          <w:rFonts w:hint="eastAsia" w:hAnsi="宋体"/>
          <w:color w:val="000000"/>
          <w:sz w:val="24"/>
          <w:szCs w:val="24"/>
        </w:rPr>
      </w:pPr>
      <w:r/>
      <w:bookmarkStart w:id="56" w:name="_Toc28030"/>
      <w:r/>
      <w:bookmarkStart w:id="57" w:name="_Toc19315"/>
      <w:r/>
      <w:bookmarkStart w:id="58" w:name="_Toc426"/>
      <w:r/>
      <w:bookmarkStart w:id="59" w:name="_Toc23392"/>
      <w:r/>
      <w:bookmarkStart w:id="60" w:name="_Toc10223"/>
      <w:r/>
      <w:bookmarkStart w:id="61" w:name="_Toc17634"/>
      <w:r>
        <w:rPr>
          <w:rFonts w:hint="eastAsia" w:hAnsi="宋体"/>
          <w:color w:val="000000"/>
          <w:sz w:val="24"/>
          <w:szCs w:val="24"/>
        </w:rPr>
        <w:t xml:space="preserve">1.3 供应商的资格条件</w:t>
      </w:r>
      <w:bookmarkEnd w:id="56"/>
      <w:r/>
      <w:bookmarkEnd w:id="57"/>
      <w:r/>
      <w:bookmarkEnd w:id="58"/>
      <w:r/>
      <w:bookmarkEnd w:id="59"/>
      <w:r/>
      <w:bookmarkEnd w:id="60"/>
      <w:r/>
      <w:bookmarkEnd w:id="6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1.3.1 供应商应满足《中华人民共和国政府采购法》第二十二条规定；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 落实政府采购政策需满足的资格要求：见供应商须知前附表；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 本项目特定资格条件：见供应商须知前附表。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1.3.4 投标截止日当日，供应商不得存在下列情形之一：</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1、单位负责人为同一人或者存在直接控股、管理关系的不同投标人；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2、被各级财政主管部门取消采购项目所在地的参加政府采购资格且处于有效期内；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3、被责令停业，暂扣或吊销营业执照，或吊销资质证书；</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4、进入清算程序，或被宣告破产，或其他丧失履约能力的情形；</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5、凡为采购项目提供整体设计、规范编制或者项目管理、监理、检测等服务的供应商，不得再参加本项目的采购活动。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6、在中国政府采购网(www.ccgp.gov.cn)中被列入《政府采购严重违法失信行为记录名单》；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7、在“信用中国”网站（http://www.creditchina.gov.cn/）中被列入失信被执行人名单和重大税收违法案件当事人名单；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8、法律、法规规定的其他情形。</w:t>
      </w:r>
      <w:r/>
    </w:p>
    <w:p>
      <w:pPr>
        <w:ind w:firstLine="44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本项以上评审项采用承诺制。如有虚假，将作为提供虚假证明材料处理。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1.3.5 本项目是否接受联合体投标：见供应商须知前附表。</w:t>
      </w:r>
      <w:r/>
    </w:p>
    <w:p>
      <w:pPr>
        <w:pStyle w:val="1154"/>
        <w:ind w:firstLine="442"/>
        <w:jc w:val="left"/>
        <w:spacing w:before="0" w:after="0" w:line="360" w:lineRule="auto"/>
        <w:rPr>
          <w:rFonts w:hint="eastAsia" w:hAnsi="宋体"/>
          <w:color w:val="000000"/>
          <w:sz w:val="24"/>
          <w:szCs w:val="24"/>
        </w:rPr>
      </w:pPr>
      <w:r/>
      <w:bookmarkStart w:id="62" w:name="_Toc27587"/>
      <w:r/>
      <w:bookmarkStart w:id="63" w:name="_Toc15127"/>
      <w:r/>
      <w:bookmarkStart w:id="64" w:name="_Toc14265"/>
      <w:r/>
      <w:bookmarkStart w:id="65" w:name="_Toc11958"/>
      <w:r/>
      <w:bookmarkStart w:id="66" w:name="_Toc22948"/>
      <w:r/>
      <w:bookmarkStart w:id="67" w:name="_Toc3752"/>
      <w:r>
        <w:rPr>
          <w:rFonts w:hint="eastAsia" w:hAnsi="宋体"/>
          <w:color w:val="000000"/>
          <w:sz w:val="24"/>
          <w:szCs w:val="24"/>
        </w:rPr>
        <w:t xml:space="preserve">1.4</w:t>
      </w:r>
      <w:bookmarkEnd w:id="62"/>
      <w:r>
        <w:rPr>
          <w:rFonts w:hint="eastAsia" w:hAnsi="宋体"/>
          <w:color w:val="000000"/>
          <w:sz w:val="24"/>
          <w:szCs w:val="24"/>
        </w:rPr>
        <w:t xml:space="preserve"> 踏勘现场</w:t>
      </w:r>
      <w:bookmarkEnd w:id="63"/>
      <w:r/>
      <w:bookmarkEnd w:id="64"/>
      <w:r/>
      <w:bookmarkEnd w:id="65"/>
      <w:r/>
      <w:bookmarkEnd w:id="66"/>
      <w:r/>
      <w:bookmarkEnd w:id="67"/>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54"/>
        <w:ind w:firstLine="442"/>
        <w:jc w:val="left"/>
        <w:spacing w:before="160" w:after="0" w:line="360" w:lineRule="auto"/>
        <w:rPr>
          <w:rFonts w:hint="eastAsia" w:hAnsi="宋体"/>
          <w:color w:val="000000"/>
          <w:sz w:val="24"/>
          <w:szCs w:val="24"/>
        </w:rPr>
      </w:pPr>
      <w:r/>
      <w:bookmarkStart w:id="68" w:name="_Toc21664"/>
      <w:r/>
      <w:bookmarkStart w:id="69" w:name="_Toc4763"/>
      <w:r/>
      <w:bookmarkStart w:id="70" w:name="_Toc23311"/>
      <w:r/>
      <w:bookmarkStart w:id="71" w:name="_Toc4932"/>
      <w:r/>
      <w:bookmarkStart w:id="72" w:name="_Toc9211"/>
      <w:r/>
      <w:bookmarkStart w:id="73" w:name="_Toc2634"/>
      <w:r>
        <w:rPr>
          <w:rFonts w:hint="eastAsia" w:hAnsi="宋体"/>
          <w:color w:val="000000"/>
          <w:sz w:val="24"/>
          <w:szCs w:val="24"/>
        </w:rPr>
        <w:t xml:space="preserve">1.5 投标费用</w:t>
      </w:r>
      <w:bookmarkEnd w:id="68"/>
      <w:r/>
      <w:bookmarkEnd w:id="69"/>
      <w:r/>
      <w:bookmarkEnd w:id="70"/>
      <w:r/>
      <w:bookmarkEnd w:id="71"/>
      <w:r/>
      <w:bookmarkEnd w:id="72"/>
      <w:r/>
      <w:bookmarkEnd w:id="73"/>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1.5.1 供应商应自行承担所有与编写、提交投标文件等有关费用。采购人和采购人代理人在任何情况下均无义务和责任承担这些费用。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1.5.2 </w:t>
      </w:r>
      <w:bookmarkStart w:id="74" w:name="_Toc11299"/>
      <w:r/>
      <w:bookmarkStart w:id="75" w:name="_Toc6873"/>
      <w:r/>
      <w:bookmarkStart w:id="76" w:name="_Toc14340"/>
      <w:r/>
      <w:bookmarkStart w:id="77" w:name="_Toc27420"/>
      <w:r/>
      <w:bookmarkStart w:id="78" w:name="_Toc18522"/>
      <w:r/>
      <w:bookmarkStart w:id="79" w:name="_Toc7862"/>
      <w:r>
        <w:rPr>
          <w:rFonts w:hint="eastAsia" w:ascii="宋体" w:hAnsi="宋体" w:cs="宋体"/>
          <w:color w:val="000000"/>
          <w:sz w:val="24"/>
          <w:szCs w:val="24"/>
        </w:rPr>
        <w:t xml:space="preserve">项目预算中已包含代理服务费，为提高资金支付效率，本项目代理服务费由中标人支付，投标报价需包含中标服务费</w:t>
      </w:r>
      <w:r>
        <w:rPr>
          <w:rFonts w:hint="eastAsia" w:ascii="宋体" w:hAnsi="宋体" w:cs="宋体"/>
          <w:color w:val="000000"/>
          <w:sz w:val="24"/>
          <w:szCs w:val="24"/>
        </w:rPr>
        <w:t xml:space="preserve">。</w:t>
      </w:r>
      <w:r>
        <w:rPr>
          <w:rFonts w:hint="eastAsia" w:ascii="宋体" w:hAnsi="宋体" w:cs="宋体"/>
          <w:color w:val="000000"/>
          <w:sz w:val="24"/>
          <w:szCs w:val="24"/>
        </w:rPr>
        <w:t xml:space="preserve">领取中标通知书前，中标人需按照《江苏省政府采购代理服务收费指导意见》苏政采协[2024]20号执行收费指导价标准向采购代理机构一次性缴纳代理服务费，需备注266-003</w:t>
      </w:r>
      <w:r>
        <w:rPr>
          <w:rFonts w:ascii="宋体" w:hAnsi="宋体" w:cs="宋体"/>
          <w:color w:val="000000"/>
          <w:sz w:val="24"/>
          <w:szCs w:val="24"/>
        </w:rPr>
        <w:t xml:space="preserve">334</w:t>
      </w:r>
      <w:r>
        <w:rPr>
          <w:rFonts w:hint="eastAsia" w:ascii="宋体" w:hAnsi="宋体" w:cs="宋体"/>
          <w:color w:val="000000"/>
          <w:sz w:val="24"/>
          <w:szCs w:val="24"/>
        </w:rPr>
        <w:t xml:space="preserve">代理服务费。 </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银行信息：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户名：江苏海外集团国际工程咨询有限公司</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开户银行：交行江苏省分行营业部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账号：320006607010141124109</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w:t>
      </w:r>
      <w:bookmarkEnd w:id="74"/>
      <w:r>
        <w:rPr>
          <w:rFonts w:hint="eastAsia" w:ascii="宋体" w:hAnsi="宋体" w:cs="宋体"/>
          <w:color w:val="000000"/>
          <w:sz w:val="24"/>
          <w:szCs w:val="24"/>
        </w:rPr>
        <w:t xml:space="preserve"> 政府采购扶持政策</w:t>
      </w:r>
      <w:bookmarkEnd w:id="75"/>
      <w:r/>
      <w:bookmarkEnd w:id="76"/>
      <w:r/>
      <w:bookmarkEnd w:id="77"/>
      <w:r/>
      <w:bookmarkEnd w:id="78"/>
      <w:r/>
      <w:bookmarkEnd w:id="7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1.6.1中小企业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firstLine="442"/>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对于专门面向中小企业采购的项目或者采购包，不再执行价格评审优惠的扶持政策。</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（2）供应商须按招标文件要求提供《中小企业声明函》。否则，评标时不予认可。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1.6.2 残疾人福利性单位</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（1）按照《关于促进残疾人就业政府采购政策的通知》（财库〔2017〕141号）的规定，符合条件的残疾人福利性单位视同小型、微型企业。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（2）供应商须按招标文件要求提供《残疾人福利性单位声明函》。否则，评标时不予认可。</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1.6.3 监狱企业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（2）供应商须提供所投产品生产厂家的由省级以上监狱管理局、戒毒管理局（含新疆生产建设兵团）出具的属于监狱企业的证明文件。否则，评审时不予认可。</w:t>
      </w:r>
      <w:r/>
    </w:p>
    <w:p>
      <w:pPr>
        <w:pStyle w:val="1154"/>
        <w:ind w:firstLine="442"/>
        <w:jc w:val="left"/>
        <w:spacing w:before="160" w:after="0" w:line="360" w:lineRule="auto"/>
        <w:rPr>
          <w:rFonts w:hint="eastAsia" w:hAnsi="宋体"/>
          <w:color w:val="000000"/>
          <w:sz w:val="24"/>
          <w:szCs w:val="24"/>
        </w:rPr>
      </w:pPr>
      <w:r/>
      <w:bookmarkStart w:id="80" w:name="_Toc3693"/>
      <w:r/>
      <w:bookmarkStart w:id="81" w:name="_Toc7100"/>
      <w:r/>
      <w:bookmarkStart w:id="82" w:name="_Toc7292"/>
      <w:r/>
      <w:bookmarkStart w:id="83" w:name="_Toc1291"/>
      <w:r/>
      <w:bookmarkStart w:id="84" w:name="_Toc20762"/>
      <w:r/>
      <w:bookmarkStart w:id="85" w:name="_Toc11883"/>
      <w:r>
        <w:rPr>
          <w:rFonts w:hint="eastAsia" w:hAnsi="宋体"/>
          <w:color w:val="000000"/>
          <w:sz w:val="24"/>
          <w:szCs w:val="24"/>
        </w:rPr>
        <w:t xml:space="preserve">1.7投标语言及计量单位</w:t>
      </w:r>
      <w:bookmarkEnd w:id="80"/>
      <w:r/>
      <w:bookmarkEnd w:id="81"/>
      <w:r/>
      <w:bookmarkEnd w:id="82"/>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1.7.2 投标文件中所使用的计量单位，除招标文件有特殊规定外，应使用中华人民共和国法定计量单位。</w:t>
      </w:r>
      <w:r/>
    </w:p>
    <w:p>
      <w:pPr>
        <w:pStyle w:val="1154"/>
        <w:ind w:firstLine="442"/>
        <w:jc w:val="left"/>
        <w:spacing w:before="160" w:after="0" w:line="360" w:lineRule="auto"/>
        <w:rPr>
          <w:rFonts w:hint="eastAsia" w:hAnsi="宋体"/>
          <w:color w:val="000000"/>
          <w:sz w:val="24"/>
          <w:szCs w:val="24"/>
        </w:rPr>
      </w:pPr>
      <w:r/>
      <w:bookmarkStart w:id="86" w:name="_Toc22148"/>
      <w:r/>
      <w:bookmarkStart w:id="87" w:name="_Toc29966"/>
      <w:r/>
      <w:bookmarkStart w:id="88" w:name="_Toc8329"/>
      <w:r>
        <w:rPr>
          <w:rFonts w:hint="eastAsia" w:hAnsi="宋体"/>
          <w:color w:val="000000"/>
          <w:sz w:val="24"/>
          <w:szCs w:val="24"/>
        </w:rPr>
        <w:t xml:space="preserve">1.</w:t>
      </w:r>
      <w:bookmarkEnd w:id="83"/>
      <w:r>
        <w:rPr>
          <w:rFonts w:hint="eastAsia" w:hAnsi="宋体"/>
          <w:color w:val="000000"/>
          <w:sz w:val="24"/>
          <w:szCs w:val="24"/>
        </w:rPr>
        <w:t xml:space="preserve">8 其他</w:t>
      </w:r>
      <w:bookmarkEnd w:id="84"/>
      <w:r/>
      <w:bookmarkEnd w:id="85"/>
      <w:r/>
      <w:bookmarkEnd w:id="86"/>
      <w:r/>
      <w:bookmarkEnd w:id="87"/>
      <w:r/>
      <w:bookmarkEnd w:id="8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1.8.1 本项目在中标后直至履行完毕止，中标人不得以任何形式和理由分包或转包。</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1.8.2 参与招标投标活动的各方应对招标文件和投标文件中的商业和技术等秘密</w:t>
      </w:r>
      <w:r>
        <w:rPr>
          <w:rFonts w:hint="eastAsia" w:ascii="宋体" w:hAnsi="宋体" w:cs="宋体"/>
          <w:color w:val="000000"/>
          <w:sz w:val="24"/>
          <w:szCs w:val="24"/>
        </w:rPr>
        <w:t xml:space="preserve">保密，违者应对由此造成的后果承担法律责任。</w:t>
      </w:r>
      <w:r/>
    </w:p>
    <w:p>
      <w:pPr>
        <w:jc w:val="center"/>
        <w:spacing w:line="360" w:lineRule="auto"/>
        <w:rPr>
          <w:rFonts w:hint="eastAsia" w:ascii="宋体" w:hAnsi="宋体" w:cs="宋体"/>
          <w:b/>
          <w:bCs/>
          <w:color w:val="000000"/>
          <w:sz w:val="24"/>
          <w:szCs w:val="24"/>
        </w:rPr>
      </w:pPr>
      <w:r/>
      <w:bookmarkStart w:id="89" w:name="_Toc17607"/>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二、招标文件</w:t>
      </w:r>
      <w:r/>
    </w:p>
    <w:p>
      <w:pPr>
        <w:pStyle w:val="1154"/>
        <w:ind w:firstLine="442"/>
        <w:jc w:val="left"/>
        <w:spacing w:before="160" w:after="0" w:line="360" w:lineRule="auto"/>
        <w:rPr>
          <w:rFonts w:hint="eastAsia" w:hAnsi="宋体"/>
          <w:color w:val="000000"/>
          <w:sz w:val="24"/>
          <w:szCs w:val="24"/>
        </w:rPr>
      </w:pPr>
      <w:r/>
      <w:bookmarkStart w:id="90" w:name="_Toc17211"/>
      <w:r/>
      <w:bookmarkStart w:id="91" w:name="_Toc20640"/>
      <w:r/>
      <w:bookmarkStart w:id="92" w:name="_Toc23238"/>
      <w:r/>
      <w:bookmarkStart w:id="93" w:name="_Toc27315"/>
      <w:r/>
      <w:bookmarkStart w:id="94" w:name="_Toc11905"/>
      <w:r/>
      <w:bookmarkStart w:id="95" w:name="_Toc14878"/>
      <w:r>
        <w:rPr>
          <w:rFonts w:hint="eastAsia" w:hAnsi="宋体"/>
          <w:color w:val="000000"/>
          <w:sz w:val="24"/>
          <w:szCs w:val="24"/>
        </w:rPr>
        <w:t xml:space="preserve">2.1 招标文件构成</w:t>
      </w:r>
      <w:bookmarkEnd w:id="90"/>
      <w:r/>
      <w:bookmarkEnd w:id="91"/>
      <w:r/>
      <w:bookmarkEnd w:id="92"/>
      <w:r/>
      <w:bookmarkEnd w:id="93"/>
      <w:r/>
      <w:bookmarkEnd w:id="94"/>
      <w:r/>
      <w:bookmarkEnd w:id="95"/>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2.1.1 本招标文件包括（但并不仅限于）：</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第一章 招标公告</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第二章 供应商须知及前附表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第三章 合同一般条款</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第四章 合同格式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第五章 采购项目需求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第六章 评标办法</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第七章 投标文件内容及格式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 对采购文件所作的答疑、澄清、修改，构成招标文件的组成部分。当上述文件相互之间发生矛盾时，以后发出的文件为准。</w:t>
      </w:r>
      <w:r/>
    </w:p>
    <w:p>
      <w:pPr>
        <w:pStyle w:val="1154"/>
        <w:ind w:firstLine="442"/>
        <w:jc w:val="left"/>
        <w:spacing w:before="160" w:after="0" w:line="360" w:lineRule="auto"/>
        <w:rPr>
          <w:rFonts w:hint="eastAsia" w:hAnsi="宋体"/>
          <w:color w:val="000000"/>
          <w:sz w:val="24"/>
          <w:szCs w:val="24"/>
        </w:rPr>
      </w:pPr>
      <w:r/>
      <w:bookmarkStart w:id="96" w:name="_Toc6601"/>
      <w:r/>
      <w:bookmarkStart w:id="97" w:name="_Toc26065"/>
      <w:r/>
      <w:bookmarkStart w:id="98" w:name="_Toc3690"/>
      <w:r/>
      <w:bookmarkStart w:id="99" w:name="_Toc19552"/>
      <w:r/>
      <w:bookmarkStart w:id="100" w:name="_Toc17142"/>
      <w:r/>
      <w:bookmarkStart w:id="101" w:name="_Toc1392"/>
      <w:r>
        <w:rPr>
          <w:rFonts w:hint="eastAsia" w:hAnsi="宋体"/>
          <w:color w:val="000000"/>
          <w:sz w:val="24"/>
          <w:szCs w:val="24"/>
        </w:rPr>
        <w:t xml:space="preserve">2.2 招标文件的澄清</w:t>
      </w:r>
      <w:bookmarkEnd w:id="96"/>
      <w:r/>
      <w:bookmarkEnd w:id="97"/>
      <w:r/>
      <w:bookmarkEnd w:id="9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2.2.3 如果澄清的内容影响投标文件编制且不能满足供应商编制投标文件时间，采购人将视情况可能适当延长投标截止时间。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2.2.4 供应商应及时通过”江苏政府采购网（http://www.ccgp-jiangsu.gov.cn/）”及时查询和下载澄清文件，查询和下载如有遗漏，其风险由供应商自行承担。</w:t>
      </w:r>
      <w:r/>
    </w:p>
    <w:p>
      <w:pPr>
        <w:pStyle w:val="1154"/>
        <w:ind w:firstLine="442"/>
        <w:jc w:val="left"/>
        <w:spacing w:before="160" w:after="0" w:line="360" w:lineRule="auto"/>
        <w:rPr>
          <w:rFonts w:hint="eastAsia" w:hAnsi="宋体"/>
          <w:color w:val="000000"/>
          <w:sz w:val="24"/>
          <w:szCs w:val="24"/>
        </w:rPr>
      </w:pPr>
      <w:r/>
      <w:bookmarkStart w:id="102" w:name="_Toc14496"/>
      <w:r/>
      <w:bookmarkStart w:id="103" w:name="_Toc9064"/>
      <w:r/>
      <w:bookmarkStart w:id="104" w:name="_Toc20946"/>
      <w:r>
        <w:rPr>
          <w:rFonts w:hint="eastAsia" w:hAnsi="宋体"/>
          <w:color w:val="000000"/>
          <w:sz w:val="24"/>
          <w:szCs w:val="24"/>
        </w:rPr>
        <w:t xml:space="preserve">2.3 招标文件的修改</w:t>
      </w:r>
      <w:bookmarkEnd w:id="99"/>
      <w:r/>
      <w:bookmarkEnd w:id="100"/>
      <w:r/>
      <w:bookmarkEnd w:id="101"/>
      <w:r/>
      <w:bookmarkEnd w:id="102"/>
      <w:r/>
      <w:bookmarkEnd w:id="103"/>
      <w:r/>
      <w:bookmarkEnd w:id="10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2.3.1 采购人或者采购代理机构可以对已发出的招标文件进行必要的修改。招标</w:t>
      </w:r>
      <w:r>
        <w:rPr>
          <w:rFonts w:hint="eastAsia" w:ascii="宋体" w:hAnsi="宋体" w:cs="宋体"/>
          <w:color w:val="000000"/>
          <w:sz w:val="24"/>
          <w:szCs w:val="24"/>
        </w:rPr>
        <w:t xml:space="preserve">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 如果修改内容影响投标文件编制且不能满足供应商编制投标文件时间，采购人将视情况可能适当延长投标截止时间。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 供应商应及时通过”江苏政府采购网（http://www.ccgp-jiangsu.gov.cn/）”及时查询和下载招标文件的修改，查询和下载如有遗漏，其风险由供应商自行承担。</w:t>
      </w:r>
      <w:bookmarkEnd w:id="89"/>
      <w:r/>
      <w:r/>
    </w:p>
    <w:p>
      <w:pPr>
        <w:pStyle w:val="1168"/>
        <w:jc w:val="both"/>
        <w:spacing w:line="360" w:lineRule="auto"/>
        <w:rPr>
          <w:rFonts w:hint="eastAsia" w:hAnsi="宋体" w:cs="宋体"/>
          <w:color w:val="000000"/>
        </w:rPr>
      </w:pPr>
      <w:r>
        <w:rPr>
          <w:rFonts w:hint="eastAsia" w:hAnsi="宋体" w:cs="宋体"/>
          <w:color w:val="000000"/>
        </w:rPr>
      </w:r>
      <w:r/>
    </w:p>
    <w:p>
      <w:pPr>
        <w:numPr>
          <w:ilvl w:val="0"/>
          <w:numId w:val="5"/>
        </w:numPr>
        <w:jc w:val="center"/>
        <w:spacing w:line="360" w:lineRule="auto"/>
        <w:rPr>
          <w:rFonts w:hint="eastAsia" w:ascii="宋体" w:hAnsi="宋体" w:cs="宋体"/>
          <w:b/>
          <w:bCs/>
          <w:color w:val="000000"/>
          <w:sz w:val="24"/>
          <w:szCs w:val="24"/>
        </w:rPr>
      </w:pPr>
      <w:r/>
      <w:bookmarkStart w:id="105" w:name="_Toc13007"/>
      <w:r>
        <w:rPr>
          <w:rFonts w:hint="eastAsia" w:ascii="宋体" w:hAnsi="宋体" w:cs="宋体"/>
          <w:b/>
          <w:bCs/>
          <w:color w:val="000000"/>
          <w:sz w:val="24"/>
          <w:szCs w:val="24"/>
        </w:rPr>
        <w:t xml:space="preserve">投标文件</w:t>
      </w:r>
      <w:r/>
    </w:p>
    <w:p>
      <w:pPr>
        <w:pStyle w:val="1154"/>
        <w:ind w:firstLine="442"/>
        <w:jc w:val="left"/>
        <w:spacing w:before="160" w:after="0" w:line="360" w:lineRule="auto"/>
        <w:rPr>
          <w:rFonts w:hint="eastAsia" w:hAnsi="宋体"/>
          <w:color w:val="000000"/>
          <w:sz w:val="24"/>
          <w:szCs w:val="24"/>
        </w:rPr>
      </w:pPr>
      <w:r/>
      <w:bookmarkStart w:id="106" w:name="_Toc6470"/>
      <w:r/>
      <w:bookmarkStart w:id="107" w:name="_Toc19018"/>
      <w:r/>
      <w:bookmarkStart w:id="108" w:name="_Toc23314"/>
      <w:r/>
      <w:bookmarkStart w:id="109" w:name="_Toc32403"/>
      <w:r/>
      <w:bookmarkStart w:id="110" w:name="_Toc16697"/>
      <w:r/>
      <w:bookmarkStart w:id="111" w:name="_Toc24877"/>
      <w:r>
        <w:rPr>
          <w:rFonts w:hint="eastAsia" w:hAnsi="宋体"/>
          <w:color w:val="000000"/>
          <w:sz w:val="24"/>
          <w:szCs w:val="24"/>
        </w:rPr>
        <w:t xml:space="preserve">3.1 投标文件的构成</w:t>
      </w:r>
      <w:bookmarkEnd w:id="106"/>
      <w:r/>
      <w:bookmarkEnd w:id="107"/>
      <w:r/>
      <w:bookmarkEnd w:id="108"/>
      <w:r/>
      <w:bookmarkEnd w:id="109"/>
      <w:r/>
      <w:bookmarkEnd w:id="110"/>
      <w:r/>
      <w:bookmarkEnd w:id="11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 投标文件由下列内容组成：</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（1）基本目录</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（2）资格证明文件</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（3）符合证明文件</w:t>
      </w:r>
      <w:r/>
    </w:p>
    <w:p>
      <w:pPr>
        <w:ind w:firstLine="67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（4）综合评审评分项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 第七章“投标文件内容及格式”中要求提供相关证明材料的原件扫描件作为附件的，供应商应按要求在投标文件中提供相应材料。否则，不予认可。</w:t>
      </w:r>
      <w:r/>
    </w:p>
    <w:p>
      <w:pPr>
        <w:pStyle w:val="1154"/>
        <w:ind w:firstLine="442"/>
        <w:jc w:val="left"/>
        <w:spacing w:before="160" w:after="0" w:line="360" w:lineRule="auto"/>
        <w:rPr>
          <w:rFonts w:hint="eastAsia" w:hAnsi="宋体"/>
          <w:color w:val="000000"/>
          <w:sz w:val="24"/>
          <w:szCs w:val="24"/>
        </w:rPr>
      </w:pPr>
      <w:r/>
      <w:bookmarkStart w:id="112" w:name="_Toc23922"/>
      <w:r/>
      <w:bookmarkStart w:id="113" w:name="_Toc4547"/>
      <w:r/>
      <w:bookmarkStart w:id="114" w:name="_Toc23064"/>
      <w:r/>
      <w:bookmarkStart w:id="115" w:name="_Toc11397"/>
      <w:r/>
      <w:bookmarkStart w:id="116" w:name="_Toc25754"/>
      <w:r/>
      <w:bookmarkStart w:id="117" w:name="_Toc10094"/>
      <w:r>
        <w:rPr>
          <w:rFonts w:hint="eastAsia" w:hAnsi="宋体"/>
          <w:color w:val="000000"/>
          <w:sz w:val="24"/>
          <w:szCs w:val="24"/>
        </w:rPr>
        <w:t xml:space="preserve">3.2.投标报价</w:t>
      </w:r>
      <w:bookmarkEnd w:id="112"/>
      <w:r/>
      <w:bookmarkEnd w:id="113"/>
      <w:r/>
      <w:bookmarkEnd w:id="114"/>
      <w:r/>
      <w:bookmarkEnd w:id="115"/>
      <w:r/>
      <w:bookmarkEnd w:id="116"/>
      <w:r/>
      <w:bookmarkEnd w:id="117"/>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3.2.4 供应商不得以任何方式或者方法提供报价以外的任何附赠条款，否则其投</w:t>
      </w:r>
      <w:r>
        <w:rPr>
          <w:rFonts w:hint="eastAsia" w:ascii="宋体" w:hAnsi="宋体" w:cs="宋体"/>
          <w:color w:val="000000"/>
          <w:sz w:val="24"/>
          <w:szCs w:val="24"/>
        </w:rPr>
        <w:t xml:space="preserve">标无效。</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3.2.5 在合同执行期间，中标人的合同产品单价是固定不变的。以可调单价提交的投标文件将被视为非实质性响应性投标，作为无效投标处理。</w:t>
      </w:r>
      <w:r/>
    </w:p>
    <w:p>
      <w:pPr>
        <w:pStyle w:val="1154"/>
        <w:ind w:firstLine="442"/>
        <w:jc w:val="left"/>
        <w:spacing w:before="160" w:after="0" w:line="360" w:lineRule="auto"/>
        <w:rPr>
          <w:rFonts w:hint="eastAsia" w:hAnsi="宋体"/>
          <w:color w:val="000000"/>
          <w:sz w:val="24"/>
          <w:szCs w:val="24"/>
        </w:rPr>
      </w:pPr>
      <w:r/>
      <w:bookmarkStart w:id="118" w:name="_Toc27515"/>
      <w:r/>
      <w:bookmarkStart w:id="119" w:name="_Toc21868"/>
      <w:r/>
      <w:bookmarkStart w:id="120" w:name="_Toc15276"/>
      <w:r/>
      <w:bookmarkStart w:id="121" w:name="_Toc15446"/>
      <w:r/>
      <w:bookmarkStart w:id="122" w:name="_Toc9013"/>
      <w:r/>
      <w:bookmarkStart w:id="123" w:name="_Toc10338"/>
      <w:r/>
      <w:bookmarkStart w:id="124" w:name="_Toc24184"/>
      <w:r>
        <w:rPr>
          <w:rFonts w:hint="eastAsia" w:hAnsi="宋体"/>
          <w:color w:val="000000"/>
          <w:sz w:val="24"/>
          <w:szCs w:val="24"/>
        </w:rPr>
        <w:t xml:space="preserve">3.3 投标有效期</w:t>
      </w:r>
      <w:bookmarkEnd w:id="118"/>
      <w:r/>
      <w:bookmarkEnd w:id="119"/>
      <w:r/>
      <w:bookmarkEnd w:id="120"/>
      <w:r/>
      <w:bookmarkEnd w:id="121"/>
      <w:r/>
      <w:bookmarkEnd w:id="122"/>
      <w:r/>
      <w:bookmarkEnd w:id="123"/>
      <w:r/>
      <w:bookmarkEnd w:id="12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 在投标须知前附表规定的有效期内，投标文件应保持有效。有效期短于该规定期限的投标，将作为无效投标处理。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54"/>
        <w:ind w:firstLine="442"/>
        <w:jc w:val="left"/>
        <w:spacing w:before="160" w:after="0" w:line="360" w:lineRule="auto"/>
        <w:rPr>
          <w:rFonts w:hint="eastAsia" w:hAnsi="宋体"/>
          <w:color w:val="000000"/>
          <w:sz w:val="24"/>
          <w:szCs w:val="24"/>
        </w:rPr>
      </w:pPr>
      <w:r/>
      <w:bookmarkStart w:id="125" w:name="_Toc27782"/>
      <w:r/>
      <w:bookmarkStart w:id="126" w:name="_Toc24465"/>
      <w:r/>
      <w:bookmarkStart w:id="127" w:name="_Toc12942"/>
      <w:r>
        <w:rPr>
          <w:rFonts w:hint="eastAsia" w:hAnsi="宋体"/>
          <w:color w:val="000000"/>
          <w:sz w:val="24"/>
          <w:szCs w:val="24"/>
        </w:rPr>
        <w:t xml:space="preserve">3.4 资格证明资料</w:t>
      </w:r>
      <w:bookmarkEnd w:id="125"/>
      <w:r/>
      <w:bookmarkEnd w:id="126"/>
      <w:r/>
      <w:bookmarkEnd w:id="127"/>
      <w:r/>
      <w:r/>
    </w:p>
    <w:p>
      <w:pPr>
        <w:pStyle w:val="1154"/>
        <w:ind w:firstLine="442"/>
        <w:jc w:val="left"/>
        <w:spacing w:before="160" w:after="0" w:line="360" w:lineRule="auto"/>
        <w:rPr>
          <w:rFonts w:hint="eastAsia" w:hAnsi="宋体"/>
          <w:color w:val="000000"/>
          <w:sz w:val="24"/>
          <w:szCs w:val="24"/>
        </w:rPr>
      </w:pPr>
      <w:r/>
      <w:bookmarkStart w:id="128" w:name="_Toc26649"/>
      <w:r/>
      <w:bookmarkStart w:id="129" w:name="_Toc29715"/>
      <w:r/>
      <w:bookmarkStart w:id="130" w:name="_Toc23953"/>
      <w:r>
        <w:rPr>
          <w:rFonts w:hint="eastAsia" w:hAnsi="宋体"/>
          <w:color w:val="000000"/>
          <w:sz w:val="24"/>
          <w:szCs w:val="24"/>
        </w:rPr>
        <w:t xml:space="preserve">3.4.1 供应商应按下列规定提供资格证明材料，以证明其满足本项目供应商资格要求：</w:t>
      </w:r>
      <w:bookmarkEnd w:id="128"/>
      <w:r/>
      <w:bookmarkEnd w:id="129"/>
      <w:r/>
      <w:bookmarkEnd w:id="130"/>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一、通用资格条件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（1）具有独立承担民事责任的能力；（提供营业执照复印件加盖公章）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（3）具备履行合同所必需的设备和专业技术能力；（提供书面声明） </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（4）有依法缴纳税收和社会保障资金的良好记录；（提供近半年内任意一个月</w:t>
      </w:r>
      <w:r>
        <w:rPr>
          <w:rFonts w:hint="eastAsia" w:ascii="宋体" w:hAnsi="宋体" w:cs="宋体"/>
          <w:b/>
          <w:color w:val="000000"/>
          <w:sz w:val="24"/>
          <w:szCs w:val="24"/>
        </w:rPr>
        <w:t xml:space="preserve">（即2025年11月-2026年4月期间）</w:t>
      </w:r>
      <w:r>
        <w:rPr>
          <w:rFonts w:hint="eastAsia" w:ascii="宋体" w:hAnsi="宋体" w:cs="宋体"/>
          <w:color w:val="000000"/>
          <w:sz w:val="24"/>
          <w:szCs w:val="24"/>
        </w:rPr>
        <w:t xml:space="preserve">，投标人依法缴纳税收和社会保障金的凭证）</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（6）法律、行政法规规定的其他条件。</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highlight w:val="white"/>
        </w:rPr>
        <w:t xml:space="preserve">二、特定资格条件：</w:t>
      </w:r>
      <w:r>
        <w:rPr>
          <w:rFonts w:hint="eastAsia" w:ascii="宋体" w:hAnsi="宋体" w:cs="宋体"/>
          <w:color w:val="000000"/>
          <w:sz w:val="24"/>
          <w:szCs w:val="24"/>
        </w:rPr>
        <w:t xml:space="preserve">1、投标产品需提供医疗器械注册证，销售公司需提供医疗器械经营许可证(投标产品为二类医疗产品的需提供医疗器械经营备案表)，若投标供应商为生产商，须提供《医疗器械生产许可证》。</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三、供应商承诺不存在第二章“供应商须知”第 1.3.4项规定的任何一种情形的。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3.4.2 采购人有权核查供应商在投标文件中提供的资料，若在评标期间发现供应商提供了虚假资料，其投标将被否决；若在签订合同前发现作为中标候选人的供应商</w:t>
      </w:r>
      <w:r>
        <w:rPr>
          <w:rFonts w:hint="eastAsia" w:ascii="宋体" w:hAnsi="宋体" w:cs="宋体"/>
          <w:color w:val="000000"/>
          <w:sz w:val="24"/>
          <w:szCs w:val="24"/>
        </w:rPr>
        <w:t xml:space="preserve">提供了虚假资料，采购人有权取消其中标资格；若在合同实施期间发现供应商提供了虚假资料，采购人有权从合同价款或履约保证金中扣除不超过5％签约合同价的金额作为违约金。同时采购人将供应商上述弄虚作假行为上报政府采购监督管理部门。</w:t>
      </w:r>
      <w:r/>
    </w:p>
    <w:p>
      <w:pPr>
        <w:pStyle w:val="1154"/>
        <w:ind w:firstLine="442"/>
        <w:jc w:val="left"/>
        <w:spacing w:before="0" w:after="0" w:line="360" w:lineRule="auto"/>
        <w:rPr>
          <w:rFonts w:hint="eastAsia" w:hAnsi="宋体"/>
          <w:color w:val="000000"/>
          <w:sz w:val="24"/>
          <w:szCs w:val="24"/>
        </w:rPr>
      </w:pPr>
      <w:r/>
      <w:bookmarkStart w:id="131" w:name="_Toc3343"/>
      <w:r/>
      <w:bookmarkStart w:id="132" w:name="_Toc29124"/>
      <w:r/>
      <w:bookmarkStart w:id="133" w:name="_Toc18105"/>
      <w:r>
        <w:rPr>
          <w:rFonts w:hint="eastAsia" w:hAnsi="宋体"/>
          <w:color w:val="000000"/>
          <w:sz w:val="24"/>
          <w:szCs w:val="24"/>
        </w:rPr>
        <w:t xml:space="preserve">3.5 投标文件的编制</w:t>
      </w:r>
      <w:bookmarkEnd w:id="131"/>
      <w:r/>
      <w:bookmarkEnd w:id="132"/>
      <w:r/>
      <w:bookmarkEnd w:id="133"/>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3.5.1 投标文件应按第七章“投标文件内容及格式”进行编写，如有必要，可以增加附页，作为投标文件的组成部分。</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3.5.3 投标人须确保投标文件中扫描件完整、有效、清晰。</w:t>
      </w:r>
      <w:bookmarkEnd w:id="105"/>
      <w:r/>
      <w:r/>
    </w:p>
    <w:p>
      <w:pPr>
        <w:pStyle w:val="1155"/>
        <w:spacing w:line="360" w:lineRule="auto"/>
        <w:rPr>
          <w:rFonts w:hint="eastAsia" w:ascii="宋体" w:hAnsi="宋体" w:eastAsia="宋体" w:cs="宋体"/>
          <w:color w:val="000000"/>
          <w:sz w:val="24"/>
          <w:szCs w:val="24"/>
        </w:rPr>
      </w:pPr>
      <w:r/>
      <w:bookmarkStart w:id="134" w:name="_Toc12903"/>
      <w:r>
        <w:rPr>
          <w:rFonts w:hint="eastAsia" w:ascii="宋体" w:hAnsi="宋体" w:eastAsia="宋体" w:cs="宋体"/>
          <w:color w:val="000000"/>
          <w:sz w:val="24"/>
          <w:szCs w:val="24"/>
        </w:rPr>
        <w:t xml:space="preserve">四.投标</w:t>
      </w:r>
      <w:bookmarkEnd w:id="134"/>
      <w:r/>
      <w:r/>
    </w:p>
    <w:p>
      <w:pPr>
        <w:pStyle w:val="1237"/>
        <w:ind w:firstLine="480"/>
        <w:spacing w:line="360" w:lineRule="auto"/>
        <w:rPr>
          <w:rFonts w:hint="eastAsia" w:ascii="宋体" w:hAnsi="宋体" w:cs="宋体"/>
          <w:b/>
          <w:bCs/>
          <w:color w:val="000000"/>
          <w:sz w:val="24"/>
          <w:szCs w:val="24"/>
          <w:lang w:val="zh-CN"/>
        </w:rPr>
      </w:pPr>
      <w:r/>
      <w:bookmarkStart w:id="135" w:name="_Toc440"/>
      <w:r>
        <w:rPr>
          <w:rFonts w:hint="eastAsia" w:ascii="宋体" w:hAnsi="宋体" w:cs="宋体"/>
          <w:b/>
          <w:bCs/>
          <w:color w:val="000000"/>
          <w:sz w:val="24"/>
          <w:szCs w:val="24"/>
        </w:rPr>
        <w:t xml:space="preserve">4</w:t>
      </w:r>
      <w:r>
        <w:rPr>
          <w:rFonts w:hint="eastAsia" w:ascii="宋体" w:hAnsi="宋体" w:cs="宋体"/>
          <w:b/>
          <w:bCs/>
          <w:color w:val="000000"/>
          <w:sz w:val="24"/>
          <w:szCs w:val="24"/>
          <w:lang w:val="zh-CN"/>
        </w:rPr>
        <w:t xml:space="preserve">.1投标文件的密封（加密）和标记</w:t>
      </w:r>
      <w:r/>
    </w:p>
    <w:p>
      <w:pPr>
        <w:pStyle w:val="1237"/>
        <w:ind w:firstLine="480"/>
        <w:spacing w:line="360" w:lineRule="auto"/>
        <w:rPr>
          <w:rFonts w:hint="eastAsia" w:ascii="宋体" w:hAnsi="宋体" w:cs="宋体"/>
          <w:color w:val="000000"/>
          <w:sz w:val="24"/>
          <w:szCs w:val="24"/>
          <w:lang w:val="zh-CN"/>
        </w:rPr>
      </w:pPr>
      <w:r/>
      <w:bookmarkStart w:id="136" w:name="4.2_首次响应文件的递交"/>
      <w:r/>
      <w:bookmarkEnd w:id="136"/>
      <w:r>
        <w:rPr>
          <w:rFonts w:hint="eastAsia" w:ascii="宋体" w:hAnsi="宋体" w:cs="宋体"/>
          <w:color w:val="000000"/>
          <w:sz w:val="24"/>
          <w:szCs w:val="24"/>
        </w:rPr>
        <w:t xml:space="preserve">4.1.1</w:t>
      </w:r>
      <w:r>
        <w:rPr>
          <w:rFonts w:hint="eastAsia" w:ascii="宋体" w:hAnsi="宋体" w:cs="宋体"/>
          <w:color w:val="000000"/>
          <w:sz w:val="24"/>
          <w:szCs w:val="24"/>
          <w:lang w:val="zh-CN"/>
        </w:rPr>
        <w:t xml:space="preserve"> 密封（加密）要求：本项目供应商须通过“苏采云”系统提供的政府采购客户端工具（使用“CA数字证书”）对其数据电文形式的投标文件加密。</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4.1.2</w:t>
      </w:r>
      <w:r>
        <w:rPr>
          <w:rFonts w:hint="eastAsia" w:ascii="宋体" w:hAnsi="宋体" w:cs="宋体"/>
          <w:color w:val="000000"/>
          <w:sz w:val="24"/>
          <w:szCs w:val="24"/>
          <w:lang w:val="zh-CN"/>
        </w:rPr>
        <w:t xml:space="preserve">签署要求：见《</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文件》附件中相关格式要求。</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4.1.3</w:t>
      </w:r>
      <w:r>
        <w:rPr>
          <w:rFonts w:hint="eastAsia" w:ascii="宋体" w:hAnsi="宋体" w:cs="宋体"/>
          <w:color w:val="000000"/>
          <w:sz w:val="24"/>
          <w:szCs w:val="24"/>
          <w:lang w:val="zh-CN"/>
        </w:rPr>
        <w:t xml:space="preserve"> 盖章要求：见《</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文件》附件中相关格式要求。供应商须通过“苏采云”系统提供的政府采购客户端工具（使用“CA数字证书”）加盖电子签章。</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4.1.4</w:t>
      </w:r>
      <w:r>
        <w:rPr>
          <w:rFonts w:hint="eastAsia" w:ascii="宋体" w:hAnsi="宋体" w:cs="宋体"/>
          <w:color w:val="000000"/>
          <w:sz w:val="24"/>
          <w:szCs w:val="24"/>
          <w:lang w:val="zh-CN"/>
        </w:rPr>
        <w:t xml:space="preserve"> 特别提醒：</w:t>
      </w:r>
      <w:r>
        <w:rPr>
          <w:rFonts w:hint="eastAsia" w:ascii="宋体" w:hAnsi="宋体" w:cs="宋体"/>
          <w:color w:val="000000"/>
          <w:sz w:val="24"/>
          <w:szCs w:val="24"/>
        </w:rPr>
        <w:t xml:space="preserve">招标</w:t>
      </w:r>
      <w:r>
        <w:rPr>
          <w:rFonts w:hint="eastAsia" w:ascii="宋体" w:hAnsi="宋体" w:cs="宋体"/>
          <w:color w:val="000000"/>
          <w:sz w:val="24"/>
          <w:szCs w:val="24"/>
          <w:lang w:val="zh-CN"/>
        </w:rPr>
        <w:t xml:space="preserve">文件中如需“被授权代表签字或盖章”，供应商可打印成文档，签字或盖章后再扫描上传，最后再电子签章。</w:t>
      </w:r>
      <w:r/>
    </w:p>
    <w:p>
      <w:pPr>
        <w:pStyle w:val="1237"/>
        <w:ind w:firstLine="480"/>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rPr>
        <w:t xml:space="preserve">4.2</w:t>
      </w:r>
      <w:r>
        <w:rPr>
          <w:rFonts w:hint="eastAsia" w:ascii="宋体" w:hAnsi="宋体" w:cs="宋体"/>
          <w:b/>
          <w:bCs/>
          <w:color w:val="000000"/>
          <w:sz w:val="24"/>
          <w:szCs w:val="24"/>
          <w:lang w:val="zh-CN"/>
        </w:rPr>
        <w:t xml:space="preserve">投标文件的递交</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4.2.1本项目通过“苏采云”系统进行电子采购，即供应商投标文件从政府采购客户端工具制作并通过“苏采云”系统提交。</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供应商应当通过“苏采云”系统提交数据电文形式的投标文件（即电子投标）。</w:t>
      </w:r>
      <w:r>
        <w:rPr>
          <w:rFonts w:hint="eastAsia" w:ascii="宋体" w:hAnsi="宋体" w:cs="宋体"/>
          <w:color w:val="000000"/>
          <w:sz w:val="24"/>
          <w:szCs w:val="24"/>
        </w:rPr>
        <w:t xml:space="preserve">未进行线上投标文件提交并解密(因“苏采云”系统导致解密失败的除外)的供应商，投标无效。其线下提交的（纸质）投标文件，采购代理机构退回拒收。</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4.2.4“苏采云”系统使用要求：</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（1）使用谷歌浏览器参与不见面开标及相关环节。</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（2）电脑需提前准备好麦克风、音响，摄像头，提前检查保证能够正常使用。</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（3）操作系统至少win7以上，建议使用win10操作系统。</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（4）通过“苏采云”系统提交政府采购客户端工具导出加密的投标文件（后缀名为zip）。投标文件不得超过350M！ </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注：供应商应当按照《招标文件》的要求编制投标文件，并对其提交的投标文件的真实性、合法性承担法律责任。</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4.2.5逾期上传或未按规定上传的投标文件，采购人不予受理。</w:t>
      </w:r>
      <w:bookmarkEnd w:id="135"/>
      <w:r/>
      <w:r/>
    </w:p>
    <w:p>
      <w:pPr>
        <w:pStyle w:val="1156"/>
        <w:ind w:left="900" w:hanging="417"/>
        <w:spacing w:line="360" w:lineRule="auto"/>
        <w:rPr>
          <w:rFonts w:hint="eastAsia" w:hAnsi="宋体"/>
          <w:color w:val="000000"/>
          <w:u w:val="none"/>
        </w:rPr>
      </w:pPr>
      <w:r/>
      <w:bookmarkStart w:id="137" w:name="_Toc5198"/>
      <w:r>
        <w:rPr>
          <w:rFonts w:hint="eastAsia" w:hAnsi="宋体"/>
          <w:color w:val="000000"/>
          <w:u w:val="none"/>
        </w:rPr>
        <w:t xml:space="preserve">4.3 投标文件的修改与撤回</w:t>
      </w:r>
      <w:bookmarkEnd w:id="137"/>
      <w:r/>
      <w:r/>
    </w:p>
    <w:p>
      <w:pPr>
        <w:pStyle w:val="1237"/>
        <w:ind w:firstLine="480"/>
        <w:spacing w:line="360" w:lineRule="auto"/>
        <w:rPr>
          <w:rFonts w:hint="eastAsia" w:ascii="宋体" w:hAnsi="宋体" w:cs="宋体"/>
          <w:color w:val="000000"/>
          <w:sz w:val="24"/>
          <w:szCs w:val="24"/>
          <w:lang w:val="zh-CN"/>
        </w:rPr>
      </w:pPr>
      <w:r/>
      <w:bookmarkStart w:id="138" w:name="_Toc1350"/>
      <w:r>
        <w:rPr>
          <w:rFonts w:hint="eastAsia" w:ascii="宋体" w:hAnsi="宋体" w:cs="宋体"/>
          <w:color w:val="000000"/>
          <w:sz w:val="24"/>
          <w:szCs w:val="24"/>
        </w:rPr>
        <w:t xml:space="preserve">4.3.1</w:t>
      </w:r>
      <w:r>
        <w:rPr>
          <w:rFonts w:hint="eastAsia" w:ascii="宋体" w:hAnsi="宋体" w:cs="宋体"/>
          <w:color w:val="000000"/>
          <w:sz w:val="24"/>
          <w:szCs w:val="24"/>
          <w:lang w:val="zh-CN"/>
        </w:rPr>
        <w:t xml:space="preserve"> 电子投标文件的撤回</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投标人可在投标截止时间前，撤回其电子投标文件，具体操作方法见《江苏省政府采购管理交易系统（苏采云）供应商操作手册》。</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在投标截止时间之后，投标人撤回电子投标文件，则认为其不再参与本项目投标活动。</w:t>
      </w:r>
      <w:r/>
    </w:p>
    <w:p>
      <w:pPr>
        <w:pStyle w:val="1237"/>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4.3.2投标文件的修改</w:t>
      </w:r>
      <w:r/>
    </w:p>
    <w:p>
      <w:pPr>
        <w:pStyle w:val="1237"/>
        <w:ind w:firstLine="48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投标人可在投标截止时间前，对其电子投标文件进行修改，具体操作方法见《江苏省政府采购管理交易系统（苏采云）供应商操作手册》。</w:t>
      </w:r>
      <w:r/>
    </w:p>
    <w:p>
      <w:pPr>
        <w:pStyle w:val="1237"/>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 在投标截止时间之后，投标人不得对其电子投标文件作任何修改。</w:t>
      </w:r>
      <w:r/>
    </w:p>
    <w:p>
      <w:pPr>
        <w:pStyle w:val="115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五、开标及评标</w:t>
      </w:r>
      <w:bookmarkEnd w:id="138"/>
      <w:r/>
      <w:r/>
    </w:p>
    <w:p>
      <w:pPr>
        <w:pStyle w:val="1156"/>
        <w:ind w:left="900" w:hanging="417"/>
        <w:spacing w:line="360" w:lineRule="auto"/>
        <w:rPr>
          <w:rFonts w:hint="eastAsia" w:hAnsi="宋体"/>
          <w:color w:val="000000"/>
          <w:u w:val="none"/>
        </w:rPr>
      </w:pPr>
      <w:r/>
      <w:bookmarkStart w:id="139" w:name="_Toc26462"/>
      <w:r>
        <w:rPr>
          <w:rFonts w:hint="eastAsia" w:hAnsi="宋体"/>
          <w:color w:val="000000"/>
          <w:u w:val="none"/>
        </w:rPr>
        <w:t xml:space="preserve">5.1、开标、评标</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5.1.1、投标人应当按照《江苏省政府采购管理交易系统（苏采云）供应商操作手册及政府采购客户端》规定，参加开标活动。</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5.1.2、“江苏政府采购‘苏采云’系统”将自动对项目进行开标，并宣读各投标人的《开标一览表》。</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5.1.3、投标人在开标过程中涉及的投标文件解密、开标结果确认等工作，应按照《江苏省政府采购管理交易系统（苏采云）供应商操作手册及政府采购客户端》规定执行。每个投标人的解密时长为15分钟，超时视同解密失败。</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5.1.4、投标人如果对开标过程和开标记录有疑义，应当根据《江苏省政府采购管理交易系统（苏采云）供应商操作手册及政府采购客户端》规定提出，如 “泰州市政府采购交易管理系统”中《开标一览表》宣布后5分钟内未提出的，视同认可开标结果。</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5.1.6、投标人未参加开标的，视同认可开标结果。</w:t>
      </w:r>
      <w:r/>
    </w:p>
    <w:p>
      <w:pPr>
        <w:pStyle w:val="1156"/>
        <w:ind w:left="900" w:hanging="417"/>
        <w:spacing w:line="360" w:lineRule="auto"/>
        <w:rPr>
          <w:rFonts w:hint="eastAsia" w:hAnsi="宋体"/>
          <w:color w:val="000000"/>
          <w:u w:val="none"/>
        </w:rPr>
      </w:pPr>
      <w:r>
        <w:rPr>
          <w:rFonts w:hint="eastAsia" w:hAnsi="宋体"/>
          <w:color w:val="000000"/>
          <w:u w:val="none"/>
        </w:rPr>
        <w:t xml:space="preserve">5.2、评标程序</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评标工作由代理公司负责组织，具体评标事务由依法组建的评委会负责。</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投标文件初审。初审分为资格性检查和符合性检查。</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资格性检查。依据法律法规和采购文件的规定，对投标文件中的资格证明等进行审查；通过“信用中国”网站（</w:t>
      </w:r>
      <w:hyperlink r:id="rId20" w:tooltip="http://www.creditchina.gov.cn" w:history="1">
        <w:r>
          <w:rPr>
            <w:rFonts w:hint="eastAsia" w:ascii="宋体" w:hAnsi="宋体" w:cs="宋体"/>
            <w:color w:val="000000"/>
            <w:sz w:val="24"/>
            <w:szCs w:val="24"/>
          </w:rPr>
          <w:t xml:space="preserve">www.creditchina.gov.cn</w:t>
        </w:r>
      </w:hyperlink>
      <w:r>
        <w:rPr>
          <w:rFonts w:hint="eastAsia" w:ascii="宋体" w:hAnsi="宋体" w:cs="宋体"/>
          <w:color w:val="000000"/>
          <w:sz w:val="24"/>
          <w:szCs w:val="24"/>
        </w:rPr>
        <w:t xml:space="preserve">）查询投标供应商在投标截止时间之前，是否被列入失信被执行人、重大税收违法失信主体、政府采购严重违法失信行为记录名单，以确定投标供应商是否具备投标资格。信用查询结果以网页打印</w:t>
      </w:r>
      <w:r>
        <w:rPr>
          <w:rFonts w:hint="eastAsia" w:ascii="宋体" w:hAnsi="宋体" w:cs="宋体"/>
          <w:color w:val="000000"/>
          <w:sz w:val="24"/>
          <w:szCs w:val="24"/>
        </w:rPr>
        <w:t xml:space="preserve">的形式留存并归档。</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符合性检查。依据采购文件的规定，从投标文件的有效性、完整性和对采购文件的响应程度进行审查，以确定是否对采购文件的实质性要求作出响应。</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澄清有关问题。对投标文件中含义不明确、</w:t>
      </w:r>
      <w:r>
        <w:rPr>
          <w:rFonts w:hint="eastAsia" w:ascii="宋体" w:hAnsi="宋体" w:cs="宋体"/>
          <w:color w:val="000000"/>
          <w:sz w:val="24"/>
          <w:szCs w:val="24"/>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比较与评价。按采购文件中规定的评标方法和标准，对资格性检查和符合性检查合格的投标文件进行商务和技术评估，综合比较与评价。</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5.2.1、评标方法</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投标人通过初审的，方可进入比较与评价程序。</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比较与评价采用综合评分法。</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人为排名第一的中标候选人。</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5.2.2、评分标准</w:t>
      </w:r>
      <w:r/>
    </w:p>
    <w:p>
      <w:pPr>
        <w:pStyle w:val="123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详见附件。</w:t>
      </w:r>
      <w:bookmarkEnd w:id="139"/>
      <w:r/>
      <w:r/>
    </w:p>
    <w:p>
      <w:pPr>
        <w:pStyle w:val="1156"/>
        <w:ind w:left="900" w:hanging="417"/>
        <w:spacing w:line="360" w:lineRule="auto"/>
        <w:rPr>
          <w:rFonts w:hint="eastAsia" w:hAnsi="宋体"/>
          <w:color w:val="000000"/>
          <w:u w:val="none"/>
        </w:rPr>
      </w:pPr>
      <w:r>
        <w:rPr>
          <w:rFonts w:hint="eastAsia" w:hAnsi="宋体"/>
          <w:color w:val="000000"/>
          <w:u w:val="none"/>
        </w:rPr>
        <w:t xml:space="preserve">5.3特殊情况处置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（1）评标活动终止</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w:t>
      </w:r>
      <w:r>
        <w:rPr>
          <w:rFonts w:hint="eastAsia" w:ascii="宋体" w:hAnsi="宋体" w:cs="宋体"/>
          <w:color w:val="000000"/>
          <w:sz w:val="24"/>
          <w:szCs w:val="24"/>
        </w:rPr>
        <w:t xml:space="preserve">投标文件，择期重新组建评标委员会进行评审。</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②发生下列情况之一的，评标委员会应终止评标并按照废标处理：</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a.发生了不可抗力事件；</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b.评标委员会名单泄密或者评标委员会成员无法中途更换的；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c.发生评标信息泄露或者出现非法干预评审、谈判工作的；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(2)评标委员会中途更换成员</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①除非发生下列情况之一，评标委员会成员不得中途更换：</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a.因不可抗拒的客观原因，不能到场或者需在评标过程中退出评标活动；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b.根据法律法规规定，某个或者某几个评标委员会成员需要回避；</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(3)评委争议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360" w:lineRule="auto"/>
        <w:rPr>
          <w:rFonts w:hint="eastAsia" w:ascii="宋体" w:hAnsi="宋体" w:cs="宋体"/>
          <w:b/>
          <w:color w:val="000000"/>
          <w:sz w:val="24"/>
          <w:szCs w:val="24"/>
        </w:rPr>
      </w:pPr>
      <w:r/>
      <w:bookmarkStart w:id="140" w:name="_Toc1074"/>
      <w:r>
        <w:rPr>
          <w:rFonts w:hint="eastAsia" w:ascii="宋体" w:hAnsi="宋体" w:cs="宋体"/>
          <w:b/>
          <w:color w:val="000000"/>
          <w:sz w:val="24"/>
          <w:szCs w:val="24"/>
        </w:rPr>
        <w:t xml:space="preserve">5.4 评标</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5.4.1经初审合格的投标文件，评标委员会将根据采购文件确定的评标原则和方法，对其技术部分和商务部分作进一步的评审和比较。</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5.4.2评标委员会对符合资格的投标人的投标文件，按照第四章“评标办法”规定的评标方法、评审因素、标准和程序对投标文件进行评审。</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5.4.3评标时，评标委员会各成员应当独立对每个供应商的投标文件进行评价，并汇总每个供应商的得分。</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5.4.4评标委员会认为供应商的报价明显低于其他通过符合性审查供应商的报价，有可能影响产品质量或者不能诚信履约的，应当要求其在评标现场合理的时间内提供</w:t>
      </w:r>
      <w:r>
        <w:rPr>
          <w:rFonts w:hint="eastAsia" w:ascii="宋体" w:hAnsi="宋体" w:cs="宋体"/>
          <w:color w:val="000000"/>
          <w:sz w:val="24"/>
          <w:szCs w:val="24"/>
        </w:rPr>
        <w:t xml:space="preserve">书面说明，必要时提交相关证明材料；供应商不能证明其报价合理性的，评标委员会应当将其作为无效投标处理。</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5.4.5供应商应当遵循公平竞争的原则，不得恶意串通，不得妨碍其他供应商的竞争行为，不得损害采购人或者其他供应商的合法权益。</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在评标过程中发现供应商有上述情形的，评标委员会应当认定其投标无效，并书面报告本级财政部门。</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5.4.6有下列情形之一的，视为供应商串通投标，其投标无效：</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1.投标人之间协商投标报价、技术方案等投标文件的实质性内容；</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2.属于同一集团、协会、商会等组织成员的投标人按照该组织要求协同参加投标；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3.投标人之间事先约定由某一特定投标人中标；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4.投标人之间商定部分投标人放弃参加投标或者放弃中标；</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5.投标人之间为谋取中标或者排斥特定投标人而采取的其他联合行动。</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6.不同投标人的投标文件由同一单位或者个人编制；</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7.不同投标人委托同一单位或者个人办理投标事宜；</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8.不同投标人的投标文件载明的项目管理成员或者联系人员为同一人；</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9.不同投标人的投标文件异常一致或者投标报价呈规律性差异；</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10.不同投标人的投标文件相互混装；</w:t>
      </w:r>
      <w:r/>
    </w:p>
    <w:p>
      <w:pPr>
        <w:ind w:firstLine="993"/>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11.不同投标人的投标保证金从同一单位或者个人的账户转出。</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5.4.8评标完成后，评标委员会根据全体评标成员签字的原始评标记录和评标结果编写评标报告。评标委员会确定的中标候选人名单数量见投标人须知前附表。</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156"/>
        <w:ind w:firstLine="482"/>
        <w:spacing w:line="360" w:lineRule="auto"/>
        <w:rPr>
          <w:rFonts w:hint="eastAsia" w:hAnsi="宋体"/>
          <w:color w:val="000000"/>
          <w:u w:val="none"/>
        </w:rPr>
      </w:pPr>
      <w:r>
        <w:rPr>
          <w:rFonts w:hint="eastAsia" w:hAnsi="宋体"/>
          <w:color w:val="000000"/>
          <w:u w:val="none"/>
        </w:rPr>
        <w:t xml:space="preserve">5.5</w:t>
      </w:r>
      <w:bookmarkStart w:id="141" w:name="_Toc9199"/>
      <w:r/>
      <w:bookmarkEnd w:id="140"/>
      <w:r>
        <w:rPr>
          <w:rFonts w:hint="eastAsia" w:hAnsi="宋体"/>
          <w:color w:val="000000"/>
          <w:u w:val="none"/>
        </w:rPr>
        <w:t xml:space="preserve">评标过程及保密原则</w:t>
      </w:r>
      <w:bookmarkEnd w:id="141"/>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5.5.2有关人员对评标情况以及在评标过程中获悉的国家秘密、商业秘密负有保密责任。</w:t>
      </w:r>
      <w:r/>
    </w:p>
    <w:p>
      <w:pPr>
        <w:pStyle w:val="1155"/>
        <w:spacing w:line="360" w:lineRule="auto"/>
        <w:rPr>
          <w:rFonts w:hint="eastAsia" w:ascii="宋体" w:hAnsi="宋体" w:eastAsia="宋体" w:cs="宋体"/>
          <w:color w:val="000000"/>
          <w:sz w:val="24"/>
          <w:szCs w:val="24"/>
        </w:rPr>
      </w:pPr>
      <w:r/>
      <w:bookmarkStart w:id="142" w:name="_Toc18046"/>
      <w:r>
        <w:rPr>
          <w:rFonts w:hint="eastAsia" w:ascii="宋体" w:hAnsi="宋体" w:eastAsia="宋体" w:cs="宋体"/>
          <w:color w:val="000000"/>
          <w:sz w:val="24"/>
          <w:szCs w:val="24"/>
        </w:rPr>
        <w:t xml:space="preserve">六、中标</w:t>
      </w:r>
      <w:bookmarkEnd w:id="142"/>
      <w:r>
        <w:rPr>
          <w:rFonts w:hint="eastAsia" w:ascii="宋体" w:hAnsi="宋体" w:eastAsia="宋体" w:cs="宋体"/>
          <w:color w:val="000000"/>
          <w:sz w:val="24"/>
          <w:szCs w:val="24"/>
        </w:rPr>
        <w:t xml:space="preserve">和合同</w:t>
      </w:r>
      <w:r/>
    </w:p>
    <w:p>
      <w:pPr>
        <w:pStyle w:val="1154"/>
        <w:ind w:firstLine="442"/>
        <w:jc w:val="left"/>
        <w:spacing w:before="160" w:after="0" w:line="360" w:lineRule="auto"/>
        <w:rPr>
          <w:rFonts w:hint="eastAsia" w:hAnsi="宋体"/>
          <w:color w:val="000000"/>
          <w:sz w:val="24"/>
          <w:szCs w:val="24"/>
        </w:rPr>
      </w:pPr>
      <w:r/>
      <w:bookmarkStart w:id="143" w:name="_Toc8297"/>
      <w:r/>
      <w:bookmarkStart w:id="144" w:name="_Toc29521"/>
      <w:r/>
      <w:bookmarkStart w:id="145" w:name="_Toc8673"/>
      <w:r/>
      <w:bookmarkStart w:id="146" w:name="_Toc29296"/>
      <w:r/>
      <w:bookmarkStart w:id="147" w:name="_Toc28222"/>
      <w:r/>
      <w:bookmarkStart w:id="148" w:name="_Toc6002"/>
      <w:r/>
      <w:bookmarkStart w:id="149" w:name="_Toc30346"/>
      <w:r>
        <w:rPr>
          <w:rFonts w:hint="eastAsia" w:hAnsi="宋体"/>
          <w:color w:val="000000"/>
          <w:sz w:val="24"/>
          <w:szCs w:val="24"/>
        </w:rPr>
        <w:t xml:space="preserve">6.1 定标</w:t>
      </w:r>
      <w:bookmarkEnd w:id="143"/>
      <w:r/>
      <w:bookmarkEnd w:id="144"/>
      <w:r/>
      <w:bookmarkEnd w:id="145"/>
      <w:r/>
      <w:bookmarkEnd w:id="146"/>
      <w:r/>
      <w:bookmarkEnd w:id="147"/>
      <w:r/>
      <w:bookmarkEnd w:id="14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6.1.1采购代理机构应当在评标结束后2个工作日内将评标报告送采购人。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54"/>
        <w:ind w:firstLine="442"/>
        <w:jc w:val="left"/>
        <w:spacing w:before="160" w:after="0" w:line="360" w:lineRule="auto"/>
        <w:rPr>
          <w:rFonts w:hint="eastAsia" w:hAnsi="宋体"/>
          <w:color w:val="000000"/>
          <w:sz w:val="24"/>
          <w:szCs w:val="24"/>
        </w:rPr>
      </w:pPr>
      <w:r/>
      <w:bookmarkStart w:id="150" w:name="_Toc17359"/>
      <w:r/>
      <w:bookmarkStart w:id="151" w:name="_Toc8122"/>
      <w:r>
        <w:rPr>
          <w:rFonts w:hint="eastAsia" w:hAnsi="宋体"/>
          <w:color w:val="000000"/>
          <w:sz w:val="24"/>
          <w:szCs w:val="24"/>
        </w:rPr>
        <w:t xml:space="preserve">6.2 中标通知</w:t>
      </w:r>
      <w:bookmarkEnd w:id="150"/>
      <w:r/>
      <w:bookmarkEnd w:id="151"/>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中标人为最终中标人。</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54"/>
        <w:ind w:firstLine="442"/>
        <w:jc w:val="left"/>
        <w:spacing w:before="0" w:after="0" w:line="360" w:lineRule="auto"/>
        <w:rPr>
          <w:rFonts w:hint="eastAsia" w:hAnsi="宋体"/>
          <w:color w:val="000000"/>
          <w:sz w:val="24"/>
          <w:szCs w:val="24"/>
        </w:rPr>
      </w:pPr>
      <w:r/>
      <w:bookmarkStart w:id="152" w:name="_Toc21641"/>
      <w:r/>
      <w:bookmarkStart w:id="153" w:name="_Toc1623"/>
      <w:r/>
      <w:bookmarkStart w:id="154" w:name="_Toc11984"/>
      <w:r/>
      <w:bookmarkStart w:id="155" w:name="_Toc11211"/>
      <w:r/>
      <w:bookmarkStart w:id="156" w:name="_Toc14447"/>
      <w:r/>
      <w:bookmarkStart w:id="157" w:name="_Toc23102"/>
      <w:r>
        <w:rPr>
          <w:rFonts w:hint="eastAsia" w:hAnsi="宋体"/>
          <w:color w:val="000000"/>
          <w:sz w:val="24"/>
          <w:szCs w:val="24"/>
        </w:rPr>
        <w:t xml:space="preserve">6.3 </w:t>
      </w:r>
      <w:bookmarkEnd w:id="152"/>
      <w:r/>
      <w:bookmarkEnd w:id="153"/>
      <w:r/>
      <w:bookmarkEnd w:id="154"/>
      <w:r>
        <w:rPr>
          <w:rFonts w:hint="eastAsia" w:hAnsi="宋体"/>
          <w:color w:val="000000"/>
          <w:sz w:val="24"/>
          <w:szCs w:val="24"/>
        </w:rPr>
        <w:t xml:space="preserve">履约保证金</w:t>
      </w:r>
      <w:bookmarkEnd w:id="155"/>
      <w:r/>
      <w:bookmarkEnd w:id="156"/>
      <w:r/>
      <w:bookmarkEnd w:id="157"/>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本项目不收取履约保证金。</w:t>
      </w:r>
      <w:r/>
    </w:p>
    <w:p>
      <w:pPr>
        <w:pStyle w:val="1154"/>
        <w:ind w:firstLine="442"/>
        <w:jc w:val="left"/>
        <w:spacing w:before="0" w:after="0" w:line="360" w:lineRule="auto"/>
        <w:rPr>
          <w:rFonts w:hint="eastAsia" w:hAnsi="宋体"/>
          <w:color w:val="000000"/>
          <w:sz w:val="24"/>
          <w:szCs w:val="24"/>
        </w:rPr>
      </w:pPr>
      <w:r/>
      <w:bookmarkStart w:id="158" w:name="_Toc18390"/>
      <w:r/>
      <w:bookmarkStart w:id="159" w:name="_Toc10378"/>
      <w:r/>
      <w:bookmarkStart w:id="160" w:name="_Toc6275"/>
      <w:r>
        <w:rPr>
          <w:rFonts w:hint="eastAsia" w:hAnsi="宋体"/>
          <w:color w:val="000000"/>
          <w:sz w:val="24"/>
          <w:szCs w:val="24"/>
        </w:rPr>
        <w:t xml:space="preserve">6.4 签订合同</w:t>
      </w:r>
      <w:bookmarkEnd w:id="158"/>
      <w:r/>
      <w:bookmarkEnd w:id="159"/>
      <w:r/>
      <w:bookmarkEnd w:id="160"/>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6.4.1采购人或者采购代理机构应当自中标通知书发出之日起三十日内，按照招标</w:t>
      </w:r>
      <w:r>
        <w:rPr>
          <w:rFonts w:hint="eastAsia" w:ascii="宋体" w:hAnsi="宋体" w:cs="宋体"/>
          <w:color w:val="000000"/>
          <w:sz w:val="24"/>
          <w:szCs w:val="24"/>
        </w:rPr>
        <w:t xml:space="preserve">文件和中标人投标文件的规定，与中标人签订书面合同。所签订的合同不得对招标文件和中标人投标文件作实质性修改。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49"/>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6.5.6采购合同履行过程中，采购人需要追加与合同标的相同服务的，在不改变合同其他条款的前提下，可以与中标供应商协商签订补充合同，但所有补充合同的采购金额不得超过原合同采购金额的百分之十。</w:t>
      </w:r>
      <w:bookmarkStart w:id="161" w:name="_Toc11070752"/>
      <w:r/>
      <w:bookmarkEnd w:id="161"/>
      <w:r/>
      <w:r/>
    </w:p>
    <w:p>
      <w:pPr>
        <w:ind w:firstLine="442"/>
        <w:spacing w:line="360" w:lineRule="auto"/>
        <w:rPr>
          <w:rFonts w:hint="eastAsia" w:ascii="宋体" w:hAnsi="宋体" w:cs="宋体"/>
          <w:b/>
          <w:bCs/>
          <w:color w:val="000000"/>
          <w:sz w:val="24"/>
          <w:szCs w:val="24"/>
        </w:rPr>
      </w:pPr>
      <w:r/>
      <w:bookmarkStart w:id="162" w:name="_Toc11070754"/>
      <w:r>
        <w:rPr>
          <w:rFonts w:hint="eastAsia" w:ascii="宋体" w:hAnsi="宋体" w:cs="宋体"/>
          <w:b/>
          <w:bCs/>
          <w:color w:val="000000"/>
          <w:sz w:val="24"/>
          <w:szCs w:val="24"/>
        </w:rPr>
        <w:t xml:space="preserve">6.5 验收</w:t>
      </w:r>
      <w:bookmarkEnd w:id="162"/>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6.5.1采购人有权对供应商提供的服务进行验收。如发现服务的质量与合同不符，采购人有权根据验收结果要求中标人立即更换或者提出索赔要求。</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center"/>
        <w:spacing w:line="360" w:lineRule="auto"/>
        <w:rPr>
          <w:rFonts w:hint="eastAsia" w:ascii="宋体" w:hAnsi="宋体" w:cs="宋体"/>
          <w:b/>
          <w:bCs/>
          <w:color w:val="000000"/>
          <w:sz w:val="24"/>
          <w:szCs w:val="24"/>
        </w:rPr>
      </w:pPr>
      <w:r/>
      <w:bookmarkStart w:id="163" w:name="_Toc20773"/>
      <w:r>
        <w:rPr>
          <w:rFonts w:hint="eastAsia" w:ascii="宋体" w:hAnsi="宋体" w:cs="宋体"/>
          <w:b/>
          <w:bCs/>
          <w:color w:val="000000"/>
          <w:sz w:val="24"/>
          <w:szCs w:val="24"/>
        </w:rPr>
        <w:t xml:space="preserve">七、废标、质疑与投诉</w:t>
      </w:r>
      <w:r/>
    </w:p>
    <w:p>
      <w:pPr>
        <w:pStyle w:val="1154"/>
        <w:ind w:firstLine="442"/>
        <w:jc w:val="left"/>
        <w:spacing w:before="0" w:after="0" w:line="360" w:lineRule="auto"/>
        <w:rPr>
          <w:rFonts w:hint="eastAsia" w:hAnsi="宋体"/>
          <w:color w:val="000000"/>
          <w:sz w:val="24"/>
          <w:szCs w:val="24"/>
        </w:rPr>
      </w:pPr>
      <w:r/>
      <w:bookmarkStart w:id="164" w:name="_Toc7245"/>
      <w:r/>
      <w:bookmarkStart w:id="165" w:name="_Toc2774"/>
      <w:r/>
      <w:bookmarkStart w:id="166" w:name="_Toc22258"/>
      <w:r/>
      <w:bookmarkStart w:id="167" w:name="_Toc10664"/>
      <w:r/>
      <w:bookmarkStart w:id="168" w:name="_Toc28443"/>
      <w:r/>
      <w:bookmarkStart w:id="169" w:name="_Toc8401"/>
      <w:r>
        <w:rPr>
          <w:rFonts w:hint="eastAsia" w:hAnsi="宋体"/>
          <w:color w:val="000000"/>
          <w:sz w:val="24"/>
          <w:szCs w:val="24"/>
        </w:rPr>
        <w:t xml:space="preserve">7.1 采购人宣布废标的权利</w:t>
      </w:r>
      <w:bookmarkEnd w:id="164"/>
      <w:r/>
      <w:bookmarkEnd w:id="165"/>
      <w:r/>
      <w:bookmarkEnd w:id="166"/>
      <w:r/>
      <w:bookmarkEnd w:id="167"/>
      <w:r/>
      <w:bookmarkEnd w:id="168"/>
      <w:r/>
      <w:bookmarkEnd w:id="169"/>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7.1.1 在招标采购过程中，有下列情况之一时，采购人应当予以废标，并将理由通知所有供应商：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（1）符合专业条件的供应商或招标文件作实质响应的供应商不足三家的；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（2）出现影响采购公正的违法、违规行为的；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（3）供应商的报价均超过了采购预算，采购人不能支付的；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（4）因重大变故，采购任务取消的。</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废标后，除采购任务取消情形外，招标采购单位应当重新组织招标；需要采取其</w:t>
      </w:r>
      <w:r>
        <w:rPr>
          <w:rFonts w:hint="eastAsia" w:ascii="宋体" w:hAnsi="宋体" w:cs="宋体"/>
          <w:color w:val="000000"/>
          <w:sz w:val="24"/>
          <w:szCs w:val="24"/>
        </w:rPr>
        <w:t xml:space="preserve">他采购方式的，应当在采购活动开始前获得财政部门的批准。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（1）招标文件存在不合理条款或者招标程序不符合规定的，采购人、采购代理机构改正后依法重新招标；</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（2）招标文件没有不合理条款、招标程序符合规定，需要采用其他采购方式采购的，采购人应当依法报财政部门批准。</w:t>
      </w:r>
      <w:r/>
    </w:p>
    <w:p>
      <w:pPr>
        <w:pStyle w:val="1154"/>
        <w:ind w:firstLine="442"/>
        <w:jc w:val="left"/>
        <w:spacing w:before="0" w:after="0" w:line="360" w:lineRule="auto"/>
        <w:rPr>
          <w:rFonts w:hint="eastAsia" w:hAnsi="宋体"/>
          <w:color w:val="000000"/>
          <w:sz w:val="24"/>
          <w:szCs w:val="24"/>
        </w:rPr>
      </w:pPr>
      <w:r/>
      <w:bookmarkStart w:id="170" w:name="_Toc26328"/>
      <w:r/>
      <w:bookmarkStart w:id="171" w:name="_Toc19707"/>
      <w:r/>
      <w:bookmarkStart w:id="172" w:name="_Toc8333"/>
      <w:r/>
      <w:bookmarkStart w:id="173" w:name="_Toc23678"/>
      <w:r/>
      <w:bookmarkStart w:id="174" w:name="_Toc30375"/>
      <w:r/>
      <w:bookmarkStart w:id="175" w:name="_Toc13516"/>
      <w:r>
        <w:rPr>
          <w:rFonts w:hint="eastAsia" w:hAnsi="宋体"/>
          <w:color w:val="000000"/>
          <w:sz w:val="24"/>
          <w:szCs w:val="24"/>
        </w:rPr>
        <w:t xml:space="preserve">7.2 质疑</w:t>
      </w:r>
      <w:bookmarkEnd w:id="170"/>
      <w:r/>
      <w:bookmarkEnd w:id="171"/>
      <w:r/>
      <w:bookmarkEnd w:id="172"/>
      <w:r/>
      <w:bookmarkEnd w:id="173"/>
      <w:r/>
      <w:bookmarkEnd w:id="174"/>
      <w:r/>
      <w:bookmarkEnd w:id="175"/>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7.2.2 提出质疑的供应商应当是参与本项目采购活动的供应商。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（1）对采购文件提出质疑的，潜在供应商应当在按规定获取采购文件之日起7个工作日内提出。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（2）对采购过程提出质疑的，应在各采购程序环节结束之日起7个工作日内提出。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（3）对中标结果提出质疑的，应当在中标结果公告届满之日起7个工作日内提出。</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7.2.3 供应商提出质疑应当提交质疑函和必要的证明材料。质疑函应当包括下列内容：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（1）供应商的姓名或者名称、地址、邮编、联系人及联系电话；</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（2）质疑项目的名称、编号；</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（3）具体、明确的质疑事项和与质疑事项相关的请求；</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（4）事实依据；</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（5）必要的法律依据；</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（6）提出质疑的日期。</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7.2.4 质疑书应当署名，一式叁份。供应商为自然人的，应当由本人签字；供应商为法人或者其他组织的，应当由法定代表人、主要负责人，或者其授权代表签字或</w:t>
      </w:r>
      <w:r>
        <w:rPr>
          <w:rFonts w:hint="eastAsia" w:ascii="宋体" w:hAnsi="宋体" w:cs="宋体"/>
          <w:color w:val="000000"/>
          <w:sz w:val="24"/>
          <w:szCs w:val="24"/>
        </w:rPr>
        <w:t xml:space="preserve">者盖章，并加盖公章。授权代表办理质疑事务时，还应当提交授权委托书，授权委托书应当载明代理的具体权限和事项。</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7.2.5 除书面形式外，其他任何方式的质疑，采购人或者采购代理机构均不予接收和答复。</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7.2.6 采购人、采购代理机构在收到质疑函后七个工作日内做出答复，并以书面形式通知质疑人和其他有关供应商；但质疑答复的内容不得涉及商业秘密。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质疑答复导致中标结果改变的，采购人或者采购代理机构应当将有关情况书面报告本级财政部门。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八、其他事宜</w:t>
      </w:r>
      <w:r/>
    </w:p>
    <w:p>
      <w:pPr>
        <w:pStyle w:val="1154"/>
        <w:ind w:firstLine="442"/>
        <w:jc w:val="left"/>
        <w:spacing w:before="0" w:after="0" w:line="360" w:lineRule="auto"/>
        <w:rPr>
          <w:rFonts w:hint="eastAsia" w:hAnsi="宋体"/>
          <w:color w:val="000000"/>
          <w:sz w:val="24"/>
          <w:szCs w:val="24"/>
        </w:rPr>
      </w:pPr>
      <w:r/>
      <w:bookmarkStart w:id="176" w:name="_Toc21692"/>
      <w:r/>
      <w:bookmarkStart w:id="177" w:name="_Toc6452"/>
      <w:r/>
      <w:bookmarkStart w:id="178" w:name="_Toc10386"/>
      <w:r/>
      <w:bookmarkStart w:id="179" w:name="_Toc25388"/>
      <w:r/>
      <w:bookmarkStart w:id="180" w:name="_Toc11001"/>
      <w:r/>
      <w:bookmarkStart w:id="181" w:name="_Toc15745"/>
      <w:r>
        <w:rPr>
          <w:rFonts w:hint="eastAsia" w:hAnsi="宋体"/>
          <w:color w:val="000000"/>
          <w:sz w:val="24"/>
          <w:szCs w:val="24"/>
        </w:rPr>
        <w:t xml:space="preserve">8.1 </w:t>
      </w:r>
      <w:bookmarkEnd w:id="176"/>
      <w:r/>
      <w:bookmarkEnd w:id="177"/>
      <w:r/>
      <w:bookmarkEnd w:id="178"/>
      <w:r>
        <w:rPr>
          <w:rFonts w:hint="eastAsia" w:hAnsi="宋体"/>
          <w:color w:val="000000"/>
          <w:sz w:val="24"/>
          <w:szCs w:val="24"/>
        </w:rPr>
        <w:t xml:space="preserve">需补充的其他内容</w:t>
      </w:r>
      <w:bookmarkEnd w:id="179"/>
      <w:r/>
      <w:bookmarkEnd w:id="180"/>
      <w:r/>
      <w:bookmarkEnd w:id="181"/>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8.1.1 采购人需要补充的其他内容：见供应商须知前附表。</w:t>
      </w:r>
      <w:r/>
    </w:p>
    <w:p>
      <w:pPr>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8.1.2 其他未尽事宜按照《中华人民共和国政府采购法》及相关法律、法规、规章的有关规定执行。</w:t>
      </w:r>
      <w:bookmarkEnd w:id="35"/>
      <w:r/>
      <w:bookmarkEnd w:id="36"/>
      <w:r/>
      <w:bookmarkEnd w:id="37"/>
      <w:r/>
      <w:bookmarkEnd w:id="163"/>
      <w:r/>
      <w:r/>
    </w:p>
    <w:p>
      <w:pPr>
        <w:ind w:firstLine="480"/>
        <w:spacing w:before="120" w:line="360" w:lineRule="auto"/>
        <w:rPr>
          <w:rFonts w:hint="eastAsia" w:ascii="宋体" w:hAnsi="宋体" w:cs="宋体"/>
          <w:color w:val="000000"/>
          <w:sz w:val="24"/>
          <w:szCs w:val="24"/>
        </w:rPr>
      </w:pPr>
      <w:r/>
      <w:bookmarkStart w:id="182" w:name="_Toc3344"/>
      <w:r/>
      <w:bookmarkStart w:id="183" w:name="_Toc89569875"/>
      <w:r/>
      <w:r/>
    </w:p>
    <w:p>
      <w:pPr>
        <w:pStyle w:val="1154"/>
        <w:spacing w:line="360" w:lineRule="auto"/>
        <w:rPr>
          <w:rFonts w:hint="eastAsia" w:hAnsi="宋体"/>
          <w:b w:val="0"/>
          <w:bCs w:val="0"/>
          <w:color w:val="000000"/>
          <w:sz w:val="24"/>
          <w:szCs w:val="24"/>
        </w:rPr>
      </w:pPr>
      <w:r>
        <w:rPr>
          <w:rFonts w:hint="eastAsia" w:hAnsi="宋体"/>
          <w:color w:val="000000"/>
          <w:sz w:val="24"/>
          <w:szCs w:val="24"/>
        </w:rPr>
        <w:br w:type="page" w:clear="all"/>
      </w:r>
      <w:bookmarkStart w:id="184" w:name="_Toc27729"/>
      <w:r>
        <w:rPr>
          <w:rFonts w:hint="eastAsia" w:hAnsi="宋体"/>
          <w:color w:val="000000"/>
          <w:sz w:val="24"/>
          <w:szCs w:val="24"/>
        </w:rPr>
        <w:t xml:space="preserve">第三章合同一般条款</w:t>
      </w:r>
      <w:bookmarkEnd w:id="182"/>
      <w:r/>
      <w:bookmarkEnd w:id="183"/>
      <w:r/>
      <w:bookmarkEnd w:id="184"/>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1．定义</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本合同下列术语应解释为：</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1.1 合同要素</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(a)“合同”系指买卖双方签署的、合同格式中载明的买卖双方所达成的协议， 包括所有的附件、附录和上述文件所提到的构成合同的所有文件。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(b)“合同价”系指根据合同规定供应商在正确地完全履行合同义务后采购人应支付给供应商的价格。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“合同条款”系指本合同条款。</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 “技术要求”指的是招标文件中的技术要求。</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 实体</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(a)“采购人”系指购买货物和服务的单位或其指定的采购代理。</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(b)“供应商”系指提供本合同项下货物和服务的公司或实体。</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“最终用户” 系指授权采购人采购合同项下货物和服务的使用单位。</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(d)“项目现场代表”由采购人任命的代表，负责执行采购人在项目现场的合同义务。</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 事项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 “知识产权”指本合同涉及的任何及所有的著作权、商标权、专利权和其它智力成果的和专有的权利和利益。</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1.5 地点和时间</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(a) “项目现场”指的是货物交付和安装或服务具体的场所。</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(b) “天”指日历天数。</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(c) “周”指按中国习惯开始的连续七天</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(d) “年”指连续的12个月。</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(e) “保证期“是指自合同验收合格之日起一定时间内，供应商保证所供货物的适当和稳定运行，并负责消除存在的任何缺陷。</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2．保险</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供应商对本合同下提供的货物应对其在存放及交货过程中的丢失或损坏进行全面保险, 还应对其在项目现场进行技术服务的人员进行必要的保险。</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3．价格</w:t>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供应商在本合同项下履行服务收取的价格在合同格式中给出。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4．误期赔偿费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5．违约终止合同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在采购人对供应商违约而采取的任何补救措施不受影响的情况下，采购人可向供应商发出书面违约通知书，提出终止部分或全部合同：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(l) 如果供应商未能在合同规定的限期或采购人根据合同条款的规定同意延长的限期内提供部分或全部服务； </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(2) 如果供应商未能履行合同规定的其它任何义务；</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(3) 如果采购人认为供应商在本合同的竞争和实施过程中有腐败和欺诈行为。为此目的，定义下述条件：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(i)“腐败行为”是指提供、给予、接受或索取任何有价值的物品来影响公共官员在采购过程或合同实施过程中的行为；</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(ii)“欺诈行为”是指为了影响采购过程或合同实施过程而谎报事实，损害采购人的利益。</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6．不可抗力</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7. 因破产而终止合同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8．因采购人的便利而终止合同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9．争端的解决</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合同实施或与合同有关的一切争端应通过双方友好协商解决。如果友好协商开始后60天还不能解决：</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9.1 国内贸易合同履行过程中如有争议，双方应先友好协商，经协商不成的，则向有管辖权的人民法院提起诉讼。</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 国外贸易合同履行过程中如有争议，应提交仲裁。</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9.2.1 仲裁应由中国国际经济贸易仲裁委员会按其仲裁规则和程序在中国境内进行。</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9.2.2 仲裁裁决应为最终裁决，对双方均具有约束力。</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9.2.3 仲裁费除仲裁机关另有裁决外均应由败诉方负担。</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9.2.4 在仲裁期间，除正在进行仲裁的部分外，本合同其它部分应继续执行。</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10. 合同语言</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除非双方另行同意，本合同语言为中文。双方交换的与合同有关的信件和其他文件应用合同语言书写。</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11．适用法律</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 本合同应按照中华人民共和国的现行法律进行解释。</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12．通知</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12.1 本合同一方给对方的通知应用书面形式要求对方经书面确认。</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12.2 通知以送达日期或通知书的生效日期为生效日期，两者中以晚的一个日期为准。</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13．税费</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13.1 中国政府根据现行税法对供应商征收的与本合同有关的一切税费均应由供应商负担。</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13.2 中国政府根据现行税法对采购人征收的与本合同有关的一切税费均应由采购人负担（合同中已规定由供应商支付的税费除外）。</w:t>
      </w:r>
      <w:r/>
    </w:p>
    <w:p>
      <w:pPr>
        <w:ind w:firstLine="440"/>
        <w:spacing w:before="120" w:line="360" w:lineRule="auto"/>
        <w:rPr>
          <w:rFonts w:hint="eastAsia" w:ascii="宋体" w:hAnsi="宋体" w:cs="宋体"/>
          <w:color w:val="000000"/>
          <w:sz w:val="24"/>
          <w:szCs w:val="24"/>
        </w:rPr>
      </w:pPr>
      <w:r>
        <w:rPr>
          <w:rFonts w:hint="eastAsia" w:ascii="宋体" w:hAnsi="宋体" w:cs="宋体"/>
          <w:color w:val="000000"/>
          <w:sz w:val="24"/>
          <w:szCs w:val="24"/>
        </w:rPr>
        <w:t xml:space="preserve">13.3 在中国境外发生的与本合同执行有关的一切税费均应由供应商负担。</w:t>
      </w:r>
      <w:r/>
    </w:p>
    <w:p>
      <w:pPr>
        <w:ind w:firstLine="44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14．合同生效及其他</w:t>
      </w:r>
      <w:r/>
    </w:p>
    <w:p>
      <w:pPr>
        <w:ind w:firstLine="440"/>
        <w:spacing w:before="120" w:line="360" w:lineRule="auto"/>
        <w:rPr>
          <w:rFonts w:hint="eastAsia" w:ascii="宋体" w:hAnsi="宋体" w:cs="宋体"/>
          <w:color w:val="000000"/>
          <w:sz w:val="22"/>
          <w:szCs w:val="22"/>
        </w:rPr>
      </w:pPr>
      <w:r>
        <w:rPr>
          <w:rFonts w:hint="eastAsia" w:ascii="宋体" w:hAnsi="宋体" w:cs="宋体"/>
          <w:color w:val="000000"/>
          <w:sz w:val="24"/>
          <w:szCs w:val="24"/>
        </w:rPr>
        <w:t xml:space="preserve"> 本合同一式五份，以中文书写。</w:t>
      </w:r>
      <w:r/>
    </w:p>
    <w:p>
      <w:pPr>
        <w:pStyle w:val="1154"/>
        <w:spacing w:line="360" w:lineRule="auto"/>
        <w:rPr>
          <w:rFonts w:hint="eastAsia" w:hAnsi="宋体"/>
          <w:b w:val="0"/>
          <w:bCs w:val="0"/>
          <w:color w:val="000000"/>
          <w:sz w:val="22"/>
          <w:szCs w:val="22"/>
        </w:rPr>
        <w:sectPr>
          <w:footerReference w:type="default" r:id="rId10"/>
          <w:footerReference w:type="first" r:id="rId11"/>
          <w:footnotePr/>
          <w:endnotePr/>
          <w:type w:val="nextPage"/>
          <w:pgSz w:w="11907" w:h="16840" w:orient="portrait"/>
          <w:pgMar w:top="1418" w:right="1418" w:bottom="1418" w:left="1418" w:header="851" w:footer="851" w:gutter="0"/>
          <w:cols w:num="1" w:sep="0" w:space="1701" w:equalWidth="1"/>
          <w:docGrid w:linePitch="360"/>
          <w:titlePg/>
        </w:sectPr>
      </w:pPr>
      <w:r>
        <w:rPr>
          <w:rFonts w:hint="eastAsia" w:hAnsi="宋体"/>
          <w:b w:val="0"/>
          <w:bCs w:val="0"/>
          <w:color w:val="000000"/>
          <w:sz w:val="22"/>
          <w:szCs w:val="22"/>
        </w:rPr>
      </w:r>
      <w:r/>
    </w:p>
    <w:p>
      <w:pPr>
        <w:pStyle w:val="1154"/>
        <w:spacing w:line="360" w:lineRule="auto"/>
        <w:rPr>
          <w:rFonts w:hint="eastAsia" w:hAnsi="宋体"/>
          <w:color w:val="000000"/>
          <w:sz w:val="36"/>
          <w:szCs w:val="36"/>
        </w:rPr>
      </w:pPr>
      <w:r/>
      <w:bookmarkStart w:id="185" w:name="_Toc24708"/>
      <w:r>
        <w:rPr>
          <w:rFonts w:hint="eastAsia" w:hAnsi="宋体"/>
          <w:color w:val="000000"/>
          <w:sz w:val="36"/>
          <w:szCs w:val="36"/>
        </w:rPr>
        <w:t xml:space="preserve">第四章合同格式</w:t>
      </w:r>
      <w:bookmarkStart w:id="186" w:name="_Toc28991"/>
      <w:r/>
      <w:bookmarkStart w:id="187" w:name="_Toc23002"/>
      <w:r/>
      <w:bookmarkEnd w:id="185"/>
      <w:r/>
      <w:r/>
    </w:p>
    <w:p>
      <w:pPr>
        <w:ind w:firstLine="800"/>
        <w:jc w:val="center"/>
        <w:spacing w:line="360" w:lineRule="auto"/>
        <w:rPr>
          <w:rFonts w:hint="eastAsia" w:ascii="宋体" w:hAnsi="宋体" w:cs="宋体"/>
          <w:position w:val="-10"/>
          <w:sz w:val="40"/>
          <w:szCs w:val="40"/>
        </w:rPr>
      </w:pPr>
      <w:r>
        <w:rPr>
          <w:rFonts w:hint="eastAsia" w:ascii="宋体" w:hAnsi="宋体" w:cs="宋体"/>
          <w:position w:val="-10"/>
          <w:sz w:val="40"/>
          <w:szCs w:val="40"/>
        </w:rPr>
        <w:t xml:space="preserve">江苏省政府采购合同</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项目名称：                                       项目编号：</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甲方：（买方）_________</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乙方：（卖方）_________</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甲、乙双方根据江苏海外集团国际工程咨询有限公司项目公开招标的结果，签署本合同。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一、采购标的</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1.1 产品/服务内容：。</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1.2 服务期限：。</w:t>
      </w:r>
      <w:r/>
    </w:p>
    <w:p>
      <w:pPr>
        <w:ind w:firstLine="360"/>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1.3 补充条款：。</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二、合同金额</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三、技术资料</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3.1乙方应按磋商文件规定的时间向甲方提供有关技术资料。</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hanging="5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四、知识产权</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352"/>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五、产权担保</w:t>
      </w:r>
      <w:r/>
    </w:p>
    <w:p>
      <w:pPr>
        <w:ind w:left="407" w:hanging="48"/>
        <w:spacing w:line="360" w:lineRule="auto"/>
        <w:rPr>
          <w:rFonts w:hint="eastAsia" w:ascii="宋体" w:hAnsi="宋体" w:cs="宋体"/>
          <w:position w:val="-10"/>
          <w:sz w:val="24"/>
          <w:szCs w:val="24"/>
          <w:u w:val="single"/>
        </w:rPr>
      </w:pPr>
      <w:r>
        <w:rPr>
          <w:rFonts w:hint="eastAsia" w:ascii="宋体" w:hAnsi="宋体" w:cs="宋体"/>
          <w:position w:val="-10"/>
          <w:sz w:val="24"/>
          <w:szCs w:val="24"/>
        </w:rPr>
        <w:t xml:space="preserve">乙方保证所交付标的的所有权完全属于乙方且无任何抵押、查封等产权瑕疵。</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六、履约保证金</w:t>
      </w:r>
      <w:r/>
    </w:p>
    <w:p>
      <w:pPr>
        <w:ind w:left="408" w:hanging="408"/>
        <w:spacing w:line="360" w:lineRule="auto"/>
        <w:rPr>
          <w:rFonts w:hint="eastAsia" w:ascii="宋体" w:hAnsi="宋体" w:cs="宋体"/>
          <w:position w:val="-10"/>
          <w:sz w:val="24"/>
          <w:szCs w:val="24"/>
        </w:rPr>
      </w:pPr>
      <w:r>
        <w:rPr>
          <w:rFonts w:hint="eastAsia" w:ascii="宋体" w:hAnsi="宋体" w:cs="宋体"/>
          <w:position w:val="-10"/>
          <w:sz w:val="24"/>
          <w:szCs w:val="24"/>
        </w:rPr>
        <w:t xml:space="preserve">     本项目不收取履约保证金</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七、转包或分包</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7.1本合同范围内产品或服务，应由乙方直接供应，不得转让他人供应；</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7.2 除非得到甲方的书面同意，乙方不得部分分包给他人供应。</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7.3如有转让和未经甲方同意的分包行为，甲方有权给予终止合同。 </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八、质保期</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 质保期年。（自项目验收合格之日起计）</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九、交付期、交付方式及交付地点</w:t>
      </w:r>
      <w:r/>
    </w:p>
    <w:p>
      <w:pPr>
        <w:ind w:firstLine="360"/>
        <w:spacing w:line="360" w:lineRule="auto"/>
        <w:rPr>
          <w:rFonts w:hint="eastAsia" w:ascii="宋体" w:hAnsi="宋体" w:cs="宋体"/>
          <w:color w:val="000000"/>
          <w:position w:val="-10"/>
          <w:sz w:val="24"/>
          <w:szCs w:val="24"/>
        </w:rPr>
      </w:pPr>
      <w:r>
        <w:rPr>
          <w:rFonts w:hint="eastAsia" w:ascii="宋体" w:hAnsi="宋体" w:cs="宋体"/>
          <w:position w:val="-10"/>
          <w:sz w:val="24"/>
          <w:szCs w:val="24"/>
        </w:rPr>
        <w:t xml:space="preserve">9.1交付期：_________。   </w:t>
      </w:r>
      <w:r>
        <w:rPr>
          <w:rFonts w:hint="eastAsia" w:ascii="宋体" w:hAnsi="宋体" w:cs="宋体"/>
          <w:color w:val="000000"/>
          <w:position w:val="-10"/>
          <w:sz w:val="24"/>
          <w:szCs w:val="24"/>
        </w:rPr>
        <w:t xml:space="preserve">9.2交付方式：</w:t>
      </w:r>
      <w:r>
        <w:rPr>
          <w:rFonts w:hint="eastAsia" w:ascii="宋体" w:hAnsi="宋体" w:cs="宋体"/>
          <w:position w:val="-10"/>
          <w:sz w:val="24"/>
          <w:szCs w:val="24"/>
        </w:rPr>
        <w:t xml:space="preserve">_________。</w:t>
      </w:r>
      <w:r>
        <w:rPr>
          <w:rFonts w:hint="eastAsia" w:ascii="宋体" w:hAnsi="宋体" w:cs="宋体"/>
          <w:color w:val="000000"/>
          <w:position w:val="-10"/>
          <w:sz w:val="24"/>
          <w:szCs w:val="24"/>
        </w:rPr>
        <w:t xml:space="preserve">9.3交付地点：</w:t>
      </w:r>
      <w:r>
        <w:rPr>
          <w:rFonts w:hint="eastAsia" w:ascii="宋体" w:hAnsi="宋体" w:cs="宋体"/>
          <w:position w:val="-10"/>
          <w:sz w:val="24"/>
          <w:szCs w:val="24"/>
        </w:rPr>
        <w:t xml:space="preserve">_________。</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十、合同款支付</w:t>
      </w:r>
      <w:r/>
    </w:p>
    <w:p>
      <w:pPr>
        <w:ind w:firstLine="24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 10.1</w:t>
      </w:r>
      <w:r>
        <w:rPr>
          <w:rFonts w:hint="eastAsia" w:ascii="宋体" w:hAnsi="宋体" w:cs="宋体"/>
          <w:position w:val="-10"/>
          <w:sz w:val="24"/>
          <w:szCs w:val="24"/>
        </w:rPr>
        <w:t xml:space="preserve">付款方式： 。</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十一、税费</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本合同执行中相关的一切税费均由乙方负担。</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十二、质量保证及售后服务</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12.1乙方应按磋商文件规定和响应文件承诺的性能、技术要求、质量标准向甲方提供产品或服务。</w:t>
      </w:r>
      <w:r/>
    </w:p>
    <w:p>
      <w:pPr>
        <w:ind w:left="359"/>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（1）更换：由乙方承担所发生的全部费用。</w:t>
      </w:r>
      <w:r/>
    </w:p>
    <w:p>
      <w:pPr>
        <w:ind w:firstLine="240"/>
        <w:spacing w:line="360" w:lineRule="auto"/>
        <w:rPr>
          <w:rFonts w:hint="eastAsia" w:ascii="宋体" w:hAnsi="宋体" w:cs="宋体"/>
          <w:position w:val="-10"/>
          <w:sz w:val="24"/>
          <w:szCs w:val="24"/>
        </w:rPr>
      </w:pPr>
      <w:r>
        <w:rPr>
          <w:rFonts w:hint="eastAsia" w:ascii="宋体" w:hAnsi="宋体" w:cs="宋体"/>
          <w:position w:val="-10"/>
          <w:sz w:val="24"/>
          <w:szCs w:val="24"/>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12.3如在使用过程中发生质量问题，乙方在接到甲方通知后在小时内到达甲方现场。</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12.4在质保期内，乙方应对产品或服务出现的质量及安全问题负责处理解决并承担一切费用。</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12.5合同标的对质量保证和售后服务另有要求的，按磋商文件中的相关要求处理。</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十三、验收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13.1甲方对乙方提交的产品或服务依据磋商文件上的项目需求要求、乙方响应文件及国家有关质量标准进行验收。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13.2乙方交货前应对产品或服务作出全面检查和对验收文件进行整理，并列出清单，作为甲方验收和使用的技术条件依据，检验的结果应随服务一起提交甲方。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13.3甲方对乙方提供的产品或服务在使用前，乙方需负责培训甲方的使用操作人员，并协助甲方一起试用，直到符合技术要求，甲方才做最终验收。</w:t>
      </w:r>
      <w:r/>
    </w:p>
    <w:p>
      <w:pPr>
        <w:ind w:left="479" w:hanging="12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13.4</w:t>
      </w:r>
      <w:r>
        <w:rPr>
          <w:rFonts w:hint="eastAsia" w:ascii="宋体" w:hAnsi="宋体" w:cs="宋体"/>
          <w:position w:val="-10"/>
          <w:sz w:val="24"/>
          <w:szCs w:val="24"/>
        </w:rPr>
        <w:t xml:space="preserve">对技术复杂的产品或服务，甲方可请国家认可的专业检测机构参与初步验收及最终验收，并由其出具质量检测报告。</w:t>
      </w:r>
      <w:r/>
    </w:p>
    <w:p>
      <w:pPr>
        <w:ind w:left="479" w:hanging="120"/>
        <w:spacing w:line="360" w:lineRule="auto"/>
        <w:rPr>
          <w:rFonts w:hint="eastAsia" w:ascii="宋体" w:hAnsi="宋体" w:cs="宋体"/>
          <w:position w:val="-10"/>
          <w:sz w:val="24"/>
          <w:szCs w:val="24"/>
        </w:rPr>
      </w:pPr>
      <w:r>
        <w:rPr>
          <w:rFonts w:hint="eastAsia" w:ascii="宋体" w:hAnsi="宋体" w:cs="宋体"/>
          <w:color w:val="000000"/>
          <w:position w:val="-10"/>
          <w:sz w:val="24"/>
          <w:szCs w:val="24"/>
        </w:rPr>
        <w:t xml:space="preserve">13.5</w:t>
      </w:r>
      <w:r>
        <w:rPr>
          <w:rFonts w:hint="eastAsia" w:ascii="宋体" w:hAnsi="宋体" w:cs="宋体"/>
          <w:position w:val="-10"/>
          <w:sz w:val="24"/>
          <w:szCs w:val="24"/>
        </w:rPr>
        <w:t xml:space="preserve">验收时乙方必须在现场，验收完毕后作出验收结果报告；磋商文件规定以外的验收费用由甲乙双方协商解决。</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13.6合同标的对验收另有要求的，按磋商文件中的相关要求执行。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十四、合同内容的交付</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14.1乙方应保证合同标的安全运达甲方指定地点。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14.2 使用说明书、质量检验证明书一并提交甲方。</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14.3 乙方在合同标的交付甲方48小时前通知甲方准备接收。</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14.4 合同标的在交付甲方前发生的风险均由乙方负责。</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14.5 合同标的在规定的交付期限内由乙方送达甲方指定的地点视为交付，乙方同时需通知甲方已送达；</w:t>
      </w:r>
      <w:r/>
    </w:p>
    <w:p>
      <w:pPr>
        <w:ind w:left="479" w:right="26"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14.6合同标的对交付另有要求的，按磋商文件中的相关要求执行。</w:t>
      </w:r>
      <w:r/>
    </w:p>
    <w:p>
      <w:pPr>
        <w:ind w:firstLine="352"/>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十五、违约责任</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15.1 甲方无正当理由拒收的，甲方向乙方偿付拒收货款总值的百分之五违约金。</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15.2 甲方无故逾期验收和办理合同款支付手续的,甲方应按逾期付款总额每日万分之五向乙方支付违约金。</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407" w:hanging="48"/>
        <w:spacing w:line="360" w:lineRule="auto"/>
        <w:rPr>
          <w:rFonts w:hint="eastAsia" w:ascii="宋体" w:hAnsi="宋体" w:cs="宋体"/>
          <w:position w:val="-10"/>
          <w:sz w:val="24"/>
          <w:szCs w:val="24"/>
        </w:rPr>
      </w:pPr>
      <w:r>
        <w:rPr>
          <w:rFonts w:hint="eastAsia" w:ascii="宋体" w:hAnsi="宋体" w:cs="宋体"/>
          <w:position w:val="-10"/>
          <w:sz w:val="24"/>
          <w:szCs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5"/>
        <w:spacing w:line="360" w:lineRule="auto"/>
        <w:rPr>
          <w:rFonts w:hint="eastAsia" w:ascii="宋体" w:hAnsi="宋体" w:cs="宋体"/>
          <w:position w:val="-10"/>
          <w:sz w:val="24"/>
          <w:szCs w:val="24"/>
        </w:rPr>
      </w:pPr>
      <w:r>
        <w:rPr>
          <w:rFonts w:hint="eastAsia" w:ascii="宋体" w:hAnsi="宋体" w:cs="宋体"/>
          <w:position w:val="-10"/>
          <w:sz w:val="24"/>
          <w:szCs w:val="24"/>
        </w:rPr>
        <w:t xml:space="preserve">十六、不可抗力事件处理</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16.2 不可抗力事件发生后，应立即通知对方，并寄送有关权威机构出具的证明。</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16.3 不可抗力事件延续120天以上，双方应通过友好协商，确定是否继续履行合同。</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十七、诉讼</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17.1 双方在执行合同中所发生的一切争议，应通过协商解决。如协商不成，可向合同签订地法院起诉，合同签订地在此约定为南京市。</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十八、合同生效及其它</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18.1 合同经双方法定代表人或授权委托代表人签字并加盖单位公章后生效。</w:t>
      </w:r>
      <w:r/>
    </w:p>
    <w:p>
      <w:pPr>
        <w:ind w:firstLine="36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18.2本合同未尽事宜，遵照《民法典》有关条文执行。</w:t>
      </w:r>
      <w:r/>
    </w:p>
    <w:p>
      <w:pPr>
        <w:ind w:left="479" w:hanging="120"/>
        <w:spacing w:line="360" w:lineRule="auto"/>
        <w:rPr>
          <w:rFonts w:hint="eastAsia" w:ascii="宋体" w:hAnsi="宋体" w:cs="宋体"/>
          <w:position w:val="-10"/>
          <w:sz w:val="24"/>
          <w:szCs w:val="24"/>
        </w:rPr>
      </w:pPr>
      <w:r>
        <w:rPr>
          <w:rFonts w:hint="eastAsia" w:ascii="宋体" w:hAnsi="宋体" w:cs="宋体"/>
          <w:position w:val="-10"/>
          <w:sz w:val="24"/>
          <w:szCs w:val="24"/>
        </w:rPr>
        <w:t xml:space="preserve">18.3 本合同正本一式三份，具有同等法律效力，甲方、乙方、及财政监管部门各执一份。</w:t>
      </w:r>
      <w:r/>
    </w:p>
    <w:p>
      <w:pPr>
        <w:ind w:left="480" w:hanging="480"/>
        <w:spacing w:line="360" w:lineRule="auto"/>
        <w:rPr>
          <w:rFonts w:hint="eastAsia" w:ascii="宋体" w:hAnsi="宋体" w:cs="宋体"/>
          <w:position w:val="-10"/>
          <w:sz w:val="24"/>
          <w:szCs w:val="24"/>
        </w:rPr>
      </w:pPr>
      <w:r>
        <w:rPr>
          <w:rFonts w:hint="eastAsia" w:ascii="宋体" w:hAnsi="宋体" w:cs="宋体"/>
          <w:position w:val="-10"/>
          <w:sz w:val="24"/>
          <w:szCs w:val="24"/>
        </w:rPr>
        <w:t xml:space="preserve">  甲方：                                   乙方： </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地址：                                   地址： </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法定代表人或授权代表：                   法定代表人或授权代表：</w:t>
      </w:r>
      <w:r/>
    </w:p>
    <w:p>
      <w:pPr>
        <w:spacing w:line="360" w:lineRule="auto"/>
        <w:rPr>
          <w:rFonts w:hint="eastAsia" w:ascii="宋体" w:hAnsi="宋体" w:cs="宋体"/>
          <w:position w:val="-10"/>
          <w:sz w:val="24"/>
          <w:szCs w:val="24"/>
        </w:rPr>
      </w:pPr>
      <w:r>
        <w:rPr>
          <w:rFonts w:hint="eastAsia" w:ascii="宋体" w:hAnsi="宋体" w:cs="宋体"/>
          <w:position w:val="-10"/>
          <w:sz w:val="24"/>
          <w:szCs w:val="24"/>
        </w:rPr>
        <w:t xml:space="preserve">  联系电话：                               联系电话：</w:t>
      </w:r>
      <w:r/>
    </w:p>
    <w:p>
      <w:pPr>
        <w:spacing w:line="360" w:lineRule="auto"/>
        <w:rPr>
          <w:rFonts w:hint="eastAsia" w:ascii="宋体" w:hAnsi="宋体" w:cs="宋体"/>
        </w:rPr>
      </w:pPr>
      <w:r>
        <w:rPr>
          <w:rFonts w:hint="eastAsia" w:ascii="宋体" w:hAnsi="宋体" w:cs="宋体"/>
          <w:position w:val="-10"/>
          <w:sz w:val="24"/>
          <w:szCs w:val="24"/>
        </w:rPr>
        <w:t xml:space="preserve"> 签订日期：      年  月  日</w:t>
      </w:r>
      <w:r/>
    </w:p>
    <w:p>
      <w:pPr>
        <w:pStyle w:val="1240"/>
        <w:ind w:firstLine="0"/>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spacing w:val="2"/>
          <w:sz w:val="21"/>
          <w:szCs w:val="21"/>
        </w:rPr>
      </w:pPr>
      <w:r>
        <w:rPr>
          <w:rFonts w:hint="eastAsia" w:ascii="宋体" w:hAnsi="宋体" w:cs="宋体"/>
          <w:spacing w:val="2"/>
          <w:sz w:val="21"/>
          <w:szCs w:val="21"/>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numPr>
          <w:ilvl w:val="0"/>
          <w:numId w:val="6"/>
        </w:numPr>
        <w:jc w:val="center"/>
        <w:spacing w:line="360" w:lineRule="auto"/>
        <w:rPr>
          <w:rFonts w:hint="eastAsia" w:ascii="宋体" w:hAnsi="宋体" w:cs="宋体"/>
          <w:color w:val="000000"/>
          <w:sz w:val="40"/>
          <w:szCs w:val="40"/>
        </w:rPr>
        <w:outlineLvl w:val="0"/>
      </w:pPr>
      <w:r>
        <w:rPr>
          <w:rFonts w:hint="eastAsia" w:ascii="宋体" w:hAnsi="宋体" w:cs="宋体"/>
          <w:color w:val="000000"/>
          <w:sz w:val="40"/>
          <w:szCs w:val="40"/>
        </w:rPr>
        <w:br w:type="page" w:clear="all"/>
      </w:r>
      <w:r>
        <w:rPr>
          <w:rFonts w:hint="eastAsia" w:ascii="宋体" w:hAnsi="宋体" w:cs="宋体"/>
          <w:color w:val="000000"/>
          <w:sz w:val="40"/>
          <w:szCs w:val="40"/>
        </w:rPr>
        <w:t xml:space="preserve">项目需求</w:t>
      </w:r>
      <w:bookmarkStart w:id="188" w:name="_Toc11704"/>
      <w:r/>
      <w:r/>
    </w:p>
    <w:p>
      <w:pPr>
        <w:spacing w:line="360" w:lineRule="auto"/>
        <w:rPr>
          <w:rFonts w:hint="eastAsia" w:ascii="宋体" w:hAnsi="宋体" w:cs="宋体"/>
          <w:b/>
          <w:bCs/>
          <w:color w:val="000000"/>
          <w:sz w:val="28"/>
          <w:szCs w:val="22"/>
        </w:rPr>
      </w:pPr>
      <w:r>
        <w:rPr>
          <w:rFonts w:hint="eastAsia" w:ascii="宋体" w:hAnsi="宋体" w:cs="宋体"/>
          <w:b/>
          <w:bCs/>
          <w:color w:val="000000"/>
          <w:sz w:val="28"/>
          <w:szCs w:val="22"/>
        </w:rPr>
        <w:t xml:space="preserve">技术</w:t>
      </w:r>
      <w:bookmarkEnd w:id="188"/>
      <w:r>
        <w:rPr>
          <w:rFonts w:hint="eastAsia" w:ascii="宋体" w:hAnsi="宋体" w:cs="宋体"/>
          <w:b/>
          <w:bCs/>
          <w:color w:val="000000"/>
          <w:sz w:val="28"/>
          <w:szCs w:val="22"/>
        </w:rPr>
        <w:t xml:space="preserve">要求</w:t>
      </w:r>
      <w:r/>
    </w:p>
    <w:p>
      <w:pPr>
        <w:pStyle w:val="861"/>
        <w:spacing w:line="360" w:lineRule="auto"/>
        <w:rPr>
          <w:rFonts w:ascii="宋体" w:hAnsi="宋体" w:eastAsia="宋体"/>
          <w:szCs w:val="24"/>
        </w:rPr>
      </w:pPr>
      <w:r>
        <w:rPr>
          <w:rFonts w:ascii="宋体" w:hAnsi="宋体" w:eastAsia="宋体"/>
          <w:szCs w:val="24"/>
        </w:rPr>
        <w:t xml:space="preserve">一、图像处理中心</w:t>
      </w:r>
      <w:r/>
    </w:p>
    <w:p>
      <w:pPr>
        <w:pStyle w:val="861"/>
        <w:spacing w:line="360" w:lineRule="auto"/>
        <w:rPr>
          <w:rFonts w:ascii="宋体" w:hAnsi="宋体" w:eastAsia="宋体"/>
          <w:szCs w:val="24"/>
        </w:rPr>
      </w:pPr>
      <w:r>
        <w:rPr>
          <w:rFonts w:ascii="宋体" w:hAnsi="宋体" w:eastAsia="宋体"/>
          <w:szCs w:val="24"/>
        </w:rPr>
        <w:t xml:space="preserve">1、图像处理中心</w:t>
      </w:r>
      <w:r/>
    </w:p>
    <w:p>
      <w:pPr>
        <w:pStyle w:val="861"/>
        <w:spacing w:line="360" w:lineRule="auto"/>
        <w:rPr>
          <w:rFonts w:ascii="宋体" w:hAnsi="宋体" w:eastAsia="宋体"/>
          <w:szCs w:val="24"/>
        </w:rPr>
      </w:pPr>
      <w:r>
        <w:rPr>
          <w:rFonts w:ascii="宋体" w:hAnsi="宋体" w:eastAsia="宋体"/>
          <w:szCs w:val="24"/>
        </w:rPr>
        <w:t xml:space="preserve">1.1、模拟HDTV信号输出：RGB， YpbPr，DVI ,HD-SDI等</w:t>
      </w:r>
      <w:r/>
    </w:p>
    <w:p>
      <w:pPr>
        <w:pStyle w:val="861"/>
        <w:spacing w:line="360" w:lineRule="auto"/>
        <w:rPr>
          <w:rFonts w:ascii="宋体" w:hAnsi="宋体" w:eastAsia="宋体"/>
          <w:szCs w:val="24"/>
        </w:rPr>
      </w:pPr>
      <w:r>
        <w:rPr>
          <w:rFonts w:ascii="宋体" w:hAnsi="宋体" w:eastAsia="宋体"/>
          <w:szCs w:val="24"/>
        </w:rPr>
        <w:t xml:space="preserve">1.2、模拟SDTV信号输出：VBS， Y/C ， RGB等</w:t>
      </w:r>
      <w:r/>
    </w:p>
    <w:p>
      <w:pPr>
        <w:pStyle w:val="861"/>
        <w:spacing w:line="360" w:lineRule="auto"/>
        <w:rPr>
          <w:rFonts w:ascii="宋体" w:hAnsi="宋体" w:eastAsia="宋体"/>
          <w:szCs w:val="24"/>
        </w:rPr>
      </w:pPr>
      <w:r>
        <w:rPr>
          <w:rFonts w:ascii="宋体" w:hAnsi="宋体" w:eastAsia="宋体"/>
          <w:szCs w:val="24"/>
        </w:rPr>
        <w:t xml:space="preserve">1.3、数字信号输出：可选择SDI和DV等</w:t>
      </w:r>
      <w:r/>
    </w:p>
    <w:p>
      <w:pPr>
        <w:pStyle w:val="861"/>
        <w:spacing w:line="360" w:lineRule="auto"/>
        <w:rPr>
          <w:rFonts w:ascii="宋体" w:hAnsi="宋体" w:eastAsia="宋体"/>
          <w:szCs w:val="24"/>
        </w:rPr>
      </w:pPr>
      <w:r>
        <w:rPr>
          <w:rFonts w:ascii="宋体" w:hAnsi="宋体" w:eastAsia="宋体"/>
          <w:szCs w:val="24"/>
        </w:rPr>
        <w:t xml:space="preserve">1.4、白平衡调节: 具备</w:t>
      </w:r>
      <w:r/>
    </w:p>
    <w:p>
      <w:pPr>
        <w:pStyle w:val="861"/>
        <w:spacing w:line="360" w:lineRule="auto"/>
        <w:rPr>
          <w:rFonts w:ascii="宋体" w:hAnsi="宋体" w:eastAsia="宋体"/>
          <w:szCs w:val="24"/>
        </w:rPr>
      </w:pPr>
      <w:r>
        <w:rPr>
          <w:rFonts w:ascii="宋体" w:hAnsi="宋体" w:eastAsia="宋体"/>
          <w:szCs w:val="24"/>
        </w:rPr>
        <w:t xml:space="preserve">1.5、标准色图输出调节：具备</w:t>
      </w:r>
      <w:r/>
    </w:p>
    <w:p>
      <w:pPr>
        <w:pStyle w:val="861"/>
        <w:spacing w:line="360" w:lineRule="auto"/>
        <w:rPr>
          <w:rFonts w:ascii="宋体" w:hAnsi="宋体" w:eastAsia="宋体"/>
          <w:szCs w:val="24"/>
        </w:rPr>
      </w:pPr>
      <w:r>
        <w:rPr>
          <w:rFonts w:ascii="宋体" w:hAnsi="宋体" w:eastAsia="宋体"/>
          <w:szCs w:val="24"/>
        </w:rPr>
        <w:t xml:space="preserve">1.6、色调调节调节：具备</w:t>
      </w:r>
      <w:r/>
    </w:p>
    <w:p>
      <w:pPr>
        <w:pStyle w:val="861"/>
        <w:spacing w:line="360" w:lineRule="auto"/>
        <w:rPr>
          <w:rFonts w:ascii="宋体" w:hAnsi="宋体" w:eastAsia="宋体"/>
          <w:szCs w:val="24"/>
        </w:rPr>
      </w:pPr>
      <w:r>
        <w:rPr>
          <w:rFonts w:ascii="宋体" w:hAnsi="宋体" w:eastAsia="宋体"/>
          <w:szCs w:val="24"/>
        </w:rPr>
        <w:t xml:space="preserve">1.7、自动增益控制（AGC）调节：具备</w:t>
      </w:r>
      <w:r/>
    </w:p>
    <w:p>
      <w:pPr>
        <w:pStyle w:val="861"/>
        <w:spacing w:line="360" w:lineRule="auto"/>
        <w:rPr>
          <w:rFonts w:ascii="宋体" w:hAnsi="宋体" w:eastAsia="宋体"/>
          <w:szCs w:val="24"/>
        </w:rPr>
      </w:pPr>
      <w:r>
        <w:rPr>
          <w:rFonts w:ascii="宋体" w:hAnsi="宋体" w:eastAsia="宋体"/>
          <w:szCs w:val="24"/>
        </w:rPr>
        <w:t xml:space="preserve">1.8、对比度调节：具备</w:t>
      </w:r>
      <w:r/>
    </w:p>
    <w:p>
      <w:pPr>
        <w:pStyle w:val="861"/>
        <w:spacing w:line="360" w:lineRule="auto"/>
        <w:rPr>
          <w:rFonts w:ascii="宋体" w:hAnsi="宋体" w:eastAsia="宋体"/>
          <w:szCs w:val="24"/>
        </w:rPr>
      </w:pPr>
      <w:r>
        <w:rPr>
          <w:rFonts w:ascii="宋体" w:hAnsi="宋体" w:eastAsia="宋体"/>
          <w:szCs w:val="24"/>
        </w:rPr>
        <w:t xml:space="preserve">1.9、降噪调节：具备</w:t>
      </w:r>
      <w:r/>
    </w:p>
    <w:p>
      <w:pPr>
        <w:pStyle w:val="861"/>
        <w:spacing w:line="360" w:lineRule="auto"/>
        <w:rPr>
          <w:rFonts w:ascii="宋体" w:hAnsi="宋体" w:eastAsia="宋体"/>
          <w:szCs w:val="24"/>
        </w:rPr>
      </w:pPr>
      <w:r>
        <w:rPr>
          <w:rFonts w:ascii="宋体" w:hAnsi="宋体" w:eastAsia="宋体"/>
          <w:szCs w:val="24"/>
        </w:rPr>
        <w:t xml:space="preserve">1.10、测光模式选择：具备</w:t>
      </w:r>
      <w:r/>
    </w:p>
    <w:p>
      <w:pPr>
        <w:pStyle w:val="861"/>
        <w:spacing w:line="360" w:lineRule="auto"/>
        <w:rPr>
          <w:rFonts w:ascii="宋体" w:hAnsi="宋体" w:eastAsia="宋体"/>
          <w:szCs w:val="24"/>
        </w:rPr>
      </w:pPr>
      <w:r>
        <w:rPr>
          <w:rFonts w:ascii="宋体" w:hAnsi="宋体" w:eastAsia="宋体"/>
          <w:szCs w:val="24"/>
        </w:rPr>
        <w:t xml:space="preserve">1.11、图像强调设定：具备 </w:t>
      </w:r>
      <w:r/>
    </w:p>
    <w:p>
      <w:pPr>
        <w:pStyle w:val="861"/>
        <w:spacing w:line="360" w:lineRule="auto"/>
        <w:rPr>
          <w:rFonts w:ascii="宋体" w:hAnsi="宋体" w:eastAsia="宋体"/>
          <w:szCs w:val="24"/>
        </w:rPr>
      </w:pPr>
      <w:r>
        <w:rPr>
          <w:rFonts w:ascii="宋体" w:hAnsi="宋体" w:eastAsia="宋体"/>
          <w:szCs w:val="24"/>
        </w:rPr>
        <w:t xml:space="preserve">1.12、切换强调模式：具备</w:t>
      </w:r>
      <w:r/>
    </w:p>
    <w:p>
      <w:pPr>
        <w:pStyle w:val="861"/>
        <w:spacing w:line="360" w:lineRule="auto"/>
        <w:rPr>
          <w:rFonts w:ascii="宋体" w:hAnsi="宋体" w:eastAsia="宋体"/>
          <w:szCs w:val="24"/>
        </w:rPr>
      </w:pPr>
      <w:r>
        <w:rPr>
          <w:rFonts w:ascii="宋体" w:hAnsi="宋体" w:eastAsia="宋体"/>
          <w:szCs w:val="24"/>
        </w:rPr>
        <w:t xml:space="preserve">1.13、适应型IHb色彩强调：具备 </w:t>
      </w:r>
      <w:r/>
    </w:p>
    <w:p>
      <w:pPr>
        <w:pStyle w:val="861"/>
        <w:spacing w:line="360" w:lineRule="auto"/>
        <w:rPr>
          <w:rFonts w:ascii="宋体" w:hAnsi="宋体" w:eastAsia="宋体"/>
          <w:szCs w:val="24"/>
        </w:rPr>
      </w:pPr>
      <w:r>
        <w:rPr>
          <w:rFonts w:ascii="宋体" w:hAnsi="宋体" w:eastAsia="宋体"/>
          <w:szCs w:val="24"/>
        </w:rPr>
        <w:t xml:space="preserve">1.14、切换适应型IHb色彩强调模式：具备</w:t>
      </w:r>
      <w:r/>
    </w:p>
    <w:p>
      <w:pPr>
        <w:pStyle w:val="861"/>
        <w:spacing w:line="360" w:lineRule="auto"/>
        <w:rPr>
          <w:rFonts w:ascii="宋体" w:hAnsi="宋体" w:eastAsia="宋体"/>
          <w:szCs w:val="24"/>
        </w:rPr>
      </w:pPr>
      <w:r>
        <w:rPr>
          <w:rFonts w:ascii="宋体" w:hAnsi="宋体" w:eastAsia="宋体"/>
          <w:szCs w:val="24"/>
        </w:rPr>
        <w:t xml:space="preserve">1.15、显示IHb色图: 具备</w:t>
      </w:r>
      <w:r/>
    </w:p>
    <w:p>
      <w:pPr>
        <w:pStyle w:val="861"/>
        <w:spacing w:line="360" w:lineRule="auto"/>
        <w:rPr>
          <w:rFonts w:ascii="宋体" w:hAnsi="宋体" w:eastAsia="宋体"/>
          <w:szCs w:val="24"/>
        </w:rPr>
      </w:pPr>
      <w:r>
        <w:rPr>
          <w:rFonts w:ascii="宋体" w:hAnsi="宋体" w:eastAsia="宋体"/>
          <w:szCs w:val="24"/>
        </w:rPr>
        <w:t xml:space="preserve">1.16、彩虹现象修正: 具备</w:t>
      </w:r>
      <w:r/>
    </w:p>
    <w:p>
      <w:pPr>
        <w:pStyle w:val="861"/>
        <w:spacing w:line="360" w:lineRule="auto"/>
        <w:rPr>
          <w:rFonts w:ascii="宋体" w:hAnsi="宋体" w:eastAsia="宋体"/>
          <w:szCs w:val="24"/>
        </w:rPr>
      </w:pPr>
      <w:r>
        <w:rPr>
          <w:rFonts w:ascii="宋体" w:hAnsi="宋体" w:eastAsia="宋体"/>
          <w:szCs w:val="24"/>
        </w:rPr>
        <w:t xml:space="preserve">▲1.17、预冻结功能：具备</w:t>
      </w:r>
      <w:r/>
    </w:p>
    <w:p>
      <w:pPr>
        <w:pStyle w:val="861"/>
        <w:spacing w:line="360" w:lineRule="auto"/>
        <w:rPr>
          <w:rFonts w:ascii="宋体" w:hAnsi="宋体" w:eastAsia="宋体"/>
          <w:szCs w:val="24"/>
        </w:rPr>
      </w:pPr>
      <w:r>
        <w:rPr>
          <w:rFonts w:ascii="宋体" w:hAnsi="宋体" w:eastAsia="宋体"/>
          <w:szCs w:val="24"/>
        </w:rPr>
        <w:t xml:space="preserve">1.18、特殊光观察：具备</w:t>
      </w:r>
      <w:r/>
    </w:p>
    <w:p>
      <w:pPr>
        <w:pStyle w:val="861"/>
        <w:spacing w:line="360" w:lineRule="auto"/>
        <w:rPr>
          <w:rFonts w:ascii="宋体" w:hAnsi="宋体" w:eastAsia="宋体"/>
          <w:szCs w:val="24"/>
        </w:rPr>
      </w:pPr>
      <w:r>
        <w:rPr>
          <w:rFonts w:ascii="宋体" w:hAnsi="宋体" w:eastAsia="宋体"/>
          <w:szCs w:val="24"/>
        </w:rPr>
        <w:t xml:space="preserve">2、文件处理</w:t>
      </w:r>
      <w:r/>
    </w:p>
    <w:p>
      <w:pPr>
        <w:pStyle w:val="861"/>
        <w:spacing w:line="360" w:lineRule="auto"/>
        <w:rPr>
          <w:rFonts w:ascii="宋体" w:hAnsi="宋体" w:eastAsia="宋体"/>
          <w:szCs w:val="24"/>
        </w:rPr>
      </w:pPr>
      <w:r>
        <w:rPr>
          <w:rFonts w:ascii="宋体" w:hAnsi="宋体" w:eastAsia="宋体"/>
          <w:szCs w:val="24"/>
        </w:rPr>
        <w:t xml:space="preserve">2.1、远程遥控功能：具备</w:t>
      </w:r>
      <w:r/>
    </w:p>
    <w:p>
      <w:pPr>
        <w:pStyle w:val="861"/>
        <w:spacing w:line="360" w:lineRule="auto"/>
        <w:rPr>
          <w:rFonts w:ascii="宋体" w:hAnsi="宋体" w:eastAsia="宋体"/>
          <w:szCs w:val="24"/>
        </w:rPr>
      </w:pPr>
      <w:r>
        <w:rPr>
          <w:rFonts w:ascii="宋体" w:hAnsi="宋体" w:eastAsia="宋体"/>
          <w:szCs w:val="24"/>
        </w:rPr>
        <w:t xml:space="preserve">2.2、患者数据：内镜显示屏幕上显示以下数据功能：具备</w:t>
      </w:r>
      <w:r/>
    </w:p>
    <w:p>
      <w:pPr>
        <w:pStyle w:val="861"/>
        <w:spacing w:line="360" w:lineRule="auto"/>
        <w:rPr>
          <w:rFonts w:ascii="宋体" w:hAnsi="宋体" w:eastAsia="宋体"/>
          <w:szCs w:val="24"/>
        </w:rPr>
      </w:pPr>
      <w:r>
        <w:rPr>
          <w:rFonts w:ascii="宋体" w:hAnsi="宋体" w:eastAsia="宋体"/>
          <w:szCs w:val="24"/>
        </w:rPr>
        <w:t xml:space="preserve">2.3、显示记录状态功能：具备</w:t>
      </w:r>
      <w:r/>
    </w:p>
    <w:p>
      <w:pPr>
        <w:pStyle w:val="861"/>
        <w:spacing w:line="360" w:lineRule="auto"/>
        <w:rPr>
          <w:rFonts w:ascii="宋体" w:hAnsi="宋体" w:eastAsia="宋体"/>
          <w:szCs w:val="24"/>
        </w:rPr>
      </w:pPr>
      <w:r>
        <w:rPr>
          <w:rFonts w:ascii="宋体" w:hAnsi="宋体" w:eastAsia="宋体"/>
          <w:szCs w:val="24"/>
        </w:rPr>
        <w:t xml:space="preserve">2.4、图像显示信息功能：具备</w:t>
      </w:r>
      <w:r/>
    </w:p>
    <w:p>
      <w:pPr>
        <w:pStyle w:val="861"/>
        <w:spacing w:line="360" w:lineRule="auto"/>
        <w:rPr>
          <w:rFonts w:ascii="宋体" w:hAnsi="宋体" w:eastAsia="宋体"/>
          <w:szCs w:val="24"/>
        </w:rPr>
      </w:pPr>
      <w:r>
        <w:rPr>
          <w:rFonts w:ascii="宋体" w:hAnsi="宋体" w:eastAsia="宋体"/>
          <w:szCs w:val="24"/>
        </w:rPr>
        <w:t xml:space="preserve">2.5、患者数据预录入功能：具备</w:t>
      </w:r>
      <w:r/>
    </w:p>
    <w:p>
      <w:pPr>
        <w:pStyle w:val="861"/>
        <w:spacing w:line="360" w:lineRule="auto"/>
        <w:rPr>
          <w:rFonts w:ascii="宋体" w:hAnsi="宋体" w:eastAsia="宋体"/>
          <w:szCs w:val="24"/>
        </w:rPr>
      </w:pPr>
      <w:r>
        <w:rPr>
          <w:rFonts w:ascii="宋体" w:hAnsi="宋体" w:eastAsia="宋体"/>
          <w:szCs w:val="24"/>
        </w:rPr>
        <w:t xml:space="preserve">3、便携式存储器</w:t>
      </w:r>
      <w:r/>
    </w:p>
    <w:p>
      <w:pPr>
        <w:pStyle w:val="861"/>
        <w:spacing w:line="360" w:lineRule="auto"/>
        <w:rPr>
          <w:rFonts w:ascii="宋体" w:hAnsi="宋体" w:eastAsia="宋体"/>
          <w:szCs w:val="24"/>
        </w:rPr>
      </w:pPr>
      <w:r>
        <w:rPr>
          <w:rFonts w:ascii="宋体" w:hAnsi="宋体" w:eastAsia="宋体"/>
          <w:szCs w:val="24"/>
        </w:rPr>
        <w:t xml:space="preserve">3.1、主机自带储存介质：具备</w:t>
      </w:r>
      <w:r/>
    </w:p>
    <w:p>
      <w:pPr>
        <w:pStyle w:val="861"/>
        <w:spacing w:line="360" w:lineRule="auto"/>
        <w:rPr>
          <w:rFonts w:ascii="宋体" w:hAnsi="宋体" w:eastAsia="宋体"/>
          <w:szCs w:val="24"/>
        </w:rPr>
      </w:pPr>
      <w:r>
        <w:rPr>
          <w:rFonts w:ascii="宋体" w:hAnsi="宋体" w:eastAsia="宋体"/>
          <w:szCs w:val="24"/>
        </w:rPr>
        <w:t xml:space="preserve">3.2、存储图像数量≥ 2048张图</w:t>
      </w:r>
      <w:r/>
    </w:p>
    <w:p>
      <w:pPr>
        <w:pStyle w:val="861"/>
        <w:spacing w:line="360" w:lineRule="auto"/>
        <w:rPr>
          <w:rFonts w:ascii="宋体" w:hAnsi="宋体" w:eastAsia="宋体"/>
          <w:szCs w:val="24"/>
        </w:rPr>
      </w:pPr>
      <w:r>
        <w:rPr>
          <w:rFonts w:ascii="宋体" w:hAnsi="宋体" w:eastAsia="宋体"/>
          <w:szCs w:val="24"/>
        </w:rPr>
        <w:t xml:space="preserve">4、记忆存储</w:t>
      </w:r>
      <w:r/>
    </w:p>
    <w:p>
      <w:pPr>
        <w:pStyle w:val="861"/>
        <w:spacing w:line="360" w:lineRule="auto"/>
        <w:rPr>
          <w:rFonts w:ascii="宋体" w:hAnsi="宋体" w:eastAsia="宋体"/>
          <w:szCs w:val="24"/>
        </w:rPr>
      </w:pPr>
      <w:r>
        <w:rPr>
          <w:rFonts w:ascii="宋体" w:hAnsi="宋体" w:eastAsia="宋体"/>
          <w:szCs w:val="24"/>
        </w:rPr>
        <w:t xml:space="preserve">4.1、用户设定最多可以录入≥20个用户</w:t>
      </w:r>
      <w:r/>
    </w:p>
    <w:p>
      <w:pPr>
        <w:pStyle w:val="861"/>
        <w:spacing w:line="360" w:lineRule="auto"/>
        <w:rPr>
          <w:rFonts w:ascii="宋体" w:hAnsi="宋体" w:eastAsia="宋体"/>
          <w:szCs w:val="24"/>
        </w:rPr>
      </w:pPr>
      <w:r>
        <w:rPr>
          <w:rFonts w:ascii="宋体" w:hAnsi="宋体" w:eastAsia="宋体"/>
          <w:szCs w:val="24"/>
        </w:rPr>
        <w:t xml:space="preserve">4.2、设定储存功能：具备</w:t>
      </w:r>
      <w:r/>
    </w:p>
    <w:p>
      <w:pPr>
        <w:pStyle w:val="861"/>
        <w:spacing w:line="360" w:lineRule="auto"/>
        <w:rPr>
          <w:rFonts w:ascii="宋体" w:hAnsi="宋体" w:eastAsia="宋体"/>
          <w:szCs w:val="24"/>
        </w:rPr>
      </w:pPr>
      <w:r>
        <w:rPr>
          <w:rFonts w:ascii="宋体" w:hAnsi="宋体" w:eastAsia="宋体"/>
          <w:szCs w:val="24"/>
        </w:rPr>
        <w:t xml:space="preserve">4.3、锂电池寿命≥5年</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t xml:space="preserve">二、氙气冷光源</w:t>
      </w:r>
      <w:r/>
    </w:p>
    <w:p>
      <w:pPr>
        <w:pStyle w:val="861"/>
        <w:spacing w:line="360" w:lineRule="auto"/>
        <w:rPr>
          <w:rFonts w:ascii="宋体" w:hAnsi="宋体" w:eastAsia="宋体"/>
          <w:szCs w:val="24"/>
        </w:rPr>
      </w:pPr>
      <w:r>
        <w:rPr>
          <w:rFonts w:ascii="宋体" w:hAnsi="宋体" w:eastAsia="宋体"/>
          <w:szCs w:val="24"/>
        </w:rPr>
        <w:t xml:space="preserve">2.1、电源</w:t>
      </w:r>
      <w:r/>
    </w:p>
    <w:p>
      <w:pPr>
        <w:pStyle w:val="861"/>
        <w:spacing w:line="360" w:lineRule="auto"/>
        <w:rPr>
          <w:rFonts w:ascii="宋体" w:hAnsi="宋体" w:eastAsia="宋体"/>
          <w:szCs w:val="24"/>
        </w:rPr>
      </w:pPr>
      <w:r>
        <w:rPr>
          <w:rFonts w:ascii="宋体" w:hAnsi="宋体" w:eastAsia="宋体"/>
          <w:szCs w:val="24"/>
        </w:rPr>
        <w:t xml:space="preserve">2.1.1、电压：100~240V AC（±10%内）</w:t>
      </w:r>
      <w:r/>
    </w:p>
    <w:p>
      <w:pPr>
        <w:pStyle w:val="861"/>
        <w:spacing w:line="360" w:lineRule="auto"/>
        <w:rPr>
          <w:rFonts w:ascii="宋体" w:hAnsi="宋体" w:eastAsia="宋体"/>
          <w:szCs w:val="24"/>
        </w:rPr>
      </w:pPr>
      <w:r>
        <w:rPr>
          <w:rFonts w:ascii="宋体" w:hAnsi="宋体" w:eastAsia="宋体"/>
          <w:szCs w:val="24"/>
        </w:rPr>
        <w:t xml:space="preserve">2.1.2、频率：50/60Hz（±1%内）</w:t>
      </w:r>
      <w:r/>
    </w:p>
    <w:p>
      <w:pPr>
        <w:pStyle w:val="861"/>
        <w:spacing w:line="360" w:lineRule="auto"/>
        <w:rPr>
          <w:rFonts w:ascii="宋体" w:hAnsi="宋体" w:eastAsia="宋体"/>
          <w:szCs w:val="24"/>
        </w:rPr>
      </w:pPr>
      <w:r>
        <w:rPr>
          <w:rFonts w:ascii="宋体" w:hAnsi="宋体" w:eastAsia="宋体"/>
          <w:szCs w:val="24"/>
        </w:rPr>
        <w:t xml:space="preserve">2.1.3、消耗电量：600VA</w:t>
      </w:r>
      <w:r/>
    </w:p>
    <w:p>
      <w:pPr>
        <w:pStyle w:val="861"/>
        <w:spacing w:line="360" w:lineRule="auto"/>
        <w:rPr>
          <w:rFonts w:ascii="宋体" w:hAnsi="宋体" w:eastAsia="宋体"/>
          <w:szCs w:val="24"/>
        </w:rPr>
      </w:pPr>
      <w:r>
        <w:rPr>
          <w:rFonts w:ascii="宋体" w:hAnsi="宋体" w:eastAsia="宋体"/>
          <w:szCs w:val="24"/>
        </w:rPr>
        <w:t xml:space="preserve">2.2、照明</w:t>
      </w:r>
      <w:r/>
    </w:p>
    <w:p>
      <w:pPr>
        <w:pStyle w:val="861"/>
        <w:spacing w:line="360" w:lineRule="auto"/>
        <w:rPr>
          <w:rFonts w:ascii="宋体" w:hAnsi="宋体" w:eastAsia="宋体"/>
          <w:szCs w:val="24"/>
        </w:rPr>
      </w:pPr>
      <w:r>
        <w:rPr>
          <w:rFonts w:ascii="宋体" w:hAnsi="宋体" w:eastAsia="宋体"/>
          <w:szCs w:val="24"/>
        </w:rPr>
        <w:t xml:space="preserve">2.2.1、检查灯≥ 300W氙气短弧灯（无臭氧）</w:t>
      </w:r>
      <w:r/>
    </w:p>
    <w:p>
      <w:pPr>
        <w:pStyle w:val="861"/>
        <w:spacing w:line="360" w:lineRule="auto"/>
        <w:rPr>
          <w:rFonts w:ascii="宋体" w:hAnsi="宋体" w:eastAsia="宋体"/>
          <w:szCs w:val="24"/>
        </w:rPr>
      </w:pPr>
      <w:r>
        <w:rPr>
          <w:rFonts w:ascii="宋体" w:hAnsi="宋体" w:eastAsia="宋体"/>
          <w:szCs w:val="24"/>
        </w:rPr>
        <w:t xml:space="preserve">2.2.2、灯泡平均寿命：持续照明≥ 500小时</w:t>
      </w:r>
      <w:r/>
    </w:p>
    <w:p>
      <w:pPr>
        <w:pStyle w:val="861"/>
        <w:spacing w:line="360" w:lineRule="auto"/>
        <w:rPr>
          <w:rFonts w:ascii="宋体" w:hAnsi="宋体" w:eastAsia="宋体"/>
          <w:szCs w:val="24"/>
        </w:rPr>
      </w:pPr>
      <w:r>
        <w:rPr>
          <w:rFonts w:ascii="宋体" w:hAnsi="宋体" w:eastAsia="宋体"/>
          <w:szCs w:val="24"/>
        </w:rPr>
        <w:t xml:space="preserve">2.2.3、亮灯切换调节器：具备</w:t>
      </w:r>
      <w:r/>
    </w:p>
    <w:p>
      <w:pPr>
        <w:pStyle w:val="861"/>
        <w:spacing w:line="360" w:lineRule="auto"/>
        <w:rPr>
          <w:rFonts w:ascii="宋体" w:hAnsi="宋体" w:eastAsia="宋体"/>
          <w:szCs w:val="24"/>
        </w:rPr>
      </w:pPr>
      <w:r>
        <w:rPr>
          <w:rFonts w:ascii="宋体" w:hAnsi="宋体" w:eastAsia="宋体"/>
          <w:szCs w:val="24"/>
        </w:rPr>
        <w:t xml:space="preserve">2.2.4、亮度调节光路光圈控制：具备</w:t>
      </w:r>
      <w:r/>
    </w:p>
    <w:p>
      <w:pPr>
        <w:pStyle w:val="861"/>
        <w:spacing w:line="360" w:lineRule="auto"/>
        <w:rPr>
          <w:rFonts w:ascii="宋体" w:hAnsi="宋体" w:eastAsia="宋体"/>
          <w:szCs w:val="24"/>
        </w:rPr>
      </w:pPr>
      <w:r>
        <w:rPr>
          <w:rFonts w:ascii="宋体" w:hAnsi="宋体" w:eastAsia="宋体"/>
          <w:szCs w:val="24"/>
        </w:rPr>
        <w:t xml:space="preserve">2.2.5、空气冷却功能：具备</w:t>
      </w:r>
      <w:r/>
    </w:p>
    <w:p>
      <w:pPr>
        <w:pStyle w:val="861"/>
        <w:spacing w:line="360" w:lineRule="auto"/>
        <w:rPr>
          <w:rFonts w:ascii="宋体" w:hAnsi="宋体" w:eastAsia="宋体"/>
          <w:szCs w:val="24"/>
        </w:rPr>
      </w:pPr>
      <w:r>
        <w:rPr>
          <w:rFonts w:ascii="宋体" w:hAnsi="宋体" w:eastAsia="宋体"/>
          <w:szCs w:val="24"/>
        </w:rPr>
        <w:t xml:space="preserve">2.2.6、特殊光观察：具备</w:t>
      </w:r>
      <w:r/>
    </w:p>
    <w:p>
      <w:pPr>
        <w:pStyle w:val="861"/>
        <w:spacing w:line="360" w:lineRule="auto"/>
        <w:rPr>
          <w:rFonts w:ascii="宋体" w:hAnsi="宋体" w:eastAsia="宋体"/>
          <w:szCs w:val="24"/>
        </w:rPr>
      </w:pPr>
      <w:r>
        <w:rPr>
          <w:rFonts w:ascii="宋体" w:hAnsi="宋体" w:eastAsia="宋体"/>
          <w:szCs w:val="24"/>
        </w:rPr>
        <w:t xml:space="preserve">2.2.7、应急灯平均寿命≥50小时</w:t>
      </w:r>
      <w:r/>
    </w:p>
    <w:p>
      <w:pPr>
        <w:pStyle w:val="861"/>
        <w:spacing w:line="360" w:lineRule="auto"/>
        <w:rPr>
          <w:rFonts w:ascii="宋体" w:hAnsi="宋体" w:eastAsia="宋体"/>
          <w:szCs w:val="24"/>
        </w:rPr>
      </w:pPr>
      <w:r>
        <w:rPr>
          <w:rFonts w:ascii="宋体" w:hAnsi="宋体" w:eastAsia="宋体"/>
          <w:szCs w:val="24"/>
        </w:rPr>
        <w:t xml:space="preserve">2.3、自动亮度调节模式：≥17档</w:t>
      </w:r>
      <w:r/>
    </w:p>
    <w:p>
      <w:pPr>
        <w:pStyle w:val="861"/>
        <w:spacing w:line="360" w:lineRule="auto"/>
        <w:rPr>
          <w:rFonts w:ascii="宋体" w:hAnsi="宋体" w:eastAsia="宋体"/>
          <w:szCs w:val="24"/>
        </w:rPr>
      </w:pPr>
      <w:r>
        <w:rPr>
          <w:rFonts w:ascii="宋体" w:hAnsi="宋体" w:eastAsia="宋体"/>
          <w:szCs w:val="24"/>
        </w:rPr>
        <w:t xml:space="preserve">2.4、送气：横隔模式气泵；压力切换模式≥4级</w:t>
      </w:r>
      <w:r/>
    </w:p>
    <w:p>
      <w:pPr>
        <w:pStyle w:val="861"/>
        <w:spacing w:line="360" w:lineRule="auto"/>
        <w:rPr>
          <w:rFonts w:ascii="宋体" w:hAnsi="宋体" w:eastAsia="宋体"/>
          <w:szCs w:val="24"/>
        </w:rPr>
      </w:pPr>
      <w:r>
        <w:rPr>
          <w:rFonts w:ascii="宋体" w:hAnsi="宋体" w:eastAsia="宋体"/>
          <w:szCs w:val="24"/>
        </w:rPr>
        <w:t xml:space="preserve">2.5、送水方式：为可拆卸水瓶加压</w:t>
      </w:r>
      <w:r/>
    </w:p>
    <w:p>
      <w:pPr>
        <w:pStyle w:val="861"/>
        <w:spacing w:line="360" w:lineRule="auto"/>
        <w:rPr>
          <w:rFonts w:ascii="宋体" w:hAnsi="宋体" w:eastAsia="宋体"/>
          <w:szCs w:val="24"/>
        </w:rPr>
      </w:pPr>
      <w:r>
        <w:rPr>
          <w:rFonts w:ascii="宋体" w:hAnsi="宋体" w:eastAsia="宋体"/>
          <w:szCs w:val="24"/>
        </w:rPr>
        <w:t xml:space="preserve">2.6、前面板指示灯:具备</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t xml:space="preserve">三、高清电子胃镜</w:t>
      </w:r>
      <w:r/>
    </w:p>
    <w:p>
      <w:pPr>
        <w:pStyle w:val="861"/>
        <w:spacing w:line="360" w:lineRule="auto"/>
        <w:rPr>
          <w:rFonts w:ascii="宋体" w:hAnsi="宋体" w:eastAsia="宋体"/>
          <w:szCs w:val="24"/>
        </w:rPr>
      </w:pPr>
      <w:r>
        <w:rPr>
          <w:rFonts w:ascii="宋体" w:hAnsi="宋体" w:eastAsia="宋体"/>
          <w:szCs w:val="24"/>
        </w:rPr>
        <w:t xml:space="preserve">3.1、视野范围≥140°；视野方向</w:t>
      </w:r>
      <w:r>
        <w:rPr>
          <w:rFonts w:ascii="宋体" w:hAnsi="宋体" w:eastAsia="宋体"/>
          <w:szCs w:val="24"/>
        </w:rPr>
        <w:tab/>
        <w:t xml:space="preserve">直视</w:t>
      </w:r>
      <w:r/>
    </w:p>
    <w:p>
      <w:pPr>
        <w:pStyle w:val="861"/>
        <w:spacing w:line="360" w:lineRule="auto"/>
        <w:rPr>
          <w:rFonts w:ascii="宋体" w:hAnsi="宋体" w:eastAsia="宋体"/>
          <w:szCs w:val="24"/>
        </w:rPr>
      </w:pPr>
      <w:r>
        <w:rPr>
          <w:rFonts w:ascii="宋体" w:hAnsi="宋体" w:eastAsia="宋体"/>
          <w:szCs w:val="24"/>
        </w:rPr>
        <w:t xml:space="preserve">3.2、景深 </w:t>
      </w:r>
      <w:r>
        <w:rPr>
          <w:rFonts w:ascii="宋体" w:hAnsi="宋体" w:eastAsia="宋体"/>
          <w:szCs w:val="24"/>
        </w:rPr>
        <w:tab/>
        <w:t xml:space="preserve">3-100mm</w:t>
      </w:r>
      <w:r/>
    </w:p>
    <w:p>
      <w:pPr>
        <w:pStyle w:val="861"/>
        <w:spacing w:line="360" w:lineRule="auto"/>
        <w:rPr>
          <w:rFonts w:ascii="宋体" w:hAnsi="宋体" w:eastAsia="宋体"/>
          <w:szCs w:val="24"/>
        </w:rPr>
      </w:pPr>
      <w:r>
        <w:rPr>
          <w:rFonts w:ascii="宋体" w:hAnsi="宋体" w:eastAsia="宋体"/>
          <w:szCs w:val="24"/>
        </w:rPr>
        <w:t xml:space="preserve">3.3、弯曲角度 </w:t>
      </w:r>
      <w:r>
        <w:rPr>
          <w:rFonts w:ascii="宋体" w:hAnsi="宋体" w:eastAsia="宋体"/>
          <w:szCs w:val="24"/>
        </w:rPr>
        <w:tab/>
        <w:t xml:space="preserve">上 ≥210°，下≥90°，左≥100°，右≥100°</w:t>
      </w:r>
      <w:r/>
    </w:p>
    <w:p>
      <w:pPr>
        <w:pStyle w:val="861"/>
        <w:spacing w:line="360" w:lineRule="auto"/>
        <w:rPr>
          <w:rFonts w:ascii="宋体" w:hAnsi="宋体" w:eastAsia="宋体"/>
          <w:szCs w:val="24"/>
        </w:rPr>
      </w:pPr>
      <w:r>
        <w:rPr>
          <w:rFonts w:ascii="宋体" w:hAnsi="宋体" w:eastAsia="宋体"/>
          <w:szCs w:val="24"/>
        </w:rPr>
        <w:t xml:space="preserve">3.4、先端部外径≥10.2mm；插入部外径 ≥9.9mm</w:t>
      </w:r>
      <w:r/>
    </w:p>
    <w:p>
      <w:pPr>
        <w:pStyle w:val="861"/>
        <w:spacing w:line="360" w:lineRule="auto"/>
        <w:rPr>
          <w:rFonts w:ascii="宋体" w:hAnsi="宋体" w:eastAsia="宋体"/>
          <w:szCs w:val="24"/>
        </w:rPr>
      </w:pPr>
      <w:r>
        <w:rPr>
          <w:rFonts w:ascii="宋体" w:hAnsi="宋体" w:eastAsia="宋体"/>
          <w:szCs w:val="24"/>
        </w:rPr>
        <w:t xml:space="preserve">▲3.5、工作长度≤1030mm</w:t>
      </w:r>
      <w:r/>
    </w:p>
    <w:p>
      <w:pPr>
        <w:pStyle w:val="861"/>
        <w:spacing w:line="360" w:lineRule="auto"/>
        <w:rPr>
          <w:rFonts w:ascii="宋体" w:hAnsi="宋体" w:eastAsia="宋体"/>
          <w:szCs w:val="24"/>
        </w:rPr>
      </w:pPr>
      <w:r>
        <w:rPr>
          <w:rFonts w:ascii="宋体" w:hAnsi="宋体" w:eastAsia="宋体"/>
          <w:szCs w:val="24"/>
        </w:rPr>
        <w:t xml:space="preserve">3.6、全长≤1350mm</w:t>
      </w:r>
      <w:r/>
    </w:p>
    <w:p>
      <w:pPr>
        <w:pStyle w:val="861"/>
        <w:spacing w:line="360" w:lineRule="auto"/>
        <w:rPr>
          <w:rFonts w:ascii="宋体" w:hAnsi="宋体" w:eastAsia="宋体"/>
          <w:szCs w:val="24"/>
        </w:rPr>
      </w:pPr>
      <w:r>
        <w:rPr>
          <w:rFonts w:ascii="宋体" w:hAnsi="宋体" w:eastAsia="宋体"/>
          <w:szCs w:val="24"/>
        </w:rPr>
        <w:t xml:space="preserve">3.7、钳子最小可视距离 </w:t>
      </w:r>
      <w:r>
        <w:rPr>
          <w:rFonts w:ascii="宋体" w:hAnsi="宋体" w:eastAsia="宋体"/>
          <w:szCs w:val="24"/>
        </w:rPr>
        <w:tab/>
        <w:t xml:space="preserve">3mm  </w:t>
      </w:r>
      <w:r/>
    </w:p>
    <w:p>
      <w:pPr>
        <w:pStyle w:val="861"/>
        <w:spacing w:line="360" w:lineRule="auto"/>
        <w:rPr>
          <w:rFonts w:ascii="宋体" w:hAnsi="宋体" w:eastAsia="宋体"/>
          <w:szCs w:val="24"/>
        </w:rPr>
      </w:pPr>
      <w:r>
        <w:rPr>
          <w:rFonts w:ascii="宋体" w:hAnsi="宋体" w:eastAsia="宋体"/>
          <w:szCs w:val="24"/>
        </w:rPr>
        <w:t xml:space="preserve">3.8、钳子管道内径≤2.8mm</w:t>
      </w:r>
      <w:r/>
    </w:p>
    <w:p>
      <w:pPr>
        <w:pStyle w:val="861"/>
        <w:spacing w:line="360" w:lineRule="auto"/>
        <w:rPr>
          <w:rFonts w:ascii="宋体" w:hAnsi="宋体" w:eastAsia="宋体"/>
          <w:szCs w:val="24"/>
        </w:rPr>
      </w:pPr>
      <w:r>
        <w:rPr>
          <w:rFonts w:ascii="宋体" w:hAnsi="宋体" w:eastAsia="宋体"/>
          <w:szCs w:val="24"/>
        </w:rPr>
        <w:t xml:space="preserve">3.9、NBI特殊光观察：具备</w:t>
      </w:r>
      <w:r/>
    </w:p>
    <w:p>
      <w:pPr>
        <w:pStyle w:val="861"/>
        <w:spacing w:line="360" w:lineRule="auto"/>
        <w:rPr>
          <w:rFonts w:ascii="宋体" w:hAnsi="宋体" w:eastAsia="宋体"/>
          <w:szCs w:val="24"/>
        </w:rPr>
      </w:pPr>
      <w:r>
        <w:rPr>
          <w:rFonts w:ascii="宋体" w:hAnsi="宋体" w:eastAsia="宋体"/>
          <w:szCs w:val="24"/>
        </w:rPr>
        <w:t xml:space="preserve">3.10、防水一触式接头：具备</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t xml:space="preserve">四、高清电子肠镜</w:t>
      </w:r>
      <w:r/>
    </w:p>
    <w:p>
      <w:pPr>
        <w:pStyle w:val="861"/>
        <w:spacing w:line="360" w:lineRule="auto"/>
        <w:rPr>
          <w:rFonts w:ascii="宋体" w:hAnsi="宋体" w:eastAsia="宋体"/>
          <w:szCs w:val="24"/>
        </w:rPr>
      </w:pPr>
      <w:r>
        <w:rPr>
          <w:rFonts w:ascii="宋体" w:hAnsi="宋体" w:eastAsia="宋体"/>
          <w:szCs w:val="24"/>
        </w:rPr>
        <w:t xml:space="preserve">▲4.1、光学系统</w:t>
      </w:r>
      <w:r>
        <w:rPr>
          <w:rFonts w:ascii="宋体" w:hAnsi="宋体" w:eastAsia="宋体"/>
          <w:szCs w:val="24"/>
        </w:rPr>
        <w:tab/>
        <w:t xml:space="preserve">视 野 角≥170°；视野方向</w:t>
      </w:r>
      <w:r>
        <w:rPr>
          <w:rFonts w:ascii="宋体" w:hAnsi="宋体" w:eastAsia="宋体"/>
          <w:szCs w:val="24"/>
        </w:rPr>
        <w:tab/>
        <w:t xml:space="preserve">直视</w:t>
      </w:r>
      <w:r/>
    </w:p>
    <w:p>
      <w:pPr>
        <w:pStyle w:val="861"/>
        <w:spacing w:line="360" w:lineRule="auto"/>
        <w:rPr>
          <w:rFonts w:ascii="宋体" w:hAnsi="宋体" w:eastAsia="宋体"/>
          <w:szCs w:val="24"/>
        </w:rPr>
      </w:pPr>
      <w:r>
        <w:rPr>
          <w:rFonts w:ascii="宋体" w:hAnsi="宋体" w:eastAsia="宋体"/>
          <w:szCs w:val="24"/>
        </w:rPr>
        <w:t xml:space="preserve">4.2、景    深</w:t>
      </w:r>
      <w:r>
        <w:rPr>
          <w:rFonts w:ascii="宋体" w:hAnsi="宋体" w:eastAsia="宋体"/>
          <w:szCs w:val="24"/>
        </w:rPr>
        <w:tab/>
        <w:t xml:space="preserve">5-100mm</w:t>
      </w:r>
      <w:r/>
    </w:p>
    <w:p>
      <w:pPr>
        <w:pStyle w:val="861"/>
        <w:spacing w:line="360" w:lineRule="auto"/>
        <w:rPr>
          <w:rFonts w:ascii="宋体" w:hAnsi="宋体" w:eastAsia="宋体"/>
          <w:szCs w:val="24"/>
        </w:rPr>
      </w:pPr>
      <w:r>
        <w:rPr>
          <w:rFonts w:ascii="宋体" w:hAnsi="宋体" w:eastAsia="宋体"/>
          <w:szCs w:val="24"/>
        </w:rPr>
        <w:t xml:space="preserve">4.3、先 端 部外径≥12.2mm；插入部外径≥12.0mm</w:t>
      </w:r>
      <w:r/>
    </w:p>
    <w:p>
      <w:pPr>
        <w:pStyle w:val="861"/>
        <w:spacing w:line="360" w:lineRule="auto"/>
        <w:rPr>
          <w:rFonts w:ascii="宋体" w:hAnsi="宋体" w:eastAsia="宋体"/>
          <w:szCs w:val="24"/>
        </w:rPr>
      </w:pPr>
      <w:r>
        <w:rPr>
          <w:rFonts w:ascii="宋体" w:hAnsi="宋体" w:eastAsia="宋体"/>
          <w:szCs w:val="24"/>
        </w:rPr>
        <w:t xml:space="preserve">4.4、弯曲部角度 上≥180° 下≥180° 右≥160° 左≥160°</w:t>
      </w:r>
      <w:r/>
    </w:p>
    <w:p>
      <w:pPr>
        <w:pStyle w:val="861"/>
        <w:spacing w:line="360" w:lineRule="auto"/>
        <w:rPr>
          <w:rFonts w:ascii="宋体" w:hAnsi="宋体" w:eastAsia="宋体"/>
          <w:szCs w:val="24"/>
        </w:rPr>
      </w:pPr>
      <w:r>
        <w:rPr>
          <w:rFonts w:ascii="宋体" w:hAnsi="宋体" w:eastAsia="宋体"/>
          <w:szCs w:val="24"/>
        </w:rPr>
        <w:t xml:space="preserve">▲4.5、有效长度≤1,330mm</w:t>
      </w:r>
      <w:r/>
    </w:p>
    <w:p>
      <w:pPr>
        <w:pStyle w:val="861"/>
        <w:spacing w:line="360" w:lineRule="auto"/>
        <w:rPr>
          <w:rFonts w:ascii="宋体" w:hAnsi="宋体" w:eastAsia="宋体"/>
          <w:szCs w:val="24"/>
        </w:rPr>
      </w:pPr>
      <w:r>
        <w:rPr>
          <w:rFonts w:ascii="宋体" w:hAnsi="宋体" w:eastAsia="宋体"/>
          <w:szCs w:val="24"/>
        </w:rPr>
        <w:t xml:space="preserve">▲4.6、钳子管道内径≤3.2mm</w:t>
      </w:r>
      <w:r/>
    </w:p>
    <w:p>
      <w:pPr>
        <w:pStyle w:val="861"/>
        <w:spacing w:line="360" w:lineRule="auto"/>
        <w:rPr>
          <w:rFonts w:ascii="宋体" w:hAnsi="宋体" w:eastAsia="宋体"/>
          <w:szCs w:val="24"/>
        </w:rPr>
      </w:pPr>
      <w:r>
        <w:rPr>
          <w:rFonts w:ascii="宋体" w:hAnsi="宋体" w:eastAsia="宋体"/>
          <w:szCs w:val="24"/>
        </w:rPr>
        <w:t xml:space="preserve">4.7、最小可视距离</w:t>
      </w:r>
      <w:r>
        <w:rPr>
          <w:rFonts w:ascii="宋体" w:hAnsi="宋体" w:eastAsia="宋体"/>
          <w:szCs w:val="24"/>
        </w:rPr>
        <w:tab/>
        <w:t xml:space="preserve">3mm</w:t>
      </w:r>
      <w:r/>
    </w:p>
    <w:p>
      <w:pPr>
        <w:pStyle w:val="861"/>
        <w:spacing w:line="360" w:lineRule="auto"/>
        <w:rPr>
          <w:rFonts w:ascii="宋体" w:hAnsi="宋体" w:eastAsia="宋体"/>
          <w:szCs w:val="24"/>
        </w:rPr>
      </w:pPr>
      <w:r>
        <w:rPr>
          <w:rFonts w:ascii="宋体" w:hAnsi="宋体" w:eastAsia="宋体"/>
          <w:szCs w:val="24"/>
        </w:rPr>
        <w:t xml:space="preserve">4.8、特殊光观察：具备</w:t>
      </w:r>
      <w:r/>
    </w:p>
    <w:p>
      <w:pPr>
        <w:pStyle w:val="861"/>
        <w:spacing w:line="360" w:lineRule="auto"/>
        <w:rPr>
          <w:rFonts w:ascii="宋体" w:hAnsi="宋体" w:eastAsia="宋体"/>
          <w:szCs w:val="24"/>
        </w:rPr>
      </w:pPr>
      <w:r>
        <w:rPr>
          <w:rFonts w:ascii="宋体" w:hAnsi="宋体" w:eastAsia="宋体"/>
          <w:szCs w:val="24"/>
        </w:rPr>
        <w:t xml:space="preserve">4.9、反插性插入技术：强力传导功能；智能弯曲；可变硬度。</w:t>
      </w:r>
      <w:r/>
    </w:p>
    <w:p>
      <w:pPr>
        <w:pStyle w:val="861"/>
        <w:spacing w:line="360" w:lineRule="auto"/>
        <w:rPr>
          <w:rFonts w:ascii="宋体" w:hAnsi="宋体" w:eastAsia="宋体"/>
          <w:szCs w:val="24"/>
        </w:rPr>
      </w:pPr>
      <w:r>
        <w:rPr>
          <w:rFonts w:ascii="宋体" w:hAnsi="宋体" w:eastAsia="宋体"/>
          <w:szCs w:val="24"/>
        </w:rPr>
        <w:t xml:space="preserve">4.10、防水的一触式接头功能</w:t>
      </w:r>
      <w:r>
        <w:rPr>
          <w:rFonts w:ascii="宋体" w:hAnsi="宋体" w:eastAsia="宋体"/>
          <w:szCs w:val="24"/>
        </w:rPr>
        <w:tab/>
        <w:t xml:space="preserve">具备</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t xml:space="preserve">五、监视器</w:t>
      </w:r>
      <w:r/>
    </w:p>
    <w:p>
      <w:pPr>
        <w:pStyle w:val="861"/>
        <w:spacing w:line="360" w:lineRule="auto"/>
        <w:rPr>
          <w:rFonts w:ascii="宋体" w:hAnsi="宋体" w:eastAsia="宋体"/>
          <w:szCs w:val="24"/>
        </w:rPr>
      </w:pPr>
      <w:r>
        <w:rPr>
          <w:rFonts w:ascii="宋体" w:hAnsi="宋体" w:eastAsia="宋体"/>
          <w:szCs w:val="24"/>
        </w:rPr>
        <w:t xml:space="preserve">5.1、原装进口高清监视器尺寸≥26寸，显示分辨率≥1080I</w:t>
      </w:r>
      <w:r/>
    </w:p>
    <w:p>
      <w:pPr>
        <w:pStyle w:val="861"/>
        <w:spacing w:line="360" w:lineRule="auto"/>
        <w:rPr>
          <w:rFonts w:ascii="宋体" w:hAnsi="宋体" w:eastAsia="宋体"/>
          <w:szCs w:val="24"/>
        </w:rPr>
      </w:pPr>
      <w:r>
        <w:rPr>
          <w:rFonts w:ascii="宋体" w:hAnsi="宋体" w:eastAsia="宋体"/>
          <w:szCs w:val="24"/>
        </w:rPr>
        <w:t xml:space="preserve">5.2、LCD面板，长宽比：16:9，高亮度，高对比度。</w:t>
      </w:r>
      <w:r/>
    </w:p>
    <w:p>
      <w:pPr>
        <w:pStyle w:val="861"/>
        <w:spacing w:line="360" w:lineRule="auto"/>
        <w:rPr>
          <w:rFonts w:ascii="宋体" w:hAnsi="宋体" w:eastAsia="宋体"/>
          <w:szCs w:val="24"/>
        </w:rPr>
      </w:pPr>
      <w:r>
        <w:rPr>
          <w:rFonts w:ascii="宋体" w:hAnsi="宋体" w:eastAsia="宋体"/>
          <w:szCs w:val="24"/>
        </w:rPr>
        <w:t xml:space="preserve">5.3、输出端口具备：3G-SDI, HD-SDI, SD-SDI, DVI-I, HD15，Y/C, VIDEO等。</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szCs w:val="24"/>
        </w:rPr>
      </w:pPr>
      <w:r>
        <w:rPr>
          <w:rFonts w:ascii="宋体" w:hAnsi="宋体" w:eastAsia="宋体"/>
          <w:szCs w:val="24"/>
        </w:rPr>
        <w:t xml:space="preserve">六、台车</w:t>
      </w:r>
      <w:r/>
    </w:p>
    <w:p>
      <w:pPr>
        <w:pStyle w:val="861"/>
        <w:spacing w:line="360" w:lineRule="auto"/>
        <w:rPr>
          <w:rFonts w:ascii="宋体" w:hAnsi="宋体" w:eastAsia="宋体"/>
          <w:szCs w:val="24"/>
        </w:rPr>
      </w:pPr>
      <w:r>
        <w:rPr>
          <w:rFonts w:ascii="宋体" w:hAnsi="宋体" w:eastAsia="宋体"/>
          <w:szCs w:val="24"/>
        </w:rPr>
        <w:t xml:space="preserve">内镜专用台车</w:t>
      </w:r>
      <w:r/>
    </w:p>
    <w:p>
      <w:pPr>
        <w:pStyle w:val="861"/>
        <w:spacing w:line="360" w:lineRule="auto"/>
        <w:rPr>
          <w:rFonts w:ascii="宋体" w:hAnsi="宋体" w:eastAsia="宋体"/>
          <w:szCs w:val="24"/>
        </w:rPr>
      </w:pPr>
      <w:r>
        <w:rPr>
          <w:rFonts w:ascii="宋体" w:hAnsi="宋体" w:eastAsia="宋体"/>
          <w:szCs w:val="24"/>
        </w:rPr>
      </w:r>
      <w:r/>
    </w:p>
    <w:p>
      <w:pPr>
        <w:pStyle w:val="861"/>
        <w:spacing w:line="360" w:lineRule="auto"/>
        <w:rPr>
          <w:rFonts w:ascii="宋体" w:hAnsi="宋体" w:eastAsia="宋体" w:cs="宋体"/>
          <w:b/>
          <w:bCs/>
          <w:sz w:val="28"/>
          <w:szCs w:val="22"/>
        </w:rPr>
      </w:pPr>
      <w:r>
        <w:rPr>
          <w:rFonts w:hint="default" w:ascii="宋体" w:hAnsi="宋体" w:eastAsia="宋体" w:cs="宋体"/>
          <w:b/>
          <w:bCs/>
          <w:sz w:val="28"/>
          <w:szCs w:val="22"/>
        </w:rPr>
        <w:br w:type="page" w:clear="all"/>
      </w:r>
      <w:r/>
    </w:p>
    <w:p>
      <w:pPr>
        <w:pStyle w:val="861"/>
        <w:spacing w:line="360" w:lineRule="auto"/>
        <w:rPr>
          <w:rFonts w:ascii="宋体" w:hAnsi="宋体" w:eastAsia="宋体" w:cs="宋体"/>
          <w:b/>
          <w:bCs/>
          <w:sz w:val="28"/>
          <w:szCs w:val="22"/>
        </w:rPr>
      </w:pPr>
      <w:r>
        <w:rPr>
          <w:rFonts w:ascii="宋体" w:hAnsi="宋体" w:eastAsia="宋体" w:cs="宋体"/>
          <w:b/>
          <w:bCs/>
          <w:sz w:val="28"/>
          <w:szCs w:val="22"/>
        </w:rPr>
        <w:t xml:space="preserve">配置清单</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图像处理中心1台</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氙气冷光源1台</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高清电子胃镜2根</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高清电子肠镜2根</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监视器1台</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台车1台</w:t>
      </w:r>
      <w:r/>
    </w:p>
    <w:p>
      <w:pPr>
        <w:pStyle w:val="861"/>
        <w:spacing w:line="360" w:lineRule="auto"/>
        <w:rPr>
          <w:rFonts w:ascii="宋体" w:hAnsi="宋体" w:eastAsia="宋体" w:cs="宋体"/>
          <w:b/>
          <w:bCs/>
          <w:sz w:val="28"/>
          <w:szCs w:val="22"/>
        </w:rPr>
      </w:pPr>
      <w:r>
        <w:rPr>
          <w:rFonts w:ascii="宋体" w:hAnsi="宋体" w:eastAsia="宋体" w:cs="宋体"/>
          <w:b/>
          <w:bCs/>
          <w:sz w:val="28"/>
          <w:szCs w:val="22"/>
        </w:rPr>
      </w:r>
      <w:r/>
    </w:p>
    <w:p>
      <w:pPr>
        <w:pStyle w:val="861"/>
        <w:spacing w:line="360" w:lineRule="auto"/>
        <w:rPr>
          <w:rFonts w:ascii="宋体" w:hAnsi="宋体" w:eastAsia="宋体" w:cs="宋体"/>
          <w:szCs w:val="24"/>
        </w:rPr>
      </w:pPr>
      <w:r>
        <w:rPr>
          <w:rFonts w:ascii="宋体" w:hAnsi="宋体" w:eastAsia="宋体" w:cs="宋体"/>
          <w:szCs w:val="24"/>
        </w:rPr>
        <w:br w:type="page" w:clear="all"/>
      </w:r>
      <w:r/>
    </w:p>
    <w:p>
      <w:pPr>
        <w:pStyle w:val="861"/>
        <w:spacing w:line="360" w:lineRule="auto"/>
        <w:rPr>
          <w:rFonts w:hint="default" w:ascii="宋体" w:hAnsi="宋体" w:cs="宋体"/>
          <w:b/>
          <w:bCs/>
        </w:rPr>
      </w:pPr>
      <w:r>
        <w:rPr>
          <w:rFonts w:hint="default" w:ascii="宋体" w:hAnsi="宋体" w:cs="宋体"/>
          <w:b/>
          <w:bCs/>
        </w:rPr>
      </w:r>
      <w:r/>
    </w:p>
    <w:p>
      <w:pPr>
        <w:spacing w:line="360" w:lineRule="auto"/>
        <w:rPr>
          <w:rStyle w:val="1164"/>
          <w:rFonts w:hint="eastAsia" w:ascii="宋体" w:hAnsi="宋体" w:eastAsia="宋体" w:cs="宋体"/>
          <w:b/>
          <w:bCs/>
          <w:color w:val="000000"/>
          <w:sz w:val="24"/>
          <w:szCs w:val="24"/>
        </w:rPr>
      </w:pPr>
      <w:r>
        <w:rPr>
          <w:rStyle w:val="1164"/>
          <w:rFonts w:hint="eastAsia" w:ascii="宋体" w:hAnsi="宋体" w:eastAsia="宋体" w:cs="宋体"/>
          <w:b/>
          <w:bCs/>
          <w:color w:val="000000"/>
          <w:sz w:val="24"/>
          <w:szCs w:val="24"/>
        </w:rPr>
        <w:t xml:space="preserve">商务要求：（下述商务要求应该在商务偏离表中进行响应）</w:t>
      </w:r>
      <w:r/>
    </w:p>
    <w:p>
      <w:pPr>
        <w:spacing w:line="360" w:lineRule="auto"/>
        <w:rPr>
          <w:rFonts w:hint="eastAsia" w:ascii="宋体" w:hAnsi="宋体"/>
          <w:b/>
          <w:bCs/>
          <w:sz w:val="24"/>
          <w:szCs w:val="24"/>
        </w:rPr>
      </w:pPr>
      <w:r>
        <w:rPr>
          <w:rFonts w:hint="eastAsia" w:ascii="宋体" w:hAnsi="宋体"/>
          <w:b/>
          <w:bCs/>
          <w:sz w:val="24"/>
          <w:szCs w:val="24"/>
        </w:rPr>
        <w:t xml:space="preserve">1、售后服务要求</w:t>
      </w:r>
      <w:r/>
    </w:p>
    <w:p>
      <w:pPr>
        <w:spacing w:line="360" w:lineRule="auto"/>
        <w:rPr>
          <w:rFonts w:hint="eastAsia" w:ascii="宋体" w:hAnsi="宋体"/>
          <w:sz w:val="24"/>
          <w:szCs w:val="24"/>
        </w:rPr>
      </w:pPr>
      <w:r>
        <w:rPr>
          <w:rFonts w:hint="eastAsia" w:ascii="宋体" w:hAnsi="宋体"/>
          <w:sz w:val="24"/>
          <w:szCs w:val="24"/>
        </w:rPr>
        <w:t xml:space="preserve">（1）验收通过之日起对设备免费保修三年，在保修期内，软件免费升级，因设备配置或制造质量问题而引起的故障，乙方应在24小时内立即予以免费维修或更换，由此引起的一切费用由乙方承担。</w:t>
      </w:r>
      <w:r/>
    </w:p>
    <w:p>
      <w:pPr>
        <w:spacing w:line="360" w:lineRule="auto"/>
        <w:rPr>
          <w:rFonts w:hint="eastAsia" w:ascii="宋体" w:hAnsi="宋体"/>
          <w:sz w:val="24"/>
          <w:szCs w:val="24"/>
        </w:rPr>
      </w:pPr>
      <w:r>
        <w:rPr>
          <w:rFonts w:hint="eastAsia" w:ascii="宋体" w:hAnsi="宋体"/>
          <w:sz w:val="24"/>
          <w:szCs w:val="24"/>
        </w:rPr>
        <w:t xml:space="preserve">（2）技术支持响应时间。一般问题 2小时内电话支持，难点、重点问题  1天内现场解决，质保期内相关费用由乙</w:t>
      </w:r>
      <w:r>
        <w:rPr>
          <w:rFonts w:hint="eastAsia" w:ascii="宋体" w:hAnsi="宋体"/>
          <w:sz w:val="24"/>
          <w:szCs w:val="24"/>
        </w:rPr>
        <w:t xml:space="preserve">方承担，质保期满后乙方收取成本费。</w:t>
      </w:r>
      <w:r/>
    </w:p>
    <w:p>
      <w:pPr>
        <w:spacing w:line="360" w:lineRule="auto"/>
        <w:rPr>
          <w:rFonts w:hint="eastAsia" w:ascii="宋体" w:hAnsi="宋体"/>
          <w:sz w:val="24"/>
          <w:szCs w:val="24"/>
        </w:rPr>
      </w:pPr>
      <w:r>
        <w:rPr>
          <w:rFonts w:hint="eastAsia" w:ascii="宋体" w:hAnsi="宋体"/>
          <w:sz w:val="24"/>
          <w:szCs w:val="24"/>
        </w:rPr>
        <w:t xml:space="preserve">除本文件规定服务要求外，投标人所能承诺的售后服务应详细说明，同时负责免费向采购人提供设备维修或操作人员的培训。报修响应时间为路程正常时间加3小时。</w:t>
      </w:r>
      <w:r/>
    </w:p>
    <w:p>
      <w:pPr>
        <w:spacing w:line="360" w:lineRule="auto"/>
        <w:rPr>
          <w:rFonts w:hint="eastAsia" w:ascii="宋体" w:hAnsi="宋体"/>
          <w:sz w:val="24"/>
          <w:szCs w:val="24"/>
        </w:rPr>
      </w:pPr>
      <w:r>
        <w:rPr>
          <w:rFonts w:hint="eastAsia" w:ascii="宋体" w:hAnsi="宋体"/>
          <w:sz w:val="24"/>
          <w:szCs w:val="24"/>
        </w:rPr>
        <w:t xml:space="preserve">（3）供方在交货验收时须向买方免费提供全套资料，含产品合格证（国产设备）、出厂计量合格证（强检设备）、操作手册、维修手册（含详细电路图）、海关报关单（进口设备）、商检合格证明（进口设备），如投标人为授权代理商须提供制造商的授权书，如资料不全，买方有权不支付货款。</w:t>
      </w:r>
      <w:r/>
    </w:p>
    <w:p>
      <w:pPr>
        <w:spacing w:line="360" w:lineRule="auto"/>
        <w:rPr>
          <w:rFonts w:hint="eastAsia" w:ascii="宋体" w:hAnsi="宋体"/>
          <w:sz w:val="24"/>
          <w:szCs w:val="24"/>
        </w:rPr>
      </w:pPr>
      <w:r>
        <w:rPr>
          <w:rFonts w:hint="eastAsia" w:ascii="宋体" w:hAnsi="宋体"/>
          <w:sz w:val="24"/>
          <w:szCs w:val="24"/>
        </w:rPr>
        <w:t xml:space="preserve">（4）投标人所投报价包含货物在买方医院内的安装、搬运及设备就位的一切费用。</w:t>
      </w:r>
      <w:r/>
    </w:p>
    <w:p>
      <w:pPr>
        <w:spacing w:line="360" w:lineRule="auto"/>
        <w:rPr>
          <w:rFonts w:hint="eastAsia" w:ascii="宋体" w:hAnsi="宋体"/>
          <w:sz w:val="24"/>
          <w:szCs w:val="24"/>
        </w:rPr>
      </w:pPr>
      <w:r>
        <w:rPr>
          <w:rFonts w:hint="eastAsia" w:ascii="宋体" w:hAnsi="宋体"/>
          <w:sz w:val="24"/>
          <w:szCs w:val="24"/>
        </w:rPr>
        <w:t xml:space="preserve">（5）投标人要制定详细的售后服务体系、售后服务人员组织结构、维护体系、技术支持、方案等。</w:t>
      </w:r>
      <w:r/>
    </w:p>
    <w:p>
      <w:pPr>
        <w:spacing w:line="360" w:lineRule="auto"/>
        <w:rPr>
          <w:rFonts w:hint="eastAsia" w:ascii="宋体" w:hAnsi="宋体"/>
          <w:sz w:val="24"/>
          <w:szCs w:val="24"/>
        </w:rPr>
      </w:pPr>
      <w:r>
        <w:rPr>
          <w:rFonts w:hint="eastAsia" w:ascii="宋体" w:hAnsi="宋体"/>
          <w:sz w:val="24"/>
          <w:szCs w:val="24"/>
        </w:rPr>
        <w:t xml:space="preserve">技术培训：在设备使用年限内，供方或设备厂方须免费提供医院设备操作人员及维修工程师原厂举办的操作培训及维修培训，涉及的培训费用由供方或设备厂方负责。通过培训操作人员应能熟</w:t>
      </w:r>
      <w:r>
        <w:rPr>
          <w:rFonts w:hint="eastAsia" w:ascii="宋体" w:hAnsi="宋体"/>
          <w:sz w:val="24"/>
          <w:szCs w:val="24"/>
        </w:rPr>
        <w:t xml:space="preserve">练操作设备，维修人员应能排除常见故障。</w:t>
      </w:r>
      <w:r/>
    </w:p>
    <w:p>
      <w:pPr>
        <w:spacing w:line="360" w:lineRule="auto"/>
        <w:rPr>
          <w:rFonts w:hint="eastAsia" w:ascii="宋体" w:hAnsi="宋体"/>
          <w:b/>
          <w:bCs/>
          <w:sz w:val="24"/>
          <w:szCs w:val="24"/>
        </w:rPr>
      </w:pPr>
      <w:r>
        <w:rPr>
          <w:rFonts w:hint="eastAsia" w:ascii="宋体" w:hAnsi="宋体"/>
          <w:b/>
          <w:bCs/>
          <w:sz w:val="24"/>
          <w:szCs w:val="24"/>
        </w:rPr>
        <w:t xml:space="preserve">2、交货时间、地点 </w:t>
      </w:r>
      <w:r/>
    </w:p>
    <w:p>
      <w:pPr>
        <w:spacing w:line="360" w:lineRule="auto"/>
        <w:rPr>
          <w:rFonts w:hint="eastAsia" w:ascii="宋体" w:hAnsi="宋体"/>
          <w:sz w:val="24"/>
          <w:szCs w:val="24"/>
        </w:rPr>
      </w:pPr>
      <w:r>
        <w:rPr>
          <w:rFonts w:hint="eastAsia" w:ascii="宋体" w:hAnsi="宋体"/>
          <w:sz w:val="24"/>
          <w:szCs w:val="24"/>
        </w:rPr>
        <w:t xml:space="preserve">（1）采购合同签订后30天内完成交付并安装完毕</w:t>
      </w:r>
      <w:r>
        <w:rPr>
          <w:rFonts w:ascii="宋体" w:hAnsi="宋体"/>
          <w:sz w:val="24"/>
          <w:szCs w:val="24"/>
        </w:rPr>
        <w:t xml:space="preserve">。</w:t>
      </w:r>
      <w:r/>
    </w:p>
    <w:p>
      <w:pPr>
        <w:spacing w:line="360" w:lineRule="auto"/>
        <w:rPr>
          <w:rFonts w:hint="eastAsia" w:ascii="宋体" w:hAnsi="宋体"/>
          <w:sz w:val="24"/>
          <w:szCs w:val="24"/>
        </w:rPr>
      </w:pPr>
      <w:r>
        <w:rPr>
          <w:rFonts w:hint="eastAsia" w:ascii="宋体" w:hAnsi="宋体"/>
          <w:sz w:val="24"/>
          <w:szCs w:val="24"/>
        </w:rPr>
        <w:t xml:space="preserve">（2）交货地点：招标人指定地点。        </w:t>
      </w:r>
      <w:r/>
    </w:p>
    <w:p>
      <w:pPr>
        <w:spacing w:line="360" w:lineRule="auto"/>
        <w:rPr>
          <w:rFonts w:hint="eastAsia" w:ascii="宋体" w:hAnsi="宋体"/>
          <w:b/>
          <w:bCs/>
          <w:sz w:val="24"/>
          <w:szCs w:val="24"/>
        </w:rPr>
      </w:pPr>
      <w:r>
        <w:rPr>
          <w:rFonts w:hint="eastAsia" w:ascii="宋体" w:hAnsi="宋体"/>
          <w:b/>
          <w:bCs/>
          <w:sz w:val="24"/>
          <w:szCs w:val="24"/>
        </w:rPr>
        <w:t xml:space="preserve">3、付款方式 </w:t>
      </w:r>
      <w:r/>
    </w:p>
    <w:p>
      <w:pPr>
        <w:spacing w:line="360" w:lineRule="auto"/>
        <w:rPr>
          <w:rStyle w:val="1164"/>
          <w:rFonts w:hint="eastAsia" w:ascii="宋体" w:hAnsi="宋体" w:eastAsia="宋体" w:cs="宋体"/>
          <w:color w:val="000000"/>
        </w:rPr>
      </w:pPr>
      <w:r/>
      <w:bookmarkStart w:id="189" w:name="_Hlk178250924"/>
      <w:r>
        <w:rPr>
          <w:rFonts w:hint="eastAsia" w:ascii="宋体" w:hAnsi="宋体"/>
          <w:sz w:val="24"/>
          <w:szCs w:val="24"/>
        </w:rPr>
        <w:t xml:space="preserve">货到安装验收合格后一个月内</w:t>
      </w:r>
      <w:r>
        <w:rPr>
          <w:rFonts w:hint="eastAsia" w:ascii="宋体" w:hAnsi="宋体"/>
          <w:sz w:val="24"/>
          <w:szCs w:val="24"/>
        </w:rPr>
        <w:t xml:space="preserve">支付90%货款，一年之后支付余款。</w:t>
      </w:r>
      <w:r>
        <w:rPr>
          <w:rFonts w:hint="eastAsia" w:cs="仿宋" w:asciiTheme="minorEastAsia" w:hAnsiTheme="minorEastAsia" w:eastAsiaTheme="minorEastAsia"/>
          <w:color w:val="000000" w:themeColor="text1"/>
          <w:sz w:val="24"/>
          <w:szCs w:val="24"/>
        </w:rPr>
        <w:t xml:space="preserve">如果中标人为中小企业，按&lt;&lt;保障中小企业款项支付条例&gt;&gt;(国令第802号)相关要求执行</w:t>
      </w:r>
      <w:bookmarkEnd w:id="189"/>
      <w:r>
        <w:rPr>
          <w:rFonts w:hint="eastAsia" w:ascii="宋体" w:hAnsi="宋体"/>
          <w:sz w:val="24"/>
          <w:szCs w:val="24"/>
        </w:rPr>
        <w:t xml:space="preserve">。</w:t>
      </w:r>
      <w:r/>
    </w:p>
    <w:p>
      <w:pPr>
        <w:jc w:val="center"/>
        <w:spacing w:line="360" w:lineRule="auto"/>
        <w:rPr>
          <w:rStyle w:val="1164"/>
          <w:rFonts w:hint="eastAsia" w:ascii="宋体" w:hAnsi="宋体" w:eastAsia="宋体" w:cs="宋体"/>
          <w:color w:val="000000"/>
        </w:rPr>
      </w:pPr>
      <w:r>
        <w:rPr>
          <w:rStyle w:val="1164"/>
          <w:rFonts w:hint="eastAsia" w:ascii="宋体" w:hAnsi="宋体" w:eastAsia="宋体" w:cs="宋体"/>
          <w:color w:val="000000"/>
        </w:rPr>
        <w:br w:type="page" w:clear="all"/>
      </w:r>
      <w:r/>
    </w:p>
    <w:p>
      <w:pPr>
        <w:jc w:val="center"/>
        <w:spacing w:line="360" w:lineRule="auto"/>
        <w:rPr>
          <w:rStyle w:val="1164"/>
          <w:rFonts w:hint="eastAsia" w:ascii="宋体" w:hAnsi="宋体" w:eastAsia="宋体" w:cs="宋体"/>
          <w:color w:val="000000"/>
        </w:rPr>
      </w:pPr>
      <w:r>
        <w:rPr>
          <w:rStyle w:val="1164"/>
          <w:rFonts w:hint="eastAsia" w:ascii="宋体" w:hAnsi="宋体" w:eastAsia="宋体" w:cs="宋体"/>
          <w:color w:val="000000"/>
        </w:rPr>
        <w:t xml:space="preserve">第六章 评标办法</w:t>
      </w:r>
      <w:bookmarkEnd w:id="186"/>
      <w:r/>
      <w:bookmarkEnd w:id="187"/>
      <w:r/>
      <w:r/>
    </w:p>
    <w:p>
      <w:pPr>
        <w:jc w:val="left"/>
        <w:spacing w:after="200" w:line="360" w:lineRule="auto"/>
        <w:widowControl/>
        <w:rPr>
          <w:rFonts w:hint="eastAsia" w:ascii="宋体" w:hAnsi="宋体" w:cs="宋体"/>
          <w:b/>
          <w:sz w:val="24"/>
          <w:szCs w:val="24"/>
        </w:rPr>
        <w:outlineLvl w:val="0"/>
      </w:pPr>
      <w:r/>
      <w:bookmarkStart w:id="190" w:name="_Toc217446099"/>
      <w:r>
        <w:rPr>
          <w:rFonts w:hint="eastAsia" w:ascii="宋体" w:hAnsi="宋体" w:cs="宋体"/>
          <w:b/>
          <w:sz w:val="24"/>
          <w:szCs w:val="24"/>
        </w:rPr>
        <w:t xml:space="preserve">一、资格性审查（通过/未通过）：</w:t>
      </w:r>
      <w:r/>
    </w:p>
    <w:tbl>
      <w:tblPr>
        <w:tblW w:w="0" w:type="auto"/>
        <w:jc w:val="center"/>
        <w:tblLayout w:type="fixed"/>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jc w:val="left"/>
        <w:spacing w:after="200" w:line="360" w:lineRule="auto"/>
        <w:widowControl/>
        <w:rPr>
          <w:rFonts w:hint="eastAsia" w:ascii="宋体" w:hAnsi="宋体" w:cs="宋体"/>
          <w:b/>
          <w:sz w:val="24"/>
          <w:szCs w:val="24"/>
        </w:rPr>
        <w:outlineLvl w:val="0"/>
      </w:pPr>
      <w:r>
        <w:rPr>
          <w:rFonts w:hint="eastAsia" w:ascii="宋体" w:hAnsi="宋体" w:cs="宋体"/>
          <w:b/>
          <w:sz w:val="24"/>
          <w:szCs w:val="24"/>
        </w:rPr>
        <w:t xml:space="preserve">二、符合性审查（通过/未通过）：</w:t>
      </w:r>
      <w:r/>
    </w:p>
    <w:tbl>
      <w:tblPr>
        <w:tblW w:w="9610" w:type="dxa"/>
        <w:jc w:val="center"/>
        <w:tblLayout w:type="fixed"/>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三、评分因素以及分值：</w:t>
      </w:r>
      <w:r/>
    </w:p>
    <w:p>
      <w:pPr>
        <w:spacing w:line="360" w:lineRule="auto"/>
        <w:rPr>
          <w:rFonts w:hint="eastAsia" w:ascii="宋体" w:hAnsi="宋体" w:cs="宋体"/>
          <w:b/>
          <w:bCs/>
          <w:color w:val="000000"/>
          <w:sz w:val="24"/>
          <w:szCs w:val="22"/>
        </w:rPr>
      </w:pPr>
      <w:r>
        <w:rPr>
          <w:rFonts w:hint="eastAsia" w:ascii="宋体" w:hAnsi="宋体" w:cs="宋体"/>
          <w:b/>
          <w:bCs/>
          <w:color w:val="000000"/>
          <w:sz w:val="24"/>
          <w:szCs w:val="22"/>
        </w:rPr>
        <w:t xml:space="preserve">详细评分标准</w:t>
      </w:r>
      <w:r/>
    </w:p>
    <w:tbl>
      <w:tblPr>
        <w:tblW w:w="9558" w:type="dxa"/>
        <w:jc w:val="center"/>
        <w:tblLayout w:type="fixed"/>
        <w:tblCellMar>
          <w:left w:w="15" w:type="dxa"/>
          <w:top w:w="15" w:type="dxa"/>
          <w:right w:w="15" w:type="dxa"/>
          <w:bottom w:w="15" w:type="dxa"/>
        </w:tblCellMar>
        <w:tblLook w:val="04A0" w:firstRow="1" w:lastRow="0" w:firstColumn="1" w:lastColumn="0" w:noHBand="0" w:noVBand="1"/>
      </w:tblPr>
      <w:tblGrid>
        <w:gridCol w:w="656"/>
        <w:gridCol w:w="1375"/>
        <w:gridCol w:w="6610"/>
        <w:gridCol w:w="917"/>
      </w:tblGrid>
      <w:tr>
        <w:trPr>
          <w:jc w:val="center"/>
          <w:trHeight w:val="352"/>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评分项目</w:t>
            </w:r>
            <w:r/>
          </w:p>
        </w:tc>
        <w:tc>
          <w:tcPr>
            <w:tcBorders>
              <w:top w:val="single" w:color="000000" w:sz="4" w:space="0"/>
              <w:left w:val="single" w:color="000000" w:sz="4" w:space="0"/>
              <w:bottom w:val="single" w:color="000000" w:sz="4" w:space="0"/>
              <w:right w:val="single" w:color="000000" w:sz="4" w:space="0"/>
            </w:tcBorders>
            <w:tcW w:w="6610" w:type="dxa"/>
            <w:vAlign w:val="center"/>
            <w:textDirection w:val="lrTb"/>
            <w:noWrap/>
          </w:tcPr>
          <w:p>
            <w:pPr>
              <w:ind w:firstLine="46"/>
              <w:jc w:val="center"/>
              <w:spacing w:line="360" w:lineRule="auto"/>
              <w:rPr>
                <w:rFonts w:hint="eastAsia" w:ascii="宋体" w:hAnsi="宋体"/>
                <w:sz w:val="24"/>
              </w:rPr>
            </w:pPr>
            <w:r>
              <w:rPr>
                <w:rFonts w:hint="eastAsia" w:ascii="宋体" w:hAnsi="宋体"/>
                <w:sz w:val="24"/>
              </w:rPr>
              <w:t xml:space="preserve">评分标准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ind w:hanging="48"/>
              <w:jc w:val="center"/>
              <w:spacing w:line="360" w:lineRule="auto"/>
              <w:rPr>
                <w:rFonts w:hint="eastAsia" w:ascii="宋体" w:hAnsi="宋体"/>
                <w:sz w:val="24"/>
              </w:rPr>
            </w:pPr>
            <w:r>
              <w:rPr>
                <w:rFonts w:hint="eastAsia" w:ascii="宋体" w:hAnsi="宋体"/>
                <w:sz w:val="24"/>
              </w:rPr>
              <w:t xml:space="preserve">分值</w:t>
            </w:r>
            <w:r/>
          </w:p>
        </w:tc>
      </w:tr>
      <w:tr>
        <w:trPr>
          <w:jc w:val="center"/>
          <w:trHeight w:val="401"/>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价格</w:t>
            </w:r>
            <w:r/>
          </w:p>
        </w:tc>
        <w:tc>
          <w:tcPr>
            <w:tcBorders>
              <w:top w:val="single" w:color="000000" w:sz="4" w:space="0"/>
              <w:left w:val="single" w:color="000000" w:sz="4" w:space="0"/>
              <w:bottom w:val="single" w:color="000000" w:sz="4" w:space="0"/>
              <w:right w:val="single" w:color="000000"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根据初步评审合格的各投标人的投标报价经勘误、缺漏项等因素修正后的价格，采用低价优先法计算，即满足招标文件要求且投标价格最低的投标报价为评标基准价，其他投标人的价格分按照下列公式计算：</w:t>
            </w:r>
            <w:r/>
          </w:p>
          <w:p>
            <w:pPr>
              <w:spacing w:line="360" w:lineRule="auto"/>
              <w:rPr>
                <w:rFonts w:hint="eastAsia" w:ascii="宋体" w:hAnsi="宋体"/>
                <w:sz w:val="24"/>
              </w:rPr>
            </w:pPr>
            <w:r>
              <w:rPr>
                <w:rFonts w:hint="eastAsia" w:ascii="宋体" w:hAnsi="宋体"/>
                <w:sz w:val="24"/>
              </w:rPr>
              <w:t xml:space="preserve">价格分=（评标基准价/投标报价）×30（小数点保留两位））</w:t>
            </w:r>
            <w:r/>
          </w:p>
          <w:p>
            <w:pPr>
              <w:spacing w:line="360" w:lineRule="auto"/>
              <w:rPr>
                <w:rFonts w:hint="eastAsia" w:ascii="宋体" w:hAnsi="宋体"/>
                <w:sz w:val="24"/>
              </w:rPr>
            </w:pPr>
            <w:r>
              <w:rPr>
                <w:rFonts w:hint="eastAsia" w:ascii="宋体" w:hAnsi="宋体"/>
                <w:sz w:val="24"/>
              </w:rPr>
              <w:t xml:space="preserve">注：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ind w:hanging="48"/>
              <w:jc w:val="center"/>
              <w:spacing w:line="360" w:lineRule="auto"/>
              <w:rPr>
                <w:rFonts w:hint="eastAsia" w:ascii="宋体" w:hAnsi="宋体"/>
                <w:sz w:val="24"/>
              </w:rPr>
            </w:pPr>
            <w:r>
              <w:rPr>
                <w:rFonts w:hint="eastAsia" w:ascii="宋体" w:hAnsi="宋体"/>
                <w:sz w:val="24"/>
              </w:rPr>
              <w:t xml:space="preserve">30分</w:t>
            </w:r>
            <w:r/>
          </w:p>
        </w:tc>
      </w:tr>
      <w:tr>
        <w:trPr>
          <w:jc w:val="center"/>
          <w:trHeight w:val="6273"/>
        </w:trPr>
        <w:tc>
          <w:tcPr>
            <w:tcBorders>
              <w:top w:val="single" w:color="000000" w:sz="4" w:space="0"/>
              <w:left w:val="single" w:color="000000" w:sz="4" w:space="0"/>
              <w:bottom w:val="single" w:color="auto" w:sz="4" w:space="0"/>
              <w:right w:val="single" w:color="000000"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2</w:t>
            </w:r>
            <w:r/>
          </w:p>
        </w:tc>
        <w:tc>
          <w:tcPr>
            <w:tcBorders>
              <w:top w:val="single" w:color="000000" w:sz="4" w:space="0"/>
              <w:left w:val="single" w:color="000000" w:sz="4" w:space="0"/>
              <w:bottom w:val="single" w:color="auto" w:sz="4" w:space="0"/>
              <w:right w:val="single" w:color="000000" w:sz="4" w:space="0"/>
            </w:tcBorders>
            <w:tcW w:w="1375"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技术参数</w:t>
            </w:r>
            <w:r/>
          </w:p>
          <w:p>
            <w:pPr>
              <w:ind w:firstLine="180"/>
              <w:jc w:val="center"/>
              <w:spacing w:line="360" w:lineRule="auto"/>
              <w:rPr>
                <w:rFonts w:hint="eastAsia" w:ascii="宋体" w:hAnsi="宋体"/>
                <w:sz w:val="24"/>
              </w:rPr>
            </w:pPr>
            <w:r>
              <w:rPr>
                <w:rFonts w:hint="eastAsia" w:ascii="宋体" w:hAnsi="宋体"/>
                <w:sz w:val="24"/>
              </w:rPr>
              <w:t xml:space="preserve">响应</w:t>
            </w:r>
            <w:r/>
          </w:p>
        </w:tc>
        <w:tc>
          <w:tcPr>
            <w:tcBorders>
              <w:top w:val="single" w:color="000000" w:sz="4" w:space="0"/>
              <w:left w:val="single" w:color="000000" w:sz="4" w:space="0"/>
              <w:bottom w:val="single" w:color="auto" w:sz="4" w:space="0"/>
              <w:right w:val="single" w:color="000000"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评委根据招标文件中《招标技术规格及其他要求》，结合投标文件提供的技术白皮书等佐证材料等进行评审：</w:t>
            </w:r>
            <w:r/>
          </w:p>
          <w:p>
            <w:pPr>
              <w:spacing w:line="360" w:lineRule="auto"/>
              <w:rPr>
                <w:rFonts w:hint="eastAsia" w:ascii="宋体" w:hAnsi="宋体"/>
                <w:sz w:val="24"/>
              </w:rPr>
            </w:pPr>
            <w:r>
              <w:rPr>
                <w:rFonts w:ascii="宋体" w:hAnsi="宋体"/>
                <w:sz w:val="24"/>
              </w:rPr>
              <w:t xml:space="preserve">满足招标文件</w:t>
            </w:r>
            <w:r>
              <w:rPr>
                <w:rFonts w:hint="eastAsia" w:ascii="宋体" w:hAnsi="宋体"/>
                <w:sz w:val="24"/>
              </w:rPr>
              <w:t xml:space="preserve">全部技术要求得标准分值</w:t>
            </w:r>
            <w:r>
              <w:rPr>
                <w:rFonts w:ascii="宋体" w:hAnsi="宋体"/>
                <w:sz w:val="24"/>
              </w:rPr>
              <w:t xml:space="preserve">36分；</w:t>
            </w:r>
            <w:r/>
          </w:p>
          <w:p>
            <w:pPr>
              <w:spacing w:line="360" w:lineRule="auto"/>
              <w:rPr>
                <w:rFonts w:hint="eastAsia" w:ascii="宋体" w:hAnsi="宋体"/>
                <w:sz w:val="24"/>
              </w:rPr>
            </w:pPr>
            <w:r>
              <w:rPr>
                <w:rFonts w:hint="eastAsia" w:ascii="宋体" w:hAnsi="宋体"/>
                <w:sz w:val="24"/>
              </w:rPr>
              <w:t xml:space="preserve">2.1、标▲号参数为重要参数，有一项负偏离扣3分，扣完为止；</w:t>
            </w:r>
            <w:r/>
          </w:p>
          <w:p>
            <w:pPr>
              <w:spacing w:line="360" w:lineRule="auto"/>
              <w:rPr>
                <w:rFonts w:hint="eastAsia" w:ascii="宋体" w:hAnsi="宋体"/>
                <w:sz w:val="24"/>
              </w:rPr>
            </w:pPr>
            <w:r>
              <w:rPr>
                <w:rFonts w:hint="eastAsia" w:ascii="宋体" w:hAnsi="宋体"/>
                <w:sz w:val="24"/>
              </w:rPr>
              <w:t xml:space="preserve">2.2、除标▲外，其他全部为一般参数，每有一项负偏离扣</w:t>
            </w:r>
            <w:r>
              <w:rPr>
                <w:rFonts w:ascii="宋体" w:hAnsi="宋体"/>
                <w:sz w:val="24"/>
              </w:rPr>
              <w:t xml:space="preserve">1</w:t>
            </w:r>
            <w:r>
              <w:rPr>
                <w:rFonts w:hint="eastAsia" w:ascii="宋体" w:hAnsi="宋体"/>
                <w:sz w:val="24"/>
              </w:rPr>
              <w:t xml:space="preserve">分，扣完为止。</w:t>
            </w:r>
            <w:r/>
          </w:p>
          <w:p>
            <w:pPr>
              <w:spacing w:line="360" w:lineRule="auto"/>
              <w:rPr>
                <w:rFonts w:hint="eastAsia" w:ascii="宋体" w:hAnsi="宋体"/>
                <w:sz w:val="24"/>
              </w:rPr>
            </w:pPr>
            <w:r>
              <w:rPr>
                <w:rFonts w:hint="eastAsia" w:ascii="宋体" w:hAnsi="宋体"/>
                <w:sz w:val="24"/>
              </w:rPr>
              <w:t xml:space="preserve">2.3、产品交付验收时，招标人将对技术规格要求中的关键技术指标进行逐一核实验收，如发现虚假应标，或无法实现关键技术指标功能，有权向采购主管部门进行举报，所有后果由中标投标人承担。</w:t>
            </w:r>
            <w:r/>
          </w:p>
          <w:p>
            <w:pPr>
              <w:spacing w:line="360" w:lineRule="auto"/>
              <w:rPr>
                <w:rFonts w:hint="eastAsia" w:ascii="宋体" w:hAnsi="宋体"/>
                <w:sz w:val="24"/>
              </w:rPr>
            </w:pPr>
            <w:r>
              <w:rPr>
                <w:rFonts w:hint="eastAsia" w:ascii="宋体" w:hAnsi="宋体"/>
                <w:b/>
                <w:sz w:val="24"/>
              </w:rPr>
              <w:t xml:space="preserve">注：</w:t>
            </w:r>
            <w:r>
              <w:rPr>
                <w:rFonts w:hint="eastAsia" w:ascii="宋体" w:hAnsi="宋体"/>
                <w:sz w:val="24"/>
              </w:rPr>
              <w:t xml:space="preserve">所有标注▲的技术参数，须提供相关证明材料（包括制造商技术白皮书或Data Sheet或医疗器械检测所检测报告或国家承认的第三方机构出具的检测报告或厂家公开发行的宣传彩页等），并在投标文件技术参数偏离表备注栏中标注相应证明文件页码及相关证明条款，未提供相关证明材料、标注页码或标注错误视为负偏离。</w:t>
            </w:r>
            <w:r/>
          </w:p>
        </w:tc>
        <w:tc>
          <w:tcPr>
            <w:tcBorders>
              <w:top w:val="single" w:color="auto" w:sz="4" w:space="0"/>
              <w:bottom w:val="single" w:color="auto" w:sz="4" w:space="0"/>
              <w:right w:val="single" w:color="000000"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36</w:t>
            </w:r>
            <w:r>
              <w:rPr>
                <w:rFonts w:hint="eastAsia" w:ascii="宋体" w:hAnsi="宋体"/>
                <w:sz w:val="24"/>
              </w:rPr>
              <w:t xml:space="preserve">分</w:t>
            </w:r>
            <w:r/>
          </w:p>
        </w:tc>
      </w:tr>
      <w:tr>
        <w:trPr>
          <w:jc w:val="center"/>
          <w:trHeight w:val="1205"/>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ascii="宋体" w:hAnsi="宋体"/>
                <w:sz w:val="24"/>
              </w:rPr>
              <w:t xml:space="preserve">3</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项目验收及培训方案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hint="eastAsia" w:ascii="宋体" w:hAnsi="宋体"/>
                <w:sz w:val="24"/>
              </w:rPr>
            </w:pPr>
            <w:r>
              <w:rPr>
                <w:rFonts w:ascii="宋体" w:hAnsi="宋体"/>
                <w:sz w:val="24"/>
              </w:rPr>
              <w:t xml:space="preserve">1</w:t>
            </w:r>
            <w:r>
              <w:rPr>
                <w:rFonts w:ascii="宋体" w:hAnsi="宋体"/>
                <w:sz w:val="24"/>
              </w:rPr>
              <w:t xml:space="preserve">、</w:t>
            </w:r>
            <w:r>
              <w:rPr>
                <w:rFonts w:hint="eastAsia" w:ascii="宋体" w:hAnsi="宋体"/>
                <w:sz w:val="24"/>
              </w:rPr>
              <w:t xml:space="preserve">项目验收方案</w:t>
            </w:r>
            <w:r>
              <w:rPr>
                <w:rFonts w:ascii="宋体" w:hAnsi="宋体"/>
                <w:sz w:val="24"/>
              </w:rPr>
              <w:t xml:space="preserve">(4</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：投标人应根据招标文件及本项目特点，提供项目验收方案，方案优于招标文件要求的得</w:t>
            </w:r>
            <w:r>
              <w:rPr>
                <w:rFonts w:ascii="宋体" w:hAnsi="宋体"/>
                <w:sz w:val="24"/>
              </w:rPr>
              <w:t xml:space="preserve">4</w:t>
            </w:r>
            <w:r>
              <w:rPr>
                <w:rFonts w:hint="eastAsia" w:ascii="宋体" w:hAnsi="宋体"/>
                <w:sz w:val="24"/>
              </w:rPr>
              <w:t xml:space="preserve">分；方案符合招标文件要求的得</w:t>
            </w:r>
            <w:r>
              <w:rPr>
                <w:rFonts w:ascii="宋体" w:hAnsi="宋体"/>
                <w:sz w:val="24"/>
              </w:rPr>
              <w:t xml:space="preserve">1</w:t>
            </w:r>
            <w:r>
              <w:rPr>
                <w:rFonts w:hint="eastAsia" w:ascii="宋体" w:hAnsi="宋体"/>
                <w:sz w:val="24"/>
              </w:rPr>
              <w:t xml:space="preserve">分；其他或未提供的不得分。</w:t>
            </w:r>
            <w:r/>
          </w:p>
          <w:p>
            <w:pPr>
              <w:spacing w:line="360" w:lineRule="auto"/>
              <w:rPr>
                <w:rFonts w:hint="eastAsia" w:ascii="宋体" w:hAnsi="宋体"/>
                <w:sz w:val="24"/>
              </w:rPr>
            </w:pPr>
            <w:r>
              <w:rPr>
                <w:rFonts w:ascii="宋体" w:hAnsi="宋体"/>
                <w:sz w:val="24"/>
              </w:rPr>
              <w:t xml:space="preserve">2</w:t>
            </w:r>
            <w:r>
              <w:rPr>
                <w:rFonts w:ascii="宋体" w:hAnsi="宋体"/>
                <w:sz w:val="24"/>
              </w:rPr>
              <w:t xml:space="preserve">、</w:t>
            </w:r>
            <w:r>
              <w:rPr>
                <w:rFonts w:hint="eastAsia" w:ascii="宋体" w:hAnsi="宋体"/>
                <w:sz w:val="24"/>
              </w:rPr>
              <w:t xml:space="preserve">项目培训方案</w:t>
            </w:r>
            <w:r>
              <w:rPr>
                <w:rFonts w:ascii="宋体" w:hAnsi="宋体"/>
                <w:sz w:val="24"/>
              </w:rPr>
              <w:t xml:space="preserve">(4</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：投标人应根据招标文件要求提供培训服务，并针对本次项目提供培训方案、师资、教材等，方案优于招标文件要求的</w:t>
            </w:r>
            <w:r>
              <w:rPr>
                <w:rFonts w:ascii="宋体" w:hAnsi="宋体"/>
                <w:sz w:val="24"/>
              </w:rPr>
              <w:t xml:space="preserve">4</w:t>
            </w:r>
            <w:r>
              <w:rPr>
                <w:rFonts w:hint="eastAsia" w:ascii="宋体" w:hAnsi="宋体"/>
                <w:sz w:val="24"/>
              </w:rPr>
              <w:t xml:space="preserve">分；方案符合招标文件要求的得</w:t>
            </w:r>
            <w:r>
              <w:rPr>
                <w:rFonts w:ascii="宋体" w:hAnsi="宋体"/>
                <w:sz w:val="24"/>
              </w:rPr>
              <w:t xml:space="preserve">1</w:t>
            </w:r>
            <w:r>
              <w:rPr>
                <w:rFonts w:hint="eastAsia" w:ascii="宋体" w:hAnsi="宋体"/>
                <w:sz w:val="24"/>
              </w:rPr>
              <w:t xml:space="preserve">分；其他或未提供的不得分。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分</w:t>
            </w:r>
            <w:r/>
          </w:p>
        </w:tc>
      </w:tr>
      <w:tr>
        <w:trPr>
          <w:jc w:val="center"/>
          <w:trHeight w:val="1148"/>
        </w:trPr>
        <w:tc>
          <w:tcPr>
            <w:tcBorders>
              <w:top w:val="single" w:color="auto" w:sz="4" w:space="0"/>
              <w:left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4</w:t>
            </w:r>
            <w:r/>
          </w:p>
        </w:tc>
        <w:tc>
          <w:tcPr>
            <w:tcBorders>
              <w:top w:val="single" w:color="auto" w:sz="4" w:space="0"/>
              <w:left w:val="single" w:color="auto" w:sz="4" w:space="0"/>
              <w:right w:val="single" w:color="auto" w:sz="4" w:space="0"/>
            </w:tcBorders>
            <w:tcW w:w="1375" w:type="dxa"/>
            <w:vAlign w:val="center"/>
            <w:textDirection w:val="lrTb"/>
            <w:noWrap/>
          </w:tcPr>
          <w:p>
            <w:pPr>
              <w:jc w:val="center"/>
              <w:spacing w:line="360" w:lineRule="auto"/>
              <w:rPr>
                <w:rFonts w:hint="eastAsia" w:ascii="宋体" w:hAnsi="宋体"/>
                <w:sz w:val="24"/>
              </w:rPr>
            </w:pPr>
            <w:r>
              <w:rPr>
                <w:rFonts w:hint="eastAsia" w:ascii="宋体" w:hAnsi="宋体"/>
                <w:sz w:val="24"/>
              </w:rPr>
              <w:t xml:space="preserve">设备到货、安装及调试方案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有合理明确的实施方案，以保障货物交付、安装、就位、验收等有效的项目管理；</w:t>
            </w:r>
            <w:r/>
          </w:p>
          <w:p>
            <w:pPr>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项目团队情况描述、岗位分工职责、货物包装、运输计划、安装调试等相关情况等描述；</w:t>
            </w:r>
            <w:r/>
          </w:p>
          <w:p>
            <w:pPr>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项目安装有实施计划流程，进度计划配置合理，可操作性</w:t>
            </w:r>
            <w:r>
              <w:rPr>
                <w:rFonts w:hint="eastAsia" w:ascii="宋体" w:hAnsi="宋体"/>
                <w:sz w:val="24"/>
              </w:rPr>
              <w:t xml:space="preserve">强；</w:t>
            </w:r>
            <w:r/>
          </w:p>
          <w:p>
            <w:pPr>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提供交付时间保证措施、安全实施工作措施、技术服务等内容;</w:t>
            </w:r>
            <w:r/>
          </w:p>
          <w:p>
            <w:pPr>
              <w:spacing w:line="360" w:lineRule="auto"/>
              <w:rPr>
                <w:rFonts w:hint="eastAsia" w:ascii="宋体" w:hAnsi="宋体"/>
                <w:sz w:val="24"/>
              </w:rPr>
            </w:pPr>
            <w:r>
              <w:rPr>
                <w:rFonts w:hint="eastAsia" w:ascii="宋体" w:hAnsi="宋体"/>
                <w:sz w:val="24"/>
              </w:rPr>
              <w:t xml:space="preserve">完全包含上述要点且方案合理的得</w:t>
            </w:r>
            <w:r>
              <w:rPr>
                <w:rFonts w:ascii="宋体" w:hAnsi="宋体"/>
                <w:sz w:val="24"/>
              </w:rPr>
              <w:t xml:space="preserve">8</w:t>
            </w:r>
            <w:r>
              <w:rPr>
                <w:rFonts w:hint="eastAsia" w:ascii="宋体" w:hAnsi="宋体"/>
                <w:sz w:val="24"/>
              </w:rPr>
              <w:t xml:space="preserve">分，方案不完善或者有缺失的一项扣</w:t>
            </w:r>
            <w:r>
              <w:rPr>
                <w:rFonts w:ascii="宋体" w:hAnsi="宋体"/>
                <w:sz w:val="24"/>
              </w:rPr>
              <w:t xml:space="preserve">2</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hint="eastAsia" w:ascii="宋体" w:hAnsi="宋体"/>
                <w:sz w:val="24"/>
              </w:rPr>
              <w:t xml:space="preserve">8分</w:t>
            </w:r>
            <w:r/>
          </w:p>
        </w:tc>
      </w:tr>
      <w:tr>
        <w:trPr>
          <w:jc w:val="center"/>
          <w:trHeight w:val="2222"/>
        </w:trPr>
        <w:tc>
          <w:tcPr>
            <w:tcBorders>
              <w:top w:val="single" w:color="auto" w:sz="4" w:space="0"/>
              <w:left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ascii="宋体" w:hAnsi="宋体"/>
                <w:sz w:val="24"/>
              </w:rPr>
              <w:t xml:space="preserve">5</w:t>
            </w:r>
            <w:r/>
          </w:p>
        </w:tc>
        <w:tc>
          <w:tcPr>
            <w:tcBorders>
              <w:top w:val="single" w:color="auto" w:sz="4" w:space="0"/>
              <w:left w:val="single" w:color="auto" w:sz="4" w:space="0"/>
              <w:right w:val="single" w:color="auto"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售后服务方案</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spacing w:line="360" w:lineRule="auto"/>
              <w:rPr>
                <w:rFonts w:hint="eastAsia" w:ascii="宋体" w:hAnsi="宋体"/>
                <w:sz w:val="24"/>
              </w:rPr>
            </w:pPr>
            <w:r>
              <w:rPr>
                <w:rFonts w:hint="eastAsia" w:ascii="宋体" w:hAnsi="宋体"/>
                <w:sz w:val="24"/>
              </w:rPr>
              <w:t xml:space="preserve">1、提供的售后服务承诺书内容完整，故障响应时间不超过2小时、到现场时间不超过24小时，故障出现解决方案，定期维护承诺；</w:t>
            </w:r>
            <w:r/>
          </w:p>
          <w:p>
            <w:pPr>
              <w:spacing w:line="360" w:lineRule="auto"/>
              <w:rPr>
                <w:rFonts w:hint="eastAsia" w:ascii="宋体" w:hAnsi="宋体"/>
                <w:sz w:val="24"/>
              </w:rPr>
            </w:pPr>
            <w:r>
              <w:rPr>
                <w:rFonts w:hint="eastAsia" w:ascii="宋体" w:hAnsi="宋体"/>
                <w:sz w:val="24"/>
              </w:rPr>
              <w:t xml:space="preserve">2、提供备品备件库；</w:t>
            </w:r>
            <w:r/>
          </w:p>
          <w:p>
            <w:pPr>
              <w:spacing w:line="360" w:lineRule="auto"/>
              <w:rPr>
                <w:rFonts w:hint="eastAsia" w:ascii="宋体" w:hAnsi="宋体"/>
                <w:sz w:val="24"/>
              </w:rPr>
            </w:pPr>
            <w:r>
              <w:rPr>
                <w:rFonts w:hint="eastAsia" w:ascii="宋体" w:hAnsi="宋体"/>
                <w:sz w:val="24"/>
              </w:rPr>
              <w:t xml:space="preserve">3、提供不少于3名工程师，工程师具备原厂培训证书；</w:t>
            </w:r>
            <w:r/>
          </w:p>
          <w:p>
            <w:pPr>
              <w:spacing w:line="360" w:lineRule="auto"/>
              <w:rPr>
                <w:rFonts w:hint="eastAsia" w:ascii="宋体" w:hAnsi="宋体"/>
                <w:sz w:val="24"/>
              </w:rPr>
            </w:pPr>
            <w:r>
              <w:rPr>
                <w:rFonts w:hint="eastAsia" w:ascii="宋体" w:hAnsi="宋体"/>
                <w:sz w:val="24"/>
              </w:rPr>
              <w:t xml:space="preserve">4、具有故障应急预案，内容完整有具体各个时间节点、后续解决方案;</w:t>
            </w:r>
            <w:r/>
          </w:p>
          <w:p>
            <w:pPr>
              <w:spacing w:line="360" w:lineRule="auto"/>
              <w:rPr>
                <w:rFonts w:hint="eastAsia" w:ascii="宋体" w:hAnsi="宋体"/>
                <w:sz w:val="24"/>
              </w:rPr>
            </w:pPr>
            <w:r>
              <w:rPr>
                <w:rFonts w:hint="eastAsia" w:ascii="宋体" w:hAnsi="宋体"/>
                <w:sz w:val="24"/>
              </w:rPr>
              <w:t xml:space="preserve">完全包含上述要点</w:t>
            </w:r>
            <w:r>
              <w:rPr>
                <w:rFonts w:hint="eastAsia" w:ascii="宋体" w:hAnsi="宋体"/>
                <w:sz w:val="24"/>
              </w:rPr>
              <w:t xml:space="preserve">且方案合理</w:t>
            </w:r>
            <w:r>
              <w:rPr>
                <w:rFonts w:hint="eastAsia" w:ascii="宋体" w:hAnsi="宋体"/>
                <w:sz w:val="24"/>
              </w:rPr>
              <w:t xml:space="preserve">的得</w:t>
            </w:r>
            <w:r>
              <w:rPr>
                <w:rFonts w:ascii="宋体" w:hAnsi="宋体"/>
                <w:sz w:val="24"/>
              </w:rPr>
              <w:t xml:space="preserve">8</w:t>
            </w:r>
            <w:r>
              <w:rPr>
                <w:rFonts w:hint="eastAsia" w:ascii="宋体" w:hAnsi="宋体"/>
                <w:sz w:val="24"/>
              </w:rPr>
              <w:t xml:space="preserve">分，</w:t>
            </w:r>
            <w:r>
              <w:rPr>
                <w:rFonts w:hint="eastAsia" w:ascii="宋体" w:hAnsi="宋体"/>
                <w:sz w:val="24"/>
              </w:rPr>
              <w:t xml:space="preserve">方案不完善或者有缺失的</w:t>
            </w:r>
            <w:r>
              <w:rPr>
                <w:rFonts w:hint="eastAsia" w:ascii="宋体" w:hAnsi="宋体"/>
                <w:sz w:val="24"/>
              </w:rPr>
              <w:t xml:space="preserve">一项扣</w:t>
            </w:r>
            <w:r>
              <w:rPr>
                <w:rFonts w:ascii="宋体" w:hAnsi="宋体"/>
                <w:sz w:val="24"/>
              </w:rPr>
              <w:t xml:space="preserve">2</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8</w:t>
            </w:r>
            <w:r>
              <w:rPr>
                <w:rFonts w:hint="eastAsia" w:ascii="宋体" w:hAnsi="宋体"/>
                <w:sz w:val="24"/>
              </w:rPr>
              <w:t xml:space="preserve">分</w:t>
            </w:r>
            <w:r/>
          </w:p>
        </w:tc>
      </w:tr>
      <w:tr>
        <w:trPr>
          <w:jc w:val="center"/>
          <w:trHeight w:val="576"/>
        </w:trPr>
        <w:tc>
          <w:tcPr>
            <w:tcBorders>
              <w:top w:val="single" w:color="auto" w:sz="4" w:space="0"/>
              <w:left w:val="single" w:color="auto" w:sz="4" w:space="0"/>
              <w:bottom w:val="single" w:color="auto" w:sz="4" w:space="0"/>
              <w:right w:val="single" w:color="auto" w:sz="4" w:space="0"/>
            </w:tcBorders>
            <w:tcW w:w="656" w:type="dxa"/>
            <w:vAlign w:val="center"/>
            <w:textDirection w:val="lrTb"/>
            <w:noWrap/>
          </w:tcPr>
          <w:p>
            <w:pPr>
              <w:jc w:val="center"/>
              <w:spacing w:line="360" w:lineRule="auto"/>
              <w:rPr>
                <w:rFonts w:hint="eastAsia" w:ascii="宋体" w:hAnsi="宋体"/>
                <w:sz w:val="24"/>
              </w:rPr>
            </w:pPr>
            <w:r>
              <w:rPr>
                <w:rFonts w:ascii="宋体" w:hAnsi="宋体"/>
                <w:sz w:val="24"/>
              </w:rPr>
              <w:t xml:space="preserve">6</w:t>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tcPr>
          <w:p>
            <w:pPr>
              <w:ind w:hanging="7"/>
              <w:jc w:val="center"/>
              <w:spacing w:line="360" w:lineRule="auto"/>
              <w:rPr>
                <w:rFonts w:hint="eastAsia" w:ascii="宋体" w:hAnsi="宋体"/>
                <w:sz w:val="24"/>
              </w:rPr>
            </w:pPr>
            <w:r>
              <w:rPr>
                <w:rFonts w:hint="eastAsia" w:ascii="宋体" w:hAnsi="宋体"/>
                <w:sz w:val="24"/>
              </w:rPr>
              <w:t xml:space="preserve">业绩</w:t>
            </w:r>
            <w:r/>
          </w:p>
        </w:tc>
        <w:tc>
          <w:tcPr>
            <w:tcBorders>
              <w:top w:val="single" w:color="auto" w:sz="4" w:space="0"/>
              <w:left w:val="single" w:color="auto" w:sz="4" w:space="0"/>
              <w:bottom w:val="single" w:color="auto" w:sz="4" w:space="0"/>
              <w:right w:val="single" w:color="auto" w:sz="4" w:space="0"/>
            </w:tcBorders>
            <w:tcW w:w="6610" w:type="dxa"/>
            <w:vAlign w:val="center"/>
            <w:textDirection w:val="lrTb"/>
            <w:noWrap/>
          </w:tcPr>
          <w:p>
            <w:pPr>
              <w:jc w:val="left"/>
              <w:spacing w:line="360" w:lineRule="auto"/>
              <w:rPr>
                <w:rFonts w:hint="eastAsia" w:ascii="宋体" w:hAnsi="宋体"/>
                <w:sz w:val="24"/>
              </w:rPr>
            </w:pPr>
            <w:r>
              <w:rPr>
                <w:rFonts w:hint="eastAsia" w:ascii="宋体" w:hAnsi="宋体"/>
                <w:sz w:val="24"/>
              </w:rPr>
              <w:t xml:space="preserve">提供2024年1月1日以来，投标</w:t>
            </w:r>
            <w:r>
              <w:rPr>
                <w:rFonts w:hint="eastAsia" w:ascii="宋体" w:hAnsi="宋体"/>
                <w:sz w:val="24"/>
              </w:rPr>
              <w:t xml:space="preserve">供应商</w:t>
            </w:r>
            <w:r>
              <w:rPr>
                <w:rFonts w:hint="eastAsia" w:ascii="宋体" w:hAnsi="宋体"/>
                <w:sz w:val="24"/>
              </w:rPr>
              <w:t xml:space="preserve">同品牌同型号销售合同，毎提供一份得2分，满分</w:t>
            </w:r>
            <w:r>
              <w:rPr>
                <w:rFonts w:ascii="宋体" w:hAnsi="宋体"/>
                <w:sz w:val="24"/>
              </w:rPr>
              <w:t xml:space="preserve">10</w:t>
            </w:r>
            <w:r>
              <w:rPr>
                <w:rFonts w:hint="eastAsia" w:ascii="宋体" w:hAnsi="宋体"/>
                <w:sz w:val="24"/>
              </w:rPr>
              <w:t xml:space="preserve">分。（须提供中标通知书及合同）</w:t>
            </w:r>
            <w:r/>
          </w:p>
        </w:tc>
        <w:tc>
          <w:tcPr>
            <w:tcBorders>
              <w:top w:val="single" w:color="auto" w:sz="4" w:space="0"/>
              <w:left w:val="single" w:color="auto" w:sz="4" w:space="0"/>
              <w:bottom w:val="single" w:color="auto" w:sz="4" w:space="0"/>
              <w:right w:val="single" w:color="auto" w:sz="4" w:space="0"/>
            </w:tcBorders>
            <w:tcW w:w="917" w:type="dxa"/>
            <w:vAlign w:val="center"/>
            <w:textDirection w:val="lrTb"/>
            <w:noWrap/>
          </w:tcPr>
          <w:p>
            <w:pPr>
              <w:ind w:hanging="48"/>
              <w:jc w:val="center"/>
              <w:spacing w:line="360" w:lineRule="auto"/>
              <w:rPr>
                <w:rFonts w:hint="eastAsia" w:ascii="宋体" w:hAnsi="宋体"/>
                <w:sz w:val="24"/>
              </w:rPr>
            </w:pPr>
            <w:r>
              <w:rPr>
                <w:rFonts w:ascii="宋体" w:hAnsi="宋体"/>
                <w:sz w:val="24"/>
              </w:rPr>
              <w:t xml:space="preserve">10</w:t>
            </w:r>
            <w:r>
              <w:rPr>
                <w:rFonts w:hint="eastAsia" w:ascii="宋体" w:hAnsi="宋体"/>
                <w:sz w:val="24"/>
              </w:rPr>
              <w:t xml:space="preserve">分</w:t>
            </w:r>
            <w:r/>
          </w:p>
        </w:tc>
      </w:tr>
    </w:tbl>
    <w:p>
      <w:pPr>
        <w:pStyle w:val="865"/>
      </w:pPr>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1.评审方法采用综合评分法，总分值为100分。</w:t>
      </w:r>
      <w:r/>
    </w:p>
    <w:p>
      <w:pPr>
        <w:ind w:firstLine="48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2.评审时，对每个有效供应商的响应文件进行评分，对评委的评分进行统计汇总，按算术平均方法计算出每个供应商的评审得分。（保留小数点后2位）</w:t>
      </w:r>
      <w:r/>
    </w:p>
    <w:p>
      <w:pPr>
        <w:spacing w:line="360" w:lineRule="auto"/>
        <w:rPr>
          <w:rFonts w:hint="eastAsia" w:ascii="宋体" w:hAnsi="宋体" w:cs="宋体"/>
        </w:rPr>
      </w:pPr>
      <w:r>
        <w:rPr>
          <w:rFonts w:hint="eastAsia" w:ascii="宋体" w:hAnsi="宋体" w:cs="宋体"/>
          <w:color w:val="000000"/>
          <w:sz w:val="24"/>
          <w:szCs w:val="24"/>
        </w:rPr>
        <w:t xml:space="preserve">3.评审结果按评审后得分由高到低顺序排列。评审得分相同的，按照最后报价由低到高的顺序推荐。评审得分且最后报价相同的并列。</w:t>
      </w:r>
      <w:r/>
    </w:p>
    <w:p>
      <w:pPr>
        <w:spacing w:line="360" w:lineRule="auto"/>
        <w:rPr>
          <w:rFonts w:hint="eastAsia" w:ascii="宋体" w:hAnsi="宋体" w:cs="宋体"/>
          <w:bCs/>
          <w:color w:val="000000"/>
          <w:position w:val="-10"/>
          <w:sz w:val="24"/>
          <w:szCs w:val="24"/>
        </w:rPr>
      </w:pPr>
      <w:r>
        <w:rPr>
          <w:rFonts w:hint="eastAsia" w:ascii="宋体" w:hAnsi="宋体" w:cs="宋体"/>
          <w:bCs/>
          <w:color w:val="000000"/>
          <w:position w:val="-10"/>
          <w:sz w:val="24"/>
          <w:szCs w:val="24"/>
        </w:rPr>
        <w:t xml:space="preserve">说明：</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1、小微型企业价格扣除</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（1）本项目对小型和微型企业产品给予10%的扣除价格，用扣除后的价格参与评审。</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（2）供应商需按照采购文件的要求提供相应的《中小企业声明函》。</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（3）企业标准请参照《关于印发中小企业划型标准规定的通知》（工信部联企业[2011]300号）文件规定自行填写。</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2、残疾人福利单位价格扣除</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（1）本项目对残疾人福利性单位视同小型、微型企业，给予10%的价格扣除，用扣除后的价格参与评审。</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（2）残疾人福利单位需按照采购文件的要求提供《残疾人福利性单位声明函》。</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（3）残疾人福利单位标准请参照《关于促进残疾人就业政府采购政策的通知》（财库〔2017〕141号）。</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3、监狱和戒毒企业价格扣除</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（1）本项目对监狱和戒毒企业（简称监狱企业）视同小型、微型企业，给予10%的价格扣除，用扣除后的价格参与评审。</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（3）监狱企业标准请参照《关于政府采购支持监狱企业发展有关问题的通知》（财库[2014]68号）。</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4、残疾人福利单位、监狱企业属于小型、微型企业的，不重复享受政策。</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6、联合体各方均为小型、微型企业（残疾人福利单位、监狱企业）的，联合体享受10%价格扣除，用扣除后的价格参与评审。</w:t>
      </w:r>
      <w:r/>
    </w:p>
    <w:p>
      <w:pPr>
        <w:pStyle w:val="881"/>
        <w:ind w:firstLine="420"/>
        <w:jc w:val="both"/>
        <w:spacing w:before="0" w:beforeAutospacing="0" w:after="0" w:afterAutospacing="0" w:line="360" w:lineRule="auto"/>
        <w:shd w:val="clear" w:color="auto" w:fill="ffffff"/>
        <w:rPr>
          <w:rFonts w:hint="eastAsia"/>
          <w:color w:val="000000" w:themeColor="text1"/>
          <w:shd w:val="clear" w:color="auto" w:fill="ffffff"/>
        </w:rPr>
      </w:pPr>
      <w:r>
        <w:rPr>
          <w:rFonts w:hint="eastAsia"/>
          <w:color w:val="000000" w:themeColor="text1"/>
          <w:shd w:val="clear" w:color="auto" w:fill="ffffff"/>
        </w:rPr>
        <w:t xml:space="preserve">7、专门面向中小企业采购的项目，小微企业不再享受价格扣除优惠政策。</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8、采购本国产品的支持政策</w:t>
      </w:r>
      <w:r/>
    </w:p>
    <w:p>
      <w:pPr>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8.2.本国产品应当在中国境内生产，即在中华人民共和国关境内实现从原材</w:t>
      </w:r>
      <w:r>
        <w:rPr>
          <w:rFonts w:hint="eastAsia" w:ascii="宋体" w:hAnsi="宋体" w:cs="宋体"/>
          <w:bCs/>
          <w:color w:val="000000" w:themeColor="text1"/>
          <w:sz w:val="24"/>
          <w:szCs w:val="24"/>
        </w:rPr>
        <w:t xml:space="preserve">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8.3 本项目政府采购活动中既有本国产品又有非本国产品参与竞争的，依法对本国产品给予价格评审优惠，对本国产品的报价给予  </w:t>
      </w:r>
      <w:r>
        <w:rPr>
          <w:rFonts w:hint="eastAsia" w:ascii="宋体" w:hAnsi="宋体" w:cs="宋体"/>
          <w:color w:val="000000" w:themeColor="text1"/>
          <w:sz w:val="24"/>
          <w:szCs w:val="24"/>
          <w:u w:val="single"/>
        </w:rPr>
        <w:t xml:space="preserve">20%</w:t>
      </w:r>
      <w:r>
        <w:rPr>
          <w:rFonts w:hint="eastAsia" w:ascii="宋体" w:hAnsi="宋体" w:cs="宋体"/>
          <w:color w:val="000000" w:themeColor="text1"/>
          <w:sz w:val="24"/>
          <w:szCs w:val="24"/>
        </w:rPr>
        <w:t xml:space="preserve">的价格扣除，用扣除后的价格参与评审。</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themeColor="text1"/>
          <w:sz w:val="24"/>
          <w:szCs w:val="24"/>
          <w:u w:val="single"/>
        </w:rPr>
        <w:t xml:space="preserve">80%</w:t>
      </w:r>
      <w:r>
        <w:rPr>
          <w:rFonts w:hint="eastAsia" w:ascii="宋体" w:hAnsi="宋体" w:cs="宋体"/>
          <w:color w:val="000000" w:themeColor="text1"/>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color w:val="000000" w:themeColor="text1"/>
          <w:sz w:val="24"/>
          <w:szCs w:val="24"/>
          <w:u w:val="single"/>
        </w:rPr>
        <w:t xml:space="preserve">20%</w:t>
      </w:r>
      <w:r>
        <w:rPr>
          <w:rFonts w:hint="eastAsia" w:ascii="宋体" w:hAnsi="宋体" w:cs="宋体"/>
          <w:color w:val="000000" w:themeColor="text1"/>
          <w:sz w:val="24"/>
          <w:szCs w:val="24"/>
        </w:rPr>
        <w:t xml:space="preserve">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8.5 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38"/>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8"/>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8"/>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8"/>
        <w:ind w:firstLine="42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038"/>
        <w:ind w:firstLine="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r>
      <w:r/>
    </w:p>
    <w:p>
      <w:pPr>
        <w:pStyle w:val="1154"/>
        <w:jc w:val="left"/>
        <w:spacing w:before="0" w:after="0" w:line="360" w:lineRule="auto"/>
        <w:rPr>
          <w:rFonts w:hint="eastAsia" w:hAnsi="宋体"/>
          <w:color w:val="000000"/>
          <w:sz w:val="24"/>
          <w:szCs w:val="24"/>
        </w:rPr>
      </w:pPr>
      <w:r/>
      <w:bookmarkStart w:id="191" w:name="_Toc28292"/>
      <w:r/>
      <w:bookmarkStart w:id="192" w:name="_Toc234382664"/>
      <w:r/>
      <w:bookmarkStart w:id="193" w:name="_Toc24287"/>
      <w:r/>
      <w:bookmarkStart w:id="194" w:name="_Toc4791"/>
      <w:r/>
      <w:bookmarkStart w:id="195" w:name="_Toc31120"/>
      <w:r/>
      <w:bookmarkStart w:id="196" w:name="_Toc657"/>
      <w:r/>
      <w:bookmarkStart w:id="197" w:name="_Toc217446060"/>
      <w:r/>
      <w:bookmarkStart w:id="198" w:name="_Toc30145"/>
      <w:r>
        <w:rPr>
          <w:rFonts w:hint="eastAsia" w:hAnsi="宋体"/>
          <w:color w:val="000000"/>
          <w:sz w:val="24"/>
          <w:szCs w:val="24"/>
        </w:rPr>
        <w:t xml:space="preserve">1. 评标方法</w:t>
      </w:r>
      <w:bookmarkEnd w:id="191"/>
      <w:r/>
      <w:bookmarkEnd w:id="192"/>
      <w:r/>
      <w:bookmarkEnd w:id="193"/>
      <w:r/>
      <w:bookmarkEnd w:id="194"/>
      <w:r/>
      <w:bookmarkEnd w:id="195"/>
      <w:r/>
      <w:bookmarkEnd w:id="196"/>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次评标采用综合评分法。评审方法采用综合评分法，总分值为100分。评审时，对每个有效供应商的响应文件进行评分，对评委的评分进行统计汇总，按算术平均方法计算出每个供应商的评审得分。（保留小数点后2位）评审结果按评审后得分由高到低顺序排列。评审得分相同的，按照最后报价由低到高的顺序推荐。评审得分且最后报价相同的并列。</w:t>
      </w:r>
      <w:r/>
    </w:p>
    <w:p>
      <w:pPr>
        <w:pStyle w:val="1154"/>
        <w:jc w:val="left"/>
        <w:spacing w:before="0" w:after="0" w:line="360" w:lineRule="auto"/>
        <w:rPr>
          <w:rFonts w:hint="eastAsia" w:hAnsi="宋体"/>
          <w:color w:val="000000"/>
          <w:sz w:val="24"/>
          <w:szCs w:val="24"/>
        </w:rPr>
      </w:pPr>
      <w:r/>
      <w:bookmarkStart w:id="199" w:name="_Toc3856"/>
      <w:r/>
      <w:bookmarkStart w:id="200" w:name="_Toc1971"/>
      <w:r/>
      <w:bookmarkStart w:id="201" w:name="_Toc2712"/>
      <w:r/>
      <w:bookmarkStart w:id="202" w:name="_Toc8611"/>
      <w:r/>
      <w:bookmarkStart w:id="203" w:name="_Toc234382665"/>
      <w:r/>
      <w:bookmarkStart w:id="204" w:name="_Toc16894"/>
      <w:r>
        <w:rPr>
          <w:rFonts w:hint="eastAsia" w:hAnsi="宋体"/>
          <w:color w:val="000000"/>
          <w:sz w:val="24"/>
          <w:szCs w:val="24"/>
        </w:rPr>
        <w:t xml:space="preserve">2. 评审标准</w:t>
      </w:r>
      <w:bookmarkEnd w:id="199"/>
      <w:r/>
      <w:bookmarkEnd w:id="200"/>
      <w:r/>
      <w:bookmarkEnd w:id="201"/>
      <w:r/>
      <w:bookmarkEnd w:id="202"/>
      <w:r/>
      <w:bookmarkEnd w:id="203"/>
      <w:r/>
      <w:bookmarkEnd w:id="204"/>
      <w:r/>
      <w:r/>
    </w:p>
    <w:p>
      <w:pPr>
        <w:pStyle w:val="1154"/>
        <w:jc w:val="left"/>
        <w:spacing w:before="0" w:after="0" w:line="360" w:lineRule="auto"/>
        <w:rPr>
          <w:rFonts w:hint="eastAsia" w:hAnsi="宋体"/>
          <w:color w:val="000000"/>
          <w:sz w:val="24"/>
          <w:szCs w:val="24"/>
        </w:rPr>
      </w:pPr>
      <w:r/>
      <w:bookmarkStart w:id="205" w:name="_Toc234382666"/>
      <w:r/>
      <w:bookmarkStart w:id="206" w:name="_Toc9878"/>
      <w:r/>
      <w:bookmarkStart w:id="207" w:name="_Toc14163"/>
      <w:r/>
      <w:bookmarkStart w:id="208" w:name="_Toc6889"/>
      <w:r/>
      <w:bookmarkStart w:id="209" w:name="_Toc10908"/>
      <w:r/>
      <w:bookmarkStart w:id="210" w:name="_Toc3536"/>
      <w:r>
        <w:rPr>
          <w:rFonts w:hint="eastAsia" w:hAnsi="宋体"/>
          <w:color w:val="000000"/>
          <w:sz w:val="24"/>
          <w:szCs w:val="24"/>
        </w:rPr>
        <w:t xml:space="preserve">2.</w:t>
      </w:r>
      <w:bookmarkEnd w:id="205"/>
      <w:r/>
      <w:bookmarkEnd w:id="206"/>
      <w:r>
        <w:rPr>
          <w:rFonts w:hint="eastAsia" w:hAnsi="宋体"/>
          <w:color w:val="000000"/>
          <w:sz w:val="24"/>
          <w:szCs w:val="24"/>
        </w:rPr>
        <w:t xml:space="preserve">2 资格评审标准</w:t>
      </w:r>
      <w:bookmarkEnd w:id="207"/>
      <w:r/>
      <w:bookmarkEnd w:id="208"/>
      <w:r/>
      <w:r/>
    </w:p>
    <w:p>
      <w:pPr>
        <w:pStyle w:val="1154"/>
        <w:ind w:firstLine="440"/>
        <w:jc w:val="left"/>
        <w:spacing w:before="0" w:after="0" w:line="360" w:lineRule="auto"/>
        <w:rPr>
          <w:rFonts w:hint="eastAsia" w:hAnsi="宋体"/>
          <w:b w:val="0"/>
          <w:bCs w:val="0"/>
          <w:color w:val="000000"/>
          <w:sz w:val="24"/>
          <w:szCs w:val="24"/>
        </w:rPr>
      </w:pPr>
      <w:r/>
      <w:bookmarkStart w:id="211" w:name="_Toc19264"/>
      <w:r/>
      <w:bookmarkStart w:id="212" w:name="_Toc5344"/>
      <w:r>
        <w:rPr>
          <w:rFonts w:hint="eastAsia" w:hAnsi="宋体"/>
          <w:b w:val="0"/>
          <w:bCs w:val="0"/>
          <w:color w:val="000000"/>
          <w:sz w:val="24"/>
          <w:szCs w:val="24"/>
        </w:rPr>
        <w:t xml:space="preserve">2.2.1资格评审标准：见评标办法前附表。</w:t>
      </w:r>
      <w:bookmarkEnd w:id="211"/>
      <w:r/>
      <w:bookmarkEnd w:id="212"/>
      <w:r/>
      <w:r/>
    </w:p>
    <w:p>
      <w:pPr>
        <w:pStyle w:val="1154"/>
        <w:jc w:val="left"/>
        <w:spacing w:before="0" w:after="0" w:line="360" w:lineRule="auto"/>
        <w:rPr>
          <w:rFonts w:hint="eastAsia" w:hAnsi="宋体"/>
          <w:color w:val="000000"/>
          <w:sz w:val="24"/>
          <w:szCs w:val="24"/>
        </w:rPr>
      </w:pPr>
      <w:r/>
      <w:bookmarkStart w:id="213" w:name="_Toc21442"/>
      <w:r/>
      <w:bookmarkStart w:id="214" w:name="_Toc13998"/>
      <w:r>
        <w:rPr>
          <w:rFonts w:hint="eastAsia" w:hAnsi="宋体"/>
          <w:color w:val="000000"/>
          <w:sz w:val="24"/>
          <w:szCs w:val="24"/>
        </w:rPr>
        <w:t xml:space="preserve">2.3 符合性评审标准</w:t>
      </w:r>
      <w:bookmarkEnd w:id="209"/>
      <w:r/>
      <w:bookmarkEnd w:id="210"/>
      <w:r/>
      <w:bookmarkEnd w:id="213"/>
      <w:r/>
      <w:bookmarkEnd w:id="21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2.3.1符合性检查标准：见评标办法前附表。</w:t>
      </w:r>
      <w:r/>
    </w:p>
    <w:p>
      <w:pPr>
        <w:pStyle w:val="1154"/>
        <w:jc w:val="left"/>
        <w:spacing w:before="0" w:after="0" w:line="360" w:lineRule="auto"/>
        <w:rPr>
          <w:rFonts w:hint="eastAsia" w:hAnsi="宋体"/>
          <w:color w:val="000000"/>
          <w:sz w:val="24"/>
          <w:szCs w:val="24"/>
        </w:rPr>
      </w:pPr>
      <w:r/>
      <w:bookmarkStart w:id="215" w:name="_Toc234382667"/>
      <w:r/>
      <w:bookmarkStart w:id="216" w:name="_Toc5456"/>
      <w:r/>
      <w:bookmarkStart w:id="217" w:name="_Toc12497"/>
      <w:r/>
      <w:bookmarkStart w:id="218" w:name="_Toc28188"/>
      <w:r/>
      <w:bookmarkStart w:id="219" w:name="_Toc29235"/>
      <w:r/>
      <w:bookmarkStart w:id="220" w:name="_Toc23546"/>
      <w:r>
        <w:rPr>
          <w:rFonts w:hint="eastAsia" w:hAnsi="宋体"/>
          <w:color w:val="000000"/>
          <w:sz w:val="24"/>
          <w:szCs w:val="24"/>
        </w:rPr>
        <w:t xml:space="preserve">2.4 分值构成与评分标准</w:t>
      </w:r>
      <w:bookmarkEnd w:id="215"/>
      <w:r/>
      <w:bookmarkEnd w:id="216"/>
      <w:r/>
      <w:bookmarkEnd w:id="217"/>
      <w:r/>
      <w:bookmarkEnd w:id="218"/>
      <w:r/>
      <w:bookmarkEnd w:id="219"/>
      <w:r/>
      <w:bookmarkEnd w:id="220"/>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2.4.1 分值构成：见评标办法前附表；</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 评分标准：见评标办法前附表。</w:t>
      </w:r>
      <w:r/>
    </w:p>
    <w:p>
      <w:pPr>
        <w:pStyle w:val="1154"/>
        <w:jc w:val="left"/>
        <w:spacing w:before="0" w:after="0" w:line="360" w:lineRule="auto"/>
        <w:rPr>
          <w:rFonts w:hint="eastAsia" w:hAnsi="宋体"/>
          <w:color w:val="000000"/>
          <w:sz w:val="24"/>
          <w:szCs w:val="24"/>
        </w:rPr>
      </w:pPr>
      <w:r/>
      <w:bookmarkStart w:id="221" w:name="_Toc8953"/>
      <w:r/>
      <w:bookmarkStart w:id="222" w:name="_Toc23497"/>
      <w:r/>
      <w:bookmarkStart w:id="223" w:name="_Toc234382668"/>
      <w:r/>
      <w:bookmarkStart w:id="224" w:name="_Toc24010"/>
      <w:r/>
      <w:bookmarkStart w:id="225" w:name="_Toc14071"/>
      <w:r/>
      <w:bookmarkStart w:id="226" w:name="_Toc16925"/>
      <w:r>
        <w:rPr>
          <w:rFonts w:hint="eastAsia" w:hAnsi="宋体"/>
          <w:color w:val="000000"/>
          <w:sz w:val="24"/>
          <w:szCs w:val="24"/>
        </w:rPr>
        <w:t xml:space="preserve">3. 评标程序</w:t>
      </w:r>
      <w:bookmarkEnd w:id="221"/>
      <w:r/>
      <w:bookmarkEnd w:id="222"/>
      <w:r/>
      <w:bookmarkEnd w:id="223"/>
      <w:r/>
      <w:bookmarkEnd w:id="224"/>
      <w:r/>
      <w:bookmarkEnd w:id="225"/>
      <w:r/>
      <w:bookmarkEnd w:id="226"/>
      <w:r/>
      <w:r/>
    </w:p>
    <w:p>
      <w:pPr>
        <w:pStyle w:val="1154"/>
        <w:jc w:val="left"/>
        <w:spacing w:before="0" w:after="0" w:line="360" w:lineRule="auto"/>
        <w:rPr>
          <w:rFonts w:hint="eastAsia" w:hAnsi="宋体"/>
          <w:color w:val="000000"/>
          <w:sz w:val="24"/>
          <w:szCs w:val="24"/>
        </w:rPr>
      </w:pPr>
      <w:r/>
      <w:bookmarkStart w:id="227" w:name="_Toc234382669"/>
      <w:r/>
      <w:bookmarkStart w:id="228" w:name="_Toc28246"/>
      <w:r/>
      <w:bookmarkStart w:id="229" w:name="_Toc19783"/>
      <w:r/>
      <w:bookmarkStart w:id="230" w:name="_Toc6644"/>
      <w:r/>
      <w:bookmarkStart w:id="231" w:name="_Toc24795"/>
      <w:r/>
      <w:bookmarkStart w:id="232" w:name="_Toc9836"/>
      <w:r>
        <w:rPr>
          <w:rFonts w:hint="eastAsia" w:hAnsi="宋体"/>
          <w:color w:val="000000"/>
          <w:sz w:val="24"/>
          <w:szCs w:val="24"/>
        </w:rPr>
        <w:t xml:space="preserve">3.1 </w:t>
      </w:r>
      <w:bookmarkEnd w:id="227"/>
      <w:r>
        <w:rPr>
          <w:rFonts w:hint="eastAsia" w:hAnsi="宋体"/>
          <w:color w:val="000000"/>
          <w:sz w:val="24"/>
          <w:szCs w:val="24"/>
        </w:rPr>
        <w:t xml:space="preserve">符合性评审</w:t>
      </w:r>
      <w:bookmarkEnd w:id="228"/>
      <w:r/>
      <w:bookmarkEnd w:id="229"/>
      <w:r/>
      <w:bookmarkEnd w:id="230"/>
      <w:r/>
      <w:bookmarkEnd w:id="231"/>
      <w:r/>
      <w:bookmarkEnd w:id="232"/>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3.1.1评标委员会依据本章规定的评审标准对投标文件进行符合性检查。有一项不符合评审标准的，作无效投标文件处理。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 投标文件报价出现前后不一致的，除招标文件另有规定外，按照下列规定修正：</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（1）投标文件中开标一览表内容与投标文件中相应内容不一致的，以开标一览表为准；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（2）大写金额和小写金额不一致的，以大写金额为准；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（3）单价金额小数点或者百分比有明显错位的，以开标一览表的总价为准，并修改单价；</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（4）总价金额与按单价汇总金额不一致的，以单价金额计算结果为准。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154"/>
        <w:jc w:val="left"/>
        <w:spacing w:before="0" w:after="0" w:line="360" w:lineRule="auto"/>
        <w:rPr>
          <w:rFonts w:hint="eastAsia" w:hAnsi="宋体"/>
          <w:color w:val="000000"/>
          <w:sz w:val="24"/>
          <w:szCs w:val="24"/>
        </w:rPr>
      </w:pPr>
      <w:r/>
      <w:bookmarkStart w:id="233" w:name="_Toc234382670"/>
      <w:r/>
      <w:bookmarkStart w:id="234" w:name="_Toc10483"/>
      <w:r/>
      <w:bookmarkStart w:id="235" w:name="_Toc15550"/>
      <w:r/>
      <w:bookmarkStart w:id="236" w:name="_Toc26769"/>
      <w:r/>
      <w:bookmarkStart w:id="237" w:name="_Toc3943"/>
      <w:r/>
      <w:bookmarkStart w:id="238" w:name="_Toc32688"/>
      <w:r>
        <w:rPr>
          <w:rFonts w:hint="eastAsia" w:hAnsi="宋体"/>
          <w:color w:val="000000"/>
          <w:sz w:val="24"/>
          <w:szCs w:val="24"/>
        </w:rPr>
        <w:t xml:space="preserve">3.</w:t>
      </w:r>
      <w:bookmarkEnd w:id="233"/>
      <w:r/>
      <w:bookmarkEnd w:id="234"/>
      <w:r>
        <w:rPr>
          <w:rFonts w:hint="eastAsia" w:hAnsi="宋体"/>
          <w:color w:val="000000"/>
          <w:sz w:val="24"/>
          <w:szCs w:val="24"/>
        </w:rPr>
        <w:t xml:space="preserve">2比较和评价</w:t>
      </w:r>
      <w:bookmarkEnd w:id="235"/>
      <w:r/>
      <w:bookmarkEnd w:id="236"/>
      <w:r/>
      <w:bookmarkEnd w:id="237"/>
      <w:r/>
      <w:bookmarkEnd w:id="23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3.2.1 评标委员会各成员按本章规定的量化因素和分值，独立对符合性评审合格的每个供应商的投标文件进行评价，并汇总每个供应商的得分。</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3.2.2 各供应商得分取评标委员会各成员独立评分的平均值。分值计算保留小数点后两位，小数点后第三位“四舍五入”。</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 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54"/>
        <w:jc w:val="left"/>
        <w:spacing w:before="0" w:after="0" w:line="360" w:lineRule="auto"/>
        <w:rPr>
          <w:rFonts w:hint="eastAsia" w:hAnsi="宋体"/>
          <w:color w:val="000000"/>
          <w:sz w:val="24"/>
          <w:szCs w:val="24"/>
        </w:rPr>
      </w:pPr>
      <w:r/>
      <w:bookmarkStart w:id="239" w:name="_Toc18697"/>
      <w:r/>
      <w:bookmarkStart w:id="240" w:name="_Toc19739"/>
      <w:r/>
      <w:bookmarkStart w:id="241" w:name="_Toc22453"/>
      <w:r/>
      <w:bookmarkStart w:id="242" w:name="_Toc4375"/>
      <w:r/>
      <w:bookmarkStart w:id="243" w:name="_Toc30764"/>
      <w:r/>
      <w:bookmarkStart w:id="244" w:name="_Toc234382671"/>
      <w:r>
        <w:rPr>
          <w:rFonts w:hint="eastAsia" w:hAnsi="宋体"/>
          <w:color w:val="000000"/>
          <w:sz w:val="24"/>
          <w:szCs w:val="24"/>
        </w:rPr>
        <w:t xml:space="preserve">3.3 澄清和补正</w:t>
      </w:r>
      <w:bookmarkEnd w:id="239"/>
      <w:r/>
      <w:bookmarkEnd w:id="240"/>
      <w:r/>
      <w:bookmarkEnd w:id="241"/>
      <w:r/>
      <w:bookmarkEnd w:id="242"/>
      <w:r/>
      <w:bookmarkEnd w:id="243"/>
      <w:r/>
      <w:bookmarkEnd w:id="244"/>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3.3.1 对投标文件中含义不明确、同类问题表述不一致或者有明显文字和算术错误的内容，评标委员会通过“苏采云”系统要求供应商作出必要的澄清、说明或者纠正。在评标期间，请供应商保持在线。</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3.3.2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p>
    <w:p>
      <w:pPr>
        <w:ind w:firstLine="440"/>
        <w:spacing w:line="360" w:lineRule="auto"/>
        <w:rPr>
          <w:rFonts w:hint="eastAsia" w:ascii="宋体" w:hAnsi="宋体" w:cs="宋体"/>
          <w:color w:val="000000"/>
          <w:sz w:val="24"/>
          <w:szCs w:val="24"/>
        </w:rPr>
      </w:pPr>
      <w:r>
        <w:rPr>
          <w:rFonts w:hint="eastAsia" w:ascii="宋体" w:hAnsi="宋体" w:cs="宋体"/>
          <w:b/>
          <w:bCs/>
          <w:color w:val="000000"/>
          <w:sz w:val="24"/>
          <w:szCs w:val="24"/>
        </w:rPr>
        <w:t xml:space="preserve">特别说明：</w:t>
      </w:r>
      <w:r>
        <w:rPr>
          <w:rFonts w:hint="eastAsia" w:ascii="宋体" w:hAnsi="宋体" w:cs="宋体"/>
          <w:color w:val="000000"/>
          <w:sz w:val="24"/>
          <w:szCs w:val="24"/>
        </w:rPr>
        <w:t xml:space="preserve">“苏采云”系统通过“江苏省政府采购一体化不见面开标大厅”提醒供应商。供应商自行查看，供应商因自身原因不及时查看导致没收到信息，“苏采云”系统不承担任何责任。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3.3.3 评标委员会不接受供应商主动提出的澄清、说明或补正。</w:t>
      </w:r>
      <w:r/>
    </w:p>
    <w:p>
      <w:pPr>
        <w:ind w:firstLine="43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3.3.4 凡超出招标文件规定的或给采购人带来未曾要求的利益的变化、偏差或其他因素在评标时不予考虑。</w:t>
      </w:r>
      <w:r/>
    </w:p>
    <w:p>
      <w:pPr>
        <w:pStyle w:val="1154"/>
        <w:jc w:val="left"/>
        <w:spacing w:before="0" w:after="0" w:line="360" w:lineRule="auto"/>
        <w:rPr>
          <w:rFonts w:hint="eastAsia" w:hAnsi="宋体"/>
          <w:color w:val="000000"/>
          <w:sz w:val="24"/>
          <w:szCs w:val="24"/>
        </w:rPr>
      </w:pPr>
      <w:r/>
      <w:bookmarkStart w:id="245" w:name="_Toc5764"/>
      <w:r/>
      <w:bookmarkStart w:id="246" w:name="_Toc15871"/>
      <w:r>
        <w:rPr>
          <w:rFonts w:hint="eastAsia" w:hAnsi="宋体"/>
          <w:color w:val="000000"/>
          <w:sz w:val="24"/>
          <w:szCs w:val="24"/>
        </w:rPr>
        <w:t xml:space="preserve">3.4 违法违规情形</w:t>
      </w:r>
      <w:bookmarkEnd w:id="245"/>
      <w:r/>
      <w:bookmarkEnd w:id="246"/>
      <w:r/>
      <w:r/>
    </w:p>
    <w:p>
      <w:pPr>
        <w:ind w:firstLine="432"/>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3.4.1有下列情形之一的，属于供应商相互串通投标，其投标无效：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（1）供应商之间协商投标报价等投标文件的实质性内容；</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（2）供应商之间约定中标人；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（3）供应商之间约定部分供应商放弃投标或者中标，其投标无效：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（4）属于同一集团、协会、商会等组织成员的供应商按照该组织要求协同投标；</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（5）供应商之间为谋取中标或者排斥特定供应商而采取的其他联合行动。</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3.4.2 有下列情形之一的，视为供应商相互串通投标：</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（1）不同供应商的投标文件由同一单位或者个人编制；</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（2）不同供应商委托同一单位或者个人办理投标事宜；</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（3）不同供应商的投标文件载明的项目管理成员或者联系人员为同一人；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（4）不同供应商的投标文件异常一致或者投标报价呈规律性差异；</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（5）不同供应商的投标文件相互混装；</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（6）不同供应商的投标保证金从同一单位或者个人的账户转出。</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3.4.3 供应商有下列情形之一的，属于供应商弄虚作假的行为，其投标无效：</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（1）使用伪造、变造的许可证件；</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（2）提供虚假的财务状况或者业绩；</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（3）提供虚假的项目负责人或者主要技术人员简历、劳动关系证明；</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（4）提供虚假的信用状况；</w:t>
      </w:r>
      <w:r/>
    </w:p>
    <w:p>
      <w:pPr>
        <w:ind w:firstLine="43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（5）其他弄虚作假的行为。</w:t>
      </w:r>
      <w:r/>
    </w:p>
    <w:p>
      <w:pPr>
        <w:pStyle w:val="1154"/>
        <w:jc w:val="left"/>
        <w:spacing w:before="0" w:after="0" w:line="360" w:lineRule="auto"/>
        <w:rPr>
          <w:rFonts w:hint="eastAsia" w:hAnsi="宋体"/>
          <w:color w:val="000000"/>
          <w:sz w:val="24"/>
          <w:szCs w:val="24"/>
        </w:rPr>
      </w:pPr>
      <w:r/>
      <w:bookmarkStart w:id="247" w:name="_Toc8282"/>
      <w:r/>
      <w:bookmarkStart w:id="248" w:name="_Toc17117"/>
      <w:r/>
      <w:bookmarkStart w:id="249" w:name="_Toc15663"/>
      <w:r/>
      <w:bookmarkStart w:id="250" w:name="_Toc17896"/>
      <w:r>
        <w:rPr>
          <w:rFonts w:hint="eastAsia" w:hAnsi="宋体"/>
          <w:color w:val="000000"/>
          <w:sz w:val="24"/>
          <w:szCs w:val="24"/>
        </w:rPr>
        <w:t xml:space="preserve">3.5 评标结果</w:t>
      </w:r>
      <w:bookmarkEnd w:id="247"/>
      <w:r/>
      <w:bookmarkEnd w:id="248"/>
      <w:r/>
      <w:bookmarkEnd w:id="249"/>
      <w:r/>
      <w:bookmarkEnd w:id="250"/>
      <w:r/>
      <w:r/>
    </w:p>
    <w:p>
      <w:pPr>
        <w:ind w:firstLine="4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3.5.1 评标委员会按照得分由高到低的顺序推荐中标候选人，并标明排序。</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3.5.3 评标委员会完成评标后，应当向采购人提交评标报告。</w:t>
      </w:r>
      <w:bookmarkEnd w:id="190"/>
      <w:r/>
      <w:bookmarkEnd w:id="197"/>
      <w:r/>
      <w:bookmarkEnd w:id="198"/>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根据《中华人民共和国政府采购法》及实施条例等相关规定，中标或者中标人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w:t>
      </w:r>
      <w:r>
        <w:rPr>
          <w:rFonts w:hint="eastAsia" w:ascii="宋体" w:hAnsi="宋体" w:cs="宋体"/>
          <w:color w:val="000000"/>
          <w:sz w:val="24"/>
          <w:szCs w:val="24"/>
        </w:rPr>
        <w:t xml:space="preserve">禁止参加政府采购活动，有违法所得的，并处没收违法所得，情节严重的，由工商行政管理机关吊销营业执照；构成犯罪的，依法追究刑事责任。</w:t>
      </w:r>
      <w:r/>
    </w:p>
    <w:p>
      <w:pPr>
        <w:ind w:firstLine="44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声明：当出现损害国家和采购人利益情况时，采购人、本公司有选择或拒绝任何供应商的权利，并对所采取的行为不主动说明原因。</w:t>
      </w:r>
      <w:r/>
    </w:p>
    <w:p>
      <w:pPr>
        <w:pStyle w:val="892"/>
        <w:jc w:val="center"/>
        <w:spacing w:line="360" w:lineRule="auto"/>
        <w:rPr>
          <w:rFonts w:hint="eastAsia" w:ascii="宋体" w:hAnsi="宋体" w:eastAsia="宋体" w:cs="宋体"/>
          <w:b/>
          <w:bCs/>
          <w:sz w:val="44"/>
          <w:szCs w:val="44"/>
        </w:rPr>
      </w:pPr>
      <w:r/>
      <w:bookmarkStart w:id="251" w:name="_Toc3443"/>
      <w:r/>
      <w:bookmarkStart w:id="252" w:name="_Toc89569910"/>
      <w:r>
        <w:rPr>
          <w:rFonts w:hint="eastAsia" w:ascii="宋体" w:hAnsi="宋体" w:eastAsia="宋体" w:cs="宋体"/>
          <w:color w:val="000000"/>
          <w:sz w:val="24"/>
          <w:szCs w:val="24"/>
        </w:rPr>
        <w:br w:type="page" w:clear="all"/>
      </w:r>
      <w:bookmarkEnd w:id="251"/>
      <w:r/>
      <w:bookmarkEnd w:id="252"/>
      <w:r>
        <w:rPr>
          <w:rFonts w:hint="eastAsia" w:ascii="宋体" w:hAnsi="宋体" w:eastAsia="宋体" w:cs="宋体"/>
          <w:b/>
          <w:bCs/>
          <w:sz w:val="44"/>
          <w:szCs w:val="44"/>
        </w:rPr>
        <w:t xml:space="preserve">第七章投标文件参考格式</w:t>
      </w:r>
      <w:r/>
    </w:p>
    <w:p>
      <w:pPr>
        <w:jc w:val="center"/>
        <w:spacing w:line="360" w:lineRule="auto"/>
        <w:rPr>
          <w:rFonts w:hint="eastAsia" w:ascii="宋体" w:hAnsi="宋体" w:cs="宋体"/>
          <w:b/>
          <w:sz w:val="72"/>
        </w:rPr>
      </w:pPr>
      <w:r/>
      <w:bookmarkStart w:id="253" w:name="_Hlt26671244"/>
      <w:r/>
      <w:bookmarkStart w:id="254" w:name="_Hlt26955039"/>
      <w:r/>
      <w:bookmarkStart w:id="255" w:name="_Toc120614282"/>
      <w:r/>
      <w:bookmarkStart w:id="256" w:name="_Toc26554094"/>
      <w:r/>
      <w:bookmarkStart w:id="257" w:name="_Toc49090576"/>
      <w:r/>
      <w:bookmarkEnd w:id="253"/>
      <w:r/>
      <w:bookmarkEnd w:id="254"/>
      <w:r/>
      <w:r/>
    </w:p>
    <w:p>
      <w:pPr>
        <w:jc w:val="center"/>
        <w:spacing w:line="360" w:lineRule="auto"/>
        <w:rPr>
          <w:rFonts w:hint="eastAsia" w:ascii="宋体" w:hAnsi="宋体" w:cs="宋体"/>
          <w:b/>
          <w:sz w:val="72"/>
        </w:rPr>
      </w:pPr>
      <w:r>
        <w:rPr>
          <w:rFonts w:hint="eastAsia" w:ascii="宋体" w:hAnsi="宋体" w:cs="宋体"/>
          <w:b/>
          <w:sz w:val="72"/>
        </w:rPr>
        <w:t xml:space="preserve">投  标  文  件</w:t>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6"/>
        </w:rPr>
      </w:pPr>
      <w:r>
        <w:rPr>
          <w:rFonts w:hint="eastAsia" w:ascii="宋体" w:hAnsi="宋体" w:cs="宋体"/>
          <w:b/>
          <w:sz w:val="36"/>
        </w:rPr>
      </w:r>
      <w:r/>
    </w:p>
    <w:p>
      <w:pPr>
        <w:ind w:firstLine="1084"/>
        <w:spacing w:line="360" w:lineRule="auto"/>
        <w:rPr>
          <w:rFonts w:hint="eastAsia" w:ascii="宋体" w:hAnsi="宋体" w:cs="宋体"/>
          <w:b/>
          <w:sz w:val="36"/>
        </w:rPr>
      </w:pPr>
      <w:r>
        <w:rPr>
          <w:rFonts w:hint="eastAsia" w:ascii="宋体" w:hAnsi="宋体" w:cs="宋体"/>
          <w:b/>
          <w:sz w:val="36"/>
        </w:rPr>
        <w:t xml:space="preserve">项 目 名 称：</w:t>
      </w:r>
      <w:r/>
    </w:p>
    <w:p>
      <w:pPr>
        <w:ind w:firstLine="1084"/>
        <w:spacing w:line="360" w:lineRule="auto"/>
        <w:rPr>
          <w:rFonts w:hint="eastAsia" w:ascii="宋体" w:hAnsi="宋体" w:cs="宋体"/>
          <w:b/>
          <w:sz w:val="36"/>
          <w:u w:val="single"/>
        </w:rPr>
      </w:pPr>
      <w:r>
        <w:rPr>
          <w:rFonts w:hint="eastAsia" w:ascii="宋体" w:hAnsi="宋体" w:cs="宋体"/>
          <w:b/>
          <w:sz w:val="36"/>
        </w:rPr>
        <w:t xml:space="preserve">项 目 编 号：</w:t>
      </w:r>
      <w:r/>
    </w:p>
    <w:p>
      <w:pPr>
        <w:spacing w:line="360" w:lineRule="auto"/>
        <w:rPr>
          <w:rFonts w:hint="eastAsia" w:ascii="宋体" w:hAnsi="宋体" w:cs="宋体"/>
          <w:b/>
          <w:sz w:val="36"/>
          <w:u w:val="single"/>
        </w:rPr>
      </w:pPr>
      <w:r>
        <w:rPr>
          <w:rFonts w:hint="eastAsia" w:ascii="宋体" w:hAnsi="宋体" w:cs="宋体"/>
          <w:b/>
          <w:sz w:val="36"/>
        </w:rPr>
        <w:t xml:space="preserve">      投标人名称 ：</w:t>
      </w:r>
      <w:r>
        <w:rPr>
          <w:rFonts w:hint="eastAsia" w:ascii="宋体" w:hAnsi="宋体" w:cs="宋体"/>
          <w:b/>
          <w:sz w:val="36"/>
          <w:u w:val="single"/>
        </w:rPr>
        <w:t xml:space="preserve">（加盖CA电子公章）</w:t>
      </w:r>
      <w:r/>
    </w:p>
    <w:p>
      <w:pPr>
        <w:spacing w:line="360" w:lineRule="auto"/>
        <w:rPr>
          <w:rFonts w:hint="eastAsia" w:ascii="宋体" w:hAnsi="宋体" w:cs="宋体"/>
          <w:b/>
          <w:sz w:val="36"/>
          <w:u w:val="single"/>
        </w:rPr>
      </w:pPr>
      <w:r>
        <w:rPr>
          <w:rFonts w:hint="eastAsia" w:ascii="宋体" w:hAnsi="宋体" w:cs="宋体"/>
          <w:b/>
          <w:sz w:val="36"/>
        </w:rPr>
        <w:t xml:space="preserve">      日      期 ：</w:t>
      </w:r>
      <w:r/>
    </w:p>
    <w:p>
      <w:pPr>
        <w:jc w:val="center"/>
        <w:spacing w:line="360" w:lineRule="auto"/>
        <w:rPr>
          <w:rFonts w:hint="eastAsia" w:ascii="宋体" w:hAnsi="宋体" w:cs="宋体"/>
          <w:b/>
          <w:sz w:val="36"/>
          <w:u w:val="single"/>
        </w:rPr>
      </w:pPr>
      <w:r>
        <w:rPr>
          <w:rFonts w:hint="eastAsia" w:ascii="宋体" w:hAnsi="宋体" w:cs="宋体"/>
          <w:b/>
          <w:sz w:val="36"/>
          <w:u w:val="single"/>
        </w:rPr>
      </w:r>
      <w:r/>
    </w:p>
    <w:p>
      <w:pPr>
        <w:jc w:val="center"/>
        <w:spacing w:line="360" w:lineRule="auto"/>
        <w:rPr>
          <w:rFonts w:hint="eastAsia" w:ascii="宋体" w:hAnsi="宋体" w:cs="宋体"/>
          <w:b/>
          <w:sz w:val="36"/>
          <w:u w:val="single"/>
        </w:rPr>
      </w:pPr>
      <w:r>
        <w:rPr>
          <w:rFonts w:hint="eastAsia" w:ascii="宋体" w:hAnsi="宋体" w:cs="宋体"/>
          <w:b/>
          <w:sz w:val="36"/>
          <w:u w:val="single"/>
        </w:rPr>
      </w:r>
      <w:r/>
    </w:p>
    <w:p>
      <w:pPr>
        <w:jc w:val="center"/>
        <w:spacing w:line="360" w:lineRule="auto"/>
        <w:rPr>
          <w:rFonts w:hint="eastAsia" w:ascii="宋体" w:hAnsi="宋体" w:cs="宋体"/>
          <w:b/>
          <w:sz w:val="36"/>
          <w:u w:val="single"/>
        </w:rPr>
      </w:pPr>
      <w:r>
        <w:rPr>
          <w:rFonts w:hint="eastAsia" w:ascii="宋体" w:hAnsi="宋体" w:cs="宋体"/>
          <w:b/>
          <w:sz w:val="36"/>
          <w:u w:val="single"/>
        </w:rPr>
      </w:r>
      <w:r/>
    </w:p>
    <w:p>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投标文件目录</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一、投标声明及承诺函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二、投标人基本情况</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三、满足特定资格要求的证明文件（如果设置特定资格要求，则需要提供）</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四、法人授权书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六、投标报价明细表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七、中小企业声明函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九、项目组成员</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十、企业业绩</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十一、投标所需其他材料</w:t>
      </w:r>
      <w:r/>
    </w:p>
    <w:p>
      <w:pPr>
        <w:pStyle w:val="932"/>
        <w:spacing w:line="360" w:lineRule="auto"/>
        <w:rPr>
          <w:rFonts w:hint="eastAsia" w:ascii="宋体" w:hAnsi="宋体" w:cs="宋体"/>
          <w:szCs w:val="28"/>
        </w:rPr>
      </w:pPr>
      <w:r>
        <w:rPr>
          <w:rFonts w:hint="eastAsia" w:ascii="宋体" w:hAnsi="宋体" w:cs="宋体"/>
          <w:sz w:val="28"/>
          <w:szCs w:val="28"/>
        </w:rPr>
        <w:t xml:space="preserve">十二、资格证明文件参考格式</w:t>
      </w:r>
      <w:r/>
    </w:p>
    <w:p>
      <w:pPr>
        <w:jc w:val="left"/>
        <w:spacing w:before="120" w:after="120" w:line="360" w:lineRule="auto"/>
        <w:tabs>
          <w:tab w:val="right" w:pos="8720" w:leader="dot"/>
        </w:tabs>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jc w:val="left"/>
        <w:spacing w:line="360" w:lineRule="auto"/>
        <w:widowControl/>
        <w:rPr>
          <w:rFonts w:hint="eastAsia" w:ascii="宋体" w:hAnsi="宋体" w:cs="宋体"/>
          <w:sz w:val="24"/>
          <w:szCs w:val="24"/>
        </w:rPr>
      </w:pPr>
      <w:r/>
      <w:bookmarkStart w:id="258" w:name="_Toc23838"/>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r>
      <w:r/>
    </w:p>
    <w:p>
      <w:pPr>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bookmarkEnd w:id="258"/>
      <w:r/>
      <w:r/>
    </w:p>
    <w:p>
      <w:pPr>
        <w:spacing w:line="360" w:lineRule="auto"/>
        <w:rPr>
          <w:rFonts w:hint="eastAsia" w:ascii="宋体" w:hAnsi="宋体" w:cs="宋体"/>
          <w:b/>
          <w:sz w:val="32"/>
          <w:szCs w:val="32"/>
        </w:rPr>
      </w:pPr>
      <w:r>
        <w:rPr>
          <w:rFonts w:hint="eastAsia" w:ascii="宋体" w:hAnsi="宋体" w:cs="宋体"/>
          <w:b/>
          <w:sz w:val="32"/>
          <w:szCs w:val="32"/>
        </w:rPr>
        <w:t xml:space="preserve">一、</w:t>
      </w:r>
      <w:bookmarkStart w:id="259" w:name="_Toc120614284"/>
      <w:r/>
      <w:bookmarkEnd w:id="255"/>
      <w:r/>
      <w:bookmarkEnd w:id="256"/>
      <w:r/>
      <w:bookmarkEnd w:id="257"/>
      <w:r>
        <w:rPr>
          <w:rFonts w:hint="eastAsia" w:ascii="宋体" w:hAnsi="宋体" w:cs="宋体"/>
          <w:b/>
          <w:sz w:val="32"/>
          <w:szCs w:val="32"/>
        </w:rPr>
        <w:t xml:space="preserve">投标声明及承诺函</w:t>
      </w:r>
      <w:r/>
    </w:p>
    <w:p>
      <w:pPr>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（采购单位名称）：</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根据已收到的项目编号为的项目的招标文件，我方在参加本项目招投标活动中，特做出如下承诺：</w:t>
      </w:r>
      <w:r/>
    </w:p>
    <w:p>
      <w:pPr>
        <w:ind w:firstLine="480"/>
        <w:jc w:val="left"/>
        <w:spacing w:line="360" w:lineRule="auto"/>
        <w:rPr>
          <w:rFonts w:hint="eastAsia" w:ascii="宋体" w:hAnsi="宋体" w:cs="宋体"/>
          <w:sz w:val="24"/>
          <w:szCs w:val="22"/>
        </w:rPr>
      </w:pPr>
      <w:r>
        <w:rPr>
          <w:rFonts w:hint="eastAsia" w:ascii="宋体" w:hAnsi="宋体" w:cs="宋体"/>
          <w:sz w:val="24"/>
          <w:szCs w:val="24"/>
        </w:rPr>
        <w:t xml:space="preserve">一、我方</w:t>
      </w:r>
      <w:r>
        <w:rPr>
          <w:rFonts w:hint="eastAsia" w:ascii="宋体" w:hAnsi="宋体" w:cs="宋体"/>
          <w:sz w:val="24"/>
          <w:szCs w:val="22"/>
        </w:rPr>
        <w:t xml:space="preserve">具备《中华人民共和国政府采购法》第二十二条第一款规定的6项条件；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六、我方同意采购人、采购代理机构将本声明及承诺函上网公开。</w:t>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投标人名称： （加盖CA电子公章）</w:t>
      </w:r>
      <w:r/>
    </w:p>
    <w:p>
      <w:pPr>
        <w:ind w:firstLine="480"/>
        <w:spacing w:line="360" w:lineRule="auto"/>
        <w:rPr>
          <w:rFonts w:hint="eastAsia" w:ascii="宋体" w:hAnsi="宋体" w:cs="宋体"/>
          <w:szCs w:val="22"/>
        </w:rPr>
      </w:pPr>
      <w:r>
        <w:rPr>
          <w:rFonts w:hint="eastAsia" w:ascii="宋体" w:hAnsi="宋体" w:cs="宋体"/>
          <w:sz w:val="24"/>
          <w:szCs w:val="24"/>
        </w:rPr>
        <w:t xml:space="preserve">日期：    年    月   日</w:t>
      </w:r>
      <w:r/>
    </w:p>
    <w:p>
      <w:pPr>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r>
        <w:rPr>
          <w:rFonts w:hint="eastAsia" w:ascii="宋体" w:hAnsi="宋体" w:cs="宋体"/>
          <w:b/>
          <w:sz w:val="32"/>
          <w:szCs w:val="32"/>
        </w:rPr>
        <w:t xml:space="preserve">二、投标人基本情况</w:t>
      </w:r>
      <w:r/>
    </w:p>
    <w:p>
      <w:pPr>
        <w:jc w:val="center"/>
        <w:spacing w:line="360" w:lineRule="auto"/>
        <w:rPr>
          <w:rFonts w:hint="eastAsia" w:ascii="宋体" w:hAnsi="宋体" w:cs="宋体"/>
          <w:sz w:val="44"/>
          <w:szCs w:val="44"/>
        </w:rPr>
      </w:pPr>
      <w:r>
        <w:rPr>
          <w:rFonts w:hint="eastAsia" w:ascii="宋体" w:hAnsi="宋体" w:cs="宋体"/>
          <w:sz w:val="44"/>
          <w:szCs w:val="44"/>
        </w:rPr>
        <w:t xml:space="preserve">投标人基本情况表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投标人名称</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法定代表人</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注册地区</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地址</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邮政编码</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成立时间</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单位性质</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注册号或社会信用代码</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注册资本（万元）</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投标人类别</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开户银行</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账号</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联系人</w:t>
            </w:r>
            <w:r/>
          </w:p>
        </w:tc>
        <w:tc>
          <w:tcPr>
            <w:tcW w:w="311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c>
          <w:tcPr>
            <w:tcW w:w="127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联系电话</w:t>
            </w:r>
            <w:r/>
          </w:p>
        </w:tc>
        <w:tc>
          <w:tcPr>
            <w:tcW w:w="2604"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2376"/>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经营范围</w:t>
            </w:r>
            <w:r/>
          </w:p>
        </w:tc>
        <w:tc>
          <w:tcPr>
            <w:gridSpan w:val="3"/>
            <w:tcW w:w="6998" w:type="dxa"/>
            <w:textDirection w:val="lrTb"/>
            <w:noWrap/>
          </w:tcPr>
          <w:p>
            <w:pPr>
              <w:ind w:firstLine="1432"/>
              <w:spacing w:line="360" w:lineRule="auto"/>
              <w:rPr>
                <w:rFonts w:hint="eastAsia" w:ascii="宋体" w:hAnsi="宋体" w:cs="宋体"/>
                <w:sz w:val="24"/>
                <w:szCs w:val="24"/>
              </w:rPr>
            </w:pPr>
            <w:r>
              <w:rPr>
                <w:rFonts w:hint="eastAsia" w:ascii="宋体" w:hAnsi="宋体" w:cs="宋体"/>
                <w:sz w:val="24"/>
                <w:szCs w:val="24"/>
              </w:rPr>
            </w:r>
            <w:r/>
          </w:p>
        </w:tc>
      </w:tr>
      <w:tr>
        <w:trPr>
          <w:trHeight w:val="1134"/>
        </w:trPr>
        <w:tc>
          <w:tcPr>
            <w:tcW w:w="1526"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备注</w:t>
            </w:r>
            <w:r/>
          </w:p>
        </w:tc>
        <w:tc>
          <w:tcPr>
            <w:gridSpan w:val="3"/>
            <w:tcW w:w="6998" w:type="dxa"/>
            <w:vAlign w:val="center"/>
            <w:textDirection w:val="lrTb"/>
            <w:noWrap/>
          </w:tcPr>
          <w:p>
            <w:pPr>
              <w:jc w:val="center"/>
              <w:spacing w:line="360" w:lineRule="auto"/>
              <w:rPr>
                <w:rFonts w:hint="eastAsia" w:ascii="宋体" w:hAnsi="宋体" w:cs="宋体"/>
                <w:sz w:val="24"/>
                <w:szCs w:val="24"/>
              </w:rPr>
            </w:pPr>
            <w:r>
              <w:rPr>
                <w:rFonts w:hint="eastAsia" w:ascii="宋体" w:hAnsi="宋体" w:cs="宋体"/>
                <w:sz w:val="24"/>
                <w:szCs w:val="24"/>
              </w:rPr>
              <w:t xml:space="preserve">无需提供营业执照等证明材料</w:t>
            </w:r>
            <w:r/>
          </w:p>
        </w:tc>
      </w:tr>
    </w:tbl>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i/>
          <w:sz w:val="32"/>
          <w:szCs w:val="32"/>
          <w:u w:val="single"/>
        </w:rPr>
      </w:pPr>
      <w:r>
        <w:rPr>
          <w:rFonts w:hint="eastAsia" w:ascii="宋体" w:hAnsi="宋体" w:cs="宋体"/>
        </w:rPr>
        <w:br w:type="page" w:clear="all"/>
      </w:r>
      <w:r>
        <w:rPr>
          <w:rFonts w:hint="eastAsia" w:ascii="宋体" w:hAnsi="宋体" w:cs="宋体"/>
          <w:b/>
          <w:sz w:val="32"/>
          <w:szCs w:val="32"/>
        </w:rPr>
        <w:t xml:space="preserve">三、特定资格要求的证明文件</w:t>
      </w:r>
      <w:r/>
    </w:p>
    <w:p>
      <w:pPr>
        <w:spacing w:line="360" w:lineRule="auto"/>
        <w:rPr>
          <w:rFonts w:hint="eastAsia" w:ascii="宋体" w:hAnsi="宋体" w:cs="宋体"/>
          <w:bCs/>
          <w:sz w:val="24"/>
        </w:rPr>
      </w:pPr>
      <w:r>
        <w:rPr>
          <w:rFonts w:hint="eastAsia" w:ascii="宋体" w:hAnsi="宋体" w:cs="宋体"/>
          <w:sz w:val="24"/>
        </w:rPr>
        <w:t xml:space="preserve">    如果本项目申请人的特定资格要求中要求提供的，必须提供。</w:t>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ind w:firstLine="640"/>
        <w:jc w:val="left"/>
        <w:spacing w:line="360" w:lineRule="auto"/>
        <w:rPr>
          <w:rFonts w:hint="eastAsia" w:ascii="宋体" w:hAnsi="宋体" w:cs="宋体"/>
          <w:i/>
          <w:sz w:val="32"/>
          <w:szCs w:val="32"/>
          <w:u w:val="single"/>
        </w:rPr>
      </w:pPr>
      <w:r>
        <w:rPr>
          <w:rFonts w:hint="eastAsia" w:ascii="宋体" w:hAnsi="宋体" w:cs="宋体"/>
          <w:i/>
          <w:sz w:val="32"/>
          <w:szCs w:val="32"/>
          <w:u w:val="single"/>
        </w:rPr>
      </w:r>
      <w:r/>
    </w:p>
    <w:p>
      <w:pPr>
        <w:ind w:firstLine="640"/>
        <w:jc w:val="left"/>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jc w:val="cente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i/>
          <w:sz w:val="32"/>
          <w:szCs w:val="32"/>
          <w:u w:val="single"/>
        </w:rPr>
      </w:pPr>
      <w:r>
        <w:rPr>
          <w:rFonts w:hint="eastAsia" w:ascii="宋体" w:hAnsi="宋体" w:cs="宋体"/>
          <w:i/>
          <w:sz w:val="32"/>
          <w:szCs w:val="32"/>
          <w:u w:val="single"/>
        </w:rPr>
      </w:r>
      <w:r/>
    </w:p>
    <w:p>
      <w:pPr>
        <w:spacing w:line="360" w:lineRule="auto"/>
        <w:rPr>
          <w:rFonts w:hint="eastAsia" w:ascii="宋体" w:hAnsi="宋体" w:cs="宋体"/>
          <w:b/>
          <w:sz w:val="32"/>
          <w:szCs w:val="32"/>
        </w:rPr>
      </w:pPr>
      <w:r>
        <w:rPr>
          <w:rFonts w:hint="eastAsia" w:ascii="宋体" w:hAnsi="宋体" w:cs="宋体"/>
          <w:b/>
          <w:sz w:val="32"/>
          <w:szCs w:val="32"/>
        </w:rPr>
        <w:t xml:space="preserve">四、法人授权书</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本授权书声明：____________（投标人名称）授权________________（被授权人的姓名）为我方就JSZC-号项目采购活动的合法代理人，以本单位名义全权处理一切与该项目采购有关的事务。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被授权人身份证号码：</w:t>
      </w:r>
      <w:r/>
    </w:p>
    <w:p>
      <w:pPr>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被授权人联系电话：（手机）</w:t>
      </w:r>
      <w:r/>
    </w:p>
    <w:p>
      <w:pPr>
        <w:ind w:firstLine="120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ind w:firstLine="480"/>
        <w:spacing w:line="360" w:lineRule="auto"/>
        <w:tabs>
          <w:tab w:val="left" w:pos="360" w:leader="none"/>
        </w:tabs>
        <w:rPr>
          <w:rFonts w:hint="eastAsia" w:ascii="宋体" w:hAnsi="宋体" w:cs="宋体"/>
          <w:sz w:val="24"/>
          <w:szCs w:val="24"/>
          <w:u w:val="single"/>
        </w:rPr>
      </w:pPr>
      <w:r>
        <w:rPr>
          <w:rFonts w:hint="eastAsia" w:ascii="宋体" w:hAnsi="宋体" w:cs="宋体"/>
          <w:sz w:val="24"/>
          <w:szCs w:val="24"/>
        </w:rPr>
        <w:t xml:space="preserve">      单位地址：</w:t>
      </w:r>
      <w:r/>
    </w:p>
    <w:p>
      <w:pPr>
        <w:ind w:firstLine="480"/>
        <w:spacing w:line="360" w:lineRule="auto"/>
        <w:tabs>
          <w:tab w:val="left" w:pos="360" w:leader="none"/>
        </w:tabs>
        <w:rPr>
          <w:rFonts w:hint="eastAsia" w:ascii="宋体" w:hAnsi="宋体" w:cs="宋体"/>
          <w:sz w:val="24"/>
          <w:szCs w:val="24"/>
        </w:rPr>
      </w:pPr>
      <w:r>
        <w:rPr>
          <w:rFonts w:hint="eastAsia" w:ascii="宋体" w:hAnsi="宋体" w:cs="宋体"/>
          <w:sz w:val="24"/>
          <w:szCs w:val="24"/>
        </w:rPr>
        <w:t xml:space="preserve">      日期：</w:t>
      </w:r>
      <w:bookmarkStart w:id="260" w:name="_格式3__银行出具的资信证明"/>
      <w:r/>
      <w:bookmarkStart w:id="261" w:name="_Hlt26671380"/>
      <w:r/>
      <w:bookmarkStart w:id="262" w:name="_Hlt26955070"/>
      <w:r/>
      <w:bookmarkEnd w:id="260"/>
      <w:r/>
      <w:bookmarkEnd w:id="261"/>
      <w:r/>
      <w:bookmarkEnd w:id="262"/>
      <w:r/>
      <w:r/>
    </w:p>
    <w:p>
      <w:pPr>
        <w:ind w:firstLine="420"/>
        <w:spacing w:line="360" w:lineRule="auto"/>
        <w:rPr>
          <w:rFonts w:hint="eastAsia" w:ascii="宋体" w:hAnsi="宋体" w:cs="宋体"/>
          <w:i/>
          <w:sz w:val="24"/>
          <w:szCs w:val="24"/>
          <w:u w:val="single"/>
        </w:rPr>
      </w:pPr>
      <w:r>
        <w:rPr>
          <w:rFonts w:hint="eastAsia" w:ascii="宋体" w:hAnsi="宋体" w:cs="宋体"/>
          <w:i/>
          <w:sz w:val="24"/>
          <w:szCs w:val="24"/>
          <w:u w:val="single"/>
        </w:rPr>
      </w:r>
      <w:r/>
    </w:p>
    <w:p>
      <w:pPr>
        <w:spacing w:line="360" w:lineRule="auto"/>
        <w:rPr>
          <w:rFonts w:hint="eastAsia" w:ascii="宋体" w:hAnsi="宋体" w:cs="宋体"/>
          <w:sz w:val="20"/>
        </w:rPr>
      </w:pPr>
      <w:r>
        <w:rPr>
          <w:rFonts w:hint="eastAsia" w:ascii="宋体" w:hAnsi="宋体" w:cs="宋体"/>
          <w:sz w:val="20"/>
        </w:rPr>
      </w:r>
      <w:r/>
    </w:p>
    <w:p>
      <w:pP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
          <w:sz w:val="32"/>
          <w:szCs w:val="32"/>
        </w:rPr>
      </w:pPr>
      <w:r>
        <w:rPr>
          <w:rFonts w:hint="eastAsia" w:ascii="宋体" w:hAnsi="宋体" w:cs="宋体"/>
          <w:bCs/>
          <w:sz w:val="24"/>
        </w:rPr>
        <w:br w:type="page" w:clear="all"/>
      </w:r>
      <w:r>
        <w:rPr>
          <w:rFonts w:hint="eastAsia" w:ascii="宋体" w:hAnsi="宋体" w:cs="宋体"/>
          <w:b/>
          <w:sz w:val="32"/>
          <w:szCs w:val="32"/>
        </w:rPr>
        <w:t xml:space="preserve">五、开标一览表</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直接在苏采云系统里填写</w:t>
      </w:r>
      <w:r/>
    </w:p>
    <w:p>
      <w:pPr>
        <w:pStyle w:val="932"/>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bCs/>
          <w:sz w:val="24"/>
        </w:rPr>
      </w:pPr>
      <w:r>
        <w:rPr>
          <w:rFonts w:hint="eastAsia" w:ascii="宋体" w:hAnsi="宋体" w:cs="宋体"/>
          <w:bCs/>
          <w:sz w:val="24"/>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六、分项报价表（分包号：**）（货物类）</w:t>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W w:w="103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96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41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8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980"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2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1372"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p>
        </w:tc>
        <w:tc>
          <w:tcPr>
            <w:tcW w:w="124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p>
        </w:tc>
      </w:tr>
      <w:tr>
        <w:trPr>
          <w:cantSplit/>
          <w:trHeight w:val="294"/>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103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产品</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名称</w:t>
            </w:r>
            <w:r/>
          </w:p>
        </w:tc>
        <w:tc>
          <w:tcPr>
            <w:tcW w:w="96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品牌</w:t>
            </w:r>
            <w:r/>
          </w:p>
        </w:tc>
        <w:tc>
          <w:tcPr>
            <w:tcW w:w="141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规格</w:t>
            </w:r>
            <w:r/>
          </w:p>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型号</w:t>
            </w:r>
            <w:r/>
          </w:p>
        </w:tc>
        <w:tc>
          <w:tcPr>
            <w:tcW w:w="784"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产地</w:t>
            </w:r>
            <w:r/>
          </w:p>
        </w:tc>
        <w:tc>
          <w:tcPr>
            <w:tcW w:w="980"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交付期</w:t>
            </w:r>
            <w:r/>
          </w:p>
        </w:tc>
        <w:tc>
          <w:tcPr>
            <w:tcW w:w="727"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数量</w:t>
            </w:r>
            <w:r/>
          </w:p>
        </w:tc>
        <w:tc>
          <w:tcPr>
            <w:tcW w:w="1372"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分项单价</w:t>
            </w:r>
            <w:r/>
          </w:p>
        </w:tc>
        <w:tc>
          <w:tcPr>
            <w:tcW w:w="124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分项总价</w:t>
            </w:r>
            <w:r/>
          </w:p>
        </w:tc>
      </w:tr>
      <w:tr>
        <w:trPr>
          <w:cantSplit/>
          <w:trHeight w:val="696"/>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724"/>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580"/>
        </w:trPr>
        <w:tc>
          <w:tcPr>
            <w:tcW w:w="556"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103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96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41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84"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980"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727"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372"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W w:w="1246" w:type="dxa"/>
            <w:vAlign w:val="center"/>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1030"/>
        </w:trPr>
        <w:tc>
          <w:tcPr>
            <w:gridSpan w:val="8"/>
            <w:tcW w:w="7835" w:type="dxa"/>
            <w:vAlign w:val="center"/>
            <w:textDirection w:val="lrTb"/>
            <w:noWrap/>
          </w:tcPr>
          <w:p>
            <w:pPr>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总报价（人民币：元）</w:t>
            </w:r>
            <w:r/>
          </w:p>
        </w:tc>
        <w:tc>
          <w:tcPr>
            <w:tcW w:w="1246" w:type="dxa"/>
            <w:textDirection w:val="lrTb"/>
            <w:noWrap/>
          </w:tcPr>
          <w:p>
            <w:pPr>
              <w:spacing w:line="360" w:lineRule="auto"/>
              <w:rPr>
                <w:rFonts w:hint="eastAsia" w:ascii="宋体" w:hAnsi="宋体" w:cs="宋体"/>
                <w:color w:val="000000"/>
                <w:sz w:val="24"/>
                <w:szCs w:val="24"/>
              </w:rPr>
            </w:pPr>
            <w:r>
              <w:rPr>
                <w:rFonts w:hint="eastAsia" w:ascii="宋体" w:hAnsi="宋体" w:cs="宋体"/>
                <w:color w:val="000000"/>
                <w:sz w:val="24"/>
                <w:szCs w:val="24"/>
              </w:rPr>
            </w:r>
            <w:r/>
          </w:p>
        </w:tc>
      </w:tr>
    </w:tbl>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r>
      <w:r/>
    </w:p>
    <w:p>
      <w:pPr>
        <w:pStyle w:val="1658"/>
        <w:jc w:val="center"/>
        <w:spacing w:line="360" w:lineRule="auto"/>
        <w:rPr>
          <w:rFonts w:hint="eastAsia" w:cs="宋体"/>
          <w:b/>
          <w:bCs/>
          <w:iCs/>
          <w:szCs w:val="32"/>
        </w:rPr>
        <w:outlineLvl w:val="1"/>
      </w:pPr>
      <w:r>
        <w:rPr>
          <w:rFonts w:hint="eastAsia" w:cs="宋体"/>
          <w:b/>
          <w:bCs/>
          <w:iCs/>
          <w:szCs w:val="32"/>
        </w:rPr>
        <w:t xml:space="preserve">七、中小企业声明函</w:t>
      </w:r>
      <w:r/>
    </w:p>
    <w:p>
      <w:pPr>
        <w:pStyle w:val="1659"/>
        <w:jc w:val="center"/>
        <w:spacing w:line="360" w:lineRule="auto"/>
        <w:rPr>
          <w:rFonts w:hint="eastAsia" w:ascii="宋体" w:hAnsi="宋体" w:cs="宋体"/>
          <w:b/>
          <w:sz w:val="36"/>
          <w:szCs w:val="36"/>
        </w:rPr>
      </w:pPr>
      <w:r>
        <w:rPr>
          <w:rFonts w:hint="eastAsia" w:ascii="宋体" w:hAnsi="宋体" w:cs="宋体"/>
          <w:b/>
          <w:sz w:val="36"/>
          <w:szCs w:val="36"/>
        </w:rPr>
        <w:t xml:space="preserve">中小企业声明函（货物）</w:t>
      </w:r>
      <w:r/>
    </w:p>
    <w:p>
      <w:pPr>
        <w:pStyle w:val="1659"/>
        <w:jc w:val="left"/>
        <w:spacing w:line="360" w:lineRule="auto"/>
        <w:rPr>
          <w:rFonts w:hint="eastAsia" w:ascii="宋体" w:hAnsi="宋体" w:cs="宋体"/>
          <w:b/>
          <w:sz w:val="32"/>
          <w:szCs w:val="32"/>
        </w:rPr>
      </w:pPr>
      <w:r>
        <w:rPr>
          <w:rFonts w:hint="eastAsia" w:ascii="宋体" w:hAnsi="宋体" w:cs="宋体"/>
          <w:b/>
          <w:sz w:val="32"/>
          <w:szCs w:val="32"/>
        </w:rPr>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 单位名称  </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 采购活动，提供的货物全部由符合政策要求的中小企业制造。相关企业（含联合体中的中小企业、签订分包意向协议的中小企业）的具体情况如下：</w:t>
      </w:r>
      <w:r/>
    </w:p>
    <w:p>
      <w:pPr>
        <w:pStyle w:val="1659"/>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，从业人员人，营业收入为 万元，资产总额为万元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pStyle w:val="1659"/>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2.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i/>
          <w:sz w:val="24"/>
          <w:szCs w:val="24"/>
          <w:u w:val="single"/>
        </w:rPr>
        <w:t xml:space="preserve">采购文件中明确的所属行业）</w:t>
      </w:r>
      <w:r>
        <w:rPr>
          <w:rFonts w:hint="eastAsia" w:ascii="宋体" w:hAnsi="宋体" w:cs="宋体"/>
          <w:sz w:val="24"/>
          <w:szCs w:val="24"/>
          <w:u w:val="single"/>
        </w:rPr>
        <w:t xml:space="preserve">行业</w:t>
      </w:r>
      <w:r>
        <w:rPr>
          <w:rFonts w:hint="eastAsia" w:ascii="宋体" w:hAnsi="宋体" w:cs="宋体"/>
          <w:sz w:val="24"/>
          <w:szCs w:val="24"/>
        </w:rPr>
        <w:t xml:space="preserve">；制造商为</w:t>
      </w:r>
      <w:r>
        <w:rPr>
          <w:rFonts w:hint="eastAsia" w:ascii="宋体" w:hAnsi="宋体" w:cs="宋体"/>
          <w:sz w:val="24"/>
          <w:szCs w:val="24"/>
          <w:u w:val="single"/>
        </w:rPr>
        <w:t xml:space="preserve">（企业名称）        </w:t>
      </w:r>
      <w:r>
        <w:rPr>
          <w:rFonts w:hint="eastAsia" w:ascii="宋体" w:hAnsi="宋体" w:cs="宋体"/>
          <w:sz w:val="24"/>
          <w:szCs w:val="24"/>
        </w:rPr>
        <w:t xml:space="preserve">，从业人员人，营业收入为 万元，资产总额为万元，属于</w:t>
      </w:r>
      <w:r>
        <w:rPr>
          <w:rFonts w:hint="eastAsia" w:ascii="宋体" w:hAnsi="宋体" w:cs="宋体"/>
          <w:sz w:val="24"/>
          <w:szCs w:val="24"/>
          <w:u w:val="single"/>
        </w:rPr>
        <w:t xml:space="preserve">（中型企业、小型企业、微型企业）；</w:t>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w:t>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1659"/>
        <w:ind w:firstLine="480"/>
        <w:jc w:val="center"/>
        <w:spacing w:line="360" w:lineRule="auto"/>
        <w:rPr>
          <w:rFonts w:hint="eastAsia" w:ascii="宋体" w:hAnsi="宋体" w:cs="宋体"/>
          <w:sz w:val="24"/>
          <w:szCs w:val="24"/>
        </w:rPr>
      </w:pPr>
      <w:r>
        <w:rPr>
          <w:rFonts w:hint="eastAsia" w:ascii="宋体" w:hAnsi="宋体" w:cs="宋体"/>
          <w:sz w:val="24"/>
          <w:szCs w:val="24"/>
        </w:rPr>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企业名称（加盖CA电子公章）：</w:t>
      </w:r>
      <w:r/>
    </w:p>
    <w:p>
      <w:pPr>
        <w:pStyle w:val="1659"/>
        <w:ind w:firstLine="480"/>
        <w:jc w:val="left"/>
        <w:spacing w:line="360" w:lineRule="auto"/>
        <w:rPr>
          <w:rFonts w:hint="eastAsia" w:ascii="宋体" w:hAnsi="宋体" w:cs="宋体"/>
          <w:sz w:val="24"/>
          <w:szCs w:val="24"/>
        </w:rPr>
      </w:pPr>
      <w:r>
        <w:rPr>
          <w:rFonts w:hint="eastAsia" w:ascii="宋体" w:hAnsi="宋体" w:cs="宋体"/>
          <w:sz w:val="24"/>
          <w:szCs w:val="24"/>
        </w:rPr>
        <w:t xml:space="preserve">日期：</w:t>
      </w:r>
      <w:r/>
    </w:p>
    <w:p>
      <w:pPr>
        <w:pStyle w:val="1659"/>
        <w:ind w:firstLine="560"/>
        <w:spacing w:line="360" w:lineRule="auto"/>
        <w:rPr>
          <w:rFonts w:hint="eastAsia" w:ascii="宋体" w:hAnsi="宋体" w:cs="宋体"/>
          <w:sz w:val="28"/>
          <w:szCs w:val="28"/>
        </w:rPr>
      </w:pPr>
      <w:r>
        <w:rPr>
          <w:rFonts w:hint="eastAsia" w:ascii="宋体" w:hAnsi="宋体" w:cs="宋体"/>
          <w:sz w:val="28"/>
          <w:szCs w:val="28"/>
        </w:rPr>
      </w:r>
      <w:r/>
    </w:p>
    <w:p>
      <w:pPr>
        <w:pStyle w:val="1659"/>
        <w:ind w:firstLine="360"/>
        <w:spacing w:line="360" w:lineRule="auto"/>
        <w:rPr>
          <w:rFonts w:hint="eastAsia" w:ascii="宋体" w:hAnsi="宋体" w:cs="宋体"/>
          <w:sz w:val="18"/>
          <w:szCs w:val="18"/>
        </w:rPr>
      </w:pPr>
      <w:r>
        <w:rPr>
          <w:rFonts w:hint="eastAsia" w:ascii="宋体" w:hAnsi="宋体" w:cs="宋体"/>
          <w:sz w:val="18"/>
          <w:szCs w:val="18"/>
          <w:vertAlign w:val="superscript"/>
        </w:rPr>
        <w:t xml:space="preserve">1</w:t>
      </w:r>
      <w:r>
        <w:rPr>
          <w:rFonts w:hint="eastAsia" w:ascii="宋体" w:hAnsi="宋体" w:cs="宋体"/>
          <w:sz w:val="18"/>
          <w:szCs w:val="18"/>
        </w:rPr>
        <w:t xml:space="preserve">从业人员、营业收入、资产总额填报上一年数据，无上一年数据的新成立企业可不填报。</w:t>
      </w:r>
      <w:r/>
    </w:p>
    <w:p>
      <w:pPr>
        <w:pStyle w:val="1659"/>
        <w:jc w:val="center"/>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81"/>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81"/>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1"/>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462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7360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11"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85"/>
          <w:rFonts w:hint="eastAsia" w:ascii="方正魏碑_GBK" w:hAnsi="方正魏碑_GBK" w:eastAsia="方正魏碑_GBK" w:cs="方正魏碑_GBK"/>
          <w:i w:val="0"/>
          <w:color w:val="ff0000"/>
          <w:u w:val="single"/>
          <w:shd w:val="clear" w:color="auto" w:fill="ffffff"/>
        </w:rPr>
        <w:t xml:space="preserve">（产品名称1）</w:t>
      </w:r>
      <w:r>
        <w:rPr>
          <w:rStyle w:val="885"/>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85"/>
          <w:rFonts w:hint="eastAsia" w:ascii="方正魏碑_GBK" w:hAnsi="方正魏碑_GBK" w:eastAsia="方正魏碑_GBK" w:cs="方正魏碑_GBK"/>
          <w:i w:val="0"/>
          <w:color w:val="ff0000"/>
          <w:u w:val="single"/>
          <w:shd w:val="clear" w:color="auto" w:fill="ffffff"/>
        </w:rPr>
        <w:t xml:space="preserve">（厂名）</w:t>
      </w:r>
      <w:r>
        <w:rPr>
          <w:rStyle w:val="885"/>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8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85"/>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85"/>
          <w:rFonts w:hint="eastAsia" w:ascii="方正魏碑_GBK" w:hAnsi="方正魏碑_GBK" w:eastAsia="方正魏碑_GBK" w:cs="方正魏碑_GBK"/>
          <w:i w:val="0"/>
          <w:color w:val="ff0000"/>
          <w:u w:val="single"/>
          <w:shd w:val="clear" w:color="auto" w:fill="ffffff"/>
        </w:rPr>
        <w:t xml:space="preserve">（规定</w:t>
      </w:r>
      <w:r>
        <w:rPr>
          <w:rStyle w:val="885"/>
          <w:rFonts w:ascii="方正魏碑_GBK" w:hAnsi="方正魏碑_GBK" w:eastAsia="方正魏碑_GBK" w:cs="方正魏碑_GBK"/>
          <w:i w:val="0"/>
          <w:color w:val="ff0000"/>
          <w:u w:val="single"/>
          <w:shd w:val="clear" w:color="auto" w:fill="ffffff"/>
        </w:rPr>
        <w:t xml:space="preserve">比例</w:t>
      </w:r>
      <w:r>
        <w:rPr>
          <w:rStyle w:val="885"/>
          <w:rFonts w:hint="eastAsia" w:ascii="方正魏碑_GBK" w:hAnsi="方正魏碑_GBK" w:eastAsia="方正魏碑_GBK" w:cs="方正魏碑_GBK"/>
          <w:i w:val="0"/>
          <w:color w:val="ff0000"/>
          <w:u w:val="single"/>
          <w:shd w:val="clear" w:color="auto" w:fill="ffffff"/>
        </w:rPr>
        <w:t xml:space="preserve">）</w:t>
      </w:r>
      <w:r>
        <w:rPr>
          <w:rStyle w:val="885"/>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8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5"/>
          <w:rFonts w:hint="eastAsia" w:ascii="方正魏碑_GBK" w:hAnsi="方正魏碑_GBK" w:eastAsia="方正魏碑_GBK" w:cs="方正魏碑_GBK"/>
          <w:i w:val="0"/>
          <w:color w:val="ff0000"/>
          <w:u w:val="single"/>
          <w:shd w:val="clear" w:color="auto" w:fill="ffffff"/>
        </w:rPr>
        <w:t xml:space="preserve">（关键</w:t>
      </w:r>
      <w:r>
        <w:rPr>
          <w:rStyle w:val="885"/>
          <w:rFonts w:ascii="方正魏碑_GBK" w:hAnsi="方正魏碑_GBK" w:eastAsia="方正魏碑_GBK" w:cs="方正魏碑_GBK"/>
          <w:i w:val="0"/>
          <w:color w:val="ff0000"/>
          <w:u w:val="single"/>
          <w:shd w:val="clear" w:color="auto" w:fill="ffffff"/>
        </w:rPr>
        <w:t xml:space="preserve">组件</w:t>
      </w:r>
      <w:r>
        <w:rPr>
          <w:rStyle w:val="885"/>
          <w:rFonts w:hint="eastAsia" w:ascii="方正魏碑_GBK" w:hAnsi="方正魏碑_GBK" w:eastAsia="方正魏碑_GBK" w:cs="方正魏碑_GBK"/>
          <w:i w:val="0"/>
          <w:color w:val="ff0000"/>
          <w:u w:val="single"/>
          <w:shd w:val="clear" w:color="auto" w:fill="ffffff"/>
        </w:rPr>
        <w:t xml:space="preserve">）</w:t>
      </w:r>
      <w:r>
        <w:rPr>
          <w:rStyle w:val="885"/>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8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5"/>
          <w:rFonts w:hint="eastAsia" w:ascii="方正魏碑_GBK" w:hAnsi="方正魏碑_GBK" w:eastAsia="方正魏碑_GBK" w:cs="方正魏碑_GBK"/>
          <w:i w:val="0"/>
          <w:color w:val="ff0000"/>
          <w:u w:val="single"/>
          <w:shd w:val="clear" w:color="auto" w:fill="ffffff"/>
        </w:rPr>
        <w:t xml:space="preserve">（关键工序）</w:t>
      </w:r>
      <w:r>
        <w:rPr>
          <w:rStyle w:val="885"/>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81"/>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769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16"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872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6672;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9"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20"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950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21"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22"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6643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8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85"/>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85"/>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8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85"/>
          <w:rFonts w:hint="eastAsia" w:ascii="方正魏碑_GBK" w:hAnsi="方正魏碑_GBK" w:eastAsia="方正魏碑_GBK" w:cs="方正魏碑_GBK"/>
          <w:i w:val="0"/>
          <w:color w:val="ff0000"/>
          <w:u w:val="single"/>
          <w:shd w:val="clear" w:color="auto" w:fill="ffffff"/>
        </w:rPr>
        <w:t xml:space="preserve">（规定</w:t>
      </w:r>
      <w:r>
        <w:rPr>
          <w:rStyle w:val="885"/>
          <w:rFonts w:ascii="方正魏碑_GBK" w:hAnsi="方正魏碑_GBK" w:eastAsia="方正魏碑_GBK" w:cs="方正魏碑_GBK"/>
          <w:i w:val="0"/>
          <w:color w:val="ff0000"/>
          <w:u w:val="single"/>
          <w:shd w:val="clear" w:color="auto" w:fill="ffffff"/>
        </w:rPr>
        <w:t xml:space="preserve">比例</w:t>
      </w:r>
      <w:r>
        <w:rPr>
          <w:rStyle w:val="88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85"/>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85"/>
          <w:rFonts w:hint="eastAsia" w:ascii="方正魏碑_GBK" w:hAnsi="方正魏碑_GBK" w:eastAsia="方正魏碑_GBK" w:cs="方正魏碑_GBK"/>
          <w:i w:val="0"/>
          <w:color w:val="ff0000"/>
          <w:u w:val="single"/>
          <w:shd w:val="clear" w:color="auto" w:fill="ffffff"/>
        </w:rPr>
        <w:t xml:space="preserve">（关键</w:t>
      </w:r>
      <w:r>
        <w:rPr>
          <w:rStyle w:val="885"/>
          <w:rFonts w:ascii="方正魏碑_GBK" w:hAnsi="方正魏碑_GBK" w:eastAsia="方正魏碑_GBK" w:cs="方正魏碑_GBK"/>
          <w:i w:val="0"/>
          <w:color w:val="ff0000"/>
          <w:u w:val="single"/>
          <w:shd w:val="clear" w:color="auto" w:fill="ffffff"/>
        </w:rPr>
        <w:t xml:space="preserve">组件</w:t>
      </w:r>
      <w:r>
        <w:rPr>
          <w:rStyle w:val="885"/>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85"/>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85"/>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8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81"/>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81"/>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81"/>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81"/>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81"/>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8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8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8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81"/>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81"/>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81"/>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pStyle w:val="1659"/>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59"/>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59"/>
        <w:spacing w:line="360" w:lineRule="auto"/>
        <w:rPr>
          <w:rFonts w:hint="eastAsia" w:ascii="宋体" w:hAnsi="宋体" w:cs="宋体"/>
          <w:b/>
          <w:sz w:val="36"/>
          <w:szCs w:val="36"/>
        </w:rPr>
      </w:pPr>
      <w:r>
        <w:rPr>
          <w:rFonts w:hint="eastAsia" w:ascii="宋体" w:hAnsi="宋体" w:cs="宋体"/>
          <w:b/>
          <w:sz w:val="36"/>
          <w:szCs w:val="36"/>
        </w:rPr>
      </w:r>
      <w:r/>
    </w:p>
    <w:p>
      <w:pPr>
        <w:pStyle w:val="1660"/>
        <w:jc w:val="center"/>
        <w:spacing w:before="151" w:after="151" w:line="360" w:lineRule="auto"/>
        <w:rPr>
          <w:rFonts w:hint="eastAsia" w:ascii="宋体" w:hAnsi="宋体" w:cs="宋体"/>
          <w:b/>
          <w:bCs/>
          <w:sz w:val="32"/>
          <w:szCs w:val="32"/>
        </w:rPr>
      </w:pPr>
      <w:r>
        <w:rPr>
          <w:rFonts w:hint="eastAsia" w:ascii="宋体" w:hAnsi="宋体" w:cs="宋体"/>
          <w:b/>
          <w:bCs/>
          <w:sz w:val="32"/>
          <w:szCs w:val="32"/>
        </w:rPr>
      </w:r>
      <w:r/>
    </w:p>
    <w:p>
      <w:pPr>
        <w:pStyle w:val="1660"/>
        <w:jc w:val="center"/>
        <w:spacing w:before="151" w:after="151" w:line="360" w:lineRule="auto"/>
        <w:rPr>
          <w:rFonts w:hint="eastAsia" w:ascii="宋体" w:hAnsi="宋体" w:cs="宋体"/>
          <w:b/>
          <w:bCs/>
          <w:sz w:val="32"/>
          <w:szCs w:val="32"/>
        </w:rPr>
      </w:pPr>
      <w:r>
        <w:rPr>
          <w:rFonts w:hint="eastAsia" w:ascii="宋体" w:hAnsi="宋体" w:cs="宋体"/>
          <w:b/>
          <w:bCs/>
          <w:sz w:val="32"/>
          <w:szCs w:val="32"/>
        </w:rPr>
        <w:t xml:space="preserve">残疾人福利性单位声明函</w:t>
      </w:r>
      <w:r/>
    </w:p>
    <w:p>
      <w:pPr>
        <w:pStyle w:val="1661"/>
        <w:spacing w:line="360" w:lineRule="auto"/>
        <w:rPr>
          <w:rFonts w:hint="eastAsia" w:ascii="宋体" w:hAnsi="宋体" w:cs="宋体"/>
          <w:b/>
          <w:spacing w:val="6"/>
          <w:sz w:val="30"/>
          <w:szCs w:val="30"/>
        </w:rPr>
      </w:pPr>
      <w:r>
        <w:rPr>
          <w:rFonts w:hint="eastAsia" w:ascii="宋体" w:hAnsi="宋体" w:cs="宋体"/>
          <w:b/>
          <w:spacing w:val="6"/>
          <w:sz w:val="30"/>
          <w:szCs w:val="30"/>
        </w:rPr>
      </w:r>
      <w:r/>
    </w:p>
    <w:p>
      <w:pPr>
        <w:pStyle w:val="1660"/>
        <w:ind w:firstLine="480"/>
        <w:spacing w:line="360" w:lineRule="auto"/>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660"/>
        <w:ind w:firstLine="480"/>
        <w:spacing w:line="360" w:lineRule="auto"/>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pStyle w:val="1662"/>
        <w:ind w:firstLine="3810"/>
        <w:spacing w:line="360" w:lineRule="auto"/>
        <w:rPr>
          <w:rFonts w:hint="eastAsia" w:ascii="宋体" w:hAnsi="宋体" w:cs="宋体"/>
          <w:spacing w:val="6"/>
          <w:sz w:val="24"/>
          <w:szCs w:val="24"/>
        </w:rPr>
      </w:pPr>
      <w:r>
        <w:rPr>
          <w:rFonts w:hint="eastAsia" w:ascii="宋体" w:hAnsi="宋体" w:cs="宋体"/>
          <w:spacing w:val="6"/>
          <w:sz w:val="24"/>
          <w:szCs w:val="24"/>
        </w:rPr>
      </w:r>
      <w:r/>
    </w:p>
    <w:p>
      <w:pPr>
        <w:pStyle w:val="1662"/>
        <w:ind w:firstLine="3628"/>
        <w:jc w:val="left"/>
        <w:spacing w:line="360" w:lineRule="auto"/>
        <w:rPr>
          <w:rFonts w:hint="eastAsia" w:ascii="宋体" w:hAnsi="宋体" w:cs="宋体"/>
          <w:sz w:val="24"/>
        </w:rPr>
      </w:pPr>
      <w:r>
        <w:rPr>
          <w:rFonts w:hint="eastAsia" w:ascii="宋体" w:hAnsi="宋体" w:cs="宋体"/>
          <w:sz w:val="24"/>
        </w:rPr>
      </w:r>
      <w:r/>
    </w:p>
    <w:p>
      <w:pPr>
        <w:pStyle w:val="1662"/>
        <w:ind w:firstLine="480"/>
        <w:jc w:val="left"/>
        <w:spacing w:line="360" w:lineRule="auto"/>
        <w:rPr>
          <w:rFonts w:hint="eastAsia" w:ascii="宋体" w:hAnsi="宋体" w:cs="宋体"/>
          <w:sz w:val="24"/>
        </w:rPr>
      </w:pPr>
      <w:r>
        <w:rPr>
          <w:rFonts w:hint="eastAsia" w:ascii="宋体" w:hAnsi="宋体" w:cs="宋体"/>
          <w:sz w:val="24"/>
        </w:rPr>
        <w:t xml:space="preserve">单位名称：（加盖CA电子公章）</w:t>
      </w:r>
      <w:r/>
    </w:p>
    <w:p>
      <w:pPr>
        <w:pStyle w:val="1659"/>
        <w:ind w:firstLine="480"/>
        <w:jc w:val="left"/>
        <w:spacing w:line="360" w:lineRule="auto"/>
        <w:rPr>
          <w:rFonts w:hint="eastAsia" w:ascii="宋体" w:hAnsi="宋体" w:cs="宋体"/>
          <w:sz w:val="24"/>
          <w:szCs w:val="20"/>
        </w:rPr>
      </w:pPr>
      <w:r>
        <w:rPr>
          <w:rFonts w:hint="eastAsia" w:ascii="宋体" w:hAnsi="宋体" w:cs="宋体"/>
          <w:sz w:val="24"/>
          <w:szCs w:val="20"/>
        </w:rPr>
        <w:t xml:space="preserve">日期：  年  月  日</w:t>
      </w:r>
      <w:r/>
    </w:p>
    <w:p>
      <w:pPr>
        <w:pStyle w:val="1661"/>
        <w:ind w:right="1560" w:firstLine="480"/>
        <w:jc w:val="center"/>
        <w:spacing w:line="360" w:lineRule="auto"/>
        <w:tabs>
          <w:tab w:val="left" w:pos="4860" w:leader="none"/>
        </w:tabs>
        <w:rPr>
          <w:rFonts w:hint="eastAsia" w:ascii="宋体" w:hAnsi="宋体" w:cs="宋体"/>
          <w:sz w:val="24"/>
          <w:szCs w:val="24"/>
        </w:rPr>
      </w:pPr>
      <w:r>
        <w:rPr>
          <w:rFonts w:hint="eastAsia" w:ascii="宋体" w:hAnsi="宋体" w:cs="宋体"/>
          <w:sz w:val="24"/>
          <w:szCs w:val="24"/>
        </w:rPr>
      </w:r>
      <w:r/>
    </w:p>
    <w:p>
      <w:pPr>
        <w:pStyle w:val="1663"/>
        <w:ind w:left="357" w:firstLine="0"/>
        <w:spacing w:line="360" w:lineRule="auto"/>
        <w:rPr>
          <w:rFonts w:hint="eastAsia" w:ascii="宋体" w:hAnsi="宋体" w:cs="宋体"/>
          <w:sz w:val="24"/>
          <w:szCs w:val="24"/>
        </w:rPr>
      </w:pPr>
      <w:r>
        <w:rPr>
          <w:rFonts w:hint="eastAsia" w:ascii="宋体" w:hAnsi="宋体" w:cs="宋体"/>
          <w:sz w:val="24"/>
          <w:szCs w:val="24"/>
        </w:rPr>
      </w:r>
      <w:r/>
    </w:p>
    <w:p>
      <w:pPr>
        <w:pStyle w:val="1660"/>
        <w:ind w:firstLine="445"/>
        <w:spacing w:before="151" w:after="151" w:line="360" w:lineRule="auto"/>
        <w:rPr>
          <w:rFonts w:hint="eastAsia" w:ascii="宋体" w:hAnsi="宋体" w:cs="宋体"/>
          <w:sz w:val="24"/>
        </w:rPr>
      </w:pPr>
      <w:r>
        <w:rPr>
          <w:rFonts w:hint="eastAsia" w:ascii="宋体" w:hAnsi="宋体" w:cs="宋体"/>
          <w:sz w:val="24"/>
        </w:rPr>
        <w:t xml:space="preserve">注：非残疾人福利性单位不需提供此函。</w:t>
      </w:r>
      <w:r/>
    </w:p>
    <w:p>
      <w:pPr>
        <w:jc w:val="left"/>
        <w:keepLines/>
        <w:spacing w:before="120" w:after="120" w:line="360" w:lineRule="auto"/>
        <w:rPr>
          <w:rFonts w:hint="eastAsia" w:ascii="宋体" w:hAnsi="宋体" w:cs="宋体"/>
          <w:b/>
          <w:sz w:val="32"/>
          <w:szCs w:val="32"/>
        </w:rPr>
        <w:outlineLvl w:val="1"/>
      </w:pPr>
      <w:r>
        <w:rPr>
          <w:rFonts w:hint="eastAsia" w:ascii="宋体" w:hAnsi="宋体" w:cs="宋体"/>
          <w:b/>
          <w:sz w:val="32"/>
          <w:szCs w:val="32"/>
        </w:rPr>
        <w:br w:type="page" w:clear="all"/>
      </w:r>
      <w:r>
        <w:rPr>
          <w:rFonts w:hint="eastAsia" w:ascii="宋体" w:hAnsi="宋体" w:cs="宋体"/>
          <w:b/>
          <w:sz w:val="32"/>
          <w:szCs w:val="32"/>
        </w:rPr>
        <w:t xml:space="preserve">八、技术及商务要求响应及偏离表（分包号：**）</w:t>
      </w:r>
      <w:r/>
    </w:p>
    <w:p>
      <w:pPr>
        <w:jc w:val="center"/>
        <w:spacing w:line="360" w:lineRule="auto"/>
        <w:widowControl/>
        <w:rPr>
          <w:rFonts w:hint="eastAsia" w:ascii="宋体" w:hAnsi="宋体" w:cs="宋体"/>
          <w:sz w:val="24"/>
          <w:szCs w:val="24"/>
        </w:rPr>
      </w:pPr>
      <w:r>
        <w:rPr>
          <w:rFonts w:hint="eastAsia" w:ascii="宋体" w:hAnsi="宋体" w:cs="宋体"/>
          <w:b/>
          <w:bCs/>
          <w:color w:val="000000"/>
          <w:sz w:val="32"/>
          <w:szCs w:val="32"/>
        </w:rPr>
        <w:t xml:space="preserve">技术要求响应及偏离表</w:t>
      </w:r>
      <w:r/>
    </w:p>
    <w:tbl>
      <w:tblPr>
        <w:tblW w:w="0" w:type="auto"/>
        <w:tblCellSpacing w:w="0" w:type="dxa"/>
        <w:tblInd w:w="-128" w:type="dxa"/>
        <w:tblLook w:val="04A0" w:firstRow="1" w:lastRow="0" w:firstColumn="1" w:lastColumn="0" w:noHBand="0" w:noVBand="1"/>
      </w:tblPr>
      <w:tblGrid>
        <w:gridCol w:w="555"/>
        <w:gridCol w:w="3043"/>
        <w:gridCol w:w="2645"/>
        <w:gridCol w:w="1246"/>
        <w:gridCol w:w="112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证明</w:t>
            </w:r>
            <w:r/>
          </w:p>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bl>
    <w:p>
      <w:pPr>
        <w:spacing w:line="360" w:lineRule="auto"/>
        <w:widowControl/>
        <w:rPr>
          <w:rFonts w:hint="eastAsia" w:ascii="宋体" w:hAnsi="宋体" w:cs="宋体"/>
          <w:sz w:val="24"/>
          <w:szCs w:val="24"/>
        </w:rPr>
      </w:pPr>
      <w:r>
        <w:rPr>
          <w:rFonts w:hint="eastAsia" w:ascii="宋体" w:hAnsi="宋体" w:cs="宋体"/>
          <w:color w:val="000000"/>
          <w:sz w:val="24"/>
          <w:szCs w:val="24"/>
        </w:rPr>
        <w:t xml:space="preserve">注： 行数不够，可自行添加。</w:t>
      </w:r>
      <w:r/>
    </w:p>
    <w:p>
      <w:pPr>
        <w:jc w:val="center"/>
        <w:spacing w:line="360" w:lineRule="auto"/>
        <w:rPr>
          <w:rFonts w:hint="eastAsia" w:ascii="宋体" w:hAnsi="宋体" w:cs="宋体"/>
          <w:b/>
          <w:sz w:val="36"/>
        </w:rPr>
      </w:pPr>
      <w:r>
        <w:rPr>
          <w:rFonts w:hint="eastAsia" w:ascii="宋体" w:hAnsi="宋体" w:cs="宋体"/>
          <w:b/>
          <w:sz w:val="36"/>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863"/>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jc w:val="center"/>
        <w:spacing w:line="360" w:lineRule="auto"/>
        <w:widowControl/>
        <w:rPr>
          <w:rFonts w:hint="eastAsia" w:ascii="宋体" w:hAnsi="宋体" w:cs="宋体"/>
          <w:b/>
          <w:bCs/>
          <w:color w:val="000000"/>
          <w:sz w:val="32"/>
          <w:szCs w:val="32"/>
        </w:rPr>
      </w:pPr>
      <w:r>
        <w:rPr>
          <w:rFonts w:hint="eastAsia" w:ascii="宋体" w:hAnsi="宋体" w:cs="宋体"/>
          <w:b/>
          <w:bCs/>
          <w:color w:val="000000"/>
          <w:sz w:val="32"/>
          <w:szCs w:val="32"/>
        </w:rPr>
      </w:r>
      <w:r/>
    </w:p>
    <w:p>
      <w:pPr>
        <w:jc w:val="center"/>
        <w:spacing w:line="360" w:lineRule="auto"/>
        <w:widowControl/>
        <w:rPr>
          <w:rFonts w:hint="eastAsia" w:ascii="宋体" w:hAnsi="宋体" w:cs="宋体"/>
          <w:sz w:val="24"/>
          <w:szCs w:val="24"/>
        </w:rPr>
      </w:pPr>
      <w:r>
        <w:rPr>
          <w:rFonts w:hint="eastAsia" w:ascii="宋体" w:hAnsi="宋体" w:cs="宋体"/>
          <w:b/>
          <w:bCs/>
          <w:color w:val="000000"/>
          <w:sz w:val="32"/>
          <w:szCs w:val="32"/>
        </w:rPr>
        <w:t xml:space="preserve">商务要求响应及偏离表</w:t>
      </w:r>
      <w:r/>
    </w:p>
    <w:tbl>
      <w:tblPr>
        <w:tblW w:w="0" w:type="auto"/>
        <w:tblCellSpacing w:w="0" w:type="dxa"/>
        <w:tblInd w:w="-128" w:type="dxa"/>
        <w:tblLook w:val="04A0" w:firstRow="1" w:lastRow="0" w:firstColumn="1" w:lastColumn="0" w:noHBand="0" w:noVBand="1"/>
      </w:tblPr>
      <w:tblGrid>
        <w:gridCol w:w="557"/>
        <w:gridCol w:w="3054"/>
        <w:gridCol w:w="2651"/>
        <w:gridCol w:w="1237"/>
        <w:gridCol w:w="111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证明</w:t>
            </w:r>
            <w:r/>
          </w:p>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sz w:val="24"/>
                <w:szCs w:val="24"/>
              </w:rPr>
            </w:pPr>
            <w:r>
              <w:rPr>
                <w:rFonts w:hint="eastAsia" w:ascii="宋体" w:hAnsi="宋体" w:cs="宋体"/>
                <w:color w:val="000000"/>
                <w:sz w:val="24"/>
                <w:szCs w:val="24"/>
              </w:rPr>
              <w:t xml:space="preserve"> </w:t>
            </w:r>
            <w:r/>
          </w:p>
        </w:tc>
      </w:tr>
    </w:tbl>
    <w:p>
      <w:pPr>
        <w:spacing w:line="360" w:lineRule="auto"/>
        <w:widowControl/>
        <w:rPr>
          <w:rFonts w:hint="eastAsia" w:ascii="宋体" w:hAnsi="宋体" w:cs="宋体"/>
          <w:sz w:val="24"/>
          <w:szCs w:val="24"/>
        </w:rPr>
      </w:pPr>
      <w:r>
        <w:rPr>
          <w:rFonts w:hint="eastAsia" w:ascii="宋体" w:hAnsi="宋体" w:cs="宋体"/>
          <w:color w:val="000000"/>
          <w:sz w:val="24"/>
          <w:szCs w:val="24"/>
        </w:rPr>
        <w:t xml:space="preserve">注： 行数不够，可自行添加。</w:t>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pStyle w:val="932"/>
        <w:spacing w:line="360" w:lineRule="auto"/>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t xml:space="preserve">九、项目组人员（如有）</w:t>
      </w:r>
      <w:r/>
    </w:p>
    <w:p>
      <w:pPr>
        <w:jc w:val="center"/>
        <w:spacing w:before="100" w:beforeAutospacing="1" w:after="100" w:afterAutospacing="1" w:line="360" w:lineRule="auto"/>
        <w:widowControl/>
        <w:rPr>
          <w:rFonts w:hint="eastAsia" w:ascii="宋体" w:hAnsi="宋体" w:cs="宋体"/>
          <w:b/>
          <w:bCs/>
          <w:sz w:val="32"/>
          <w:szCs w:val="32"/>
        </w:rPr>
      </w:pPr>
      <w:r>
        <w:rPr>
          <w:rFonts w:hint="eastAsia" w:ascii="宋体" w:hAnsi="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姓名</w:t>
            </w:r>
            <w:r/>
          </w:p>
        </w:tc>
        <w:tc>
          <w:tcPr>
            <w:tcW w:w="1843"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职务</w:t>
            </w:r>
            <w:r/>
          </w:p>
        </w:tc>
        <w:tc>
          <w:tcPr>
            <w:tcW w:w="992"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学历</w:t>
            </w:r>
            <w:r/>
          </w:p>
        </w:tc>
        <w:tc>
          <w:tcPr>
            <w:tcW w:w="1984" w:type="dxa"/>
            <w:vAlign w:val="center"/>
            <w:textDirection w:val="lrTb"/>
            <w:noWrap/>
          </w:tcPr>
          <w:p>
            <w:pPr>
              <w:ind w:firstLine="280"/>
              <w:spacing w:beforeAutospacing="1" w:line="360" w:lineRule="auto"/>
              <w:widowControl/>
              <w:rPr>
                <w:rFonts w:hint="eastAsia" w:ascii="宋体" w:hAnsi="宋体" w:cs="宋体"/>
                <w:sz w:val="28"/>
                <w:szCs w:val="28"/>
              </w:rPr>
            </w:pPr>
            <w:r>
              <w:rPr>
                <w:rFonts w:hint="eastAsia" w:ascii="宋体" w:hAnsi="宋体" w:cs="宋体"/>
                <w:sz w:val="28"/>
                <w:szCs w:val="28"/>
              </w:rPr>
              <w:t xml:space="preserve">身份证号</w:t>
            </w:r>
            <w:r/>
          </w:p>
        </w:tc>
        <w:tc>
          <w:tcPr>
            <w:tcW w:w="1702" w:type="dxa"/>
            <w:vAlign w:val="center"/>
            <w:textDirection w:val="lrTb"/>
            <w:noWrap/>
          </w:tcPr>
          <w:p>
            <w:pPr>
              <w:jc w:val="center"/>
              <w:spacing w:beforeAutospacing="1" w:line="360" w:lineRule="auto"/>
              <w:widowControl/>
              <w:rPr>
                <w:rFonts w:hint="eastAsia" w:ascii="宋体" w:hAnsi="宋体" w:cs="宋体"/>
                <w:sz w:val="28"/>
                <w:szCs w:val="28"/>
              </w:rPr>
            </w:pPr>
            <w:r>
              <w:rPr>
                <w:rFonts w:hint="eastAsia" w:ascii="宋体" w:hAnsi="宋体" w:cs="宋体"/>
                <w:sz w:val="28"/>
                <w:szCs w:val="28"/>
              </w:rPr>
              <w:t xml:space="preserve">相关证书</w:t>
            </w:r>
            <w:r/>
          </w:p>
        </w:tc>
        <w:tc>
          <w:tcPr>
            <w:tcW w:w="962" w:type="dxa"/>
            <w:vAlign w:val="center"/>
            <w:textDirection w:val="lrTb"/>
            <w:noWrap/>
          </w:tcPr>
          <w:p>
            <w:pPr>
              <w:spacing w:beforeAutospacing="1" w:line="360" w:lineRule="auto"/>
              <w:widowControl/>
              <w:rPr>
                <w:rFonts w:hint="eastAsia" w:ascii="宋体" w:hAnsi="宋体" w:cs="宋体"/>
                <w:sz w:val="28"/>
                <w:szCs w:val="28"/>
              </w:rPr>
            </w:pPr>
            <w:r>
              <w:rPr>
                <w:rFonts w:hint="eastAsia" w:ascii="宋体" w:hAnsi="宋体" w:cs="宋体"/>
                <w:sz w:val="28"/>
                <w:szCs w:val="28"/>
              </w:rPr>
              <w:t xml:space="preserve">备注</w:t>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sz w:val="20"/>
              </w:rPr>
            </w:pPr>
            <w:r>
              <w:rPr>
                <w:rFonts w:hint="eastAsia" w:ascii="宋体" w:hAnsi="宋体" w:cs="宋体"/>
                <w:sz w:val="28"/>
                <w:szCs w:val="28"/>
              </w:rPr>
              <w:t xml:space="preserve">项目经理</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280"/>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843"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9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984"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170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c>
          <w:tcPr>
            <w:tcW w:w="962" w:type="dxa"/>
            <w:vAlign w:val="center"/>
            <w:textDirection w:val="lrTb"/>
            <w:noWrap/>
          </w:tcPr>
          <w:p>
            <w:pPr>
              <w:ind w:firstLine="560"/>
              <w:jc w:val="center"/>
              <w:spacing w:line="360" w:lineRule="auto"/>
              <w:widowControl/>
              <w:rPr>
                <w:rFonts w:hint="eastAsia" w:ascii="宋体" w:hAnsi="宋体" w:cs="宋体"/>
                <w:sz w:val="28"/>
                <w:szCs w:val="28"/>
              </w:rPr>
            </w:pPr>
            <w:r>
              <w:rPr>
                <w:rFonts w:hint="eastAsia" w:ascii="宋体" w:hAnsi="宋体" w:cs="宋体"/>
                <w:sz w:val="28"/>
                <w:szCs w:val="28"/>
              </w:rPr>
            </w:r>
            <w:r/>
          </w:p>
        </w:tc>
      </w:tr>
    </w:tbl>
    <w:p>
      <w:pPr>
        <w:ind w:firstLine="398"/>
        <w:jc w:val="left"/>
        <w:spacing w:before="100" w:beforeAutospacing="1" w:after="100" w:afterAutospacing="1" w:line="360" w:lineRule="auto"/>
        <w:widowControl/>
        <w:rPr>
          <w:rFonts w:hint="eastAsia" w:ascii="宋体" w:hAnsi="宋体" w:cs="宋体"/>
          <w:sz w:val="24"/>
          <w:szCs w:val="24"/>
        </w:rPr>
      </w:pPr>
      <w:r>
        <w:rPr>
          <w:rFonts w:hint="eastAsia" w:ascii="宋体" w:hAnsi="宋体" w:cs="宋体"/>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Cs w:val="24"/>
        </w:rPr>
      </w:pPr>
      <w:r>
        <w:rPr>
          <w:rFonts w:hint="eastAsia" w:ascii="宋体" w:hAnsi="宋体" w:cs="宋体"/>
          <w:szCs w:val="24"/>
        </w:rPr>
        <w:br w:type="page" w:clear="all"/>
      </w:r>
      <w:bookmarkStart w:id="263" w:name="_Toc11176"/>
      <w:r>
        <w:rPr>
          <w:rFonts w:hint="eastAsia" w:ascii="宋体" w:hAnsi="宋体" w:cs="宋体"/>
          <w:b/>
          <w:sz w:val="32"/>
          <w:szCs w:val="24"/>
        </w:rPr>
        <w:t xml:space="preserve">十、</w:t>
      </w:r>
      <w:bookmarkEnd w:id="263"/>
      <w:r>
        <w:rPr>
          <w:rFonts w:hint="eastAsia" w:ascii="宋体" w:hAnsi="宋体" w:cs="宋体"/>
          <w:b/>
          <w:sz w:val="32"/>
          <w:szCs w:val="24"/>
        </w:rPr>
        <w:t xml:space="preserve">企业业绩（如有）</w:t>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投标人承担类似项目业绩一览表</w:t>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序号</w:t>
            </w:r>
            <w:r/>
          </w:p>
        </w:tc>
        <w:tc>
          <w:tcPr>
            <w:tcW w:w="3827"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项目名称</w:t>
            </w:r>
            <w:r/>
          </w:p>
        </w:tc>
        <w:tc>
          <w:tcPr>
            <w:tcW w:w="2433"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采购单位</w:t>
            </w:r>
            <w:r/>
          </w:p>
        </w:tc>
        <w:tc>
          <w:tcPr>
            <w:tcW w:w="1395" w:type="dxa"/>
            <w:vAlign w:val="center"/>
            <w:textDirection w:val="lrTb"/>
            <w:noWrap/>
          </w:tcPr>
          <w:p>
            <w:pPr>
              <w:jc w:val="center"/>
              <w:spacing w:line="360" w:lineRule="auto"/>
              <w:rPr>
                <w:rFonts w:hint="eastAsia" w:ascii="宋体" w:hAnsi="宋体" w:cs="宋体"/>
                <w:sz w:val="28"/>
                <w:szCs w:val="28"/>
              </w:rPr>
            </w:pPr>
            <w:r>
              <w:rPr>
                <w:rFonts w:hint="eastAsia" w:ascii="宋体" w:hAnsi="宋体" w:cs="宋体"/>
                <w:sz w:val="28"/>
                <w:szCs w:val="28"/>
              </w:rPr>
              <w:t xml:space="preserve">合同金额</w:t>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10"/>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r>
        <w:trPr>
          <w:jc w:val="center"/>
          <w:trHeight w:val="1525"/>
        </w:trPr>
        <w:tc>
          <w:tcPr>
            <w:tcW w:w="1229" w:type="dxa"/>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3827"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2433"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c>
          <w:tcPr>
            <w:tcW w:w="1395" w:type="dxa"/>
            <w:vAlign w:val="center"/>
            <w:textDirection w:val="lrTb"/>
            <w:noWrap/>
          </w:tcPr>
          <w:p>
            <w:pPr>
              <w:jc w:val="center"/>
              <w:spacing w:line="360" w:lineRule="auto"/>
              <w:rPr>
                <w:rFonts w:hint="eastAsia" w:ascii="宋体" w:hAnsi="宋体" w:cs="宋体"/>
                <w:sz w:val="28"/>
                <w:szCs w:val="24"/>
              </w:rPr>
            </w:pPr>
            <w:r>
              <w:rPr>
                <w:rFonts w:hint="eastAsia" w:ascii="宋体" w:hAnsi="宋体" w:cs="宋体"/>
                <w:sz w:val="28"/>
                <w:szCs w:val="24"/>
              </w:rPr>
            </w:r>
            <w:r/>
          </w:p>
        </w:tc>
      </w:tr>
    </w:tbl>
    <w:p>
      <w:pPr>
        <w:spacing w:line="360" w:lineRule="auto"/>
        <w:rPr>
          <w:rFonts w:hint="eastAsia" w:ascii="宋体" w:hAnsi="宋体" w:cs="宋体"/>
          <w:szCs w:val="22"/>
        </w:rPr>
      </w:pPr>
      <w:r>
        <w:rPr>
          <w:rFonts w:hint="eastAsia" w:ascii="宋体" w:hAnsi="宋体" w:cs="宋体"/>
          <w:b/>
          <w:sz w:val="24"/>
          <w:szCs w:val="22"/>
        </w:rPr>
        <w:t xml:space="preserve">注：请填写此表，并按要求上传业绩资料电子件。</w:t>
      </w:r>
      <w:r/>
    </w:p>
    <w:p>
      <w:pPr>
        <w:jc w:val="left"/>
        <w:spacing w:line="360" w:lineRule="auto"/>
        <w:widowControl/>
        <w:rPr>
          <w:rFonts w:hint="eastAsia" w:ascii="宋体" w:hAnsi="宋体" w:cs="宋体"/>
          <w:b/>
          <w:sz w:val="32"/>
          <w:szCs w:val="24"/>
        </w:rPr>
        <w:outlineLvl w:val="1"/>
      </w:pPr>
      <w:r>
        <w:rPr>
          <w:rFonts w:hint="eastAsia" w:ascii="宋体" w:hAnsi="宋体" w:cs="宋体"/>
          <w:b/>
          <w:sz w:val="32"/>
          <w:szCs w:val="24"/>
        </w:rPr>
        <w:br w:type="page" w:clear="all"/>
      </w:r>
      <w:bookmarkStart w:id="264" w:name="_Toc28140"/>
      <w:r>
        <w:rPr>
          <w:rFonts w:hint="eastAsia" w:ascii="宋体" w:hAnsi="宋体" w:cs="宋体"/>
          <w:b/>
          <w:sz w:val="32"/>
          <w:szCs w:val="24"/>
        </w:rPr>
        <w:t xml:space="preserve">十一、投标所需其他材料</w:t>
      </w:r>
      <w:bookmarkEnd w:id="264"/>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hint="eastAsia" w:ascii="宋体" w:hAnsi="宋体" w:cs="宋体"/>
          <w:sz w:val="20"/>
        </w:rPr>
      </w:pPr>
      <w:r>
        <w:rPr>
          <w:rFonts w:hint="eastAsia" w:ascii="宋体" w:hAnsi="宋体" w:cs="宋体"/>
          <w:sz w:val="20"/>
        </w:rPr>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32"/>
        </w:rPr>
      </w:pPr>
      <w:r>
        <w:rPr>
          <w:rFonts w:hint="eastAsia" w:ascii="宋体" w:hAnsi="宋体" w:cs="宋体"/>
          <w:sz w:val="32"/>
        </w:rPr>
      </w:r>
      <w:bookmarkEnd w:id="259"/>
      <w:r/>
    </w:p>
    <w:p>
      <w:pPr>
        <w:spacing w:line="360" w:lineRule="auto"/>
        <w:rPr>
          <w:rFonts w:hint="eastAsia" w:ascii="宋体" w:hAnsi="宋体" w:cs="宋体"/>
          <w:sz w:val="32"/>
        </w:rPr>
      </w:pPr>
      <w:r>
        <w:rPr>
          <w:rFonts w:hint="eastAsia" w:ascii="宋体" w:hAnsi="宋体" w:cs="宋体"/>
          <w:sz w:val="32"/>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30"/>
        </w:rPr>
      </w:pPr>
      <w:r>
        <w:rPr>
          <w:rFonts w:hint="eastAsia" w:ascii="宋体" w:hAnsi="宋体" w:cs="宋体"/>
          <w:sz w:val="30"/>
        </w:rPr>
      </w:r>
      <w:r/>
    </w:p>
    <w:p>
      <w:pPr>
        <w:spacing w:line="360" w:lineRule="auto"/>
        <w:rPr>
          <w:rFonts w:hint="eastAsia" w:ascii="宋体" w:hAnsi="宋体" w:cs="宋体"/>
          <w:sz w:val="24"/>
        </w:rPr>
      </w:pPr>
      <w:r/>
      <w:bookmarkStart w:id="265" w:name="_Hlt26671374"/>
      <w:r/>
      <w:bookmarkStart w:id="266" w:name="_Hlt26955066"/>
      <w:r/>
      <w:bookmarkStart w:id="267" w:name="_Hlt26609389"/>
      <w:r/>
      <w:bookmarkStart w:id="268" w:name="_Toc462564146"/>
      <w:r/>
      <w:bookmarkEnd w:id="265"/>
      <w:r/>
      <w:bookmarkEnd w:id="266"/>
      <w:r/>
      <w:bookmarkEnd w:id="267"/>
      <w:r/>
      <w:r/>
    </w:p>
    <w:p>
      <w:pPr>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bookmarkEnd w:id="268"/>
      <w:r/>
    </w:p>
    <w:p>
      <w:pPr>
        <w:ind w:firstLine="480"/>
        <w:jc w:val="left"/>
        <w:spacing w:line="360" w:lineRule="auto"/>
        <w:rPr>
          <w:rFonts w:hint="eastAsia" w:ascii="宋体" w:hAnsi="宋体" w:cs="宋体"/>
          <w:sz w:val="24"/>
          <w:szCs w:val="32"/>
          <w:lang w:val="zh-TW"/>
        </w:rPr>
      </w:pPr>
      <w:r>
        <w:rPr>
          <w:rFonts w:hint="eastAsia" w:ascii="宋体" w:hAnsi="宋体" w:cs="宋体"/>
          <w:sz w:val="24"/>
          <w:szCs w:val="32"/>
          <w:lang w:val="zh-TW"/>
        </w:rPr>
      </w:r>
      <w:r/>
    </w:p>
    <w:p>
      <w:pPr>
        <w:spacing w:line="360" w:lineRule="auto"/>
        <w:rPr>
          <w:rFonts w:hint="eastAsia" w:ascii="宋体" w:hAnsi="宋体" w:cs="宋体"/>
          <w:b/>
          <w:sz w:val="32"/>
          <w:szCs w:val="32"/>
        </w:rPr>
      </w:pPr>
      <w:r/>
      <w:bookmarkStart w:id="269" w:name="_格式2__法定代表人授权书"/>
      <w:r/>
      <w:bookmarkEnd w:id="269"/>
      <w:r/>
      <w:r/>
    </w:p>
    <w:p>
      <w:pP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32"/>
          <w:szCs w:val="32"/>
        </w:rPr>
      </w:pPr>
      <w:r>
        <w:rPr>
          <w:rFonts w:hint="eastAsia" w:ascii="宋体" w:hAnsi="宋体" w:cs="宋体"/>
          <w:sz w:val="32"/>
          <w:szCs w:val="32"/>
        </w:rPr>
        <w:t xml:space="preserve">十二、资格证明文件（参考格式）</w:t>
      </w:r>
      <w:r/>
    </w:p>
    <w:p>
      <w:pPr>
        <w:spacing w:line="360" w:lineRule="auto"/>
        <w:rPr>
          <w:rFonts w:hint="eastAsia" w:ascii="宋体" w:hAnsi="宋体" w:cs="宋体"/>
          <w:sz w:val="24"/>
          <w:szCs w:val="24"/>
        </w:rPr>
      </w:pPr>
      <w:r>
        <w:rPr>
          <w:rFonts w:hint="eastAsia" w:ascii="宋体" w:hAnsi="宋体" w:cs="宋体"/>
          <w:sz w:val="24"/>
          <w:szCs w:val="24"/>
        </w:rPr>
        <w:t xml:space="preserve">（说明：投标人须按“招标公告”的要求，并按下列格式提供相应的资格证明文件）　　　</w:t>
      </w:r>
      <w:r/>
    </w:p>
    <w:p>
      <w:pPr>
        <w:spacing w:line="360" w:lineRule="auto"/>
        <w:rPr>
          <w:rFonts w:hint="eastAsia" w:ascii="宋体" w:hAnsi="宋体" w:cs="宋体"/>
          <w:sz w:val="24"/>
          <w:szCs w:val="24"/>
        </w:rPr>
      </w:pPr>
      <w:r>
        <w:rPr>
          <w:rFonts w:hint="eastAsia" w:ascii="宋体" w:hAnsi="宋体" w:cs="宋体"/>
          <w:sz w:val="24"/>
          <w:szCs w:val="24"/>
        </w:rPr>
        <w:t xml:space="preserve">格式一：法人或者其他组织的营业执照等证明文件，自然人的身份证明</w:t>
      </w:r>
      <w:r/>
    </w:p>
    <w:p>
      <w:pPr>
        <w:spacing w:line="360" w:lineRule="auto"/>
        <w:rPr>
          <w:rFonts w:hint="eastAsia" w:ascii="宋体" w:hAnsi="宋体" w:cs="宋体"/>
          <w:sz w:val="24"/>
          <w:szCs w:val="24"/>
        </w:rPr>
      </w:pPr>
      <w:r>
        <w:rPr>
          <w:rFonts w:hint="eastAsia" w:ascii="宋体" w:hAnsi="宋体" w:cs="宋体"/>
          <w:sz w:val="24"/>
          <w:szCs w:val="24"/>
        </w:rPr>
        <w:t xml:space="preserve">格式二：上一年度的财务状况报告（成立不满一年不需提供）</w:t>
      </w:r>
      <w:r/>
    </w:p>
    <w:p>
      <w:pPr>
        <w:spacing w:line="360" w:lineRule="auto"/>
        <w:rPr>
          <w:rFonts w:hint="eastAsia" w:ascii="宋体" w:hAnsi="宋体" w:cs="宋体"/>
          <w:sz w:val="24"/>
          <w:szCs w:val="24"/>
        </w:rPr>
      </w:pPr>
      <w:r>
        <w:rPr>
          <w:rFonts w:hint="eastAsia" w:ascii="宋体" w:hAnsi="宋体" w:cs="宋体"/>
          <w:sz w:val="24"/>
          <w:szCs w:val="24"/>
        </w:rPr>
        <w:t xml:space="preserve">格式三：依法缴纳税收和社会保障资金的相关材料</w:t>
      </w:r>
      <w:r/>
    </w:p>
    <w:p>
      <w:pPr>
        <w:spacing w:line="360" w:lineRule="auto"/>
        <w:rPr>
          <w:rFonts w:hint="eastAsia" w:ascii="宋体" w:hAnsi="宋体" w:cs="宋体"/>
          <w:sz w:val="24"/>
          <w:szCs w:val="24"/>
        </w:rPr>
      </w:pPr>
      <w:r>
        <w:rPr>
          <w:rFonts w:hint="eastAsia" w:ascii="宋体" w:hAnsi="宋体" w:cs="宋体"/>
          <w:sz w:val="24"/>
          <w:szCs w:val="24"/>
        </w:rPr>
        <w:t xml:space="preserve">格式四：具备履行合同所必需的设备和专业技术能力的书面声明</w:t>
      </w:r>
      <w:r/>
    </w:p>
    <w:p>
      <w:pPr>
        <w:spacing w:line="360" w:lineRule="auto"/>
        <w:rPr>
          <w:rFonts w:hint="eastAsia" w:ascii="宋体" w:hAnsi="宋体" w:cs="宋体"/>
          <w:sz w:val="24"/>
          <w:szCs w:val="24"/>
        </w:rPr>
      </w:pPr>
      <w:r>
        <w:rPr>
          <w:rFonts w:hint="eastAsia" w:ascii="宋体" w:hAnsi="宋体" w:cs="宋体"/>
          <w:sz w:val="24"/>
          <w:szCs w:val="24"/>
        </w:rPr>
        <w:t xml:space="preserve">格式五：参加政府采购活动前3年内在经营活动中没有重大违法记录的书面声明</w:t>
      </w:r>
      <w:r/>
    </w:p>
    <w:p>
      <w:pPr>
        <w:spacing w:line="360" w:lineRule="auto"/>
        <w:rPr>
          <w:rFonts w:hint="eastAsia" w:ascii="宋体" w:hAnsi="宋体" w:cs="宋体"/>
          <w:sz w:val="24"/>
          <w:szCs w:val="24"/>
        </w:rPr>
      </w:pPr>
      <w:r>
        <w:rPr>
          <w:rFonts w:hint="eastAsia" w:ascii="宋体" w:hAnsi="宋体" w:cs="宋体"/>
          <w:sz w:val="24"/>
          <w:szCs w:val="24"/>
        </w:rPr>
        <w:t xml:space="preserve">格式六：投标人及投标产品（货物/服务）资质证书（复印件）</w:t>
      </w:r>
      <w:r/>
    </w:p>
    <w:p>
      <w:pPr>
        <w:spacing w:line="360" w:lineRule="auto"/>
        <w:rPr>
          <w:rFonts w:hint="eastAsia" w:ascii="宋体" w:hAnsi="宋体" w:cs="宋体"/>
          <w:sz w:val="24"/>
          <w:szCs w:val="24"/>
        </w:rPr>
      </w:pPr>
      <w:r>
        <w:rPr>
          <w:rFonts w:hint="eastAsia" w:ascii="宋体" w:hAnsi="宋体" w:cs="宋体"/>
          <w:sz w:val="24"/>
          <w:szCs w:val="24"/>
        </w:rPr>
        <w:t xml:space="preserve">格式七*****（本项目要求的其他资格条件）</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格式一</w:t>
      </w:r>
      <w:r/>
    </w:p>
    <w:p>
      <w:pPr>
        <w:spacing w:line="360" w:lineRule="auto"/>
        <w:rPr>
          <w:rFonts w:hint="eastAsia" w:ascii="宋体" w:hAnsi="宋体" w:cs="宋体"/>
          <w:sz w:val="24"/>
          <w:szCs w:val="24"/>
        </w:rPr>
      </w:pPr>
      <w:r>
        <w:rPr>
          <w:rFonts w:hint="eastAsia" w:ascii="宋体" w:hAnsi="宋体" w:cs="宋体"/>
          <w:sz w:val="24"/>
          <w:szCs w:val="24"/>
        </w:rPr>
        <w:t xml:space="preserve">法人或者其他组织的营业执照等证明文件，自然人的身份证明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格式二</w:t>
      </w:r>
      <w:r/>
    </w:p>
    <w:p>
      <w:pPr>
        <w:spacing w:line="360" w:lineRule="auto"/>
        <w:rPr>
          <w:rFonts w:hint="eastAsia" w:ascii="宋体" w:hAnsi="宋体" w:cs="宋体"/>
          <w:sz w:val="24"/>
          <w:szCs w:val="24"/>
        </w:rPr>
      </w:pPr>
      <w:r>
        <w:rPr>
          <w:rFonts w:hint="eastAsia" w:ascii="宋体" w:hAnsi="宋体" w:cs="宋体"/>
          <w:sz w:val="24"/>
          <w:szCs w:val="24"/>
        </w:rPr>
        <w:t xml:space="preserve">上一年度的财务状况报告（成立不满一年不需提供）</w:t>
      </w:r>
      <w:r/>
    </w:p>
    <w:p>
      <w:pPr>
        <w:spacing w:line="360" w:lineRule="auto"/>
        <w:rPr>
          <w:rFonts w:hint="eastAsia" w:ascii="宋体" w:hAnsi="宋体" w:cs="宋体"/>
          <w:sz w:val="24"/>
          <w:szCs w:val="24"/>
        </w:rPr>
      </w:pPr>
      <w:r>
        <w:rPr>
          <w:rFonts w:hint="eastAsia" w:ascii="宋体" w:hAnsi="宋体" w:cs="宋体"/>
          <w:sz w:val="24"/>
          <w:szCs w:val="24"/>
        </w:rPr>
        <w:t xml:space="preserve">单位：万元</w:t>
      </w:r>
      <w:r/>
    </w:p>
    <w:tbl>
      <w:tblPr>
        <w:tblW w:w="9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名称</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05"/>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注册资本</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2</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实收资本</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3</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全部资产总值</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3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4</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固定资产总值</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7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5</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3"/>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6</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平均流动资产余额</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4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7</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速动资产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8</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67"/>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9</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年末所有者权益</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10</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营业收入</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1"/>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11</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净利润</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56"/>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12</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现金净流量</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13</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流动比率%</w:t>
            </w:r>
            <w:r/>
          </w:p>
          <w:p>
            <w:pPr>
              <w:spacing w:line="360" w:lineRule="auto"/>
              <w:rPr>
                <w:rFonts w:hint="eastAsia" w:ascii="宋体" w:hAnsi="宋体" w:cs="宋体"/>
                <w:sz w:val="24"/>
                <w:szCs w:val="24"/>
              </w:rPr>
            </w:pPr>
            <w:r>
              <w:rPr>
                <w:rFonts w:hint="eastAsia" w:ascii="宋体" w:hAnsi="宋体" w:cs="宋体"/>
                <w:sz w:val="24"/>
                <w:szCs w:val="24"/>
              </w:rPr>
              <w:t xml:space="preserve">（流动资产/流动负债）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14</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速动比率%</w:t>
            </w:r>
            <w:r/>
          </w:p>
          <w:p>
            <w:pPr>
              <w:spacing w:line="360" w:lineRule="auto"/>
              <w:rPr>
                <w:rFonts w:hint="eastAsia" w:ascii="宋体" w:hAnsi="宋体" w:cs="宋体"/>
                <w:sz w:val="24"/>
                <w:szCs w:val="24"/>
              </w:rPr>
            </w:pPr>
            <w:r>
              <w:rPr>
                <w:rFonts w:hint="eastAsia" w:ascii="宋体" w:hAnsi="宋体" w:cs="宋体"/>
                <w:sz w:val="24"/>
                <w:szCs w:val="24"/>
              </w:rPr>
              <w:t xml:space="preserve">（速动资产/流动负债）</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409"/>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15</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资产负债率%</w:t>
            </w:r>
            <w:r/>
          </w:p>
          <w:p>
            <w:pPr>
              <w:spacing w:line="360" w:lineRule="auto"/>
              <w:rPr>
                <w:rFonts w:hint="eastAsia" w:ascii="宋体" w:hAnsi="宋体" w:cs="宋体"/>
                <w:sz w:val="24"/>
                <w:szCs w:val="24"/>
              </w:rPr>
            </w:pPr>
            <w:r>
              <w:rPr>
                <w:rFonts w:hint="eastAsia" w:ascii="宋体" w:hAnsi="宋体" w:cs="宋体"/>
                <w:sz w:val="24"/>
                <w:szCs w:val="24"/>
              </w:rPr>
              <w:t xml:space="preserve">（总负债/总资产）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16</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应收账款周转率%</w:t>
            </w:r>
            <w:r/>
          </w:p>
          <w:p>
            <w:pPr>
              <w:spacing w:line="360" w:lineRule="auto"/>
              <w:rPr>
                <w:rFonts w:hint="eastAsia" w:ascii="宋体" w:hAnsi="宋体" w:cs="宋体"/>
                <w:sz w:val="24"/>
                <w:szCs w:val="24"/>
              </w:rPr>
            </w:pPr>
            <w:r>
              <w:rPr>
                <w:rFonts w:hint="eastAsia" w:ascii="宋体" w:hAnsi="宋体" w:cs="宋体"/>
                <w:sz w:val="24"/>
                <w:szCs w:val="24"/>
              </w:rPr>
              <w:t xml:space="preserve">（收入总额/平均应收账款）</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17</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存货周转率%</w:t>
            </w:r>
            <w:r/>
          </w:p>
          <w:p>
            <w:pPr>
              <w:spacing w:line="360" w:lineRule="auto"/>
              <w:rPr>
                <w:rFonts w:hint="eastAsia" w:ascii="宋体" w:hAnsi="宋体" w:cs="宋体"/>
                <w:sz w:val="24"/>
                <w:szCs w:val="24"/>
              </w:rPr>
            </w:pPr>
            <w:r>
              <w:rPr>
                <w:rFonts w:hint="eastAsia" w:ascii="宋体" w:hAnsi="宋体" w:cs="宋体"/>
                <w:sz w:val="24"/>
                <w:szCs w:val="24"/>
              </w:rPr>
              <w:t xml:space="preserve">（销售成本/平均存货）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18</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资产报酬率%</w:t>
            </w:r>
            <w:r/>
          </w:p>
          <w:p>
            <w:pPr>
              <w:spacing w:line="360" w:lineRule="auto"/>
              <w:rPr>
                <w:rFonts w:hint="eastAsia" w:ascii="宋体" w:hAnsi="宋体" w:cs="宋体"/>
                <w:sz w:val="24"/>
                <w:szCs w:val="24"/>
              </w:rPr>
            </w:pPr>
            <w:r>
              <w:rPr>
                <w:rFonts w:hint="eastAsia" w:ascii="宋体" w:hAnsi="宋体" w:cs="宋体"/>
                <w:sz w:val="24"/>
                <w:szCs w:val="24"/>
              </w:rPr>
              <w:t xml:space="preserve">（收入/资产）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30"/>
        </w:trPr>
        <w:tc>
          <w:tcPr>
            <w:tcW w:w="647"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19</w:t>
            </w:r>
            <w:r/>
          </w:p>
        </w:tc>
        <w:tc>
          <w:tcPr>
            <w:tcW w:w="3346"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t xml:space="preserve">净资产收益率</w:t>
            </w:r>
            <w:r/>
          </w:p>
          <w:p>
            <w:pPr>
              <w:spacing w:line="360" w:lineRule="auto"/>
              <w:rPr>
                <w:rFonts w:hint="eastAsia" w:ascii="宋体" w:hAnsi="宋体" w:cs="宋体"/>
                <w:sz w:val="24"/>
                <w:szCs w:val="24"/>
              </w:rPr>
            </w:pPr>
            <w:r>
              <w:rPr>
                <w:rFonts w:hint="eastAsia" w:ascii="宋体" w:hAnsi="宋体" w:cs="宋体"/>
                <w:sz w:val="24"/>
                <w:szCs w:val="24"/>
              </w:rPr>
              <w:t xml:space="preserve">（净利润/平均净资产）</w:t>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c>
          <w:tcPr>
            <w:tcW w:w="1715" w:type="dxa"/>
            <w:vAlign w:val="center"/>
            <w:textDirection w:val="lrTb"/>
            <w:noWrap/>
          </w:tcPr>
          <w:p>
            <w:pPr>
              <w:spacing w:line="360" w:lineRule="auto"/>
              <w:rPr>
                <w:rFonts w:hint="eastAsia" w:ascii="宋体" w:hAnsi="宋体" w:cs="宋体"/>
                <w:sz w:val="24"/>
                <w:szCs w:val="24"/>
              </w:rPr>
            </w:pPr>
            <w:r>
              <w:rPr>
                <w:rFonts w:hint="eastAsia" w:ascii="宋体" w:hAnsi="宋体" w:cs="宋体"/>
                <w:sz w:val="24"/>
                <w:szCs w:val="24"/>
              </w:rPr>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格式三</w:t>
      </w:r>
      <w:r/>
    </w:p>
    <w:p>
      <w:pPr>
        <w:spacing w:line="360" w:lineRule="auto"/>
        <w:rPr>
          <w:rFonts w:hint="eastAsia" w:ascii="宋体" w:hAnsi="宋体" w:cs="宋体"/>
          <w:sz w:val="24"/>
          <w:szCs w:val="24"/>
        </w:rPr>
      </w:pPr>
      <w:r>
        <w:rPr>
          <w:rFonts w:hint="eastAsia" w:ascii="宋体" w:hAnsi="宋体" w:cs="宋体"/>
          <w:sz w:val="24"/>
          <w:szCs w:val="24"/>
        </w:rPr>
        <w:t xml:space="preserve">依法“缴纳税收” 和 “社会保障资金”的相关材料</w:t>
      </w:r>
      <w:r/>
    </w:p>
    <w:p>
      <w:pPr>
        <w:spacing w:line="360" w:lineRule="auto"/>
        <w:rPr>
          <w:rFonts w:hint="eastAsia" w:ascii="宋体" w:hAnsi="宋体" w:cs="宋体"/>
          <w:sz w:val="24"/>
          <w:szCs w:val="24"/>
        </w:rPr>
      </w:pPr>
      <w:r>
        <w:rPr>
          <w:rFonts w:hint="eastAsia" w:ascii="宋体" w:hAnsi="宋体" w:cs="宋体"/>
          <w:sz w:val="24"/>
          <w:szCs w:val="24"/>
        </w:rPr>
        <w:t xml:space="preserve">提供投标人参加本次政府采购活动前6个月内至少一个月缴纳税收及缴纳社会保障资金的证明材料。投标人依法享受缓缴、免缴税收、社会保障资金的提供证明材料；</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格式四</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具备履行合同所必需的设备和专业技术能力的书面声明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sz w:val="24"/>
          <w:szCs w:val="24"/>
        </w:rPr>
      </w:pPr>
      <w:r>
        <w:rPr>
          <w:rFonts w:hint="eastAsia" w:ascii="宋体" w:hAnsi="宋体" w:cs="宋体"/>
          <w:sz w:val="24"/>
          <w:szCs w:val="24"/>
        </w:rPr>
        <w:t xml:space="preserve">主要设备有：。</w:t>
      </w:r>
      <w:r/>
    </w:p>
    <w:p>
      <w:pPr>
        <w:spacing w:line="360" w:lineRule="auto"/>
        <w:rPr>
          <w:rFonts w:hint="eastAsia" w:ascii="宋体" w:hAnsi="宋体" w:cs="宋体"/>
          <w:sz w:val="24"/>
          <w:szCs w:val="24"/>
        </w:rPr>
      </w:pPr>
      <w:r>
        <w:rPr>
          <w:rFonts w:hint="eastAsia" w:ascii="宋体" w:hAnsi="宋体" w:cs="宋体"/>
          <w:sz w:val="24"/>
          <w:szCs w:val="24"/>
        </w:rPr>
        <w:t xml:space="preserve">主要专业技术能力有：。</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                                               投标人名称（电子签章）：</w:t>
      </w:r>
      <w:r/>
    </w:p>
    <w:p>
      <w:pPr>
        <w:spacing w:line="360" w:lineRule="auto"/>
        <w:rPr>
          <w:rFonts w:hint="eastAsia" w:ascii="宋体" w:hAnsi="宋体" w:cs="宋体"/>
          <w:sz w:val="24"/>
          <w:szCs w:val="24"/>
        </w:rPr>
      </w:pPr>
      <w:r>
        <w:rPr>
          <w:rFonts w:hint="eastAsia" w:ascii="宋体" w:hAnsi="宋体" w:cs="宋体"/>
          <w:sz w:val="24"/>
          <w:szCs w:val="24"/>
        </w:rPr>
        <w:t xml:space="preserve">                                               日期： __年月日</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br w:type="page" w:clear="all"/>
      </w:r>
      <w:r/>
    </w:p>
    <w:p>
      <w:pPr>
        <w:spacing w:line="360" w:lineRule="auto"/>
        <w:rPr>
          <w:rFonts w:hint="eastAsia" w:ascii="宋体" w:hAnsi="宋体" w:cs="宋体"/>
          <w:sz w:val="24"/>
          <w:szCs w:val="24"/>
        </w:rPr>
      </w:pPr>
      <w:r>
        <w:rPr>
          <w:rFonts w:hint="eastAsia" w:ascii="宋体" w:hAnsi="宋体" w:cs="宋体"/>
          <w:sz w:val="24"/>
          <w:szCs w:val="24"/>
        </w:rPr>
        <w:t xml:space="preserve">格式五</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参加政府采购活动前 3 年内在经营活动中没有重大违法记录的书面声明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声  明</w:t>
      </w:r>
      <w:r/>
    </w:p>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 w:val="24"/>
          <w:szCs w:val="24"/>
        </w:rPr>
      </w:pPr>
      <w:r>
        <w:rPr>
          <w:rFonts w:hint="eastAsia" w:ascii="宋体" w:hAnsi="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cs="宋体"/>
          <w:sz w:val="24"/>
          <w:szCs w:val="24"/>
        </w:rPr>
      </w:pPr>
      <w:r>
        <w:rPr>
          <w:rFonts w:hint="eastAsia" w:ascii="宋体" w:hAnsi="宋体" w:cs="宋体"/>
          <w:sz w:val="24"/>
          <w:szCs w:val="24"/>
        </w:rPr>
        <w:t xml:space="preserve">                                      投标人名称（电子签章）：</w:t>
      </w:r>
      <w:r/>
    </w:p>
    <w:p>
      <w:pPr>
        <w:spacing w:line="360" w:lineRule="auto"/>
        <w:rPr>
          <w:rFonts w:hint="eastAsia" w:ascii="宋体" w:hAnsi="宋体" w:cs="宋体"/>
          <w:sz w:val="24"/>
          <w:szCs w:val="24"/>
        </w:rPr>
      </w:pPr>
      <w:r>
        <w:rPr>
          <w:rFonts w:hint="eastAsia" w:ascii="宋体" w:hAnsi="宋体" w:cs="宋体"/>
          <w:sz w:val="24"/>
          <w:szCs w:val="24"/>
        </w:rPr>
        <w:t xml:space="preserve">                                      日期：___年月日</w:t>
      </w:r>
      <w:r/>
    </w:p>
    <w:sectPr>
      <w:headerReference w:type="default" r:id="rId9"/>
      <w:footerReference w:type="default" r:id="rId12"/>
      <w:footerReference w:type="first" r:id="rId13"/>
      <w:footnotePr/>
      <w:endnotePr/>
      <w:type w:val="nextPage"/>
      <w:pgSz w:w="11906" w:h="16838" w:orient="portrait"/>
      <w:pgMar w:top="1418" w:right="1701" w:bottom="1418" w:left="1701"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Helvetica">
    <w:panose1 w:val="020B0604020202020204"/>
  </w:font>
  <w:font w:name="Georgia">
    <w:panose1 w:val="02040502050405020303"/>
  </w:font>
  <w:font w:name="华文细黑">
    <w:panose1 w:val="02010600040101010101"/>
  </w:font>
  <w:font w:name="Tahoma">
    <w:panose1 w:val="020B0604030504040204"/>
  </w:font>
  <w:font w:name="Cambria">
    <w:panose1 w:val="02040503050406030204"/>
  </w:font>
  <w:font w:name="楷体">
    <w:panose1 w:val="02010609060101010101"/>
  </w:font>
  <w:font w:name="Symbol">
    <w:panose1 w:val="05050102010706020507"/>
  </w:font>
  <w:font w:name="文鼎小标宋">
    <w:panose1 w:val="020B0503020202020204"/>
  </w:font>
  <w:font w:name="Wingdings">
    <w:panose1 w:val="05000000000000000000"/>
  </w:font>
  <w:font w:name="华文楷体">
    <w:panose1 w:val="02010600040101010101"/>
  </w:font>
  <w:font w:name="Century Schoolbook">
    <w:panose1 w:val="02040604050505020304"/>
  </w:font>
  <w:font w:name="Courier New">
    <w:panose1 w:val="02070309020205020404"/>
  </w:font>
  <w:font w:name="等线 Light">
    <w:panose1 w:val="02010600030101010101"/>
  </w:font>
  <w:font w:name="仿宋">
    <w:panose1 w:val="02010609060101010101"/>
  </w:font>
  <w:font w:name="Calibri">
    <w:panose1 w:val="020F0502020204030204"/>
  </w:font>
  <w:font w:name="微软雅黑">
    <w:panose1 w:val="020B050302020402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HYDaHeiJ">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rPr>
        <w:rFonts w:ascii="仿宋_GB2312" w:eastAsia="仿宋_GB2312"/>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rPr>
        <w:rStyle w:val="120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162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87"/>
      <w:ind w:right="360"/>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162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a:effectLst/>
                    </wps:spPr>
                    <wps:txbx>
                      <w:txbxContent>
                        <w:p>
                          <w:pPr>
                            <w:pStyle w:val="1187"/>
                            <w:tabs>
                              <w:tab w:val="clear" w:pos="4153" w:leader="none"/>
                              <w:tab w:val="clear" w:pos="8306" w:leader="none"/>
                            </w:tabs>
                            <w:rPr>
                              <w:rStyle w:val="1207"/>
                            </w:rPr>
                          </w:pPr>
                          <w:r>
                            <w:fldChar w:fldCharType="begin"/>
                          </w:r>
                          <w:r>
                            <w:rPr>
                              <w:rStyle w:val="1207"/>
                            </w:rPr>
                            <w:instrText xml:space="preserve">PAGE  </w:instrText>
                          </w:r>
                          <w:r>
                            <w:fldChar w:fldCharType="separate"/>
                          </w:r>
                          <w:r>
                            <w:rPr>
                              <w:rStyle w:val="1207"/>
                            </w:rPr>
                            <w:t xml:space="preserve">74</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7"/>
                      <w:tabs>
                        <w:tab w:val="clear" w:pos="4153" w:leader="none"/>
                        <w:tab w:val="clear" w:pos="8306" w:leader="none"/>
                      </w:tabs>
                      <w:rPr>
                        <w:rStyle w:val="1207"/>
                      </w:rPr>
                    </w:pPr>
                    <w:r>
                      <w:fldChar w:fldCharType="begin"/>
                    </w:r>
                    <w:r>
                      <w:rPr>
                        <w:rStyle w:val="1207"/>
                      </w:rPr>
                      <w:instrText xml:space="preserve">PAGE  </w:instrText>
                    </w:r>
                    <w:r>
                      <w:fldChar w:fldCharType="separate"/>
                    </w:r>
                    <w:r>
                      <w:rPr>
                        <w:rStyle w:val="1207"/>
                      </w:rPr>
                      <w:t xml:space="preserve">74</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rPr>
        <w:rStyle w:val="1207"/>
      </w:rPr>
      <w:framePr w:wrap="around" w:vAnchor="text" w:hAnchor="margin" w:xAlign="right" w:y="1"/>
    </w:pPr>
    <w:r/>
    <w:r/>
  </w:p>
  <w:p>
    <w:pPr>
      <w:pStyle w:val="1187"/>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87"/>
                            <w:ind w:right="360"/>
                            <w:jc w:val="center"/>
                            <w:tabs>
                              <w:tab w:val="clear" w:pos="4153" w:leader="none"/>
                              <w:tab w:val="clear" w:pos="8306" w:leader="none"/>
                            </w:tabs>
                          </w:pPr>
                          <w:r>
                            <w:fldChar w:fldCharType="begin"/>
                          </w:r>
                          <w:r>
                            <w:rPr>
                              <w:rStyle w:val="1207"/>
                            </w:rPr>
                            <w:instrText xml:space="preserve"> PAGE </w:instrText>
                          </w:r>
                          <w:r>
                            <w:fldChar w:fldCharType="separate"/>
                          </w:r>
                          <w:r>
                            <w:rPr>
                              <w:rStyle w:val="1207"/>
                            </w:rPr>
                            <w:t xml:space="preserve">32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7"/>
                      <w:ind w:right="360"/>
                      <w:jc w:val="center"/>
                      <w:tabs>
                        <w:tab w:val="clear" w:pos="4153" w:leader="none"/>
                        <w:tab w:val="clear" w:pos="8306" w:leader="none"/>
                      </w:tabs>
                    </w:pPr>
                    <w:r>
                      <w:fldChar w:fldCharType="begin"/>
                    </w:r>
                    <w:r>
                      <w:rPr>
                        <w:rStyle w:val="1207"/>
                      </w:rPr>
                      <w:instrText xml:space="preserve"> PAGE </w:instrText>
                    </w:r>
                    <w:r>
                      <w:fldChar w:fldCharType="separate"/>
                    </w:r>
                    <w:r>
                      <w:rPr>
                        <w:rStyle w:val="1207"/>
                      </w:rPr>
                      <w:t xml:space="preserve">32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pStyle w:val="145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57"/>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1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next w:val="861"/>
    <w:qFormat/>
    <w:pPr>
      <w:jc w:val="both"/>
      <w:widowControl w:val="off"/>
    </w:pPr>
    <w:rPr>
      <w:sz w:val="21"/>
      <w:szCs w:val="21"/>
    </w:rPr>
  </w:style>
  <w:style w:type="paragraph" w:styleId="829">
    <w:name w:val="Heading 1"/>
    <w:basedOn w:val="828"/>
    <w:next w:val="828"/>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uiPriority w:val="9"/>
    <w:unhideWhenUsed/>
    <w:qFormat/>
    <w:pPr>
      <w:keepLines/>
      <w:keepNext/>
      <w:spacing w:before="320" w:after="200"/>
      <w:outlineLvl w:val="4"/>
    </w:pPr>
    <w:rPr>
      <w:rFonts w:ascii="Arial" w:hAnsi="Arial" w:eastAsia="Arial" w:cs="Arial"/>
      <w:b/>
      <w:bCs/>
      <w:sz w:val="24"/>
      <w:szCs w:val="24"/>
    </w:rPr>
  </w:style>
  <w:style w:type="paragraph" w:styleId="834">
    <w:name w:val="Heading 6"/>
    <w:basedOn w:val="828"/>
    <w:next w:val="828"/>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uiPriority w:val="9"/>
    <w:unhideWhenUsed/>
    <w:qFormat/>
    <w:pPr>
      <w:keepLines/>
      <w:keepNext/>
      <w:spacing w:before="320" w:after="200"/>
      <w:outlineLvl w:val="8"/>
    </w:pPr>
    <w:rPr>
      <w:rFonts w:ascii="Arial" w:hAnsi="Arial" w:eastAsia="Arial" w:cs="Arial"/>
      <w:i/>
      <w:iCs/>
    </w:rPr>
  </w:style>
  <w:style w:type="character" w:styleId="838" w:default="1">
    <w:name w:val="Default Paragraph Font"/>
    <w:uiPriority w:val="1"/>
    <w:semiHidden/>
    <w:unhideWhenUsed/>
  </w:style>
  <w:style w:type="table" w:styleId="839" w:default="1">
    <w:name w:val="Normal Table"/>
    <w:uiPriority w:val="99"/>
    <w:semiHidden/>
    <w:unhideWhenUsed/>
    <w:tblPr>
      <w:tblInd w:w="0" w:type="dxa"/>
      <w:tblCellMar>
        <w:left w:w="108" w:type="dxa"/>
        <w:top w:w="0" w:type="dxa"/>
        <w:right w:w="108" w:type="dxa"/>
        <w:bottom w:w="0" w:type="dxa"/>
      </w:tblCellMar>
    </w:tblPr>
  </w:style>
  <w:style w:type="numbering" w:styleId="840" w:default="1">
    <w:name w:val="No List"/>
    <w:uiPriority w:val="99"/>
    <w:semiHidden/>
    <w:unhideWhenUsed/>
  </w:style>
  <w:style w:type="table" w:styleId="841">
    <w:name w:val="Plain Table 1"/>
    <w:basedOn w:val="83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name w:val="Plain Table 2"/>
    <w:basedOn w:val="83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3"/>
    <w:basedOn w:val="8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name w:val="Plain Table 4"/>
    <w:basedOn w:val="8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name w:val="Plain Table 5"/>
    <w:basedOn w:val="8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name w:val="Grid Table 1 Light"/>
    <w:basedOn w:val="83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7">
    <w:name w:val="Grid Table 2"/>
    <w:basedOn w:val="83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8">
    <w:name w:val="Grid Table 3"/>
    <w:basedOn w:val="83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83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5 Dark"/>
    <w:basedOn w:val="83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name w:val="Grid Table 6 Colorful"/>
    <w:basedOn w:val="83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2">
    <w:name w:val="Grid Table 7 Colorful"/>
    <w:basedOn w:val="83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3">
    <w:name w:val="List Table 1 Light"/>
    <w:basedOn w:val="83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2"/>
    <w:basedOn w:val="83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5">
    <w:name w:val="List Table 3"/>
    <w:basedOn w:val="83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name w:val="List Table 4"/>
    <w:basedOn w:val="83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name w:val="List Table 5 Dark"/>
    <w:basedOn w:val="83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8">
    <w:name w:val="List Table 6 Colorful"/>
    <w:basedOn w:val="83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9">
    <w:name w:val="List Table 7 Colorful"/>
    <w:basedOn w:val="83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60">
    <w:name w:val="TOC Heading"/>
    <w:uiPriority w:val="39"/>
    <w:unhideWhenUsed/>
  </w:style>
  <w:style w:type="paragraph" w:styleId="861" w:customStyle="1">
    <w:name w:val="Default"/>
    <w:unhideWhenUsed/>
    <w:qFormat/>
    <w:pPr>
      <w:widowControl w:val="off"/>
    </w:pPr>
    <w:rPr>
      <w:rFonts w:hint="eastAsia" w:ascii="仿宋_GB2312" w:hAnsi="仿宋_GB2312" w:eastAsia="仿宋_GB2312"/>
      <w:color w:val="000000"/>
      <w:sz w:val="24"/>
    </w:rPr>
  </w:style>
  <w:style w:type="paragraph" w:styleId="862">
    <w:name w:val="toc 7"/>
    <w:basedOn w:val="828"/>
    <w:next w:val="828"/>
    <w:uiPriority w:val="39"/>
    <w:unhideWhenUsed/>
    <w:qFormat/>
    <w:pPr>
      <w:ind w:left="1701"/>
      <w:spacing w:after="57"/>
    </w:pPr>
  </w:style>
  <w:style w:type="paragraph" w:styleId="863">
    <w:name w:val="Normal Indent"/>
    <w:basedOn w:val="828"/>
    <w:qFormat/>
    <w:pPr>
      <w:ind w:firstLine="420"/>
    </w:pPr>
    <w:rPr>
      <w:b/>
      <w:sz w:val="24"/>
      <w:szCs w:val="20"/>
    </w:rPr>
  </w:style>
  <w:style w:type="paragraph" w:styleId="864">
    <w:name w:val="Caption"/>
    <w:basedOn w:val="828"/>
    <w:next w:val="828"/>
    <w:uiPriority w:val="35"/>
    <w:semiHidden/>
    <w:unhideWhenUsed/>
    <w:qFormat/>
    <w:pPr>
      <w:spacing w:line="276" w:lineRule="auto"/>
    </w:pPr>
    <w:rPr>
      <w:b/>
      <w:bCs/>
      <w:color w:val="4f81bd" w:themeColor="accent1"/>
      <w:sz w:val="18"/>
      <w:szCs w:val="18"/>
    </w:rPr>
  </w:style>
  <w:style w:type="paragraph" w:styleId="865">
    <w:name w:val="Body Text"/>
    <w:basedOn w:val="828"/>
    <w:next w:val="828"/>
    <w:qFormat/>
    <w:rPr>
      <w:rFonts w:ascii="楷体_GB2312" w:hAnsi="Arial" w:eastAsia="楷体_GB2312"/>
      <w:sz w:val="28"/>
      <w:szCs w:val="28"/>
    </w:rPr>
  </w:style>
  <w:style w:type="paragraph" w:styleId="866">
    <w:name w:val="toc 5"/>
    <w:basedOn w:val="828"/>
    <w:next w:val="828"/>
    <w:uiPriority w:val="39"/>
    <w:unhideWhenUsed/>
    <w:qFormat/>
    <w:pPr>
      <w:ind w:left="1134"/>
      <w:spacing w:after="57"/>
    </w:pPr>
  </w:style>
  <w:style w:type="paragraph" w:styleId="867">
    <w:name w:val="toc 3"/>
    <w:basedOn w:val="828"/>
    <w:next w:val="828"/>
    <w:uiPriority w:val="39"/>
    <w:unhideWhenUsed/>
    <w:qFormat/>
    <w:pPr>
      <w:ind w:left="567"/>
      <w:spacing w:after="57"/>
    </w:pPr>
  </w:style>
  <w:style w:type="paragraph" w:styleId="868">
    <w:name w:val="toc 8"/>
    <w:basedOn w:val="828"/>
    <w:next w:val="828"/>
    <w:uiPriority w:val="39"/>
    <w:unhideWhenUsed/>
    <w:qFormat/>
    <w:pPr>
      <w:ind w:left="1984"/>
      <w:spacing w:after="57"/>
    </w:pPr>
  </w:style>
  <w:style w:type="paragraph" w:styleId="869">
    <w:name w:val="endnote text"/>
    <w:basedOn w:val="828"/>
    <w:uiPriority w:val="99"/>
    <w:semiHidden/>
    <w:unhideWhenUsed/>
    <w:qFormat/>
    <w:rPr>
      <w:sz w:val="20"/>
    </w:rPr>
  </w:style>
  <w:style w:type="paragraph" w:styleId="870">
    <w:name w:val="Balloon Text"/>
    <w:basedOn w:val="828"/>
    <w:link w:val="1664"/>
    <w:uiPriority w:val="99"/>
    <w:semiHidden/>
    <w:unhideWhenUsed/>
    <w:qFormat/>
    <w:rPr>
      <w:sz w:val="18"/>
      <w:szCs w:val="18"/>
    </w:rPr>
  </w:style>
  <w:style w:type="paragraph" w:styleId="871">
    <w:name w:val="Footer"/>
    <w:basedOn w:val="828"/>
    <w:uiPriority w:val="99"/>
    <w:unhideWhenUsed/>
    <w:qFormat/>
    <w:pPr>
      <w:tabs>
        <w:tab w:val="center" w:pos="7143" w:leader="none"/>
        <w:tab w:val="right" w:pos="14287" w:leader="none"/>
      </w:tabs>
    </w:pPr>
  </w:style>
  <w:style w:type="paragraph" w:styleId="872">
    <w:name w:val="Header"/>
    <w:basedOn w:val="828"/>
    <w:uiPriority w:val="99"/>
    <w:unhideWhenUsed/>
    <w:qFormat/>
    <w:pPr>
      <w:tabs>
        <w:tab w:val="center" w:pos="7143" w:leader="none"/>
        <w:tab w:val="right" w:pos="14287" w:leader="none"/>
      </w:tabs>
    </w:pPr>
  </w:style>
  <w:style w:type="paragraph" w:styleId="873">
    <w:name w:val="toc 1"/>
    <w:basedOn w:val="828"/>
    <w:next w:val="828"/>
    <w:uiPriority w:val="39"/>
    <w:unhideWhenUsed/>
    <w:qFormat/>
    <w:pPr>
      <w:spacing w:after="57"/>
    </w:pPr>
  </w:style>
  <w:style w:type="paragraph" w:styleId="874">
    <w:name w:val="toc 4"/>
    <w:basedOn w:val="828"/>
    <w:next w:val="828"/>
    <w:uiPriority w:val="39"/>
    <w:unhideWhenUsed/>
    <w:qFormat/>
    <w:pPr>
      <w:ind w:left="850"/>
      <w:spacing w:after="57"/>
    </w:pPr>
  </w:style>
  <w:style w:type="paragraph" w:styleId="875">
    <w:name w:val="Subtitle"/>
    <w:basedOn w:val="828"/>
    <w:next w:val="828"/>
    <w:uiPriority w:val="11"/>
    <w:qFormat/>
    <w:pPr>
      <w:spacing w:before="200" w:after="200"/>
    </w:pPr>
    <w:rPr>
      <w:sz w:val="24"/>
      <w:szCs w:val="24"/>
    </w:rPr>
  </w:style>
  <w:style w:type="paragraph" w:styleId="876">
    <w:name w:val="footnote text"/>
    <w:basedOn w:val="828"/>
    <w:uiPriority w:val="99"/>
    <w:semiHidden/>
    <w:unhideWhenUsed/>
    <w:qFormat/>
    <w:pPr>
      <w:spacing w:after="40"/>
    </w:pPr>
    <w:rPr>
      <w:sz w:val="18"/>
    </w:rPr>
  </w:style>
  <w:style w:type="paragraph" w:styleId="877">
    <w:name w:val="toc 6"/>
    <w:basedOn w:val="828"/>
    <w:next w:val="828"/>
    <w:uiPriority w:val="39"/>
    <w:unhideWhenUsed/>
    <w:qFormat/>
    <w:pPr>
      <w:ind w:left="1417"/>
      <w:spacing w:after="57"/>
    </w:pPr>
  </w:style>
  <w:style w:type="paragraph" w:styleId="878">
    <w:name w:val="table of figures"/>
    <w:basedOn w:val="828"/>
    <w:next w:val="828"/>
    <w:uiPriority w:val="99"/>
    <w:unhideWhenUsed/>
    <w:qFormat/>
  </w:style>
  <w:style w:type="paragraph" w:styleId="879">
    <w:name w:val="toc 2"/>
    <w:basedOn w:val="828"/>
    <w:next w:val="828"/>
    <w:uiPriority w:val="39"/>
    <w:unhideWhenUsed/>
    <w:qFormat/>
    <w:pPr>
      <w:ind w:left="283"/>
      <w:spacing w:after="57"/>
    </w:pPr>
  </w:style>
  <w:style w:type="paragraph" w:styleId="880">
    <w:name w:val="toc 9"/>
    <w:basedOn w:val="828"/>
    <w:next w:val="828"/>
    <w:uiPriority w:val="39"/>
    <w:unhideWhenUsed/>
    <w:qFormat/>
    <w:pPr>
      <w:ind w:left="2268"/>
      <w:spacing w:after="57"/>
    </w:pPr>
  </w:style>
  <w:style w:type="paragraph" w:styleId="881">
    <w:name w:val="Normal (Web)"/>
    <w:basedOn w:val="828"/>
    <w:uiPriority w:val="99"/>
    <w:qFormat/>
    <w:pPr>
      <w:jc w:val="left"/>
      <w:spacing w:before="100" w:beforeAutospacing="1" w:after="100" w:afterAutospacing="1"/>
      <w:widowControl/>
    </w:pPr>
    <w:rPr>
      <w:rFonts w:ascii="宋体" w:hAnsi="宋体" w:cs="宋体"/>
      <w:sz w:val="24"/>
      <w:szCs w:val="24"/>
    </w:rPr>
  </w:style>
  <w:style w:type="paragraph" w:styleId="882">
    <w:name w:val="Title"/>
    <w:basedOn w:val="828"/>
    <w:next w:val="828"/>
    <w:uiPriority w:val="10"/>
    <w:qFormat/>
    <w:pPr>
      <w:contextualSpacing/>
      <w:spacing w:before="300" w:after="200"/>
    </w:pPr>
    <w:rPr>
      <w:sz w:val="48"/>
      <w:szCs w:val="48"/>
    </w:rPr>
  </w:style>
  <w:style w:type="table" w:styleId="88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endnote reference"/>
    <w:uiPriority w:val="99"/>
    <w:semiHidden/>
    <w:unhideWhenUsed/>
    <w:qFormat/>
    <w:rPr>
      <w:vertAlign w:val="superscript"/>
    </w:rPr>
  </w:style>
  <w:style w:type="character" w:styleId="885">
    <w:name w:val="Emphasis"/>
    <w:qFormat/>
    <w:rPr>
      <w:rFonts w:ascii="Times New Roman" w:hAnsi="Times New Roman" w:eastAsia="宋体" w:cs="Times New Roman"/>
      <w:i/>
    </w:rPr>
  </w:style>
  <w:style w:type="character" w:styleId="886">
    <w:name w:val="Hyperlink"/>
    <w:uiPriority w:val="99"/>
    <w:unhideWhenUsed/>
    <w:qFormat/>
    <w:rPr>
      <w:color w:val="0000ff" w:themeColor="hyperlink"/>
      <w:u w:val="single"/>
    </w:rPr>
  </w:style>
  <w:style w:type="character" w:styleId="887">
    <w:name w:val="footnote reference"/>
    <w:uiPriority w:val="99"/>
    <w:unhideWhenUsed/>
    <w:qFormat/>
    <w:rPr>
      <w:vertAlign w:val="superscript"/>
    </w:rPr>
  </w:style>
  <w:style w:type="paragraph" w:styleId="888">
    <w:name w:val="List Paragraph"/>
    <w:basedOn w:val="828"/>
    <w:uiPriority w:val="34"/>
    <w:qFormat/>
    <w:pPr>
      <w:contextualSpacing/>
      <w:ind w:left="720"/>
    </w:pPr>
  </w:style>
  <w:style w:type="paragraph" w:styleId="889">
    <w:name w:val="No Spacing"/>
    <w:uiPriority w:val="1"/>
    <w:qFormat/>
  </w:style>
  <w:style w:type="paragraph" w:styleId="890">
    <w:name w:val="Quote"/>
    <w:basedOn w:val="828"/>
    <w:next w:val="828"/>
    <w:uiPriority w:val="29"/>
    <w:qFormat/>
    <w:pPr>
      <w:ind w:left="720" w:right="720"/>
    </w:pPr>
    <w:rPr>
      <w:i/>
    </w:rPr>
  </w:style>
  <w:style w:type="paragraph" w:styleId="891">
    <w:name w:val="Intense Quote"/>
    <w:basedOn w:val="828"/>
    <w:next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2" w:customStyle="1">
    <w:name w:val="标题 111"/>
    <w:basedOn w:val="828"/>
    <w:next w:val="828"/>
    <w:link w:val="903"/>
    <w:uiPriority w:val="9"/>
    <w:qFormat/>
    <w:pPr>
      <w:keepLines/>
      <w:keepNext/>
      <w:spacing w:before="480" w:after="200"/>
      <w:outlineLvl w:val="0"/>
    </w:pPr>
    <w:rPr>
      <w:rFonts w:ascii="Arial" w:hAnsi="Arial" w:eastAsia="Arial"/>
      <w:sz w:val="40"/>
      <w:szCs w:val="40"/>
    </w:rPr>
  </w:style>
  <w:style w:type="paragraph" w:styleId="893" w:customStyle="1">
    <w:name w:val="标题 212"/>
    <w:basedOn w:val="828"/>
    <w:next w:val="828"/>
    <w:link w:val="904"/>
    <w:qFormat/>
    <w:pPr>
      <w:keepLines/>
      <w:keepNext/>
      <w:spacing w:before="360" w:after="200"/>
      <w:outlineLvl w:val="1"/>
    </w:pPr>
    <w:rPr>
      <w:rFonts w:ascii="Arial" w:hAnsi="Arial" w:eastAsia="Arial"/>
      <w:sz w:val="34"/>
      <w:szCs w:val="20"/>
    </w:rPr>
  </w:style>
  <w:style w:type="paragraph" w:styleId="894" w:customStyle="1">
    <w:name w:val="标题 311"/>
    <w:basedOn w:val="828"/>
    <w:next w:val="828"/>
    <w:link w:val="905"/>
    <w:qFormat/>
    <w:pPr>
      <w:keepLines/>
      <w:keepNext/>
      <w:spacing w:before="320" w:after="200"/>
      <w:outlineLvl w:val="2"/>
    </w:pPr>
    <w:rPr>
      <w:rFonts w:ascii="Arial" w:hAnsi="Arial" w:eastAsia="Arial"/>
      <w:sz w:val="30"/>
      <w:szCs w:val="30"/>
    </w:rPr>
  </w:style>
  <w:style w:type="paragraph" w:styleId="895" w:customStyle="1">
    <w:name w:val="标题 411"/>
    <w:basedOn w:val="828"/>
    <w:next w:val="828"/>
    <w:link w:val="906"/>
    <w:qFormat/>
    <w:pPr>
      <w:keepLines/>
      <w:keepNext/>
      <w:spacing w:before="320" w:after="200"/>
      <w:outlineLvl w:val="3"/>
    </w:pPr>
    <w:rPr>
      <w:rFonts w:ascii="Arial" w:hAnsi="Arial" w:eastAsia="Arial"/>
      <w:b/>
      <w:bCs/>
      <w:sz w:val="26"/>
      <w:szCs w:val="26"/>
    </w:rPr>
  </w:style>
  <w:style w:type="paragraph" w:styleId="896" w:customStyle="1">
    <w:name w:val="标题 511"/>
    <w:basedOn w:val="828"/>
    <w:next w:val="828"/>
    <w:link w:val="907"/>
    <w:qFormat/>
    <w:pPr>
      <w:keepLines/>
      <w:keepNext/>
      <w:spacing w:before="320" w:after="200"/>
      <w:outlineLvl w:val="4"/>
    </w:pPr>
    <w:rPr>
      <w:rFonts w:ascii="Arial" w:hAnsi="Arial" w:eastAsia="Arial"/>
      <w:b/>
      <w:bCs/>
      <w:sz w:val="24"/>
      <w:szCs w:val="24"/>
    </w:rPr>
  </w:style>
  <w:style w:type="paragraph" w:styleId="897" w:customStyle="1">
    <w:name w:val="标题 611"/>
    <w:basedOn w:val="828"/>
    <w:next w:val="828"/>
    <w:link w:val="908"/>
    <w:qFormat/>
    <w:pPr>
      <w:keepLines/>
      <w:keepNext/>
      <w:spacing w:before="320" w:after="200"/>
      <w:outlineLvl w:val="5"/>
    </w:pPr>
    <w:rPr>
      <w:rFonts w:ascii="Arial" w:hAnsi="Arial" w:eastAsia="Arial"/>
      <w:b/>
      <w:bCs/>
      <w:sz w:val="22"/>
      <w:szCs w:val="22"/>
    </w:rPr>
  </w:style>
  <w:style w:type="paragraph" w:styleId="898" w:customStyle="1">
    <w:name w:val="标题 711"/>
    <w:basedOn w:val="828"/>
    <w:next w:val="828"/>
    <w:link w:val="909"/>
    <w:qFormat/>
    <w:pPr>
      <w:keepLines/>
      <w:keepNext/>
      <w:spacing w:before="320" w:after="200"/>
      <w:outlineLvl w:val="6"/>
    </w:pPr>
    <w:rPr>
      <w:rFonts w:ascii="Arial" w:hAnsi="Arial" w:eastAsia="Arial"/>
      <w:b/>
      <w:bCs/>
      <w:i/>
      <w:iCs/>
      <w:sz w:val="22"/>
      <w:szCs w:val="22"/>
    </w:rPr>
  </w:style>
  <w:style w:type="paragraph" w:styleId="899" w:customStyle="1">
    <w:name w:val="标题 811"/>
    <w:basedOn w:val="828"/>
    <w:next w:val="828"/>
    <w:link w:val="910"/>
    <w:qFormat/>
    <w:pPr>
      <w:keepLines/>
      <w:keepNext/>
      <w:spacing w:before="320" w:after="200"/>
      <w:outlineLvl w:val="7"/>
    </w:pPr>
    <w:rPr>
      <w:rFonts w:ascii="Arial" w:hAnsi="Arial" w:eastAsia="Arial"/>
      <w:i/>
      <w:iCs/>
      <w:sz w:val="22"/>
      <w:szCs w:val="22"/>
    </w:rPr>
  </w:style>
  <w:style w:type="paragraph" w:styleId="900" w:customStyle="1">
    <w:name w:val="标题 911"/>
    <w:basedOn w:val="828"/>
    <w:next w:val="828"/>
    <w:link w:val="911"/>
    <w:qFormat/>
    <w:pPr>
      <w:keepLines/>
      <w:keepNext/>
      <w:spacing w:before="320" w:after="200"/>
      <w:outlineLvl w:val="8"/>
    </w:pPr>
    <w:rPr>
      <w:rFonts w:ascii="Arial" w:hAnsi="Arial" w:eastAsia="Arial"/>
      <w:i/>
      <w:iCs/>
    </w:rPr>
  </w:style>
  <w:style w:type="character" w:styleId="901" w:customStyle="1">
    <w:name w:val="默认段落字体11"/>
    <w:uiPriority w:val="1"/>
    <w:unhideWhenUsed/>
    <w:qFormat/>
  </w:style>
  <w:style w:type="table" w:styleId="902" w:customStyle="1">
    <w:name w:val="普通表格11"/>
    <w:uiPriority w:val="99"/>
    <w:unhideWhenUsed/>
    <w:qFormat/>
    <w:tblPr>
      <w:tblCellMar>
        <w:left w:w="0" w:type="dxa"/>
        <w:top w:w="0" w:type="dxa"/>
        <w:right w:w="0" w:type="dxa"/>
        <w:bottom w:w="0" w:type="dxa"/>
      </w:tblCellMar>
    </w:tblPr>
  </w:style>
  <w:style w:type="character" w:styleId="903" w:customStyle="1">
    <w:name w:val="标题 1 字符1"/>
    <w:link w:val="892"/>
    <w:uiPriority w:val="9"/>
    <w:qFormat/>
    <w:rPr>
      <w:rFonts w:ascii="Arial" w:hAnsi="Arial" w:eastAsia="Arial" w:cs="Arial"/>
      <w:sz w:val="40"/>
      <w:szCs w:val="40"/>
    </w:rPr>
  </w:style>
  <w:style w:type="character" w:styleId="904" w:customStyle="1">
    <w:name w:val="标题 2 字符"/>
    <w:link w:val="893"/>
    <w:qFormat/>
    <w:rPr>
      <w:rFonts w:ascii="Arial" w:hAnsi="Arial" w:eastAsia="Arial" w:cs="Arial"/>
      <w:sz w:val="34"/>
    </w:rPr>
  </w:style>
  <w:style w:type="character" w:styleId="905" w:customStyle="1">
    <w:name w:val="标题 3 字符"/>
    <w:link w:val="894"/>
    <w:qFormat/>
    <w:rPr>
      <w:rFonts w:ascii="Arial" w:hAnsi="Arial" w:eastAsia="Arial" w:cs="Arial"/>
      <w:sz w:val="30"/>
      <w:szCs w:val="30"/>
    </w:rPr>
  </w:style>
  <w:style w:type="character" w:styleId="906" w:customStyle="1">
    <w:name w:val="标题 4 字符"/>
    <w:link w:val="895"/>
    <w:qFormat/>
    <w:rPr>
      <w:rFonts w:ascii="Arial" w:hAnsi="Arial" w:eastAsia="Arial" w:cs="Arial"/>
      <w:b/>
      <w:bCs/>
      <w:sz w:val="26"/>
      <w:szCs w:val="26"/>
    </w:rPr>
  </w:style>
  <w:style w:type="character" w:styleId="907" w:customStyle="1">
    <w:name w:val="标题 5 字符"/>
    <w:link w:val="896"/>
    <w:qFormat/>
    <w:rPr>
      <w:rFonts w:ascii="Arial" w:hAnsi="Arial" w:eastAsia="Arial" w:cs="Arial"/>
      <w:b/>
      <w:bCs/>
      <w:sz w:val="24"/>
      <w:szCs w:val="24"/>
    </w:rPr>
  </w:style>
  <w:style w:type="character" w:styleId="908" w:customStyle="1">
    <w:name w:val="标题 6 字符"/>
    <w:link w:val="897"/>
    <w:qFormat/>
    <w:rPr>
      <w:rFonts w:ascii="Arial" w:hAnsi="Arial" w:eastAsia="Arial" w:cs="Arial"/>
      <w:b/>
      <w:bCs/>
      <w:sz w:val="22"/>
      <w:szCs w:val="22"/>
    </w:rPr>
  </w:style>
  <w:style w:type="character" w:styleId="909" w:customStyle="1">
    <w:name w:val="标题 7 字符"/>
    <w:link w:val="898"/>
    <w:qFormat/>
    <w:rPr>
      <w:rFonts w:ascii="Arial" w:hAnsi="Arial" w:eastAsia="Arial" w:cs="Arial"/>
      <w:b/>
      <w:bCs/>
      <w:i/>
      <w:iCs/>
      <w:sz w:val="22"/>
      <w:szCs w:val="22"/>
    </w:rPr>
  </w:style>
  <w:style w:type="character" w:styleId="910" w:customStyle="1">
    <w:name w:val="标题 8 字符"/>
    <w:link w:val="899"/>
    <w:qFormat/>
    <w:rPr>
      <w:rFonts w:ascii="Arial" w:hAnsi="Arial" w:eastAsia="Arial" w:cs="Arial"/>
      <w:i/>
      <w:iCs/>
      <w:sz w:val="22"/>
      <w:szCs w:val="22"/>
    </w:rPr>
  </w:style>
  <w:style w:type="character" w:styleId="911" w:customStyle="1">
    <w:name w:val="标题 9 字符"/>
    <w:link w:val="900"/>
    <w:qFormat/>
    <w:rPr>
      <w:rFonts w:ascii="Arial" w:hAnsi="Arial" w:eastAsia="Arial" w:cs="Arial"/>
      <w:i/>
      <w:iCs/>
      <w:sz w:val="21"/>
      <w:szCs w:val="21"/>
    </w:rPr>
  </w:style>
  <w:style w:type="paragraph" w:styleId="912" w:customStyle="1">
    <w:name w:val="列表 31"/>
    <w:basedOn w:val="828"/>
    <w:qFormat/>
    <w:pPr>
      <w:ind w:left="1260" w:hanging="420"/>
    </w:pPr>
    <w:rPr>
      <w:rFonts w:ascii="Calibri" w:hAnsi="Calibri" w:eastAsia="Calibri" w:cs="宋体"/>
      <w:sz w:val="20"/>
      <w:szCs w:val="20"/>
      <w:lang w:val="zh-CN"/>
    </w:rPr>
  </w:style>
  <w:style w:type="paragraph" w:styleId="913" w:customStyle="1">
    <w:name w:val="目录 711"/>
    <w:basedOn w:val="828"/>
    <w:next w:val="828"/>
    <w:unhideWhenUsed/>
    <w:qFormat/>
    <w:pPr>
      <w:ind w:left="1701"/>
      <w:spacing w:after="57"/>
    </w:pPr>
  </w:style>
  <w:style w:type="paragraph" w:styleId="914" w:customStyle="1">
    <w:name w:val="列表编号 21"/>
    <w:basedOn w:val="828"/>
    <w:qFormat/>
    <w:pPr>
      <w:ind w:left="1440" w:hanging="1440"/>
      <w:spacing w:line="360" w:lineRule="auto"/>
      <w:tabs>
        <w:tab w:val="left" w:pos="1440" w:leader="none"/>
      </w:tabs>
    </w:pPr>
    <w:rPr>
      <w:rFonts w:ascii="Calibri" w:hAnsi="Calibri" w:eastAsia="Calibri" w:cs="宋体"/>
      <w:sz w:val="24"/>
      <w:szCs w:val="24"/>
      <w:lang w:val="zh-CN"/>
    </w:rPr>
  </w:style>
  <w:style w:type="paragraph" w:styleId="915" w:customStyle="1">
    <w:name w:val="注释标题11"/>
    <w:basedOn w:val="828"/>
    <w:next w:val="828"/>
    <w:link w:val="916"/>
    <w:uiPriority w:val="99"/>
    <w:qFormat/>
    <w:pPr>
      <w:ind w:firstLine="480"/>
      <w:jc w:val="center"/>
      <w:spacing w:line="360" w:lineRule="auto"/>
    </w:pPr>
    <w:rPr>
      <w:rFonts w:ascii="Calibri" w:hAnsi="Calibri"/>
      <w:sz w:val="22"/>
      <w:szCs w:val="24"/>
      <w:lang w:val="zh-CN" w:eastAsia="en-US"/>
    </w:rPr>
  </w:style>
  <w:style w:type="character" w:styleId="916" w:customStyle="1">
    <w:name w:val="注释标题 字符"/>
    <w:link w:val="915"/>
    <w:uiPriority w:val="99"/>
    <w:qFormat/>
    <w:rPr>
      <w:rFonts w:ascii="Calibri" w:hAnsi="Calibri"/>
      <w:sz w:val="22"/>
      <w:szCs w:val="24"/>
      <w:lang w:val="zh-CN" w:eastAsia="en-US"/>
    </w:rPr>
  </w:style>
  <w:style w:type="paragraph" w:styleId="917" w:customStyle="1">
    <w:name w:val="索引 81"/>
    <w:basedOn w:val="828"/>
    <w:next w:val="828"/>
    <w:qFormat/>
    <w:pPr>
      <w:ind w:left="2940"/>
    </w:pPr>
    <w:rPr>
      <w:rFonts w:ascii="Calibri" w:hAnsi="Calibri" w:eastAsia="Calibri" w:cs="宋体"/>
      <w:sz w:val="20"/>
      <w:szCs w:val="20"/>
      <w:lang w:val="zh-CN"/>
    </w:rPr>
  </w:style>
  <w:style w:type="paragraph" w:styleId="918" w:customStyle="1">
    <w:name w:val="列表编号1"/>
    <w:basedOn w:val="828"/>
    <w:qFormat/>
    <w:pPr>
      <w:ind w:left="2952" w:hanging="432"/>
      <w:tabs>
        <w:tab w:val="left" w:pos="2952" w:leader="none"/>
      </w:tabs>
    </w:pPr>
    <w:rPr>
      <w:rFonts w:ascii="Calibri" w:hAnsi="Calibri" w:eastAsia="Calibri" w:cs="宋体"/>
      <w:sz w:val="20"/>
      <w:szCs w:val="24"/>
      <w:lang w:val="zh-CN"/>
    </w:rPr>
  </w:style>
  <w:style w:type="paragraph" w:styleId="919" w:customStyle="1">
    <w:name w:val="正文缩进11"/>
    <w:basedOn w:val="828"/>
    <w:next w:val="828"/>
    <w:qFormat/>
    <w:pPr>
      <w:ind w:firstLine="420"/>
      <w:jc w:val="left"/>
    </w:pPr>
    <w:rPr>
      <w:rFonts w:ascii="宋体"/>
      <w:sz w:val="24"/>
      <w:szCs w:val="24"/>
    </w:rPr>
  </w:style>
  <w:style w:type="paragraph" w:styleId="920" w:customStyle="1">
    <w:name w:val="题注1"/>
    <w:basedOn w:val="828"/>
    <w:next w:val="828"/>
    <w:uiPriority w:val="35"/>
    <w:qFormat/>
    <w:pPr>
      <w:spacing w:line="276" w:lineRule="auto"/>
    </w:pPr>
    <w:rPr>
      <w:b/>
      <w:bCs/>
      <w:color w:val="4f81bd"/>
      <w:sz w:val="18"/>
      <w:szCs w:val="18"/>
    </w:rPr>
  </w:style>
  <w:style w:type="paragraph" w:styleId="921" w:customStyle="1">
    <w:name w:val="索引 51"/>
    <w:basedOn w:val="828"/>
    <w:next w:val="828"/>
    <w:qFormat/>
    <w:pPr>
      <w:ind w:left="1680"/>
    </w:pPr>
    <w:rPr>
      <w:rFonts w:ascii="Calibri" w:hAnsi="Calibri" w:eastAsia="Calibri" w:cs="宋体"/>
      <w:sz w:val="20"/>
      <w:szCs w:val="20"/>
      <w:lang w:val="zh-CN"/>
    </w:rPr>
  </w:style>
  <w:style w:type="paragraph" w:styleId="922" w:customStyle="1">
    <w:name w:val="列表项目符号1"/>
    <w:basedOn w:val="828"/>
    <w:qFormat/>
    <w:pPr>
      <w:ind w:left="360" w:hanging="360"/>
      <w:tabs>
        <w:tab w:val="left" w:pos="360" w:leader="none"/>
      </w:tabs>
    </w:pPr>
    <w:rPr>
      <w:b/>
      <w:position w:val="-10"/>
      <w:sz w:val="24"/>
      <w:szCs w:val="24"/>
    </w:rPr>
  </w:style>
  <w:style w:type="paragraph" w:styleId="923" w:customStyle="1">
    <w:name w:val="文档结构图1"/>
    <w:basedOn w:val="828"/>
    <w:link w:val="924"/>
    <w:qFormat/>
    <w:pPr>
      <w:shd w:val="clear" w:color="auto" w:fill="000080"/>
    </w:pPr>
    <w:rPr>
      <w:b/>
      <w:position w:val="-10"/>
      <w:sz w:val="24"/>
      <w:szCs w:val="20"/>
    </w:rPr>
  </w:style>
  <w:style w:type="character" w:styleId="924" w:customStyle="1">
    <w:name w:val="文档结构图 字符"/>
    <w:link w:val="923"/>
    <w:qFormat/>
    <w:rPr>
      <w:b/>
      <w:position w:val="-10"/>
      <w:sz w:val="24"/>
      <w:shd w:val="clear" w:color="auto" w:fill="000080"/>
    </w:rPr>
  </w:style>
  <w:style w:type="paragraph" w:styleId="925" w:customStyle="1">
    <w:name w:val="批注文字11"/>
    <w:basedOn w:val="828"/>
    <w:link w:val="926"/>
    <w:unhideWhenUsed/>
    <w:qFormat/>
    <w:pPr>
      <w:jc w:val="left"/>
      <w:spacing w:after="200" w:line="276" w:lineRule="auto"/>
      <w:widowControl/>
    </w:pPr>
    <w:rPr>
      <w:rFonts w:ascii="Calibri" w:hAnsi="Calibri"/>
      <w:sz w:val="22"/>
      <w:szCs w:val="22"/>
      <w:lang w:eastAsia="en-US"/>
    </w:rPr>
  </w:style>
  <w:style w:type="character" w:styleId="926" w:customStyle="1">
    <w:name w:val="批注文字 字符"/>
    <w:link w:val="925"/>
    <w:qFormat/>
    <w:rPr>
      <w:rFonts w:ascii="Calibri" w:hAnsi="Calibri"/>
      <w:sz w:val="22"/>
      <w:szCs w:val="22"/>
      <w:lang w:eastAsia="en-US"/>
    </w:rPr>
  </w:style>
  <w:style w:type="paragraph" w:styleId="927" w:customStyle="1">
    <w:name w:val="索引 61"/>
    <w:basedOn w:val="828"/>
    <w:next w:val="828"/>
    <w:qFormat/>
    <w:pPr>
      <w:ind w:left="2100"/>
    </w:pPr>
    <w:rPr>
      <w:rFonts w:ascii="Calibri" w:hAnsi="Calibri" w:eastAsia="Calibri" w:cs="宋体"/>
      <w:sz w:val="20"/>
      <w:szCs w:val="20"/>
      <w:lang w:val="zh-CN"/>
    </w:rPr>
  </w:style>
  <w:style w:type="paragraph" w:styleId="928" w:customStyle="1">
    <w:name w:val="称呼1"/>
    <w:basedOn w:val="828"/>
    <w:next w:val="828"/>
    <w:link w:val="929"/>
    <w:qFormat/>
    <w:rPr>
      <w:rFonts w:ascii="仿宋_GB2312" w:hAnsi="Calibri" w:eastAsia="仿宋_GB2312"/>
      <w:sz w:val="28"/>
      <w:szCs w:val="20"/>
      <w:lang w:val="zh-CN"/>
    </w:rPr>
  </w:style>
  <w:style w:type="character" w:styleId="929" w:customStyle="1">
    <w:name w:val="称呼 字符"/>
    <w:link w:val="928"/>
    <w:qFormat/>
    <w:rPr>
      <w:rFonts w:ascii="仿宋_GB2312" w:hAnsi="Calibri" w:eastAsia="仿宋_GB2312"/>
      <w:sz w:val="28"/>
      <w:lang w:val="zh-CN"/>
    </w:rPr>
  </w:style>
  <w:style w:type="paragraph" w:styleId="930" w:customStyle="1">
    <w:name w:val="正文文本 31"/>
    <w:basedOn w:val="828"/>
    <w:link w:val="931"/>
    <w:qFormat/>
    <w:rPr>
      <w:rFonts w:ascii="仿宋_GB2312" w:hAnsi="Arial" w:eastAsia="仿宋_GB2312"/>
      <w:sz w:val="32"/>
      <w:szCs w:val="20"/>
      <w:lang w:val="zh-CN"/>
    </w:rPr>
  </w:style>
  <w:style w:type="character" w:styleId="931" w:customStyle="1">
    <w:name w:val="正文文本 3 字符"/>
    <w:link w:val="930"/>
    <w:qFormat/>
    <w:rPr>
      <w:rFonts w:ascii="仿宋_GB2312" w:hAnsi="Arial" w:eastAsia="仿宋_GB2312"/>
      <w:sz w:val="32"/>
      <w:lang w:val="zh-CN"/>
    </w:rPr>
  </w:style>
  <w:style w:type="paragraph" w:styleId="932" w:customStyle="1">
    <w:name w:val="正文文本11"/>
    <w:basedOn w:val="828"/>
    <w:next w:val="828"/>
    <w:link w:val="933"/>
    <w:uiPriority w:val="99"/>
    <w:qFormat/>
    <w:pPr>
      <w:spacing w:after="120"/>
    </w:pPr>
    <w:rPr>
      <w:sz w:val="20"/>
      <w:szCs w:val="24"/>
    </w:rPr>
  </w:style>
  <w:style w:type="character" w:styleId="933" w:customStyle="1">
    <w:name w:val="正文文本 字符1"/>
    <w:link w:val="932"/>
    <w:uiPriority w:val="99"/>
    <w:qFormat/>
    <w:rPr>
      <w:rFonts w:ascii="Times New Roman" w:hAnsi="Times New Roman" w:eastAsia="宋体" w:cs="Times New Roman"/>
      <w:sz w:val="20"/>
      <w:szCs w:val="24"/>
    </w:rPr>
  </w:style>
  <w:style w:type="paragraph" w:styleId="934" w:customStyle="1">
    <w:name w:val="正文文本缩进11"/>
    <w:basedOn w:val="828"/>
    <w:link w:val="935"/>
    <w:uiPriority w:val="99"/>
    <w:unhideWhenUsed/>
    <w:qFormat/>
    <w:pPr>
      <w:ind w:left="420"/>
      <w:spacing w:after="120"/>
    </w:pPr>
  </w:style>
  <w:style w:type="character" w:styleId="935" w:customStyle="1">
    <w:name w:val="正文文本缩进 字符1"/>
    <w:link w:val="934"/>
    <w:uiPriority w:val="99"/>
    <w:semiHidden/>
    <w:qFormat/>
    <w:rPr>
      <w:sz w:val="21"/>
      <w:szCs w:val="21"/>
    </w:rPr>
  </w:style>
  <w:style w:type="paragraph" w:styleId="936" w:customStyle="1">
    <w:name w:val="文本块11"/>
    <w:basedOn w:val="828"/>
    <w:qFormat/>
    <w:pPr>
      <w:ind w:left="256" w:right="6" w:firstLine="624"/>
      <w:jc w:val="left"/>
      <w:spacing w:after="200" w:line="276" w:lineRule="auto"/>
      <w:widowControl/>
    </w:pPr>
    <w:rPr>
      <w:rFonts w:eastAsia="仿宋"/>
      <w:sz w:val="28"/>
      <w:szCs w:val="20"/>
      <w:lang w:eastAsia="en-US"/>
    </w:rPr>
  </w:style>
  <w:style w:type="paragraph" w:styleId="937" w:customStyle="1">
    <w:name w:val="索引 411"/>
    <w:basedOn w:val="828"/>
    <w:next w:val="828"/>
    <w:uiPriority w:val="99"/>
    <w:unhideWhenUsed/>
    <w:qFormat/>
    <w:pPr>
      <w:ind w:left="600"/>
    </w:pPr>
    <w:rPr>
      <w:rFonts w:ascii="宋体"/>
      <w:b/>
      <w:position w:val="-10"/>
      <w:sz w:val="24"/>
      <w:szCs w:val="20"/>
    </w:rPr>
  </w:style>
  <w:style w:type="paragraph" w:styleId="938" w:customStyle="1">
    <w:name w:val="目录 511"/>
    <w:basedOn w:val="828"/>
    <w:next w:val="828"/>
    <w:unhideWhenUsed/>
    <w:qFormat/>
    <w:pPr>
      <w:ind w:left="1134"/>
      <w:spacing w:after="57"/>
    </w:pPr>
  </w:style>
  <w:style w:type="paragraph" w:styleId="939" w:customStyle="1">
    <w:name w:val="目录 311"/>
    <w:basedOn w:val="828"/>
    <w:next w:val="828"/>
    <w:unhideWhenUsed/>
    <w:qFormat/>
    <w:pPr>
      <w:ind w:left="567"/>
      <w:spacing w:after="57"/>
    </w:pPr>
  </w:style>
  <w:style w:type="paragraph" w:styleId="940" w:customStyle="1">
    <w:name w:val="纯文本11"/>
    <w:basedOn w:val="828"/>
    <w:next w:val="919"/>
    <w:qFormat/>
    <w:pPr>
      <w:spacing w:line="360" w:lineRule="auto"/>
    </w:pPr>
    <w:rPr>
      <w:rFonts w:ascii="楷体_GB2312" w:hAnsi="Courier New" w:eastAsia="楷体_GB2312"/>
      <w:sz w:val="24"/>
      <w:szCs w:val="20"/>
    </w:rPr>
  </w:style>
  <w:style w:type="paragraph" w:styleId="941" w:customStyle="1">
    <w:name w:val="目录 811"/>
    <w:basedOn w:val="828"/>
    <w:next w:val="828"/>
    <w:unhideWhenUsed/>
    <w:qFormat/>
    <w:pPr>
      <w:ind w:left="1984"/>
      <w:spacing w:after="57"/>
    </w:pPr>
  </w:style>
  <w:style w:type="paragraph" w:styleId="942" w:customStyle="1">
    <w:name w:val="索引 31"/>
    <w:basedOn w:val="828"/>
    <w:next w:val="828"/>
    <w:qFormat/>
    <w:pPr>
      <w:ind w:left="840"/>
    </w:pPr>
    <w:rPr>
      <w:rFonts w:ascii="Calibri" w:hAnsi="Calibri" w:eastAsia="Calibri" w:cs="宋体"/>
      <w:sz w:val="20"/>
      <w:szCs w:val="20"/>
      <w:lang w:val="zh-CN"/>
    </w:rPr>
  </w:style>
  <w:style w:type="paragraph" w:styleId="943" w:customStyle="1">
    <w:name w:val="日期11"/>
    <w:basedOn w:val="828"/>
    <w:next w:val="828"/>
    <w:link w:val="944"/>
    <w:qFormat/>
    <w:pPr>
      <w:ind w:firstLine="652"/>
      <w:jc w:val="left"/>
      <w:spacing w:after="200" w:line="319" w:lineRule="auto"/>
      <w:widowControl/>
    </w:pPr>
    <w:rPr>
      <w:rFonts w:ascii="Century Schoolbook" w:hAnsi="Century Schoolbook" w:eastAsia="文鼎小标宋"/>
      <w:spacing w:val="-4"/>
      <w:sz w:val="23"/>
      <w:szCs w:val="20"/>
      <w:lang w:eastAsia="en-US"/>
    </w:rPr>
  </w:style>
  <w:style w:type="character" w:styleId="944" w:customStyle="1">
    <w:name w:val="日期 字符"/>
    <w:link w:val="943"/>
    <w:qFormat/>
    <w:rPr>
      <w:rFonts w:ascii="Century Schoolbook" w:hAnsi="Century Schoolbook" w:eastAsia="文鼎小标宋"/>
      <w:spacing w:val="-4"/>
      <w:sz w:val="23"/>
      <w:lang w:eastAsia="en-US"/>
    </w:rPr>
  </w:style>
  <w:style w:type="paragraph" w:styleId="945" w:customStyle="1">
    <w:name w:val="正文文本缩进 211"/>
    <w:basedOn w:val="828"/>
    <w:link w:val="946"/>
    <w:qFormat/>
    <w:pPr>
      <w:ind w:firstLine="412"/>
      <w:jc w:val="left"/>
      <w:spacing w:after="200" w:line="400" w:lineRule="exact"/>
      <w:widowControl/>
    </w:pPr>
    <w:rPr>
      <w:rFonts w:ascii="仿宋_GB2312" w:hAnsi="Calibri" w:eastAsia="仿宋_GB2312"/>
      <w:sz w:val="24"/>
      <w:szCs w:val="22"/>
      <w:lang w:eastAsia="en-US"/>
    </w:rPr>
  </w:style>
  <w:style w:type="character" w:styleId="946" w:customStyle="1">
    <w:name w:val="正文文本缩进 2 字符"/>
    <w:link w:val="945"/>
    <w:qFormat/>
    <w:rPr>
      <w:rFonts w:ascii="仿宋_GB2312" w:hAnsi="Calibri" w:eastAsia="仿宋_GB2312"/>
      <w:sz w:val="24"/>
      <w:szCs w:val="22"/>
      <w:lang w:eastAsia="en-US"/>
    </w:rPr>
  </w:style>
  <w:style w:type="paragraph" w:styleId="947" w:customStyle="1">
    <w:name w:val="尾注文本1"/>
    <w:basedOn w:val="828"/>
    <w:link w:val="948"/>
    <w:unhideWhenUsed/>
    <w:qFormat/>
    <w:rPr>
      <w:sz w:val="20"/>
      <w:szCs w:val="20"/>
    </w:rPr>
  </w:style>
  <w:style w:type="character" w:styleId="948" w:customStyle="1">
    <w:name w:val="尾注文本 字符"/>
    <w:link w:val="947"/>
    <w:qFormat/>
    <w:rPr>
      <w:sz w:val="20"/>
    </w:rPr>
  </w:style>
  <w:style w:type="paragraph" w:styleId="949" w:customStyle="1">
    <w:name w:val="批注框文本11"/>
    <w:basedOn w:val="828"/>
    <w:link w:val="950"/>
    <w:unhideWhenUsed/>
    <w:qFormat/>
    <w:rPr>
      <w:sz w:val="18"/>
      <w:szCs w:val="18"/>
    </w:rPr>
  </w:style>
  <w:style w:type="character" w:styleId="950" w:customStyle="1">
    <w:name w:val="批注框文本 字符"/>
    <w:link w:val="949"/>
    <w:qFormat/>
    <w:rPr>
      <w:sz w:val="18"/>
      <w:szCs w:val="18"/>
    </w:rPr>
  </w:style>
  <w:style w:type="paragraph" w:styleId="951" w:customStyle="1">
    <w:name w:val="页脚11"/>
    <w:basedOn w:val="828"/>
    <w:link w:val="952"/>
    <w:uiPriority w:val="99"/>
    <w:unhideWhenUsed/>
    <w:qFormat/>
    <w:pPr>
      <w:tabs>
        <w:tab w:val="center" w:pos="7143" w:leader="none"/>
        <w:tab w:val="right" w:pos="14287" w:leader="none"/>
      </w:tabs>
    </w:pPr>
  </w:style>
  <w:style w:type="character" w:styleId="952" w:customStyle="1">
    <w:name w:val="页脚 字符1"/>
    <w:link w:val="951"/>
    <w:uiPriority w:val="99"/>
    <w:qFormat/>
  </w:style>
  <w:style w:type="paragraph" w:styleId="953" w:customStyle="1">
    <w:name w:val="寄信人地址11"/>
    <w:basedOn w:val="828"/>
    <w:uiPriority w:val="99"/>
    <w:unhideWhenUsed/>
    <w:qFormat/>
    <w:pPr>
      <w:jc w:val="left"/>
      <w:spacing w:after="200" w:line="276" w:lineRule="auto"/>
      <w:widowControl/>
    </w:pPr>
    <w:rPr>
      <w:rFonts w:ascii="Arial" w:hAnsi="Arial"/>
      <w:sz w:val="22"/>
      <w:szCs w:val="22"/>
      <w:lang w:eastAsia="en-US"/>
    </w:rPr>
  </w:style>
  <w:style w:type="paragraph" w:styleId="954" w:customStyle="1">
    <w:name w:val="页眉11"/>
    <w:basedOn w:val="828"/>
    <w:link w:val="955"/>
    <w:uiPriority w:val="99"/>
    <w:unhideWhenUsed/>
    <w:qFormat/>
    <w:pPr>
      <w:tabs>
        <w:tab w:val="center" w:pos="7143" w:leader="none"/>
        <w:tab w:val="right" w:pos="14287" w:leader="none"/>
      </w:tabs>
    </w:pPr>
  </w:style>
  <w:style w:type="character" w:styleId="955" w:customStyle="1">
    <w:name w:val="页眉 字符1"/>
    <w:link w:val="954"/>
    <w:uiPriority w:val="99"/>
    <w:qFormat/>
  </w:style>
  <w:style w:type="paragraph" w:styleId="956" w:customStyle="1">
    <w:name w:val="签名1"/>
    <w:basedOn w:val="828"/>
    <w:link w:val="957"/>
    <w:qFormat/>
    <w:pPr>
      <w:jc w:val="center"/>
      <w:spacing w:after="600" w:line="312" w:lineRule="atLeast"/>
    </w:pPr>
    <w:rPr>
      <w:rFonts w:ascii="Calibri" w:hAnsi="Calibri" w:eastAsia="仿宋_GB2312"/>
      <w:sz w:val="24"/>
      <w:szCs w:val="20"/>
      <w:lang w:val="zh-CN"/>
    </w:rPr>
  </w:style>
  <w:style w:type="character" w:styleId="957" w:customStyle="1">
    <w:name w:val="签名 字符"/>
    <w:link w:val="956"/>
    <w:qFormat/>
    <w:rPr>
      <w:rFonts w:ascii="Calibri" w:hAnsi="Calibri" w:eastAsia="仿宋_GB2312"/>
      <w:sz w:val="24"/>
      <w:lang w:val="zh-CN"/>
    </w:rPr>
  </w:style>
  <w:style w:type="paragraph" w:styleId="958" w:customStyle="1">
    <w:name w:val="目录 112"/>
    <w:basedOn w:val="828"/>
    <w:next w:val="828"/>
    <w:unhideWhenUsed/>
    <w:qFormat/>
    <w:pPr>
      <w:spacing w:after="57"/>
    </w:pPr>
  </w:style>
  <w:style w:type="paragraph" w:styleId="959" w:customStyle="1">
    <w:name w:val="目录 411"/>
    <w:basedOn w:val="828"/>
    <w:next w:val="828"/>
    <w:unhideWhenUsed/>
    <w:qFormat/>
    <w:pPr>
      <w:ind w:left="850"/>
      <w:spacing w:after="57"/>
    </w:pPr>
  </w:style>
  <w:style w:type="paragraph" w:styleId="960" w:customStyle="1">
    <w:name w:val="索引标题1"/>
    <w:basedOn w:val="828"/>
    <w:next w:val="961"/>
    <w:qFormat/>
    <w:rPr>
      <w:rFonts w:ascii="Calibri" w:hAnsi="Calibri" w:eastAsia="Calibri" w:cs="宋体"/>
      <w:sz w:val="20"/>
      <w:szCs w:val="20"/>
      <w:lang w:val="zh-CN"/>
    </w:rPr>
  </w:style>
  <w:style w:type="paragraph" w:styleId="961" w:customStyle="1">
    <w:name w:val="索引 111"/>
    <w:basedOn w:val="828"/>
    <w:next w:val="828"/>
    <w:unhideWhenUsed/>
    <w:qFormat/>
  </w:style>
  <w:style w:type="paragraph" w:styleId="962" w:customStyle="1">
    <w:name w:val="副标题11"/>
    <w:basedOn w:val="828"/>
    <w:next w:val="828"/>
    <w:link w:val="963"/>
    <w:uiPriority w:val="11"/>
    <w:qFormat/>
    <w:pPr>
      <w:spacing w:before="200" w:after="200"/>
    </w:pPr>
    <w:rPr>
      <w:sz w:val="24"/>
      <w:szCs w:val="24"/>
    </w:rPr>
  </w:style>
  <w:style w:type="character" w:styleId="963" w:customStyle="1">
    <w:name w:val="副标题 字符1"/>
    <w:link w:val="962"/>
    <w:uiPriority w:val="11"/>
    <w:qFormat/>
    <w:rPr>
      <w:sz w:val="24"/>
      <w:szCs w:val="24"/>
    </w:rPr>
  </w:style>
  <w:style w:type="paragraph" w:styleId="964" w:customStyle="1">
    <w:name w:val="脚注文本111"/>
    <w:basedOn w:val="828"/>
    <w:link w:val="965"/>
    <w:unhideWhenUsed/>
    <w:qFormat/>
    <w:pPr>
      <w:spacing w:after="40"/>
    </w:pPr>
    <w:rPr>
      <w:sz w:val="18"/>
      <w:szCs w:val="20"/>
    </w:rPr>
  </w:style>
  <w:style w:type="character" w:styleId="965" w:customStyle="1">
    <w:name w:val="脚注文本 字符"/>
    <w:link w:val="964"/>
    <w:qFormat/>
    <w:rPr>
      <w:sz w:val="18"/>
    </w:rPr>
  </w:style>
  <w:style w:type="paragraph" w:styleId="966" w:customStyle="1">
    <w:name w:val="目录 611"/>
    <w:basedOn w:val="828"/>
    <w:next w:val="828"/>
    <w:unhideWhenUsed/>
    <w:qFormat/>
    <w:pPr>
      <w:ind w:left="1417"/>
      <w:spacing w:after="57"/>
    </w:pPr>
  </w:style>
  <w:style w:type="paragraph" w:styleId="967" w:customStyle="1">
    <w:name w:val="正文文本缩进 311"/>
    <w:basedOn w:val="828"/>
    <w:link w:val="968"/>
    <w:qFormat/>
    <w:pPr>
      <w:ind w:left="420"/>
      <w:spacing w:after="120"/>
    </w:pPr>
    <w:rPr>
      <w:b/>
      <w:position w:val="-10"/>
      <w:sz w:val="16"/>
      <w:szCs w:val="16"/>
    </w:rPr>
  </w:style>
  <w:style w:type="character" w:styleId="968" w:customStyle="1">
    <w:name w:val="正文文本缩进 3 字符"/>
    <w:link w:val="967"/>
    <w:qFormat/>
    <w:rPr>
      <w:b/>
      <w:position w:val="-10"/>
      <w:sz w:val="16"/>
      <w:szCs w:val="16"/>
    </w:rPr>
  </w:style>
  <w:style w:type="paragraph" w:styleId="969" w:customStyle="1">
    <w:name w:val="索引 71"/>
    <w:basedOn w:val="828"/>
    <w:next w:val="828"/>
    <w:qFormat/>
    <w:pPr>
      <w:ind w:left="2520"/>
    </w:pPr>
    <w:rPr>
      <w:rFonts w:ascii="Calibri" w:hAnsi="Calibri" w:eastAsia="Calibri" w:cs="宋体"/>
      <w:sz w:val="20"/>
      <w:szCs w:val="20"/>
      <w:lang w:val="zh-CN"/>
    </w:rPr>
  </w:style>
  <w:style w:type="paragraph" w:styleId="970" w:customStyle="1">
    <w:name w:val="索引 91"/>
    <w:basedOn w:val="828"/>
    <w:next w:val="828"/>
    <w:qFormat/>
    <w:pPr>
      <w:ind w:left="3360"/>
    </w:pPr>
    <w:rPr>
      <w:rFonts w:ascii="Calibri" w:hAnsi="Calibri" w:eastAsia="Calibri" w:cs="宋体"/>
      <w:sz w:val="20"/>
      <w:szCs w:val="20"/>
      <w:lang w:val="zh-CN"/>
    </w:rPr>
  </w:style>
  <w:style w:type="paragraph" w:styleId="971" w:customStyle="1">
    <w:name w:val="图表目录1"/>
    <w:basedOn w:val="828"/>
    <w:next w:val="828"/>
    <w:unhideWhenUsed/>
    <w:qFormat/>
  </w:style>
  <w:style w:type="paragraph" w:styleId="972" w:customStyle="1">
    <w:name w:val="目录 211"/>
    <w:basedOn w:val="828"/>
    <w:next w:val="828"/>
    <w:unhideWhenUsed/>
    <w:qFormat/>
    <w:pPr>
      <w:ind w:left="283"/>
      <w:spacing w:after="57"/>
    </w:pPr>
  </w:style>
  <w:style w:type="paragraph" w:styleId="973" w:customStyle="1">
    <w:name w:val="目录 911"/>
    <w:basedOn w:val="828"/>
    <w:next w:val="828"/>
    <w:unhideWhenUsed/>
    <w:qFormat/>
    <w:pPr>
      <w:ind w:left="2268"/>
      <w:spacing w:after="57"/>
    </w:pPr>
  </w:style>
  <w:style w:type="paragraph" w:styleId="974" w:customStyle="1">
    <w:name w:val="正文文本 212"/>
    <w:basedOn w:val="828"/>
    <w:link w:val="975"/>
    <w:qFormat/>
    <w:pPr>
      <w:jc w:val="center"/>
      <w:widowControl/>
    </w:pPr>
    <w:rPr>
      <w:rFonts w:ascii="楷体_GB2312" w:hAnsi="Calibri" w:eastAsia="楷体_GB2312"/>
      <w:sz w:val="28"/>
      <w:szCs w:val="20"/>
      <w:lang w:val="zh-CN"/>
    </w:rPr>
  </w:style>
  <w:style w:type="character" w:styleId="975" w:customStyle="1">
    <w:name w:val="正文文本 2 字符"/>
    <w:link w:val="974"/>
    <w:qFormat/>
    <w:rPr>
      <w:rFonts w:ascii="楷体_GB2312" w:hAnsi="Calibri" w:eastAsia="楷体_GB2312"/>
      <w:sz w:val="28"/>
      <w:lang w:val="zh-CN"/>
    </w:rPr>
  </w:style>
  <w:style w:type="paragraph" w:styleId="976" w:customStyle="1">
    <w:name w:val="HTML 预设格式11"/>
    <w:basedOn w:val="828"/>
    <w:link w:val="977"/>
    <w:unhideWhenUsed/>
    <w:qFormat/>
    <w:pPr>
      <w:jc w:val="left"/>
      <w:spacing w:after="200" w:line="276" w:lineRule="auto"/>
      <w:widowControl/>
    </w:pPr>
    <w:rPr>
      <w:rFonts w:ascii="Courier New" w:hAnsi="Courier New"/>
      <w:sz w:val="20"/>
      <w:szCs w:val="20"/>
      <w:lang w:eastAsia="en-US"/>
    </w:rPr>
  </w:style>
  <w:style w:type="character" w:styleId="977" w:customStyle="1">
    <w:name w:val="HTML 预设格式 字符"/>
    <w:link w:val="976"/>
    <w:qFormat/>
    <w:rPr>
      <w:rFonts w:ascii="Courier New" w:hAnsi="Courier New" w:cs="Courier New"/>
      <w:lang w:eastAsia="en-US"/>
    </w:rPr>
  </w:style>
  <w:style w:type="paragraph" w:styleId="978" w:customStyle="1">
    <w:name w:val="普通(网站)12"/>
    <w:basedOn w:val="828"/>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79" w:customStyle="1">
    <w:name w:val="索引 21"/>
    <w:basedOn w:val="828"/>
    <w:next w:val="828"/>
    <w:qFormat/>
    <w:pPr>
      <w:ind w:left="420"/>
    </w:pPr>
    <w:rPr>
      <w:rFonts w:ascii="Calibri" w:hAnsi="Calibri" w:eastAsia="Calibri" w:cs="宋体"/>
      <w:sz w:val="20"/>
      <w:szCs w:val="20"/>
      <w:lang w:val="zh-CN"/>
    </w:rPr>
  </w:style>
  <w:style w:type="paragraph" w:styleId="980" w:customStyle="1">
    <w:name w:val="标题12"/>
    <w:basedOn w:val="828"/>
    <w:next w:val="828"/>
    <w:link w:val="981"/>
    <w:qFormat/>
    <w:pPr>
      <w:contextualSpacing/>
      <w:spacing w:before="300" w:after="200"/>
    </w:pPr>
    <w:rPr>
      <w:sz w:val="48"/>
      <w:szCs w:val="48"/>
    </w:rPr>
  </w:style>
  <w:style w:type="character" w:styleId="981" w:customStyle="1">
    <w:name w:val="标题 字符"/>
    <w:link w:val="980"/>
    <w:qFormat/>
    <w:rPr>
      <w:sz w:val="48"/>
      <w:szCs w:val="48"/>
    </w:rPr>
  </w:style>
  <w:style w:type="paragraph" w:styleId="982" w:customStyle="1">
    <w:name w:val="批注主题1"/>
    <w:basedOn w:val="925"/>
    <w:next w:val="925"/>
    <w:link w:val="983"/>
    <w:unhideWhenUsed/>
    <w:qFormat/>
    <w:rPr>
      <w:b/>
      <w:bCs/>
    </w:rPr>
  </w:style>
  <w:style w:type="character" w:styleId="983" w:customStyle="1">
    <w:name w:val="批注主题 字符"/>
    <w:link w:val="982"/>
    <w:qFormat/>
    <w:rPr>
      <w:rFonts w:ascii="Calibri" w:hAnsi="Calibri"/>
      <w:b/>
      <w:bCs/>
      <w:sz w:val="22"/>
      <w:szCs w:val="22"/>
      <w:lang w:eastAsia="en-US"/>
    </w:rPr>
  </w:style>
  <w:style w:type="paragraph" w:styleId="984" w:customStyle="1">
    <w:name w:val="正文首行缩进11"/>
    <w:basedOn w:val="932"/>
    <w:next w:val="985"/>
    <w:link w:val="986"/>
    <w:qFormat/>
    <w:pPr>
      <w:ind w:firstLine="420"/>
    </w:pPr>
    <w:rPr>
      <w:sz w:val="21"/>
      <w:szCs w:val="22"/>
    </w:rPr>
  </w:style>
  <w:style w:type="paragraph" w:styleId="985" w:customStyle="1">
    <w:name w:val="正文首行缩进 211"/>
    <w:basedOn w:val="934"/>
    <w:link w:val="987"/>
    <w:unhideWhenUsed/>
    <w:qFormat/>
    <w:pPr>
      <w:ind w:firstLine="420"/>
    </w:pPr>
  </w:style>
  <w:style w:type="character" w:styleId="986" w:customStyle="1">
    <w:name w:val="正文文本首行缩进 字符"/>
    <w:link w:val="984"/>
    <w:qFormat/>
    <w:rPr>
      <w:rFonts w:ascii="Times New Roman" w:hAnsi="Times New Roman" w:eastAsia="宋体" w:cs="Times New Roman"/>
      <w:sz w:val="21"/>
      <w:szCs w:val="22"/>
    </w:rPr>
  </w:style>
  <w:style w:type="character" w:styleId="987" w:customStyle="1">
    <w:name w:val="正文文本首行缩进 2 字符"/>
    <w:link w:val="985"/>
    <w:semiHidden/>
    <w:qFormat/>
    <w:rPr>
      <w:sz w:val="21"/>
      <w:szCs w:val="21"/>
    </w:rPr>
  </w:style>
  <w:style w:type="table" w:styleId="988" w:customStyle="1">
    <w:name w:val="网格型1111"/>
    <w:qFormat/>
    <w:tblPr>
      <w:tblCellMar>
        <w:left w:w="0" w:type="dxa"/>
        <w:top w:w="0" w:type="dxa"/>
        <w:right w:w="0" w:type="dxa"/>
        <w:bottom w:w="0" w:type="dxa"/>
      </w:tblCellMar>
    </w:tblPr>
  </w:style>
  <w:style w:type="character" w:styleId="989" w:customStyle="1">
    <w:name w:val="要点11"/>
    <w:qFormat/>
    <w:rPr>
      <w:rFonts w:ascii="Times New Roman" w:hAnsi="Times New Roman" w:eastAsia="宋体" w:cs="Times New Roman"/>
      <w:b/>
      <w:bCs/>
    </w:rPr>
  </w:style>
  <w:style w:type="character" w:styleId="990" w:customStyle="1">
    <w:name w:val="尾注引用1"/>
    <w:unhideWhenUsed/>
    <w:qFormat/>
    <w:rPr>
      <w:vertAlign w:val="superscript"/>
    </w:rPr>
  </w:style>
  <w:style w:type="character" w:styleId="991" w:customStyle="1">
    <w:name w:val="页码11"/>
    <w:qFormat/>
  </w:style>
  <w:style w:type="character" w:styleId="992" w:customStyle="1">
    <w:name w:val="已访问的超链接11"/>
    <w:qFormat/>
    <w:rPr>
      <w:rFonts w:hint="eastAsia" w:ascii="微软雅黑" w:hAnsi="微软雅黑" w:eastAsia="微软雅黑" w:cs="微软雅黑"/>
      <w:color w:val="3d3d3d"/>
      <w:u w:val="none"/>
    </w:rPr>
  </w:style>
  <w:style w:type="character" w:styleId="993" w:customStyle="1">
    <w:name w:val="强调11"/>
    <w:qFormat/>
    <w:rPr>
      <w:rFonts w:ascii="Times New Roman" w:hAnsi="Times New Roman" w:eastAsia="宋体" w:cs="Times New Roman"/>
      <w:i/>
    </w:rPr>
  </w:style>
  <w:style w:type="character" w:styleId="994" w:customStyle="1">
    <w:name w:val="行号1"/>
    <w:qFormat/>
  </w:style>
  <w:style w:type="character" w:styleId="995" w:customStyle="1">
    <w:name w:val="HTML 打字机1"/>
    <w:qFormat/>
    <w:rPr>
      <w:rFonts w:ascii="宋体" w:hAnsi="宋体" w:eastAsia="宋体" w:cs="宋体"/>
      <w:sz w:val="24"/>
      <w:szCs w:val="24"/>
    </w:rPr>
  </w:style>
  <w:style w:type="character" w:styleId="996" w:customStyle="1">
    <w:name w:val="超链接11"/>
    <w:unhideWhenUsed/>
    <w:qFormat/>
    <w:rPr>
      <w:color w:val="0000ff"/>
      <w:u w:val="single"/>
    </w:rPr>
  </w:style>
  <w:style w:type="character" w:styleId="997" w:customStyle="1">
    <w:name w:val="批注引用11"/>
    <w:unhideWhenUsed/>
    <w:qFormat/>
    <w:rPr>
      <w:sz w:val="21"/>
      <w:szCs w:val="21"/>
    </w:rPr>
  </w:style>
  <w:style w:type="character" w:styleId="998" w:customStyle="1">
    <w:name w:val="脚注引用1"/>
    <w:unhideWhenUsed/>
    <w:qFormat/>
    <w:rPr>
      <w:vertAlign w:val="superscript"/>
    </w:rPr>
  </w:style>
  <w:style w:type="character" w:styleId="999" w:customStyle="1">
    <w:name w:val="HTML 样本1"/>
    <w:qFormat/>
    <w:rPr>
      <w:rFonts w:ascii="Courier New" w:hAnsi="宋体" w:eastAsia="宋体" w:cs="Courier New"/>
    </w:rPr>
  </w:style>
  <w:style w:type="table" w:styleId="1000" w:customStyle="1">
    <w:name w:val="无格式表格 11"/>
    <w:basedOn w:val="902"/>
    <w:uiPriority w:val="59"/>
    <w:qFormat/>
    <w:tblPr/>
  </w:style>
  <w:style w:type="table" w:styleId="1001" w:customStyle="1">
    <w:name w:val="无格式表格 21"/>
    <w:basedOn w:val="902"/>
    <w:uiPriority w:val="59"/>
    <w:qFormat/>
    <w:tblPr/>
  </w:style>
  <w:style w:type="table" w:styleId="1002" w:customStyle="1">
    <w:name w:val="无格式表格 31"/>
    <w:basedOn w:val="902"/>
    <w:uiPriority w:val="99"/>
    <w:qFormat/>
    <w:tblPr/>
  </w:style>
  <w:style w:type="table" w:styleId="1003" w:customStyle="1">
    <w:name w:val="无格式表格 41"/>
    <w:basedOn w:val="902"/>
    <w:uiPriority w:val="99"/>
    <w:qFormat/>
    <w:tblPr/>
  </w:style>
  <w:style w:type="table" w:styleId="1004" w:customStyle="1">
    <w:name w:val="无格式表格 51"/>
    <w:basedOn w:val="902"/>
    <w:uiPriority w:val="99"/>
    <w:qFormat/>
    <w:tblPr/>
  </w:style>
  <w:style w:type="table" w:styleId="1005" w:customStyle="1">
    <w:name w:val="网格表 1 浅色1"/>
    <w:basedOn w:val="902"/>
    <w:uiPriority w:val="99"/>
    <w:qFormat/>
    <w:tblPr/>
  </w:style>
  <w:style w:type="table" w:styleId="1006" w:customStyle="1">
    <w:name w:val="网格表 21"/>
    <w:basedOn w:val="902"/>
    <w:uiPriority w:val="99"/>
    <w:qFormat/>
    <w:tblPr/>
  </w:style>
  <w:style w:type="table" w:styleId="1007" w:customStyle="1">
    <w:name w:val="网格表 31"/>
    <w:basedOn w:val="902"/>
    <w:uiPriority w:val="99"/>
    <w:qFormat/>
    <w:tblPr/>
  </w:style>
  <w:style w:type="table" w:styleId="1008" w:customStyle="1">
    <w:name w:val="网格表 41"/>
    <w:basedOn w:val="902"/>
    <w:uiPriority w:val="59"/>
    <w:qFormat/>
    <w:tblPr/>
  </w:style>
  <w:style w:type="table" w:styleId="1009" w:customStyle="1">
    <w:name w:val="网格表 5 深色1"/>
    <w:basedOn w:val="902"/>
    <w:uiPriority w:val="99"/>
    <w:qFormat/>
    <w:tblPr/>
  </w:style>
  <w:style w:type="table" w:styleId="1010" w:customStyle="1">
    <w:name w:val="网格表 6 彩色1"/>
    <w:basedOn w:val="902"/>
    <w:uiPriority w:val="99"/>
    <w:qFormat/>
    <w:tblPr/>
  </w:style>
  <w:style w:type="table" w:styleId="1011" w:customStyle="1">
    <w:name w:val="网格表 7 彩色1"/>
    <w:basedOn w:val="902"/>
    <w:uiPriority w:val="99"/>
    <w:qFormat/>
    <w:tblPr/>
  </w:style>
  <w:style w:type="table" w:styleId="1012" w:customStyle="1">
    <w:name w:val="清单表 1 浅色1"/>
    <w:basedOn w:val="902"/>
    <w:uiPriority w:val="99"/>
    <w:qFormat/>
    <w:tblPr/>
  </w:style>
  <w:style w:type="table" w:styleId="1013" w:customStyle="1">
    <w:name w:val="清单表 21"/>
    <w:basedOn w:val="902"/>
    <w:uiPriority w:val="99"/>
    <w:qFormat/>
    <w:tblPr/>
  </w:style>
  <w:style w:type="table" w:styleId="1014" w:customStyle="1">
    <w:name w:val="清单表 31"/>
    <w:basedOn w:val="902"/>
    <w:uiPriority w:val="99"/>
    <w:qFormat/>
    <w:tblPr/>
  </w:style>
  <w:style w:type="table" w:styleId="1015" w:customStyle="1">
    <w:name w:val="清单表 41"/>
    <w:basedOn w:val="902"/>
    <w:uiPriority w:val="99"/>
    <w:qFormat/>
    <w:tblPr/>
  </w:style>
  <w:style w:type="table" w:styleId="1016" w:customStyle="1">
    <w:name w:val="清单表 5 深色1"/>
    <w:basedOn w:val="902"/>
    <w:uiPriority w:val="99"/>
    <w:qFormat/>
    <w:tblPr/>
  </w:style>
  <w:style w:type="table" w:styleId="1017" w:customStyle="1">
    <w:name w:val="清单表 6 彩色1"/>
    <w:basedOn w:val="902"/>
    <w:uiPriority w:val="99"/>
    <w:qFormat/>
    <w:tblPr/>
  </w:style>
  <w:style w:type="table" w:styleId="1018" w:customStyle="1">
    <w:name w:val="清单表 7 彩色1"/>
    <w:basedOn w:val="902"/>
    <w:uiPriority w:val="99"/>
    <w:qFormat/>
    <w:tblPr/>
  </w:style>
  <w:style w:type="character" w:styleId="1019" w:customStyle="1">
    <w:name w:val="Heading 1 Char"/>
    <w:uiPriority w:val="9"/>
    <w:qFormat/>
    <w:rPr>
      <w:rFonts w:ascii="Arial" w:hAnsi="Arial" w:eastAsia="Arial" w:cs="Arial"/>
      <w:sz w:val="40"/>
      <w:szCs w:val="40"/>
    </w:rPr>
  </w:style>
  <w:style w:type="character" w:styleId="1020" w:customStyle="1">
    <w:name w:val="Heading 2 Char"/>
    <w:uiPriority w:val="9"/>
    <w:qFormat/>
    <w:rPr>
      <w:rFonts w:ascii="Arial" w:hAnsi="Arial" w:eastAsia="Arial" w:cs="Arial"/>
      <w:sz w:val="34"/>
    </w:rPr>
  </w:style>
  <w:style w:type="character" w:styleId="1021" w:customStyle="1">
    <w:name w:val="Heading 3 Char"/>
    <w:uiPriority w:val="9"/>
    <w:qFormat/>
    <w:rPr>
      <w:rFonts w:ascii="Arial" w:hAnsi="Arial" w:eastAsia="Arial" w:cs="Arial"/>
      <w:sz w:val="30"/>
      <w:szCs w:val="30"/>
    </w:rPr>
  </w:style>
  <w:style w:type="character" w:styleId="1022" w:customStyle="1">
    <w:name w:val="Heading 4 Char"/>
    <w:uiPriority w:val="9"/>
    <w:qFormat/>
    <w:rPr>
      <w:rFonts w:ascii="Arial" w:hAnsi="Arial" w:eastAsia="Arial" w:cs="Arial"/>
      <w:b/>
      <w:bCs/>
      <w:sz w:val="26"/>
      <w:szCs w:val="26"/>
    </w:rPr>
  </w:style>
  <w:style w:type="character" w:styleId="1023" w:customStyle="1">
    <w:name w:val="Heading 5 Char"/>
    <w:uiPriority w:val="9"/>
    <w:qFormat/>
    <w:rPr>
      <w:rFonts w:ascii="Arial" w:hAnsi="Arial" w:eastAsia="Arial" w:cs="Arial"/>
      <w:b/>
      <w:bCs/>
      <w:sz w:val="24"/>
      <w:szCs w:val="24"/>
    </w:rPr>
  </w:style>
  <w:style w:type="character" w:styleId="1024" w:customStyle="1">
    <w:name w:val="Heading 6 Char"/>
    <w:uiPriority w:val="9"/>
    <w:qFormat/>
    <w:rPr>
      <w:rFonts w:ascii="Arial" w:hAnsi="Arial" w:eastAsia="Arial" w:cs="Arial"/>
      <w:b/>
      <w:bCs/>
      <w:sz w:val="22"/>
      <w:szCs w:val="22"/>
    </w:rPr>
  </w:style>
  <w:style w:type="character" w:styleId="1025" w:customStyle="1">
    <w:name w:val="Heading 7 Char"/>
    <w:uiPriority w:val="9"/>
    <w:qFormat/>
    <w:rPr>
      <w:rFonts w:ascii="Arial" w:hAnsi="Arial" w:eastAsia="Arial" w:cs="Arial"/>
      <w:b/>
      <w:bCs/>
      <w:i/>
      <w:iCs/>
      <w:sz w:val="22"/>
      <w:szCs w:val="22"/>
    </w:rPr>
  </w:style>
  <w:style w:type="character" w:styleId="1026" w:customStyle="1">
    <w:name w:val="Heading 8 Char"/>
    <w:uiPriority w:val="9"/>
    <w:qFormat/>
    <w:rPr>
      <w:rFonts w:ascii="Arial" w:hAnsi="Arial" w:eastAsia="Arial" w:cs="Arial"/>
      <w:i/>
      <w:iCs/>
      <w:sz w:val="22"/>
      <w:szCs w:val="22"/>
    </w:rPr>
  </w:style>
  <w:style w:type="character" w:styleId="1027" w:customStyle="1">
    <w:name w:val="Heading 9 Char"/>
    <w:uiPriority w:val="9"/>
    <w:qFormat/>
    <w:rPr>
      <w:rFonts w:ascii="Arial" w:hAnsi="Arial" w:eastAsia="Arial" w:cs="Arial"/>
      <w:i/>
      <w:iCs/>
      <w:sz w:val="21"/>
      <w:szCs w:val="21"/>
    </w:rPr>
  </w:style>
  <w:style w:type="character" w:styleId="1028" w:customStyle="1">
    <w:name w:val="Title Char"/>
    <w:uiPriority w:val="10"/>
    <w:qFormat/>
    <w:rPr>
      <w:sz w:val="48"/>
      <w:szCs w:val="48"/>
    </w:rPr>
  </w:style>
  <w:style w:type="character" w:styleId="1029" w:customStyle="1">
    <w:name w:val="Subtitle Char"/>
    <w:uiPriority w:val="11"/>
    <w:qFormat/>
    <w:rPr>
      <w:sz w:val="24"/>
      <w:szCs w:val="24"/>
    </w:rPr>
  </w:style>
  <w:style w:type="character" w:styleId="1030" w:customStyle="1">
    <w:name w:val="Quote Char"/>
    <w:uiPriority w:val="29"/>
    <w:qFormat/>
    <w:rPr>
      <w:i/>
    </w:rPr>
  </w:style>
  <w:style w:type="character" w:styleId="1031" w:customStyle="1">
    <w:name w:val="Intense Quote Char"/>
    <w:uiPriority w:val="30"/>
    <w:qFormat/>
    <w:rPr>
      <w:i/>
    </w:rPr>
  </w:style>
  <w:style w:type="character" w:styleId="1032" w:customStyle="1">
    <w:name w:val="Header Char"/>
    <w:uiPriority w:val="99"/>
    <w:qFormat/>
  </w:style>
  <w:style w:type="character" w:styleId="1033" w:customStyle="1">
    <w:name w:val="Caption Char"/>
    <w:uiPriority w:val="99"/>
    <w:qFormat/>
  </w:style>
  <w:style w:type="character" w:styleId="1034" w:customStyle="1">
    <w:name w:val="Footnote Text Char"/>
    <w:uiPriority w:val="99"/>
    <w:qFormat/>
    <w:rPr>
      <w:sz w:val="18"/>
    </w:rPr>
  </w:style>
  <w:style w:type="character" w:styleId="1035" w:customStyle="1">
    <w:name w:val="Endnote Text Char"/>
    <w:uiPriority w:val="99"/>
    <w:qFormat/>
    <w:rPr>
      <w:sz w:val="20"/>
    </w:rPr>
  </w:style>
  <w:style w:type="paragraph" w:styleId="1036" w:customStyle="1">
    <w:name w:val="TOC 标题1"/>
    <w:uiPriority w:val="39"/>
    <w:unhideWhenUsed/>
    <w:qFormat/>
  </w:style>
  <w:style w:type="paragraph" w:styleId="1037" w:customStyle="1">
    <w:name w:val="目录 111"/>
    <w:basedOn w:val="828"/>
    <w:next w:val="828"/>
    <w:qFormat/>
    <w:pPr>
      <w:tabs>
        <w:tab w:val="right" w:pos="9061" w:leader="dot"/>
      </w:tabs>
    </w:pPr>
    <w:rPr>
      <w:rFonts w:ascii="仿宋_GB2312" w:hAnsi="宋体" w:eastAsia="仿宋_GB2312" w:cs="仿宋_GB2312"/>
      <w:color w:val="000000"/>
    </w:rPr>
  </w:style>
  <w:style w:type="paragraph" w:styleId="1038" w:customStyle="1">
    <w:name w:val="首行缩进"/>
    <w:basedOn w:val="828"/>
    <w:qFormat/>
    <w:pPr>
      <w:ind w:firstLine="480"/>
    </w:pPr>
    <w:rPr>
      <w:szCs w:val="20"/>
      <w:lang w:val="zh-CN"/>
    </w:rPr>
  </w:style>
  <w:style w:type="paragraph" w:styleId="1039" w:customStyle="1">
    <w:name w:val="列表段落1"/>
    <w:basedOn w:val="828"/>
    <w:uiPriority w:val="34"/>
    <w:qFormat/>
    <w:pPr>
      <w:contextualSpacing/>
      <w:ind w:left="720"/>
    </w:pPr>
  </w:style>
  <w:style w:type="paragraph" w:styleId="1040" w:customStyle="1">
    <w:name w:val="无间隔1"/>
    <w:link w:val="1041"/>
    <w:qFormat/>
  </w:style>
  <w:style w:type="character" w:styleId="1041" w:customStyle="1">
    <w:name w:val="无间隔 字符"/>
    <w:link w:val="1040"/>
    <w:qFormat/>
    <w:rPr>
      <w:lang w:val="en-US" w:eastAsia="zh-CN" w:bidi="ar-SA"/>
    </w:rPr>
  </w:style>
  <w:style w:type="paragraph" w:styleId="1042" w:customStyle="1">
    <w:name w:val="引用1"/>
    <w:basedOn w:val="828"/>
    <w:next w:val="828"/>
    <w:link w:val="1043"/>
    <w:qFormat/>
    <w:pPr>
      <w:ind w:left="720" w:right="720"/>
    </w:pPr>
    <w:rPr>
      <w:i/>
      <w:sz w:val="20"/>
      <w:szCs w:val="20"/>
    </w:rPr>
  </w:style>
  <w:style w:type="character" w:styleId="1043" w:customStyle="1">
    <w:name w:val="引用 字符"/>
    <w:link w:val="1042"/>
    <w:qFormat/>
    <w:rPr>
      <w:i/>
    </w:rPr>
  </w:style>
  <w:style w:type="paragraph" w:styleId="1044" w:customStyle="1">
    <w:name w:val="明显引用1"/>
    <w:basedOn w:val="828"/>
    <w:next w:val="828"/>
    <w:link w:val="1045"/>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5" w:customStyle="1">
    <w:name w:val="明显引用 字符"/>
    <w:link w:val="1044"/>
    <w:qFormat/>
    <w:rPr>
      <w:i/>
    </w:rPr>
  </w:style>
  <w:style w:type="character" w:styleId="1046" w:customStyle="1">
    <w:name w:val="Footer Char"/>
    <w:uiPriority w:val="99"/>
    <w:qFormat/>
  </w:style>
  <w:style w:type="table" w:styleId="1047" w:customStyle="1">
    <w:name w:val="Table Grid Light"/>
    <w:uiPriority w:val="59"/>
    <w:qFormat/>
    <w:tblPr>
      <w:tblCellMar>
        <w:left w:w="0" w:type="dxa"/>
        <w:top w:w="0" w:type="dxa"/>
        <w:right w:w="0" w:type="dxa"/>
        <w:bottom w:w="0" w:type="dxa"/>
      </w:tblCellMar>
    </w:tblPr>
  </w:style>
  <w:style w:type="table" w:styleId="1048" w:customStyle="1">
    <w:name w:val="Grid Table 1 Light - Accent 1"/>
    <w:uiPriority w:val="99"/>
    <w:qFormat/>
    <w:tblPr>
      <w:tblCellMar>
        <w:left w:w="0" w:type="dxa"/>
        <w:top w:w="0" w:type="dxa"/>
        <w:right w:w="0" w:type="dxa"/>
        <w:bottom w:w="0" w:type="dxa"/>
      </w:tblCellMar>
    </w:tblPr>
  </w:style>
  <w:style w:type="table" w:styleId="1049" w:customStyle="1">
    <w:name w:val="Grid Table 1 Light - Accent 2"/>
    <w:uiPriority w:val="99"/>
    <w:qFormat/>
    <w:tblPr>
      <w:tblCellMar>
        <w:left w:w="0" w:type="dxa"/>
        <w:top w:w="0" w:type="dxa"/>
        <w:right w:w="0" w:type="dxa"/>
        <w:bottom w:w="0" w:type="dxa"/>
      </w:tblCellMar>
    </w:tblPr>
  </w:style>
  <w:style w:type="table" w:styleId="1050" w:customStyle="1">
    <w:name w:val="Grid Table 1 Light - Accent 3"/>
    <w:uiPriority w:val="99"/>
    <w:qFormat/>
    <w:tblPr>
      <w:tblCellMar>
        <w:left w:w="0" w:type="dxa"/>
        <w:top w:w="0" w:type="dxa"/>
        <w:right w:w="0" w:type="dxa"/>
        <w:bottom w:w="0" w:type="dxa"/>
      </w:tblCellMar>
    </w:tblPr>
  </w:style>
  <w:style w:type="table" w:styleId="1051" w:customStyle="1">
    <w:name w:val="Grid Table 1 Light - Accent 4"/>
    <w:uiPriority w:val="99"/>
    <w:qFormat/>
    <w:tblPr>
      <w:tblCellMar>
        <w:left w:w="0" w:type="dxa"/>
        <w:top w:w="0" w:type="dxa"/>
        <w:right w:w="0" w:type="dxa"/>
        <w:bottom w:w="0" w:type="dxa"/>
      </w:tblCellMar>
    </w:tblPr>
  </w:style>
  <w:style w:type="table" w:styleId="1052" w:customStyle="1">
    <w:name w:val="Grid Table 1 Light - Accent 5"/>
    <w:uiPriority w:val="99"/>
    <w:qFormat/>
    <w:tblPr>
      <w:tblCellMar>
        <w:left w:w="0" w:type="dxa"/>
        <w:top w:w="0" w:type="dxa"/>
        <w:right w:w="0" w:type="dxa"/>
        <w:bottom w:w="0" w:type="dxa"/>
      </w:tblCellMar>
    </w:tblPr>
  </w:style>
  <w:style w:type="table" w:styleId="1053" w:customStyle="1">
    <w:name w:val="Grid Table 1 Light - Accent 6"/>
    <w:uiPriority w:val="99"/>
    <w:qFormat/>
    <w:tblPr>
      <w:tblCellMar>
        <w:left w:w="0" w:type="dxa"/>
        <w:top w:w="0" w:type="dxa"/>
        <w:right w:w="0" w:type="dxa"/>
        <w:bottom w:w="0" w:type="dxa"/>
      </w:tblCellMar>
    </w:tblPr>
  </w:style>
  <w:style w:type="table" w:styleId="1054" w:customStyle="1">
    <w:name w:val="Grid Table 2 - Accent 1"/>
    <w:uiPriority w:val="99"/>
    <w:qFormat/>
    <w:tblPr>
      <w:tblCellMar>
        <w:left w:w="0" w:type="dxa"/>
        <w:top w:w="0" w:type="dxa"/>
        <w:right w:w="0" w:type="dxa"/>
        <w:bottom w:w="0" w:type="dxa"/>
      </w:tblCellMar>
    </w:tblPr>
  </w:style>
  <w:style w:type="table" w:styleId="1055" w:customStyle="1">
    <w:name w:val="Grid Table 2 - Accent 2"/>
    <w:uiPriority w:val="99"/>
    <w:qFormat/>
    <w:tblPr>
      <w:tblCellMar>
        <w:left w:w="0" w:type="dxa"/>
        <w:top w:w="0" w:type="dxa"/>
        <w:right w:w="0" w:type="dxa"/>
        <w:bottom w:w="0" w:type="dxa"/>
      </w:tblCellMar>
    </w:tblPr>
  </w:style>
  <w:style w:type="table" w:styleId="1056" w:customStyle="1">
    <w:name w:val="Grid Table 2 - Accent 3"/>
    <w:uiPriority w:val="99"/>
    <w:qFormat/>
    <w:tblPr>
      <w:tblCellMar>
        <w:left w:w="0" w:type="dxa"/>
        <w:top w:w="0" w:type="dxa"/>
        <w:right w:w="0" w:type="dxa"/>
        <w:bottom w:w="0" w:type="dxa"/>
      </w:tblCellMar>
    </w:tblPr>
  </w:style>
  <w:style w:type="table" w:styleId="1057" w:customStyle="1">
    <w:name w:val="Grid Table 2 - Accent 4"/>
    <w:uiPriority w:val="99"/>
    <w:qFormat/>
    <w:tblPr>
      <w:tblCellMar>
        <w:left w:w="0" w:type="dxa"/>
        <w:top w:w="0" w:type="dxa"/>
        <w:right w:w="0" w:type="dxa"/>
        <w:bottom w:w="0" w:type="dxa"/>
      </w:tblCellMar>
    </w:tblPr>
  </w:style>
  <w:style w:type="table" w:styleId="1058" w:customStyle="1">
    <w:name w:val="Grid Table 2 - Accent 5"/>
    <w:uiPriority w:val="99"/>
    <w:qFormat/>
    <w:tblPr>
      <w:tblCellMar>
        <w:left w:w="0" w:type="dxa"/>
        <w:top w:w="0" w:type="dxa"/>
        <w:right w:w="0" w:type="dxa"/>
        <w:bottom w:w="0" w:type="dxa"/>
      </w:tblCellMar>
    </w:tblPr>
  </w:style>
  <w:style w:type="table" w:styleId="1059" w:customStyle="1">
    <w:name w:val="Grid Table 2 - Accent 6"/>
    <w:uiPriority w:val="99"/>
    <w:qFormat/>
    <w:tblPr>
      <w:tblCellMar>
        <w:left w:w="0" w:type="dxa"/>
        <w:top w:w="0" w:type="dxa"/>
        <w:right w:w="0" w:type="dxa"/>
        <w:bottom w:w="0" w:type="dxa"/>
      </w:tblCellMar>
    </w:tblPr>
  </w:style>
  <w:style w:type="table" w:styleId="1060" w:customStyle="1">
    <w:name w:val="Grid Table 3 - Accent 1"/>
    <w:uiPriority w:val="99"/>
    <w:qFormat/>
    <w:tblPr>
      <w:tblCellMar>
        <w:left w:w="0" w:type="dxa"/>
        <w:top w:w="0" w:type="dxa"/>
        <w:right w:w="0" w:type="dxa"/>
        <w:bottom w:w="0" w:type="dxa"/>
      </w:tblCellMar>
    </w:tblPr>
  </w:style>
  <w:style w:type="table" w:styleId="1061" w:customStyle="1">
    <w:name w:val="Grid Table 3 - Accent 2"/>
    <w:uiPriority w:val="99"/>
    <w:qFormat/>
    <w:tblPr>
      <w:tblCellMar>
        <w:left w:w="0" w:type="dxa"/>
        <w:top w:w="0" w:type="dxa"/>
        <w:right w:w="0" w:type="dxa"/>
        <w:bottom w:w="0" w:type="dxa"/>
      </w:tblCellMar>
    </w:tblPr>
  </w:style>
  <w:style w:type="table" w:styleId="1062" w:customStyle="1">
    <w:name w:val="Grid Table 3 - Accent 3"/>
    <w:uiPriority w:val="99"/>
    <w:qFormat/>
    <w:tblPr>
      <w:tblCellMar>
        <w:left w:w="0" w:type="dxa"/>
        <w:top w:w="0" w:type="dxa"/>
        <w:right w:w="0" w:type="dxa"/>
        <w:bottom w:w="0" w:type="dxa"/>
      </w:tblCellMar>
    </w:tblPr>
  </w:style>
  <w:style w:type="table" w:styleId="1063" w:customStyle="1">
    <w:name w:val="Grid Table 3 - Accent 4"/>
    <w:uiPriority w:val="99"/>
    <w:qFormat/>
    <w:tblPr>
      <w:tblCellMar>
        <w:left w:w="0" w:type="dxa"/>
        <w:top w:w="0" w:type="dxa"/>
        <w:right w:w="0" w:type="dxa"/>
        <w:bottom w:w="0" w:type="dxa"/>
      </w:tblCellMar>
    </w:tblPr>
  </w:style>
  <w:style w:type="table" w:styleId="1064" w:customStyle="1">
    <w:name w:val="Grid Table 3 - Accent 5"/>
    <w:uiPriority w:val="99"/>
    <w:qFormat/>
    <w:tblPr>
      <w:tblCellMar>
        <w:left w:w="0" w:type="dxa"/>
        <w:top w:w="0" w:type="dxa"/>
        <w:right w:w="0" w:type="dxa"/>
        <w:bottom w:w="0" w:type="dxa"/>
      </w:tblCellMar>
    </w:tblPr>
  </w:style>
  <w:style w:type="table" w:styleId="1065" w:customStyle="1">
    <w:name w:val="Grid Table 3 - Accent 6"/>
    <w:uiPriority w:val="99"/>
    <w:qFormat/>
    <w:tblPr>
      <w:tblCellMar>
        <w:left w:w="0" w:type="dxa"/>
        <w:top w:w="0" w:type="dxa"/>
        <w:right w:w="0" w:type="dxa"/>
        <w:bottom w:w="0" w:type="dxa"/>
      </w:tblCellMar>
    </w:tblPr>
  </w:style>
  <w:style w:type="table" w:styleId="1066" w:customStyle="1">
    <w:name w:val="Grid Table 4 - Accent 1"/>
    <w:uiPriority w:val="59"/>
    <w:qFormat/>
    <w:tblPr>
      <w:tblCellMar>
        <w:left w:w="0" w:type="dxa"/>
        <w:top w:w="0" w:type="dxa"/>
        <w:right w:w="0" w:type="dxa"/>
        <w:bottom w:w="0" w:type="dxa"/>
      </w:tblCellMar>
    </w:tblPr>
  </w:style>
  <w:style w:type="table" w:styleId="1067" w:customStyle="1">
    <w:name w:val="Grid Table 4 - Accent 2"/>
    <w:uiPriority w:val="59"/>
    <w:qFormat/>
    <w:tblPr>
      <w:tblCellMar>
        <w:left w:w="0" w:type="dxa"/>
        <w:top w:w="0" w:type="dxa"/>
        <w:right w:w="0" w:type="dxa"/>
        <w:bottom w:w="0" w:type="dxa"/>
      </w:tblCellMar>
    </w:tblPr>
  </w:style>
  <w:style w:type="table" w:styleId="1068" w:customStyle="1">
    <w:name w:val="Grid Table 4 - Accent 3"/>
    <w:uiPriority w:val="59"/>
    <w:qFormat/>
    <w:tblPr>
      <w:tblCellMar>
        <w:left w:w="0" w:type="dxa"/>
        <w:top w:w="0" w:type="dxa"/>
        <w:right w:w="0" w:type="dxa"/>
        <w:bottom w:w="0" w:type="dxa"/>
      </w:tblCellMar>
    </w:tblPr>
  </w:style>
  <w:style w:type="table" w:styleId="1069" w:customStyle="1">
    <w:name w:val="Grid Table 4 - Accent 4"/>
    <w:uiPriority w:val="59"/>
    <w:qFormat/>
    <w:tblPr>
      <w:tblCellMar>
        <w:left w:w="0" w:type="dxa"/>
        <w:top w:w="0" w:type="dxa"/>
        <w:right w:w="0" w:type="dxa"/>
        <w:bottom w:w="0" w:type="dxa"/>
      </w:tblCellMar>
    </w:tblPr>
  </w:style>
  <w:style w:type="table" w:styleId="1070" w:customStyle="1">
    <w:name w:val="Grid Table 4 - Accent 5"/>
    <w:uiPriority w:val="59"/>
    <w:qFormat/>
    <w:tblPr>
      <w:tblCellMar>
        <w:left w:w="0" w:type="dxa"/>
        <w:top w:w="0" w:type="dxa"/>
        <w:right w:w="0" w:type="dxa"/>
        <w:bottom w:w="0" w:type="dxa"/>
      </w:tblCellMar>
    </w:tblPr>
  </w:style>
  <w:style w:type="table" w:styleId="1071" w:customStyle="1">
    <w:name w:val="Grid Table 4 - Accent 6"/>
    <w:uiPriority w:val="59"/>
    <w:qFormat/>
    <w:tblPr>
      <w:tblCellMar>
        <w:left w:w="0" w:type="dxa"/>
        <w:top w:w="0" w:type="dxa"/>
        <w:right w:w="0" w:type="dxa"/>
        <w:bottom w:w="0" w:type="dxa"/>
      </w:tblCellMar>
    </w:tblPr>
  </w:style>
  <w:style w:type="table" w:styleId="1072" w:customStyle="1">
    <w:name w:val="Grid Table 5 Dark- Accent 1"/>
    <w:uiPriority w:val="99"/>
    <w:qFormat/>
    <w:tblPr>
      <w:tblCellMar>
        <w:left w:w="0" w:type="dxa"/>
        <w:top w:w="0" w:type="dxa"/>
        <w:right w:w="0" w:type="dxa"/>
        <w:bottom w:w="0" w:type="dxa"/>
      </w:tblCellMar>
    </w:tblPr>
  </w:style>
  <w:style w:type="table" w:styleId="1073" w:customStyle="1">
    <w:name w:val="Grid Table 5 Dark - Accent 2"/>
    <w:uiPriority w:val="99"/>
    <w:qFormat/>
    <w:tblPr>
      <w:tblCellMar>
        <w:left w:w="0" w:type="dxa"/>
        <w:top w:w="0" w:type="dxa"/>
        <w:right w:w="0" w:type="dxa"/>
        <w:bottom w:w="0" w:type="dxa"/>
      </w:tblCellMar>
    </w:tblPr>
  </w:style>
  <w:style w:type="table" w:styleId="1074" w:customStyle="1">
    <w:name w:val="Grid Table 5 Dark - Accent 3"/>
    <w:uiPriority w:val="99"/>
    <w:qFormat/>
    <w:tblPr>
      <w:tblCellMar>
        <w:left w:w="0" w:type="dxa"/>
        <w:top w:w="0" w:type="dxa"/>
        <w:right w:w="0" w:type="dxa"/>
        <w:bottom w:w="0" w:type="dxa"/>
      </w:tblCellMar>
    </w:tblPr>
  </w:style>
  <w:style w:type="table" w:styleId="1075" w:customStyle="1">
    <w:name w:val="Grid Table 5 Dark- Accent 4"/>
    <w:uiPriority w:val="99"/>
    <w:qFormat/>
    <w:tblPr>
      <w:tblCellMar>
        <w:left w:w="0" w:type="dxa"/>
        <w:top w:w="0" w:type="dxa"/>
        <w:right w:w="0" w:type="dxa"/>
        <w:bottom w:w="0" w:type="dxa"/>
      </w:tblCellMar>
    </w:tblPr>
  </w:style>
  <w:style w:type="table" w:styleId="1076" w:customStyle="1">
    <w:name w:val="Grid Table 5 Dark - Accent 5"/>
    <w:uiPriority w:val="99"/>
    <w:qFormat/>
    <w:tblPr>
      <w:tblCellMar>
        <w:left w:w="0" w:type="dxa"/>
        <w:top w:w="0" w:type="dxa"/>
        <w:right w:w="0" w:type="dxa"/>
        <w:bottom w:w="0" w:type="dxa"/>
      </w:tblCellMar>
    </w:tblPr>
  </w:style>
  <w:style w:type="table" w:styleId="1077" w:customStyle="1">
    <w:name w:val="Grid Table 5 Dark - Accent 6"/>
    <w:uiPriority w:val="99"/>
    <w:qFormat/>
    <w:tblPr>
      <w:tblCellMar>
        <w:left w:w="0" w:type="dxa"/>
        <w:top w:w="0" w:type="dxa"/>
        <w:right w:w="0" w:type="dxa"/>
        <w:bottom w:w="0" w:type="dxa"/>
      </w:tblCellMar>
    </w:tblPr>
  </w:style>
  <w:style w:type="table" w:styleId="1078" w:customStyle="1">
    <w:name w:val="Grid Table 6 Colorful - Accent 1"/>
    <w:uiPriority w:val="99"/>
    <w:qFormat/>
    <w:tblPr>
      <w:tblCellMar>
        <w:left w:w="0" w:type="dxa"/>
        <w:top w:w="0" w:type="dxa"/>
        <w:right w:w="0" w:type="dxa"/>
        <w:bottom w:w="0" w:type="dxa"/>
      </w:tblCellMar>
    </w:tblPr>
  </w:style>
  <w:style w:type="table" w:styleId="1079" w:customStyle="1">
    <w:name w:val="Grid Table 6 Colorful - Accent 2"/>
    <w:uiPriority w:val="99"/>
    <w:qFormat/>
    <w:tblPr>
      <w:tblCellMar>
        <w:left w:w="0" w:type="dxa"/>
        <w:top w:w="0" w:type="dxa"/>
        <w:right w:w="0" w:type="dxa"/>
        <w:bottom w:w="0" w:type="dxa"/>
      </w:tblCellMar>
    </w:tblPr>
  </w:style>
  <w:style w:type="table" w:styleId="1080" w:customStyle="1">
    <w:name w:val="Grid Table 6 Colorful - Accent 3"/>
    <w:uiPriority w:val="99"/>
    <w:qFormat/>
    <w:tblPr>
      <w:tblCellMar>
        <w:left w:w="0" w:type="dxa"/>
        <w:top w:w="0" w:type="dxa"/>
        <w:right w:w="0" w:type="dxa"/>
        <w:bottom w:w="0" w:type="dxa"/>
      </w:tblCellMar>
    </w:tblPr>
  </w:style>
  <w:style w:type="table" w:styleId="1081" w:customStyle="1">
    <w:name w:val="Grid Table 6 Colorful - Accent 4"/>
    <w:uiPriority w:val="99"/>
    <w:qFormat/>
    <w:tblPr>
      <w:tblCellMar>
        <w:left w:w="0" w:type="dxa"/>
        <w:top w:w="0" w:type="dxa"/>
        <w:right w:w="0" w:type="dxa"/>
        <w:bottom w:w="0" w:type="dxa"/>
      </w:tblCellMar>
    </w:tblPr>
  </w:style>
  <w:style w:type="table" w:styleId="1082" w:customStyle="1">
    <w:name w:val="Grid Table 6 Colorful - Accent 5"/>
    <w:uiPriority w:val="99"/>
    <w:qFormat/>
    <w:tblPr>
      <w:tblCellMar>
        <w:left w:w="0" w:type="dxa"/>
        <w:top w:w="0" w:type="dxa"/>
        <w:right w:w="0" w:type="dxa"/>
        <w:bottom w:w="0" w:type="dxa"/>
      </w:tblCellMar>
    </w:tblPr>
  </w:style>
  <w:style w:type="table" w:styleId="1083" w:customStyle="1">
    <w:name w:val="Grid Table 6 Colorful - Accent 6"/>
    <w:uiPriority w:val="99"/>
    <w:qFormat/>
    <w:tblPr>
      <w:tblCellMar>
        <w:left w:w="0" w:type="dxa"/>
        <w:top w:w="0" w:type="dxa"/>
        <w:right w:w="0" w:type="dxa"/>
        <w:bottom w:w="0" w:type="dxa"/>
      </w:tblCellMar>
    </w:tblPr>
  </w:style>
  <w:style w:type="table" w:styleId="1084" w:customStyle="1">
    <w:name w:val="Grid Table 7 Colorful - Accent 1"/>
    <w:uiPriority w:val="99"/>
    <w:qFormat/>
    <w:tblPr>
      <w:tblCellMar>
        <w:left w:w="0" w:type="dxa"/>
        <w:top w:w="0" w:type="dxa"/>
        <w:right w:w="0" w:type="dxa"/>
        <w:bottom w:w="0" w:type="dxa"/>
      </w:tblCellMar>
    </w:tblPr>
  </w:style>
  <w:style w:type="table" w:styleId="1085" w:customStyle="1">
    <w:name w:val="Grid Table 7 Colorful - Accent 2"/>
    <w:uiPriority w:val="99"/>
    <w:qFormat/>
    <w:tblPr>
      <w:tblCellMar>
        <w:left w:w="0" w:type="dxa"/>
        <w:top w:w="0" w:type="dxa"/>
        <w:right w:w="0" w:type="dxa"/>
        <w:bottom w:w="0" w:type="dxa"/>
      </w:tblCellMar>
    </w:tblPr>
  </w:style>
  <w:style w:type="table" w:styleId="1086" w:customStyle="1">
    <w:name w:val="Grid Table 7 Colorful - Accent 3"/>
    <w:uiPriority w:val="99"/>
    <w:qFormat/>
    <w:tblPr>
      <w:tblCellMar>
        <w:left w:w="0" w:type="dxa"/>
        <w:top w:w="0" w:type="dxa"/>
        <w:right w:w="0" w:type="dxa"/>
        <w:bottom w:w="0" w:type="dxa"/>
      </w:tblCellMar>
    </w:tblPr>
  </w:style>
  <w:style w:type="table" w:styleId="1087" w:customStyle="1">
    <w:name w:val="Grid Table 7 Colorful - Accent 4"/>
    <w:uiPriority w:val="99"/>
    <w:qFormat/>
    <w:tblPr>
      <w:tblCellMar>
        <w:left w:w="0" w:type="dxa"/>
        <w:top w:w="0" w:type="dxa"/>
        <w:right w:w="0" w:type="dxa"/>
        <w:bottom w:w="0" w:type="dxa"/>
      </w:tblCellMar>
    </w:tblPr>
  </w:style>
  <w:style w:type="table" w:styleId="1088" w:customStyle="1">
    <w:name w:val="Grid Table 7 Colorful - Accent 5"/>
    <w:uiPriority w:val="99"/>
    <w:qFormat/>
    <w:tblPr>
      <w:tblCellMar>
        <w:left w:w="0" w:type="dxa"/>
        <w:top w:w="0" w:type="dxa"/>
        <w:right w:w="0" w:type="dxa"/>
        <w:bottom w:w="0" w:type="dxa"/>
      </w:tblCellMar>
    </w:tblPr>
  </w:style>
  <w:style w:type="table" w:styleId="1089" w:customStyle="1">
    <w:name w:val="Grid Table 7 Colorful - Accent 6"/>
    <w:uiPriority w:val="99"/>
    <w:qFormat/>
    <w:tblPr>
      <w:tblCellMar>
        <w:left w:w="0" w:type="dxa"/>
        <w:top w:w="0" w:type="dxa"/>
        <w:right w:w="0" w:type="dxa"/>
        <w:bottom w:w="0" w:type="dxa"/>
      </w:tblCellMar>
    </w:tblPr>
  </w:style>
  <w:style w:type="table" w:styleId="1090" w:customStyle="1">
    <w:name w:val="List Table 1 Light - Accent 1"/>
    <w:uiPriority w:val="99"/>
    <w:qFormat/>
    <w:tblPr>
      <w:tblCellMar>
        <w:left w:w="0" w:type="dxa"/>
        <w:top w:w="0" w:type="dxa"/>
        <w:right w:w="0" w:type="dxa"/>
        <w:bottom w:w="0" w:type="dxa"/>
      </w:tblCellMar>
    </w:tblPr>
  </w:style>
  <w:style w:type="table" w:styleId="1091" w:customStyle="1">
    <w:name w:val="List Table 1 Light - Accent 2"/>
    <w:uiPriority w:val="99"/>
    <w:qFormat/>
    <w:tblPr>
      <w:tblCellMar>
        <w:left w:w="0" w:type="dxa"/>
        <w:top w:w="0" w:type="dxa"/>
        <w:right w:w="0" w:type="dxa"/>
        <w:bottom w:w="0" w:type="dxa"/>
      </w:tblCellMar>
    </w:tblPr>
  </w:style>
  <w:style w:type="table" w:styleId="1092" w:customStyle="1">
    <w:name w:val="List Table 1 Light - Accent 3"/>
    <w:uiPriority w:val="99"/>
    <w:qFormat/>
    <w:tblPr>
      <w:tblCellMar>
        <w:left w:w="0" w:type="dxa"/>
        <w:top w:w="0" w:type="dxa"/>
        <w:right w:w="0" w:type="dxa"/>
        <w:bottom w:w="0" w:type="dxa"/>
      </w:tblCellMar>
    </w:tblPr>
  </w:style>
  <w:style w:type="table" w:styleId="1093" w:customStyle="1">
    <w:name w:val="List Table 1 Light - Accent 4"/>
    <w:uiPriority w:val="99"/>
    <w:qFormat/>
    <w:tblPr>
      <w:tblCellMar>
        <w:left w:w="0" w:type="dxa"/>
        <w:top w:w="0" w:type="dxa"/>
        <w:right w:w="0" w:type="dxa"/>
        <w:bottom w:w="0" w:type="dxa"/>
      </w:tblCellMar>
    </w:tblPr>
  </w:style>
  <w:style w:type="table" w:styleId="1094" w:customStyle="1">
    <w:name w:val="List Table 1 Light - Accent 5"/>
    <w:uiPriority w:val="99"/>
    <w:qFormat/>
    <w:tblPr>
      <w:tblCellMar>
        <w:left w:w="0" w:type="dxa"/>
        <w:top w:w="0" w:type="dxa"/>
        <w:right w:w="0" w:type="dxa"/>
        <w:bottom w:w="0" w:type="dxa"/>
      </w:tblCellMar>
    </w:tblPr>
  </w:style>
  <w:style w:type="table" w:styleId="1095" w:customStyle="1">
    <w:name w:val="List Table 1 Light - Accent 6"/>
    <w:uiPriority w:val="99"/>
    <w:qFormat/>
    <w:tblPr>
      <w:tblCellMar>
        <w:left w:w="0" w:type="dxa"/>
        <w:top w:w="0" w:type="dxa"/>
        <w:right w:w="0" w:type="dxa"/>
        <w:bottom w:w="0" w:type="dxa"/>
      </w:tblCellMar>
    </w:tblPr>
  </w:style>
  <w:style w:type="table" w:styleId="1096" w:customStyle="1">
    <w:name w:val="List Table 2 - Accent 1"/>
    <w:uiPriority w:val="99"/>
    <w:qFormat/>
    <w:tblPr>
      <w:tblCellMar>
        <w:left w:w="0" w:type="dxa"/>
        <w:top w:w="0" w:type="dxa"/>
        <w:right w:w="0" w:type="dxa"/>
        <w:bottom w:w="0" w:type="dxa"/>
      </w:tblCellMar>
    </w:tblPr>
  </w:style>
  <w:style w:type="table" w:styleId="1097" w:customStyle="1">
    <w:name w:val="List Table 2 - Accent 2"/>
    <w:uiPriority w:val="99"/>
    <w:qFormat/>
    <w:tblPr>
      <w:tblCellMar>
        <w:left w:w="0" w:type="dxa"/>
        <w:top w:w="0" w:type="dxa"/>
        <w:right w:w="0" w:type="dxa"/>
        <w:bottom w:w="0" w:type="dxa"/>
      </w:tblCellMar>
    </w:tblPr>
  </w:style>
  <w:style w:type="table" w:styleId="1098" w:customStyle="1">
    <w:name w:val="List Table 2 - Accent 3"/>
    <w:uiPriority w:val="99"/>
    <w:qFormat/>
    <w:tblPr>
      <w:tblCellMar>
        <w:left w:w="0" w:type="dxa"/>
        <w:top w:w="0" w:type="dxa"/>
        <w:right w:w="0" w:type="dxa"/>
        <w:bottom w:w="0" w:type="dxa"/>
      </w:tblCellMar>
    </w:tblPr>
  </w:style>
  <w:style w:type="table" w:styleId="1099" w:customStyle="1">
    <w:name w:val="List Table 2 - Accent 4"/>
    <w:uiPriority w:val="99"/>
    <w:qFormat/>
    <w:tblPr>
      <w:tblCellMar>
        <w:left w:w="0" w:type="dxa"/>
        <w:top w:w="0" w:type="dxa"/>
        <w:right w:w="0" w:type="dxa"/>
        <w:bottom w:w="0" w:type="dxa"/>
      </w:tblCellMar>
    </w:tblPr>
  </w:style>
  <w:style w:type="table" w:styleId="1100" w:customStyle="1">
    <w:name w:val="List Table 2 - Accent 5"/>
    <w:uiPriority w:val="99"/>
    <w:qFormat/>
    <w:tblPr>
      <w:tblCellMar>
        <w:left w:w="0" w:type="dxa"/>
        <w:top w:w="0" w:type="dxa"/>
        <w:right w:w="0" w:type="dxa"/>
        <w:bottom w:w="0" w:type="dxa"/>
      </w:tblCellMar>
    </w:tblPr>
  </w:style>
  <w:style w:type="table" w:styleId="1101" w:customStyle="1">
    <w:name w:val="List Table 2 - Accent 6"/>
    <w:uiPriority w:val="99"/>
    <w:qFormat/>
    <w:tblPr>
      <w:tblCellMar>
        <w:left w:w="0" w:type="dxa"/>
        <w:top w:w="0" w:type="dxa"/>
        <w:right w:w="0" w:type="dxa"/>
        <w:bottom w:w="0" w:type="dxa"/>
      </w:tblCellMar>
    </w:tblPr>
  </w:style>
  <w:style w:type="table" w:styleId="1102" w:customStyle="1">
    <w:name w:val="List Table 3 - Accent 1"/>
    <w:uiPriority w:val="99"/>
    <w:qFormat/>
    <w:tblPr>
      <w:tblCellMar>
        <w:left w:w="0" w:type="dxa"/>
        <w:top w:w="0" w:type="dxa"/>
        <w:right w:w="0" w:type="dxa"/>
        <w:bottom w:w="0" w:type="dxa"/>
      </w:tblCellMar>
    </w:tblPr>
  </w:style>
  <w:style w:type="table" w:styleId="1103" w:customStyle="1">
    <w:name w:val="List Table 3 - Accent 2"/>
    <w:uiPriority w:val="99"/>
    <w:qFormat/>
    <w:tblPr>
      <w:tblCellMar>
        <w:left w:w="0" w:type="dxa"/>
        <w:top w:w="0" w:type="dxa"/>
        <w:right w:w="0" w:type="dxa"/>
        <w:bottom w:w="0" w:type="dxa"/>
      </w:tblCellMar>
    </w:tblPr>
  </w:style>
  <w:style w:type="table" w:styleId="1104" w:customStyle="1">
    <w:name w:val="List Table 3 - Accent 3"/>
    <w:uiPriority w:val="99"/>
    <w:qFormat/>
    <w:tblPr>
      <w:tblCellMar>
        <w:left w:w="0" w:type="dxa"/>
        <w:top w:w="0" w:type="dxa"/>
        <w:right w:w="0" w:type="dxa"/>
        <w:bottom w:w="0" w:type="dxa"/>
      </w:tblCellMar>
    </w:tblPr>
  </w:style>
  <w:style w:type="table" w:styleId="1105" w:customStyle="1">
    <w:name w:val="List Table 3 - Accent 4"/>
    <w:uiPriority w:val="99"/>
    <w:qFormat/>
    <w:tblPr>
      <w:tblCellMar>
        <w:left w:w="0" w:type="dxa"/>
        <w:top w:w="0" w:type="dxa"/>
        <w:right w:w="0" w:type="dxa"/>
        <w:bottom w:w="0" w:type="dxa"/>
      </w:tblCellMar>
    </w:tblPr>
  </w:style>
  <w:style w:type="table" w:styleId="1106" w:customStyle="1">
    <w:name w:val="List Table 3 - Accent 5"/>
    <w:uiPriority w:val="99"/>
    <w:qFormat/>
    <w:tblPr>
      <w:tblCellMar>
        <w:left w:w="0" w:type="dxa"/>
        <w:top w:w="0" w:type="dxa"/>
        <w:right w:w="0" w:type="dxa"/>
        <w:bottom w:w="0" w:type="dxa"/>
      </w:tblCellMar>
    </w:tblPr>
  </w:style>
  <w:style w:type="table" w:styleId="1107" w:customStyle="1">
    <w:name w:val="List Table 3 - Accent 6"/>
    <w:uiPriority w:val="99"/>
    <w:qFormat/>
    <w:tblPr>
      <w:tblCellMar>
        <w:left w:w="0" w:type="dxa"/>
        <w:top w:w="0" w:type="dxa"/>
        <w:right w:w="0" w:type="dxa"/>
        <w:bottom w:w="0" w:type="dxa"/>
      </w:tblCellMar>
    </w:tblPr>
  </w:style>
  <w:style w:type="table" w:styleId="1108" w:customStyle="1">
    <w:name w:val="List Table 4 - Accent 1"/>
    <w:uiPriority w:val="99"/>
    <w:qFormat/>
    <w:tblPr>
      <w:tblCellMar>
        <w:left w:w="0" w:type="dxa"/>
        <w:top w:w="0" w:type="dxa"/>
        <w:right w:w="0" w:type="dxa"/>
        <w:bottom w:w="0" w:type="dxa"/>
      </w:tblCellMar>
    </w:tblPr>
  </w:style>
  <w:style w:type="table" w:styleId="1109" w:customStyle="1">
    <w:name w:val="List Table 4 - Accent 2"/>
    <w:uiPriority w:val="99"/>
    <w:qFormat/>
    <w:tblPr>
      <w:tblCellMar>
        <w:left w:w="0" w:type="dxa"/>
        <w:top w:w="0" w:type="dxa"/>
        <w:right w:w="0" w:type="dxa"/>
        <w:bottom w:w="0" w:type="dxa"/>
      </w:tblCellMar>
    </w:tblPr>
  </w:style>
  <w:style w:type="table" w:styleId="1110" w:customStyle="1">
    <w:name w:val="List Table 4 - Accent 3"/>
    <w:uiPriority w:val="99"/>
    <w:qFormat/>
    <w:tblPr>
      <w:tblCellMar>
        <w:left w:w="0" w:type="dxa"/>
        <w:top w:w="0" w:type="dxa"/>
        <w:right w:w="0" w:type="dxa"/>
        <w:bottom w:w="0" w:type="dxa"/>
      </w:tblCellMar>
    </w:tblPr>
  </w:style>
  <w:style w:type="table" w:styleId="1111" w:customStyle="1">
    <w:name w:val="List Table 4 - Accent 4"/>
    <w:uiPriority w:val="99"/>
    <w:qFormat/>
    <w:tblPr>
      <w:tblCellMar>
        <w:left w:w="0" w:type="dxa"/>
        <w:top w:w="0" w:type="dxa"/>
        <w:right w:w="0" w:type="dxa"/>
        <w:bottom w:w="0" w:type="dxa"/>
      </w:tblCellMar>
    </w:tblPr>
  </w:style>
  <w:style w:type="table" w:styleId="1112" w:customStyle="1">
    <w:name w:val="List Table 4 - Accent 5"/>
    <w:uiPriority w:val="99"/>
    <w:qFormat/>
    <w:tblPr>
      <w:tblCellMar>
        <w:left w:w="0" w:type="dxa"/>
        <w:top w:w="0" w:type="dxa"/>
        <w:right w:w="0" w:type="dxa"/>
        <w:bottom w:w="0" w:type="dxa"/>
      </w:tblCellMar>
    </w:tblPr>
  </w:style>
  <w:style w:type="table" w:styleId="1113" w:customStyle="1">
    <w:name w:val="List Table 4 - Accent 6"/>
    <w:uiPriority w:val="99"/>
    <w:qFormat/>
    <w:tblPr>
      <w:tblCellMar>
        <w:left w:w="0" w:type="dxa"/>
        <w:top w:w="0" w:type="dxa"/>
        <w:right w:w="0" w:type="dxa"/>
        <w:bottom w:w="0" w:type="dxa"/>
      </w:tblCellMar>
    </w:tblPr>
  </w:style>
  <w:style w:type="table" w:styleId="1114" w:customStyle="1">
    <w:name w:val="List Table 5 Dark - Accent 1"/>
    <w:uiPriority w:val="99"/>
    <w:qFormat/>
    <w:tblPr>
      <w:tblCellMar>
        <w:left w:w="0" w:type="dxa"/>
        <w:top w:w="0" w:type="dxa"/>
        <w:right w:w="0" w:type="dxa"/>
        <w:bottom w:w="0" w:type="dxa"/>
      </w:tblCellMar>
    </w:tblPr>
  </w:style>
  <w:style w:type="table" w:styleId="1115" w:customStyle="1">
    <w:name w:val="List Table 5 Dark - Accent 2"/>
    <w:uiPriority w:val="99"/>
    <w:qFormat/>
    <w:tblPr>
      <w:tblCellMar>
        <w:left w:w="0" w:type="dxa"/>
        <w:top w:w="0" w:type="dxa"/>
        <w:right w:w="0" w:type="dxa"/>
        <w:bottom w:w="0" w:type="dxa"/>
      </w:tblCellMar>
    </w:tblPr>
  </w:style>
  <w:style w:type="table" w:styleId="1116" w:customStyle="1">
    <w:name w:val="List Table 5 Dark - Accent 3"/>
    <w:uiPriority w:val="99"/>
    <w:qFormat/>
    <w:tblPr>
      <w:tblCellMar>
        <w:left w:w="0" w:type="dxa"/>
        <w:top w:w="0" w:type="dxa"/>
        <w:right w:w="0" w:type="dxa"/>
        <w:bottom w:w="0" w:type="dxa"/>
      </w:tblCellMar>
    </w:tblPr>
  </w:style>
  <w:style w:type="table" w:styleId="1117" w:customStyle="1">
    <w:name w:val="List Table 5 Dark - Accent 4"/>
    <w:uiPriority w:val="99"/>
    <w:qFormat/>
    <w:tblPr>
      <w:tblCellMar>
        <w:left w:w="0" w:type="dxa"/>
        <w:top w:w="0" w:type="dxa"/>
        <w:right w:w="0" w:type="dxa"/>
        <w:bottom w:w="0" w:type="dxa"/>
      </w:tblCellMar>
    </w:tblPr>
  </w:style>
  <w:style w:type="table" w:styleId="1118" w:customStyle="1">
    <w:name w:val="List Table 5 Dark - Accent 5"/>
    <w:uiPriority w:val="99"/>
    <w:qFormat/>
    <w:tblPr>
      <w:tblCellMar>
        <w:left w:w="0" w:type="dxa"/>
        <w:top w:w="0" w:type="dxa"/>
        <w:right w:w="0" w:type="dxa"/>
        <w:bottom w:w="0" w:type="dxa"/>
      </w:tblCellMar>
    </w:tblPr>
  </w:style>
  <w:style w:type="table" w:styleId="1119" w:customStyle="1">
    <w:name w:val="List Table 5 Dark - Accent 6"/>
    <w:uiPriority w:val="99"/>
    <w:qFormat/>
    <w:tblPr>
      <w:tblCellMar>
        <w:left w:w="0" w:type="dxa"/>
        <w:top w:w="0" w:type="dxa"/>
        <w:right w:w="0" w:type="dxa"/>
        <w:bottom w:w="0" w:type="dxa"/>
      </w:tblCellMar>
    </w:tblPr>
  </w:style>
  <w:style w:type="table" w:styleId="1120" w:customStyle="1">
    <w:name w:val="List Table 6 Colorful - Accent 1"/>
    <w:uiPriority w:val="99"/>
    <w:qFormat/>
    <w:tblPr>
      <w:tblCellMar>
        <w:left w:w="0" w:type="dxa"/>
        <w:top w:w="0" w:type="dxa"/>
        <w:right w:w="0" w:type="dxa"/>
        <w:bottom w:w="0" w:type="dxa"/>
      </w:tblCellMar>
    </w:tblPr>
  </w:style>
  <w:style w:type="table" w:styleId="1121" w:customStyle="1">
    <w:name w:val="List Table 6 Colorful - Accent 2"/>
    <w:uiPriority w:val="99"/>
    <w:qFormat/>
    <w:tblPr>
      <w:tblCellMar>
        <w:left w:w="0" w:type="dxa"/>
        <w:top w:w="0" w:type="dxa"/>
        <w:right w:w="0" w:type="dxa"/>
        <w:bottom w:w="0" w:type="dxa"/>
      </w:tblCellMar>
    </w:tblPr>
  </w:style>
  <w:style w:type="table" w:styleId="1122" w:customStyle="1">
    <w:name w:val="List Table 6 Colorful - Accent 3"/>
    <w:uiPriority w:val="99"/>
    <w:qFormat/>
    <w:tblPr>
      <w:tblCellMar>
        <w:left w:w="0" w:type="dxa"/>
        <w:top w:w="0" w:type="dxa"/>
        <w:right w:w="0" w:type="dxa"/>
        <w:bottom w:w="0" w:type="dxa"/>
      </w:tblCellMar>
    </w:tblPr>
  </w:style>
  <w:style w:type="table" w:styleId="1123" w:customStyle="1">
    <w:name w:val="List Table 6 Colorful - Accent 4"/>
    <w:uiPriority w:val="99"/>
    <w:qFormat/>
    <w:tblPr>
      <w:tblCellMar>
        <w:left w:w="0" w:type="dxa"/>
        <w:top w:w="0" w:type="dxa"/>
        <w:right w:w="0" w:type="dxa"/>
        <w:bottom w:w="0" w:type="dxa"/>
      </w:tblCellMar>
    </w:tblPr>
  </w:style>
  <w:style w:type="table" w:styleId="1124" w:customStyle="1">
    <w:name w:val="List Table 6 Colorful - Accent 5"/>
    <w:uiPriority w:val="99"/>
    <w:qFormat/>
    <w:tblPr>
      <w:tblCellMar>
        <w:left w:w="0" w:type="dxa"/>
        <w:top w:w="0" w:type="dxa"/>
        <w:right w:w="0" w:type="dxa"/>
        <w:bottom w:w="0" w:type="dxa"/>
      </w:tblCellMar>
    </w:tblPr>
  </w:style>
  <w:style w:type="table" w:styleId="1125" w:customStyle="1">
    <w:name w:val="List Table 6 Colorful - Accent 6"/>
    <w:uiPriority w:val="99"/>
    <w:qFormat/>
    <w:tblPr>
      <w:tblCellMar>
        <w:left w:w="0" w:type="dxa"/>
        <w:top w:w="0" w:type="dxa"/>
        <w:right w:w="0" w:type="dxa"/>
        <w:bottom w:w="0" w:type="dxa"/>
      </w:tblCellMar>
    </w:tblPr>
  </w:style>
  <w:style w:type="table" w:styleId="1126" w:customStyle="1">
    <w:name w:val="List Table 7 Colorful - Accent 1"/>
    <w:uiPriority w:val="99"/>
    <w:qFormat/>
    <w:tblPr>
      <w:tblCellMar>
        <w:left w:w="0" w:type="dxa"/>
        <w:top w:w="0" w:type="dxa"/>
        <w:right w:w="0" w:type="dxa"/>
        <w:bottom w:w="0" w:type="dxa"/>
      </w:tblCellMar>
    </w:tblPr>
  </w:style>
  <w:style w:type="table" w:styleId="1127" w:customStyle="1">
    <w:name w:val="List Table 7 Colorful - Accent 2"/>
    <w:uiPriority w:val="99"/>
    <w:qFormat/>
    <w:tblPr>
      <w:tblCellMar>
        <w:left w:w="0" w:type="dxa"/>
        <w:top w:w="0" w:type="dxa"/>
        <w:right w:w="0" w:type="dxa"/>
        <w:bottom w:w="0" w:type="dxa"/>
      </w:tblCellMar>
    </w:tblPr>
  </w:style>
  <w:style w:type="table" w:styleId="1128" w:customStyle="1">
    <w:name w:val="List Table 7 Colorful - Accent 3"/>
    <w:uiPriority w:val="99"/>
    <w:qFormat/>
    <w:tblPr>
      <w:tblCellMar>
        <w:left w:w="0" w:type="dxa"/>
        <w:top w:w="0" w:type="dxa"/>
        <w:right w:w="0" w:type="dxa"/>
        <w:bottom w:w="0" w:type="dxa"/>
      </w:tblCellMar>
    </w:tblPr>
  </w:style>
  <w:style w:type="table" w:styleId="1129" w:customStyle="1">
    <w:name w:val="List Table 7 Colorful - Accent 4"/>
    <w:uiPriority w:val="99"/>
    <w:qFormat/>
    <w:tblPr>
      <w:tblCellMar>
        <w:left w:w="0" w:type="dxa"/>
        <w:top w:w="0" w:type="dxa"/>
        <w:right w:w="0" w:type="dxa"/>
        <w:bottom w:w="0" w:type="dxa"/>
      </w:tblCellMar>
    </w:tblPr>
  </w:style>
  <w:style w:type="table" w:styleId="1130" w:customStyle="1">
    <w:name w:val="List Table 7 Colorful - Accent 5"/>
    <w:uiPriority w:val="99"/>
    <w:qFormat/>
    <w:tblPr>
      <w:tblCellMar>
        <w:left w:w="0" w:type="dxa"/>
        <w:top w:w="0" w:type="dxa"/>
        <w:right w:w="0" w:type="dxa"/>
        <w:bottom w:w="0" w:type="dxa"/>
      </w:tblCellMar>
    </w:tblPr>
  </w:style>
  <w:style w:type="table" w:styleId="1131" w:customStyle="1">
    <w:name w:val="List Table 7 Colorful - Accent 6"/>
    <w:uiPriority w:val="99"/>
    <w:qFormat/>
    <w:tblPr>
      <w:tblCellMar>
        <w:left w:w="0" w:type="dxa"/>
        <w:top w:w="0" w:type="dxa"/>
        <w:right w:w="0" w:type="dxa"/>
        <w:bottom w:w="0" w:type="dxa"/>
      </w:tblCellMar>
    </w:tblPr>
  </w:style>
  <w:style w:type="table" w:styleId="1132" w:customStyle="1">
    <w:name w:val="Lined - Accent"/>
    <w:uiPriority w:val="99"/>
    <w:qFormat/>
    <w:rPr>
      <w:color w:val="404040"/>
    </w:rPr>
    <w:tblPr>
      <w:tblCellMar>
        <w:left w:w="0" w:type="dxa"/>
        <w:top w:w="0" w:type="dxa"/>
        <w:right w:w="0" w:type="dxa"/>
        <w:bottom w:w="0" w:type="dxa"/>
      </w:tblCellMar>
    </w:tblPr>
  </w:style>
  <w:style w:type="table" w:styleId="1133" w:customStyle="1">
    <w:name w:val="Lined - Accent 1"/>
    <w:uiPriority w:val="99"/>
    <w:qFormat/>
    <w:rPr>
      <w:color w:val="404040"/>
    </w:rPr>
    <w:tblPr>
      <w:tblCellMar>
        <w:left w:w="0" w:type="dxa"/>
        <w:top w:w="0" w:type="dxa"/>
        <w:right w:w="0" w:type="dxa"/>
        <w:bottom w:w="0" w:type="dxa"/>
      </w:tblCellMar>
    </w:tblPr>
  </w:style>
  <w:style w:type="table" w:styleId="1134" w:customStyle="1">
    <w:name w:val="Lined - Accent 2"/>
    <w:uiPriority w:val="99"/>
    <w:qFormat/>
    <w:rPr>
      <w:color w:val="404040"/>
    </w:rPr>
    <w:tblPr>
      <w:tblCellMar>
        <w:left w:w="0" w:type="dxa"/>
        <w:top w:w="0" w:type="dxa"/>
        <w:right w:w="0" w:type="dxa"/>
        <w:bottom w:w="0" w:type="dxa"/>
      </w:tblCellMar>
    </w:tblPr>
  </w:style>
  <w:style w:type="table" w:styleId="1135" w:customStyle="1">
    <w:name w:val="Lined - Accent 3"/>
    <w:uiPriority w:val="99"/>
    <w:qFormat/>
    <w:rPr>
      <w:color w:val="404040"/>
    </w:rPr>
    <w:tblPr>
      <w:tblCellMar>
        <w:left w:w="0" w:type="dxa"/>
        <w:top w:w="0" w:type="dxa"/>
        <w:right w:w="0" w:type="dxa"/>
        <w:bottom w:w="0" w:type="dxa"/>
      </w:tblCellMar>
    </w:tblPr>
  </w:style>
  <w:style w:type="table" w:styleId="1136" w:customStyle="1">
    <w:name w:val="Lined - Accent 4"/>
    <w:uiPriority w:val="99"/>
    <w:qFormat/>
    <w:rPr>
      <w:color w:val="404040"/>
    </w:rPr>
    <w:tblPr>
      <w:tblCellMar>
        <w:left w:w="0" w:type="dxa"/>
        <w:top w:w="0" w:type="dxa"/>
        <w:right w:w="0" w:type="dxa"/>
        <w:bottom w:w="0" w:type="dxa"/>
      </w:tblCellMar>
    </w:tblPr>
  </w:style>
  <w:style w:type="table" w:styleId="1137" w:customStyle="1">
    <w:name w:val="Lined - Accent 5"/>
    <w:uiPriority w:val="99"/>
    <w:qFormat/>
    <w:rPr>
      <w:color w:val="404040"/>
    </w:rPr>
    <w:tblPr>
      <w:tblCellMar>
        <w:left w:w="0" w:type="dxa"/>
        <w:top w:w="0" w:type="dxa"/>
        <w:right w:w="0" w:type="dxa"/>
        <w:bottom w:w="0" w:type="dxa"/>
      </w:tblCellMar>
    </w:tblPr>
  </w:style>
  <w:style w:type="table" w:styleId="1138" w:customStyle="1">
    <w:name w:val="Lined - Accent 6"/>
    <w:uiPriority w:val="99"/>
    <w:qFormat/>
    <w:rPr>
      <w:color w:val="404040"/>
    </w:rPr>
    <w:tblPr>
      <w:tblCellMar>
        <w:left w:w="0" w:type="dxa"/>
        <w:top w:w="0" w:type="dxa"/>
        <w:right w:w="0" w:type="dxa"/>
        <w:bottom w:w="0" w:type="dxa"/>
      </w:tblCellMar>
    </w:tblPr>
  </w:style>
  <w:style w:type="table" w:styleId="1139" w:customStyle="1">
    <w:name w:val="Bordered &amp; Lined - Accent"/>
    <w:uiPriority w:val="99"/>
    <w:qFormat/>
    <w:rPr>
      <w:color w:val="404040"/>
    </w:rPr>
    <w:tblPr>
      <w:tblCellMar>
        <w:left w:w="0" w:type="dxa"/>
        <w:top w:w="0" w:type="dxa"/>
        <w:right w:w="0" w:type="dxa"/>
        <w:bottom w:w="0" w:type="dxa"/>
      </w:tblCellMar>
    </w:tblPr>
  </w:style>
  <w:style w:type="table" w:styleId="1140" w:customStyle="1">
    <w:name w:val="Bordered &amp; Lined - Accent 1"/>
    <w:uiPriority w:val="99"/>
    <w:qFormat/>
    <w:rPr>
      <w:color w:val="404040"/>
    </w:rPr>
    <w:tblPr>
      <w:tblCellMar>
        <w:left w:w="0" w:type="dxa"/>
        <w:top w:w="0" w:type="dxa"/>
        <w:right w:w="0" w:type="dxa"/>
        <w:bottom w:w="0" w:type="dxa"/>
      </w:tblCellMar>
    </w:tblPr>
  </w:style>
  <w:style w:type="table" w:styleId="1141" w:customStyle="1">
    <w:name w:val="Bordered &amp; Lined - Accent 2"/>
    <w:uiPriority w:val="99"/>
    <w:qFormat/>
    <w:rPr>
      <w:color w:val="404040"/>
    </w:rPr>
    <w:tblPr>
      <w:tblCellMar>
        <w:left w:w="0" w:type="dxa"/>
        <w:top w:w="0" w:type="dxa"/>
        <w:right w:w="0" w:type="dxa"/>
        <w:bottom w:w="0" w:type="dxa"/>
      </w:tblCellMar>
    </w:tblPr>
  </w:style>
  <w:style w:type="table" w:styleId="1142" w:customStyle="1">
    <w:name w:val="Bordered &amp; Lined - Accent 3"/>
    <w:uiPriority w:val="99"/>
    <w:qFormat/>
    <w:rPr>
      <w:color w:val="404040"/>
    </w:rPr>
    <w:tblPr>
      <w:tblCellMar>
        <w:left w:w="0" w:type="dxa"/>
        <w:top w:w="0" w:type="dxa"/>
        <w:right w:w="0" w:type="dxa"/>
        <w:bottom w:w="0" w:type="dxa"/>
      </w:tblCellMar>
    </w:tblPr>
  </w:style>
  <w:style w:type="table" w:styleId="1143" w:customStyle="1">
    <w:name w:val="Bordered &amp; Lined - Accent 4"/>
    <w:uiPriority w:val="99"/>
    <w:qFormat/>
    <w:rPr>
      <w:color w:val="404040"/>
    </w:rPr>
    <w:tblPr>
      <w:tblCellMar>
        <w:left w:w="0" w:type="dxa"/>
        <w:top w:w="0" w:type="dxa"/>
        <w:right w:w="0" w:type="dxa"/>
        <w:bottom w:w="0" w:type="dxa"/>
      </w:tblCellMar>
    </w:tblPr>
  </w:style>
  <w:style w:type="table" w:styleId="1144" w:customStyle="1">
    <w:name w:val="Bordered &amp; Lined - Accent 5"/>
    <w:uiPriority w:val="99"/>
    <w:qFormat/>
    <w:rPr>
      <w:color w:val="404040"/>
    </w:rPr>
    <w:tblPr>
      <w:tblCellMar>
        <w:left w:w="0" w:type="dxa"/>
        <w:top w:w="0" w:type="dxa"/>
        <w:right w:w="0" w:type="dxa"/>
        <w:bottom w:w="0" w:type="dxa"/>
      </w:tblCellMar>
    </w:tblPr>
  </w:style>
  <w:style w:type="table" w:styleId="1145" w:customStyle="1">
    <w:name w:val="Bordered &amp; Lined - Accent 6"/>
    <w:uiPriority w:val="99"/>
    <w:qFormat/>
    <w:rPr>
      <w:color w:val="404040"/>
    </w:rPr>
    <w:tblPr>
      <w:tblCellMar>
        <w:left w:w="0" w:type="dxa"/>
        <w:top w:w="0" w:type="dxa"/>
        <w:right w:w="0" w:type="dxa"/>
        <w:bottom w:w="0" w:type="dxa"/>
      </w:tblCellMar>
    </w:tblPr>
  </w:style>
  <w:style w:type="table" w:styleId="1146" w:customStyle="1">
    <w:name w:val="Bordered"/>
    <w:uiPriority w:val="99"/>
    <w:qFormat/>
    <w:tblPr>
      <w:tblCellMar>
        <w:left w:w="0" w:type="dxa"/>
        <w:top w:w="0" w:type="dxa"/>
        <w:right w:w="0" w:type="dxa"/>
        <w:bottom w:w="0" w:type="dxa"/>
      </w:tblCellMar>
    </w:tblPr>
  </w:style>
  <w:style w:type="table" w:styleId="1147" w:customStyle="1">
    <w:name w:val="Bordered - Accent 1"/>
    <w:uiPriority w:val="99"/>
    <w:qFormat/>
    <w:tblPr>
      <w:tblCellMar>
        <w:left w:w="0" w:type="dxa"/>
        <w:top w:w="0" w:type="dxa"/>
        <w:right w:w="0" w:type="dxa"/>
        <w:bottom w:w="0" w:type="dxa"/>
      </w:tblCellMar>
    </w:tblPr>
  </w:style>
  <w:style w:type="table" w:styleId="1148" w:customStyle="1">
    <w:name w:val="Bordered - Accent 2"/>
    <w:uiPriority w:val="99"/>
    <w:qFormat/>
    <w:tblPr>
      <w:tblCellMar>
        <w:left w:w="0" w:type="dxa"/>
        <w:top w:w="0" w:type="dxa"/>
        <w:right w:w="0" w:type="dxa"/>
        <w:bottom w:w="0" w:type="dxa"/>
      </w:tblCellMar>
    </w:tblPr>
  </w:style>
  <w:style w:type="table" w:styleId="1149" w:customStyle="1">
    <w:name w:val="Bordered - Accent 3"/>
    <w:uiPriority w:val="99"/>
    <w:qFormat/>
    <w:tblPr>
      <w:tblCellMar>
        <w:left w:w="0" w:type="dxa"/>
        <w:top w:w="0" w:type="dxa"/>
        <w:right w:w="0" w:type="dxa"/>
        <w:bottom w:w="0" w:type="dxa"/>
      </w:tblCellMar>
    </w:tblPr>
  </w:style>
  <w:style w:type="table" w:styleId="1150" w:customStyle="1">
    <w:name w:val="Bordered - Accent 4"/>
    <w:uiPriority w:val="99"/>
    <w:qFormat/>
    <w:tblPr>
      <w:tblCellMar>
        <w:left w:w="0" w:type="dxa"/>
        <w:top w:w="0" w:type="dxa"/>
        <w:right w:w="0" w:type="dxa"/>
        <w:bottom w:w="0" w:type="dxa"/>
      </w:tblCellMar>
    </w:tblPr>
  </w:style>
  <w:style w:type="table" w:styleId="1151" w:customStyle="1">
    <w:name w:val="Bordered - Accent 5"/>
    <w:uiPriority w:val="99"/>
    <w:qFormat/>
    <w:tblPr>
      <w:tblCellMar>
        <w:left w:w="0" w:type="dxa"/>
        <w:top w:w="0" w:type="dxa"/>
        <w:right w:w="0" w:type="dxa"/>
        <w:bottom w:w="0" w:type="dxa"/>
      </w:tblCellMar>
    </w:tblPr>
  </w:style>
  <w:style w:type="table" w:styleId="1152" w:customStyle="1">
    <w:name w:val="Bordered - Accent 6"/>
    <w:uiPriority w:val="99"/>
    <w:qFormat/>
    <w:tblPr>
      <w:tblCellMar>
        <w:left w:w="0" w:type="dxa"/>
        <w:top w:w="0" w:type="dxa"/>
        <w:right w:w="0" w:type="dxa"/>
        <w:bottom w:w="0" w:type="dxa"/>
      </w:tblCellMar>
    </w:tblPr>
  </w:style>
  <w:style w:type="paragraph" w:styleId="1153" w:customStyle="1">
    <w:name w:val="TOC 标题11"/>
    <w:uiPriority w:val="39"/>
    <w:unhideWhenUsed/>
    <w:qFormat/>
  </w:style>
  <w:style w:type="paragraph" w:styleId="1154" w:customStyle="1">
    <w:name w:val="标题 11"/>
    <w:basedOn w:val="828"/>
    <w:next w:val="828"/>
    <w:qFormat/>
    <w:pPr>
      <w:jc w:val="center"/>
      <w:keepLines/>
      <w:keepNext/>
      <w:spacing w:before="240" w:after="120" w:line="300" w:lineRule="auto"/>
      <w:outlineLvl w:val="0"/>
    </w:pPr>
    <w:rPr>
      <w:rFonts w:ascii="宋体" w:cs="宋体"/>
      <w:b/>
      <w:bCs/>
      <w:sz w:val="32"/>
      <w:szCs w:val="32"/>
    </w:rPr>
  </w:style>
  <w:style w:type="paragraph" w:styleId="1155" w:customStyle="1">
    <w:name w:val="标题 211"/>
    <w:basedOn w:val="828"/>
    <w:next w:val="828"/>
    <w:qFormat/>
    <w:pPr>
      <w:jc w:val="center"/>
      <w:keepLines/>
      <w:keepNext/>
      <w:spacing w:before="120" w:line="300" w:lineRule="auto"/>
      <w:outlineLvl w:val="1"/>
    </w:pPr>
    <w:rPr>
      <w:rFonts w:ascii="Arial" w:hAnsi="Arial" w:eastAsia="黑体" w:cs="Arial"/>
      <w:b/>
      <w:bCs/>
      <w:sz w:val="30"/>
      <w:szCs w:val="30"/>
    </w:rPr>
  </w:style>
  <w:style w:type="paragraph" w:styleId="1156" w:customStyle="1">
    <w:name w:val="标题 31"/>
    <w:basedOn w:val="828"/>
    <w:next w:val="828"/>
    <w:qFormat/>
    <w:pPr>
      <w:jc w:val="left"/>
      <w:keepLines/>
      <w:keepNext/>
      <w:spacing w:before="360" w:after="120"/>
      <w:outlineLvl w:val="2"/>
    </w:pPr>
    <w:rPr>
      <w:rFonts w:ascii="宋体" w:cs="宋体"/>
      <w:b/>
      <w:bCs/>
      <w:sz w:val="24"/>
      <w:szCs w:val="24"/>
      <w:u w:val="single"/>
    </w:rPr>
  </w:style>
  <w:style w:type="paragraph" w:styleId="1157" w:customStyle="1">
    <w:name w:val="标题 41"/>
    <w:basedOn w:val="828"/>
    <w:next w:val="828"/>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58" w:customStyle="1">
    <w:name w:val="标题 61"/>
    <w:basedOn w:val="828"/>
    <w:next w:val="828"/>
    <w:qFormat/>
    <w:pPr>
      <w:keepLines/>
      <w:keepNext/>
      <w:spacing w:before="240" w:after="64" w:line="320" w:lineRule="auto"/>
      <w:outlineLvl w:val="5"/>
    </w:pPr>
    <w:rPr>
      <w:rFonts w:ascii="Arial" w:hAnsi="Arial" w:eastAsia="黑体" w:cs="Arial"/>
      <w:b/>
      <w:bCs/>
      <w:sz w:val="24"/>
      <w:szCs w:val="24"/>
    </w:rPr>
  </w:style>
  <w:style w:type="paragraph" w:styleId="1159" w:customStyle="1">
    <w:name w:val="标题 71"/>
    <w:basedOn w:val="828"/>
    <w:next w:val="828"/>
    <w:qFormat/>
    <w:pPr>
      <w:keepLines/>
      <w:keepNext/>
      <w:spacing w:before="240" w:after="64" w:line="320" w:lineRule="auto"/>
      <w:outlineLvl w:val="6"/>
    </w:pPr>
    <w:rPr>
      <w:b/>
      <w:bCs/>
      <w:sz w:val="24"/>
      <w:szCs w:val="24"/>
    </w:rPr>
  </w:style>
  <w:style w:type="paragraph" w:styleId="1160" w:customStyle="1">
    <w:name w:val="标题 81"/>
    <w:basedOn w:val="828"/>
    <w:next w:val="828"/>
    <w:qFormat/>
    <w:pPr>
      <w:keepLines/>
      <w:keepNext/>
      <w:spacing w:before="240" w:after="64" w:line="320" w:lineRule="auto"/>
      <w:outlineLvl w:val="7"/>
    </w:pPr>
    <w:rPr>
      <w:rFonts w:ascii="Arial" w:hAnsi="Arial" w:eastAsia="黑体" w:cs="Arial"/>
      <w:sz w:val="24"/>
      <w:szCs w:val="24"/>
    </w:rPr>
  </w:style>
  <w:style w:type="paragraph" w:styleId="1161" w:customStyle="1">
    <w:name w:val="标题 91"/>
    <w:basedOn w:val="828"/>
    <w:next w:val="828"/>
    <w:qFormat/>
    <w:pPr>
      <w:keepLines/>
      <w:keepNext/>
      <w:spacing w:before="240" w:after="64" w:line="320" w:lineRule="auto"/>
      <w:outlineLvl w:val="8"/>
    </w:pPr>
    <w:rPr>
      <w:rFonts w:ascii="Arial" w:hAnsi="Arial" w:eastAsia="黑体" w:cs="Arial"/>
    </w:rPr>
  </w:style>
  <w:style w:type="character" w:styleId="1162" w:customStyle="1">
    <w:name w:val="默认段落字体1"/>
    <w:semiHidden/>
    <w:qFormat/>
  </w:style>
  <w:style w:type="table" w:styleId="1163" w:customStyle="1">
    <w:name w:val="普通表格1"/>
    <w:semiHidden/>
    <w:qFormat/>
    <w:rPr>
      <w:rFonts w:ascii="Calibri" w:hAnsi="Calibri" w:cs="Calibri"/>
      <w:sz w:val="21"/>
      <w:szCs w:val="22"/>
    </w:rPr>
    <w:tblPr>
      <w:tblCellMar>
        <w:left w:w="0" w:type="dxa"/>
        <w:top w:w="0" w:type="dxa"/>
        <w:right w:w="0" w:type="dxa"/>
        <w:bottom w:w="0" w:type="dxa"/>
      </w:tblCellMar>
    </w:tblPr>
  </w:style>
  <w:style w:type="character" w:styleId="1164" w:customStyle="1">
    <w:name w:val="标题 1 字符"/>
    <w:link w:val="1165"/>
    <w:uiPriority w:val="9"/>
    <w:qFormat/>
    <w:rPr>
      <w:rFonts w:ascii="Arial" w:hAnsi="Arial" w:eastAsia="Arial"/>
      <w:sz w:val="40"/>
      <w:szCs w:val="40"/>
      <w:lang w:val="en-US" w:eastAsia="zh-CN" w:bidi="ar-SA"/>
    </w:rPr>
  </w:style>
  <w:style w:type="paragraph" w:styleId="1165" w:customStyle="1">
    <w:name w:val="标题 12"/>
    <w:next w:val="828"/>
    <w:link w:val="1164"/>
    <w:uiPriority w:val="9"/>
    <w:qFormat/>
    <w:pPr>
      <w:jc w:val="both"/>
      <w:keepLines/>
      <w:keepNext/>
      <w:spacing w:before="480" w:after="200"/>
      <w:widowControl w:val="off"/>
      <w:outlineLvl w:val="0"/>
    </w:pPr>
    <w:rPr>
      <w:rFonts w:ascii="Arial" w:hAnsi="Arial" w:eastAsia="Arial"/>
      <w:sz w:val="40"/>
      <w:szCs w:val="40"/>
    </w:rPr>
  </w:style>
  <w:style w:type="paragraph" w:styleId="1166" w:customStyle="1">
    <w:name w:val="目录 71"/>
    <w:basedOn w:val="828"/>
    <w:next w:val="828"/>
    <w:uiPriority w:val="39"/>
    <w:qFormat/>
    <w:pPr>
      <w:ind w:left="2520"/>
    </w:pPr>
  </w:style>
  <w:style w:type="paragraph" w:styleId="1167" w:customStyle="1">
    <w:name w:val="注释标题1"/>
    <w:basedOn w:val="828"/>
    <w:next w:val="828"/>
    <w:qFormat/>
    <w:rPr>
      <w:rFonts w:ascii="Verdana" w:hAnsi="Verdana"/>
      <w:szCs w:val="20"/>
    </w:rPr>
  </w:style>
  <w:style w:type="paragraph" w:styleId="1168" w:customStyle="1">
    <w:name w:val="正文缩进1"/>
    <w:basedOn w:val="828"/>
    <w:link w:val="1169"/>
    <w:qFormat/>
    <w:pPr>
      <w:ind w:firstLine="420"/>
      <w:jc w:val="left"/>
    </w:pPr>
    <w:rPr>
      <w:rFonts w:ascii="宋体"/>
      <w:sz w:val="24"/>
      <w:szCs w:val="24"/>
    </w:rPr>
  </w:style>
  <w:style w:type="character" w:styleId="1169" w:customStyle="1">
    <w:name w:val="正文缩进 字符"/>
    <w:link w:val="1168"/>
    <w:qFormat/>
    <w:rPr>
      <w:rFonts w:ascii="宋体" w:cs="宋体"/>
      <w:sz w:val="24"/>
      <w:szCs w:val="24"/>
    </w:rPr>
  </w:style>
  <w:style w:type="paragraph" w:styleId="1170" w:customStyle="1">
    <w:name w:val="引文目录标题1"/>
    <w:basedOn w:val="828"/>
    <w:next w:val="828"/>
    <w:qFormat/>
    <w:pPr>
      <w:spacing w:before="120"/>
    </w:pPr>
    <w:rPr>
      <w:rFonts w:ascii="Arial" w:hAnsi="Arial"/>
      <w:sz w:val="24"/>
    </w:rPr>
  </w:style>
  <w:style w:type="paragraph" w:styleId="1171" w:customStyle="1">
    <w:name w:val="批注文字1"/>
    <w:basedOn w:val="828"/>
    <w:qFormat/>
    <w:pPr>
      <w:jc w:val="left"/>
    </w:pPr>
  </w:style>
  <w:style w:type="paragraph" w:styleId="1172" w:customStyle="1">
    <w:name w:val="正文文本1"/>
    <w:basedOn w:val="828"/>
    <w:next w:val="828"/>
    <w:link w:val="1173"/>
    <w:qFormat/>
    <w:pPr>
      <w:spacing w:before="120" w:line="22" w:lineRule="atLeast"/>
      <w:tabs>
        <w:tab w:val="left" w:pos="567" w:leader="none"/>
      </w:tabs>
    </w:pPr>
    <w:rPr>
      <w:szCs w:val="24"/>
    </w:rPr>
  </w:style>
  <w:style w:type="character" w:styleId="1173" w:customStyle="1">
    <w:name w:val="正文文本 字符"/>
    <w:link w:val="1172"/>
    <w:qFormat/>
    <w:rPr>
      <w:sz w:val="21"/>
      <w:szCs w:val="24"/>
    </w:rPr>
  </w:style>
  <w:style w:type="paragraph" w:styleId="1174" w:customStyle="1">
    <w:name w:val="正文文本缩进1"/>
    <w:basedOn w:val="828"/>
    <w:next w:val="1175"/>
    <w:link w:val="1176"/>
    <w:qFormat/>
    <w:pPr>
      <w:ind w:left="420"/>
      <w:spacing w:after="120"/>
    </w:pPr>
  </w:style>
  <w:style w:type="paragraph" w:styleId="1175" w:customStyle="1">
    <w:name w:val="寄信人地址1"/>
    <w:basedOn w:val="828"/>
    <w:uiPriority w:val="99"/>
    <w:unhideWhenUsed/>
    <w:qFormat/>
    <w:rPr>
      <w:rFonts w:ascii="Arial" w:hAnsi="Arial"/>
    </w:rPr>
  </w:style>
  <w:style w:type="character" w:styleId="1176" w:customStyle="1">
    <w:name w:val="正文文本缩进 字符"/>
    <w:link w:val="1174"/>
    <w:qFormat/>
    <w:rPr>
      <w:sz w:val="21"/>
      <w:szCs w:val="21"/>
    </w:rPr>
  </w:style>
  <w:style w:type="paragraph" w:styleId="1177" w:customStyle="1">
    <w:name w:val="文本块1"/>
    <w:basedOn w:val="828"/>
    <w:qFormat/>
    <w:pPr>
      <w:ind w:left="1440" w:right="1440"/>
      <w:spacing w:after="120"/>
    </w:pPr>
  </w:style>
  <w:style w:type="paragraph" w:styleId="1178" w:customStyle="1">
    <w:name w:val="索引 41"/>
    <w:basedOn w:val="828"/>
    <w:next w:val="828"/>
    <w:uiPriority w:val="99"/>
    <w:unhideWhenUsed/>
    <w:qFormat/>
    <w:pPr>
      <w:ind w:left="600"/>
    </w:pPr>
  </w:style>
  <w:style w:type="paragraph" w:styleId="1179" w:customStyle="1">
    <w:name w:val="目录 51"/>
    <w:basedOn w:val="828"/>
    <w:next w:val="828"/>
    <w:uiPriority w:val="39"/>
    <w:qFormat/>
    <w:pPr>
      <w:ind w:left="1680"/>
    </w:pPr>
  </w:style>
  <w:style w:type="paragraph" w:styleId="1180" w:customStyle="1">
    <w:name w:val="目录 31"/>
    <w:basedOn w:val="828"/>
    <w:next w:val="828"/>
    <w:uiPriority w:val="39"/>
    <w:qFormat/>
    <w:pPr>
      <w:ind w:left="840"/>
    </w:pPr>
  </w:style>
  <w:style w:type="paragraph" w:styleId="1181" w:customStyle="1">
    <w:name w:val="纯文本1"/>
    <w:basedOn w:val="828"/>
    <w:next w:val="828"/>
    <w:link w:val="1182"/>
    <w:qFormat/>
    <w:rPr>
      <w:rFonts w:ascii="宋体" w:hAnsi="Courier New"/>
    </w:rPr>
  </w:style>
  <w:style w:type="character" w:styleId="1182" w:customStyle="1">
    <w:name w:val="纯文本 字符"/>
    <w:link w:val="1181"/>
    <w:qFormat/>
    <w:rPr>
      <w:rFonts w:ascii="宋体" w:hAnsi="Courier New" w:cs="宋体"/>
      <w:sz w:val="21"/>
      <w:szCs w:val="21"/>
    </w:rPr>
  </w:style>
  <w:style w:type="paragraph" w:styleId="1183" w:customStyle="1">
    <w:name w:val="目录 81"/>
    <w:basedOn w:val="828"/>
    <w:next w:val="828"/>
    <w:uiPriority w:val="39"/>
    <w:qFormat/>
    <w:pPr>
      <w:ind w:left="2940"/>
    </w:pPr>
  </w:style>
  <w:style w:type="paragraph" w:styleId="1184" w:customStyle="1">
    <w:name w:val="日期1"/>
    <w:basedOn w:val="828"/>
    <w:next w:val="828"/>
    <w:qFormat/>
  </w:style>
  <w:style w:type="paragraph" w:styleId="1185" w:customStyle="1">
    <w:name w:val="正文文本缩进 21"/>
    <w:basedOn w:val="828"/>
    <w:qFormat/>
    <w:pPr>
      <w:ind w:firstLine="480"/>
    </w:pPr>
    <w:rPr>
      <w:rFonts w:ascii="仿宋_GB2312" w:eastAsia="仿宋_GB2312" w:cs="仿宋_GB2312"/>
      <w:sz w:val="24"/>
      <w:szCs w:val="24"/>
    </w:rPr>
  </w:style>
  <w:style w:type="paragraph" w:styleId="1186" w:customStyle="1">
    <w:name w:val="批注框文本1"/>
    <w:basedOn w:val="828"/>
    <w:semiHidden/>
    <w:qFormat/>
    <w:rPr>
      <w:sz w:val="18"/>
      <w:szCs w:val="18"/>
    </w:rPr>
  </w:style>
  <w:style w:type="paragraph" w:styleId="1187" w:customStyle="1">
    <w:name w:val="页脚1"/>
    <w:basedOn w:val="828"/>
    <w:link w:val="1188"/>
    <w:uiPriority w:val="99"/>
    <w:qFormat/>
    <w:pPr>
      <w:jc w:val="left"/>
      <w:tabs>
        <w:tab w:val="center" w:pos="4153" w:leader="none"/>
        <w:tab w:val="right" w:pos="8306" w:leader="none"/>
      </w:tabs>
    </w:pPr>
    <w:rPr>
      <w:rFonts w:ascii="宋体"/>
      <w:sz w:val="18"/>
      <w:szCs w:val="18"/>
    </w:rPr>
  </w:style>
  <w:style w:type="character" w:styleId="1188" w:customStyle="1">
    <w:name w:val="页脚 字符"/>
    <w:link w:val="1187"/>
    <w:uiPriority w:val="99"/>
    <w:qFormat/>
    <w:rPr>
      <w:rFonts w:ascii="宋体" w:cs="宋体"/>
      <w:sz w:val="18"/>
      <w:szCs w:val="18"/>
    </w:rPr>
  </w:style>
  <w:style w:type="paragraph" w:styleId="1189" w:customStyle="1">
    <w:name w:val="页眉1"/>
    <w:basedOn w:val="828"/>
    <w:link w:val="1190"/>
    <w:qFormat/>
    <w:pPr>
      <w:jc w:val="center"/>
      <w:tabs>
        <w:tab w:val="center" w:pos="4153" w:leader="none"/>
        <w:tab w:val="right" w:pos="8306" w:leader="none"/>
      </w:tabs>
      <w:pBdr>
        <w:bottom w:val="single" w:color="000000" w:sz="6" w:space="1"/>
      </w:pBdr>
    </w:pPr>
    <w:rPr>
      <w:sz w:val="18"/>
      <w:szCs w:val="18"/>
    </w:rPr>
  </w:style>
  <w:style w:type="character" w:styleId="1190" w:customStyle="1">
    <w:name w:val="页眉 字符"/>
    <w:link w:val="1189"/>
    <w:qFormat/>
    <w:rPr>
      <w:sz w:val="18"/>
      <w:szCs w:val="18"/>
    </w:rPr>
  </w:style>
  <w:style w:type="paragraph" w:styleId="1191" w:customStyle="1">
    <w:name w:val="目录 41"/>
    <w:basedOn w:val="828"/>
    <w:next w:val="828"/>
    <w:uiPriority w:val="39"/>
    <w:qFormat/>
    <w:pPr>
      <w:ind w:left="1260"/>
    </w:pPr>
  </w:style>
  <w:style w:type="paragraph" w:styleId="1192" w:customStyle="1">
    <w:name w:val="副标题1"/>
    <w:basedOn w:val="828"/>
    <w:next w:val="828"/>
    <w:link w:val="1193"/>
    <w:qFormat/>
    <w:pPr>
      <w:jc w:val="center"/>
      <w:spacing w:before="240" w:after="60" w:line="312" w:lineRule="auto"/>
      <w:outlineLvl w:val="1"/>
    </w:pPr>
    <w:rPr>
      <w:rFonts w:ascii="Cambria" w:hAnsi="Cambria"/>
      <w:b/>
      <w:bCs/>
      <w:sz w:val="32"/>
      <w:szCs w:val="32"/>
    </w:rPr>
  </w:style>
  <w:style w:type="character" w:styleId="1193" w:customStyle="1">
    <w:name w:val="副标题 字符"/>
    <w:link w:val="1192"/>
    <w:qFormat/>
    <w:rPr>
      <w:rFonts w:ascii="Cambria" w:hAnsi="Cambria" w:cs="Times New Roman"/>
      <w:b/>
      <w:bCs/>
      <w:sz w:val="32"/>
      <w:szCs w:val="32"/>
    </w:rPr>
  </w:style>
  <w:style w:type="paragraph" w:styleId="1194" w:customStyle="1">
    <w:name w:val="目录 61"/>
    <w:basedOn w:val="828"/>
    <w:next w:val="828"/>
    <w:uiPriority w:val="39"/>
    <w:qFormat/>
    <w:pPr>
      <w:ind w:left="2100"/>
    </w:pPr>
  </w:style>
  <w:style w:type="paragraph" w:styleId="1195" w:customStyle="1">
    <w:name w:val="正文文本缩进 31"/>
    <w:basedOn w:val="828"/>
    <w:qFormat/>
    <w:pPr>
      <w:ind w:left="720" w:firstLine="480"/>
      <w:jc w:val="left"/>
      <w:spacing w:before="120" w:line="22" w:lineRule="atLeast"/>
    </w:pPr>
    <w:rPr>
      <w:rFonts w:ascii="宋体" w:cs="宋体"/>
      <w:sz w:val="24"/>
      <w:szCs w:val="24"/>
    </w:rPr>
  </w:style>
  <w:style w:type="paragraph" w:styleId="1196" w:customStyle="1">
    <w:name w:val="目录 21"/>
    <w:basedOn w:val="828"/>
    <w:next w:val="828"/>
    <w:uiPriority w:val="39"/>
    <w:qFormat/>
    <w:pPr>
      <w:spacing w:before="120" w:line="360" w:lineRule="auto"/>
    </w:pPr>
    <w:rPr>
      <w:rFonts w:ascii="仿宋_GB2312" w:hAnsi="宋体" w:eastAsia="仿宋_GB2312" w:cs="仿宋_GB2312"/>
      <w:b/>
      <w:bCs/>
      <w:sz w:val="24"/>
      <w:szCs w:val="24"/>
    </w:rPr>
  </w:style>
  <w:style w:type="paragraph" w:styleId="1197" w:customStyle="1">
    <w:name w:val="目录 91"/>
    <w:basedOn w:val="828"/>
    <w:next w:val="828"/>
    <w:uiPriority w:val="39"/>
    <w:qFormat/>
    <w:pPr>
      <w:ind w:left="3360"/>
    </w:pPr>
  </w:style>
  <w:style w:type="paragraph" w:styleId="1198" w:customStyle="1">
    <w:name w:val="正文文本 211"/>
    <w:basedOn w:val="828"/>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99" w:customStyle="1">
    <w:name w:val="HTML 预设格式1"/>
    <w:basedOn w:val="82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00" w:customStyle="1">
    <w:name w:val="普通(网站)11"/>
    <w:basedOn w:val="828"/>
    <w:qFormat/>
    <w:pPr>
      <w:jc w:val="left"/>
      <w:spacing w:before="100" w:beforeAutospacing="1" w:after="100" w:afterAutospacing="1"/>
      <w:widowControl/>
    </w:pPr>
    <w:rPr>
      <w:rFonts w:ascii="Arial Unicode MS" w:hAnsi="Arial Unicode MS" w:eastAsia="Arial Unicode MS" w:cs="Arial Unicode MS"/>
      <w:sz w:val="24"/>
    </w:rPr>
  </w:style>
  <w:style w:type="paragraph" w:styleId="1201" w:customStyle="1">
    <w:name w:val="索引 11"/>
    <w:basedOn w:val="828"/>
    <w:next w:val="828"/>
    <w:semiHidden/>
    <w:qFormat/>
  </w:style>
  <w:style w:type="paragraph" w:styleId="1202" w:customStyle="1">
    <w:name w:val="标题11"/>
    <w:basedOn w:val="828"/>
    <w:next w:val="828"/>
    <w:qFormat/>
    <w:pPr>
      <w:jc w:val="center"/>
      <w:spacing w:before="240" w:after="60"/>
      <w:outlineLvl w:val="0"/>
    </w:pPr>
    <w:rPr>
      <w:rFonts w:ascii="Arial" w:hAnsi="Arial" w:cs="Arial"/>
      <w:b/>
      <w:bCs/>
      <w:sz w:val="32"/>
      <w:szCs w:val="32"/>
    </w:rPr>
  </w:style>
  <w:style w:type="paragraph" w:styleId="1203" w:customStyle="1">
    <w:name w:val="正文首行缩进1"/>
    <w:basedOn w:val="1172"/>
    <w:next w:val="828"/>
    <w:uiPriority w:val="99"/>
    <w:qFormat/>
    <w:pPr>
      <w:ind w:firstLine="420"/>
    </w:pPr>
    <w:rPr>
      <w:szCs w:val="20"/>
    </w:rPr>
  </w:style>
  <w:style w:type="paragraph" w:styleId="1204" w:customStyle="1">
    <w:name w:val="正文首行缩进 21"/>
    <w:basedOn w:val="1174"/>
    <w:next w:val="828"/>
    <w:uiPriority w:val="99"/>
    <w:qFormat/>
    <w:pPr>
      <w:ind w:firstLine="420"/>
    </w:pPr>
  </w:style>
  <w:style w:type="table" w:styleId="1205" w:customStyle="1">
    <w:name w:val="网格型1"/>
    <w:basedOn w:val="1163"/>
    <w:qFormat/>
    <w:tblPr/>
  </w:style>
  <w:style w:type="character" w:styleId="1206" w:customStyle="1">
    <w:name w:val="要点1"/>
    <w:qFormat/>
    <w:rPr>
      <w:b/>
      <w:bCs/>
    </w:rPr>
  </w:style>
  <w:style w:type="character" w:styleId="1207" w:customStyle="1">
    <w:name w:val="页码1"/>
    <w:qFormat/>
  </w:style>
  <w:style w:type="character" w:styleId="1208" w:customStyle="1">
    <w:name w:val="已访问的超链接1"/>
    <w:qFormat/>
    <w:rPr>
      <w:color w:val="333333"/>
      <w:u w:val="none"/>
    </w:rPr>
  </w:style>
  <w:style w:type="character" w:styleId="1209" w:customStyle="1">
    <w:name w:val="强调1"/>
    <w:qFormat/>
  </w:style>
  <w:style w:type="character" w:styleId="1210" w:customStyle="1">
    <w:name w:val="超链接1"/>
    <w:uiPriority w:val="99"/>
    <w:qFormat/>
    <w:rPr>
      <w:color w:val="333333"/>
      <w:u w:val="none"/>
    </w:rPr>
  </w:style>
  <w:style w:type="character" w:styleId="1211" w:customStyle="1">
    <w:name w:val="批注引用1"/>
    <w:semiHidden/>
    <w:qFormat/>
    <w:rPr>
      <w:sz w:val="21"/>
      <w:szCs w:val="21"/>
    </w:rPr>
  </w:style>
  <w:style w:type="paragraph" w:styleId="1212" w:customStyle="1">
    <w:name w:val="标题 21"/>
    <w:basedOn w:val="828"/>
    <w:next w:val="828"/>
    <w:qFormat/>
    <w:pPr>
      <w:keepLines/>
      <w:keepNext/>
      <w:spacing w:before="260" w:after="260" w:line="416" w:lineRule="auto"/>
      <w:outlineLvl w:val="1"/>
    </w:pPr>
    <w:rPr>
      <w:rFonts w:ascii="Arial" w:hAnsi="Arial" w:eastAsia="黑体"/>
      <w:b/>
      <w:bCs/>
      <w:sz w:val="32"/>
      <w:szCs w:val="32"/>
    </w:rPr>
  </w:style>
  <w:style w:type="paragraph" w:styleId="1213" w:customStyle="1">
    <w:name w:val="标题二、"/>
    <w:basedOn w:val="828"/>
    <w:uiPriority w:val="99"/>
    <w:qFormat/>
    <w:pPr>
      <w:ind w:firstLine="200"/>
      <w:spacing w:line="360" w:lineRule="auto"/>
      <w:outlineLvl w:val="2"/>
    </w:pPr>
    <w:rPr>
      <w:rFonts w:ascii="宋体" w:hAnsi="宋体"/>
      <w:b/>
    </w:rPr>
  </w:style>
  <w:style w:type="paragraph" w:styleId="1214" w:customStyle="1">
    <w:name w:val="Style1"/>
    <w:basedOn w:val="828"/>
    <w:qFormat/>
    <w:pPr>
      <w:spacing w:after="120"/>
      <w:widowControl/>
      <w:tabs>
        <w:tab w:val="left" w:pos="-720" w:leader="none"/>
      </w:tabs>
    </w:pPr>
    <w:rPr>
      <w:spacing w:val="-3"/>
      <w:sz w:val="24"/>
      <w:szCs w:val="20"/>
      <w:lang w:val="en-AU" w:eastAsia="en-US"/>
    </w:rPr>
  </w:style>
  <w:style w:type="paragraph" w:styleId="1215" w:customStyle="1">
    <w:name w:val="正文（缩进）"/>
    <w:basedOn w:val="828"/>
    <w:next w:val="1216"/>
    <w:qFormat/>
    <w:pPr>
      <w:ind w:firstLine="200"/>
      <w:spacing w:line="360" w:lineRule="auto"/>
    </w:pPr>
    <w:rPr>
      <w:rFonts w:ascii="宋体" w:hAnsi="宋体"/>
      <w:szCs w:val="28"/>
    </w:rPr>
  </w:style>
  <w:style w:type="paragraph" w:styleId="1216" w:customStyle="1">
    <w:name w:val="Char Char Char Char Char Char Char Char Char"/>
    <w:basedOn w:val="828"/>
    <w:next w:val="1217"/>
    <w:qFormat/>
    <w:pPr>
      <w:ind w:left="360" w:firstLine="5784"/>
    </w:pPr>
  </w:style>
  <w:style w:type="paragraph" w:styleId="1217" w:customStyle="1">
    <w:name w:val="正文文本 21"/>
    <w:basedOn w:val="828"/>
    <w:next w:val="1218"/>
    <w:qFormat/>
    <w:pPr>
      <w:ind w:left="720" w:firstLine="5680"/>
      <w:widowControl/>
    </w:pPr>
  </w:style>
  <w:style w:type="paragraph" w:styleId="1218" w:customStyle="1">
    <w:name w:val="默认段落字体 Para Char Char Char Char Char Char Char"/>
    <w:basedOn w:val="828"/>
    <w:next w:val="1219"/>
    <w:qFormat/>
    <w:pPr>
      <w:ind w:firstLine="200"/>
    </w:pPr>
    <w:rPr>
      <w:rFonts w:cs="Arial"/>
    </w:rPr>
  </w:style>
  <w:style w:type="paragraph" w:styleId="1219" w:customStyle="1">
    <w:name w:val="样式 首行缩进:  2 字符"/>
    <w:basedOn w:val="828"/>
    <w:next w:val="1220"/>
    <w:link w:val="1222"/>
    <w:qFormat/>
    <w:pPr>
      <w:ind w:left="480" w:firstLine="5856"/>
      <w:spacing w:line="360" w:lineRule="auto"/>
    </w:pPr>
  </w:style>
  <w:style w:type="paragraph" w:styleId="1220" w:customStyle="1">
    <w:name w:val="样式 段后: 0.25 行"/>
    <w:basedOn w:val="828"/>
    <w:next w:val="1221"/>
    <w:qFormat/>
    <w:pPr>
      <w:ind w:left="420" w:firstLine="5796"/>
      <w:spacing w:line="300" w:lineRule="auto"/>
      <w:widowControl/>
    </w:pPr>
  </w:style>
  <w:style w:type="paragraph" w:styleId="1221" w:customStyle="1">
    <w:name w:val="正文 New New New New New New New New New New New New New New"/>
    <w:next w:val="1197"/>
    <w:qFormat/>
    <w:pPr>
      <w:ind w:firstLine="2048"/>
      <w:jc w:val="both"/>
      <w:widowControl w:val="off"/>
    </w:pPr>
    <w:rPr>
      <w:rFonts w:ascii="Calibri" w:hAnsi="Calibri"/>
    </w:rPr>
  </w:style>
  <w:style w:type="character" w:styleId="1222" w:customStyle="1">
    <w:name w:val="样式 首行缩进:  2 字符 Char Char"/>
    <w:link w:val="1219"/>
    <w:qFormat/>
    <w:rPr>
      <w:sz w:val="21"/>
      <w:szCs w:val="21"/>
    </w:rPr>
  </w:style>
  <w:style w:type="character" w:styleId="1223" w:customStyle="1">
    <w:name w:val="font51"/>
    <w:qFormat/>
    <w:rPr>
      <w:rFonts w:hint="eastAsia" w:ascii="宋体" w:hAnsi="宋体" w:eastAsia="宋体" w:cs="宋体"/>
      <w:color w:val="000000"/>
      <w:sz w:val="20"/>
      <w:szCs w:val="20"/>
      <w:u w:val="none"/>
    </w:rPr>
  </w:style>
  <w:style w:type="character" w:styleId="1224" w:customStyle="1">
    <w:name w:val="current"/>
    <w:qFormat/>
    <w:rPr>
      <w:b/>
      <w:color w:val="99210b"/>
    </w:rPr>
  </w:style>
  <w:style w:type="character" w:styleId="1225" w:customStyle="1">
    <w:name w:val="hr6"/>
    <w:qFormat/>
  </w:style>
  <w:style w:type="character" w:styleId="1226" w:customStyle="1">
    <w:name w:val="Char"/>
    <w:qFormat/>
    <w:rPr>
      <w:rFonts w:ascii="宋体" w:hAnsi="Courier New" w:eastAsia="宋体" w:cs="宋体"/>
      <w:sz w:val="21"/>
      <w:szCs w:val="21"/>
      <w:lang w:val="en-US" w:eastAsia="zh-CN"/>
    </w:rPr>
  </w:style>
  <w:style w:type="character" w:styleId="1227" w:customStyle="1">
    <w:name w:val="font21"/>
    <w:qFormat/>
    <w:rPr>
      <w:rFonts w:hint="eastAsia" w:ascii="宋体" w:hAnsi="宋体" w:eastAsia="宋体" w:cs="宋体"/>
      <w:color w:val="000000"/>
      <w:sz w:val="21"/>
      <w:szCs w:val="21"/>
      <w:u w:val="none"/>
    </w:rPr>
  </w:style>
  <w:style w:type="character" w:styleId="1228" w:customStyle="1">
    <w:name w:val="font11"/>
    <w:qFormat/>
    <w:rPr>
      <w:rFonts w:hint="eastAsia" w:ascii="楷体" w:hAnsi="楷体" w:eastAsia="楷体" w:cs="楷体"/>
      <w:color w:val="000000"/>
      <w:sz w:val="24"/>
      <w:szCs w:val="24"/>
      <w:u w:val="none"/>
    </w:rPr>
  </w:style>
  <w:style w:type="character" w:styleId="1229" w:customStyle="1">
    <w:name w:val="bz"/>
    <w:qFormat/>
  </w:style>
  <w:style w:type="character" w:styleId="1230" w:customStyle="1">
    <w:name w:val="font41"/>
    <w:qFormat/>
    <w:rPr>
      <w:rFonts w:ascii="楷体_GB2312" w:eastAsia="楷体_GB2312" w:cs="楷体_GB2312"/>
      <w:color w:val="000000"/>
      <w:sz w:val="24"/>
      <w:szCs w:val="24"/>
      <w:u w:val="none"/>
    </w:rPr>
  </w:style>
  <w:style w:type="paragraph" w:styleId="1231" w:customStyle="1">
    <w:name w:val="表格"/>
    <w:basedOn w:val="828"/>
    <w:qFormat/>
    <w:pPr>
      <w:spacing w:line="400" w:lineRule="exact"/>
    </w:pPr>
    <w:rPr>
      <w:sz w:val="24"/>
      <w:szCs w:val="24"/>
    </w:rPr>
  </w:style>
  <w:style w:type="paragraph" w:styleId="1232" w:customStyle="1">
    <w:name w:val="Char Char Char Char"/>
    <w:basedOn w:val="828"/>
    <w:qFormat/>
    <w:pPr>
      <w:spacing w:after="160" w:line="240" w:lineRule="exact"/>
    </w:pPr>
  </w:style>
  <w:style w:type="paragraph" w:styleId="1233" w:customStyle="1">
    <w:name w:val="无间隔11"/>
    <w:qFormat/>
    <w:pPr>
      <w:jc w:val="both"/>
      <w:widowControl w:val="off"/>
    </w:pPr>
    <w:rPr>
      <w:rFonts w:ascii="Calibri" w:hAnsi="Calibri"/>
    </w:rPr>
  </w:style>
  <w:style w:type="paragraph" w:styleId="1234" w:customStyle="1">
    <w:name w:val="附录标题3"/>
    <w:basedOn w:val="828"/>
    <w:next w:val="1168"/>
    <w:qFormat/>
    <w:pPr>
      <w:tabs>
        <w:tab w:val="left" w:pos="1080" w:leader="none"/>
      </w:tabs>
      <w:outlineLvl w:val="0"/>
    </w:pPr>
    <w:rPr>
      <w:rFonts w:ascii="Arial" w:hAnsi="Arial" w:cs="Arial"/>
      <w:sz w:val="24"/>
      <w:szCs w:val="24"/>
    </w:rPr>
  </w:style>
  <w:style w:type="paragraph" w:styleId="1235" w:customStyle="1">
    <w:name w:val="样式"/>
    <w:basedOn w:val="828"/>
    <w:next w:val="1181"/>
    <w:qFormat/>
    <w:rPr>
      <w:rFonts w:ascii="宋体" w:hAnsi="Courier New" w:cs="宋体"/>
    </w:rPr>
  </w:style>
  <w:style w:type="paragraph" w:styleId="1236" w:customStyle="1">
    <w:name w:val="Table Paragraph"/>
    <w:basedOn w:val="1237"/>
    <w:qFormat/>
    <w:rPr>
      <w:rFonts w:ascii="微软雅黑" w:hAnsi="微软雅黑" w:eastAsia="微软雅黑" w:cs="微软雅黑"/>
    </w:rPr>
  </w:style>
  <w:style w:type="paragraph" w:styleId="1237" w:customStyle="1">
    <w:name w:val="正文11"/>
    <w:next w:val="1238"/>
    <w:qFormat/>
    <w:pPr>
      <w:jc w:val="both"/>
      <w:widowControl w:val="off"/>
    </w:pPr>
    <w:rPr>
      <w:sz w:val="21"/>
      <w:szCs w:val="22"/>
    </w:rPr>
  </w:style>
  <w:style w:type="paragraph" w:styleId="1238" w:customStyle="1">
    <w:name w:val="目录 11"/>
    <w:basedOn w:val="1237"/>
    <w:next w:val="1237"/>
    <w:qFormat/>
    <w:pPr>
      <w:spacing w:line="360" w:lineRule="auto"/>
      <w:tabs>
        <w:tab w:val="right" w:pos="9060" w:leader="dot"/>
      </w:tabs>
    </w:pPr>
    <w:rPr>
      <w:sz w:val="24"/>
      <w:szCs w:val="24"/>
    </w:rPr>
  </w:style>
  <w:style w:type="paragraph" w:styleId="1239" w:customStyle="1">
    <w:name w:val="纯文本3"/>
    <w:basedOn w:val="828"/>
    <w:qFormat/>
    <w:rPr>
      <w:rFonts w:hint="eastAsia" w:ascii="宋体" w:hAnsi="Courier New" w:eastAsia="楷体_GB2312"/>
      <w:sz w:val="28"/>
      <w:szCs w:val="20"/>
    </w:rPr>
  </w:style>
  <w:style w:type="paragraph" w:styleId="1240" w:customStyle="1">
    <w:name w:val="列出段落1"/>
    <w:basedOn w:val="828"/>
    <w:link w:val="1241"/>
    <w:qFormat/>
    <w:pPr>
      <w:ind w:firstLine="420"/>
    </w:pPr>
    <w:rPr>
      <w:rFonts w:ascii="Calibri" w:hAnsi="Calibri"/>
      <w:szCs w:val="22"/>
    </w:rPr>
  </w:style>
  <w:style w:type="character" w:styleId="1241" w:customStyle="1">
    <w:name w:val="列出段落 Char"/>
    <w:link w:val="1240"/>
    <w:qFormat/>
    <w:rPr>
      <w:rFonts w:ascii="Calibri" w:hAnsi="Calibri" w:cs="黑体"/>
      <w:sz w:val="21"/>
      <w:szCs w:val="22"/>
    </w:rPr>
  </w:style>
  <w:style w:type="paragraph" w:styleId="1242" w:customStyle="1">
    <w:name w:val="标题1"/>
    <w:basedOn w:val="1202"/>
    <w:qFormat/>
    <w:pPr>
      <w:spacing w:after="240"/>
    </w:pPr>
    <w:rPr>
      <w:spacing w:val="2"/>
      <w:sz w:val="44"/>
      <w:szCs w:val="44"/>
    </w:rPr>
  </w:style>
  <w:style w:type="paragraph" w:styleId="1243" w:customStyle="1">
    <w:name w:val="WPSOffice手动目录 1"/>
    <w:qFormat/>
  </w:style>
  <w:style w:type="paragraph" w:styleId="1244" w:customStyle="1">
    <w:name w:val="Char1"/>
    <w:basedOn w:val="828"/>
    <w:qFormat/>
    <w:rPr>
      <w:rFonts w:ascii="Tahoma" w:hAnsi="Tahoma"/>
      <w:sz w:val="24"/>
      <w:szCs w:val="20"/>
    </w:rPr>
  </w:style>
  <w:style w:type="paragraph" w:styleId="1245" w:customStyle="1">
    <w:name w:val="TOC 标题2"/>
    <w:basedOn w:val="1154"/>
    <w:next w:val="828"/>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46" w:customStyle="1">
    <w:name w:val="列表段落11"/>
    <w:basedOn w:val="828"/>
    <w:qFormat/>
    <w:pPr>
      <w:ind w:firstLine="420"/>
    </w:pPr>
    <w:rPr>
      <w:sz w:val="18"/>
      <w:szCs w:val="18"/>
    </w:rPr>
  </w:style>
  <w:style w:type="paragraph" w:styleId="1247" w:customStyle="1">
    <w:name w:val="段"/>
    <w:next w:val="828"/>
    <w:qFormat/>
    <w:pPr>
      <w:ind w:firstLine="200"/>
      <w:jc w:val="both"/>
      <w:spacing w:line="360" w:lineRule="auto"/>
    </w:pPr>
    <w:rPr>
      <w:rFonts w:ascii="宋体"/>
      <w:sz w:val="24"/>
      <w:szCs w:val="22"/>
    </w:rPr>
  </w:style>
  <w:style w:type="paragraph" w:styleId="1248" w:customStyle="1">
    <w:name w:val="正文 New New New New"/>
    <w:qFormat/>
    <w:pPr>
      <w:jc w:val="both"/>
      <w:widowControl w:val="off"/>
    </w:pPr>
    <w:rPr>
      <w:szCs w:val="24"/>
    </w:rPr>
  </w:style>
  <w:style w:type="paragraph" w:styleId="1249" w:customStyle="1">
    <w:name w:val="Normal1"/>
    <w:qFormat/>
    <w:pPr>
      <w:jc w:val="both"/>
      <w:spacing w:line="312" w:lineRule="atLeast"/>
      <w:widowControl w:val="off"/>
    </w:pPr>
    <w:rPr>
      <w:rFonts w:ascii="宋体"/>
      <w:sz w:val="34"/>
    </w:rPr>
  </w:style>
  <w:style w:type="character" w:styleId="1250" w:customStyle="1">
    <w:name w:val="ca-01"/>
    <w:qFormat/>
    <w:rPr>
      <w:rFonts w:ascii="宋体" w:hAnsi="宋体"/>
      <w:bCs/>
      <w:sz w:val="24"/>
      <w:szCs w:val="21"/>
    </w:rPr>
  </w:style>
  <w:style w:type="character" w:styleId="1251" w:customStyle="1">
    <w:name w:val="font191"/>
    <w:qFormat/>
    <w:rPr>
      <w:rFonts w:hint="eastAsia" w:ascii="宋体" w:hAnsi="宋体" w:eastAsia="宋体" w:cs="宋体"/>
      <w:b/>
      <w:bCs/>
      <w:color w:val="000000"/>
      <w:sz w:val="22"/>
      <w:szCs w:val="22"/>
      <w:u w:val="none"/>
    </w:rPr>
  </w:style>
  <w:style w:type="character" w:styleId="1252" w:customStyle="1">
    <w:name w:val="font181"/>
    <w:qFormat/>
    <w:rPr>
      <w:rFonts w:hint="eastAsia" w:ascii="宋体" w:hAnsi="宋体" w:eastAsia="宋体" w:cs="宋体"/>
      <w:color w:val="000000"/>
      <w:sz w:val="18"/>
      <w:szCs w:val="18"/>
      <w:u w:val="none"/>
    </w:rPr>
  </w:style>
  <w:style w:type="character" w:styleId="1253" w:customStyle="1">
    <w:name w:val="font12"/>
    <w:qFormat/>
    <w:rPr>
      <w:rFonts w:ascii="Arial" w:hAnsi="Arial" w:cs="Arial"/>
      <w:color w:val="000000"/>
      <w:sz w:val="18"/>
      <w:szCs w:val="18"/>
      <w:u w:val="none"/>
    </w:rPr>
  </w:style>
  <w:style w:type="character" w:styleId="1254" w:customStyle="1">
    <w:name w:val="font01"/>
    <w:qFormat/>
    <w:rPr>
      <w:rFonts w:ascii="Arial" w:hAnsi="Arial" w:cs="Arial"/>
      <w:color w:val="000000"/>
      <w:sz w:val="22"/>
      <w:szCs w:val="22"/>
      <w:u w:val="none"/>
    </w:rPr>
  </w:style>
  <w:style w:type="character" w:styleId="1255" w:customStyle="1">
    <w:name w:val="font201"/>
    <w:qFormat/>
    <w:rPr>
      <w:rFonts w:hint="eastAsia" w:ascii="宋体" w:hAnsi="宋体" w:eastAsia="宋体" w:cs="宋体"/>
      <w:color w:val="000000"/>
      <w:sz w:val="18"/>
      <w:szCs w:val="18"/>
      <w:u w:val="none"/>
    </w:rPr>
  </w:style>
  <w:style w:type="character" w:styleId="1256" w:customStyle="1">
    <w:name w:val="font91"/>
    <w:qFormat/>
    <w:rPr>
      <w:rFonts w:ascii="Arial" w:hAnsi="Arial" w:cs="Arial"/>
      <w:color w:val="000000"/>
      <w:sz w:val="18"/>
      <w:szCs w:val="18"/>
      <w:u w:val="none"/>
    </w:rPr>
  </w:style>
  <w:style w:type="character" w:styleId="1257" w:customStyle="1">
    <w:name w:val="font101"/>
    <w:qFormat/>
    <w:rPr>
      <w:rFonts w:ascii="Arial" w:hAnsi="Arial" w:cs="Arial"/>
      <w:color w:val="000000"/>
      <w:sz w:val="18"/>
      <w:szCs w:val="18"/>
      <w:u w:val="none"/>
    </w:rPr>
  </w:style>
  <w:style w:type="character" w:styleId="1258" w:customStyle="1">
    <w:name w:val="font212"/>
    <w:qFormat/>
    <w:rPr>
      <w:rFonts w:hint="eastAsia" w:ascii="宋体" w:hAnsi="宋体" w:eastAsia="宋体" w:cs="宋体"/>
      <w:color w:val="000000"/>
      <w:sz w:val="20"/>
      <w:szCs w:val="20"/>
      <w:u w:val="none"/>
    </w:rPr>
  </w:style>
  <w:style w:type="character" w:styleId="1259" w:customStyle="1">
    <w:name w:val="font131"/>
    <w:qFormat/>
    <w:rPr>
      <w:rFonts w:ascii="Arial" w:hAnsi="Arial" w:cs="Arial"/>
      <w:color w:val="000000"/>
      <w:sz w:val="20"/>
      <w:szCs w:val="20"/>
      <w:u w:val="none"/>
    </w:rPr>
  </w:style>
  <w:style w:type="character" w:styleId="1260" w:customStyle="1">
    <w:name w:val="font141"/>
    <w:qFormat/>
    <w:rPr>
      <w:rFonts w:hint="eastAsia" w:ascii="宋体" w:hAnsi="宋体" w:eastAsia="宋体" w:cs="宋体"/>
      <w:color w:val="000000"/>
      <w:sz w:val="18"/>
      <w:szCs w:val="18"/>
      <w:u w:val="none"/>
    </w:rPr>
  </w:style>
  <w:style w:type="character" w:styleId="1261" w:customStyle="1">
    <w:name w:val="font111"/>
    <w:qFormat/>
    <w:rPr>
      <w:rFonts w:ascii="Arial" w:hAnsi="Arial" w:cs="Arial"/>
      <w:color w:val="000000"/>
      <w:sz w:val="20"/>
      <w:szCs w:val="20"/>
      <w:u w:val="none"/>
    </w:rPr>
  </w:style>
  <w:style w:type="character" w:styleId="1262" w:customStyle="1">
    <w:name w:val="font151"/>
    <w:qFormat/>
    <w:rPr>
      <w:rFonts w:hint="eastAsia" w:ascii="宋体" w:hAnsi="宋体" w:eastAsia="宋体" w:cs="宋体"/>
      <w:color w:val="000000"/>
      <w:sz w:val="20"/>
      <w:szCs w:val="20"/>
      <w:u w:val="none"/>
    </w:rPr>
  </w:style>
  <w:style w:type="paragraph" w:styleId="1263" w:customStyle="1">
    <w:name w:val="纯文本2"/>
    <w:basedOn w:val="828"/>
    <w:qFormat/>
    <w:rPr>
      <w:rFonts w:hint="eastAsia" w:ascii="宋体" w:hAnsi="Courier New" w:eastAsia="楷体_GB2312"/>
      <w:sz w:val="28"/>
      <w:szCs w:val="20"/>
    </w:rPr>
  </w:style>
  <w:style w:type="character" w:styleId="1264" w:customStyle="1">
    <w:name w:val="font61"/>
    <w:qFormat/>
    <w:rPr>
      <w:rFonts w:ascii="Arial" w:hAnsi="Arial" w:cs="Arial"/>
      <w:color w:val="000000"/>
      <w:sz w:val="20"/>
      <w:szCs w:val="20"/>
      <w:u w:val="none"/>
    </w:rPr>
  </w:style>
  <w:style w:type="character" w:styleId="1265" w:customStyle="1">
    <w:name w:val="font161"/>
    <w:qFormat/>
    <w:rPr>
      <w:rFonts w:hint="eastAsia" w:ascii="宋体" w:hAnsi="宋体" w:eastAsia="宋体" w:cs="宋体"/>
      <w:color w:val="000000"/>
      <w:sz w:val="22"/>
      <w:szCs w:val="22"/>
      <w:u w:val="none"/>
    </w:rPr>
  </w:style>
  <w:style w:type="character" w:styleId="1266" w:customStyle="1">
    <w:name w:val="font121"/>
    <w:qFormat/>
    <w:rPr>
      <w:rFonts w:hint="eastAsia" w:ascii="宋体" w:hAnsi="宋体" w:eastAsia="宋体" w:cs="宋体"/>
      <w:color w:val="000000"/>
      <w:sz w:val="20"/>
      <w:szCs w:val="20"/>
      <w:u w:val="none"/>
    </w:rPr>
  </w:style>
  <w:style w:type="character" w:styleId="1267" w:customStyle="1">
    <w:name w:val="font112"/>
    <w:qFormat/>
    <w:rPr>
      <w:rFonts w:ascii="Arial" w:hAnsi="Arial" w:cs="Arial"/>
      <w:color w:val="000000"/>
      <w:sz w:val="20"/>
      <w:szCs w:val="20"/>
      <w:u w:val="none"/>
    </w:rPr>
  </w:style>
  <w:style w:type="character" w:styleId="1268" w:customStyle="1">
    <w:name w:val="font31"/>
    <w:qFormat/>
    <w:rPr>
      <w:rFonts w:ascii="Arial" w:hAnsi="Arial" w:cs="Arial"/>
      <w:color w:val="000000"/>
      <w:sz w:val="22"/>
      <w:szCs w:val="22"/>
      <w:u w:val="none"/>
    </w:rPr>
  </w:style>
  <w:style w:type="character" w:styleId="1269" w:customStyle="1">
    <w:name w:val="font221"/>
    <w:qFormat/>
    <w:rPr>
      <w:rFonts w:hint="eastAsia" w:ascii="宋体" w:hAnsi="宋体" w:eastAsia="宋体" w:cs="宋体"/>
      <w:color w:val="000000"/>
      <w:sz w:val="20"/>
      <w:szCs w:val="20"/>
      <w:u w:val="none"/>
    </w:rPr>
  </w:style>
  <w:style w:type="character" w:styleId="1270" w:customStyle="1">
    <w:name w:val="font231"/>
    <w:qFormat/>
    <w:rPr>
      <w:rFonts w:hint="eastAsia" w:ascii="宋体" w:hAnsi="宋体" w:eastAsia="宋体" w:cs="宋体"/>
      <w:color w:val="000000"/>
      <w:sz w:val="22"/>
      <w:szCs w:val="22"/>
      <w:u w:val="none"/>
    </w:rPr>
  </w:style>
  <w:style w:type="character" w:styleId="1271" w:customStyle="1">
    <w:name w:val="font71"/>
    <w:qFormat/>
    <w:rPr>
      <w:rFonts w:ascii="Arial" w:hAnsi="Arial" w:cs="Arial"/>
      <w:color w:val="000000"/>
      <w:sz w:val="22"/>
      <w:szCs w:val="22"/>
      <w:u w:val="none"/>
    </w:rPr>
  </w:style>
  <w:style w:type="character" w:styleId="1272" w:customStyle="1">
    <w:name w:val="font241"/>
    <w:qFormat/>
    <w:rPr>
      <w:rFonts w:hint="eastAsia" w:ascii="宋体" w:hAnsi="宋体" w:eastAsia="宋体" w:cs="宋体"/>
      <w:b/>
      <w:bCs/>
      <w:color w:val="000000"/>
      <w:sz w:val="32"/>
      <w:szCs w:val="32"/>
      <w:u w:val="none"/>
    </w:rPr>
  </w:style>
  <w:style w:type="character" w:styleId="1273" w:customStyle="1">
    <w:name w:val="font251"/>
    <w:qFormat/>
    <w:rPr>
      <w:rFonts w:hint="eastAsia" w:ascii="宋体" w:hAnsi="宋体" w:eastAsia="宋体" w:cs="宋体"/>
      <w:color w:val="000000"/>
      <w:sz w:val="20"/>
      <w:szCs w:val="20"/>
      <w:u w:val="none"/>
    </w:rPr>
  </w:style>
  <w:style w:type="character" w:styleId="1274" w:customStyle="1">
    <w:name w:val="font261"/>
    <w:qFormat/>
    <w:rPr>
      <w:rFonts w:hint="eastAsia" w:ascii="宋体" w:hAnsi="宋体" w:eastAsia="宋体" w:cs="宋体"/>
      <w:color w:val="000000"/>
      <w:sz w:val="22"/>
      <w:szCs w:val="22"/>
      <w:u w:val="none"/>
    </w:rPr>
  </w:style>
  <w:style w:type="character" w:styleId="1275" w:customStyle="1">
    <w:name w:val="font232"/>
    <w:qFormat/>
    <w:rPr>
      <w:rFonts w:hint="eastAsia" w:ascii="宋体" w:hAnsi="宋体" w:eastAsia="宋体" w:cs="宋体"/>
      <w:b/>
      <w:bCs/>
      <w:color w:val="000000"/>
      <w:sz w:val="32"/>
      <w:szCs w:val="32"/>
      <w:u w:val="none"/>
    </w:rPr>
  </w:style>
  <w:style w:type="paragraph" w:styleId="1276" w:customStyle="1">
    <w:name w:val="p19"/>
    <w:basedOn w:val="828"/>
    <w:qFormat/>
    <w:pPr>
      <w:widowControl/>
    </w:pPr>
  </w:style>
  <w:style w:type="table" w:styleId="1277" w:customStyle="1">
    <w:name w:val="Table Normal"/>
    <w:unhideWhenUsed/>
    <w:qFormat/>
    <w:tblPr>
      <w:tblCellMar>
        <w:left w:w="0" w:type="dxa"/>
        <w:top w:w="0" w:type="dxa"/>
        <w:right w:w="0" w:type="dxa"/>
        <w:bottom w:w="0" w:type="dxa"/>
      </w:tblCellMar>
    </w:tblPr>
  </w:style>
  <w:style w:type="paragraph" w:styleId="1278" w:customStyle="1">
    <w:name w:val="修订1"/>
    <w:uiPriority w:val="99"/>
    <w:unhideWhenUsed/>
    <w:qFormat/>
    <w:rPr>
      <w:sz w:val="21"/>
      <w:szCs w:val="21"/>
    </w:rPr>
  </w:style>
  <w:style w:type="character" w:styleId="1279" w:customStyle="1">
    <w:name w:val="NormalCharacter1"/>
    <w:semiHidden/>
    <w:qFormat/>
  </w:style>
  <w:style w:type="paragraph" w:styleId="1280" w:customStyle="1">
    <w:name w:val="普通(网站)1"/>
    <w:basedOn w:val="1237"/>
    <w:qFormat/>
    <w:rPr>
      <w:sz w:val="24"/>
    </w:rPr>
  </w:style>
  <w:style w:type="paragraph" w:styleId="1281" w:customStyle="1">
    <w:name w:val="标题 51"/>
    <w:basedOn w:val="1237"/>
    <w:next w:val="1237"/>
    <w:qFormat/>
    <w:pPr>
      <w:ind w:left="40"/>
      <w:spacing w:before="10"/>
      <w:outlineLvl w:val="4"/>
    </w:pPr>
    <w:rPr>
      <w:rFonts w:ascii="楷体" w:hAnsi="楷体" w:eastAsia="楷体"/>
      <w:sz w:val="24"/>
      <w:szCs w:val="24"/>
    </w:rPr>
  </w:style>
  <w:style w:type="paragraph" w:styleId="1282" w:customStyle="1">
    <w:name w:val="脚注文本1"/>
    <w:basedOn w:val="828"/>
    <w:uiPriority w:val="99"/>
    <w:unhideWhenUsed/>
    <w:qFormat/>
    <w:pPr>
      <w:spacing w:after="40"/>
    </w:pPr>
    <w:rPr>
      <w:sz w:val="18"/>
    </w:rPr>
  </w:style>
  <w:style w:type="character" w:styleId="1283" w:customStyle="1">
    <w:name w:val="font81"/>
    <w:qFormat/>
    <w:rPr>
      <w:rFonts w:ascii="Times New Roman" w:hAnsi="Times New Roman" w:cs="Times New Roman"/>
      <w:b/>
      <w:bCs/>
      <w:color w:val="000000"/>
      <w:sz w:val="24"/>
      <w:szCs w:val="24"/>
      <w:u w:val="none"/>
    </w:rPr>
  </w:style>
  <w:style w:type="paragraph" w:styleId="1284" w:customStyle="1">
    <w:name w:val="普通正文"/>
    <w:basedOn w:val="828"/>
    <w:qFormat/>
    <w:pPr>
      <w:ind w:firstLine="480"/>
      <w:jc w:val="left"/>
      <w:spacing w:before="120" w:after="120" w:line="360" w:lineRule="auto"/>
    </w:pPr>
    <w:rPr>
      <w:rFonts w:ascii="Arial" w:hAnsi="Arial"/>
      <w:sz w:val="24"/>
      <w:szCs w:val="24"/>
    </w:rPr>
  </w:style>
  <w:style w:type="paragraph" w:styleId="1285" w:customStyle="1">
    <w:name w:val="正文1"/>
    <w:qFormat/>
    <w:pPr>
      <w:spacing w:line="560" w:lineRule="atLeast"/>
      <w:widowControl w:val="off"/>
    </w:pPr>
    <w:rPr>
      <w:sz w:val="28"/>
    </w:rPr>
  </w:style>
  <w:style w:type="paragraph" w:styleId="1286" w:customStyle="1">
    <w:name w:val="Table Text"/>
    <w:basedOn w:val="828"/>
    <w:semiHidden/>
    <w:qFormat/>
    <w:rPr>
      <w:rFonts w:ascii="仿宋" w:hAnsi="仿宋" w:eastAsia="仿宋" w:cs="仿宋"/>
      <w:sz w:val="24"/>
      <w:szCs w:val="24"/>
      <w:lang w:eastAsia="en-US"/>
    </w:rPr>
  </w:style>
  <w:style w:type="paragraph" w:styleId="1287" w:customStyle="1">
    <w:name w:val="纯文本1111"/>
    <w:basedOn w:val="828"/>
    <w:next w:val="828"/>
    <w:unhideWhenUsed/>
    <w:qFormat/>
    <w:rPr>
      <w:rFonts w:ascii="宋体" w:hAnsi="Courier New" w:eastAsia="楷体_GB2312"/>
      <w:sz w:val="26"/>
      <w:szCs w:val="20"/>
    </w:rPr>
  </w:style>
  <w:style w:type="paragraph" w:styleId="1288" w:customStyle="1">
    <w:name w:val="_Style 1"/>
    <w:basedOn w:val="828"/>
    <w:uiPriority w:val="34"/>
    <w:qFormat/>
    <w:pPr>
      <w:ind w:firstLine="420"/>
      <w:jc w:val="left"/>
      <w:widowControl/>
    </w:pPr>
    <w:rPr>
      <w:sz w:val="20"/>
      <w:szCs w:val="20"/>
    </w:rPr>
  </w:style>
  <w:style w:type="paragraph" w:styleId="1289" w:customStyle="1">
    <w:name w:val="正文49"/>
    <w:qFormat/>
    <w:pPr>
      <w:jc w:val="both"/>
      <w:widowControl w:val="off"/>
    </w:pPr>
    <w:rPr>
      <w:rFonts w:ascii="Calibri" w:hAnsi="Calibri"/>
      <w:sz w:val="21"/>
      <w:szCs w:val="22"/>
    </w:rPr>
  </w:style>
  <w:style w:type="paragraph" w:styleId="1290" w:customStyle="1">
    <w:name w:val="正文111"/>
    <w:next w:val="1177"/>
    <w:qFormat/>
    <w:pPr>
      <w:jc w:val="both"/>
      <w:widowControl w:val="off"/>
    </w:pPr>
    <w:rPr>
      <w:sz w:val="21"/>
      <w:szCs w:val="24"/>
    </w:rPr>
  </w:style>
  <w:style w:type="paragraph" w:styleId="1291" w:customStyle="1">
    <w:name w:val="正文1111"/>
    <w:next w:val="1177"/>
    <w:qFormat/>
    <w:pPr>
      <w:jc w:val="both"/>
      <w:widowControl w:val="off"/>
    </w:pPr>
    <w:rPr>
      <w:sz w:val="21"/>
      <w:szCs w:val="24"/>
    </w:rPr>
  </w:style>
  <w:style w:type="paragraph" w:styleId="1292" w:customStyle="1">
    <w:name w:val="脚注文本11"/>
    <w:basedOn w:val="1290"/>
    <w:next w:val="1293"/>
    <w:qFormat/>
    <w:pPr>
      <w:jc w:val="left"/>
    </w:pPr>
    <w:rPr>
      <w:rFonts w:ascii="宋体" w:eastAsia="Times New Roman"/>
      <w:sz w:val="18"/>
      <w:szCs w:val="18"/>
    </w:rPr>
  </w:style>
  <w:style w:type="paragraph" w:styleId="1293" w:customStyle="1">
    <w:name w:val="索引 511"/>
    <w:basedOn w:val="1290"/>
    <w:next w:val="1290"/>
    <w:qFormat/>
    <w:pPr>
      <w:ind w:left="798"/>
      <w:jc w:val="left"/>
    </w:pPr>
    <w:rPr>
      <w:rFonts w:ascii="Calibri" w:hAnsi="Calibri"/>
    </w:rPr>
  </w:style>
  <w:style w:type="paragraph" w:styleId="1294" w:customStyle="1">
    <w:name w:val="一级条标题"/>
    <w:basedOn w:val="1295"/>
    <w:next w:val="1247"/>
    <w:qFormat/>
  </w:style>
  <w:style w:type="paragraph" w:styleId="1295" w:customStyle="1">
    <w:name w:val="章标题"/>
    <w:next w:val="1285"/>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character" w:styleId="1296" w:customStyle="1">
    <w:name w:val="NormalCharacter11"/>
    <w:semiHidden/>
    <w:qFormat/>
    <w:rPr>
      <w:rFonts w:ascii="Calibri" w:hAnsi="Calibri" w:eastAsia="宋体" w:cs="Times New Roman"/>
      <w:sz w:val="22"/>
      <w:szCs w:val="22"/>
      <w:lang w:eastAsia="en-US"/>
    </w:rPr>
  </w:style>
  <w:style w:type="paragraph" w:styleId="1297" w:customStyle="1">
    <w:name w:val="black1"/>
    <w:basedOn w:val="828"/>
    <w:qFormat/>
    <w:pPr>
      <w:jc w:val="left"/>
      <w:spacing w:before="100" w:beforeAutospacing="1" w:after="100" w:afterAutospacing="1" w:line="276" w:lineRule="auto"/>
      <w:widowControl/>
    </w:pPr>
    <w:rPr>
      <w:rFonts w:ascii="宋体" w:hAnsi="宋体"/>
      <w:sz w:val="24"/>
      <w:szCs w:val="22"/>
      <w:lang w:eastAsia="en-US"/>
    </w:rPr>
  </w:style>
  <w:style w:type="character" w:styleId="1298" w:customStyle="1">
    <w:name w:val="_Style 2"/>
    <w:uiPriority w:val="19"/>
    <w:qFormat/>
    <w:rPr>
      <w:i/>
      <w:iCs/>
      <w:color w:val="404040"/>
    </w:rPr>
  </w:style>
  <w:style w:type="paragraph" w:styleId="1299" w:customStyle="1">
    <w:name w:val="标题3"/>
    <w:basedOn w:val="894"/>
    <w:qFormat/>
    <w:pPr>
      <w:keepLines w:val="0"/>
      <w:keepNext w:val="0"/>
      <w:spacing w:before="0" w:after="0" w:line="360" w:lineRule="auto"/>
      <w:shd w:val="clear" w:color="auto" w:fill="ffffff"/>
    </w:pPr>
    <w:rPr>
      <w:rFonts w:ascii="宋体" w:hAnsi="宋体" w:eastAsia="仿宋_GB2312"/>
      <w:bCs/>
      <w:szCs w:val="32"/>
      <w:lang w:val="zh-CN"/>
    </w:rPr>
  </w:style>
  <w:style w:type="character" w:styleId="1300" w:customStyle="1">
    <w:name w:val="标题 2 Char"/>
    <w:qFormat/>
    <w:rPr>
      <w:rFonts w:ascii="Arial" w:hAnsi="Arial" w:eastAsia="宋体" w:cs="Times New Roman"/>
      <w:b/>
      <w:bCs/>
      <w:sz w:val="28"/>
      <w:szCs w:val="32"/>
      <w:lang w:val="en-US" w:eastAsia="zh-CN" w:bidi="ar-SA"/>
    </w:rPr>
  </w:style>
  <w:style w:type="paragraph" w:styleId="1301" w:customStyle="1">
    <w:name w:val="font5"/>
    <w:basedOn w:val="828"/>
    <w:qFormat/>
    <w:pPr>
      <w:jc w:val="left"/>
      <w:spacing w:before="100" w:beforeAutospacing="1" w:after="100" w:afterAutospacing="1"/>
      <w:widowControl/>
    </w:pPr>
    <w:rPr>
      <w:rFonts w:ascii="宋体" w:hAnsi="宋体" w:eastAsia="Calibri" w:cs="宋体"/>
      <w:sz w:val="18"/>
      <w:szCs w:val="18"/>
      <w:lang w:val="zh-CN"/>
    </w:rPr>
  </w:style>
  <w:style w:type="paragraph" w:styleId="1302" w:customStyle="1">
    <w:name w:val="xl35"/>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03" w:customStyle="1">
    <w:name w:val="List Paragraph1"/>
    <w:basedOn w:val="828"/>
    <w:qFormat/>
    <w:pPr>
      <w:ind w:firstLine="420"/>
    </w:pPr>
    <w:rPr>
      <w:rFonts w:ascii="Calibri" w:hAnsi="Calibri" w:cs="Calibri"/>
      <w:b/>
      <w:position w:val="-10"/>
      <w:sz w:val="24"/>
      <w:szCs w:val="20"/>
    </w:rPr>
  </w:style>
  <w:style w:type="paragraph" w:styleId="1304" w:customStyle="1">
    <w:name w:val="中等深浅网格 1 - 强调文字颜色 21"/>
    <w:basedOn w:val="828"/>
    <w:qFormat/>
    <w:pPr>
      <w:ind w:firstLine="420"/>
    </w:pPr>
    <w:rPr>
      <w:rFonts w:ascii="Calibri" w:hAnsi="Calibri" w:eastAsia="Calibri" w:cs="宋体"/>
      <w:sz w:val="20"/>
      <w:szCs w:val="22"/>
      <w:lang w:val="zh-CN"/>
    </w:rPr>
  </w:style>
  <w:style w:type="paragraph" w:styleId="1305" w:customStyle="1">
    <w:name w:val="标题3，章节第三层"/>
    <w:basedOn w:val="828"/>
    <w:next w:val="1306"/>
    <w:qFormat/>
    <w:pPr>
      <w:spacing w:before="78" w:line="300" w:lineRule="auto"/>
      <w:outlineLvl w:val="2"/>
    </w:pPr>
    <w:rPr>
      <w:rFonts w:ascii="Arial" w:hAnsi="Arial" w:eastAsia="华文细黑" w:cs="宋体"/>
      <w:sz w:val="30"/>
      <w:szCs w:val="24"/>
      <w:lang w:val="zh-CN"/>
    </w:rPr>
  </w:style>
  <w:style w:type="paragraph" w:styleId="1306" w:customStyle="1">
    <w:name w:val="正文格式"/>
    <w:basedOn w:val="828"/>
    <w:qFormat/>
    <w:pPr>
      <w:ind w:left="178" w:right="44" w:hanging="178"/>
      <w:jc w:val="left"/>
      <w:spacing w:line="360" w:lineRule="auto"/>
      <w:widowControl/>
    </w:pPr>
    <w:rPr>
      <w:rFonts w:ascii="宋体" w:hAnsi="宋体" w:eastAsia="Calibri" w:cs="宋体"/>
      <w:bCs/>
      <w:sz w:val="20"/>
      <w:lang w:val="zh-CN"/>
    </w:rPr>
  </w:style>
  <w:style w:type="paragraph" w:styleId="1307" w:customStyle="1">
    <w:name w:val="小四 段落 宋体 Char"/>
    <w:basedOn w:val="918"/>
    <w:qFormat/>
    <w:pPr>
      <w:ind w:left="0" w:right="-33" w:firstLine="600"/>
      <w:jc w:val="left"/>
      <w:tabs>
        <w:tab w:val="clear" w:pos="2952" w:leader="none"/>
      </w:tabs>
    </w:pPr>
    <w:rPr>
      <w:rFonts w:ascii="仿宋_GB2312" w:eastAsia="仿宋_GB2312"/>
      <w:sz w:val="30"/>
      <w:szCs w:val="30"/>
    </w:rPr>
  </w:style>
  <w:style w:type="paragraph" w:styleId="1308" w:customStyle="1">
    <w:name w:val="xl39"/>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09" w:customStyle="1">
    <w:name w:val="retrait3"/>
    <w:basedOn w:val="828"/>
    <w:qFormat/>
    <w:pPr>
      <w:ind w:left="851"/>
      <w:jc w:val="left"/>
      <w:spacing w:before="20" w:after="20"/>
      <w:widowControl/>
    </w:pPr>
    <w:rPr>
      <w:rFonts w:ascii="Arial" w:hAnsi="Arial" w:eastAsia="Calibri" w:cs="宋体"/>
      <w:sz w:val="24"/>
      <w:szCs w:val="20"/>
      <w:lang w:val="en-GB"/>
    </w:rPr>
  </w:style>
  <w:style w:type="paragraph" w:styleId="1310" w:customStyle="1">
    <w:name w:val="招标文件"/>
    <w:basedOn w:val="828"/>
    <w:qFormat/>
    <w:pPr>
      <w:jc w:val="center"/>
      <w:spacing w:before="260" w:after="260"/>
      <w:outlineLvl w:val="1"/>
    </w:pPr>
    <w:rPr>
      <w:rFonts w:ascii="宋体" w:hAnsi="宋体"/>
      <w:b/>
      <w:bCs/>
      <w:position w:val="-10"/>
      <w:sz w:val="32"/>
      <w:szCs w:val="32"/>
    </w:rPr>
  </w:style>
  <w:style w:type="paragraph" w:styleId="1311" w:customStyle="1">
    <w:name w:val="样式 标题 3H3sect1.2.3BOD 0Heading 3 - oldh3l3CTLevel 3 Head..."/>
    <w:basedOn w:val="894"/>
    <w:qFormat/>
    <w:pPr>
      <w:jc w:val="left"/>
      <w:spacing w:before="260" w:after="260" w:line="390" w:lineRule="atLeast"/>
      <w:shd w:val="clear" w:color="auto" w:fill="ffffff"/>
    </w:pPr>
    <w:rPr>
      <w:rFonts w:ascii="宋体" w:hAnsi="宋体" w:eastAsia="宋体" w:cs="宋体"/>
      <w:b/>
      <w:bCs/>
      <w:szCs w:val="21"/>
      <w:lang w:val="zh-CN"/>
    </w:rPr>
  </w:style>
  <w:style w:type="paragraph" w:styleId="1312" w:customStyle="1">
    <w:name w:val="小四 段落 宋体 Char Char Char"/>
    <w:basedOn w:val="918"/>
    <w:qFormat/>
    <w:pPr>
      <w:ind w:left="0" w:right="-33" w:firstLine="545"/>
      <w:jc w:val="left"/>
      <w:spacing w:line="360" w:lineRule="auto"/>
      <w:tabs>
        <w:tab w:val="clear" w:pos="2952" w:leader="none"/>
      </w:tabs>
    </w:pPr>
    <w:rPr>
      <w:sz w:val="24"/>
    </w:rPr>
  </w:style>
  <w:style w:type="paragraph" w:styleId="1313" w:customStyle="1">
    <w:name w:val="小四 段落 宋体"/>
    <w:basedOn w:val="918"/>
    <w:qFormat/>
    <w:pPr>
      <w:ind w:left="113" w:right="113" w:firstLine="425"/>
      <w:jc w:val="left"/>
      <w:spacing w:line="360" w:lineRule="auto"/>
      <w:tabs>
        <w:tab w:val="clear" w:pos="2952" w:leader="none"/>
      </w:tabs>
    </w:pPr>
    <w:rPr>
      <w:sz w:val="24"/>
    </w:rPr>
  </w:style>
  <w:style w:type="paragraph" w:styleId="1314" w:customStyle="1">
    <w:name w:val="111111"/>
    <w:basedOn w:val="828"/>
    <w:link w:val="1315"/>
    <w:qFormat/>
    <w:pPr>
      <w:jc w:val="center"/>
      <w:spacing w:before="120" w:after="120"/>
    </w:pPr>
    <w:rPr>
      <w:rFonts w:ascii="宋体" w:hAnsi="宋体" w:eastAsia="黑体"/>
      <w:b/>
      <w:bCs/>
    </w:rPr>
  </w:style>
  <w:style w:type="character" w:styleId="1315" w:customStyle="1">
    <w:name w:val="111111 Char"/>
    <w:link w:val="1314"/>
    <w:qFormat/>
    <w:rPr>
      <w:rFonts w:ascii="宋体" w:hAnsi="宋体" w:eastAsia="黑体"/>
      <w:b/>
      <w:bCs/>
      <w:sz w:val="21"/>
      <w:szCs w:val="21"/>
    </w:rPr>
  </w:style>
  <w:style w:type="paragraph" w:styleId="1316" w:customStyle="1">
    <w:name w:val="标题6"/>
    <w:basedOn w:val="896"/>
    <w:qFormat/>
    <w:pPr>
      <w:numPr>
        <w:numId w:val="2"/>
      </w:numPr>
      <w:tabs>
        <w:tab w:val="left" w:pos="420" w:leader="none"/>
      </w:tabs>
    </w:pPr>
    <w:rPr>
      <w:rFonts w:ascii="Times New Roman" w:hAnsi="Times New Roman" w:eastAsia="黑体"/>
      <w:b w:val="0"/>
      <w:szCs w:val="28"/>
    </w:rPr>
  </w:style>
  <w:style w:type="paragraph" w:styleId="1317" w:customStyle="1">
    <w:name w:val="Char1 Char Char Char"/>
    <w:basedOn w:val="828"/>
    <w:qFormat/>
    <w:rPr>
      <w:rFonts w:ascii="Tahoma" w:hAnsi="Tahoma" w:eastAsia="Calibri" w:cs="Tahoma"/>
      <w:sz w:val="24"/>
      <w:szCs w:val="20"/>
      <w:lang w:val="zh-CN"/>
    </w:rPr>
  </w:style>
  <w:style w:type="paragraph" w:styleId="1318" w:customStyle="1">
    <w:name w:val="flNote"/>
    <w:basedOn w:val="828"/>
    <w:qFormat/>
    <w:pPr>
      <w:jc w:val="center"/>
      <w:spacing w:before="567" w:line="360" w:lineRule="atLeast"/>
    </w:pPr>
    <w:rPr>
      <w:rFonts w:ascii="Calibri" w:hAnsi="Calibri" w:eastAsia="黑体" w:cs="宋体"/>
      <w:b/>
      <w:sz w:val="24"/>
      <w:szCs w:val="20"/>
      <w:lang w:val="zh-CN"/>
    </w:rPr>
  </w:style>
  <w:style w:type="paragraph" w:styleId="1319" w:customStyle="1">
    <w:name w:val="样式4 Char"/>
    <w:basedOn w:val="828"/>
    <w:qFormat/>
    <w:pPr>
      <w:ind w:firstLine="480"/>
      <w:jc w:val="left"/>
      <w:spacing w:line="360" w:lineRule="auto"/>
      <w:widowControl/>
    </w:pPr>
    <w:rPr>
      <w:rFonts w:ascii="Calibri" w:hAnsi="Calibri" w:eastAsia="Calibri" w:cs="宋体"/>
      <w:color w:val="000000"/>
      <w:sz w:val="24"/>
      <w:szCs w:val="24"/>
      <w:lang w:val="zh-CN"/>
    </w:rPr>
  </w:style>
  <w:style w:type="paragraph" w:styleId="1320" w:customStyle="1">
    <w:name w:val="xl34"/>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321" w:customStyle="1">
    <w:name w:val="af17cgridlangnp1033langf"/>
    <w:qFormat/>
    <w:pPr>
      <w:ind w:left="567" w:firstLine="510"/>
      <w:jc w:val="both"/>
      <w:spacing w:before="156" w:line="360" w:lineRule="atLeast"/>
      <w:widowControl w:val="off"/>
    </w:pPr>
  </w:style>
  <w:style w:type="paragraph" w:styleId="1322" w:customStyle="1">
    <w:name w:val="Item Step in Table"/>
    <w:qFormat/>
    <w:pPr>
      <w:jc w:val="both"/>
      <w:spacing w:before="40" w:after="40"/>
      <w:tabs>
        <w:tab w:val="left" w:pos="397" w:leader="none"/>
      </w:tabs>
    </w:pPr>
    <w:rPr>
      <w:rFonts w:ascii="Arial" w:hAnsi="Arial" w:cs="Arial"/>
      <w:sz w:val="18"/>
      <w:szCs w:val="18"/>
    </w:rPr>
  </w:style>
  <w:style w:type="paragraph" w:styleId="1323" w:customStyle="1">
    <w:name w:val="content_lineheight"/>
    <w:basedOn w:val="828"/>
    <w:qFormat/>
    <w:pPr>
      <w:jc w:val="left"/>
      <w:spacing w:before="100" w:beforeAutospacing="1" w:after="100" w:afterAutospacing="1"/>
      <w:widowControl/>
    </w:pPr>
    <w:rPr>
      <w:rFonts w:ascii="宋体" w:hAnsi="宋体" w:eastAsia="Calibri" w:cs="宋体"/>
      <w:sz w:val="24"/>
      <w:szCs w:val="24"/>
      <w:lang w:val="zh-CN"/>
    </w:rPr>
  </w:style>
  <w:style w:type="paragraph" w:styleId="1324" w:customStyle="1">
    <w:name w:val="Char1 Char Char Char1"/>
    <w:basedOn w:val="828"/>
    <w:qFormat/>
    <w:rPr>
      <w:rFonts w:ascii="Tahoma" w:hAnsi="Tahoma" w:eastAsia="Calibri" w:cs="宋体"/>
      <w:sz w:val="24"/>
      <w:szCs w:val="20"/>
      <w:lang w:val="zh-CN"/>
    </w:rPr>
  </w:style>
  <w:style w:type="paragraph" w:styleId="1325" w:customStyle="1">
    <w:name w:val="xl29"/>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26" w:customStyle="1">
    <w:name w:val="Char Char Char Char Char Char Char Char Char Char Char Char Char Char"/>
    <w:basedOn w:val="828"/>
    <w:qFormat/>
    <w:rPr>
      <w:rFonts w:ascii="Tahoma" w:hAnsi="Tahoma" w:eastAsia="Calibri" w:cs="宋体"/>
      <w:sz w:val="24"/>
      <w:szCs w:val="20"/>
      <w:lang w:val="zh-CN"/>
    </w:rPr>
  </w:style>
  <w:style w:type="paragraph" w:styleId="1327" w:customStyle="1">
    <w:name w:val="Char Char"/>
    <w:basedOn w:val="828"/>
    <w:qFormat/>
    <w:rPr>
      <w:rFonts w:ascii="Tahoma" w:hAnsi="Tahoma" w:eastAsia="Calibri" w:cs="Tahoma"/>
      <w:sz w:val="24"/>
      <w:szCs w:val="20"/>
      <w:lang w:val="zh-CN"/>
    </w:rPr>
  </w:style>
  <w:style w:type="paragraph" w:styleId="1328" w:customStyle="1">
    <w:name w:val="flName"/>
    <w:basedOn w:val="1318"/>
    <w:qFormat/>
    <w:pPr>
      <w:spacing w:before="0" w:line="113" w:lineRule="atLeast"/>
    </w:pPr>
  </w:style>
  <w:style w:type="paragraph" w:styleId="1329" w:customStyle="1">
    <w:name w:val="Char Char Char Char Char Char Char Char Char Char Char Char Char Char Char Char Char Char Char Char Char"/>
    <w:basedOn w:val="828"/>
    <w:qFormat/>
    <w:rPr>
      <w:rFonts w:ascii="Tahoma" w:hAnsi="Tahoma" w:eastAsia="Calibri" w:cs="Tahoma"/>
      <w:sz w:val="24"/>
      <w:szCs w:val="20"/>
      <w:lang w:val="zh-CN"/>
    </w:rPr>
  </w:style>
  <w:style w:type="paragraph" w:styleId="1330" w:customStyle="1">
    <w:name w:val="font13"/>
    <w:basedOn w:val="828"/>
    <w:qFormat/>
    <w:pPr>
      <w:jc w:val="left"/>
      <w:spacing w:before="100" w:beforeAutospacing="1" w:after="100" w:afterAutospacing="1"/>
      <w:widowControl/>
    </w:pPr>
    <w:rPr>
      <w:rFonts w:ascii="Calibri" w:hAnsi="Calibri" w:eastAsia="Calibri" w:cs="宋体"/>
      <w:i/>
      <w:iCs/>
      <w:sz w:val="36"/>
      <w:szCs w:val="36"/>
      <w:lang w:val="zh-CN"/>
    </w:rPr>
  </w:style>
  <w:style w:type="paragraph" w:styleId="1331" w:customStyle="1">
    <w:name w:val="xl48"/>
    <w:basedOn w:val="8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sz w:val="20"/>
      <w:szCs w:val="20"/>
      <w:lang w:val="zh-CN"/>
    </w:rPr>
  </w:style>
  <w:style w:type="paragraph" w:styleId="1332" w:customStyle="1">
    <w:name w:val="Char Char Char Char Char Char Char Char Char Char Char Char Char Char1"/>
    <w:basedOn w:val="828"/>
    <w:qFormat/>
    <w:rPr>
      <w:rFonts w:ascii="Tahoma" w:hAnsi="Tahoma" w:eastAsia="Calibri" w:cs="Tahoma"/>
      <w:sz w:val="24"/>
      <w:szCs w:val="20"/>
      <w:lang w:val="zh-CN"/>
    </w:rPr>
  </w:style>
  <w:style w:type="paragraph" w:styleId="1333" w:customStyle="1">
    <w:name w:val="二级目录"/>
    <w:next w:val="828"/>
    <w:qFormat/>
    <w:pPr>
      <w:tabs>
        <w:tab w:val="left" w:pos="360" w:leader="none"/>
        <w:tab w:val="left" w:pos="1145" w:leader="none"/>
      </w:tabs>
      <w:outlineLvl w:val="1"/>
    </w:pPr>
    <w:rPr>
      <w:rFonts w:ascii="Calibri" w:hAnsi="Calibri"/>
      <w:b/>
      <w:sz w:val="30"/>
      <w:szCs w:val="28"/>
    </w:rPr>
  </w:style>
  <w:style w:type="paragraph" w:styleId="1334" w:customStyle="1">
    <w:name w:val="我的正文"/>
    <w:basedOn w:val="828"/>
    <w:qFormat/>
    <w:pPr>
      <w:ind w:firstLine="420"/>
      <w:jc w:val="left"/>
      <w:spacing w:line="360" w:lineRule="auto"/>
      <w:widowControl/>
    </w:pPr>
    <w:rPr>
      <w:rFonts w:ascii="宋体" w:hAnsi="宋体" w:eastAsia="Calibri" w:cs="宋体"/>
      <w:sz w:val="20"/>
      <w:lang w:val="zh-CN"/>
    </w:rPr>
  </w:style>
  <w:style w:type="paragraph" w:styleId="1335" w:customStyle="1">
    <w:name w:val="xl50"/>
    <w:basedOn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36" w:customStyle="1">
    <w:name w:val="样式 段后: 0.5 行 左  0.75 字符"/>
    <w:basedOn w:val="828"/>
    <w:qFormat/>
    <w:pPr>
      <w:ind w:firstLine="420"/>
      <w:spacing w:line="360" w:lineRule="auto"/>
      <w:widowControl/>
    </w:pPr>
    <w:rPr>
      <w:rFonts w:ascii="Calibri" w:hAnsi="Arial" w:eastAsia="Calibri" w:cs="Arial"/>
      <w:sz w:val="20"/>
      <w:lang w:val="zh-CN"/>
    </w:rPr>
  </w:style>
  <w:style w:type="paragraph" w:styleId="1337" w:customStyle="1">
    <w:name w:val="表头_5"/>
    <w:basedOn w:val="828"/>
    <w:qFormat/>
    <w:pPr>
      <w:spacing w:line="360" w:lineRule="auto"/>
    </w:pPr>
    <w:rPr>
      <w:rFonts w:ascii="Calibri" w:hAnsi="Calibri" w:eastAsia="Calibri" w:cs="宋体"/>
      <w:b/>
      <w:bCs/>
      <w:sz w:val="28"/>
      <w:lang w:val="zh-CN"/>
    </w:rPr>
  </w:style>
  <w:style w:type="paragraph" w:styleId="1338" w:customStyle="1">
    <w:name w:val="Char Char1 Char"/>
    <w:basedOn w:val="828"/>
    <w:qFormat/>
    <w:pPr>
      <w:jc w:val="left"/>
      <w:spacing w:after="160" w:line="240" w:lineRule="exact"/>
      <w:widowControl/>
    </w:pPr>
    <w:rPr>
      <w:rFonts w:ascii="Verdana" w:hAnsi="Verdana" w:eastAsia="Calibri" w:cs="宋体"/>
      <w:sz w:val="20"/>
      <w:szCs w:val="20"/>
      <w:lang w:val="zh-CN" w:eastAsia="en-US"/>
    </w:rPr>
  </w:style>
  <w:style w:type="paragraph" w:styleId="1339" w:customStyle="1">
    <w:name w:val="标题1，章节第一层"/>
    <w:basedOn w:val="1306"/>
    <w:next w:val="1306"/>
    <w:qFormat/>
    <w:pPr>
      <w:ind w:left="482"/>
      <w:tabs>
        <w:tab w:val="left" w:pos="693" w:leader="none"/>
      </w:tabs>
      <w:outlineLvl w:val="0"/>
    </w:pPr>
    <w:rPr>
      <w:color w:val="000000"/>
      <w:sz w:val="24"/>
      <w:szCs w:val="24"/>
    </w:rPr>
  </w:style>
  <w:style w:type="paragraph" w:styleId="1340" w:customStyle="1">
    <w:name w:val="马刚标题3"/>
    <w:basedOn w:val="828"/>
    <w:next w:val="828"/>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
      <w:bCs/>
      <w:sz w:val="24"/>
      <w:szCs w:val="20"/>
      <w:lang w:val="zh-CN"/>
    </w:rPr>
  </w:style>
  <w:style w:type="paragraph" w:styleId="1341" w:customStyle="1">
    <w:name w:val="xl43"/>
    <w:basedOn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2" w:customStyle="1">
    <w:name w:val="xl36"/>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3" w:customStyle="1">
    <w:name w:val="项目符号：一级"/>
    <w:basedOn w:val="1306"/>
    <w:next w:val="1306"/>
    <w:qFormat/>
    <w:pPr>
      <w:ind w:right="-134"/>
    </w:pPr>
    <w:rPr>
      <w:bCs w:val="0"/>
    </w:rPr>
  </w:style>
  <w:style w:type="paragraph" w:styleId="1344" w:customStyle="1">
    <w:name w:val="Test2"/>
    <w:basedOn w:val="893"/>
    <w:qFormat/>
    <w:pPr>
      <w:jc w:val="center"/>
      <w:spacing w:before="0" w:line="480" w:lineRule="exact"/>
      <w:widowControl/>
    </w:pPr>
    <w:rPr>
      <w:rFonts w:ascii="黑体" w:eastAsia="黑体"/>
      <w:b/>
      <w:bCs/>
      <w:sz w:val="24"/>
      <w:szCs w:val="24"/>
    </w:rPr>
  </w:style>
  <w:style w:type="paragraph" w:styleId="1345" w:customStyle="1">
    <w:name w:val="丁华正文"/>
    <w:basedOn w:val="967"/>
    <w:qFormat/>
    <w:pPr>
      <w:ind w:left="0" w:firstLine="510"/>
      <w:spacing w:after="0" w:line="360" w:lineRule="auto"/>
    </w:pPr>
    <w:rPr>
      <w:b w:val="0"/>
      <w:position w:val="0"/>
      <w:sz w:val="24"/>
    </w:rPr>
  </w:style>
  <w:style w:type="paragraph" w:styleId="1346" w:customStyle="1">
    <w:name w:val="xl45"/>
    <w:basedOn w:val="828"/>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b/>
      <w:bCs/>
      <w:sz w:val="20"/>
      <w:szCs w:val="20"/>
      <w:lang w:val="zh-CN"/>
    </w:rPr>
  </w:style>
  <w:style w:type="paragraph" w:styleId="1347" w:customStyle="1">
    <w:name w:val="xl38"/>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8" w:customStyle="1">
    <w:name w:val="表格抬头"/>
    <w:basedOn w:val="828"/>
    <w:link w:val="1349"/>
    <w:qFormat/>
    <w:pPr>
      <w:jc w:val="center"/>
    </w:pPr>
    <w:rPr>
      <w:rFonts w:ascii="黑体" w:eastAsia="黑体"/>
      <w:b/>
      <w:szCs w:val="20"/>
    </w:rPr>
  </w:style>
  <w:style w:type="character" w:styleId="1349" w:customStyle="1">
    <w:name w:val="表格抬头 Char"/>
    <w:link w:val="1348"/>
    <w:qFormat/>
    <w:rPr>
      <w:rFonts w:ascii="黑体" w:eastAsia="黑体"/>
      <w:b/>
      <w:sz w:val="21"/>
    </w:rPr>
  </w:style>
  <w:style w:type="paragraph" w:styleId="1350" w:customStyle="1">
    <w:name w:val="插图"/>
    <w:basedOn w:val="828"/>
    <w:qFormat/>
    <w:pPr>
      <w:jc w:val="center"/>
      <w:tabs>
        <w:tab w:val="left" w:pos="1620" w:leader="none"/>
      </w:tabs>
    </w:pPr>
    <w:rPr>
      <w:rFonts w:ascii="Calibri" w:hAnsi="Calibri" w:eastAsia="Calibri" w:cs="宋体"/>
      <w:bCs/>
      <w:color w:val="000000"/>
      <w:sz w:val="20"/>
      <w:szCs w:val="22"/>
      <w:lang w:val="zh-CN"/>
    </w:rPr>
  </w:style>
  <w:style w:type="paragraph" w:styleId="1351" w:customStyle="1">
    <w:name w:val="Char Char Char Char Char Char Char Char Char Char Char1 Char Char Char1"/>
    <w:basedOn w:val="828"/>
    <w:semiHidden/>
    <w:qFormat/>
    <w:pPr>
      <w:ind w:firstLine="200"/>
      <w:jc w:val="left"/>
    </w:pPr>
    <w:rPr>
      <w:rFonts w:ascii="Tahoma" w:hAnsi="Tahoma" w:eastAsia="Calibri" w:cs="宋体"/>
      <w:sz w:val="24"/>
      <w:szCs w:val="24"/>
      <w:lang w:val="zh-CN"/>
    </w:rPr>
  </w:style>
  <w:style w:type="paragraph" w:styleId="1352" w:customStyle="1">
    <w:name w:val="xl56"/>
    <w:basedOn w:val="82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53" w:customStyle="1">
    <w:name w:val="符号与编号 Char"/>
    <w:basedOn w:val="828"/>
    <w:qFormat/>
    <w:pPr>
      <w:ind w:left="720"/>
      <w:spacing w:after="200" w:line="400" w:lineRule="atLeast"/>
      <w:tabs>
        <w:tab w:val="left" w:pos="720" w:leader="none"/>
      </w:tabs>
    </w:pPr>
    <w:rPr>
      <w:rFonts w:ascii="Calibri" w:hAnsi="Calibri" w:eastAsia="Calibri" w:cs="宋体"/>
      <w:sz w:val="24"/>
      <w:szCs w:val="24"/>
      <w:lang w:val="zh-CN"/>
    </w:rPr>
  </w:style>
  <w:style w:type="paragraph" w:styleId="1354" w:customStyle="1">
    <w:name w:val="正文文本 New New"/>
    <w:basedOn w:val="828"/>
    <w:qFormat/>
    <w:pPr>
      <w:ind w:firstLine="200"/>
      <w:spacing w:before="60" w:after="60" w:line="360" w:lineRule="auto"/>
      <w:widowControl/>
    </w:pPr>
    <w:rPr>
      <w:rFonts w:ascii="Calibri" w:hAnsi="Calibri" w:eastAsia="华文楷体" w:cs="宋体"/>
      <w:sz w:val="24"/>
      <w:szCs w:val="24"/>
      <w:lang w:val="zh-CN"/>
    </w:rPr>
  </w:style>
  <w:style w:type="paragraph" w:styleId="1355" w:customStyle="1">
    <w:name w:val="tableau"/>
    <w:basedOn w:val="828"/>
    <w:qFormat/>
    <w:pPr>
      <w:jc w:val="center"/>
      <w:spacing w:before="20" w:after="20"/>
      <w:widowControl/>
    </w:pPr>
    <w:rPr>
      <w:rFonts w:ascii="Arial" w:hAnsi="Arial" w:eastAsia="Calibri" w:cs="宋体"/>
      <w:sz w:val="16"/>
      <w:szCs w:val="20"/>
      <w:lang w:val="en-GB" w:eastAsia="en-US"/>
    </w:rPr>
  </w:style>
  <w:style w:type="paragraph" w:styleId="1356" w:customStyle="1">
    <w:name w:val="丁华标题3"/>
    <w:basedOn w:val="1357"/>
    <w:next w:val="1345"/>
    <w:qFormat/>
    <w:pPr>
      <w:ind w:left="1980" w:hanging="420"/>
      <w:spacing w:after="0"/>
      <w:tabs>
        <w:tab w:val="left" w:pos="1470" w:leader="none"/>
        <w:tab w:val="left" w:pos="1980" w:leader="none"/>
      </w:tabs>
      <w:outlineLvl w:val="2"/>
    </w:pPr>
    <w:rPr>
      <w:sz w:val="24"/>
    </w:rPr>
  </w:style>
  <w:style w:type="paragraph" w:styleId="1357" w:customStyle="1">
    <w:name w:val="丁华标题2"/>
    <w:basedOn w:val="893"/>
    <w:next w:val="1345"/>
    <w:qFormat/>
    <w:pPr>
      <w:ind w:left="360" w:hanging="360"/>
      <w:jc w:val="left"/>
      <w:spacing w:before="120" w:after="120" w:line="415" w:lineRule="auto"/>
      <w:tabs>
        <w:tab w:val="left" w:pos="360" w:leader="none"/>
        <w:tab w:val="left" w:pos="1004" w:leader="none"/>
      </w:tabs>
    </w:pPr>
    <w:rPr>
      <w:rFonts w:eastAsia="黑体"/>
      <w:sz w:val="28"/>
    </w:rPr>
  </w:style>
  <w:style w:type="paragraph" w:styleId="1358" w:customStyle="1">
    <w:name w:val="正文2"/>
    <w:basedOn w:val="828"/>
    <w:qFormat/>
    <w:pPr>
      <w:ind w:firstLine="510"/>
      <w:spacing w:before="156" w:line="360" w:lineRule="auto"/>
    </w:pPr>
    <w:rPr>
      <w:rFonts w:ascii="Calibri" w:hAnsi="Calibri" w:eastAsia="Calibri" w:cs="宋体"/>
      <w:sz w:val="24"/>
      <w:szCs w:val="20"/>
      <w:lang w:val="zh-CN"/>
    </w:rPr>
  </w:style>
  <w:style w:type="paragraph" w:styleId="1359" w:customStyle="1">
    <w:name w:val="Char Char Char Char Char Char Char Char Char Char Char Char Char Char Char Char Char Char Char Char Char Char Char"/>
    <w:basedOn w:val="828"/>
    <w:qFormat/>
    <w:rPr>
      <w:rFonts w:ascii="Tahoma" w:hAnsi="Tahoma" w:eastAsia="Calibri" w:cs="宋体"/>
      <w:sz w:val="24"/>
      <w:szCs w:val="20"/>
      <w:lang w:val="zh-CN"/>
    </w:rPr>
  </w:style>
  <w:style w:type="paragraph" w:styleId="1360" w:customStyle="1">
    <w:name w:val="font10"/>
    <w:basedOn w:val="828"/>
    <w:qFormat/>
    <w:pPr>
      <w:jc w:val="left"/>
      <w:spacing w:before="100" w:beforeAutospacing="1" w:after="100" w:afterAutospacing="1"/>
      <w:widowControl/>
    </w:pPr>
    <w:rPr>
      <w:rFonts w:ascii="楷体_GB2312" w:hAnsi="宋体" w:eastAsia="楷体_GB2312" w:cs="宋体"/>
      <w:b/>
      <w:bCs/>
      <w:sz w:val="18"/>
      <w:szCs w:val="18"/>
      <w:lang w:val="zh-CN"/>
    </w:rPr>
  </w:style>
  <w:style w:type="paragraph" w:styleId="1361" w:customStyle="1">
    <w:name w:val="样式 加点正文 + 段前: 0.5 行 段后: 0.5 行1"/>
    <w:basedOn w:val="828"/>
    <w:qFormat/>
    <w:pPr>
      <w:ind w:left="1268"/>
      <w:spacing w:after="200" w:line="300" w:lineRule="auto"/>
      <w:tabs>
        <w:tab w:val="left" w:pos="1268" w:leader="none"/>
      </w:tabs>
    </w:pPr>
    <w:rPr>
      <w:rFonts w:ascii="Calibri" w:hAnsi="Calibri" w:eastAsia="Calibri" w:cs="宋体"/>
      <w:sz w:val="24"/>
      <w:szCs w:val="20"/>
      <w:lang w:val="zh-CN"/>
    </w:rPr>
  </w:style>
  <w:style w:type="paragraph" w:styleId="1362" w:customStyle="1">
    <w:name w:val="正文lzq"/>
    <w:basedOn w:val="828"/>
    <w:qFormat/>
    <w:pPr>
      <w:ind w:firstLine="480"/>
      <w:spacing w:line="360" w:lineRule="auto"/>
    </w:pPr>
    <w:rPr>
      <w:rFonts w:ascii="Calibri" w:hAnsi="Calibri" w:eastAsia="Calibri" w:cs="宋体"/>
      <w:sz w:val="24"/>
      <w:szCs w:val="20"/>
      <w:lang w:val="zh-CN"/>
    </w:rPr>
  </w:style>
  <w:style w:type="paragraph" w:styleId="1363" w:customStyle="1">
    <w:name w:val="正文 首行缩进:  2 字符 Char Char"/>
    <w:basedOn w:val="828"/>
    <w:qFormat/>
    <w:pPr>
      <w:ind w:firstLine="480"/>
      <w:spacing w:line="360" w:lineRule="auto"/>
    </w:pPr>
    <w:rPr>
      <w:rFonts w:ascii="楷体_GB2312" w:hAnsi="Calibri" w:eastAsia="楷体_GB2312" w:cs="宋体"/>
      <w:bCs/>
      <w:sz w:val="24"/>
      <w:szCs w:val="24"/>
      <w:lang w:val="zh-CN"/>
    </w:rPr>
  </w:style>
  <w:style w:type="paragraph" w:styleId="1364" w:customStyle="1">
    <w:name w:val="xl41"/>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65" w:customStyle="1">
    <w:name w:val="Char Char1"/>
    <w:basedOn w:val="828"/>
    <w:qFormat/>
    <w:rPr>
      <w:rFonts w:ascii="Tahoma" w:hAnsi="Tahoma" w:eastAsia="Calibri" w:cs="Tahoma"/>
      <w:sz w:val="24"/>
      <w:szCs w:val="20"/>
      <w:lang w:val="zh-CN"/>
    </w:rPr>
  </w:style>
  <w:style w:type="paragraph" w:styleId="1366" w:customStyle="1">
    <w:name w:val="新图表正文"/>
    <w:link w:val="1367"/>
    <w:qFormat/>
    <w:pPr>
      <w:jc w:val="both"/>
    </w:pPr>
    <w:rPr>
      <w:rFonts w:ascii="宋体" w:hAnsi="宋体"/>
      <w:sz w:val="18"/>
      <w:szCs w:val="21"/>
    </w:rPr>
  </w:style>
  <w:style w:type="character" w:styleId="1367" w:customStyle="1">
    <w:name w:val="新图表正文 Char Char"/>
    <w:link w:val="1366"/>
    <w:qFormat/>
    <w:rPr>
      <w:rFonts w:ascii="宋体" w:hAnsi="宋体"/>
      <w:sz w:val="18"/>
      <w:szCs w:val="21"/>
      <w:lang w:bidi="ar-SA"/>
    </w:rPr>
  </w:style>
  <w:style w:type="paragraph" w:styleId="1368" w:customStyle="1">
    <w:name w:val="Char2 Char Char Char Char Char Char1"/>
    <w:basedOn w:val="828"/>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369" w:customStyle="1">
    <w:name w:val="xl58"/>
    <w:basedOn w:val="828"/>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i/>
      <w:iCs/>
      <w:sz w:val="20"/>
      <w:szCs w:val="20"/>
      <w:lang w:val="zh-CN"/>
    </w:rPr>
  </w:style>
  <w:style w:type="paragraph" w:styleId="1370" w:customStyle="1">
    <w:name w:val="font14"/>
    <w:basedOn w:val="828"/>
    <w:qFormat/>
    <w:pPr>
      <w:jc w:val="left"/>
      <w:spacing w:before="100" w:beforeAutospacing="1" w:after="100" w:afterAutospacing="1"/>
      <w:widowControl/>
    </w:pPr>
    <w:rPr>
      <w:rFonts w:ascii="Calibri" w:hAnsi="Calibri" w:eastAsia="Calibri" w:cs="宋体"/>
      <w:sz w:val="36"/>
      <w:szCs w:val="36"/>
      <w:lang w:val="zh-CN"/>
    </w:rPr>
  </w:style>
  <w:style w:type="paragraph" w:styleId="1371" w:customStyle="1">
    <w:name w:val="段 Char"/>
    <w:qFormat/>
    <w:pPr>
      <w:ind w:firstLine="200"/>
      <w:jc w:val="both"/>
    </w:pPr>
    <w:rPr>
      <w:rFonts w:ascii="宋体"/>
      <w:sz w:val="21"/>
    </w:rPr>
  </w:style>
  <w:style w:type="paragraph" w:styleId="1372" w:customStyle="1">
    <w:name w:val="xl55"/>
    <w:basedOn w:val="82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sz w:val="20"/>
      <w:szCs w:val="20"/>
      <w:lang w:val="zh-CN"/>
    </w:rPr>
  </w:style>
  <w:style w:type="paragraph" w:styleId="1373" w:customStyle="1">
    <w:name w:val="默认段落字体 Para Char Char Char Char Char Char Char Char Char1 Char Char Char Char Char Char Char"/>
    <w:basedOn w:val="923"/>
    <w:qFormat/>
    <w:rPr>
      <w:rFonts w:ascii="Tahoma" w:hAnsi="Tahoma"/>
      <w:szCs w:val="24"/>
    </w:rPr>
  </w:style>
  <w:style w:type="paragraph" w:styleId="1374" w:customStyle="1">
    <w:name w:val="Char Char Char Char Char"/>
    <w:basedOn w:val="828"/>
    <w:qFormat/>
    <w:rPr>
      <w:rFonts w:ascii="Tahoma" w:hAnsi="Tahoma" w:eastAsia="Calibri" w:cs="Tahoma"/>
      <w:sz w:val="24"/>
      <w:szCs w:val="20"/>
      <w:lang w:val="zh-CN"/>
    </w:rPr>
  </w:style>
  <w:style w:type="paragraph" w:styleId="1375" w:customStyle="1">
    <w:name w:val="Char Char Char"/>
    <w:basedOn w:val="828"/>
    <w:qFormat/>
    <w:rPr>
      <w:rFonts w:ascii="Tahoma" w:hAnsi="Tahoma" w:eastAsia="Calibri" w:cs="宋体"/>
      <w:sz w:val="24"/>
      <w:szCs w:val="20"/>
      <w:lang w:val="zh-CN"/>
    </w:rPr>
  </w:style>
  <w:style w:type="paragraph" w:styleId="1376" w:customStyle="1">
    <w:name w:val="一级标题"/>
    <w:basedOn w:val="828"/>
    <w:qFormat/>
    <w:pPr>
      <w:ind w:left="900" w:hanging="420"/>
      <w:spacing w:line="360" w:lineRule="auto"/>
      <w:tabs>
        <w:tab w:val="left" w:pos="903" w:leader="none"/>
      </w:tabs>
    </w:pPr>
    <w:rPr>
      <w:rFonts w:ascii="Arial" w:hAnsi="Arial" w:eastAsia="Calibri" w:cs="Arial"/>
      <w:sz w:val="24"/>
      <w:szCs w:val="20"/>
      <w:lang w:val="zh-CN"/>
    </w:rPr>
  </w:style>
  <w:style w:type="paragraph" w:styleId="1377" w:customStyle="1">
    <w:name w:val="xl52"/>
    <w:basedOn w:val="82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378" w:customStyle="1">
    <w:name w:val="Pa5"/>
    <w:basedOn w:val="828"/>
    <w:next w:val="828"/>
    <w:qFormat/>
    <w:pPr>
      <w:jc w:val="left"/>
      <w:spacing w:line="241" w:lineRule="atLeast"/>
    </w:pPr>
    <w:rPr>
      <w:rFonts w:ascii="HYDaHeiJ" w:hAnsi="Calibri" w:eastAsia="HYDaHeiJ" w:cs="宋体"/>
      <w:sz w:val="24"/>
      <w:szCs w:val="24"/>
      <w:lang w:val="zh-CN"/>
    </w:rPr>
  </w:style>
  <w:style w:type="paragraph" w:styleId="1379" w:customStyle="1">
    <w:name w:val="小四 段落 宋体 Char Char"/>
    <w:basedOn w:val="828"/>
    <w:qFormat/>
    <w:pPr>
      <w:ind w:firstLine="480"/>
      <w:spacing w:line="360" w:lineRule="auto"/>
    </w:pPr>
    <w:rPr>
      <w:rFonts w:ascii="宋体" w:hAnsi="宋体" w:eastAsia="Calibri" w:cs="宋体"/>
      <w:sz w:val="24"/>
      <w:szCs w:val="24"/>
      <w:lang w:val="zh-CN"/>
    </w:rPr>
  </w:style>
  <w:style w:type="paragraph" w:styleId="1380" w:customStyle="1">
    <w:name w:val="xl40"/>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81" w:customStyle="1">
    <w:name w:val="段落"/>
    <w:basedOn w:val="828"/>
    <w:qFormat/>
    <w:pPr>
      <w:ind w:firstLine="480"/>
      <w:spacing w:line="460" w:lineRule="exact"/>
    </w:pPr>
    <w:rPr>
      <w:rFonts w:ascii="Calibri" w:hAnsi="Calibri" w:eastAsia="Calibri" w:cs="宋体"/>
      <w:sz w:val="24"/>
      <w:szCs w:val="20"/>
      <w:lang w:val="zh-CN"/>
    </w:rPr>
  </w:style>
  <w:style w:type="paragraph" w:styleId="1382" w:customStyle="1">
    <w:name w:val="公文标题 2"/>
    <w:basedOn w:val="828"/>
    <w:next w:val="1383"/>
    <w:qFormat/>
    <w:pPr>
      <w:outlineLvl w:val="1"/>
    </w:pPr>
    <w:rPr>
      <w:rFonts w:ascii="仿宋_GB2312" w:hAnsi="宋体" w:eastAsia="仿宋_GB2312" w:cs="宋体"/>
      <w:sz w:val="28"/>
      <w:szCs w:val="24"/>
      <w:lang w:val="zh-CN"/>
    </w:rPr>
  </w:style>
  <w:style w:type="paragraph" w:styleId="1383" w:customStyle="1">
    <w:name w:val="公文正文"/>
    <w:basedOn w:val="934"/>
    <w:qFormat/>
    <w:pPr>
      <w:ind w:left="0" w:firstLine="200"/>
      <w:spacing w:after="0"/>
    </w:pPr>
    <w:rPr>
      <w:rFonts w:ascii="仿宋_GB2312" w:hAnsi="宋体" w:eastAsia="仿宋_GB2312"/>
      <w:sz w:val="28"/>
      <w:szCs w:val="24"/>
    </w:rPr>
  </w:style>
  <w:style w:type="paragraph" w:styleId="1384" w:customStyle="1">
    <w:name w:val="符号与编号"/>
    <w:basedOn w:val="828"/>
    <w:qFormat/>
    <w:pPr>
      <w:ind w:left="900" w:hanging="420"/>
      <w:spacing w:after="200" w:line="400" w:lineRule="atLeast"/>
      <w:tabs>
        <w:tab w:val="left" w:pos="900" w:leader="none"/>
      </w:tabs>
    </w:pPr>
    <w:rPr>
      <w:rFonts w:ascii="Calibri" w:hAnsi="Calibri" w:eastAsia="Calibri" w:cs="宋体"/>
      <w:sz w:val="24"/>
      <w:szCs w:val="24"/>
      <w:lang w:val="zh-CN"/>
    </w:rPr>
  </w:style>
  <w:style w:type="paragraph" w:styleId="1385" w:customStyle="1">
    <w:name w:val="正文 + Arial Char"/>
    <w:basedOn w:val="828"/>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386" w:customStyle="1">
    <w:name w:val="xl37"/>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87" w:customStyle="1">
    <w:name w:val="Pa6"/>
    <w:basedOn w:val="828"/>
    <w:next w:val="828"/>
    <w:qFormat/>
    <w:pPr>
      <w:jc w:val="left"/>
      <w:spacing w:line="241" w:lineRule="atLeast"/>
    </w:pPr>
    <w:rPr>
      <w:rFonts w:ascii="HYDaHeiJ" w:hAnsi="Calibri" w:eastAsia="HYDaHeiJ" w:cs="宋体"/>
      <w:sz w:val="24"/>
      <w:szCs w:val="24"/>
      <w:lang w:val="zh-CN"/>
    </w:rPr>
  </w:style>
  <w:style w:type="paragraph" w:styleId="1388" w:customStyle="1">
    <w:name w:val="表格文字"/>
    <w:basedOn w:val="828"/>
    <w:qFormat/>
    <w:pPr>
      <w:ind w:firstLine="200"/>
      <w:jc w:val="left"/>
      <w:spacing w:line="360" w:lineRule="auto"/>
    </w:pPr>
    <w:rPr>
      <w:rFonts w:ascii="Arial" w:hAnsi="Arial" w:eastAsia="Calibri" w:cs="宋体"/>
      <w:sz w:val="24"/>
      <w:szCs w:val="20"/>
      <w:lang w:val="zh-CN"/>
    </w:rPr>
  </w:style>
  <w:style w:type="paragraph" w:styleId="1389" w:customStyle="1">
    <w:name w:val="xl47"/>
    <w:basedOn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90" w:customStyle="1">
    <w:name w:val="xl24"/>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91" w:customStyle="1">
    <w:name w:val="样式 标题 2第一章 标题 2Heading 2 HiddenHeading 2 CCBSheading 2H2h2..."/>
    <w:basedOn w:val="893"/>
    <w:qFormat/>
    <w:pPr>
      <w:ind w:left="360" w:hanging="360"/>
      <w:jc w:val="center"/>
      <w:keepLines w:val="0"/>
      <w:spacing w:before="0"/>
      <w:tabs>
        <w:tab w:val="left" w:pos="360" w:leader="none"/>
      </w:tabs>
    </w:pPr>
    <w:rPr>
      <w:rFonts w:ascii="黑体" w:hAnsi="Times New Roman" w:eastAsia="黑体" w:cs="宋体"/>
      <w:sz w:val="32"/>
    </w:rPr>
  </w:style>
  <w:style w:type="paragraph" w:styleId="1392" w:customStyle="1">
    <w:name w:val="默认段落字体 Para Char"/>
    <w:basedOn w:val="828"/>
    <w:qFormat/>
    <w:rPr>
      <w:rFonts w:ascii="Calibri" w:hAnsi="Calibri" w:eastAsia="Calibri" w:cs="宋体"/>
      <w:sz w:val="24"/>
      <w:szCs w:val="24"/>
      <w:lang w:val="zh-CN"/>
    </w:rPr>
  </w:style>
  <w:style w:type="paragraph" w:styleId="1393" w:customStyle="1">
    <w:name w:val="Char Char Char Char Char Char Char"/>
    <w:basedOn w:val="828"/>
    <w:qFormat/>
    <w:pPr>
      <w:tabs>
        <w:tab w:val="left" w:pos="360" w:leader="none"/>
      </w:tabs>
    </w:pPr>
    <w:rPr>
      <w:b/>
      <w:position w:val="-10"/>
      <w:sz w:val="24"/>
      <w:szCs w:val="24"/>
    </w:rPr>
  </w:style>
  <w:style w:type="paragraph" w:styleId="1394" w:customStyle="1">
    <w:name w:val="xl60"/>
    <w:basedOn w:val="82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395" w:customStyle="1">
    <w:name w:val="标题4，章节第四层"/>
    <w:basedOn w:val="828"/>
    <w:next w:val="828"/>
    <w:qFormat/>
    <w:pPr>
      <w:spacing w:line="360" w:lineRule="auto"/>
      <w:tabs>
        <w:tab w:val="left" w:pos="0" w:leader="none"/>
      </w:tabs>
      <w:outlineLvl w:val="3"/>
    </w:pPr>
    <w:rPr>
      <w:rFonts w:ascii="宋体" w:hAnsi="宋体" w:eastAsia="Calibri" w:cs="宋体"/>
      <w:b/>
      <w:sz w:val="24"/>
      <w:szCs w:val="24"/>
      <w:lang w:val="zh-CN"/>
    </w:rPr>
  </w:style>
  <w:style w:type="paragraph" w:styleId="1396" w:customStyle="1">
    <w:name w:val="xl51"/>
    <w:basedOn w:val="82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397" w:customStyle="1">
    <w:name w:val="表格内文字"/>
    <w:basedOn w:val="828"/>
    <w:qFormat/>
    <w:pPr>
      <w:spacing w:line="300" w:lineRule="atLeast"/>
    </w:pPr>
    <w:rPr>
      <w:rFonts w:ascii="Calibri" w:hAnsi="Calibri" w:eastAsia="Calibri" w:cs="宋体"/>
      <w:sz w:val="18"/>
      <w:szCs w:val="24"/>
      <w:lang w:val="zh-CN"/>
    </w:rPr>
  </w:style>
  <w:style w:type="paragraph" w:styleId="1398" w:customStyle="1">
    <w:name w:val="xl26"/>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99" w:customStyle="1">
    <w:name w:val="Char Char2"/>
    <w:basedOn w:val="828"/>
    <w:qFormat/>
    <w:rPr>
      <w:rFonts w:ascii="Tahoma" w:hAnsi="Tahoma" w:eastAsia="Calibri" w:cs="宋体"/>
      <w:sz w:val="24"/>
      <w:szCs w:val="20"/>
      <w:lang w:val="zh-CN"/>
    </w:rPr>
  </w:style>
  <w:style w:type="paragraph" w:styleId="1400" w:customStyle="1">
    <w:name w:val="Default Text"/>
    <w:basedOn w:val="828"/>
    <w:qFormat/>
    <w:pPr>
      <w:jc w:val="left"/>
      <w:widowControl/>
    </w:pPr>
    <w:rPr>
      <w:rFonts w:ascii="Calibri" w:hAnsi="Calibri" w:eastAsia="Calibri" w:cs="宋体"/>
      <w:sz w:val="24"/>
      <w:szCs w:val="20"/>
      <w:lang w:val="zh-CN" w:eastAsia="en-US"/>
    </w:rPr>
  </w:style>
  <w:style w:type="paragraph" w:styleId="1401" w:customStyle="1">
    <w:name w:val="正文 首行缩进:  2 字符 Char"/>
    <w:basedOn w:val="828"/>
    <w:qFormat/>
    <w:pPr>
      <w:ind w:firstLine="480"/>
      <w:spacing w:line="360" w:lineRule="auto"/>
    </w:pPr>
    <w:rPr>
      <w:rFonts w:ascii="Calibri" w:hAnsi="Calibri" w:eastAsia="Calibri" w:cs="宋体"/>
      <w:sz w:val="24"/>
      <w:szCs w:val="20"/>
      <w:lang w:val="zh-CN"/>
    </w:rPr>
  </w:style>
  <w:style w:type="paragraph" w:styleId="1402" w:customStyle="1">
    <w:name w:val="正文表标题"/>
    <w:next w:val="1247"/>
    <w:qFormat/>
    <w:pPr>
      <w:ind w:left="900" w:hanging="420"/>
      <w:jc w:val="center"/>
      <w:tabs>
        <w:tab w:val="left" w:pos="900" w:leader="none"/>
      </w:tabs>
    </w:pPr>
    <w:rPr>
      <w:rFonts w:ascii="黑体" w:eastAsia="黑体"/>
      <w:sz w:val="21"/>
    </w:rPr>
  </w:style>
  <w:style w:type="paragraph" w:styleId="1403" w:customStyle="1">
    <w:name w:val="正文 居中"/>
    <w:basedOn w:val="828"/>
    <w:qFormat/>
    <w:pPr>
      <w:jc w:val="center"/>
      <w:spacing w:line="360" w:lineRule="auto"/>
    </w:pPr>
    <w:rPr>
      <w:rFonts w:ascii="Calibri" w:hAnsi="Calibri" w:eastAsia="Calibri" w:cs="宋体"/>
      <w:sz w:val="24"/>
      <w:szCs w:val="20"/>
      <w:lang w:val="zh-CN"/>
    </w:rPr>
  </w:style>
  <w:style w:type="paragraph" w:styleId="1404" w:customStyle="1">
    <w:name w:val="Char Char Char1"/>
    <w:basedOn w:val="923"/>
    <w:qFormat/>
    <w:pPr>
      <w:spacing w:line="436" w:lineRule="exact"/>
    </w:pPr>
    <w:rPr>
      <w:b w:val="0"/>
      <w:position w:val="0"/>
      <w:sz w:val="21"/>
      <w:szCs w:val="24"/>
    </w:rPr>
  </w:style>
  <w:style w:type="paragraph" w:styleId="1405" w:customStyle="1">
    <w:name w:val="样式1"/>
    <w:basedOn w:val="828"/>
    <w:next w:val="895"/>
    <w:qFormat/>
    <w:pPr>
      <w:ind w:firstLine="480"/>
      <w:spacing w:line="300" w:lineRule="auto"/>
    </w:pPr>
    <w:rPr>
      <w:rFonts w:ascii="宋体"/>
      <w:b/>
      <w:position w:val="-10"/>
      <w:sz w:val="24"/>
      <w:szCs w:val="20"/>
    </w:rPr>
  </w:style>
  <w:style w:type="character" w:styleId="1406" w:customStyle="1">
    <w:name w:val="正文缩进 Char1"/>
    <w:qFormat/>
  </w:style>
  <w:style w:type="paragraph" w:styleId="1407" w:customStyle="1">
    <w:name w:val="1"/>
    <w:basedOn w:val="828"/>
    <w:next w:val="974"/>
    <w:qFormat/>
    <w:pPr>
      <w:spacing w:line="360" w:lineRule="auto"/>
    </w:pPr>
    <w:rPr>
      <w:rFonts w:ascii="Calibri" w:hAnsi="Calibri" w:eastAsia="仿宋_GB2312" w:cs="宋体"/>
      <w:sz w:val="24"/>
      <w:szCs w:val="24"/>
      <w:lang w:val="zh-CN"/>
    </w:rPr>
  </w:style>
  <w:style w:type="paragraph" w:styleId="1408" w:customStyle="1">
    <w:name w:val="Char Char Char Char Char Char Char Char Char Char Char"/>
    <w:basedOn w:val="828"/>
    <w:qFormat/>
    <w:rPr>
      <w:rFonts w:ascii="Tahoma" w:hAnsi="Tahoma" w:eastAsia="Calibri" w:cs="宋体"/>
      <w:sz w:val="24"/>
      <w:szCs w:val="20"/>
      <w:lang w:val="zh-CN"/>
    </w:rPr>
  </w:style>
  <w:style w:type="paragraph" w:styleId="1409" w:customStyle="1">
    <w:name w:val="xl31"/>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lang w:val="zh-CN"/>
    </w:rPr>
  </w:style>
  <w:style w:type="paragraph" w:styleId="1410" w:customStyle="1">
    <w:name w:val="表格1"/>
    <w:basedOn w:val="828"/>
    <w:qFormat/>
    <w:rPr>
      <w:rFonts w:ascii="宋体" w:hAnsi="Calibri" w:eastAsia="Calibri" w:cs="宋体"/>
      <w:sz w:val="20"/>
      <w:lang w:val="zh-CN"/>
    </w:rPr>
  </w:style>
  <w:style w:type="paragraph" w:styleId="1411" w:customStyle="1">
    <w:name w:val="正文缩进2字符"/>
    <w:basedOn w:val="828"/>
    <w:qFormat/>
    <w:pPr>
      <w:ind w:firstLine="200"/>
      <w:spacing w:line="300" w:lineRule="auto"/>
    </w:pPr>
    <w:rPr>
      <w:rFonts w:ascii="仿宋_GB2312" w:hAnsi="Calibri" w:eastAsia="仿宋_GB2312" w:cs="宋体"/>
      <w:sz w:val="32"/>
      <w:szCs w:val="32"/>
      <w:lang w:val="zh-CN"/>
    </w:rPr>
  </w:style>
  <w:style w:type="paragraph" w:styleId="1412" w:customStyle="1">
    <w:name w:val="样式 样式 首行缩进:  2 字符 + 行距: 1.5 倍行距"/>
    <w:basedOn w:val="828"/>
    <w:qFormat/>
    <w:pPr>
      <w:ind w:firstLine="470"/>
      <w:spacing w:line="360" w:lineRule="auto"/>
    </w:pPr>
    <w:rPr>
      <w:rFonts w:ascii="Calibri" w:hAnsi="Calibri" w:eastAsia="Calibri" w:cs="宋体"/>
      <w:sz w:val="24"/>
      <w:szCs w:val="20"/>
      <w:lang w:val="zh-CN"/>
    </w:rPr>
  </w:style>
  <w:style w:type="paragraph" w:styleId="1413" w:customStyle="1">
    <w:name w:val="符号与编号 Char Char"/>
    <w:basedOn w:val="828"/>
    <w:qFormat/>
    <w:pPr>
      <w:ind w:left="839" w:hanging="419"/>
      <w:spacing w:after="200" w:line="400" w:lineRule="atLeast"/>
      <w:tabs>
        <w:tab w:val="left" w:pos="840" w:leader="none"/>
      </w:tabs>
    </w:pPr>
    <w:rPr>
      <w:rFonts w:ascii="Calibri" w:hAnsi="Calibri" w:eastAsia="Calibri" w:cs="宋体"/>
      <w:sz w:val="24"/>
      <w:szCs w:val="24"/>
      <w:lang w:val="zh-CN"/>
    </w:rPr>
  </w:style>
  <w:style w:type="paragraph" w:styleId="1414" w:customStyle="1">
    <w:name w:val="Char Char1 Char1"/>
    <w:basedOn w:val="828"/>
    <w:qFormat/>
    <w:pPr>
      <w:jc w:val="left"/>
      <w:spacing w:after="160" w:line="240" w:lineRule="exact"/>
      <w:widowControl/>
    </w:pPr>
    <w:rPr>
      <w:rFonts w:ascii="Verdana" w:hAnsi="Verdana" w:eastAsia="Calibri" w:cs="宋体"/>
      <w:sz w:val="20"/>
      <w:szCs w:val="20"/>
      <w:lang w:val="zh-CN" w:eastAsia="en-US"/>
    </w:rPr>
  </w:style>
  <w:style w:type="paragraph" w:styleId="1415" w:customStyle="1">
    <w:name w:val="Char11"/>
    <w:basedOn w:val="828"/>
    <w:qFormat/>
    <w:pPr>
      <w:jc w:val="left"/>
      <w:spacing w:after="160" w:line="240" w:lineRule="exact"/>
      <w:widowControl/>
    </w:pPr>
    <w:rPr>
      <w:rFonts w:ascii="Verdana" w:hAnsi="Verdana" w:eastAsia="仿宋_GB2312" w:cs="宋体"/>
      <w:sz w:val="24"/>
      <w:szCs w:val="20"/>
      <w:lang w:val="zh-CN" w:eastAsia="en-US"/>
    </w:rPr>
  </w:style>
  <w:style w:type="paragraph" w:styleId="1416" w:customStyle="1">
    <w:name w:val="样式 样式 首行缩进:  0.74 厘米 行距: 1.5 倍行距 + 段后: 0.5 行"/>
    <w:basedOn w:val="828"/>
    <w:qFormat/>
    <w:pPr>
      <w:ind w:firstLine="420"/>
      <w:spacing w:line="360" w:lineRule="auto"/>
    </w:pPr>
    <w:rPr>
      <w:rFonts w:ascii="楷体_GB2312" w:hAnsi="Calibri" w:eastAsia="楷体_GB2312" w:cs="宋体"/>
      <w:bCs/>
      <w:sz w:val="24"/>
      <w:szCs w:val="20"/>
      <w:lang w:val="zh-CN"/>
    </w:rPr>
  </w:style>
  <w:style w:type="paragraph" w:styleId="1417" w:customStyle="1">
    <w:name w:val="Table Text Char"/>
    <w:qFormat/>
    <w:pPr>
      <w:spacing w:before="80" w:after="80"/>
    </w:pPr>
    <w:rPr>
      <w:rFonts w:ascii="Arial" w:hAnsi="Arial" w:cs="Arial"/>
      <w:sz w:val="18"/>
      <w:szCs w:val="28"/>
    </w:rPr>
  </w:style>
  <w:style w:type="paragraph" w:styleId="1418" w:customStyle="1">
    <w:name w:val="xl54"/>
    <w:basedOn w:val="828"/>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Calibri" w:cs="宋体"/>
      <w:b/>
      <w:bCs/>
      <w:sz w:val="20"/>
      <w:szCs w:val="20"/>
      <w:lang w:val="zh-CN"/>
    </w:rPr>
  </w:style>
  <w:style w:type="paragraph" w:styleId="1419" w:customStyle="1">
    <w:name w:val="Char Char Char Char Char Char Char Char"/>
    <w:basedOn w:val="828"/>
    <w:qFormat/>
    <w:pPr>
      <w:jc w:val="left"/>
      <w:spacing w:after="160" w:line="240" w:lineRule="exact"/>
      <w:widowControl/>
    </w:pPr>
    <w:rPr>
      <w:rFonts w:ascii="Verdana" w:hAnsi="Verdana"/>
      <w:b/>
      <w:position w:val="-10"/>
      <w:sz w:val="20"/>
      <w:szCs w:val="20"/>
      <w:lang w:eastAsia="en-US"/>
    </w:rPr>
  </w:style>
  <w:style w:type="paragraph" w:styleId="1420" w:customStyle="1">
    <w:name w:val="qw"/>
    <w:qFormat/>
    <w:pPr>
      <w:jc w:val="both"/>
      <w:spacing w:line="312" w:lineRule="atLeast"/>
      <w:widowControl w:val="off"/>
    </w:pPr>
    <w:rPr>
      <w:rFonts w:ascii="宋体"/>
      <w:sz w:val="24"/>
    </w:rPr>
  </w:style>
  <w:style w:type="paragraph" w:styleId="1421" w:customStyle="1">
    <w:name w:val="小四 段落 宋体 Char Char Char Char"/>
    <w:basedOn w:val="828"/>
    <w:qFormat/>
    <w:pPr>
      <w:ind w:right="-33" w:firstLine="480"/>
      <w:jc w:val="left"/>
      <w:spacing w:line="360" w:lineRule="auto"/>
    </w:pPr>
    <w:rPr>
      <w:rFonts w:ascii="Calibri" w:hAnsi="Calibri" w:eastAsia="Calibri" w:cs="宋体"/>
      <w:sz w:val="24"/>
      <w:szCs w:val="24"/>
      <w:lang w:val="zh-CN"/>
    </w:rPr>
  </w:style>
  <w:style w:type="paragraph" w:styleId="1422" w:customStyle="1">
    <w:name w:val="zw"/>
    <w:basedOn w:val="828"/>
    <w:qFormat/>
    <w:pPr>
      <w:ind w:firstLine="480"/>
      <w:jc w:val="left"/>
      <w:spacing w:line="360" w:lineRule="auto"/>
      <w:widowControl/>
    </w:pPr>
    <w:rPr>
      <w:rFonts w:ascii="宋体" w:hAnsi="宋体" w:eastAsia="Calibri" w:cs="宋体"/>
      <w:bCs/>
      <w:sz w:val="24"/>
      <w:szCs w:val="20"/>
      <w:lang w:val="zh-CN"/>
    </w:rPr>
  </w:style>
  <w:style w:type="paragraph" w:styleId="1423" w:customStyle="1">
    <w:name w:val="Char Char Char Char Char Char Char Char1"/>
    <w:basedOn w:val="828"/>
    <w:qFormat/>
    <w:rPr>
      <w:rFonts w:ascii="Tahoma" w:hAnsi="Tahoma" w:eastAsia="Calibri" w:cs="Tahoma"/>
      <w:sz w:val="24"/>
      <w:szCs w:val="20"/>
      <w:lang w:val="zh-CN"/>
    </w:rPr>
  </w:style>
  <w:style w:type="paragraph" w:styleId="1424" w:customStyle="1">
    <w:name w:val="xl42"/>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25" w:customStyle="1">
    <w:name w:val="Char Char Char Char Char Char Char Char Char Char Char Char Char"/>
    <w:basedOn w:val="923"/>
    <w:qFormat/>
    <w:rPr>
      <w:rFonts w:ascii="Tahoma" w:hAnsi="Tahoma"/>
      <w:b w:val="0"/>
      <w:position w:val="0"/>
      <w:szCs w:val="24"/>
    </w:rPr>
  </w:style>
  <w:style w:type="paragraph" w:styleId="1426" w:customStyle="1">
    <w:name w:val="_Style 42"/>
    <w:basedOn w:val="828"/>
    <w:next w:val="932"/>
    <w:qFormat/>
    <w:rPr>
      <w:rFonts w:ascii="楷体_GB2312" w:hAnsi="Arial" w:eastAsia="楷体_GB2312" w:cs="宋体"/>
      <w:sz w:val="28"/>
      <w:szCs w:val="20"/>
      <w:lang w:val="zh-CN"/>
    </w:rPr>
  </w:style>
  <w:style w:type="paragraph" w:styleId="1427" w:customStyle="1">
    <w:name w:val="Char Char Char Char Char Char Char1"/>
    <w:basedOn w:val="828"/>
    <w:qFormat/>
    <w:pPr>
      <w:jc w:val="left"/>
    </w:pPr>
    <w:rPr>
      <w:rFonts w:ascii="Tahoma" w:hAnsi="Tahoma" w:eastAsia="Calibri" w:cs="宋体"/>
      <w:sz w:val="24"/>
      <w:szCs w:val="20"/>
      <w:lang w:val="zh-CN"/>
    </w:rPr>
  </w:style>
  <w:style w:type="paragraph" w:styleId="1428" w:customStyle="1">
    <w:name w:val="样式 样式 标题 3H3sect1.2.3BOD 0Heading 3 - oldh3l3CTLevel 3 Head... +..."/>
    <w:basedOn w:val="828"/>
    <w:qFormat/>
    <w:pPr>
      <w:jc w:val="left"/>
      <w:keepLines/>
      <w:keepNext/>
      <w:spacing w:after="200"/>
      <w:outlineLvl w:val="2"/>
    </w:pPr>
    <w:rPr>
      <w:rFonts w:ascii="Calibri" w:hAnsi="Calibri" w:eastAsia="Calibri" w:cs="宋体"/>
      <w:b/>
      <w:bCs/>
      <w:sz w:val="24"/>
      <w:szCs w:val="20"/>
      <w:lang w:val="zh-CN"/>
    </w:rPr>
  </w:style>
  <w:style w:type="paragraph" w:styleId="1429" w:customStyle="1">
    <w:name w:val="条1"/>
    <w:basedOn w:val="828"/>
    <w:qFormat/>
    <w:pPr>
      <w:ind w:left="780" w:hanging="360"/>
      <w:spacing w:before="156" w:line="360" w:lineRule="auto"/>
      <w:tabs>
        <w:tab w:val="left" w:pos="780" w:leader="none"/>
      </w:tabs>
    </w:pPr>
    <w:rPr>
      <w:rFonts w:ascii="Calibri" w:hAnsi="Calibri" w:eastAsia="黑体" w:cs="宋体"/>
      <w:sz w:val="24"/>
      <w:szCs w:val="20"/>
      <w:lang w:val="zh-CN"/>
    </w:rPr>
  </w:style>
  <w:style w:type="paragraph" w:styleId="1430" w:customStyle="1">
    <w:name w:val="flType"/>
    <w:basedOn w:val="1328"/>
    <w:qFormat/>
    <w:pPr>
      <w:spacing w:after="284"/>
    </w:pPr>
    <w:rPr>
      <w:rFonts w:eastAsia="宋体"/>
    </w:rPr>
  </w:style>
  <w:style w:type="paragraph" w:styleId="1431" w:customStyle="1">
    <w:name w:val="Char Char Char Char Char Char"/>
    <w:basedOn w:val="828"/>
    <w:qFormat/>
    <w:rPr>
      <w:rFonts w:ascii="Tahoma" w:hAnsi="Tahoma" w:eastAsia="Calibri" w:cs="Tahoma"/>
      <w:sz w:val="24"/>
      <w:szCs w:val="20"/>
      <w:lang w:val="zh-CN"/>
    </w:rPr>
  </w:style>
  <w:style w:type="paragraph" w:styleId="1432" w:customStyle="1">
    <w:name w:val="xl25"/>
    <w:basedOn w:val="828"/>
    <w:qFormat/>
    <w:pPr>
      <w:jc w:val="center"/>
      <w:spacing w:before="100" w:beforeAutospacing="1" w:after="100" w:afterAutospacing="1"/>
      <w:widowControl/>
    </w:pPr>
    <w:rPr>
      <w:rFonts w:ascii="Arial Unicode MS" w:hAnsi="Arial Unicode MS" w:eastAsia="Arial Unicode MS" w:cs="Arial Unicode MS"/>
      <w:b/>
      <w:position w:val="-10"/>
      <w:sz w:val="24"/>
      <w:szCs w:val="24"/>
    </w:rPr>
  </w:style>
  <w:style w:type="paragraph" w:styleId="1433" w:customStyle="1">
    <w:name w:val="项目符号，一级"/>
    <w:basedOn w:val="1306"/>
    <w:next w:val="1306"/>
    <w:qFormat/>
    <w:pPr>
      <w:ind w:left="376" w:firstLine="0"/>
      <w:spacing w:line="240" w:lineRule="atLeast"/>
      <w:tabs>
        <w:tab w:val="left" w:pos="1320" w:leader="none"/>
      </w:tabs>
    </w:pPr>
    <w:rPr>
      <w:bCs w:val="0"/>
      <w:color w:val="000000"/>
      <w:szCs w:val="24"/>
    </w:rPr>
  </w:style>
  <w:style w:type="paragraph" w:styleId="1434" w:customStyle="1">
    <w:name w:val="Char2"/>
    <w:basedOn w:val="828"/>
    <w:qFormat/>
    <w:pPr>
      <w:jc w:val="left"/>
      <w:spacing w:after="160" w:line="240" w:lineRule="exact"/>
      <w:widowControl/>
    </w:pPr>
    <w:rPr>
      <w:rFonts w:ascii="Verdana" w:hAnsi="Verdana"/>
      <w:b/>
      <w:position w:val="-10"/>
      <w:sz w:val="20"/>
      <w:szCs w:val="20"/>
      <w:lang w:eastAsia="en-US"/>
    </w:rPr>
  </w:style>
  <w:style w:type="paragraph" w:styleId="1435" w:customStyle="1">
    <w:name w:val="_Style 226"/>
    <w:basedOn w:val="892"/>
    <w:next w:val="828"/>
    <w:qFormat/>
    <w:pPr>
      <w:jc w:val="left"/>
      <w:spacing w:after="0" w:line="276" w:lineRule="auto"/>
      <w:widowControl/>
      <w:outlineLvl w:val="9"/>
    </w:pPr>
    <w:rPr>
      <w:rFonts w:ascii="Cambria" w:hAnsi="Cambria" w:eastAsia="宋体"/>
      <w:bCs/>
      <w:color w:val="365f91"/>
      <w:sz w:val="28"/>
      <w:szCs w:val="28"/>
    </w:rPr>
  </w:style>
  <w:style w:type="paragraph" w:styleId="1436" w:customStyle="1">
    <w:name w:val="xl53"/>
    <w:basedOn w:val="82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37" w:customStyle="1">
    <w:name w:val="xl30"/>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38" w:customStyle="1">
    <w:name w:val="greytypebeni"/>
    <w:basedOn w:val="828"/>
    <w:qFormat/>
    <w:pPr>
      <w:jc w:val="left"/>
      <w:widowControl/>
    </w:pPr>
    <w:rPr>
      <w:rFonts w:ascii="宋体" w:hAnsi="宋体" w:eastAsia="Calibri" w:cs="宋体"/>
      <w:sz w:val="24"/>
      <w:szCs w:val="24"/>
      <w:lang w:val="zh-CN"/>
    </w:rPr>
  </w:style>
  <w:style w:type="paragraph" w:styleId="1439" w:customStyle="1">
    <w:name w:val="标题5，章节第五层"/>
    <w:basedOn w:val="828"/>
    <w:next w:val="828"/>
    <w:qFormat/>
    <w:pPr>
      <w:ind w:left="2100" w:hanging="420"/>
      <w:spacing w:before="78"/>
      <w:tabs>
        <w:tab w:val="left" w:pos="1050" w:leader="none"/>
        <w:tab w:val="left" w:pos="2100" w:leader="none"/>
      </w:tabs>
      <w:outlineLvl w:val="4"/>
    </w:pPr>
    <w:rPr>
      <w:rFonts w:ascii="Arial" w:hAnsi="Arial" w:eastAsia="华文细黑" w:cs="宋体"/>
      <w:sz w:val="30"/>
      <w:szCs w:val="24"/>
      <w:lang w:val="zh-CN"/>
    </w:rPr>
  </w:style>
  <w:style w:type="paragraph" w:styleId="1440" w:customStyle="1">
    <w:name w:val="样式3"/>
    <w:basedOn w:val="828"/>
    <w:next w:val="828"/>
    <w:qFormat/>
    <w:pPr>
      <w:spacing w:line="360" w:lineRule="auto"/>
    </w:pPr>
    <w:rPr>
      <w:rFonts w:ascii="Calibri" w:hAnsi="Calibri" w:eastAsia="Calibri" w:cs="宋体"/>
      <w:sz w:val="20"/>
      <w:szCs w:val="20"/>
      <w:lang w:val="zh-CN"/>
    </w:rPr>
  </w:style>
  <w:style w:type="paragraph" w:styleId="1441" w:customStyle="1">
    <w:name w:val="样式2"/>
    <w:basedOn w:val="828"/>
    <w:qFormat/>
    <w:pPr>
      <w:ind w:left="200"/>
      <w:spacing w:line="360" w:lineRule="auto"/>
    </w:pPr>
    <w:rPr>
      <w:rFonts w:ascii="宋体" w:hAnsi="宋体" w:eastAsia="Calibri" w:cs="宋体"/>
      <w:b/>
      <w:sz w:val="24"/>
      <w:szCs w:val="24"/>
      <w:lang w:val="zh-CN"/>
    </w:rPr>
  </w:style>
  <w:style w:type="paragraph" w:styleId="1442" w:customStyle="1">
    <w:name w:val="列出段落11"/>
    <w:basedOn w:val="828"/>
    <w:uiPriority w:val="34"/>
    <w:qFormat/>
    <w:pPr>
      <w:ind w:firstLine="420"/>
    </w:pPr>
    <w:rPr>
      <w:rFonts w:ascii="Calibri" w:hAnsi="Calibri" w:eastAsia="Calibri" w:cs="宋体"/>
      <w:sz w:val="20"/>
      <w:szCs w:val="24"/>
      <w:lang w:val="zh-CN"/>
    </w:rPr>
  </w:style>
  <w:style w:type="paragraph" w:styleId="1443" w:customStyle="1">
    <w:name w:val="论文正文"/>
    <w:basedOn w:val="945"/>
    <w:qFormat/>
    <w:pPr>
      <w:ind w:firstLine="200"/>
      <w:spacing w:after="0" w:line="360" w:lineRule="auto"/>
      <w:widowControl w:val="off"/>
    </w:pPr>
    <w:rPr>
      <w:rFonts w:ascii="Times New Roman" w:hAnsi="Times New Roman"/>
      <w:sz w:val="28"/>
      <w:szCs w:val="24"/>
      <w:lang w:eastAsia="zh-CN"/>
    </w:rPr>
  </w:style>
  <w:style w:type="paragraph" w:styleId="1444" w:customStyle="1">
    <w:name w:val="Char Char11"/>
    <w:basedOn w:val="828"/>
    <w:qFormat/>
    <w:rPr>
      <w:rFonts w:ascii="Tahoma" w:hAnsi="Tahoma" w:eastAsia="Calibri" w:cs="宋体"/>
      <w:sz w:val="24"/>
      <w:szCs w:val="20"/>
      <w:lang w:val="zh-CN"/>
    </w:rPr>
  </w:style>
  <w:style w:type="paragraph" w:styleId="1445" w:customStyle="1">
    <w:name w:val="a0"/>
    <w:basedOn w:val="828"/>
    <w:qFormat/>
    <w:pPr>
      <w:spacing w:before="100" w:beforeAutospacing="1" w:after="100" w:afterAutospacing="1"/>
      <w:widowControl/>
    </w:pPr>
    <w:rPr>
      <w:rFonts w:ascii="宋体" w:hAnsi="宋体" w:eastAsia="Calibri" w:cs="宋体"/>
      <w:sz w:val="24"/>
      <w:szCs w:val="24"/>
      <w:lang w:val="zh-CN"/>
    </w:rPr>
  </w:style>
  <w:style w:type="paragraph" w:styleId="1446" w:customStyle="1">
    <w:name w:val="xl44"/>
    <w:basedOn w:val="8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Calibri" w:cs="宋体"/>
      <w:b/>
      <w:bCs/>
      <w:sz w:val="20"/>
      <w:szCs w:val="20"/>
      <w:lang w:val="zh-CN"/>
    </w:rPr>
  </w:style>
  <w:style w:type="paragraph" w:styleId="1447" w:customStyle="1">
    <w:name w:val="正文--表格内正文"/>
    <w:basedOn w:val="828"/>
    <w:qFormat/>
    <w:pPr>
      <w:jc w:val="center"/>
      <w:spacing w:line="0" w:lineRule="atLeast"/>
    </w:pPr>
    <w:rPr>
      <w:rFonts w:ascii="宋体" w:hAnsi="宋体" w:eastAsia="Calibri" w:cs="宋体"/>
      <w:color w:val="000000"/>
      <w:sz w:val="24"/>
      <w:szCs w:val="24"/>
      <w:lang w:val="zh-CN"/>
    </w:rPr>
  </w:style>
  <w:style w:type="paragraph" w:styleId="1448" w:customStyle="1">
    <w:name w:val="xl63"/>
    <w:basedOn w:val="82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alibri" w:hAnsi="Calibri" w:eastAsia="Calibri" w:cs="宋体"/>
      <w:b/>
      <w:bCs/>
      <w:sz w:val="20"/>
      <w:szCs w:val="20"/>
      <w:lang w:val="zh-CN"/>
    </w:rPr>
  </w:style>
  <w:style w:type="paragraph" w:styleId="1449" w:customStyle="1">
    <w:name w:val="7"/>
    <w:basedOn w:val="828"/>
    <w:next w:val="978"/>
    <w:qFormat/>
    <w:pPr>
      <w:jc w:val="left"/>
      <w:spacing w:before="100" w:beforeAutospacing="1" w:after="100" w:afterAutospacing="1"/>
      <w:widowControl/>
    </w:pPr>
    <w:rPr>
      <w:rFonts w:ascii="宋体" w:hAnsi="宋体" w:eastAsia="Calibri" w:cs="宋体"/>
      <w:sz w:val="24"/>
      <w:szCs w:val="20"/>
      <w:lang w:val="zh-CN"/>
    </w:rPr>
  </w:style>
  <w:style w:type="paragraph" w:styleId="1450" w:customStyle="1">
    <w:name w:val="列出段落2"/>
    <w:basedOn w:val="828"/>
    <w:qFormat/>
    <w:pPr>
      <w:ind w:left="720"/>
      <w:jc w:val="left"/>
      <w:widowControl/>
    </w:pPr>
    <w:rPr>
      <w:rFonts w:ascii="Arial" w:hAnsi="Arial" w:eastAsia="黑体" w:cs="Arial"/>
      <w:sz w:val="24"/>
      <w:szCs w:val="24"/>
      <w:lang w:val="zh-CN" w:eastAsia="en-US"/>
    </w:rPr>
  </w:style>
  <w:style w:type="paragraph" w:styleId="1451" w:customStyle="1">
    <w:name w:val="xl59"/>
    <w:basedOn w:val="8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2" w:customStyle="1">
    <w:name w:val="Char Char Char Char1 Char Char Char"/>
    <w:basedOn w:val="923"/>
    <w:qFormat/>
    <w:pPr>
      <w:spacing w:line="360" w:lineRule="auto"/>
    </w:pPr>
    <w:rPr>
      <w:rFonts w:ascii="Tahoma" w:hAnsi="Tahoma"/>
      <w:szCs w:val="24"/>
    </w:rPr>
  </w:style>
  <w:style w:type="paragraph" w:styleId="1453" w:customStyle="1">
    <w:name w:val="表格内容"/>
    <w:basedOn w:val="828"/>
    <w:qFormat/>
    <w:pPr>
      <w:jc w:val="center"/>
      <w:spacing w:before="60" w:line="300" w:lineRule="auto"/>
      <w:widowControl/>
    </w:pPr>
    <w:rPr>
      <w:rFonts w:ascii="Calibri" w:hAnsi="Calibri" w:eastAsia="Calibri" w:cs="宋体"/>
      <w:sz w:val="20"/>
      <w:szCs w:val="20"/>
      <w:lang w:val="zh-CN"/>
    </w:rPr>
  </w:style>
  <w:style w:type="paragraph" w:styleId="1454" w:customStyle="1">
    <w:name w:val="列表内容"/>
    <w:basedOn w:val="828"/>
    <w:next w:val="828"/>
    <w:qFormat/>
    <w:pPr>
      <w:ind w:left="840" w:hanging="420"/>
      <w:jc w:val="left"/>
      <w:widowControl/>
      <w:tabs>
        <w:tab w:val="left" w:pos="840" w:leader="none"/>
      </w:tabs>
    </w:pPr>
    <w:rPr>
      <w:rFonts w:ascii="Calibri" w:hAnsi="Calibri" w:eastAsia="Calibri" w:cs="宋体"/>
      <w:sz w:val="18"/>
      <w:szCs w:val="24"/>
      <w:lang w:val="zh-CN"/>
    </w:rPr>
  </w:style>
  <w:style w:type="paragraph" w:styleId="1455" w:customStyle="1">
    <w:name w:val="Char Char Char Char Char Char Char1 Char"/>
    <w:basedOn w:val="828"/>
    <w:qFormat/>
    <w:rPr>
      <w:rFonts w:ascii="Tahoma" w:hAnsi="Tahoma" w:eastAsia="Calibri" w:cs="Tahoma"/>
      <w:sz w:val="24"/>
      <w:szCs w:val="20"/>
      <w:lang w:val="zh-CN"/>
    </w:rPr>
  </w:style>
  <w:style w:type="paragraph" w:styleId="1456" w:customStyle="1">
    <w:name w:val="项目符号，二级"/>
    <w:basedOn w:val="1306"/>
    <w:next w:val="1306"/>
    <w:qFormat/>
    <w:pPr>
      <w:ind w:left="1337" w:right="-27" w:firstLine="480"/>
      <w:tabs>
        <w:tab w:val="left" w:pos="360" w:leader="none"/>
        <w:tab w:val="left" w:pos="1211" w:leader="none"/>
        <w:tab w:val="left" w:pos="1337" w:leader="none"/>
      </w:tabs>
    </w:pPr>
    <w:rPr>
      <w:bCs w:val="0"/>
      <w:color w:val="000000"/>
      <w:sz w:val="24"/>
      <w:szCs w:val="24"/>
    </w:rPr>
  </w:style>
  <w:style w:type="paragraph" w:styleId="1457" w:customStyle="1">
    <w:name w:val="xl32"/>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8" w:customStyle="1">
    <w:name w:val="Bullets L1"/>
    <w:basedOn w:val="828"/>
    <w:qFormat/>
    <w:pPr>
      <w:numPr>
        <w:numId w:val="3"/>
      </w:numPr>
      <w:jc w:val="left"/>
      <w:spacing w:before="60" w:after="60"/>
      <w:widowControl/>
      <w:tabs>
        <w:tab w:val="left" w:pos="360" w:leader="none"/>
      </w:tabs>
    </w:pPr>
    <w:rPr>
      <w:rFonts w:ascii="Arial" w:hAnsi="Arial" w:eastAsia="Calibri" w:cs="宋体"/>
      <w:sz w:val="20"/>
      <w:szCs w:val="20"/>
      <w:lang w:val="zh-CN"/>
    </w:rPr>
  </w:style>
  <w:style w:type="paragraph" w:styleId="1459" w:customStyle="1">
    <w:name w:val="Body Text 21"/>
    <w:basedOn w:val="828"/>
    <w:qFormat/>
    <w:pPr>
      <w:ind w:left="720" w:hanging="720"/>
      <w:widowControl/>
    </w:pPr>
    <w:rPr>
      <w:rFonts w:ascii="Calibri" w:hAnsi="Calibri" w:eastAsia="Calibri" w:cs="宋体"/>
      <w:sz w:val="24"/>
      <w:szCs w:val="20"/>
      <w:lang w:val="en-GB"/>
    </w:rPr>
  </w:style>
  <w:style w:type="paragraph" w:styleId="1460" w:customStyle="1">
    <w:name w:val="方案正文"/>
    <w:basedOn w:val="828"/>
    <w:qFormat/>
    <w:pPr>
      <w:ind w:firstLine="359"/>
      <w:jc w:val="left"/>
      <w:spacing w:before="156" w:line="360" w:lineRule="auto"/>
    </w:pPr>
    <w:rPr>
      <w:rFonts w:ascii="Arial" w:hAnsi="Arial" w:eastAsia="Calibri" w:cs="宋体"/>
      <w:sz w:val="24"/>
      <w:lang w:val="zh-CN"/>
    </w:rPr>
  </w:style>
  <w:style w:type="paragraph" w:styleId="1461" w:customStyle="1">
    <w:name w:val="xl62"/>
    <w:basedOn w:val="828"/>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2" w:customStyle="1">
    <w:name w:val="xl57"/>
    <w:basedOn w:val="828"/>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i/>
      <w:iCs/>
      <w:sz w:val="20"/>
      <w:szCs w:val="20"/>
      <w:lang w:val="zh-CN"/>
    </w:rPr>
  </w:style>
  <w:style w:type="paragraph" w:styleId="1463" w:customStyle="1">
    <w:name w:val="Char Char1 Char Char Char Char1 Char Char Char Char Char Char"/>
    <w:basedOn w:val="828"/>
    <w:qFormat/>
    <w:rPr>
      <w:rFonts w:ascii="Tahoma" w:hAnsi="Tahoma" w:eastAsia="Calibri" w:cs="宋体"/>
      <w:sz w:val="24"/>
      <w:szCs w:val="20"/>
      <w:lang w:val="zh-CN"/>
    </w:rPr>
  </w:style>
  <w:style w:type="paragraph" w:styleId="1464" w:customStyle="1">
    <w:name w:val="Char Char Char Char Char Char Char Char Char1"/>
    <w:basedOn w:val="828"/>
    <w:qFormat/>
    <w:pPr>
      <w:ind w:left="360" w:hanging="360"/>
      <w:tabs>
        <w:tab w:val="left" w:pos="360" w:leader="none"/>
      </w:tabs>
    </w:pPr>
    <w:rPr>
      <w:rFonts w:ascii="Calibri" w:hAnsi="Calibri" w:eastAsia="Calibri" w:cs="宋体"/>
      <w:sz w:val="24"/>
      <w:szCs w:val="24"/>
      <w:lang w:val="zh-CN"/>
    </w:rPr>
  </w:style>
  <w:style w:type="paragraph" w:styleId="1465" w:customStyle="1">
    <w:name w:val="正文文本 22"/>
    <w:basedOn w:val="828"/>
    <w:qFormat/>
    <w:pPr>
      <w:ind w:left="720" w:hanging="720"/>
      <w:widowControl/>
    </w:pPr>
    <w:rPr>
      <w:rFonts w:ascii="Calibri" w:hAnsi="Calibri" w:eastAsia="Calibri" w:cs="宋体"/>
      <w:sz w:val="24"/>
      <w:szCs w:val="20"/>
      <w:lang w:val="en-GB"/>
    </w:rPr>
  </w:style>
  <w:style w:type="paragraph" w:styleId="1466" w:customStyle="1">
    <w:name w:val="表蕊"/>
    <w:basedOn w:val="828"/>
    <w:qFormat/>
    <w:pPr>
      <w:jc w:val="left"/>
      <w:spacing w:line="320" w:lineRule="atLeast"/>
    </w:pPr>
    <w:rPr>
      <w:rFonts w:ascii="Calibri" w:hAnsi="Calibri" w:eastAsia="楷体_GB2312" w:cs="宋体"/>
      <w:spacing w:val="-10"/>
      <w:sz w:val="20"/>
      <w:szCs w:val="20"/>
      <w:lang w:val="zh-CN"/>
    </w:rPr>
  </w:style>
  <w:style w:type="paragraph" w:styleId="1467" w:customStyle="1">
    <w:name w:val="xl46"/>
    <w:basedOn w:val="828"/>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sz w:val="24"/>
      <w:szCs w:val="24"/>
      <w:lang w:val="zh-CN"/>
    </w:rPr>
  </w:style>
  <w:style w:type="paragraph" w:styleId="1468" w:customStyle="1">
    <w:name w:val="二级条标题"/>
    <w:basedOn w:val="828"/>
    <w:next w:val="1247"/>
    <w:qFormat/>
    <w:pPr>
      <w:ind w:hanging="420"/>
      <w:widowControl/>
      <w:tabs>
        <w:tab w:val="left" w:pos="2240" w:leader="none"/>
      </w:tabs>
      <w:outlineLvl w:val="3"/>
    </w:pPr>
    <w:rPr>
      <w:rFonts w:ascii="Calibri" w:hAnsi="Calibri" w:eastAsia="黑体" w:cs="宋体"/>
      <w:sz w:val="20"/>
      <w:szCs w:val="20"/>
      <w:lang w:val="zh-CN"/>
    </w:rPr>
  </w:style>
  <w:style w:type="paragraph" w:styleId="1469" w:customStyle="1">
    <w:name w:val="部分1"/>
    <w:basedOn w:val="828"/>
    <w:qFormat/>
    <w:pPr>
      <w:jc w:val="center"/>
      <w:keepNext/>
      <w:pageBreakBefore/>
      <w:spacing w:line="360" w:lineRule="auto"/>
      <w:tabs>
        <w:tab w:val="left" w:pos="360" w:leader="none"/>
      </w:tabs>
      <w:outlineLvl w:val="0"/>
    </w:pPr>
    <w:rPr>
      <w:rFonts w:ascii="Calibri" w:hAnsi="Calibri" w:eastAsia="黑体" w:cs="宋体"/>
      <w:b/>
      <w:sz w:val="36"/>
      <w:szCs w:val="20"/>
      <w:lang w:val="zh-CN"/>
    </w:rPr>
  </w:style>
  <w:style w:type="paragraph" w:styleId="1470" w:customStyle="1">
    <w:name w:val="xl27"/>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71" w:customStyle="1">
    <w:name w:val="xl33"/>
    <w:basedOn w:val="8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72" w:customStyle="1">
    <w:name w:val="a"/>
    <w:basedOn w:val="828"/>
    <w:qFormat/>
    <w:pPr>
      <w:spacing w:before="100" w:beforeAutospacing="1" w:after="100" w:afterAutospacing="1"/>
      <w:widowControl/>
    </w:pPr>
    <w:rPr>
      <w:rFonts w:ascii="宋体" w:hAnsi="宋体" w:eastAsia="Calibri" w:cs="宋体"/>
      <w:sz w:val="24"/>
      <w:szCs w:val="24"/>
      <w:lang w:val="zh-CN"/>
    </w:rPr>
  </w:style>
  <w:style w:type="paragraph" w:styleId="1473" w:customStyle="1">
    <w:name w:val="马刚标题4"/>
    <w:basedOn w:val="1340"/>
    <w:next w:val="828"/>
    <w:qFormat/>
    <w:pPr>
      <w:spacing w:before="100" w:after="40"/>
      <w:tabs>
        <w:tab w:val="left" w:pos="1050" w:leader="none"/>
      </w:tabs>
      <w:outlineLvl w:val="3"/>
    </w:pPr>
    <w:rPr>
      <w:b w:val="0"/>
    </w:rPr>
  </w:style>
  <w:style w:type="paragraph" w:styleId="1474" w:customStyle="1">
    <w:name w:val="Char Char Char Char Char Char Char Char Char Char Char Char Char Char Char Char Char Char Char Char Char Char Char1"/>
    <w:basedOn w:val="828"/>
    <w:qFormat/>
    <w:rPr>
      <w:rFonts w:ascii="Tahoma" w:hAnsi="Tahoma" w:eastAsia="Calibri" w:cs="Tahoma"/>
      <w:sz w:val="24"/>
      <w:szCs w:val="20"/>
      <w:lang w:val="zh-CN"/>
    </w:rPr>
  </w:style>
  <w:style w:type="paragraph" w:styleId="1475" w:customStyle="1">
    <w:name w:val="No Spacing1"/>
    <w:qFormat/>
    <w:pPr>
      <w:jc w:val="both"/>
      <w:widowControl w:val="off"/>
    </w:pPr>
    <w:rPr>
      <w:rFonts w:ascii="Calibri" w:hAnsi="Calibri" w:eastAsia="微软雅黑"/>
      <w:sz w:val="24"/>
      <w:szCs w:val="22"/>
    </w:rPr>
  </w:style>
  <w:style w:type="paragraph" w:styleId="1476" w:customStyle="1">
    <w:name w:val="xl49"/>
    <w:basedOn w:val="828"/>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sz w:val="20"/>
      <w:szCs w:val="20"/>
      <w:lang w:val="zh-CN"/>
    </w:rPr>
  </w:style>
  <w:style w:type="paragraph" w:styleId="1477" w:customStyle="1">
    <w:name w:val="Char Char Char Char1"/>
    <w:basedOn w:val="923"/>
    <w:qFormat/>
    <w:rPr>
      <w:rFonts w:ascii="Tahoma" w:hAnsi="Tahoma"/>
      <w:szCs w:val="24"/>
    </w:rPr>
  </w:style>
  <w:style w:type="paragraph" w:styleId="1478" w:customStyle="1">
    <w:name w:val="Char Char Char Char Char Char Char Char Char Char Char1"/>
    <w:basedOn w:val="828"/>
    <w:qFormat/>
    <w:rPr>
      <w:rFonts w:ascii="Tahoma" w:hAnsi="Tahoma" w:eastAsia="Calibri" w:cs="Tahoma"/>
      <w:sz w:val="24"/>
      <w:szCs w:val="20"/>
      <w:lang w:val="zh-CN"/>
    </w:rPr>
  </w:style>
  <w:style w:type="paragraph" w:styleId="1479" w:customStyle="1">
    <w:name w:val="font7"/>
    <w:basedOn w:val="828"/>
    <w:qFormat/>
    <w:pPr>
      <w:jc w:val="left"/>
      <w:spacing w:before="100" w:beforeAutospacing="1" w:after="100" w:afterAutospacing="1"/>
      <w:widowControl/>
    </w:pPr>
    <w:rPr>
      <w:rFonts w:hint="eastAsia" w:ascii="宋体" w:hAnsi="宋体" w:eastAsia="Calibri" w:cs="宋体"/>
      <w:b/>
      <w:bCs/>
      <w:sz w:val="24"/>
      <w:szCs w:val="24"/>
      <w:lang w:val="zh-CN"/>
    </w:rPr>
  </w:style>
  <w:style w:type="paragraph" w:styleId="1480" w:customStyle="1">
    <w:name w:val="丁华标题1"/>
    <w:basedOn w:val="892"/>
    <w:next w:val="1345"/>
    <w:qFormat/>
    <w:pPr>
      <w:ind w:left="360" w:hanging="360"/>
      <w:jc w:val="left"/>
      <w:spacing w:before="600" w:after="120" w:line="578" w:lineRule="auto"/>
      <w:tabs>
        <w:tab w:val="left" w:pos="360" w:leader="none"/>
        <w:tab w:val="left" w:pos="567" w:leader="none"/>
      </w:tabs>
    </w:pPr>
    <w:rPr>
      <w:rFonts w:ascii="Times New Roman" w:hAnsi="Times New Roman" w:eastAsia="黑体"/>
      <w:sz w:val="32"/>
      <w:szCs w:val="20"/>
    </w:rPr>
  </w:style>
  <w:style w:type="paragraph" w:styleId="1481" w:customStyle="1">
    <w:name w:val="Char Char Char Char Char Char Char Char Char Char Char Char Char Char Char Char Char Char Char Char Char1"/>
    <w:basedOn w:val="828"/>
    <w:qFormat/>
    <w:rPr>
      <w:rFonts w:ascii="Tahoma" w:hAnsi="Tahoma" w:eastAsia="Calibri" w:cs="宋体"/>
      <w:sz w:val="24"/>
      <w:szCs w:val="20"/>
      <w:lang w:val="zh-CN"/>
    </w:rPr>
  </w:style>
  <w:style w:type="paragraph" w:styleId="1482" w:customStyle="1">
    <w:name w:val="标题 4宋体"/>
    <w:basedOn w:val="895"/>
    <w:qFormat/>
    <w:pPr>
      <w:jc w:val="left"/>
      <w:keepLines w:val="0"/>
      <w:spacing w:before="0" w:after="0" w:line="360" w:lineRule="auto"/>
    </w:pPr>
    <w:rPr>
      <w:rFonts w:ascii="宋体" w:hAnsi="宋体" w:eastAsia="宋体"/>
      <w:color w:val="000000"/>
      <w:sz w:val="24"/>
      <w:szCs w:val="20"/>
    </w:rPr>
  </w:style>
  <w:style w:type="paragraph" w:styleId="1483" w:customStyle="1">
    <w:name w:val="_Style 279"/>
    <w:semiHidden/>
    <w:qFormat/>
    <w:rPr>
      <w:sz w:val="21"/>
      <w:szCs w:val="24"/>
    </w:rPr>
  </w:style>
  <w:style w:type="paragraph" w:styleId="1484" w:customStyle="1">
    <w:name w:val="Item List Char Char"/>
    <w:qFormat/>
    <w:pPr>
      <w:jc w:val="both"/>
      <w:spacing w:line="288" w:lineRule="auto"/>
    </w:pPr>
    <w:rPr>
      <w:rFonts w:ascii="Arial" w:hAnsi="Arial" w:cs="Arial"/>
      <w:b/>
      <w:bCs/>
      <w:sz w:val="21"/>
      <w:szCs w:val="28"/>
    </w:rPr>
  </w:style>
  <w:style w:type="paragraph" w:styleId="1485" w:customStyle="1">
    <w:name w:val="Char Char Char Char Char Char Char Char Char Char Char Char Char1"/>
    <w:basedOn w:val="828"/>
    <w:qFormat/>
    <w:pPr>
      <w:jc w:val="left"/>
      <w:spacing w:after="160" w:line="240" w:lineRule="exact"/>
      <w:widowControl/>
    </w:pPr>
    <w:rPr>
      <w:rFonts w:ascii="Calibri" w:hAnsi="Calibri" w:eastAsia="Calibri" w:cs="宋体"/>
      <w:sz w:val="20"/>
      <w:szCs w:val="24"/>
      <w:lang w:val="zh-CN"/>
    </w:rPr>
  </w:style>
  <w:style w:type="paragraph" w:styleId="1486" w:customStyle="1">
    <w:name w:val="普通文字"/>
    <w:basedOn w:val="828"/>
    <w:next w:val="828"/>
    <w:qFormat/>
    <w:rPr>
      <w:rFonts w:ascii="宋体" w:hAnsi="宋体" w:eastAsia="Calibri" w:cs="宋体"/>
      <w:sz w:val="24"/>
      <w:szCs w:val="20"/>
      <w:lang w:val="zh-CN"/>
    </w:rPr>
  </w:style>
  <w:style w:type="paragraph" w:styleId="1487" w:customStyle="1">
    <w:name w:val="Char Char Char Char Char1"/>
    <w:basedOn w:val="828"/>
    <w:qFormat/>
    <w:rPr>
      <w:rFonts w:ascii="Tahoma" w:hAnsi="Tahoma" w:eastAsia="Calibri" w:cs="宋体"/>
      <w:sz w:val="24"/>
      <w:szCs w:val="20"/>
      <w:lang w:val="zh-CN"/>
    </w:rPr>
  </w:style>
  <w:style w:type="paragraph" w:styleId="1488" w:customStyle="1">
    <w:name w:val="标准文本"/>
    <w:basedOn w:val="828"/>
    <w:qFormat/>
    <w:pPr>
      <w:ind w:firstLine="480"/>
      <w:spacing w:line="360" w:lineRule="auto"/>
    </w:pPr>
    <w:rPr>
      <w:rFonts w:ascii="Calibri" w:hAnsi="Calibri" w:eastAsia="Calibri" w:cs="宋体"/>
      <w:sz w:val="24"/>
      <w:szCs w:val="24"/>
      <w:lang w:val="zh-CN"/>
    </w:rPr>
  </w:style>
  <w:style w:type="paragraph" w:styleId="1489" w:customStyle="1">
    <w:name w:val="华宇段落1 Char"/>
    <w:basedOn w:val="828"/>
    <w:qFormat/>
    <w:pPr>
      <w:ind w:firstLine="200"/>
      <w:spacing w:line="360" w:lineRule="auto"/>
    </w:pPr>
    <w:rPr>
      <w:rFonts w:ascii="Calibri" w:hAnsi="Calibri" w:eastAsia="Calibri" w:cs="宋体"/>
      <w:bCs/>
      <w:sz w:val="24"/>
      <w:szCs w:val="24"/>
      <w:lang w:val="zh-CN"/>
    </w:rPr>
  </w:style>
  <w:style w:type="paragraph" w:styleId="1490" w:customStyle="1">
    <w:name w:val="font6"/>
    <w:basedOn w:val="828"/>
    <w:qFormat/>
    <w:pPr>
      <w:jc w:val="left"/>
      <w:spacing w:before="100" w:beforeAutospacing="1" w:after="100" w:afterAutospacing="1"/>
      <w:widowControl/>
    </w:pPr>
    <w:rPr>
      <w:rFonts w:hint="eastAsia" w:ascii="宋体" w:hAnsi="宋体"/>
      <w:b/>
      <w:position w:val="-10"/>
      <w:sz w:val="28"/>
      <w:szCs w:val="28"/>
      <w:u w:val="single"/>
    </w:rPr>
  </w:style>
  <w:style w:type="paragraph" w:styleId="1491" w:customStyle="1">
    <w:name w:val="文档正文"/>
    <w:basedOn w:val="828"/>
    <w:qFormat/>
    <w:pPr>
      <w:spacing w:line="360" w:lineRule="auto"/>
    </w:pPr>
    <w:rPr>
      <w:rFonts w:ascii="宋体" w:hAnsi="宋体" w:eastAsia="Calibri" w:cs="宋体"/>
      <w:b/>
      <w:bCs/>
      <w:sz w:val="20"/>
      <w:szCs w:val="24"/>
      <w:lang w:val="zh-CN"/>
    </w:rPr>
  </w:style>
  <w:style w:type="paragraph" w:styleId="1492" w:customStyle="1">
    <w:name w:val="xl61"/>
    <w:basedOn w:val="828"/>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493" w:customStyle="1">
    <w:name w:val="标准小四"/>
    <w:basedOn w:val="828"/>
    <w:qFormat/>
    <w:pPr>
      <w:ind w:firstLine="480"/>
      <w:spacing w:line="360" w:lineRule="auto"/>
    </w:pPr>
    <w:rPr>
      <w:rFonts w:ascii="Arial" w:hAnsi="Arial" w:eastAsia="Calibri" w:cs="宋体"/>
      <w:sz w:val="24"/>
      <w:lang w:val="zh-CN"/>
    </w:rPr>
  </w:style>
  <w:style w:type="paragraph" w:styleId="1494" w:customStyle="1">
    <w:name w:val="正文 + 宋体"/>
    <w:basedOn w:val="828"/>
    <w:qFormat/>
    <w:pPr>
      <w:ind w:firstLine="420"/>
      <w:spacing w:line="360" w:lineRule="auto"/>
    </w:pPr>
    <w:rPr>
      <w:rFonts w:ascii="Calibri" w:hAnsi="Calibri" w:eastAsia="Calibri" w:cs="宋体"/>
      <w:sz w:val="20"/>
      <w:szCs w:val="24"/>
      <w:lang w:val="zh-CN"/>
    </w:rPr>
  </w:style>
  <w:style w:type="paragraph" w:styleId="1495" w:customStyle="1">
    <w:name w:val="马刚标题1"/>
    <w:basedOn w:val="892"/>
    <w:next w:val="828"/>
    <w:qFormat/>
    <w:pPr>
      <w:ind w:left="567" w:hanging="567"/>
      <w:jc w:val="left"/>
      <w:spacing w:before="400" w:after="120" w:line="576" w:lineRule="auto"/>
      <w:tabs>
        <w:tab w:val="left" w:pos="315" w:leader="none"/>
        <w:tab w:val="left" w:pos="567" w:leader="none"/>
      </w:tabs>
    </w:pPr>
    <w:rPr>
      <w:rFonts w:ascii="Times New Roman" w:hAnsi="Times New Roman" w:eastAsia="黑体"/>
      <w:sz w:val="32"/>
      <w:szCs w:val="20"/>
    </w:rPr>
  </w:style>
  <w:style w:type="paragraph" w:styleId="1496" w:customStyle="1">
    <w:name w:val="font9"/>
    <w:basedOn w:val="828"/>
    <w:qFormat/>
    <w:pPr>
      <w:jc w:val="left"/>
      <w:spacing w:before="100" w:beforeAutospacing="1" w:after="100" w:afterAutospacing="1"/>
      <w:widowControl/>
    </w:pPr>
    <w:rPr>
      <w:rFonts w:ascii="Calibri" w:hAnsi="Calibri" w:eastAsia="Calibri" w:cs="宋体"/>
      <w:b/>
      <w:bCs/>
      <w:sz w:val="20"/>
      <w:szCs w:val="20"/>
      <w:lang w:val="zh-CN"/>
    </w:rPr>
  </w:style>
  <w:style w:type="paragraph" w:styleId="1497" w:customStyle="1">
    <w:name w:val="p0"/>
    <w:qFormat/>
    <w:pPr>
      <w:spacing w:before="100" w:beforeAutospacing="1" w:after="100" w:afterAutospacing="1"/>
    </w:pPr>
    <w:rPr>
      <w:rFonts w:ascii="宋体" w:hAnsi="宋体" w:eastAsia="仿宋_GB2312" w:cs="宋体"/>
      <w:sz w:val="24"/>
    </w:rPr>
  </w:style>
  <w:style w:type="paragraph" w:styleId="1498" w:customStyle="1">
    <w:name w:val="font8"/>
    <w:basedOn w:val="828"/>
    <w:qFormat/>
    <w:pPr>
      <w:jc w:val="left"/>
      <w:spacing w:before="100" w:beforeAutospacing="1" w:after="100" w:afterAutospacing="1"/>
      <w:widowControl/>
    </w:pPr>
    <w:rPr>
      <w:rFonts w:ascii="宋体" w:hAnsi="宋体" w:eastAsia="Calibri" w:cs="宋体"/>
      <w:b/>
      <w:bCs/>
      <w:i/>
      <w:iCs/>
      <w:sz w:val="20"/>
      <w:szCs w:val="20"/>
      <w:lang w:val="zh-CN"/>
    </w:rPr>
  </w:style>
  <w:style w:type="paragraph" w:styleId="1499" w:customStyle="1">
    <w:name w:val="大标题"/>
    <w:basedOn w:val="828"/>
    <w:next w:val="828"/>
    <w:qFormat/>
    <w:pPr>
      <w:ind w:hanging="420"/>
      <w:pageBreakBefore/>
      <w:spacing w:line="360" w:lineRule="auto"/>
      <w:tabs>
        <w:tab w:val="left" w:pos="420" w:leader="none"/>
      </w:tabs>
      <w:outlineLvl w:val="0"/>
    </w:pPr>
    <w:rPr>
      <w:rFonts w:ascii="Calibri" w:hAnsi="Calibri" w:eastAsia="Calibri" w:cs="宋体"/>
      <w:b/>
      <w:iCs/>
      <w:sz w:val="44"/>
      <w:szCs w:val="24"/>
      <w:lang w:val="zh-CN"/>
    </w:rPr>
  </w:style>
  <w:style w:type="paragraph" w:styleId="1500" w:customStyle="1">
    <w:name w:val="Char Char1 Char Char Char Char"/>
    <w:basedOn w:val="923"/>
    <w:qFormat/>
    <w:pPr>
      <w:ind w:left="357"/>
      <w:jc w:val="left"/>
      <w:spacing w:line="436" w:lineRule="exact"/>
      <w:outlineLvl w:val="3"/>
    </w:pPr>
    <w:rPr>
      <w:rFonts w:ascii="Tahoma" w:hAnsi="Tahoma" w:cs="Tahoma"/>
      <w:position w:val="0"/>
      <w:szCs w:val="24"/>
    </w:rPr>
  </w:style>
  <w:style w:type="paragraph" w:styleId="1501" w:customStyle="1">
    <w:name w:val="标题2，章节第二层"/>
    <w:basedOn w:val="828"/>
    <w:next w:val="1306"/>
    <w:qFormat/>
    <w:pPr>
      <w:ind w:left="992" w:hanging="567"/>
      <w:spacing w:after="200" w:line="300" w:lineRule="auto"/>
      <w:tabs>
        <w:tab w:val="left" w:pos="630" w:leader="none"/>
        <w:tab w:val="left" w:pos="992" w:leader="none"/>
      </w:tabs>
      <w:outlineLvl w:val="1"/>
    </w:pPr>
    <w:rPr>
      <w:rFonts w:ascii="Arial" w:hAnsi="Arial" w:eastAsia="黑体" w:cs="宋体"/>
      <w:sz w:val="32"/>
      <w:szCs w:val="24"/>
      <w:lang w:val="zh-CN"/>
    </w:rPr>
  </w:style>
  <w:style w:type="paragraph" w:styleId="1502" w:customStyle="1">
    <w:name w:val="Char Char1 Char Char Char Char Char Char Char"/>
    <w:basedOn w:val="828"/>
    <w:qFormat/>
    <w:rPr>
      <w:rFonts w:ascii="Tahoma" w:hAnsi="Tahoma" w:eastAsia="Calibri" w:cs="Tahoma"/>
      <w:sz w:val="24"/>
      <w:szCs w:val="20"/>
      <w:lang w:val="zh-CN"/>
    </w:rPr>
  </w:style>
  <w:style w:type="paragraph" w:styleId="1503" w:customStyle="1">
    <w:name w:val="xl28"/>
    <w:basedOn w:val="8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character" w:styleId="1504" w:customStyle="1">
    <w:name w:val="纯文本 Char Char"/>
    <w:qFormat/>
    <w:rPr>
      <w:rFonts w:ascii="宋体" w:hAnsi="Courier New" w:eastAsia="宋体"/>
      <w:sz w:val="21"/>
      <w:szCs w:val="21"/>
      <w:lang w:val="en-US" w:eastAsia="zh-CN" w:bidi="ar-SA"/>
    </w:rPr>
  </w:style>
  <w:style w:type="character" w:styleId="1505" w:customStyle="1">
    <w:name w:val="concon"/>
    <w:qFormat/>
  </w:style>
  <w:style w:type="character" w:styleId="1506" w:customStyle="1">
    <w:name w:val="标题 字符1"/>
    <w:qFormat/>
    <w:rPr>
      <w:rFonts w:ascii="等线 Light" w:hAnsi="等线 Light" w:eastAsia="宋体" w:cs="Times New Roman"/>
      <w:b/>
      <w:bCs/>
      <w:position w:val="-10"/>
      <w:sz w:val="32"/>
      <w:szCs w:val="32"/>
    </w:rPr>
  </w:style>
  <w:style w:type="character" w:styleId="1507" w:customStyle="1">
    <w:name w:val="小四 段落 宋体 Char Char Char Char Char Char Char Char"/>
    <w:qFormat/>
    <w:rPr>
      <w:rFonts w:eastAsia="宋体"/>
      <w:sz w:val="24"/>
      <w:szCs w:val="24"/>
      <w:lang w:val="en-US" w:eastAsia="zh-CN" w:bidi="ar-SA"/>
    </w:rPr>
  </w:style>
  <w:style w:type="character" w:styleId="1508" w:customStyle="1">
    <w:name w:val="qxdate"/>
    <w:qFormat/>
    <w:rPr>
      <w:rFonts w:ascii="Times New Roman" w:hAnsi="Times New Roman" w:eastAsia="宋体" w:cs="Times New Roman"/>
      <w:color w:val="333333"/>
      <w:sz w:val="18"/>
      <w:szCs w:val="18"/>
    </w:rPr>
  </w:style>
  <w:style w:type="character" w:styleId="1509" w:customStyle="1">
    <w:name w:val="Title1 Char"/>
    <w:qFormat/>
    <w:rPr>
      <w:rFonts w:eastAsia="宋体"/>
      <w:b/>
      <w:bCs/>
      <w:sz w:val="44"/>
      <w:szCs w:val="44"/>
      <w:lang w:val="en-US" w:eastAsia="zh-CN" w:bidi="ar-SA"/>
    </w:rPr>
  </w:style>
  <w:style w:type="character" w:styleId="1510" w:customStyle="1">
    <w:name w:val="小四 段落 宋体 Char Char Char1"/>
    <w:qFormat/>
    <w:rPr>
      <w:rFonts w:ascii="宋体" w:hAnsi="宋体" w:eastAsia="宋体"/>
      <w:sz w:val="24"/>
      <w:szCs w:val="24"/>
      <w:lang w:val="en-US" w:eastAsia="zh-CN" w:bidi="ar-SA"/>
    </w:rPr>
  </w:style>
  <w:style w:type="character" w:styleId="1511" w:customStyle="1">
    <w:name w:val="标准文本 Char Char"/>
    <w:qFormat/>
    <w:rPr>
      <w:rFonts w:eastAsia="宋体" w:cs="宋体"/>
      <w:sz w:val="24"/>
      <w:szCs w:val="24"/>
      <w:lang w:val="en-US" w:eastAsia="zh-CN" w:bidi="ar-SA"/>
    </w:rPr>
  </w:style>
  <w:style w:type="character" w:styleId="1512" w:customStyle="1">
    <w:name w:val="Char Char26"/>
    <w:qFormat/>
    <w:rPr>
      <w:b/>
      <w:bCs/>
      <w:sz w:val="32"/>
      <w:szCs w:val="32"/>
    </w:rPr>
  </w:style>
  <w:style w:type="character" w:styleId="1513" w:customStyle="1">
    <w:name w:val="_Style 315"/>
    <w:qFormat/>
    <w:rPr>
      <w:i/>
      <w:iCs/>
      <w:smallCaps/>
      <w:spacing w:val="5"/>
    </w:rPr>
  </w:style>
  <w:style w:type="character" w:styleId="1514" w:customStyle="1">
    <w:name w:val="prev1"/>
    <w:qFormat/>
    <w:rPr>
      <w:rFonts w:ascii="Times New Roman" w:hAnsi="Times New Roman" w:eastAsia="宋体" w:cs="Times New Roman"/>
      <w:color w:val="888888"/>
    </w:rPr>
  </w:style>
  <w:style w:type="character" w:styleId="1515" w:customStyle="1">
    <w:name w:val="redfilefwwh"/>
    <w:qFormat/>
    <w:rPr>
      <w:rFonts w:ascii="Times New Roman" w:hAnsi="Times New Roman" w:eastAsia="宋体" w:cs="Times New Roman"/>
      <w:color w:val="ba2636"/>
      <w:sz w:val="18"/>
      <w:szCs w:val="18"/>
    </w:rPr>
  </w:style>
  <w:style w:type="character" w:styleId="1516" w:customStyle="1">
    <w:name w:val="listbenefit"/>
    <w:qFormat/>
  </w:style>
  <w:style w:type="character" w:styleId="1517" w:customStyle="1">
    <w:name w:val="textcontents"/>
    <w:qFormat/>
  </w:style>
  <w:style w:type="character" w:styleId="1518" w:customStyle="1">
    <w:name w:val="_Style 321"/>
    <w:qFormat/>
    <w:rPr>
      <w:smallCaps/>
    </w:rPr>
  </w:style>
  <w:style w:type="character" w:styleId="1519" w:customStyle="1">
    <w:name w:val="case31"/>
    <w:qFormat/>
    <w:rPr>
      <w:sz w:val="21"/>
      <w:szCs w:val="21"/>
    </w:rPr>
  </w:style>
  <w:style w:type="character" w:styleId="1520" w:customStyle="1">
    <w:name w:val="Char Char23"/>
    <w:qFormat/>
    <w:rPr>
      <w:rFonts w:ascii="Arial" w:hAnsi="Arial" w:eastAsia="黑体"/>
      <w:b/>
      <w:bCs/>
      <w:sz w:val="24"/>
      <w:szCs w:val="24"/>
    </w:rPr>
  </w:style>
  <w:style w:type="character" w:styleId="1521" w:customStyle="1">
    <w:name w:val="_Style 326"/>
    <w:qFormat/>
    <w:rPr>
      <w:b/>
      <w:bCs/>
    </w:rPr>
  </w:style>
  <w:style w:type="character" w:styleId="1522" w:customStyle="1">
    <w:name w:val="zhengwen1"/>
    <w:uiPriority w:val="99"/>
    <w:qFormat/>
    <w:rPr>
      <w:sz w:val="21"/>
    </w:rPr>
  </w:style>
  <w:style w:type="character" w:styleId="1523" w:customStyle="1">
    <w:name w:val="样式 非加粗"/>
    <w:qFormat/>
    <w:rPr>
      <w:rFonts w:eastAsia="宋体"/>
      <w:sz w:val="28"/>
    </w:rPr>
  </w:style>
  <w:style w:type="character" w:styleId="1524" w:customStyle="1">
    <w:name w:val="next3"/>
    <w:qFormat/>
    <w:rPr>
      <w:rFonts w:hint="eastAsia" w:ascii="微软雅黑" w:hAnsi="微软雅黑" w:eastAsia="微软雅黑" w:cs="微软雅黑"/>
      <w:sz w:val="21"/>
      <w:szCs w:val="21"/>
    </w:rPr>
  </w:style>
  <w:style w:type="character" w:styleId="1525" w:customStyle="1">
    <w:name w:val="标题 3 Char"/>
    <w:qFormat/>
    <w:rPr>
      <w:rFonts w:ascii="宋体" w:hAnsi="宋体" w:eastAsia="宋体"/>
      <w:b/>
      <w:bCs/>
      <w:sz w:val="24"/>
      <w:szCs w:val="32"/>
      <w:lang w:val="en-US" w:eastAsia="zh-CN" w:bidi="ar-SA"/>
    </w:rPr>
  </w:style>
  <w:style w:type="character" w:styleId="1526" w:customStyle="1">
    <w:name w:val="小四 段落 宋体 Char1"/>
    <w:qFormat/>
    <w:rPr>
      <w:rFonts w:eastAsia="宋体"/>
      <w:sz w:val="24"/>
      <w:szCs w:val="24"/>
      <w:lang w:val="en-US" w:eastAsia="zh-CN" w:bidi="ar-SA"/>
    </w:rPr>
  </w:style>
  <w:style w:type="character" w:styleId="1527" w:customStyle="1">
    <w:name w:val="next1"/>
    <w:qFormat/>
    <w:rPr>
      <w:rFonts w:ascii="Times New Roman" w:hAnsi="Times New Roman" w:eastAsia="宋体" w:cs="Times New Roman"/>
      <w:color w:val="888888"/>
    </w:rPr>
  </w:style>
  <w:style w:type="character" w:styleId="1528" w:customStyle="1">
    <w:name w:val="style13"/>
    <w:qFormat/>
    <w:rPr>
      <w:sz w:val="18"/>
      <w:szCs w:val="18"/>
    </w:rPr>
  </w:style>
  <w:style w:type="character" w:styleId="1529" w:customStyle="1">
    <w:name w:val="next2"/>
    <w:qFormat/>
    <w:rPr>
      <w:rFonts w:ascii="Times New Roman" w:hAnsi="Times New Roman" w:eastAsia="宋体" w:cs="Times New Roman"/>
      <w:color w:val="888888"/>
    </w:rPr>
  </w:style>
  <w:style w:type="character" w:styleId="1530" w:customStyle="1">
    <w:name w:val="Char Char27"/>
    <w:qFormat/>
    <w:rPr>
      <w:b/>
      <w:bCs/>
      <w:sz w:val="44"/>
      <w:szCs w:val="44"/>
    </w:rPr>
  </w:style>
  <w:style w:type="character" w:styleId="1531" w:customStyle="1">
    <w:name w:val="Char Char8"/>
    <w:qFormat/>
    <w:rPr>
      <w:rFonts w:eastAsia="宋体"/>
      <w:sz w:val="21"/>
      <w:lang w:val="en-US" w:eastAsia="zh-CN" w:bidi="ar-SA"/>
    </w:rPr>
  </w:style>
  <w:style w:type="character" w:styleId="1532" w:customStyle="1">
    <w:name w:val="3zw"/>
    <w:qFormat/>
  </w:style>
  <w:style w:type="character" w:styleId="1533" w:customStyle="1">
    <w:name w:val="小四 段落 宋体 Char Char Char Char Char"/>
    <w:qFormat/>
    <w:rPr>
      <w:rFonts w:eastAsia="宋体"/>
      <w:sz w:val="24"/>
      <w:szCs w:val="24"/>
      <w:lang w:val="en-US" w:eastAsia="zh-CN" w:bidi="ar-SA"/>
    </w:rPr>
  </w:style>
  <w:style w:type="character" w:styleId="1534" w:customStyle="1">
    <w:name w:val="h Char Char"/>
    <w:qFormat/>
    <w:rPr>
      <w:rFonts w:eastAsia="宋体"/>
      <w:sz w:val="18"/>
      <w:szCs w:val="18"/>
      <w:lang w:val="en-US" w:eastAsia="zh-CN" w:bidi="ar-SA"/>
    </w:rPr>
  </w:style>
  <w:style w:type="character" w:styleId="1535" w:customStyle="1">
    <w:name w:val="content"/>
    <w:qFormat/>
  </w:style>
  <w:style w:type="character" w:styleId="1536" w:customStyle="1">
    <w:name w:val="redfilenumber"/>
    <w:qFormat/>
    <w:rPr>
      <w:rFonts w:ascii="Times New Roman" w:hAnsi="Times New Roman" w:eastAsia="宋体" w:cs="Times New Roman"/>
      <w:color w:val="ba2636"/>
      <w:sz w:val="18"/>
      <w:szCs w:val="18"/>
    </w:rPr>
  </w:style>
  <w:style w:type="character" w:styleId="1537" w:customStyle="1">
    <w:name w:val="Char Char28"/>
    <w:qFormat/>
    <w:rPr>
      <w:rFonts w:ascii="Arial" w:hAnsi="Arial" w:eastAsia="黑体" w:cs="Arial"/>
      <w:b/>
      <w:bCs/>
      <w:sz w:val="32"/>
      <w:szCs w:val="32"/>
    </w:rPr>
  </w:style>
  <w:style w:type="character" w:styleId="1538" w:customStyle="1">
    <w:name w:val="正文 + 宋体 Char"/>
    <w:qFormat/>
    <w:rPr>
      <w:rFonts w:eastAsia="宋体"/>
      <w:sz w:val="21"/>
      <w:szCs w:val="24"/>
      <w:lang w:val="en-US" w:eastAsia="zh-CN" w:bidi="ar-SA"/>
    </w:rPr>
  </w:style>
  <w:style w:type="character" w:styleId="1539" w:customStyle="1">
    <w:name w:val="Char Char211"/>
    <w:qFormat/>
    <w:rPr>
      <w:rFonts w:ascii="宋体" w:hAnsi="Courier New" w:eastAsia="宋体"/>
      <w:sz w:val="21"/>
      <w:szCs w:val="21"/>
      <w:lang w:val="en-US" w:eastAsia="zh-CN" w:bidi="ar-SA"/>
    </w:rPr>
  </w:style>
  <w:style w:type="character" w:styleId="1540" w:customStyle="1">
    <w:name w:val="subtitle1"/>
    <w:qFormat/>
    <w:rPr>
      <w:rFonts w:ascii="Georgia" w:hAnsi="Georgia"/>
      <w:b/>
      <w:bCs/>
      <w:color w:val="666666"/>
      <w:sz w:val="18"/>
      <w:szCs w:val="18"/>
    </w:rPr>
  </w:style>
  <w:style w:type="character" w:styleId="1541" w:customStyle="1">
    <w:name w:val="特点 Char1"/>
    <w:qFormat/>
    <w:rPr>
      <w:rFonts w:eastAsia="宋体"/>
      <w:sz w:val="21"/>
      <w:lang w:val="en-US" w:eastAsia="zh-CN" w:bidi="ar-SA"/>
    </w:rPr>
  </w:style>
  <w:style w:type="character" w:styleId="1542" w:customStyle="1">
    <w:name w:val="样式 宋体 小四"/>
    <w:qFormat/>
    <w:rPr>
      <w:rFonts w:ascii="宋体" w:hAnsi="宋体"/>
      <w:sz w:val="24"/>
    </w:rPr>
  </w:style>
  <w:style w:type="character" w:styleId="1543" w:customStyle="1">
    <w:name w:val="Char Char22"/>
    <w:qFormat/>
    <w:rPr>
      <w:b/>
      <w:bCs/>
      <w:sz w:val="24"/>
      <w:szCs w:val="24"/>
    </w:rPr>
  </w:style>
  <w:style w:type="character" w:styleId="1544" w:customStyle="1">
    <w:name w:val="para_small"/>
    <w:qFormat/>
  </w:style>
  <w:style w:type="character" w:styleId="1545" w:customStyle="1">
    <w:name w:val="纯文本 Char Char Char1"/>
    <w:qFormat/>
    <w:rPr>
      <w:rFonts w:ascii="宋体" w:hAnsi="Courier New" w:eastAsia="宋体"/>
      <w:sz w:val="21"/>
      <w:szCs w:val="21"/>
      <w:lang w:val="en-US" w:eastAsia="zh-CN" w:bidi="ar-SA"/>
    </w:rPr>
  </w:style>
  <w:style w:type="character" w:styleId="1546" w:customStyle="1">
    <w:name w:val="style131"/>
    <w:qFormat/>
    <w:rPr>
      <w:rFonts w:cs="Times New Roman"/>
      <w:sz w:val="18"/>
      <w:szCs w:val="18"/>
    </w:rPr>
  </w:style>
  <w:style w:type="character" w:styleId="1547" w:customStyle="1">
    <w:name w:val="displayarti"/>
    <w:qFormat/>
    <w:rPr>
      <w:rFonts w:ascii="Times New Roman" w:hAnsi="Times New Roman" w:eastAsia="宋体" w:cs="Times New Roman"/>
      <w:color w:val="ffffff"/>
      <w:shd w:val="clear" w:color="auto" w:fill="a00000"/>
    </w:rPr>
  </w:style>
  <w:style w:type="character" w:styleId="1548" w:customStyle="1">
    <w:name w:val="Char Char21"/>
    <w:qFormat/>
    <w:rPr>
      <w:rFonts w:ascii="Arial" w:hAnsi="Arial" w:eastAsia="黑体"/>
      <w:sz w:val="24"/>
      <w:szCs w:val="24"/>
    </w:rPr>
  </w:style>
  <w:style w:type="character" w:styleId="1549" w:customStyle="1">
    <w:name w:val="纯文本 Char1"/>
    <w:qFormat/>
    <w:rPr>
      <w:rFonts w:ascii="宋体" w:hAnsi="Courier New" w:eastAsia="宋体" w:cs="Courier New"/>
      <w:sz w:val="21"/>
      <w:szCs w:val="21"/>
      <w:lang w:val="en-US" w:eastAsia="zh-CN" w:bidi="ar-SA"/>
    </w:rPr>
  </w:style>
  <w:style w:type="character" w:styleId="1550" w:customStyle="1">
    <w:name w:val="华宇段落1 Char Char Char"/>
    <w:qFormat/>
    <w:rPr>
      <w:rFonts w:eastAsia="宋体"/>
      <w:bCs/>
      <w:sz w:val="24"/>
      <w:szCs w:val="24"/>
      <w:lang w:val="en-US" w:eastAsia="zh-CN" w:bidi="ar-SA"/>
    </w:rPr>
  </w:style>
  <w:style w:type="character" w:styleId="1551" w:customStyle="1">
    <w:name w:val="_Style 367"/>
    <w:qFormat/>
    <w:rPr>
      <w:smallCaps/>
      <w:spacing w:val="5"/>
      <w:u w:val="single"/>
    </w:rPr>
  </w:style>
  <w:style w:type="character" w:styleId="1552" w:customStyle="1">
    <w:name w:val="HTML 预设格式 字符1"/>
    <w:qFormat/>
    <w:rPr>
      <w:rFonts w:ascii="Courier New" w:hAnsi="Courier New" w:eastAsia="宋体" w:cs="Courier New"/>
      <w:b/>
      <w:position w:val="-10"/>
    </w:rPr>
  </w:style>
  <w:style w:type="character" w:styleId="1553" w:customStyle="1">
    <w:name w:val="next"/>
    <w:qFormat/>
    <w:rPr>
      <w:rFonts w:ascii="微软雅黑" w:hAnsi="微软雅黑" w:eastAsia="微软雅黑" w:cs="微软雅黑"/>
      <w:sz w:val="21"/>
      <w:szCs w:val="21"/>
    </w:rPr>
  </w:style>
  <w:style w:type="character" w:styleId="1554" w:customStyle="1">
    <w:name w:val="prev"/>
    <w:qFormat/>
    <w:rPr>
      <w:rFonts w:hint="eastAsia" w:ascii="微软雅黑" w:hAnsi="微软雅黑" w:eastAsia="微软雅黑" w:cs="微软雅黑"/>
      <w:sz w:val="21"/>
      <w:szCs w:val="21"/>
    </w:rPr>
  </w:style>
  <w:style w:type="character" w:styleId="1555" w:customStyle="1">
    <w:name w:val="title_emph1"/>
    <w:qFormat/>
    <w:rPr>
      <w:rFonts w:ascii="Arial" w:cs="Arial"/>
      <w:b/>
      <w:bCs/>
      <w:sz w:val="18"/>
      <w:szCs w:val="18"/>
    </w:rPr>
  </w:style>
  <w:style w:type="character" w:styleId="1556" w:customStyle="1">
    <w:name w:val="Char Char20"/>
    <w:qFormat/>
    <w:rPr>
      <w:rFonts w:ascii="Arial" w:hAnsi="Arial" w:eastAsia="黑体"/>
      <w:sz w:val="21"/>
      <w:szCs w:val="21"/>
    </w:rPr>
  </w:style>
  <w:style w:type="character" w:styleId="1557" w:customStyle="1">
    <w:name w:val="_Style 379"/>
    <w:qFormat/>
    <w:rPr>
      <w:i/>
      <w:iCs/>
    </w:rPr>
  </w:style>
  <w:style w:type="character" w:styleId="1558" w:customStyle="1">
    <w:name w:val="normalfont1"/>
    <w:qFormat/>
    <w:rPr>
      <w:rFonts w:ascii="ˎ̥" w:hAnsi="ˎ̥"/>
      <w:sz w:val="18"/>
      <w:szCs w:val="18"/>
      <w:u w:val="none"/>
    </w:rPr>
  </w:style>
  <w:style w:type="character" w:styleId="1559" w:customStyle="1">
    <w:name w:val="A2"/>
    <w:qFormat/>
    <w:rPr>
      <w:rFonts w:cs="Helvetica"/>
      <w:color w:val="000000"/>
      <w:sz w:val="18"/>
      <w:szCs w:val="18"/>
    </w:rPr>
  </w:style>
  <w:style w:type="character" w:styleId="1560" w:customStyle="1">
    <w:name w:val="Char Char29"/>
    <w:qFormat/>
    <w:rPr>
      <w:rFonts w:ascii="Times New Roman" w:hAnsi="Times New Roman" w:eastAsia="宋体" w:cs="Times New Roman"/>
      <w:b/>
      <w:bCs/>
      <w:sz w:val="44"/>
      <w:szCs w:val="44"/>
    </w:rPr>
  </w:style>
  <w:style w:type="character" w:styleId="1561" w:customStyle="1">
    <w:name w:val="content_lineheight1"/>
    <w:qFormat/>
  </w:style>
  <w:style w:type="character" w:styleId="1562" w:customStyle="1">
    <w:name w:val="标准小四 Char"/>
    <w:qFormat/>
    <w:rPr>
      <w:rFonts w:ascii="Arial" w:hAnsi="Arial" w:eastAsia="宋体"/>
      <w:sz w:val="24"/>
      <w:szCs w:val="21"/>
      <w:lang w:val="en-US" w:eastAsia="zh-CN" w:bidi="ar-SA"/>
    </w:rPr>
  </w:style>
  <w:style w:type="character" w:styleId="1563" w:customStyle="1">
    <w:name w:val="标准小四 Char Char"/>
    <w:qFormat/>
    <w:rPr>
      <w:rFonts w:ascii="Arial" w:hAnsi="Arial" w:eastAsia="宋体"/>
      <w:sz w:val="24"/>
      <w:szCs w:val="21"/>
      <w:lang w:val="en-US" w:eastAsia="zh-CN" w:bidi="ar-SA"/>
    </w:rPr>
  </w:style>
  <w:style w:type="character" w:styleId="1564" w:customStyle="1">
    <w:name w:val="ih151"/>
    <w:qFormat/>
    <w:rPr>
      <w:color w:val="666666"/>
      <w:sz w:val="18"/>
      <w:szCs w:val="18"/>
      <w:u w:val="none"/>
    </w:rPr>
  </w:style>
  <w:style w:type="character" w:styleId="1565" w:customStyle="1">
    <w:name w:val="标准文本 Char"/>
    <w:qFormat/>
    <w:rPr>
      <w:rFonts w:eastAsia="宋体" w:cs="宋体"/>
      <w:sz w:val="24"/>
      <w:szCs w:val="24"/>
      <w:lang w:val="en-US" w:eastAsia="zh-CN" w:bidi="ar-SA"/>
    </w:rPr>
  </w:style>
  <w:style w:type="character" w:styleId="1566" w:customStyle="1">
    <w:name w:val="gjfg"/>
    <w:qFormat/>
  </w:style>
  <w:style w:type="character" w:styleId="1567" w:customStyle="1">
    <w:name w:val="小四 段落 宋体 Char Char Char Char1"/>
    <w:qFormat/>
    <w:rPr>
      <w:rFonts w:eastAsia="宋体"/>
      <w:sz w:val="24"/>
      <w:szCs w:val="24"/>
      <w:lang w:val="en-US" w:eastAsia="zh-CN" w:bidi="ar-SA"/>
    </w:rPr>
  </w:style>
  <w:style w:type="character" w:styleId="1568" w:customStyle="1">
    <w:name w:val="引用 字符1"/>
    <w:uiPriority w:val="99"/>
    <w:qFormat/>
    <w:rPr>
      <w:rFonts w:ascii="宋体" w:hAnsi="Times New Roman" w:eastAsia="宋体" w:cs="Times New Roman"/>
      <w:b/>
      <w:i/>
      <w:iCs/>
      <w:color w:val="404040"/>
      <w:position w:val="-10"/>
      <w:sz w:val="24"/>
    </w:rPr>
  </w:style>
  <w:style w:type="character" w:styleId="1569" w:customStyle="1">
    <w:name w:val="prev2"/>
    <w:qFormat/>
    <w:rPr>
      <w:rFonts w:ascii="Times New Roman" w:hAnsi="Times New Roman" w:eastAsia="宋体" w:cs="Times New Roman"/>
      <w:color w:val="888888"/>
    </w:rPr>
  </w:style>
  <w:style w:type="character" w:styleId="1570" w:customStyle="1">
    <w:name w:val="t1"/>
    <w:qFormat/>
  </w:style>
  <w:style w:type="character" w:styleId="1571" w:customStyle="1">
    <w:name w:val="cfdate"/>
    <w:qFormat/>
    <w:rPr>
      <w:rFonts w:ascii="Times New Roman" w:hAnsi="Times New Roman" w:eastAsia="宋体" w:cs="Times New Roman"/>
      <w:color w:val="333333"/>
      <w:sz w:val="18"/>
      <w:szCs w:val="18"/>
    </w:rPr>
  </w:style>
  <w:style w:type="character" w:styleId="1572" w:customStyle="1">
    <w:name w:val="Char Char24"/>
    <w:qFormat/>
    <w:rPr>
      <w:b/>
      <w:bCs/>
      <w:sz w:val="28"/>
      <w:szCs w:val="28"/>
    </w:rPr>
  </w:style>
  <w:style w:type="character" w:styleId="1573" w:customStyle="1">
    <w:name w:val="point_normal1"/>
    <w:qFormat/>
    <w:rPr>
      <w:rFonts w:ascii="Arial" w:hAnsi="Arial" w:cs="Arial"/>
      <w:sz w:val="18"/>
      <w:szCs w:val="18"/>
    </w:rPr>
  </w:style>
  <w:style w:type="character" w:styleId="1574" w:customStyle="1">
    <w:name w:val="小四 段落 宋体 Char Char Char Char Char Char"/>
    <w:qFormat/>
    <w:rPr>
      <w:rFonts w:eastAsia="宋体"/>
      <w:sz w:val="24"/>
      <w:szCs w:val="24"/>
      <w:lang w:val="en-US" w:eastAsia="zh-CN" w:bidi="ar-SA"/>
    </w:rPr>
  </w:style>
  <w:style w:type="character" w:styleId="1575" w:customStyle="1">
    <w:name w:val="Char Char17"/>
    <w:qFormat/>
    <w:rPr>
      <w:rFonts w:ascii="宋体" w:hAnsi="Courier New"/>
      <w:sz w:val="21"/>
      <w:szCs w:val="21"/>
    </w:rPr>
  </w:style>
  <w:style w:type="character" w:styleId="1576" w:customStyle="1">
    <w:name w:val="明显引用 字符1"/>
    <w:uiPriority w:val="99"/>
    <w:qFormat/>
    <w:rPr>
      <w:rFonts w:ascii="宋体" w:hAnsi="Times New Roman" w:eastAsia="宋体" w:cs="Times New Roman"/>
      <w:b/>
      <w:i/>
      <w:iCs/>
      <w:color w:val="4472c4"/>
      <w:position w:val="-10"/>
      <w:sz w:val="24"/>
    </w:rPr>
  </w:style>
  <w:style w:type="character" w:styleId="1577" w:customStyle="1">
    <w:name w:val="标题 Char1"/>
    <w:qFormat/>
    <w:rPr>
      <w:rFonts w:ascii="Cambria" w:eastAsia="宋体" w:cs="Times New Roman"/>
      <w:b/>
      <w:bCs/>
      <w:sz w:val="32"/>
      <w:szCs w:val="32"/>
    </w:rPr>
  </w:style>
  <w:style w:type="character" w:styleId="1578" w:customStyle="1">
    <w:name w:val="prev3"/>
    <w:qFormat/>
    <w:rPr>
      <w:rFonts w:ascii="微软雅黑" w:hAnsi="微软雅黑" w:eastAsia="微软雅黑" w:cs="微软雅黑"/>
      <w:sz w:val="21"/>
      <w:szCs w:val="21"/>
    </w:rPr>
  </w:style>
  <w:style w:type="character" w:styleId="1579" w:customStyle="1">
    <w:name w:val="param-value"/>
    <w:qFormat/>
  </w:style>
  <w:style w:type="character" w:styleId="1580" w:customStyle="1">
    <w:name w:val="正文文本缩进 2 字符1"/>
    <w:qFormat/>
    <w:rPr>
      <w:rFonts w:ascii="宋体" w:hAnsi="Times New Roman" w:eastAsia="宋体" w:cs="Times New Roman"/>
      <w:b/>
      <w:position w:val="-10"/>
      <w:sz w:val="24"/>
    </w:rPr>
  </w:style>
  <w:style w:type="character" w:styleId="1581" w:customStyle="1">
    <w:name w:val="apple-converted-space"/>
    <w:qFormat/>
  </w:style>
  <w:style w:type="character" w:styleId="158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583" w:customStyle="1">
    <w:name w:val="华宇段落1 Char Char"/>
    <w:qFormat/>
    <w:rPr>
      <w:rFonts w:eastAsia="宋体"/>
      <w:bCs/>
      <w:sz w:val="24"/>
      <w:szCs w:val="24"/>
      <w:lang w:val="en-US" w:eastAsia="zh-CN" w:bidi="ar-SA"/>
    </w:rPr>
  </w:style>
  <w:style w:type="character" w:styleId="1584" w:customStyle="1">
    <w:name w:val="Char Char25"/>
    <w:qFormat/>
    <w:rPr>
      <w:rFonts w:ascii="Arial" w:hAnsi="Arial" w:eastAsia="黑体"/>
      <w:b/>
      <w:sz w:val="28"/>
    </w:rPr>
  </w:style>
  <w:style w:type="character" w:styleId="1585" w:customStyle="1">
    <w:name w:val="标题 3 Char Char"/>
    <w:qFormat/>
    <w:rPr>
      <w:rFonts w:eastAsia="仿宋_GB2312"/>
      <w:b/>
      <w:bCs/>
      <w:sz w:val="28"/>
      <w:szCs w:val="32"/>
      <w:lang w:val="en-US" w:eastAsia="zh-CN" w:bidi="ar-SA"/>
    </w:rPr>
  </w:style>
  <w:style w:type="character" w:styleId="1586" w:customStyle="1">
    <w:name w:val="样式 首行缩进:  2 字符 Char"/>
    <w:qFormat/>
    <w:rPr>
      <w:rFonts w:eastAsia="宋体" w:cs="宋体"/>
      <w:sz w:val="24"/>
      <w:lang w:val="en-US" w:eastAsia="zh-CN" w:bidi="ar-SA"/>
    </w:rPr>
  </w:style>
  <w:style w:type="table" w:styleId="1587" w:customStyle="1">
    <w:name w:val="网格型11"/>
    <w:basedOn w:val="902"/>
    <w:uiPriority w:val="99"/>
    <w:unhideWhenUsed/>
    <w:qFormat/>
    <w:tblPr/>
  </w:style>
  <w:style w:type="character" w:styleId="1588" w:customStyle="1">
    <w:name w:val="占位符文本1"/>
    <w:uiPriority w:val="99"/>
    <w:semiHidden/>
    <w:qFormat/>
    <w:rPr>
      <w:color w:val="808080"/>
    </w:rPr>
  </w:style>
  <w:style w:type="character" w:styleId="1589" w:customStyle="1">
    <w:name w:val="批注文字 Char1"/>
    <w:qFormat/>
    <w:rPr>
      <w:rFonts w:ascii="Times New Roman" w:hAnsi="Times New Roman" w:eastAsia="宋体" w:cs="Times New Roman"/>
      <w:szCs w:val="24"/>
    </w:rPr>
  </w:style>
  <w:style w:type="character" w:styleId="1590" w:customStyle="1">
    <w:name w:val="p12"/>
    <w:qFormat/>
  </w:style>
  <w:style w:type="paragraph" w:styleId="1591" w:customStyle="1">
    <w:name w:val="修订11"/>
    <w:uiPriority w:val="99"/>
    <w:unhideWhenUsed/>
    <w:qFormat/>
    <w:rPr>
      <w:rFonts w:ascii="宋体"/>
      <w:b/>
      <w:position w:val="-10"/>
      <w:sz w:val="24"/>
    </w:rPr>
  </w:style>
  <w:style w:type="table" w:styleId="1592" w:customStyle="1">
    <w:name w:val="无格式表格 12"/>
    <w:basedOn w:val="902"/>
    <w:uiPriority w:val="59"/>
    <w:qFormat/>
    <w:tblPr/>
  </w:style>
  <w:style w:type="table" w:styleId="1593" w:customStyle="1">
    <w:name w:val="无格式表格 22"/>
    <w:basedOn w:val="902"/>
    <w:uiPriority w:val="59"/>
    <w:qFormat/>
    <w:tblPr/>
  </w:style>
  <w:style w:type="table" w:styleId="1594" w:customStyle="1">
    <w:name w:val="无格式表格 32"/>
    <w:basedOn w:val="902"/>
    <w:uiPriority w:val="99"/>
    <w:qFormat/>
    <w:tblPr/>
  </w:style>
  <w:style w:type="table" w:styleId="1595" w:customStyle="1">
    <w:name w:val="无格式表格 42"/>
    <w:basedOn w:val="902"/>
    <w:uiPriority w:val="99"/>
    <w:qFormat/>
    <w:tblPr/>
  </w:style>
  <w:style w:type="table" w:styleId="1596" w:customStyle="1">
    <w:name w:val="无格式表格 52"/>
    <w:basedOn w:val="902"/>
    <w:uiPriority w:val="99"/>
    <w:qFormat/>
    <w:tblPr/>
  </w:style>
  <w:style w:type="table" w:styleId="1597" w:customStyle="1">
    <w:name w:val="网格表 1 浅色2"/>
    <w:basedOn w:val="902"/>
    <w:uiPriority w:val="99"/>
    <w:qFormat/>
    <w:tblPr/>
  </w:style>
  <w:style w:type="table" w:styleId="1598" w:customStyle="1">
    <w:name w:val="网格表 22"/>
    <w:basedOn w:val="902"/>
    <w:uiPriority w:val="99"/>
    <w:qFormat/>
    <w:tblPr/>
  </w:style>
  <w:style w:type="table" w:styleId="1599" w:customStyle="1">
    <w:name w:val="网格表 32"/>
    <w:basedOn w:val="902"/>
    <w:uiPriority w:val="99"/>
    <w:qFormat/>
    <w:tblPr/>
  </w:style>
  <w:style w:type="table" w:styleId="1600" w:customStyle="1">
    <w:name w:val="网格表 42"/>
    <w:basedOn w:val="902"/>
    <w:uiPriority w:val="59"/>
    <w:qFormat/>
    <w:tblPr/>
  </w:style>
  <w:style w:type="table" w:styleId="1601" w:customStyle="1">
    <w:name w:val="网格表 5 深色2"/>
    <w:basedOn w:val="902"/>
    <w:uiPriority w:val="99"/>
    <w:qFormat/>
    <w:tblPr/>
  </w:style>
  <w:style w:type="table" w:styleId="1602" w:customStyle="1">
    <w:name w:val="网格表 6 彩色2"/>
    <w:basedOn w:val="902"/>
    <w:uiPriority w:val="99"/>
    <w:qFormat/>
    <w:tblPr/>
  </w:style>
  <w:style w:type="table" w:styleId="1603" w:customStyle="1">
    <w:name w:val="网格表 7 彩色2"/>
    <w:basedOn w:val="902"/>
    <w:uiPriority w:val="99"/>
    <w:qFormat/>
    <w:tblPr/>
  </w:style>
  <w:style w:type="table" w:styleId="1604" w:customStyle="1">
    <w:name w:val="清单表 1 浅色2"/>
    <w:basedOn w:val="902"/>
    <w:uiPriority w:val="99"/>
    <w:qFormat/>
    <w:tblPr/>
  </w:style>
  <w:style w:type="table" w:styleId="1605" w:customStyle="1">
    <w:name w:val="清单表 22"/>
    <w:basedOn w:val="902"/>
    <w:uiPriority w:val="99"/>
    <w:qFormat/>
    <w:tblPr/>
  </w:style>
  <w:style w:type="table" w:styleId="1606" w:customStyle="1">
    <w:name w:val="清单表 32"/>
    <w:basedOn w:val="902"/>
    <w:uiPriority w:val="99"/>
    <w:qFormat/>
    <w:tblPr/>
  </w:style>
  <w:style w:type="table" w:styleId="1607" w:customStyle="1">
    <w:name w:val="清单表 42"/>
    <w:basedOn w:val="902"/>
    <w:uiPriority w:val="99"/>
    <w:qFormat/>
    <w:tblPr/>
  </w:style>
  <w:style w:type="table" w:styleId="1608" w:customStyle="1">
    <w:name w:val="清单表 5 深色2"/>
    <w:basedOn w:val="902"/>
    <w:uiPriority w:val="99"/>
    <w:qFormat/>
    <w:tblPr/>
  </w:style>
  <w:style w:type="table" w:styleId="1609" w:customStyle="1">
    <w:name w:val="清单表 6 彩色2"/>
    <w:basedOn w:val="902"/>
    <w:uiPriority w:val="99"/>
    <w:qFormat/>
    <w:tblPr/>
  </w:style>
  <w:style w:type="table" w:styleId="1610" w:customStyle="1">
    <w:name w:val="清单表 7 彩色2"/>
    <w:basedOn w:val="902"/>
    <w:uiPriority w:val="99"/>
    <w:qFormat/>
    <w:tblPr/>
  </w:style>
  <w:style w:type="paragraph" w:styleId="1611" w:customStyle="1">
    <w:name w:val="TOC 标题3"/>
    <w:uiPriority w:val="39"/>
    <w:qFormat/>
  </w:style>
  <w:style w:type="table" w:styleId="1612" w:customStyle="1">
    <w:name w:val="无格式表格 311"/>
    <w:basedOn w:val="902"/>
    <w:uiPriority w:val="99"/>
    <w:qFormat/>
    <w:tblPr/>
  </w:style>
  <w:style w:type="table" w:styleId="1613" w:customStyle="1">
    <w:name w:val="无格式表格 511"/>
    <w:basedOn w:val="902"/>
    <w:uiPriority w:val="99"/>
    <w:qFormat/>
    <w:tblPr/>
  </w:style>
  <w:style w:type="table" w:styleId="1614" w:customStyle="1">
    <w:name w:val="网格表 211"/>
    <w:basedOn w:val="902"/>
    <w:uiPriority w:val="99"/>
    <w:qFormat/>
    <w:tblPr/>
  </w:style>
  <w:style w:type="table" w:styleId="1615" w:customStyle="1">
    <w:name w:val="Grid Table 2 - Accent 11"/>
    <w:basedOn w:val="902"/>
    <w:uiPriority w:val="99"/>
    <w:qFormat/>
    <w:tblPr/>
  </w:style>
  <w:style w:type="table" w:styleId="1616" w:customStyle="1">
    <w:name w:val="Grid Table 2 - Accent 21"/>
    <w:basedOn w:val="902"/>
    <w:uiPriority w:val="99"/>
    <w:qFormat/>
    <w:tblPr/>
  </w:style>
  <w:style w:type="table" w:styleId="1617" w:customStyle="1">
    <w:name w:val="Grid Table 2 - Accent 31"/>
    <w:basedOn w:val="902"/>
    <w:uiPriority w:val="99"/>
    <w:qFormat/>
    <w:tblPr/>
  </w:style>
  <w:style w:type="table" w:styleId="1618" w:customStyle="1">
    <w:name w:val="Grid Table 2 - Accent 41"/>
    <w:basedOn w:val="902"/>
    <w:uiPriority w:val="99"/>
    <w:qFormat/>
    <w:tblPr/>
  </w:style>
  <w:style w:type="table" w:styleId="1619" w:customStyle="1">
    <w:name w:val="Grid Table 2 - Accent 51"/>
    <w:basedOn w:val="902"/>
    <w:uiPriority w:val="99"/>
    <w:qFormat/>
    <w:tblPr/>
  </w:style>
  <w:style w:type="table" w:styleId="1620" w:customStyle="1">
    <w:name w:val="Grid Table 2 - Accent 61"/>
    <w:basedOn w:val="902"/>
    <w:uiPriority w:val="99"/>
    <w:qFormat/>
    <w:tblPr/>
  </w:style>
  <w:style w:type="table" w:styleId="1621" w:customStyle="1">
    <w:name w:val="网格表 311"/>
    <w:basedOn w:val="902"/>
    <w:uiPriority w:val="99"/>
    <w:qFormat/>
    <w:tblPr/>
  </w:style>
  <w:style w:type="table" w:styleId="1622" w:customStyle="1">
    <w:name w:val="Grid Table 3 - Accent 11"/>
    <w:basedOn w:val="902"/>
    <w:uiPriority w:val="99"/>
    <w:qFormat/>
    <w:tblPr/>
  </w:style>
  <w:style w:type="table" w:styleId="1623" w:customStyle="1">
    <w:name w:val="Grid Table 3 - Accent 21"/>
    <w:basedOn w:val="902"/>
    <w:uiPriority w:val="99"/>
    <w:qFormat/>
    <w:tblPr/>
  </w:style>
  <w:style w:type="table" w:styleId="1624" w:customStyle="1">
    <w:name w:val="Grid Table 3 - Accent 31"/>
    <w:basedOn w:val="902"/>
    <w:uiPriority w:val="99"/>
    <w:qFormat/>
    <w:tblPr/>
  </w:style>
  <w:style w:type="table" w:styleId="1625" w:customStyle="1">
    <w:name w:val="Grid Table 3 - Accent 41"/>
    <w:basedOn w:val="902"/>
    <w:uiPriority w:val="99"/>
    <w:qFormat/>
    <w:tblPr/>
  </w:style>
  <w:style w:type="table" w:styleId="1626" w:customStyle="1">
    <w:name w:val="Grid Table 3 - Accent 51"/>
    <w:basedOn w:val="902"/>
    <w:uiPriority w:val="99"/>
    <w:qFormat/>
    <w:tblPr/>
  </w:style>
  <w:style w:type="table" w:styleId="1627" w:customStyle="1">
    <w:name w:val="Grid Table 3 - Accent 61"/>
    <w:basedOn w:val="902"/>
    <w:uiPriority w:val="99"/>
    <w:qFormat/>
    <w:tblPr/>
  </w:style>
  <w:style w:type="table" w:styleId="1628" w:customStyle="1">
    <w:name w:val="网格表 7 彩色11"/>
    <w:basedOn w:val="902"/>
    <w:uiPriority w:val="99"/>
    <w:qFormat/>
    <w:tblPr/>
  </w:style>
  <w:style w:type="table" w:styleId="1629" w:customStyle="1">
    <w:name w:val="Grid Table 7 Colorful - Accent 11"/>
    <w:basedOn w:val="902"/>
    <w:uiPriority w:val="99"/>
    <w:qFormat/>
    <w:tblPr/>
  </w:style>
  <w:style w:type="table" w:styleId="1630" w:customStyle="1">
    <w:name w:val="Grid Table 7 Colorful - Accent 21"/>
    <w:basedOn w:val="902"/>
    <w:uiPriority w:val="99"/>
    <w:qFormat/>
    <w:tblPr/>
  </w:style>
  <w:style w:type="table" w:styleId="1631" w:customStyle="1">
    <w:name w:val="Grid Table 7 Colorful - Accent 31"/>
    <w:basedOn w:val="902"/>
    <w:uiPriority w:val="99"/>
    <w:qFormat/>
    <w:tblPr/>
  </w:style>
  <w:style w:type="table" w:styleId="1632" w:customStyle="1">
    <w:name w:val="Grid Table 7 Colorful - Accent 41"/>
    <w:basedOn w:val="902"/>
    <w:uiPriority w:val="99"/>
    <w:qFormat/>
    <w:tblPr/>
  </w:style>
  <w:style w:type="table" w:styleId="1633" w:customStyle="1">
    <w:name w:val="Grid Table 7 Colorful - Accent 51"/>
    <w:basedOn w:val="902"/>
    <w:uiPriority w:val="99"/>
    <w:qFormat/>
    <w:tblPr/>
  </w:style>
  <w:style w:type="table" w:styleId="1634" w:customStyle="1">
    <w:name w:val="Grid Table 7 Colorful - Accent 61"/>
    <w:basedOn w:val="902"/>
    <w:uiPriority w:val="99"/>
    <w:qFormat/>
    <w:tblPr/>
  </w:style>
  <w:style w:type="table" w:styleId="1635" w:customStyle="1">
    <w:name w:val="清单表 1 浅色11"/>
    <w:basedOn w:val="902"/>
    <w:uiPriority w:val="99"/>
    <w:qFormat/>
    <w:tblPr/>
  </w:style>
  <w:style w:type="table" w:styleId="1636" w:customStyle="1">
    <w:name w:val="List Table 1 Light - Accent 11"/>
    <w:basedOn w:val="902"/>
    <w:uiPriority w:val="99"/>
    <w:qFormat/>
    <w:tblPr/>
  </w:style>
  <w:style w:type="table" w:styleId="1637" w:customStyle="1">
    <w:name w:val="List Table 1 Light - Accent 21"/>
    <w:basedOn w:val="902"/>
    <w:uiPriority w:val="99"/>
    <w:qFormat/>
    <w:tblPr/>
  </w:style>
  <w:style w:type="table" w:styleId="1638" w:customStyle="1">
    <w:name w:val="List Table 1 Light - Accent 31"/>
    <w:basedOn w:val="902"/>
    <w:uiPriority w:val="99"/>
    <w:qFormat/>
    <w:tblPr/>
  </w:style>
  <w:style w:type="table" w:styleId="1639" w:customStyle="1">
    <w:name w:val="List Table 1 Light - Accent 41"/>
    <w:basedOn w:val="902"/>
    <w:uiPriority w:val="99"/>
    <w:qFormat/>
    <w:tblPr/>
  </w:style>
  <w:style w:type="table" w:styleId="1640" w:customStyle="1">
    <w:name w:val="List Table 1 Light - Accent 51"/>
    <w:basedOn w:val="902"/>
    <w:uiPriority w:val="99"/>
    <w:qFormat/>
    <w:tblPr/>
  </w:style>
  <w:style w:type="table" w:styleId="1641" w:customStyle="1">
    <w:name w:val="List Table 1 Light - Accent 61"/>
    <w:basedOn w:val="902"/>
    <w:uiPriority w:val="99"/>
    <w:qFormat/>
    <w:tblPr/>
  </w:style>
  <w:style w:type="table" w:styleId="1642" w:customStyle="1">
    <w:name w:val="清单表 211"/>
    <w:basedOn w:val="902"/>
    <w:uiPriority w:val="99"/>
    <w:qFormat/>
    <w:tblPr/>
  </w:style>
  <w:style w:type="table" w:styleId="1643" w:customStyle="1">
    <w:name w:val="List Table 2 - Accent 11"/>
    <w:basedOn w:val="902"/>
    <w:uiPriority w:val="99"/>
    <w:qFormat/>
    <w:tblPr/>
  </w:style>
  <w:style w:type="table" w:styleId="1644" w:customStyle="1">
    <w:name w:val="List Table 2 - Accent 21"/>
    <w:basedOn w:val="902"/>
    <w:uiPriority w:val="99"/>
    <w:qFormat/>
    <w:tblPr/>
  </w:style>
  <w:style w:type="table" w:styleId="1645" w:customStyle="1">
    <w:name w:val="List Table 2 - Accent 31"/>
    <w:basedOn w:val="902"/>
    <w:uiPriority w:val="99"/>
    <w:qFormat/>
    <w:tblPr/>
  </w:style>
  <w:style w:type="table" w:styleId="1646" w:customStyle="1">
    <w:name w:val="List Table 2 - Accent 41"/>
    <w:basedOn w:val="902"/>
    <w:uiPriority w:val="99"/>
    <w:qFormat/>
    <w:tblPr/>
  </w:style>
  <w:style w:type="table" w:styleId="1647" w:customStyle="1">
    <w:name w:val="List Table 2 - Accent 51"/>
    <w:basedOn w:val="902"/>
    <w:uiPriority w:val="99"/>
    <w:qFormat/>
    <w:tblPr/>
  </w:style>
  <w:style w:type="table" w:styleId="1648" w:customStyle="1">
    <w:name w:val="List Table 2 - Accent 61"/>
    <w:basedOn w:val="902"/>
    <w:uiPriority w:val="99"/>
    <w:qFormat/>
    <w:tblPr/>
  </w:style>
  <w:style w:type="table" w:styleId="1649" w:customStyle="1">
    <w:name w:val="清单表 7 彩色11"/>
    <w:basedOn w:val="902"/>
    <w:uiPriority w:val="99"/>
    <w:qFormat/>
    <w:tblPr/>
  </w:style>
  <w:style w:type="table" w:styleId="1650" w:customStyle="1">
    <w:name w:val="List Table 7 Colorful - Accent 11"/>
    <w:basedOn w:val="902"/>
    <w:uiPriority w:val="99"/>
    <w:qFormat/>
    <w:tblPr/>
  </w:style>
  <w:style w:type="table" w:styleId="1651" w:customStyle="1">
    <w:name w:val="List Table 7 Colorful - Accent 21"/>
    <w:basedOn w:val="902"/>
    <w:uiPriority w:val="99"/>
    <w:qFormat/>
    <w:tblPr/>
  </w:style>
  <w:style w:type="table" w:styleId="1652" w:customStyle="1">
    <w:name w:val="List Table 7 Colorful - Accent 31"/>
    <w:basedOn w:val="902"/>
    <w:uiPriority w:val="99"/>
    <w:qFormat/>
    <w:tblPr/>
  </w:style>
  <w:style w:type="table" w:styleId="1653" w:customStyle="1">
    <w:name w:val="List Table 7 Colorful - Accent 41"/>
    <w:basedOn w:val="902"/>
    <w:uiPriority w:val="99"/>
    <w:qFormat/>
    <w:tblPr/>
  </w:style>
  <w:style w:type="table" w:styleId="1654" w:customStyle="1">
    <w:name w:val="List Table 7 Colorful - Accent 51"/>
    <w:basedOn w:val="902"/>
    <w:uiPriority w:val="99"/>
    <w:qFormat/>
    <w:tblPr/>
  </w:style>
  <w:style w:type="table" w:styleId="1655" w:customStyle="1">
    <w:name w:val="List Table 7 Colorful - Accent 61"/>
    <w:basedOn w:val="902"/>
    <w:uiPriority w:val="99"/>
    <w:qFormat/>
    <w:tblPr/>
  </w:style>
  <w:style w:type="table" w:styleId="1656" w:customStyle="1">
    <w:name w:val="网格型12"/>
    <w:basedOn w:val="902"/>
    <w:qFormat/>
    <w:pPr>
      <w:jc w:val="both"/>
      <w:widowControl w:val="off"/>
    </w:pPr>
    <w:tblPr/>
  </w:style>
  <w:style w:type="table" w:styleId="1657" w:customStyle="1">
    <w:name w:val="网格型111"/>
    <w:basedOn w:val="902"/>
    <w:uiPriority w:val="99"/>
    <w:unhideWhenUsed/>
    <w:qFormat/>
    <w:tblPr/>
  </w:style>
  <w:style w:type="paragraph" w:styleId="1658" w:customStyle="1">
    <w:name w:val="Normal_16_1"/>
    <w:qFormat/>
    <w:rPr>
      <w:rFonts w:ascii="宋体" w:hAnsi="宋体"/>
      <w:sz w:val="32"/>
      <w:szCs w:val="24"/>
    </w:rPr>
  </w:style>
  <w:style w:type="paragraph" w:styleId="1659" w:customStyle="1">
    <w:name w:val="Normal_17_1"/>
    <w:qFormat/>
    <w:pPr>
      <w:jc w:val="both"/>
      <w:widowControl w:val="off"/>
    </w:pPr>
    <w:rPr>
      <w:rFonts w:ascii="Calibri" w:hAnsi="Calibri"/>
      <w:sz w:val="21"/>
      <w:szCs w:val="22"/>
    </w:rPr>
  </w:style>
  <w:style w:type="paragraph" w:styleId="1660" w:customStyle="1">
    <w:name w:val="正文_9_0_1"/>
    <w:qFormat/>
    <w:pPr>
      <w:jc w:val="both"/>
      <w:widowControl w:val="off"/>
    </w:pPr>
    <w:rPr>
      <w:rFonts w:ascii="Calibri" w:hAnsi="Calibri"/>
      <w:sz w:val="21"/>
      <w:szCs w:val="22"/>
    </w:rPr>
  </w:style>
  <w:style w:type="paragraph" w:styleId="1661" w:customStyle="1">
    <w:name w:val="正文_8_1_1"/>
    <w:qFormat/>
    <w:pPr>
      <w:jc w:val="both"/>
      <w:widowControl w:val="off"/>
    </w:pPr>
    <w:rPr>
      <w:rFonts w:ascii="Calibri" w:hAnsi="Calibri"/>
      <w:sz w:val="21"/>
      <w:szCs w:val="22"/>
    </w:rPr>
  </w:style>
  <w:style w:type="paragraph" w:styleId="1662" w:customStyle="1">
    <w:name w:val="正文_1_0_0_0_0_0"/>
    <w:qFormat/>
    <w:pPr>
      <w:jc w:val="both"/>
      <w:widowControl w:val="off"/>
    </w:pPr>
    <w:rPr>
      <w:sz w:val="21"/>
    </w:rPr>
  </w:style>
  <w:style w:type="paragraph" w:styleId="1663" w:customStyle="1">
    <w:name w:val="列出段落_2"/>
    <w:basedOn w:val="1661"/>
    <w:uiPriority w:val="34"/>
    <w:qFormat/>
    <w:pPr>
      <w:ind w:firstLine="420"/>
    </w:pPr>
  </w:style>
  <w:style w:type="character" w:styleId="1664" w:customStyle="1">
    <w:name w:val="批注框文本 字符1"/>
    <w:basedOn w:val="838"/>
    <w:link w:val="870"/>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hyperlink" Target="http://www.ccgp-jiangsu.gov.cn/jiangsu/paying.html" TargetMode="External"/><Relationship Id="rId18" Type="http://schemas.openxmlformats.org/officeDocument/2006/relationships/hyperlink" Target="http://czj.taizhou.gov.cn/art/2022/12/9/art_61762_3436049.html" TargetMode="External"/><Relationship Id="rId19" Type="http://schemas.openxmlformats.org/officeDocument/2006/relationships/hyperlink" Target="http://czj.taizhou.gov.cn/col/col61762/index.html" TargetMode="External"/><Relationship Id="rId20"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D6B00DD-0401-4AB6-ACC1-EDD30EE7B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dc:title>
  <dc:creator>liq</dc:creator>
  <cp:lastModifiedBy>马君端</cp:lastModifiedBy>
  <cp:revision>4</cp:revision>
  <dcterms:created xsi:type="dcterms:W3CDTF">2026-06-25T06:43:00Z</dcterms:created>
  <dcterms:modified xsi:type="dcterms:W3CDTF">2026-06-25T06:54:30Z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2052-12.1.0.25225</vt:lpwstr>
  </property>
  <property fmtid="{D5CDD505-2E9C-101B-9397-08002B2CF9AE}" pid="4" name="ICV">
    <vt:lpwstr>3A723DFE7BF848A4AB8E154B289E4C8A_13</vt:lpwstr>
  </property>
</Properties>
</file>