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934"/>
        <w:jc w:val="center"/>
        <w:spacing w:before="120" w:after="120" w:line="660" w:lineRule="exact"/>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竞争性磋商文件</w:t>
      </w:r>
      <w:r>
        <w:rPr>
          <w:rFonts w:hint="eastAsia" w:ascii="方正小标宋_GBK" w:hAnsi="方正小标宋_GBK" w:eastAsia="方正小标宋_GBK" w:cs="方正小标宋_GBK"/>
          <w:sz w:val="44"/>
          <w:szCs w:val="44"/>
        </w:rPr>
      </w:r>
      <w:r/>
    </w:p>
    <w:p>
      <w:pPr>
        <w:pStyle w:val="934"/>
        <w:ind w:firstLine="960"/>
        <w:jc w:val="left"/>
        <w:spacing w:before="120" w:after="120" w:line="660" w:lineRule="exact"/>
        <w:rPr>
          <w:rFonts w:ascii="方正黑体_GBK" w:hAnsi="方正黑体_GBK" w:eastAsia="方正黑体_GBK" w:cs="方正黑体_GBK"/>
          <w:sz w:val="20"/>
          <w:szCs w:val="20"/>
        </w:rPr>
      </w:pPr>
      <w:r>
        <w:rPr>
          <w:rFonts w:hint="eastAsia" w:ascii="方正黑体_GBK" w:hAnsi="方正黑体_GBK" w:eastAsia="方正黑体_GBK" w:cs="方正黑体_GBK"/>
          <w:sz w:val="20"/>
          <w:szCs w:val="20"/>
        </w:rPr>
        <w:t xml:space="preserve">项目名称：江苏省质量和标准化研究院应用系统国产化适配改造项目</w:t>
      </w:r>
      <w:r>
        <w:rPr>
          <w:sz w:val="20"/>
          <w:szCs w:val="20"/>
        </w:rPr>
      </w:r>
      <w:r/>
    </w:p>
    <w:p>
      <w:pPr>
        <w:pStyle w:val="934"/>
        <w:ind w:firstLine="960"/>
        <w:jc w:val="left"/>
        <w:spacing w:before="120" w:after="120" w:line="660" w:lineRule="exact"/>
        <w:rPr>
          <w:rFonts w:ascii="Arial" w:hAnsi="Arial"/>
          <w:b/>
          <w:bCs/>
          <w:sz w:val="32"/>
          <w:szCs w:val="24"/>
        </w:rPr>
      </w:pPr>
      <w:r>
        <w:rPr>
          <w:rFonts w:hint="eastAsia" w:ascii="方正黑体_GBK" w:hAnsi="方正黑体_GBK" w:eastAsia="方正黑体_GBK" w:cs="方正黑体_GBK"/>
          <w:sz w:val="20"/>
          <w:szCs w:val="20"/>
        </w:rPr>
        <w:t xml:space="preserve">采购编号：</w:t>
      </w:r>
      <w:r>
        <w:rPr>
          <w:rFonts w:eastAsia="方正黑体_GBK"/>
          <w:sz w:val="20"/>
          <w:szCs w:val="20"/>
        </w:rPr>
        <w:t xml:space="preserve">JSZC-320000-SCZX-C20</w:t>
      </w:r>
      <w:r>
        <w:rPr>
          <w:rFonts w:hint="eastAsia" w:eastAsia="方正黑体_GBK"/>
          <w:sz w:val="20"/>
          <w:szCs w:val="20"/>
        </w:rPr>
        <w:t xml:space="preserve">26</w:t>
      </w:r>
      <w:r>
        <w:rPr>
          <w:rFonts w:eastAsia="方正黑体_GBK"/>
          <w:sz w:val="20"/>
          <w:szCs w:val="20"/>
        </w:rPr>
        <w:t xml:space="preserve">-</w:t>
      </w:r>
      <w:r>
        <w:rPr>
          <w:rFonts w:hint="eastAsia" w:eastAsia="方正黑体_GBK"/>
          <w:sz w:val="20"/>
          <w:szCs w:val="20"/>
        </w:rPr>
        <w:t xml:space="preserve">0173</w:t>
      </w:r>
      <w:r>
        <w:rPr>
          <w:rFonts w:eastAsia="方正黑体_GBK"/>
          <w:sz w:val="32"/>
          <w:szCs w:val="32"/>
        </w:rPr>
        <w:t xml:space="preserve">  </w:t>
      </w:r>
      <w:r>
        <w:rPr>
          <w:rFonts w:ascii="Arial" w:hAnsi="Arial"/>
          <w:b/>
          <w:bCs/>
          <w:sz w:val="32"/>
          <w:szCs w:val="24"/>
        </w:rPr>
        <w:t xml:space="preserve">            </w:t>
      </w:r>
      <w:r>
        <w:rPr>
          <w:rFonts w:ascii="Arial" w:hAnsi="Arial"/>
          <w:b/>
          <w:bCs/>
          <w:sz w:val="32"/>
          <w:szCs w:val="24"/>
        </w:rPr>
      </w:r>
      <w:r/>
    </w:p>
    <w:p>
      <w:pPr>
        <w:pStyle w:val="934"/>
        <w:ind w:left="3200" w:hanging="3200"/>
        <w:jc w:val="center"/>
        <w:spacing w:line="660" w:lineRule="exact"/>
        <w:rPr>
          <w:rFonts w:hint="eastAsia" w:ascii="方正黑体_GBK" w:hAnsi="方正黑体_GBK" w:eastAsia="方正黑体_GBK" w:cs="方正黑体_GBK"/>
          <w:bCs/>
          <w:color w:val="ff0000"/>
          <w:sz w:val="32"/>
          <w:szCs w:val="32"/>
        </w:rPr>
      </w:pPr>
      <w:r>
        <w:rPr>
          <w:rFonts w:hint="eastAsia" w:ascii="方正黑体_GBK" w:hAnsi="方正黑体_GBK" w:eastAsia="方正黑体_GBK" w:cs="方正黑体_GBK"/>
          <w:bCs/>
          <w:color w:val="ff0000"/>
          <w:sz w:val="32"/>
          <w:szCs w:val="32"/>
        </w:rPr>
      </w:r>
      <w:r/>
    </w:p>
    <w:p>
      <w:pPr>
        <w:pStyle w:val="934"/>
        <w:ind w:firstLine="1470"/>
        <w:jc w:val="left"/>
        <w:spacing w:before="120" w:after="120" w:line="360" w:lineRule="auto"/>
        <w:rPr>
          <w:rFonts w:hint="eastAsia"/>
          <w:b/>
          <w:sz w:val="30"/>
          <w:szCs w:val="30"/>
        </w:rPr>
      </w:pPr>
      <w:r>
        <w:rPr>
          <w:rFonts w:hint="eastAsia"/>
          <w:szCs w:val="21"/>
        </w:rPr>
        <w:t xml:space="preserve">        </w:t>
      </w:r>
      <w:r>
        <w:rPr>
          <w:rFonts w:hint="eastAsia"/>
          <w:b/>
          <w:sz w:val="30"/>
          <w:szCs w:val="30"/>
        </w:rPr>
        <w:t xml:space="preserve">     </w:t>
      </w:r>
      <w:r>
        <w:rPr>
          <w:rFonts w:hint="eastAsia"/>
          <w:b/>
          <w:sz w:val="30"/>
          <w:szCs w:val="30"/>
        </w:rPr>
      </w:r>
      <w:r/>
    </w:p>
    <w:p>
      <w:pPr>
        <w:pStyle w:val="934"/>
        <w:jc w:val="left"/>
        <w:spacing w:line="360" w:lineRule="auto"/>
        <w:rPr>
          <w:rFonts w:hint="eastAsia" w:ascii="宋体" w:hAnsi="宋体"/>
          <w:sz w:val="24"/>
          <w:szCs w:val="24"/>
        </w:rPr>
      </w:pPr>
      <w:r>
        <w:rPr>
          <w:rFonts w:hint="eastAsia" w:ascii="宋体" w:hAnsi="宋体"/>
          <w:sz w:val="24"/>
          <w:szCs w:val="24"/>
        </w:rPr>
      </w:r>
      <w:r/>
    </w:p>
    <w:p>
      <w:pPr>
        <w:pStyle w:val="934"/>
        <w:jc w:val="center"/>
        <w:spacing w:before="120" w:after="120" w:line="660" w:lineRule="exact"/>
        <w:rPr>
          <w:rFonts w:hint="eastAsia" w:ascii="宋体" w:hAnsi="宋体"/>
          <w:sz w:val="24"/>
          <w:szCs w:val="24"/>
        </w:rPr>
      </w:pPr>
      <w:r>
        <w:rPr>
          <w:rFonts w:hint="eastAsia" w:ascii="宋体" w:hAnsi="宋体"/>
          <w:sz w:val="24"/>
          <w:szCs w:val="24"/>
        </w:rPr>
      </w:r>
      <w:r/>
    </w:p>
    <w:p>
      <w:pPr>
        <w:pStyle w:val="934"/>
        <w:jc w:val="left"/>
        <w:spacing w:line="360" w:lineRule="auto"/>
        <w:rPr>
          <w:rFonts w:hint="eastAsia" w:ascii="宋体" w:hAnsi="宋体"/>
          <w:sz w:val="24"/>
          <w:szCs w:val="24"/>
        </w:rPr>
      </w:pPr>
      <w:r>
        <w:rPr>
          <w:rFonts w:hint="eastAsia" w:ascii="宋体" w:hAnsi="宋体"/>
          <w:sz w:val="24"/>
          <w:szCs w:val="24"/>
        </w:rPr>
      </w:r>
      <w:r/>
    </w:p>
    <w:p>
      <w:pPr>
        <w:pStyle w:val="934"/>
        <w:jc w:val="left"/>
        <w:spacing w:line="360" w:lineRule="auto"/>
        <w:rPr>
          <w:rFonts w:hint="eastAsia" w:ascii="宋体" w:hAnsi="宋体"/>
          <w:sz w:val="24"/>
          <w:szCs w:val="24"/>
        </w:rPr>
      </w:pPr>
      <w:r>
        <w:rPr>
          <w:rFonts w:hint="eastAsia" w:ascii="宋体" w:hAnsi="宋体"/>
          <w:sz w:val="24"/>
          <w:szCs w:val="24"/>
        </w:rPr>
      </w:r>
      <w:r/>
    </w:p>
    <w:p>
      <w:pPr>
        <w:pStyle w:val="934"/>
        <w:jc w:val="left"/>
        <w:spacing w:line="360" w:lineRule="auto"/>
        <w:rPr>
          <w:rFonts w:hint="eastAsia" w:ascii="宋体" w:hAnsi="宋体"/>
          <w:sz w:val="24"/>
          <w:szCs w:val="24"/>
        </w:rPr>
      </w:pPr>
      <w:r>
        <w:rPr>
          <w:rFonts w:hint="eastAsia" w:ascii="宋体" w:hAnsi="宋体"/>
          <w:sz w:val="24"/>
          <w:szCs w:val="24"/>
        </w:rPr>
      </w:r>
      <w:r/>
    </w:p>
    <w:p>
      <w:pPr>
        <w:pStyle w:val="934"/>
        <w:jc w:val="left"/>
        <w:spacing w:line="360" w:lineRule="auto"/>
        <w:rPr>
          <w:rFonts w:hint="eastAsia" w:ascii="宋体" w:hAnsi="宋体"/>
          <w:sz w:val="24"/>
          <w:szCs w:val="24"/>
        </w:rPr>
      </w:pPr>
      <w:r>
        <w:rPr>
          <w:rFonts w:hint="eastAsia" w:ascii="宋体" w:hAnsi="宋体"/>
          <w:sz w:val="24"/>
          <w:szCs w:val="24"/>
        </w:rPr>
      </w:r>
      <w:r/>
    </w:p>
    <w:p>
      <w:pPr>
        <w:pStyle w:val="934"/>
        <w:jc w:val="left"/>
        <w:spacing w:line="360" w:lineRule="auto"/>
        <w:rPr>
          <w:rFonts w:hint="eastAsia" w:ascii="宋体" w:hAnsi="宋体"/>
          <w:sz w:val="24"/>
          <w:szCs w:val="24"/>
        </w:rPr>
      </w:pPr>
      <w:r>
        <w:rPr>
          <w:rFonts w:hint="eastAsia" w:ascii="宋体" w:hAnsi="宋体"/>
          <w:sz w:val="24"/>
          <w:szCs w:val="24"/>
        </w:rPr>
      </w:r>
      <w:r/>
    </w:p>
    <w:p>
      <w:pPr>
        <w:pStyle w:val="934"/>
        <w:jc w:val="center"/>
        <w:spacing w:before="120" w:after="120" w:line="660" w:lineRule="exact"/>
        <w:rPr>
          <w:rFonts w:hint="eastAsia" w:ascii="方正黑体_GBK" w:hAnsi="方正黑体_GBK" w:eastAsia="方正黑体_GBK" w:cs="方正黑体_GBK"/>
          <w:sz w:val="20"/>
          <w:szCs w:val="20"/>
        </w:rPr>
      </w:pPr>
      <w:r>
        <w:rPr>
          <w:rFonts w:hint="eastAsia" w:ascii="方正黑体_GBK" w:hAnsi="方正黑体_GBK" w:eastAsia="方正黑体_GBK" w:cs="方正黑体_GBK"/>
          <w:sz w:val="20"/>
          <w:szCs w:val="20"/>
        </w:rPr>
        <w:t xml:space="preserve">江苏省政府采购中心</w:t>
      </w:r>
      <w:r>
        <w:rPr>
          <w:sz w:val="20"/>
          <w:szCs w:val="20"/>
        </w:rPr>
      </w:r>
      <w:r/>
    </w:p>
    <w:p>
      <w:pPr>
        <w:pStyle w:val="934"/>
        <w:jc w:val="center"/>
        <w:spacing w:before="120" w:after="120" w:line="660" w:lineRule="exact"/>
        <w:rPr>
          <w:rFonts w:hint="eastAsia" w:ascii="方正黑体_GBK" w:hAnsi="方正黑体_GBK" w:eastAsia="方正黑体_GBK" w:cs="方正黑体_GBK"/>
          <w:sz w:val="20"/>
          <w:szCs w:val="20"/>
        </w:rPr>
      </w:pPr>
      <w:r>
        <w:rPr>
          <w:rFonts w:hint="eastAsia" w:ascii="方正黑体_GBK" w:hAnsi="方正黑体_GBK" w:eastAsia="方正黑体_GBK" w:cs="方正黑体_GBK"/>
          <w:sz w:val="20"/>
          <w:szCs w:val="20"/>
        </w:rPr>
        <w:t xml:space="preserve">2026年 05月</w:t>
      </w:r>
      <w:r>
        <w:rPr>
          <w:sz w:val="20"/>
          <w:szCs w:val="20"/>
        </w:rPr>
      </w:r>
      <w:r/>
    </w:p>
    <w:p>
      <w:pPr>
        <w:pStyle w:val="934"/>
        <w:jc w:val="left"/>
        <w:spacing w:before="120" w:after="120" w:line="360" w:lineRule="auto"/>
        <w:rPr>
          <w:rFonts w:hint="eastAsia" w:ascii="Arial" w:hAnsi="Arial"/>
          <w:sz w:val="20"/>
          <w:szCs w:val="20"/>
          <w:u w:val="single"/>
        </w:rPr>
      </w:pPr>
      <w:r>
        <w:rPr>
          <w:rFonts w:hint="eastAsia" w:ascii="Arial" w:hAnsi="Arial"/>
          <w:sz w:val="20"/>
          <w:szCs w:val="20"/>
        </w:rPr>
        <w:t xml:space="preserve">                        </w:t>
      </w:r>
      <w:r>
        <w:rPr>
          <w:sz w:val="20"/>
          <w:szCs w:val="20"/>
        </w:rPr>
      </w:r>
      <w:r/>
    </w:p>
    <w:p>
      <w:pPr>
        <w:pStyle w:val="934"/>
        <w:jc w:val="center"/>
        <w:spacing w:before="120" w:after="120" w:line="360" w:lineRule="auto"/>
        <w:rPr>
          <w:rFonts w:hint="eastAsia" w:ascii="Arial" w:hAnsi="Arial"/>
          <w:sz w:val="24"/>
          <w:szCs w:val="24"/>
        </w:rPr>
      </w:pPr>
      <w:r>
        <w:rPr>
          <w:rFonts w:hint="eastAsia" w:ascii="Arial" w:hAnsi="Arial"/>
          <w:sz w:val="24"/>
          <w:szCs w:val="24"/>
        </w:rPr>
      </w:r>
      <w:r/>
    </w:p>
    <w:p>
      <w:pPr>
        <w:pStyle w:val="934"/>
        <w:jc w:val="center"/>
        <w:spacing w:line="660" w:lineRule="exact"/>
        <w:rPr>
          <w:rFonts w:hint="eastAsia" w:ascii="方正黑体_GBK" w:hAnsi="方正黑体_GBK" w:eastAsia="方正黑体_GBK" w:cs="方正黑体_GBK"/>
          <w:bCs/>
          <w:sz w:val="32"/>
          <w:szCs w:val="32"/>
        </w:rPr>
        <w:outlineLvl w:val="0"/>
      </w:pPr>
      <w:r>
        <w:rPr>
          <w:szCs w:val="21"/>
        </w:rPr>
        <w:br w:type="page" w:clear="all"/>
      </w:r>
      <w:bookmarkStart w:id="0" w:name="_Toc120614210"/>
      <w:r/>
      <w:bookmarkStart w:id="1" w:name="_Toc513029200"/>
      <w:r/>
      <w:bookmarkStart w:id="2" w:name="_Toc479757206"/>
      <w:r/>
      <w:bookmarkStart w:id="3" w:name="_Toc16938516"/>
      <w:r/>
      <w:bookmarkStart w:id="4" w:name="_Toc523127445"/>
      <w:r/>
      <w:bookmarkStart w:id="5" w:name="_Toc20823272"/>
      <w:r>
        <w:rPr>
          <w:rFonts w:hint="eastAsia" w:ascii="方正黑体_GBK" w:hAnsi="方正黑体_GBK" w:eastAsia="方正黑体_GBK" w:cs="方正黑体_GBK"/>
          <w:bCs/>
          <w:sz w:val="32"/>
          <w:szCs w:val="32"/>
        </w:rPr>
        <w:t xml:space="preserve">总  目  录</w:t>
      </w:r>
      <w:r>
        <w:rPr>
          <w:rFonts w:hint="eastAsia" w:ascii="方正黑体_GBK" w:hAnsi="方正黑体_GBK" w:eastAsia="方正黑体_GBK" w:cs="方正黑体_GBK"/>
          <w:bCs/>
          <w:sz w:val="32"/>
          <w:szCs w:val="32"/>
        </w:rPr>
      </w:r>
      <w:r/>
    </w:p>
    <w:p>
      <w:pPr>
        <w:pStyle w:val="934"/>
        <w:jc w:val="center"/>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r>
      <w:r/>
    </w:p>
    <w:p>
      <w:pPr>
        <w:pStyle w:val="934"/>
        <w:jc w:val="center"/>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t xml:space="preserve">第一章 磋商邀请…………………………………… 3</w:t>
      </w:r>
      <w:r>
        <w:rPr>
          <w:rFonts w:hint="eastAsia" w:ascii="方正黑体_GBK" w:hAnsi="方正黑体_GBK" w:eastAsia="方正黑体_GBK" w:cs="方正黑体_GBK"/>
          <w:bCs/>
          <w:sz w:val="32"/>
          <w:szCs w:val="32"/>
        </w:rPr>
      </w:r>
      <w:r/>
    </w:p>
    <w:p>
      <w:pPr>
        <w:pStyle w:val="934"/>
        <w:jc w:val="center"/>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t xml:space="preserve">第二章 供应商须知………………………………… 7 </w:t>
      </w:r>
      <w:r>
        <w:rPr>
          <w:rFonts w:hint="eastAsia" w:ascii="方正黑体_GBK" w:hAnsi="方正黑体_GBK" w:eastAsia="方正黑体_GBK" w:cs="方正黑体_GBK"/>
          <w:bCs/>
          <w:sz w:val="32"/>
          <w:szCs w:val="32"/>
        </w:rPr>
      </w:r>
      <w:r/>
    </w:p>
    <w:p>
      <w:pPr>
        <w:pStyle w:val="934"/>
        <w:jc w:val="center"/>
        <w:spacing w:line="660" w:lineRule="exact"/>
        <w:rPr>
          <w:rFonts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t xml:space="preserve">第三章 合同文本……………………………………25</w:t>
      </w:r>
      <w:r>
        <w:rPr>
          <w:rFonts w:ascii="方正黑体_GBK" w:hAnsi="方正黑体_GBK" w:eastAsia="方正黑体_GBK" w:cs="方正黑体_GBK"/>
          <w:bCs/>
          <w:sz w:val="32"/>
          <w:szCs w:val="32"/>
        </w:rPr>
      </w:r>
      <w:r/>
    </w:p>
    <w:p>
      <w:pPr>
        <w:pStyle w:val="934"/>
        <w:jc w:val="center"/>
        <w:spacing w:line="660" w:lineRule="exact"/>
        <w:rPr>
          <w:rFonts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t xml:space="preserve">第四章 采购需求……………………………………31</w:t>
      </w:r>
      <w:r>
        <w:rPr>
          <w:rFonts w:ascii="方正黑体_GBK" w:hAnsi="方正黑体_GBK" w:eastAsia="方正黑体_GBK" w:cs="方正黑体_GBK"/>
          <w:bCs/>
          <w:sz w:val="32"/>
          <w:szCs w:val="32"/>
        </w:rPr>
      </w:r>
      <w:r/>
    </w:p>
    <w:p>
      <w:pPr>
        <w:pStyle w:val="934"/>
        <w:jc w:val="center"/>
        <w:spacing w:line="660" w:lineRule="exact"/>
        <w:rPr>
          <w:rFonts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t xml:space="preserve">第五章 评审方法与评审标准………………………71</w:t>
      </w:r>
      <w:r>
        <w:rPr>
          <w:rFonts w:ascii="方正黑体_GBK" w:hAnsi="方正黑体_GBK" w:eastAsia="方正黑体_GBK" w:cs="方正黑体_GBK"/>
          <w:bCs/>
          <w:sz w:val="32"/>
          <w:szCs w:val="32"/>
        </w:rPr>
      </w:r>
      <w:r/>
    </w:p>
    <w:p>
      <w:pPr>
        <w:pStyle w:val="934"/>
        <w:jc w:val="center"/>
        <w:spacing w:line="660" w:lineRule="exact"/>
        <w:rPr>
          <w:rFonts w:hint="eastAsia" w:ascii="方正黑体_GBK" w:hAnsi="方正黑体_GBK" w:eastAsia="方正黑体_GBK" w:cs="方正黑体_GBK"/>
          <w:bCs/>
          <w:sz w:val="32"/>
          <w:szCs w:val="32"/>
          <w:lang w:eastAsia="zh-CN"/>
        </w:rPr>
        <w:outlineLvl w:val="0"/>
      </w:pPr>
      <w:r>
        <w:rPr>
          <w:rFonts w:hint="eastAsia" w:ascii="方正黑体_GBK" w:hAnsi="方正黑体_GBK" w:eastAsia="方正黑体_GBK" w:cs="方正黑体_GBK"/>
          <w:bCs/>
          <w:sz w:val="32"/>
          <w:szCs w:val="32"/>
        </w:rPr>
        <w:t xml:space="preserve">第六章 响应文件格式………………………………8</w:t>
      </w:r>
      <w:r>
        <w:rPr>
          <w:rFonts w:hint="eastAsia" w:ascii="方正黑体_GBK" w:hAnsi="方正黑体_GBK" w:eastAsia="方正黑体_GBK" w:cs="方正黑体_GBK"/>
          <w:bCs/>
          <w:sz w:val="32"/>
          <w:szCs w:val="32"/>
          <w:lang w:val="en-US" w:eastAsia="zh-CN"/>
        </w:rPr>
        <w:t xml:space="preserve">1</w:t>
      </w:r>
      <w:r>
        <w:rPr>
          <w:rFonts w:hint="eastAsia" w:ascii="方正黑体_GBK" w:hAnsi="方正黑体_GBK" w:eastAsia="方正黑体_GBK" w:cs="方正黑体_GBK"/>
          <w:bCs/>
          <w:sz w:val="32"/>
          <w:szCs w:val="32"/>
          <w:lang w:eastAsia="zh-CN"/>
        </w:rPr>
      </w:r>
      <w:r/>
    </w:p>
    <w:p>
      <w:pPr>
        <w:pStyle w:val="934"/>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rPr>
          <w:rFonts w:hint="eastAsia"/>
        </w:rPr>
      </w:pPr>
      <w:r>
        <w:rPr>
          <w:rFonts w:hint="eastAsia"/>
          <w:szCs w:val="21"/>
        </w:rPr>
      </w:r>
      <w:r>
        <w:rPr>
          <w:rFonts w:hint="eastAsia"/>
          <w:szCs w:val="21"/>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34"/>
        <w:rPr>
          <w:rFonts w:hint="eastAsia"/>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jc w:val="center"/>
        <w:keepNext/>
        <w:spacing w:line="660" w:lineRule="exact"/>
        <w:rPr>
          <w:rFonts w:hint="eastAsia" w:ascii="方正黑体_GBK" w:hAnsi="方正黑体_GBK" w:eastAsia="方正黑体_GBK" w:cs="方正黑体_GBK"/>
          <w:sz w:val="32"/>
          <w:szCs w:val="32"/>
        </w:rPr>
        <w:outlineLvl w:val="0"/>
      </w:pPr>
      <w:r/>
      <w:bookmarkEnd w:id="0"/>
      <w:r>
        <w:rPr>
          <w:rFonts w:hint="eastAsia" w:ascii="方正黑体_GBK" w:hAnsi="方正黑体_GBK" w:eastAsia="方正黑体_GBK" w:cs="方正黑体_GBK"/>
          <w:sz w:val="32"/>
          <w:szCs w:val="32"/>
        </w:rPr>
        <w:t xml:space="preserve">第一章  磋商邀请</w:t>
      </w:r>
      <w:r>
        <w:rPr>
          <w:rFonts w:hint="eastAsia" w:ascii="方正黑体_GBK" w:hAnsi="方正黑体_GBK" w:eastAsia="方正黑体_GBK" w:cs="方正黑体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受江苏省质量和标准化研究院的委托，江苏省政府采购中心就江苏省质量和标准化研究院应用系统国产化适配改造(JSZC-320000-SCZX-C2026-0173)项目进行竞争性磋商采购，欢迎符合条件的供应商参加磋商。</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32"/>
          <w:szCs w:val="32"/>
        </w:rPr>
        <w:t xml:space="preserve">项目概况</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32"/>
          <w:szCs w:val="32"/>
          <w:u w:val="single"/>
        </w:rPr>
        <w:t xml:space="preserve"> 江苏省质量和标准化研究院应用系统国产化适配改造</w:t>
      </w:r>
      <w:r>
        <w:rPr>
          <w:rFonts w:hint="eastAsia" w:ascii="方正仿宋_GBK" w:hAnsi="方正仿宋_GBK" w:eastAsia="方正仿宋_GBK" w:cs="方正仿宋_GBK"/>
          <w:sz w:val="32"/>
          <w:szCs w:val="32"/>
        </w:rPr>
        <w:t xml:space="preserve">竞争性磋商项目的潜在供应商可在</w:t>
      </w:r>
      <w:r>
        <w:rPr>
          <w:rFonts w:hint="eastAsia" w:ascii="方正仿宋_GBK" w:hAnsi="方正仿宋_GBK" w:eastAsia="方正仿宋_GBK" w:cs="方正仿宋_GBK"/>
          <w:sz w:val="32"/>
          <w:szCs w:val="32"/>
          <w:u w:val="single"/>
        </w:rPr>
        <w:t xml:space="preserve">“江苏政府采购网”自行免费下载</w:t>
      </w:r>
      <w:r>
        <w:rPr>
          <w:rFonts w:hint="eastAsia" w:ascii="方正仿宋_GBK" w:hAnsi="方正仿宋_GBK" w:eastAsia="方正仿宋_GBK" w:cs="方正仿宋_GBK"/>
          <w:sz w:val="32"/>
          <w:szCs w:val="32"/>
        </w:rPr>
        <w:t xml:space="preserve">磋商文件，并于</w:t>
      </w:r>
      <w:r>
        <w:rPr>
          <w:rFonts w:hint="eastAsia" w:eastAsia="方正黑体_GBK"/>
          <w:sz w:val="32"/>
          <w:szCs w:val="32"/>
        </w:rPr>
        <w:t xml:space="preserve">2026</w:t>
      </w:r>
      <w:r>
        <w:rPr>
          <w:rFonts w:hint="eastAsia" w:ascii="方正仿宋_GBK" w:hAnsi="方正仿宋_GBK" w:eastAsia="方正仿宋_GBK" w:cs="方正仿宋_GBK"/>
          <w:bCs/>
          <w:sz w:val="32"/>
          <w:szCs w:val="32"/>
        </w:rPr>
        <w:t xml:space="preserve">年6</w:t>
      </w:r>
      <w:r>
        <w:rPr>
          <w:rFonts w:hint="eastAsia" w:ascii="方正仿宋_GBK" w:hAnsi="方正仿宋_GBK" w:eastAsia="方正仿宋_GBK" w:cs="方正仿宋_GBK"/>
          <w:bCs/>
          <w:sz w:val="32"/>
          <w:szCs w:val="32"/>
        </w:rPr>
        <w:t xml:space="preserve">月</w:t>
      </w:r>
      <w:r>
        <w:rPr>
          <w:rFonts w:hint="eastAsia" w:eastAsia="方正黑体_GBK"/>
          <w:sz w:val="32"/>
          <w:szCs w:val="32"/>
        </w:rPr>
        <w:t xml:space="preserve">8</w:t>
      </w:r>
      <w:r>
        <w:rPr>
          <w:rFonts w:hint="eastAsia" w:ascii="方正仿宋_GBK" w:hAnsi="方正仿宋_GBK" w:eastAsia="方正仿宋_GBK" w:cs="方正仿宋_GBK"/>
          <w:bCs/>
          <w:sz w:val="32"/>
          <w:szCs w:val="32"/>
        </w:rPr>
        <w:t xml:space="preserve">日</w:t>
      </w:r>
      <w:r>
        <w:rPr>
          <w:rFonts w:hint="eastAsia" w:eastAsia="方正黑体_GBK"/>
          <w:sz w:val="32"/>
          <w:szCs w:val="32"/>
        </w:rPr>
        <w:t xml:space="preserve">14</w:t>
      </w:r>
      <w:r>
        <w:rPr>
          <w:rFonts w:hint="eastAsia" w:ascii="方正仿宋_GBK" w:hAnsi="方正仿宋_GBK" w:eastAsia="方正仿宋_GBK" w:cs="方正仿宋_GBK"/>
          <w:bCs/>
          <w:sz w:val="32"/>
          <w:szCs w:val="32"/>
        </w:rPr>
        <w:t xml:space="preserve">时30</w:t>
      </w:r>
      <w:r>
        <w:rPr>
          <w:rFonts w:hint="eastAsia" w:ascii="方正仿宋_GBK" w:hAnsi="方正仿宋_GBK" w:eastAsia="方正仿宋_GBK" w:cs="方正仿宋_GBK"/>
          <w:bCs/>
          <w:sz w:val="32"/>
          <w:szCs w:val="32"/>
        </w:rPr>
        <w:t xml:space="preserve">分（北京时间）前递交响应文件</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r>
      <w:r/>
    </w:p>
    <w:p>
      <w:pPr>
        <w:pStyle w:val="934"/>
        <w:ind w:firstLine="640"/>
        <w:keepLines/>
        <w:keepNext/>
        <w:spacing w:before="156" w:after="156" w:line="560" w:lineRule="exact"/>
        <w:rPr>
          <w:rFonts w:hint="eastAsia" w:ascii="方正黑体_GBK" w:hAnsi="方正黑体_GBK" w:eastAsia="方正黑体_GBK" w:cs="方正黑体_GBK"/>
          <w:sz w:val="32"/>
          <w:szCs w:val="32"/>
        </w:rPr>
        <w:outlineLvl w:val="2"/>
      </w:pPr>
      <w:r/>
      <w:bookmarkStart w:id="6" w:name="_Toc28359002"/>
      <w:r/>
      <w:bookmarkStart w:id="7" w:name="_Toc35393790"/>
      <w:r/>
      <w:bookmarkStart w:id="8" w:name="_Toc35393621"/>
      <w:r/>
      <w:bookmarkStart w:id="9" w:name="_Toc28359079"/>
      <w:r/>
      <w:bookmarkStart w:id="10" w:name="_Toc38985263"/>
      <w:r/>
      <w:bookmarkStart w:id="11" w:name="_Hlk24379207"/>
      <w:r>
        <w:rPr>
          <w:rFonts w:hint="eastAsia" w:ascii="方正黑体_GBK" w:hAnsi="方正黑体_GBK" w:eastAsia="方正黑体_GBK" w:cs="方正黑体_GBK"/>
          <w:sz w:val="32"/>
          <w:szCs w:val="32"/>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1.采购编号：</w:t>
      </w:r>
      <w:r>
        <w:rPr>
          <w:rFonts w:hint="eastAsia" w:eastAsia="方正黑体_GBK"/>
          <w:sz w:val="32"/>
          <w:szCs w:val="32"/>
        </w:rPr>
        <w:t xml:space="preserve">JSZC-320000-SCZX-C2026-0173 </w:t>
      </w:r>
      <w:r>
        <w:rPr>
          <w:rFonts w:hint="eastAsia" w:ascii="方正仿宋_GBK" w:hAnsi="方正仿宋_GBK" w:eastAsia="方正仿宋_GBK" w:cs="方正仿宋_GBK"/>
          <w:sz w:val="32"/>
          <w:szCs w:val="32"/>
        </w:rPr>
      </w:r>
      <w:r/>
    </w:p>
    <w:p>
      <w:pPr>
        <w:pStyle w:val="934"/>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2.项目名称：江苏省质量和标准化研究院应用系统国产化适配改造项目 </w:t>
      </w:r>
      <w:r>
        <w:rPr>
          <w:rFonts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bookmarkEnd w:id="11"/>
      <w:r>
        <w:rPr>
          <w:rFonts w:hint="eastAsia" w:ascii="方正仿宋_GBK" w:hAnsi="方正仿宋_GBK" w:eastAsia="方正仿宋_GBK" w:cs="方正仿宋_GBK"/>
          <w:sz w:val="32"/>
          <w:szCs w:val="32"/>
        </w:rPr>
        <w:t xml:space="preserve">3.预算金额：</w:t>
      </w:r>
      <w:r>
        <w:rPr>
          <w:rFonts w:hint="eastAsia" w:ascii="方正仿宋_GBK" w:hAnsi="方正仿宋_GBK" w:eastAsia="方正仿宋_GBK" w:cs="方正仿宋_GBK"/>
          <w:sz w:val="32"/>
          <w:szCs w:val="32"/>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934"/>
              <w:ind w:firstLine="1280"/>
              <w:spacing w:line="0" w:lineRule="atLeast"/>
              <w:rPr>
                <w:rFonts w:hint="eastAsia" w:ascii="方正仿宋_GBK" w:hAnsi="方正仿宋_GBK" w:eastAsia="方正仿宋_GBK" w:cs="方正仿宋_GBK"/>
                <w:sz w:val="28"/>
                <w:szCs w:val="28"/>
              </w:rPr>
            </w:pPr>
            <w:r>
              <w:rPr>
                <w:rFonts w:hint="eastAsia" w:eastAsia="方正黑体_GBK"/>
                <w:sz w:val="32"/>
                <w:szCs w:val="32"/>
              </w:rPr>
              <w:t xml:space="preserve">283.87</w:t>
            </w:r>
            <w:r>
              <w:rPr>
                <w:rFonts w:hint="eastAsia" w:ascii="方正仿宋_GBK" w:hAnsi="方正仿宋_GBK" w:eastAsia="方正仿宋_GBK" w:cs="方正仿宋_GBK"/>
                <w:sz w:val="28"/>
                <w:szCs w:val="28"/>
              </w:rPr>
            </w:r>
            <w:r/>
          </w:p>
        </w:tc>
      </w:tr>
    </w:tbl>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4.最高限价</w:t>
      </w:r>
      <w:r>
        <w:rPr>
          <w:rFonts w:hint="eastAsia" w:ascii="方正仿宋_GBK" w:hAnsi="方正仿宋_GBK" w:eastAsia="方正仿宋_GBK" w:cs="方正仿宋_GBK"/>
          <w:sz w:val="32"/>
          <w:szCs w:val="32"/>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eastAsia="方正黑体_GBK"/>
                <w:sz w:val="32"/>
                <w:szCs w:val="32"/>
              </w:rPr>
              <w:t xml:space="preserve">283.87</w:t>
            </w:r>
            <w:r>
              <w:rPr>
                <w:rFonts w:hint="eastAsia" w:ascii="方正仿宋_GBK" w:hAnsi="方正仿宋_GBK" w:eastAsia="方正仿宋_GBK" w:cs="方正仿宋_GBK"/>
                <w:sz w:val="28"/>
                <w:szCs w:val="28"/>
              </w:rPr>
            </w:r>
            <w:r/>
          </w:p>
        </w:tc>
      </w:tr>
    </w:tbl>
    <w:p>
      <w:pPr>
        <w:pStyle w:val="934"/>
        <w:ind w:firstLine="640"/>
        <w:spacing w:line="560" w:lineRule="exact"/>
        <w:rPr>
          <w:rFonts w:ascii="宋体" w:hAnsi="宋体"/>
          <w:sz w:val="24"/>
          <w:szCs w:val="24"/>
          <w:u w:val="single"/>
        </w:rPr>
      </w:pPr>
      <w:r>
        <w:rPr>
          <w:rFonts w:hint="eastAsia" w:ascii="方正仿宋_GBK" w:hAnsi="方正仿宋_GBK" w:eastAsia="方正仿宋_GBK" w:cs="方正仿宋_GBK"/>
          <w:sz w:val="32"/>
          <w:szCs w:val="32"/>
        </w:rPr>
        <w:t xml:space="preserve">5.采购需求（简介）：对江苏省质量和标准化研究院现有的7套应用系统进行国产化适配改造，实现全栈国产化适配方案，包括系统环境及服务改造适配、系统应用功能改造适配、数据迁移等。（详细内容见本磋商文件第四章）</w:t>
      </w:r>
      <w:r>
        <w:rPr>
          <w:rFonts w:ascii="宋体" w:hAnsi="宋体"/>
          <w:sz w:val="24"/>
          <w:szCs w:val="24"/>
          <w:u w:val="single"/>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6.合同履行期限：合同签订后12个月内完成开发。</w:t>
      </w:r>
      <w:r>
        <w:rPr>
          <w:rFonts w:hint="eastAsia" w:ascii="方正仿宋_GBK" w:hAnsi="方正仿宋_GBK" w:eastAsia="方正仿宋_GBK" w:cs="方正仿宋_GBK"/>
          <w:sz w:val="32"/>
          <w:szCs w:val="32"/>
        </w:rPr>
      </w:r>
      <w:r/>
    </w:p>
    <w:p>
      <w:pPr>
        <w:pStyle w:val="934"/>
        <w:ind w:firstLine="498"/>
        <w:keepLines/>
        <w:keepNext/>
        <w:spacing w:before="156" w:after="156" w:line="360" w:lineRule="auto"/>
        <w:rPr>
          <w:b/>
          <w:bCs/>
          <w:sz w:val="32"/>
          <w:szCs w:val="32"/>
        </w:rPr>
        <w:outlineLvl w:val="2"/>
      </w:pPr>
      <w:r/>
      <w:bookmarkStart w:id="12" w:name="_Toc28359080"/>
      <w:r/>
      <w:bookmarkStart w:id="13" w:name="_Toc38985264"/>
      <w:r/>
      <w:bookmarkStart w:id="14" w:name="_Toc35393791"/>
      <w:r/>
      <w:bookmarkStart w:id="15" w:name="_Toc35393622"/>
      <w:r/>
      <w:bookmarkStart w:id="16" w:name="_Toc28359003"/>
      <w:r>
        <w:rPr>
          <w:rFonts w:hint="eastAsia"/>
          <w:b/>
          <w:bCs/>
          <w:sz w:val="32"/>
          <w:szCs w:val="32"/>
        </w:rPr>
        <w:t xml:space="preserve">二、申请人的资格要求：</w:t>
      </w:r>
      <w:bookmarkEnd w:id="12"/>
      <w:r/>
      <w:bookmarkEnd w:id="13"/>
      <w:r/>
      <w:bookmarkEnd w:id="14"/>
      <w:r/>
      <w:bookmarkEnd w:id="15"/>
      <w:r/>
      <w:bookmarkEnd w:id="16"/>
      <w:r>
        <w:rPr>
          <w:b/>
          <w:bCs/>
          <w:sz w:val="32"/>
          <w:szCs w:val="32"/>
        </w:rPr>
      </w:r>
      <w:r/>
    </w:p>
    <w:p>
      <w:pPr>
        <w:pStyle w:val="934"/>
        <w:ind w:firstLine="640"/>
        <w:spacing w:line="560" w:lineRule="exact"/>
        <w:rPr>
          <w:rFonts w:hint="eastAsia" w:ascii="方正楷体_GBK" w:hAnsi="方正楷体_GBK" w:eastAsia="方正楷体_GBK" w:cs="方正楷体_GBK"/>
          <w:sz w:val="32"/>
          <w:szCs w:val="32"/>
        </w:rPr>
      </w:pPr>
      <w:r/>
      <w:bookmarkStart w:id="17" w:name="_Toc35393623"/>
      <w:r/>
      <w:bookmarkStart w:id="18" w:name="_Toc35393792"/>
      <w:r/>
      <w:bookmarkStart w:id="19" w:name="_Toc38985265"/>
      <w:r/>
      <w:bookmarkStart w:id="20" w:name="_Toc28359081"/>
      <w:r/>
      <w:bookmarkStart w:id="21" w:name="_Toc28359004"/>
      <w:r>
        <w:rPr>
          <w:rFonts w:hint="eastAsia" w:ascii="方正楷体_GBK" w:hAnsi="方正楷体_GBK" w:eastAsia="方正楷体_GBK" w:cs="方正楷体_GBK"/>
          <w:sz w:val="32"/>
          <w:szCs w:val="32"/>
        </w:rPr>
        <w:t xml:space="preserve">（一）通用资格要求</w:t>
      </w:r>
      <w:r>
        <w:rPr>
          <w:rFonts w:hint="eastAsia" w:ascii="方正楷体_GBK" w:hAnsi="方正楷体_GBK" w:eastAsia="方正楷体_GBK" w:cs="方正楷体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1.满足《中华人民共和国政府采购法》第二十二条规定，并提供下列材料：</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 法人或者其他组织的营业执照等证明文件，自然人的身份证明；</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1.2上一年度</w:t>
      </w:r>
      <w:r>
        <w:rPr>
          <w:rFonts w:hint="eastAsia" w:ascii="方正仿宋_GBK" w:hAnsi="方正仿宋_GBK" w:eastAsia="方正仿宋_GBK" w:cs="方正仿宋_GBK"/>
          <w:sz w:val="32"/>
          <w:szCs w:val="32"/>
          <w:lang w:eastAsia="zh-CN"/>
        </w:rPr>
        <w:t xml:space="preserve">（</w:t>
      </w:r>
      <w:r>
        <w:rPr>
          <w:rFonts w:hint="eastAsia" w:ascii="方正仿宋_GBK" w:hAnsi="方正仿宋_GBK" w:eastAsia="方正仿宋_GBK" w:cs="方正仿宋_GBK"/>
          <w:sz w:val="32"/>
          <w:szCs w:val="32"/>
          <w:lang w:val="en-US" w:eastAsia="zh-CN"/>
        </w:rPr>
        <w:t xml:space="preserve">2024或2025年度</w:t>
      </w:r>
      <w:r>
        <w:rPr>
          <w:rFonts w:hint="eastAsia" w:ascii="方正仿宋_GBK" w:hAnsi="方正仿宋_GBK" w:eastAsia="方正仿宋_GBK" w:cs="方正仿宋_GBK"/>
          <w:sz w:val="32"/>
          <w:szCs w:val="32"/>
          <w:lang w:eastAsia="zh-CN"/>
        </w:rPr>
        <w:t xml:space="preserve">）</w:t>
      </w:r>
      <w:r>
        <w:rPr>
          <w:rFonts w:hint="eastAsia" w:ascii="方正仿宋_GBK" w:hAnsi="方正仿宋_GBK" w:eastAsia="方正仿宋_GBK" w:cs="方正仿宋_GBK"/>
          <w:sz w:val="32"/>
          <w:szCs w:val="32"/>
        </w:rPr>
        <w:t xml:space="preserve">的财务状况报告（成立不满一年无需提供）；</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1.4具备履行合同所必需的设备和专业技术能力的书面声明；</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1.5参加政府采购活动前3年内在经营活动中没有重大违法记录的书面声明。</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2.在“信用中国”网站（</w:t>
      </w:r>
      <w:r>
        <w:rPr>
          <w:rFonts w:hint="eastAsia" w:eastAsia="方正黑体_GBK"/>
          <w:sz w:val="32"/>
          <w:szCs w:val="32"/>
        </w:rPr>
        <w:t xml:space="preserve">www.creditchina.gov.cn</w:t>
      </w:r>
      <w:r>
        <w:rPr>
          <w:rFonts w:hint="eastAsia" w:ascii="方正仿宋_GBK" w:hAnsi="方正仿宋_GBK" w:eastAsia="方正仿宋_GBK" w:cs="方正仿宋_GBK"/>
          <w:sz w:val="32"/>
          <w:szCs w:val="32"/>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3.落实政府采购政策需满足的资格要求：无</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4.本项目不接受联合体参与磋商。</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 xml:space="preserve">（二）本项目的特定资格要求</w:t>
      </w:r>
      <w:r>
        <w:rPr>
          <w:rFonts w:hint="eastAsia" w:ascii="方正楷体_GBK" w:hAnsi="方正楷体_GBK" w:eastAsia="方正楷体_GBK" w:cs="方正楷体_GBK"/>
          <w:sz w:val="32"/>
          <w:szCs w:val="32"/>
        </w:rPr>
      </w:r>
      <w:r/>
    </w:p>
    <w:p>
      <w:pPr>
        <w:pStyle w:val="934"/>
        <w:ind w:firstLine="64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无</w:t>
      </w:r>
      <w:r>
        <w:rPr>
          <w:rFonts w:ascii="方正仿宋_GBK" w:hAnsi="方正仿宋_GBK" w:eastAsia="方正仿宋_GBK" w:cs="方正仿宋_GBK"/>
          <w:sz w:val="32"/>
          <w:szCs w:val="32"/>
        </w:rPr>
      </w:r>
      <w:r/>
    </w:p>
    <w:p>
      <w:pPr>
        <w:pStyle w:val="934"/>
        <w:ind w:firstLine="640"/>
        <w:keepLines/>
        <w:keepNext/>
        <w:spacing w:before="156" w:after="156" w:line="560" w:lineRule="exact"/>
        <w:rPr>
          <w:rFonts w:hint="eastAsia" w:ascii="方正黑体_GBK" w:hAnsi="方正黑体_GBK" w:eastAsia="方正黑体_GBK" w:cs="方正黑体_GBK"/>
          <w:sz w:val="32"/>
          <w:szCs w:val="32"/>
        </w:rPr>
        <w:outlineLvl w:val="2"/>
      </w:pPr>
      <w:r>
        <w:rPr>
          <w:rFonts w:hint="eastAsia" w:ascii="方正黑体_GBK" w:hAnsi="方正黑体_GBK" w:eastAsia="方正黑体_GBK" w:cs="方正黑体_GBK"/>
          <w:sz w:val="32"/>
          <w:szCs w:val="32"/>
        </w:rPr>
        <w:t xml:space="preserve">三、获取磋商文件</w:t>
      </w:r>
      <w:r>
        <w:rPr>
          <w:rFonts w:hint="eastAsia" w:ascii="方正黑体_GBK" w:hAnsi="方正黑体_GBK" w:eastAsia="方正黑体_GBK" w:cs="方正黑体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1.时间：自磋商文件公告发布之日起5个工作日。</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2.方式：在“江苏政府采购网”自行免费下载磋商文件。</w:t>
      </w:r>
      <w:r>
        <w:rPr>
          <w:rFonts w:hint="eastAsia" w:ascii="方正仿宋_GBK" w:hAnsi="方正仿宋_GBK" w:eastAsia="方正仿宋_GBK" w:cs="方正仿宋_GBK"/>
          <w:sz w:val="32"/>
          <w:szCs w:val="32"/>
        </w:rPr>
      </w:r>
      <w:r/>
    </w:p>
    <w:p>
      <w:pPr>
        <w:pStyle w:val="934"/>
        <w:ind w:firstLine="640"/>
        <w:keepLines/>
        <w:keepNext/>
        <w:spacing w:before="156" w:after="156" w:line="560" w:lineRule="exact"/>
        <w:rPr>
          <w:rFonts w:hint="eastAsia" w:ascii="方正黑体_GBK" w:hAnsi="方正黑体_GBK" w:eastAsia="方正黑体_GBK" w:cs="方正黑体_GBK"/>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5393793"/>
      <w:r/>
      <w:bookmarkStart w:id="25" w:name="_Toc35393624"/>
      <w:r/>
      <w:bookmarkStart w:id="26" w:name="_Toc38985266"/>
      <w:r>
        <w:rPr>
          <w:rFonts w:hint="eastAsia" w:ascii="方正黑体_GBK" w:hAnsi="方正黑体_GBK" w:eastAsia="方正黑体_GBK" w:cs="方正黑体_GBK"/>
          <w:sz w:val="32"/>
          <w:szCs w:val="32"/>
        </w:rPr>
        <w:t xml:space="preserve">四、提交</w:t>
      </w:r>
      <w:bookmarkEnd w:id="22"/>
      <w:r/>
      <w:bookmarkEnd w:id="23"/>
      <w:r>
        <w:rPr>
          <w:rFonts w:hint="eastAsia" w:ascii="方正黑体_GBK" w:hAnsi="方正黑体_GBK" w:eastAsia="方正黑体_GBK" w:cs="方正黑体_GBK"/>
          <w:sz w:val="32"/>
          <w:szCs w:val="32"/>
        </w:rPr>
        <w:t xml:space="preserve">响应文件截止时间</w:t>
      </w:r>
      <w:bookmarkEnd w:id="24"/>
      <w:r/>
      <w:bookmarkEnd w:id="25"/>
      <w:r/>
      <w:bookmarkEnd w:id="26"/>
      <w:r>
        <w:rPr>
          <w:rFonts w:hint="eastAsia" w:ascii="方正黑体_GBK" w:hAnsi="方正黑体_GBK" w:eastAsia="方正黑体_GBK" w:cs="方正黑体_GBK"/>
          <w:sz w:val="32"/>
          <w:szCs w:val="32"/>
        </w:rPr>
        <w:t xml:space="preserve">、开启时间及地点</w:t>
      </w:r>
      <w:r>
        <w:rPr>
          <w:rFonts w:hint="eastAsia" w:ascii="方正黑体_GBK" w:hAnsi="方正黑体_GBK" w:eastAsia="方正黑体_GBK" w:cs="方正黑体_GBK"/>
          <w:sz w:val="32"/>
          <w:szCs w:val="32"/>
        </w:rPr>
      </w:r>
      <w:r/>
    </w:p>
    <w:p>
      <w:pPr>
        <w:pStyle w:val="934"/>
        <w:ind w:firstLine="640"/>
        <w:spacing w:line="560" w:lineRule="exact"/>
        <w:rPr>
          <w:rFonts w:ascii="宋体" w:hAnsi="宋体" w:cs="宋体"/>
          <w:sz w:val="24"/>
          <w:szCs w:val="24"/>
        </w:rPr>
      </w:pPr>
      <w:r>
        <w:rPr>
          <w:rFonts w:hint="eastAsia" w:ascii="方正仿宋_GBK" w:hAnsi="方正仿宋_GBK" w:eastAsia="方正仿宋_GBK" w:cs="方正仿宋_GBK"/>
          <w:bCs/>
          <w:sz w:val="32"/>
          <w:szCs w:val="32"/>
        </w:rPr>
        <w:t xml:space="preserve">1.</w:t>
      </w:r>
      <w:r>
        <w:rPr>
          <w:rFonts w:hint="eastAsia" w:eastAsia="方正黑体_GBK"/>
          <w:sz w:val="32"/>
          <w:szCs w:val="32"/>
        </w:rPr>
        <w:t xml:space="preserve">2026</w:t>
      </w:r>
      <w:r>
        <w:rPr>
          <w:rFonts w:hint="eastAsia" w:ascii="方正仿宋_GBK" w:hAnsi="方正仿宋_GBK" w:eastAsia="方正仿宋_GBK" w:cs="方正仿宋_GBK"/>
          <w:bCs/>
          <w:sz w:val="32"/>
          <w:szCs w:val="32"/>
        </w:rPr>
        <w:t xml:space="preserve">年6</w:t>
      </w:r>
      <w:r>
        <w:rPr>
          <w:rFonts w:hint="eastAsia" w:ascii="方正仿宋_GBK" w:hAnsi="方正仿宋_GBK" w:eastAsia="方正仿宋_GBK" w:cs="方正仿宋_GBK"/>
          <w:bCs/>
          <w:sz w:val="32"/>
          <w:szCs w:val="32"/>
        </w:rPr>
        <w:t xml:space="preserve">月8</w:t>
      </w:r>
      <w:r>
        <w:rPr>
          <w:rFonts w:hint="eastAsia" w:ascii="方正仿宋_GBK" w:hAnsi="方正仿宋_GBK" w:eastAsia="方正仿宋_GBK" w:cs="方正仿宋_GBK"/>
          <w:bCs/>
          <w:sz w:val="32"/>
          <w:szCs w:val="32"/>
        </w:rPr>
        <w:t xml:space="preserve">日</w:t>
      </w:r>
      <w:r>
        <w:rPr>
          <w:rFonts w:hint="eastAsia" w:eastAsia="方正黑体_GBK"/>
          <w:sz w:val="32"/>
          <w:szCs w:val="32"/>
        </w:rPr>
        <w:t xml:space="preserve">14</w:t>
      </w:r>
      <w:r>
        <w:rPr>
          <w:rFonts w:hint="eastAsia" w:ascii="方正仿宋_GBK" w:hAnsi="方正仿宋_GBK" w:eastAsia="方正仿宋_GBK" w:cs="方正仿宋_GBK"/>
          <w:bCs/>
          <w:sz w:val="32"/>
          <w:szCs w:val="32"/>
        </w:rPr>
        <w:t xml:space="preserve">时</w:t>
      </w:r>
      <w:r>
        <w:rPr>
          <w:rFonts w:hint="eastAsia" w:eastAsia="方正黑体_GBK"/>
          <w:sz w:val="32"/>
          <w:szCs w:val="32"/>
        </w:rPr>
        <w:t xml:space="preserve">30</w:t>
      </w:r>
      <w:r>
        <w:rPr>
          <w:rFonts w:hint="eastAsia" w:ascii="方正仿宋_GBK" w:hAnsi="方正仿宋_GBK" w:eastAsia="方正仿宋_GBK" w:cs="方正仿宋_GBK"/>
          <w:bCs/>
          <w:sz w:val="32"/>
          <w:szCs w:val="32"/>
        </w:rPr>
        <w:t xml:space="preserve">分（北京时间）。</w:t>
      </w:r>
      <w:r>
        <w:rPr>
          <w:rFonts w:ascii="宋体" w:hAnsi="宋体" w:cs="宋体"/>
          <w:sz w:val="24"/>
          <w:szCs w:val="24"/>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2.地点：“苏采云”政府采购交易系统。</w:t>
      </w:r>
      <w:r>
        <w:rPr>
          <w:rFonts w:hint="eastAsia" w:ascii="方正仿宋_GBK" w:hAnsi="方正仿宋_GBK" w:eastAsia="方正仿宋_GBK" w:cs="方正仿宋_GBK"/>
          <w:sz w:val="32"/>
          <w:szCs w:val="32"/>
        </w:rPr>
      </w:r>
      <w:r/>
    </w:p>
    <w:p>
      <w:pPr>
        <w:pStyle w:val="934"/>
        <w:ind w:firstLine="640"/>
        <w:keepLines/>
        <w:keepNext/>
        <w:spacing w:before="156" w:after="156" w:line="560" w:lineRule="exact"/>
        <w:rPr>
          <w:rFonts w:hint="eastAsia" w:ascii="方正黑体_GBK" w:hAnsi="方正黑体_GBK" w:eastAsia="方正黑体_GBK" w:cs="方正黑体_GBK"/>
          <w:sz w:val="32"/>
          <w:szCs w:val="32"/>
        </w:rPr>
        <w:outlineLvl w:val="2"/>
      </w:pPr>
      <w:r/>
      <w:bookmarkStart w:id="27" w:name="_Toc35393625"/>
      <w:r/>
      <w:bookmarkStart w:id="28" w:name="_Toc35393794"/>
      <w:r/>
      <w:bookmarkStart w:id="29" w:name="_Toc38985267"/>
      <w:r/>
      <w:bookmarkStart w:id="30" w:name="_Toc28359084"/>
      <w:r/>
      <w:bookmarkStart w:id="31" w:name="_Toc28359007"/>
      <w:r>
        <w:rPr>
          <w:rFonts w:hint="eastAsia" w:ascii="方正黑体_GBK" w:hAnsi="方正黑体_GBK" w:eastAsia="方正黑体_GBK" w:cs="方正黑体_GBK"/>
          <w:sz w:val="32"/>
          <w:szCs w:val="32"/>
        </w:rPr>
        <w:t xml:space="preserve">五、公告期限</w:t>
      </w:r>
      <w:bookmarkEnd w:id="27"/>
      <w:r/>
      <w:bookmarkEnd w:id="28"/>
      <w:r/>
      <w:bookmarkEnd w:id="29"/>
      <w:r/>
      <w:bookmarkEnd w:id="30"/>
      <w:r/>
      <w:bookmarkEnd w:id="31"/>
      <w:r>
        <w:rPr>
          <w:rFonts w:hint="eastAsia" w:ascii="方正黑体_GBK" w:hAnsi="方正黑体_GBK" w:eastAsia="方正黑体_GBK" w:cs="方正黑体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32"/>
          <w:szCs w:val="32"/>
        </w:rPr>
      </w:r>
      <w:r/>
    </w:p>
    <w:p>
      <w:pPr>
        <w:pStyle w:val="934"/>
        <w:ind w:firstLine="480"/>
        <w:spacing w:line="400" w:lineRule="exact"/>
        <w:rPr>
          <w:rFonts w:hint="eastAsia" w:ascii="宋体" w:hAnsi="宋体"/>
          <w:bCs/>
          <w:color w:val="ff0000"/>
          <w:sz w:val="24"/>
          <w:szCs w:val="24"/>
          <w:u w:val="single"/>
        </w:rPr>
      </w:pPr>
      <w:r>
        <w:rPr>
          <w:rFonts w:hint="eastAsia" w:ascii="宋体" w:hAnsi="宋体"/>
          <w:bCs/>
          <w:color w:val="ff0000"/>
          <w:sz w:val="24"/>
          <w:szCs w:val="24"/>
          <w:u w:val="single"/>
        </w:rPr>
      </w:r>
      <w:r/>
    </w:p>
    <w:p>
      <w:pPr>
        <w:pStyle w:val="934"/>
        <w:ind w:firstLine="640"/>
        <w:keepLines/>
        <w:keepNext/>
        <w:spacing w:before="156" w:after="156" w:line="560" w:lineRule="exact"/>
        <w:rPr>
          <w:rFonts w:hint="eastAsia" w:ascii="方正黑体_GBK" w:hAnsi="方正黑体_GBK" w:eastAsia="方正黑体_GBK" w:cs="方正黑体_GBK"/>
          <w:sz w:val="32"/>
          <w:szCs w:val="32"/>
        </w:rPr>
        <w:outlineLvl w:val="2"/>
      </w:pPr>
      <w:r/>
      <w:bookmarkStart w:id="32" w:name="_Toc38985268"/>
      <w:r/>
      <w:bookmarkStart w:id="33" w:name="_Toc35393795"/>
      <w:r/>
      <w:bookmarkStart w:id="34" w:name="_Toc35393626"/>
      <w:r>
        <w:rPr>
          <w:rFonts w:hint="eastAsia" w:ascii="方正黑体_GBK" w:hAnsi="方正黑体_GBK" w:eastAsia="方正黑体_GBK" w:cs="方正黑体_GBK"/>
          <w:sz w:val="32"/>
          <w:szCs w:val="32"/>
        </w:rPr>
        <w:t xml:space="preserve">六、其他补充事宜</w:t>
      </w:r>
      <w:bookmarkEnd w:id="32"/>
      <w:r/>
      <w:bookmarkEnd w:id="33"/>
      <w:r/>
      <w:bookmarkEnd w:id="34"/>
      <w:r>
        <w:rPr>
          <w:rFonts w:hint="eastAsia" w:ascii="方正黑体_GBK" w:hAnsi="方正黑体_GBK" w:eastAsia="方正黑体_GBK" w:cs="方正黑体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无</w:t>
      </w:r>
      <w:r>
        <w:rPr>
          <w:rFonts w:hint="eastAsia" w:ascii="方正仿宋_GBK" w:hAnsi="方正仿宋_GBK" w:eastAsia="方正仿宋_GBK" w:cs="方正仿宋_GBK"/>
          <w:sz w:val="32"/>
          <w:szCs w:val="32"/>
        </w:rPr>
      </w:r>
      <w:r/>
    </w:p>
    <w:p>
      <w:pPr>
        <w:pStyle w:val="934"/>
        <w:ind w:firstLine="640"/>
        <w:keepLines/>
        <w:keepNext/>
        <w:spacing w:before="156" w:after="156" w:line="560" w:lineRule="exact"/>
        <w:rPr>
          <w:rFonts w:hint="eastAsia" w:ascii="方正黑体_GBK" w:hAnsi="方正黑体_GBK" w:eastAsia="方正黑体_GBK" w:cs="方正黑体_GBK"/>
          <w:sz w:val="32"/>
          <w:szCs w:val="32"/>
        </w:rPr>
        <w:outlineLvl w:val="2"/>
      </w:pPr>
      <w:r/>
      <w:bookmarkStart w:id="35" w:name="_Toc38985269"/>
      <w:r/>
      <w:bookmarkStart w:id="36" w:name="_Toc28359085"/>
      <w:r/>
      <w:bookmarkStart w:id="37" w:name="_Toc35393627"/>
      <w:r/>
      <w:bookmarkStart w:id="38" w:name="_Toc35393796"/>
      <w:r/>
      <w:bookmarkStart w:id="39" w:name="_Toc28359008"/>
      <w:r>
        <w:rPr>
          <w:rFonts w:hint="eastAsia" w:ascii="方正黑体_GBK" w:hAnsi="方正黑体_GBK" w:eastAsia="方正黑体_GBK" w:cs="方正黑体_GBK"/>
          <w:sz w:val="32"/>
          <w:szCs w:val="32"/>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sz w:val="32"/>
          <w:szCs w:val="32"/>
        </w:rPr>
      </w:r>
      <w:r/>
    </w:p>
    <w:p>
      <w:pPr>
        <w:pStyle w:val="934"/>
        <w:jc w:val="left"/>
        <w:spacing w:line="560" w:lineRule="exact"/>
        <w:widowControl/>
        <w:rPr>
          <w:rFonts w:hint="eastAsia" w:ascii="方正仿宋_GBK" w:hAnsi="方正仿宋_GBK" w:eastAsia="方正仿宋_GBK" w:cs="方正仿宋_GBK"/>
          <w:sz w:val="32"/>
          <w:szCs w:val="32"/>
        </w:rPr>
      </w:pPr>
      <w:r>
        <w:rPr>
          <w:rFonts w:hint="eastAsia" w:ascii="仿宋" w:hAnsi="仿宋" w:eastAsia="仿宋" w:cs="宋体"/>
          <w:sz w:val="28"/>
          <w:szCs w:val="28"/>
        </w:rPr>
        <w:t xml:space="preserve">　　</w:t>
      </w:r>
      <w:bookmarkStart w:id="40" w:name="_Toc28359087"/>
      <w:r/>
      <w:bookmarkStart w:id="41" w:name="_Toc28359010"/>
      <w:r>
        <w:rPr>
          <w:rFonts w:hint="eastAsia" w:ascii="仿宋" w:hAnsi="仿宋" w:eastAsia="仿宋" w:cs="宋体"/>
          <w:sz w:val="28"/>
          <w:szCs w:val="28"/>
        </w:rPr>
        <w:t xml:space="preserve"> </w:t>
      </w:r>
      <w:r>
        <w:rPr>
          <w:rFonts w:hint="eastAsia" w:ascii="方正仿宋_GBK" w:hAnsi="方正仿宋_GBK" w:eastAsia="方正仿宋_GBK" w:cs="方正仿宋_GBK"/>
          <w:sz w:val="32"/>
          <w:szCs w:val="32"/>
        </w:rPr>
        <w:t xml:space="preserve">1.采购人信息</w:t>
      </w:r>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名 称：</w:t>
      </w:r>
      <w:r>
        <w:rPr>
          <w:rFonts w:hint="eastAsia" w:ascii="方正仿宋_GBK" w:hAnsi="方正仿宋_GBK" w:eastAsia="方正仿宋_GBK" w:cs="方正仿宋_GBK"/>
          <w:sz w:val="32"/>
          <w:szCs w:val="32"/>
          <w:u w:val="single"/>
        </w:rPr>
        <w:t xml:space="preserve">　江苏省质量和标准化研究院　</w:t>
      </w:r>
      <w:r>
        <w:rPr>
          <w:rFonts w:hint="eastAsia" w:ascii="方正仿宋_GBK" w:hAnsi="方正仿宋_GBK" w:eastAsia="方正仿宋_GBK" w:cs="方正仿宋_GBK"/>
          <w:sz w:val="32"/>
          <w:szCs w:val="32"/>
        </w:rPr>
      </w:r>
      <w:r/>
    </w:p>
    <w:p>
      <w:pPr>
        <w:pStyle w:val="934"/>
        <w:ind w:firstLine="640"/>
        <w:jc w:val="left"/>
        <w:spacing w:line="560" w:lineRule="exact"/>
        <w:rPr>
          <w:rFonts w:eastAsia="方正仿宋_GBK"/>
          <w:sz w:val="32"/>
          <w:szCs w:val="32"/>
        </w:rPr>
      </w:pPr>
      <w:r>
        <w:rPr>
          <w:rFonts w:hint="eastAsia" w:ascii="方正仿宋_GBK" w:hAnsi="方正仿宋_GBK" w:eastAsia="方正仿宋_GBK" w:cs="方正仿宋_GBK"/>
          <w:sz w:val="32"/>
          <w:szCs w:val="32"/>
        </w:rPr>
        <w:t xml:space="preserve">地 址：</w:t>
      </w:r>
      <w:r>
        <w:rPr>
          <w:rFonts w:hint="eastAsia" w:ascii="方正仿宋_GBK" w:hAnsi="方正仿宋_GBK" w:eastAsia="方正仿宋_GBK" w:cs="方正仿宋_GBK"/>
          <w:sz w:val="32"/>
          <w:szCs w:val="32"/>
          <w:u w:val="single"/>
        </w:rPr>
        <w:t xml:space="preserve">　南京市秦淮区</w:t>
      </w:r>
      <w:r>
        <w:rPr>
          <w:rFonts w:eastAsia="方正仿宋_GBK"/>
          <w:sz w:val="32"/>
          <w:szCs w:val="32"/>
          <w:u w:val="single"/>
        </w:rPr>
        <w:t xml:space="preserve">石鼓路227号　</w:t>
      </w:r>
      <w:r>
        <w:rPr>
          <w:rFonts w:eastAsia="方正仿宋_GBK"/>
          <w:sz w:val="32"/>
          <w:szCs w:val="32"/>
        </w:rPr>
      </w:r>
      <w:r/>
    </w:p>
    <w:p>
      <w:pPr>
        <w:pStyle w:val="934"/>
        <w:ind w:firstLine="640"/>
        <w:jc w:val="left"/>
        <w:spacing w:line="560" w:lineRule="exact"/>
        <w:rPr>
          <w:rFonts w:eastAsia="方正仿宋_GBK"/>
          <w:sz w:val="32"/>
          <w:szCs w:val="32"/>
        </w:rPr>
      </w:pPr>
      <w:r>
        <w:rPr>
          <w:rFonts w:eastAsia="方正仿宋_GBK"/>
          <w:sz w:val="32"/>
          <w:szCs w:val="32"/>
        </w:rPr>
        <w:t xml:space="preserve">联系人：</w:t>
      </w:r>
      <w:r>
        <w:rPr>
          <w:rFonts w:eastAsia="方正仿宋_GBK"/>
          <w:sz w:val="32"/>
          <w:szCs w:val="32"/>
          <w:u w:val="single"/>
        </w:rPr>
        <w:t xml:space="preserve">     卞超杰                </w:t>
      </w:r>
      <w:r>
        <w:rPr>
          <w:rFonts w:eastAsia="方正仿宋_GBK"/>
          <w:sz w:val="32"/>
          <w:szCs w:val="32"/>
        </w:rPr>
      </w:r>
      <w:r/>
    </w:p>
    <w:p>
      <w:pPr>
        <w:pStyle w:val="934"/>
        <w:ind w:firstLine="640"/>
        <w:jc w:val="left"/>
        <w:spacing w:line="560" w:lineRule="exact"/>
        <w:rPr>
          <w:rFonts w:hint="eastAsia" w:ascii="方正仿宋_GBK" w:hAnsi="方正仿宋_GBK" w:eastAsia="方正仿宋_GBK" w:cs="方正仿宋_GBK"/>
          <w:sz w:val="32"/>
          <w:szCs w:val="32"/>
          <w:u w:val="single"/>
        </w:rPr>
      </w:pPr>
      <w:r>
        <w:rPr>
          <w:rFonts w:eastAsia="方正仿宋_GBK"/>
          <w:sz w:val="32"/>
          <w:szCs w:val="32"/>
        </w:rPr>
        <w:t xml:space="preserve">联系方式：</w:t>
      </w:r>
      <w:r>
        <w:rPr>
          <w:rFonts w:eastAsia="方正仿宋_GBK"/>
          <w:sz w:val="32"/>
          <w:szCs w:val="32"/>
          <w:u w:val="single"/>
        </w:rPr>
        <w:t xml:space="preserve">　025-86614004</w:t>
      </w:r>
      <w:r>
        <w:rPr>
          <w:rFonts w:hint="eastAsia" w:ascii="方正仿宋_GBK" w:hAnsi="方正仿宋_GBK" w:eastAsia="方正仿宋_GBK" w:cs="方正仿宋_GBK"/>
          <w:sz w:val="32"/>
          <w:szCs w:val="32"/>
          <w:u w:val="single"/>
        </w:rPr>
        <w:t xml:space="preserve">　　  　　 </w:t>
      </w:r>
      <w:bookmarkStart w:id="42" w:name="_Toc28359086"/>
      <w:r/>
      <w:bookmarkStart w:id="43" w:name="_Toc28359009"/>
      <w:r>
        <w:rPr>
          <w:rFonts w:hint="eastAsia" w:ascii="方正仿宋_GBK" w:hAnsi="方正仿宋_GBK" w:eastAsia="方正仿宋_GBK" w:cs="方正仿宋_GBK"/>
          <w:sz w:val="32"/>
          <w:szCs w:val="32"/>
          <w:u w:val="single"/>
        </w:rPr>
      </w:r>
      <w:r/>
    </w:p>
    <w:p>
      <w:pPr>
        <w:pStyle w:val="93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2.江苏省政府采购中心信息</w:t>
      </w:r>
      <w:bookmarkEnd w:id="42"/>
      <w:r/>
      <w:bookmarkEnd w:id="43"/>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方正仿宋_GBK" w:hAnsi="方正仿宋_GBK" w:eastAsia="方正仿宋_GBK" w:cs="方正仿宋_GBK"/>
          <w:sz w:val="32"/>
          <w:szCs w:val="32"/>
          <w:u w:val="single"/>
        </w:rPr>
      </w:pPr>
      <w:r/>
      <w:bookmarkEnd w:id="40"/>
      <w:r/>
      <w:bookmarkEnd w:id="41"/>
      <w:r>
        <w:rPr>
          <w:rFonts w:hint="eastAsia" w:ascii="方正仿宋_GBK" w:hAnsi="方正仿宋_GBK" w:eastAsia="方正仿宋_GBK" w:cs="方正仿宋_GBK"/>
          <w:sz w:val="32"/>
          <w:szCs w:val="32"/>
          <w:u w:val="single"/>
        </w:rPr>
        <w:t xml:space="preserve">地址：南京市汉中门大街145号省政务中心二期3楼南区</w:t>
      </w:r>
      <w:r>
        <w:rPr>
          <w:rFonts w:hint="eastAsia" w:ascii="方正仿宋_GBK" w:hAnsi="方正仿宋_GBK" w:eastAsia="方正仿宋_GBK" w:cs="方正仿宋_GBK"/>
          <w:sz w:val="32"/>
          <w:szCs w:val="32"/>
          <w:u w:val="single"/>
        </w:rPr>
      </w:r>
      <w:r/>
    </w:p>
    <w:p>
      <w:pPr>
        <w:pStyle w:val="934"/>
        <w:ind w:firstLine="640"/>
        <w:jc w:val="left"/>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u w:val="single"/>
        </w:rPr>
        <w:t xml:space="preserve">联系人： 王建浩、许滢</w:t>
      </w:r>
      <w:r>
        <w:rPr>
          <w:rFonts w:hint="eastAsia" w:ascii="方正仿宋_GBK" w:hAnsi="方正仿宋_GBK" w:eastAsia="方正仿宋_GBK" w:cs="方正仿宋_GBK"/>
          <w:sz w:val="32"/>
          <w:szCs w:val="32"/>
          <w:u w:val="single"/>
        </w:rPr>
      </w:r>
      <w:r/>
    </w:p>
    <w:p>
      <w:pPr>
        <w:pStyle w:val="934"/>
        <w:ind w:firstLine="640"/>
        <w:jc w:val="left"/>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u w:val="single"/>
        </w:rPr>
        <w:t xml:space="preserve">联系方式：025-83668513</w:t>
      </w:r>
      <w:r>
        <w:rPr>
          <w:rFonts w:hint="eastAsia" w:ascii="方正仿宋_GBK" w:hAnsi="方正仿宋_GBK" w:eastAsia="方正仿宋_GBK" w:cs="方正仿宋_GBK"/>
          <w:sz w:val="32"/>
          <w:szCs w:val="32"/>
          <w:u w:val="single"/>
        </w:rPr>
      </w:r>
      <w:r/>
    </w:p>
    <w:p>
      <w:pPr>
        <w:pStyle w:val="934"/>
        <w:ind w:firstLine="640"/>
        <w:keepLines/>
        <w:keepNext/>
        <w:spacing w:before="156" w:after="156" w:line="560" w:lineRule="exact"/>
        <w:rPr>
          <w:rFonts w:hint="eastAsia" w:ascii="方正黑体_GBK" w:hAnsi="方正黑体_GBK" w:eastAsia="方正黑体_GBK" w:cs="方正黑体_GBK"/>
          <w:sz w:val="32"/>
          <w:szCs w:val="32"/>
        </w:rPr>
        <w:outlineLvl w:val="2"/>
      </w:pPr>
      <w:r>
        <w:rPr>
          <w:rFonts w:hint="eastAsia" w:ascii="方正黑体_GBK" w:hAnsi="方正黑体_GBK" w:eastAsia="方正黑体_GBK" w:cs="方正黑体_GBK"/>
          <w:sz w:val="32"/>
          <w:szCs w:val="32"/>
        </w:rPr>
        <w:t xml:space="preserve">八、其他</w:t>
      </w:r>
      <w:r>
        <w:rPr>
          <w:rFonts w:hint="eastAsia" w:ascii="方正黑体_GBK" w:hAnsi="方正黑体_GBK" w:eastAsia="方正黑体_GBK" w:cs="方正黑体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eastAsia="方正仿宋_GBK"/>
          <w:sz w:val="32"/>
          <w:szCs w:val="32"/>
        </w:rPr>
        <w:t xml:space="preserve">http://www.ccgp-jiangsu.gov.cn/jiangsu/zlxz/ee/ee3a4bc5a3454aa2b0d9312230633ce9.html。</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 本次磋商不收取磋商保证金。</w:t>
      </w:r>
      <w:r>
        <w:rPr>
          <w:rFonts w:hint="eastAsia" w:ascii="方正仿宋_GBK" w:hAnsi="方正仿宋_GBK" w:eastAsia="方正仿宋_GBK" w:cs="方正仿宋_GBK"/>
          <w:sz w:val="32"/>
          <w:szCs w:val="32"/>
        </w:rPr>
      </w:r>
      <w:r/>
    </w:p>
    <w:p>
      <w:pPr>
        <w:pStyle w:val="934"/>
        <w:ind w:right="840"/>
        <w:rPr>
          <w:rFonts w:hint="eastAsia" w:ascii="宋体" w:hAnsi="宋体"/>
          <w:sz w:val="24"/>
          <w:szCs w:val="24"/>
        </w:rPr>
      </w:pPr>
      <w:r>
        <w:rPr>
          <w:rFonts w:hint="eastAsia" w:ascii="宋体" w:hAnsi="宋体"/>
          <w:sz w:val="24"/>
          <w:szCs w:val="24"/>
        </w:rPr>
      </w:r>
      <w:r/>
    </w:p>
    <w:p>
      <w:pPr>
        <w:pStyle w:val="934"/>
        <w:ind w:right="840"/>
        <w:rPr>
          <w:rFonts w:hint="eastAsia" w:ascii="宋体" w:hAnsi="宋体"/>
          <w:sz w:val="24"/>
          <w:szCs w:val="24"/>
        </w:rPr>
      </w:pPr>
      <w:r>
        <w:rPr>
          <w:rFonts w:hint="eastAsia" w:ascii="宋体" w:hAnsi="宋体"/>
          <w:sz w:val="24"/>
          <w:szCs w:val="24"/>
        </w:rPr>
      </w:r>
      <w:r/>
    </w:p>
    <w:p>
      <w:pPr>
        <w:pStyle w:val="934"/>
        <w:jc w:val="center"/>
        <w:keepLines/>
        <w:keepNext/>
        <w:spacing w:before="260" w:after="260" w:line="660" w:lineRule="exact"/>
        <w:rPr>
          <w:rFonts w:hint="eastAsia" w:ascii="方正黑体_GBK" w:hAnsi="方正黑体_GBK" w:eastAsia="方正黑体_GBK" w:cs="方正黑体_GBK"/>
          <w:sz w:val="32"/>
          <w:szCs w:val="32"/>
        </w:rPr>
        <w:outlineLvl w:val="1"/>
      </w:pPr>
      <w:r/>
      <w:bookmarkEnd w:id="1"/>
      <w:r/>
      <w:bookmarkEnd w:id="2"/>
      <w:r/>
      <w:bookmarkEnd w:id="3"/>
      <w:r/>
      <w:bookmarkEnd w:id="4"/>
      <w:r/>
      <w:bookmarkEnd w:id="5"/>
      <w:r/>
      <w:bookmarkStart w:id="44" w:name="_Toc120614211"/>
      <w:r/>
      <w:bookmarkStart w:id="45" w:name="_Toc20823275"/>
      <w:r/>
      <w:bookmarkStart w:id="46" w:name="_Toc120614214"/>
      <w:r/>
      <w:bookmarkStart w:id="47" w:name="_Toc16938519"/>
      <w:r/>
      <w:bookmarkStart w:id="48" w:name="_Toc513029203"/>
      <w:r>
        <w:rPr>
          <w:rFonts w:hint="eastAsia" w:ascii="方正黑体_GBK" w:hAnsi="方正黑体_GBK" w:eastAsia="方正黑体_GBK" w:cs="方正黑体_GBK"/>
          <w:sz w:val="32"/>
          <w:szCs w:val="32"/>
        </w:rPr>
        <w:t xml:space="preserve">第二章  </w:t>
      </w:r>
      <w:bookmarkEnd w:id="44"/>
      <w:r>
        <w:rPr>
          <w:rFonts w:hint="eastAsia" w:ascii="方正黑体_GBK" w:hAnsi="方正黑体_GBK" w:eastAsia="方正黑体_GBK" w:cs="方正黑体_GBK"/>
          <w:sz w:val="32"/>
          <w:szCs w:val="32"/>
        </w:rPr>
        <w:t xml:space="preserve">供应商须知</w:t>
      </w:r>
      <w:r>
        <w:rPr>
          <w:rFonts w:hint="eastAsia" w:ascii="方正黑体_GBK" w:hAnsi="方正黑体_GBK" w:eastAsia="方正黑体_GBK" w:cs="方正黑体_GBK"/>
          <w:sz w:val="32"/>
          <w:szCs w:val="32"/>
        </w:rPr>
      </w:r>
      <w:r/>
    </w:p>
    <w:p>
      <w:pPr>
        <w:pStyle w:val="934"/>
        <w:ind w:firstLine="640"/>
        <w:jc w:val="left"/>
        <w:keepLines/>
        <w:keepNext/>
        <w:spacing w:before="260" w:after="260" w:line="560" w:lineRule="exact"/>
        <w:rPr>
          <w:rFonts w:hint="eastAsia" w:ascii="方正黑体_GBK" w:hAnsi="方正黑体_GBK" w:eastAsia="方正黑体_GBK" w:cs="方正黑体_GBK"/>
          <w:sz w:val="32"/>
          <w:szCs w:val="32"/>
        </w:rPr>
        <w:outlineLvl w:val="1"/>
      </w:pPr>
      <w:r/>
      <w:bookmarkEnd w:id="45"/>
      <w:r/>
      <w:bookmarkEnd w:id="46"/>
      <w:r/>
      <w:bookmarkEnd w:id="47"/>
      <w:r/>
      <w:bookmarkEnd w:id="48"/>
      <w:r/>
      <w:bookmarkStart w:id="49" w:name="_Toc513029209"/>
      <w:r/>
      <w:bookmarkStart w:id="50" w:name="_Toc16938525"/>
      <w:r/>
      <w:bookmarkStart w:id="51" w:name="_Toc20823281"/>
      <w:r/>
      <w:bookmarkStart w:id="52" w:name="_Toc120614215"/>
      <w:r>
        <w:rPr>
          <w:rFonts w:hint="eastAsia" w:ascii="方正黑体_GBK" w:hAnsi="方正黑体_GBK" w:eastAsia="方正黑体_GBK" w:cs="方正黑体_GBK"/>
          <w:sz w:val="32"/>
          <w:szCs w:val="32"/>
        </w:rPr>
        <w:t xml:space="preserve">一、总则</w:t>
      </w:r>
      <w:r>
        <w:rPr>
          <w:rFonts w:hint="eastAsia" w:ascii="方正黑体_GBK" w:hAnsi="方正黑体_GBK" w:eastAsia="方正黑体_GBK" w:cs="方正黑体_GBK"/>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Start w:id="53" w:name="_Hlt16619475"/>
      <w:r/>
      <w:bookmarkEnd w:id="53"/>
      <w:r/>
      <w:bookmarkStart w:id="54" w:name="_Toc458694821"/>
      <w:r/>
      <w:bookmarkStart w:id="55" w:name="_Toc20823276"/>
      <w:r/>
      <w:bookmarkStart w:id="56" w:name="_Toc513029204"/>
      <w:r/>
      <w:bookmarkStart w:id="57" w:name="_Toc16938520"/>
      <w:r>
        <w:rPr>
          <w:rFonts w:hint="eastAsia" w:ascii="方正仿宋_GBK" w:hAnsi="方正仿宋_GBK" w:eastAsia="方正仿宋_GBK" w:cs="方正仿宋_GBK"/>
          <w:bCs/>
          <w:sz w:val="32"/>
          <w:szCs w:val="32"/>
        </w:rPr>
        <w:t xml:space="preserve">1</w:t>
      </w:r>
      <w:bookmarkEnd w:id="54"/>
      <w:r>
        <w:rPr>
          <w:rFonts w:hint="eastAsia" w:ascii="方正仿宋_GBK" w:hAnsi="方正仿宋_GBK" w:eastAsia="方正仿宋_GBK" w:cs="方正仿宋_GBK"/>
          <w:bCs/>
          <w:sz w:val="32"/>
          <w:szCs w:val="32"/>
        </w:rPr>
        <w:t xml:space="preserve">.采购方式</w:t>
      </w:r>
      <w:bookmarkEnd w:id="55"/>
      <w:r/>
      <w:bookmarkEnd w:id="56"/>
      <w:r/>
      <w:bookmarkEnd w:id="57"/>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Start w:id="58" w:name="_Toc20823277"/>
      <w:r/>
      <w:bookmarkStart w:id="59" w:name="_Toc513029205"/>
      <w:r/>
      <w:bookmarkStart w:id="60" w:name="_Toc16938521"/>
      <w:r>
        <w:rPr>
          <w:rFonts w:hint="eastAsia" w:ascii="方正仿宋_GBK" w:hAnsi="方正仿宋_GBK" w:eastAsia="方正仿宋_GBK" w:cs="方正仿宋_GBK"/>
          <w:bCs/>
          <w:sz w:val="32"/>
          <w:szCs w:val="32"/>
        </w:rPr>
        <w:t xml:space="preserve">2.合格的</w:t>
      </w:r>
      <w:bookmarkEnd w:id="58"/>
      <w:r/>
      <w:bookmarkEnd w:id="59"/>
      <w:r/>
      <w:bookmarkEnd w:id="60"/>
      <w:r>
        <w:rPr>
          <w:rFonts w:hint="eastAsia" w:ascii="方正仿宋_GBK" w:hAnsi="方正仿宋_GBK" w:eastAsia="方正仿宋_GBK" w:cs="方正仿宋_GBK"/>
          <w:bCs/>
          <w:sz w:val="32"/>
          <w:szCs w:val="32"/>
        </w:rPr>
        <w:t xml:space="preserve">供应商</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2.1满足磋商公告中供应商资格要求的规定。</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 满足本磋商文件实质性要求的规定。</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Start w:id="61" w:name="_Toc16938522"/>
      <w:r/>
      <w:bookmarkStart w:id="62" w:name="_Toc513029206"/>
      <w:r/>
      <w:bookmarkStart w:id="63" w:name="_Toc20823278"/>
      <w:r/>
      <w:bookmarkStart w:id="64" w:name="_Toc462564067"/>
      <w:r/>
      <w:bookmarkStart w:id="65" w:name="_Toc20823279"/>
      <w:r/>
      <w:bookmarkStart w:id="66" w:name="_Toc16938523"/>
      <w:r/>
      <w:bookmarkStart w:id="67" w:name="_Toc513029207"/>
      <w:r>
        <w:rPr>
          <w:rFonts w:hint="eastAsia" w:ascii="方正仿宋_GBK" w:hAnsi="方正仿宋_GBK" w:eastAsia="方正仿宋_GBK" w:cs="方正仿宋_GBK"/>
          <w:bCs/>
          <w:sz w:val="32"/>
          <w:szCs w:val="32"/>
        </w:rPr>
        <w:t xml:space="preserve">3.适用法律</w:t>
      </w:r>
      <w:bookmarkEnd w:id="61"/>
      <w:r/>
      <w:bookmarkEnd w:id="62"/>
      <w:r/>
      <w:bookmarkEnd w:id="63"/>
      <w:r>
        <w:rPr>
          <w:rFonts w:hint="eastAsia" w:ascii="方正仿宋_GBK" w:hAnsi="方正仿宋_GBK" w:eastAsia="方正仿宋_GBK" w:cs="方正仿宋_GBK"/>
          <w:bCs/>
          <w:sz w:val="32"/>
          <w:szCs w:val="32"/>
        </w:rPr>
        <w:t xml:space="preserve">和标准</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3.1本次磋商及由此产生的合同受中华人民共和国有关的法律法规制约和保护。</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3.2在本项目政府采购活动过程中，如果所执行的标准有更新的，按照最新标准执行。</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4.磋商费用</w:t>
      </w:r>
      <w:bookmarkEnd w:id="64"/>
      <w:r/>
      <w:bookmarkEnd w:id="65"/>
      <w:r/>
      <w:bookmarkEnd w:id="66"/>
      <w:r/>
      <w:bookmarkEnd w:id="67"/>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4.2本次磋商采购中心和采购人不收取标书工本费与成交服务费。</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5.磋商文件的约束力</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5.1供应商一旦参加本项目采购活动，即被认为接受了本磋商文件的规定和约束。</w:t>
      </w:r>
      <w:r>
        <w:rPr>
          <w:rFonts w:hint="eastAsia" w:ascii="方正仿宋_GBK" w:hAnsi="方正仿宋_GBK" w:eastAsia="方正仿宋_GBK" w:cs="方正仿宋_GBK"/>
          <w:bCs/>
          <w:sz w:val="32"/>
          <w:szCs w:val="32"/>
        </w:rPr>
      </w:r>
      <w:r/>
    </w:p>
    <w:p>
      <w:pPr>
        <w:pStyle w:val="934"/>
        <w:ind w:firstLine="640"/>
        <w:jc w:val="left"/>
        <w:keepLines/>
        <w:keepNext/>
        <w:spacing w:before="260" w:after="260" w:line="560" w:lineRule="exact"/>
        <w:rPr>
          <w:rFonts w:hint="eastAsia" w:ascii="方正黑体_GBK" w:hAnsi="方正黑体_GBK" w:eastAsia="方正黑体_GBK" w:cs="方正黑体_GBK"/>
          <w:sz w:val="32"/>
          <w:szCs w:val="32"/>
        </w:rPr>
        <w:outlineLvl w:val="1"/>
      </w:pPr>
      <w:r/>
      <w:bookmarkEnd w:id="49"/>
      <w:r/>
      <w:bookmarkEnd w:id="50"/>
      <w:r/>
      <w:bookmarkEnd w:id="51"/>
      <w:r/>
      <w:bookmarkEnd w:id="52"/>
      <w:r/>
      <w:bookmarkStart w:id="68" w:name="_Toc120614216"/>
      <w:r/>
      <w:bookmarkStart w:id="69" w:name="_Toc513029213"/>
      <w:r/>
      <w:bookmarkStart w:id="70" w:name="_Toc20823285"/>
      <w:r/>
      <w:bookmarkStart w:id="71" w:name="_Toc16938529"/>
      <w:r/>
      <w:bookmarkStart w:id="72" w:name="_Toc462564072"/>
      <w:r>
        <w:rPr>
          <w:rFonts w:hint="eastAsia" w:ascii="方正黑体_GBK" w:hAnsi="方正黑体_GBK" w:eastAsia="方正黑体_GBK" w:cs="方正黑体_GBK"/>
          <w:sz w:val="32"/>
          <w:szCs w:val="32"/>
        </w:rPr>
        <w:t xml:space="preserve">二、磋商文件</w:t>
      </w:r>
      <w:r>
        <w:rPr>
          <w:rFonts w:hint="eastAsia" w:ascii="方正黑体_GBK" w:hAnsi="方正黑体_GBK" w:eastAsia="方正黑体_GBK" w:cs="方正黑体_GBK"/>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Start w:id="73" w:name="_Toc513029210"/>
      <w:r/>
      <w:bookmarkStart w:id="74" w:name="_Toc16938526"/>
      <w:r/>
      <w:bookmarkStart w:id="75" w:name="_Toc20823282"/>
      <w:r>
        <w:rPr>
          <w:rFonts w:hint="eastAsia" w:ascii="方正仿宋_GBK" w:hAnsi="方正仿宋_GBK" w:eastAsia="方正仿宋_GBK" w:cs="方正仿宋_GBK"/>
          <w:bCs/>
          <w:sz w:val="32"/>
          <w:szCs w:val="32"/>
        </w:rPr>
        <w:t xml:space="preserve">6.磋商文件构成</w:t>
      </w:r>
      <w:bookmarkEnd w:id="73"/>
      <w:r/>
      <w:bookmarkEnd w:id="74"/>
      <w:r/>
      <w:bookmarkEnd w:id="75"/>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6.1磋商文件由以下部分组成：</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（1）磋商邀请</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（2）供应商须知</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（3）合同文本</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（4）采购需求</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（5）评审方法与评审标准</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（6）响应文件格式</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请仔细检查磋商文件是否齐全，如有缺漏请立即与采购中心联系解决。</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Start w:id="76" w:name="_Toc16938528"/>
      <w:r/>
      <w:bookmarkStart w:id="77" w:name="_Toc513029212"/>
      <w:r/>
      <w:bookmarkStart w:id="78" w:name="_Toc20823284"/>
      <w:r/>
      <w:bookmarkStart w:id="79" w:name="_Toc462564071"/>
      <w:r>
        <w:rPr>
          <w:rFonts w:hint="eastAsia" w:ascii="方正仿宋_GBK" w:hAnsi="方正仿宋_GBK" w:eastAsia="方正仿宋_GBK" w:cs="方正仿宋_GBK"/>
          <w:bCs/>
          <w:sz w:val="32"/>
          <w:szCs w:val="32"/>
        </w:rPr>
        <w:t xml:space="preserve">7.磋商文件的澄清和修改</w:t>
      </w:r>
      <w:bookmarkEnd w:id="76"/>
      <w:r/>
      <w:bookmarkEnd w:id="77"/>
      <w:r/>
      <w:bookmarkEnd w:id="78"/>
      <w:r/>
      <w:bookmarkEnd w:id="79"/>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32"/>
          <w:szCs w:val="32"/>
        </w:rPr>
      </w:r>
      <w:r/>
    </w:p>
    <w:p>
      <w:pPr>
        <w:pStyle w:val="934"/>
        <w:ind w:firstLine="640"/>
        <w:jc w:val="left"/>
        <w:keepLines/>
        <w:keepNext/>
        <w:spacing w:before="260" w:after="260" w:line="560" w:lineRule="exact"/>
        <w:rPr>
          <w:rFonts w:hint="eastAsia" w:ascii="方正黑体_GBK" w:hAnsi="方正黑体_GBK" w:eastAsia="方正黑体_GBK" w:cs="方正黑体_GBK"/>
          <w:sz w:val="32"/>
          <w:szCs w:val="32"/>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16938530"/>
      <w:r/>
      <w:bookmarkStart w:id="83" w:name="_Toc462564073"/>
      <w:r/>
      <w:bookmarkStart w:id="84" w:name="_Toc20823286"/>
      <w:r/>
      <w:bookmarkStart w:id="85" w:name="_Toc513029214"/>
      <w:r/>
      <w:bookmarkStart w:id="86" w:name="_Toc120614217"/>
      <w:r/>
      <w:bookmarkStart w:id="87" w:name="_Toc513029224"/>
      <w:r/>
      <w:bookmarkStart w:id="88" w:name="_Toc16938540"/>
      <w:r/>
      <w:bookmarkStart w:id="89" w:name="_Toc20823296"/>
      <w:r>
        <w:rPr>
          <w:rFonts w:hint="eastAsia" w:ascii="方正黑体_GBK" w:hAnsi="方正黑体_GBK" w:eastAsia="方正黑体_GBK" w:cs="方正黑体_GBK"/>
          <w:sz w:val="32"/>
          <w:szCs w:val="32"/>
        </w:rPr>
        <w:t xml:space="preserve">三、响应文件的编制</w:t>
      </w:r>
      <w:r>
        <w:rPr>
          <w:rFonts w:hint="eastAsia" w:ascii="方正黑体_GBK" w:hAnsi="方正黑体_GBK" w:eastAsia="方正黑体_GBK" w:cs="方正黑体_GBK"/>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8.响应文件的语言及度量衡单位</w:t>
      </w:r>
      <w:bookmarkEnd w:id="82"/>
      <w:r/>
      <w:bookmarkEnd w:id="83"/>
      <w:r/>
      <w:bookmarkEnd w:id="84"/>
      <w:r/>
      <w:bookmarkEnd w:id="85"/>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8.2 除技术性能另有规定外，响应文件所使用的度量衡单位，均须采用国家法定计量单位。</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Start w:id="90" w:name="_Toc513029215"/>
      <w:r/>
      <w:bookmarkStart w:id="91" w:name="_Toc20823287"/>
      <w:r/>
      <w:bookmarkStart w:id="92" w:name="_Toc462564074"/>
      <w:r/>
      <w:bookmarkStart w:id="93" w:name="_Toc16938531"/>
      <w:r>
        <w:rPr>
          <w:rFonts w:hint="eastAsia" w:ascii="方正仿宋_GBK" w:hAnsi="方正仿宋_GBK" w:eastAsia="方正仿宋_GBK" w:cs="方正仿宋_GBK"/>
          <w:bCs/>
          <w:sz w:val="32"/>
          <w:szCs w:val="32"/>
        </w:rPr>
        <w:t xml:space="preserve">9.响应文件构成</w:t>
      </w:r>
      <w:bookmarkEnd w:id="90"/>
      <w:r/>
      <w:bookmarkEnd w:id="91"/>
      <w:r/>
      <w:bookmarkEnd w:id="92"/>
      <w:r/>
      <w:bookmarkEnd w:id="93"/>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Start w:id="94" w:name="_Toc513029219"/>
      <w:r/>
      <w:bookmarkStart w:id="95" w:name="_Toc14577357"/>
      <w:r/>
      <w:bookmarkStart w:id="96" w:name="_Toc513029216"/>
      <w:r/>
      <w:bookmarkStart w:id="97" w:name="_Toc14577354"/>
      <w:r/>
      <w:bookmarkStart w:id="98" w:name="_Toc49090507"/>
      <w:r/>
      <w:bookmarkStart w:id="99" w:name="_Toc49090508"/>
      <w:r/>
      <w:bookmarkStart w:id="100" w:name="_Toc14577355"/>
      <w:r/>
      <w:bookmarkStart w:id="101" w:name="_Hlt26954838"/>
      <w:r/>
      <w:bookmarkEnd w:id="101"/>
      <w:r/>
      <w:bookmarkStart w:id="102" w:name="_Hlt26668975"/>
      <w:r/>
      <w:bookmarkEnd w:id="102"/>
      <w:r/>
      <w:bookmarkStart w:id="103" w:name="_Hlt26670360"/>
      <w:r/>
      <w:bookmarkEnd w:id="103"/>
      <w:r/>
      <w:bookmarkStart w:id="104" w:name="_Toc49090509"/>
      <w:r>
        <w:rPr>
          <w:rFonts w:hint="eastAsia" w:ascii="方正仿宋_GBK" w:hAnsi="方正仿宋_GBK" w:eastAsia="方正仿宋_GBK" w:cs="方正仿宋_GBK"/>
          <w:bCs/>
          <w:sz w:val="32"/>
          <w:szCs w:val="32"/>
        </w:rPr>
        <w:t xml:space="preserve">10.证明磋商响应标的符合磋商文件规定的文件</w:t>
      </w:r>
      <w:bookmarkEnd w:id="94"/>
      <w:r/>
      <w:bookmarkEnd w:id="95"/>
      <w:r/>
      <w:bookmarkEnd w:id="104"/>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End w:id="96"/>
      <w:r/>
      <w:bookmarkEnd w:id="97"/>
      <w:r/>
      <w:bookmarkEnd w:id="98"/>
      <w:r>
        <w:rPr>
          <w:rFonts w:hint="eastAsia" w:ascii="方正仿宋_GBK" w:hAnsi="方正仿宋_GBK" w:eastAsia="方正仿宋_GBK" w:cs="方正仿宋_GBK"/>
          <w:bCs/>
          <w:sz w:val="32"/>
          <w:szCs w:val="32"/>
        </w:rPr>
        <w:t xml:space="preserve">10.1供应商应按照磋商文件要求提交证明文件，证明其及磋商响应标的符合磋商文件规定。</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End w:id="99"/>
      <w:r/>
      <w:bookmarkEnd w:id="100"/>
      <w:r>
        <w:rPr>
          <w:rFonts w:hint="eastAsia" w:ascii="方正仿宋_GBK" w:hAnsi="方正仿宋_GBK" w:eastAsia="方正仿宋_GBK" w:cs="方正仿宋_GBK"/>
          <w:bCs/>
          <w:sz w:val="32"/>
          <w:szCs w:val="32"/>
        </w:rPr>
        <w:t xml:space="preserve">11.分项报价表</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11.1供应商应按照磋商文件规定格式填报分项报价表。</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05" w:name="_Hlt26954846"/>
      <w:r/>
      <w:bookmarkEnd w:id="105"/>
      <w:r/>
      <w:bookmarkStart w:id="106" w:name="_Hlt26954848"/>
      <w:r/>
      <w:bookmarkEnd w:id="106"/>
      <w:r/>
      <w:bookmarkStart w:id="107" w:name="_Hlt26670482"/>
      <w:r/>
      <w:bookmarkEnd w:id="107"/>
      <w:r/>
      <w:bookmarkStart w:id="108" w:name="_Hlt26954731"/>
      <w:r/>
      <w:bookmarkEnd w:id="108"/>
      <w:r/>
      <w:bookmarkStart w:id="109" w:name="_Hlt26670486"/>
      <w:r/>
      <w:bookmarkEnd w:id="109"/>
      <w:r>
        <w:rPr>
          <w:rFonts w:hint="eastAsia" w:ascii="方正仿宋_GBK" w:hAnsi="方正仿宋_GBK" w:eastAsia="方正仿宋_GBK" w:cs="方正仿宋_GBK"/>
          <w:bCs/>
          <w:sz w:val="32"/>
          <w:szCs w:val="32"/>
        </w:rPr>
        <w:t xml:space="preserve">12.技术要求响应及偏离表、商务要求响应及偏离表</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lang w:val="zh-CN"/>
        </w:rPr>
      </w:pPr>
      <w:r>
        <w:rPr>
          <w:rFonts w:hint="eastAsia" w:ascii="方正仿宋_GBK" w:hAnsi="方正仿宋_GBK" w:eastAsia="方正仿宋_GBK" w:cs="方正仿宋_GBK"/>
          <w:bCs/>
          <w:sz w:val="32"/>
          <w:szCs w:val="32"/>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32"/>
          <w:szCs w:val="32"/>
          <w:lang w:val="zh-CN"/>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lang w:val="zh-CN"/>
        </w:rPr>
      </w:pPr>
      <w:r>
        <w:rPr>
          <w:rFonts w:hint="eastAsia" w:ascii="方正仿宋_GBK" w:hAnsi="方正仿宋_GBK" w:eastAsia="方正仿宋_GBK" w:cs="方正仿宋_GBK"/>
          <w:bCs/>
          <w:sz w:val="32"/>
          <w:szCs w:val="32"/>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32"/>
          <w:szCs w:val="32"/>
          <w:lang w:val="zh-CN"/>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13.服务承诺、培训计划、人员安排及其他</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13.2供应商需根据磋商文件要求提供培训计划。</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13.3供应商需根据磋商文件要求提供</w:t>
      </w:r>
      <w:r>
        <w:rPr>
          <w:rFonts w:hint="eastAsia" w:ascii="方正仿宋_GBK" w:hAnsi="方正仿宋_GBK" w:eastAsia="方正仿宋_GBK" w:cs="方正仿宋_GBK"/>
          <w:bCs/>
          <w:sz w:val="32"/>
          <w:szCs w:val="32"/>
          <w:lang w:val="zh-CN"/>
        </w:rPr>
        <w:t xml:space="preserve">磋商响应标的的主要组成部分、功能设计、实现思路及关键技术等。</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10" w:name="_Toc14577359"/>
      <w:r/>
      <w:bookmarkStart w:id="111" w:name="_Toc49090510"/>
      <w:r>
        <w:rPr>
          <w:rFonts w:hint="eastAsia" w:ascii="方正仿宋_GBK" w:hAnsi="方正仿宋_GBK" w:eastAsia="方正仿宋_GBK" w:cs="方正仿宋_GBK"/>
          <w:bCs/>
          <w:sz w:val="32"/>
          <w:szCs w:val="32"/>
        </w:rPr>
        <w:t xml:space="preserve">14.磋商响应函</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14.1供应商应按照磋商文件中提供的格式完整、正确填写磋商响应函。</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End w:id="110"/>
      <w:r/>
      <w:bookmarkEnd w:id="111"/>
      <w:r/>
      <w:bookmarkStart w:id="112" w:name="_Toc49090511"/>
      <w:r/>
      <w:bookmarkStart w:id="113" w:name="_Toc14577360"/>
      <w:r>
        <w:rPr>
          <w:rFonts w:hint="eastAsia" w:ascii="方正仿宋_GBK" w:hAnsi="方正仿宋_GBK" w:eastAsia="方正仿宋_GBK" w:cs="方正仿宋_GBK"/>
          <w:bCs/>
          <w:sz w:val="32"/>
          <w:szCs w:val="32"/>
        </w:rPr>
        <w:t xml:space="preserve">15.磋商有效期</w:t>
      </w:r>
      <w:bookmarkEnd w:id="112"/>
      <w:r/>
      <w:bookmarkEnd w:id="113"/>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16.磋商有效期的延长</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32"/>
          <w:szCs w:val="32"/>
        </w:rPr>
      </w:r>
      <w:r/>
    </w:p>
    <w:p>
      <w:pPr>
        <w:pStyle w:val="934"/>
        <w:ind w:firstLine="640"/>
        <w:jc w:val="left"/>
        <w:keepLines/>
        <w:keepNext/>
        <w:spacing w:before="260" w:after="260" w:line="560" w:lineRule="exact"/>
        <w:rPr>
          <w:rFonts w:hint="eastAsia" w:ascii="方正黑体_GBK" w:hAnsi="方正黑体_GBK" w:eastAsia="方正黑体_GBK" w:cs="方正黑体_GBK"/>
          <w:sz w:val="32"/>
          <w:szCs w:val="32"/>
        </w:rPr>
        <w:outlineLvl w:val="1"/>
      </w:pPr>
      <w:r/>
      <w:bookmarkEnd w:id="86"/>
      <w:r/>
      <w:bookmarkEnd w:id="87"/>
      <w:r/>
      <w:bookmarkEnd w:id="88"/>
      <w:r/>
      <w:bookmarkEnd w:id="89"/>
      <w:r/>
      <w:bookmarkStart w:id="114" w:name="_Toc513029229"/>
      <w:r/>
      <w:bookmarkStart w:id="115" w:name="_Toc16938545"/>
      <w:r/>
      <w:bookmarkStart w:id="116" w:name="_Toc20823301"/>
      <w:r/>
      <w:bookmarkStart w:id="117" w:name="_Toc120614218"/>
      <w:r>
        <w:rPr>
          <w:rFonts w:hint="eastAsia" w:ascii="方正黑体_GBK" w:hAnsi="方正黑体_GBK" w:eastAsia="方正黑体_GBK" w:cs="方正黑体_GBK"/>
          <w:sz w:val="32"/>
          <w:szCs w:val="32"/>
        </w:rPr>
        <w:t xml:space="preserve">四、响应文件的递交</w:t>
      </w:r>
      <w:r>
        <w:rPr>
          <w:rFonts w:hint="eastAsia" w:ascii="方正黑体_GBK" w:hAnsi="方正黑体_GBK" w:eastAsia="方正黑体_GBK" w:cs="方正黑体_GBK"/>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18" w:name="_Toc513029225"/>
      <w:r/>
      <w:bookmarkStart w:id="119" w:name="_Toc462564084"/>
      <w:r/>
      <w:bookmarkStart w:id="120" w:name="_Toc20823297"/>
      <w:r/>
      <w:bookmarkStart w:id="121" w:name="_Toc16938541"/>
      <w:r>
        <w:rPr>
          <w:rFonts w:hint="eastAsia" w:ascii="方正仿宋_GBK" w:hAnsi="方正仿宋_GBK" w:eastAsia="方正仿宋_GBK" w:cs="方正仿宋_GBK"/>
          <w:bCs/>
          <w:sz w:val="32"/>
          <w:szCs w:val="32"/>
        </w:rPr>
        <w:t xml:space="preserve">17.电子磋商</w:t>
      </w:r>
      <w:bookmarkEnd w:id="118"/>
      <w:r/>
      <w:bookmarkEnd w:id="119"/>
      <w:r/>
      <w:bookmarkEnd w:id="120"/>
      <w:r/>
      <w:bookmarkEnd w:id="121"/>
      <w:r>
        <w:rPr>
          <w:rFonts w:hint="eastAsia" w:ascii="方正仿宋_GBK" w:hAnsi="方正仿宋_GBK" w:eastAsia="方正仿宋_GBK" w:cs="方正仿宋_GBK"/>
          <w:bCs/>
          <w:sz w:val="32"/>
          <w:szCs w:val="32"/>
        </w:rPr>
        <w:t xml:space="preserve">响应文件的递交</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17.1供应商应当按照《操作手册》规定，在提交响应文件截止时间前制作并上传电子响应文件。</w:t>
      </w:r>
      <w:bookmarkStart w:id="122" w:name="_Toc20823298"/>
      <w:r/>
      <w:bookmarkStart w:id="123" w:name="_Toc16938542"/>
      <w:r/>
      <w:bookmarkStart w:id="124" w:name="_Toc513029226"/>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18.提交响应文件截止时间</w:t>
      </w:r>
      <w:bookmarkEnd w:id="122"/>
      <w:r/>
      <w:bookmarkEnd w:id="123"/>
      <w:r/>
      <w:bookmarkEnd w:id="124"/>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18.1供应商上传电子响应文件的时间不得迟于磋商公告中规定的提交响应文件截止时间。</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25" w:name="_Toc16938543"/>
      <w:r/>
      <w:bookmarkStart w:id="126" w:name="_Toc513029227"/>
      <w:r/>
      <w:bookmarkStart w:id="127" w:name="_Toc20823299"/>
      <w:r>
        <w:rPr>
          <w:rFonts w:hint="eastAsia" w:ascii="方正仿宋_GBK" w:hAnsi="方正仿宋_GBK" w:eastAsia="方正仿宋_GBK" w:cs="方正仿宋_GBK"/>
          <w:bCs/>
          <w:sz w:val="32"/>
          <w:szCs w:val="32"/>
        </w:rPr>
        <w:t xml:space="preserve">19.响应文件</w:t>
      </w:r>
      <w:bookmarkEnd w:id="125"/>
      <w:r/>
      <w:bookmarkEnd w:id="126"/>
      <w:r/>
      <w:bookmarkEnd w:id="127"/>
      <w:r>
        <w:rPr>
          <w:rFonts w:hint="eastAsia" w:ascii="方正仿宋_GBK" w:hAnsi="方正仿宋_GBK" w:eastAsia="方正仿宋_GBK" w:cs="方正仿宋_GBK"/>
          <w:bCs/>
          <w:sz w:val="32"/>
          <w:szCs w:val="32"/>
        </w:rPr>
        <w:t xml:space="preserve">的拒收</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19.1 采购中心拒绝接收在其规定的提交响应文件截止时间后上传的任何电子响应文件。</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28" w:name="_Toc20823300"/>
      <w:r/>
      <w:bookmarkStart w:id="129" w:name="_Toc513029228"/>
      <w:r/>
      <w:bookmarkStart w:id="130" w:name="_Toc16938544"/>
      <w:r>
        <w:rPr>
          <w:rFonts w:hint="eastAsia" w:ascii="方正仿宋_GBK" w:hAnsi="方正仿宋_GBK" w:eastAsia="方正仿宋_GBK" w:cs="方正仿宋_GBK"/>
          <w:bCs/>
          <w:sz w:val="32"/>
          <w:szCs w:val="32"/>
        </w:rPr>
        <w:t xml:space="preserve">20.响应文件的撤回和修改</w:t>
      </w:r>
      <w:bookmarkEnd w:id="128"/>
      <w:r/>
      <w:bookmarkEnd w:id="129"/>
      <w:r/>
      <w:bookmarkEnd w:id="130"/>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20.1响应文件的撤回</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20.1.1 电子响应文件的撤回</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供应商可在提交响应文件截止时间前，撤回其电子响应文件，具体操作方法见《操作手册》。</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20.1.2供应商撤回电子响应文件，则认为其不再参与本项目磋商活动。</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20.2响应文件的修改</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20.3 在提交响应文件截止时间之后，供应商不得对其电子响应文件作任何修改。</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32"/>
          <w:szCs w:val="32"/>
        </w:rPr>
      </w:r>
      <w:r/>
    </w:p>
    <w:p>
      <w:pPr>
        <w:pStyle w:val="934"/>
        <w:ind w:firstLine="640"/>
        <w:jc w:val="left"/>
        <w:keepLines/>
        <w:keepNext/>
        <w:spacing w:before="260" w:after="260" w:line="560" w:lineRule="exact"/>
        <w:rPr>
          <w:rFonts w:hint="eastAsia" w:ascii="方正黑体_GBK" w:hAnsi="方正黑体_GBK" w:eastAsia="方正黑体_GBK" w:cs="方正黑体_GBK"/>
          <w:sz w:val="32"/>
          <w:szCs w:val="32"/>
        </w:rPr>
        <w:outlineLvl w:val="1"/>
      </w:pPr>
      <w:r>
        <w:rPr>
          <w:rFonts w:hint="eastAsia" w:ascii="方正黑体_GBK" w:hAnsi="方正黑体_GBK" w:eastAsia="方正黑体_GBK" w:cs="方正黑体_GBK"/>
          <w:sz w:val="32"/>
          <w:szCs w:val="32"/>
        </w:rPr>
        <w:t xml:space="preserve">五、响应文件的解密与评审</w:t>
      </w:r>
      <w:bookmarkEnd w:id="114"/>
      <w:r/>
      <w:bookmarkEnd w:id="115"/>
      <w:r/>
      <w:bookmarkEnd w:id="116"/>
      <w:r/>
      <w:bookmarkEnd w:id="117"/>
      <w:r>
        <w:rPr>
          <w:rFonts w:hint="eastAsia" w:ascii="方正黑体_GBK" w:hAnsi="方正黑体_GBK" w:eastAsia="方正黑体_GBK" w:cs="方正黑体_GBK"/>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31" w:name="_Toc513029230"/>
      <w:r/>
      <w:bookmarkStart w:id="132" w:name="_Toc16938546"/>
      <w:r/>
      <w:bookmarkStart w:id="133" w:name="_Toc20823302"/>
      <w:r/>
      <w:bookmarkStart w:id="134" w:name="_Toc513029232"/>
      <w:r/>
      <w:bookmarkStart w:id="135" w:name="_Toc20823304"/>
      <w:r/>
      <w:bookmarkStart w:id="136" w:name="_Toc16938548"/>
      <w:r>
        <w:rPr>
          <w:rFonts w:hint="eastAsia" w:ascii="方正仿宋_GBK" w:hAnsi="方正仿宋_GBK" w:eastAsia="方正仿宋_GBK" w:cs="方正仿宋_GBK"/>
          <w:bCs/>
          <w:sz w:val="32"/>
          <w:szCs w:val="32"/>
        </w:rPr>
        <w:t xml:space="preserve">21</w:t>
      </w:r>
      <w:bookmarkEnd w:id="131"/>
      <w:r/>
      <w:bookmarkEnd w:id="132"/>
      <w:r/>
      <w:bookmarkEnd w:id="133"/>
      <w:r>
        <w:rPr>
          <w:rFonts w:hint="eastAsia" w:ascii="方正仿宋_GBK" w:hAnsi="方正仿宋_GBK" w:eastAsia="方正仿宋_GBK" w:cs="方正仿宋_GBK"/>
          <w:bCs/>
          <w:sz w:val="32"/>
          <w:szCs w:val="32"/>
        </w:rPr>
        <w:t xml:space="preserve">.响应文件解密</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21.1供应商应当按照《操作手册》规定，在苏采云系统规定的时间内对磋商响应文件进行解密。</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37" w:name="_Toc20823303"/>
      <w:r/>
      <w:bookmarkStart w:id="138" w:name="_Toc16938547"/>
      <w:r/>
      <w:bookmarkStart w:id="139" w:name="_Toc513029231"/>
      <w:r>
        <w:rPr>
          <w:rFonts w:hint="eastAsia" w:ascii="方正仿宋_GBK" w:hAnsi="方正仿宋_GBK" w:eastAsia="方正仿宋_GBK" w:cs="方正仿宋_GBK"/>
          <w:bCs/>
          <w:sz w:val="32"/>
          <w:szCs w:val="32"/>
        </w:rPr>
        <w:t xml:space="preserve">22.磋商小组</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22.2磋商小组独立工作，负责评审所有响应文件并确定成交侯选人。</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23.评审过程的保密与公正</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End w:id="137"/>
      <w:r/>
      <w:bookmarkEnd w:id="138"/>
      <w:r/>
      <w:bookmarkEnd w:id="139"/>
      <w:r>
        <w:rPr>
          <w:rFonts w:hint="eastAsia" w:ascii="方正仿宋_GBK" w:hAnsi="方正仿宋_GBK" w:eastAsia="方正仿宋_GBK" w:cs="方正仿宋_GBK"/>
          <w:bCs/>
          <w:sz w:val="32"/>
          <w:szCs w:val="32"/>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23.3在项目评审期间，采购中心将设专门人员与供应商联系。</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End w:id="134"/>
      <w:r/>
      <w:bookmarkEnd w:id="135"/>
      <w:r/>
      <w:bookmarkEnd w:id="136"/>
      <w:r/>
      <w:bookmarkStart w:id="140" w:name="_Toc20823305"/>
      <w:r/>
      <w:bookmarkStart w:id="141" w:name="_Toc16938549"/>
      <w:r/>
      <w:bookmarkStart w:id="142" w:name="_Toc513029233"/>
      <w:r>
        <w:rPr>
          <w:rFonts w:hint="eastAsia" w:ascii="方正仿宋_GBK" w:hAnsi="方正仿宋_GBK" w:eastAsia="方正仿宋_GBK" w:cs="方正仿宋_GBK"/>
          <w:bCs/>
          <w:sz w:val="32"/>
          <w:szCs w:val="32"/>
        </w:rPr>
        <w:t xml:space="preserve">24.评审过程中的的澄清</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磋商小组并非对每个供应商都作澄清要求。</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32"/>
          <w:szCs w:val="32"/>
        </w:rPr>
      </w:r>
      <w:r/>
    </w:p>
    <w:p>
      <w:pPr>
        <w:pStyle w:val="934"/>
        <w:ind w:firstLine="640"/>
        <w:keepLines/>
        <w:keepNext/>
        <w:spacing w:line="560" w:lineRule="exact"/>
        <w:rPr>
          <w:rFonts w:hint="eastAsia" w:ascii="方正仿宋_GBK" w:hAnsi="方正仿宋_GBK" w:eastAsia="方正仿宋_GBK" w:cs="方正仿宋_GBK"/>
          <w:sz w:val="32"/>
          <w:szCs w:val="32"/>
        </w:rPr>
        <w:outlineLvl w:val="3"/>
      </w:pPr>
      <w:r>
        <w:rPr>
          <w:rFonts w:hint="eastAsia" w:ascii="方正仿宋_GBK" w:hAnsi="方正仿宋_GBK" w:eastAsia="方正仿宋_GBK" w:cs="方正仿宋_GBK"/>
          <w:sz w:val="32"/>
          <w:szCs w:val="32"/>
        </w:rPr>
        <w:t xml:space="preserve">25.对响应文件的审</w:t>
      </w:r>
      <w:bookmarkEnd w:id="140"/>
      <w:r/>
      <w:bookmarkEnd w:id="141"/>
      <w:r/>
      <w:bookmarkEnd w:id="142"/>
      <w:r>
        <w:rPr>
          <w:rFonts w:hint="eastAsia" w:ascii="方正仿宋_GBK" w:hAnsi="方正仿宋_GBK" w:eastAsia="方正仿宋_GBK" w:cs="方正仿宋_GBK"/>
          <w:sz w:val="32"/>
          <w:szCs w:val="32"/>
        </w:rPr>
        <w:t xml:space="preserve">查</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25.1</w:t>
      </w:r>
      <w:r>
        <w:rPr>
          <w:rFonts w:hint="eastAsia" w:ascii="方正仿宋_GBK" w:hAnsi="方正仿宋_GBK" w:eastAsia="方正仿宋_GBK" w:cs="方正仿宋_GBK"/>
          <w:bCs/>
          <w:sz w:val="32"/>
          <w:szCs w:val="32"/>
        </w:rPr>
        <w:t xml:space="preserve">响应文件审查分为资格审查和符合性审查。</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磋商小组在进行资格审查的同时，将在“信用中国”网站（</w:t>
      </w:r>
      <w:r>
        <w:rPr>
          <w:rFonts w:eastAsia="方正仿宋_GBK"/>
          <w:bCs/>
          <w:sz w:val="32"/>
          <w:szCs w:val="32"/>
        </w:rPr>
        <w:t xml:space="preserve">www.creditchina.gov.cn</w:t>
      </w:r>
      <w:r>
        <w:rPr>
          <w:rFonts w:hint="eastAsia" w:ascii="方正仿宋_GBK" w:hAnsi="方正仿宋_GBK" w:eastAsia="方正仿宋_GBK" w:cs="方正仿宋_GBK"/>
          <w:bCs/>
          <w:sz w:val="32"/>
          <w:szCs w:val="32"/>
        </w:rPr>
        <w:t xml:space="preserve">）查询供应商的信用记录，以确定供应商是否具备磋商资格,查询结果留存并归档。</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25.1.3 未通过资格审查或符合性审查的供应商，磋商小组将在</w:t>
      </w:r>
      <w:r>
        <w:rPr>
          <w:rFonts w:hint="eastAsia" w:ascii="方正仿宋_GBK" w:hAnsi="方正仿宋_GBK" w:eastAsia="方正仿宋_GBK" w:cs="方正仿宋_GBK"/>
          <w:sz w:val="32"/>
          <w:szCs w:val="32"/>
        </w:rPr>
        <w:t xml:space="preserve">苏采云系统</w:t>
      </w:r>
      <w:r>
        <w:rPr>
          <w:rFonts w:hint="eastAsia" w:ascii="方正仿宋_GBK" w:hAnsi="方正仿宋_GBK" w:eastAsia="方正仿宋_GBK" w:cs="方正仿宋_GBK"/>
          <w:bCs/>
          <w:sz w:val="32"/>
          <w:szCs w:val="32"/>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25.3未实质性响应磋商文件的情形</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25.3.1供应商在</w:t>
      </w:r>
      <w:r>
        <w:rPr>
          <w:rFonts w:hint="eastAsia" w:ascii="方正仿宋_GBK" w:hAnsi="方正仿宋_GBK" w:eastAsia="方正仿宋_GBK" w:cs="方正仿宋_GBK"/>
          <w:sz w:val="32"/>
          <w:szCs w:val="32"/>
        </w:rPr>
        <w:t xml:space="preserve">苏采云系统</w:t>
      </w:r>
      <w:r>
        <w:rPr>
          <w:rFonts w:hint="eastAsia" w:ascii="方正仿宋_GBK" w:hAnsi="方正仿宋_GBK" w:eastAsia="方正仿宋_GBK" w:cs="方正仿宋_GBK"/>
          <w:bCs/>
          <w:sz w:val="32"/>
          <w:szCs w:val="32"/>
        </w:rPr>
        <w:t xml:space="preserve">规定的时间内未成功解密电子响应文件的。</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25.3.2供应商未按照磋商文件要求上传电子响应文件的。</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25.3.3供应商同一采购包提交两个（含两个）以上不同的响应文件或者最后报价的。</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25.3.4供应商不具备磋商文件中规定资格要求的。</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25.3.5供应商的最后报价超过了采购预算。</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25.3.6不符合磋商文件中规定的实质性要求的</w:t>
      </w:r>
      <w:r>
        <w:rPr>
          <w:rFonts w:hint="eastAsia" w:ascii="方正仿宋_GBK" w:hAnsi="方正仿宋_GBK" w:eastAsia="方正仿宋_GBK" w:cs="方正仿宋_GBK"/>
          <w:b/>
          <w:bCs/>
          <w:sz w:val="32"/>
          <w:szCs w:val="32"/>
        </w:rPr>
        <w:t xml:space="preserve">（本磋商文件中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或加*号条款为实质性要求）。</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25.3.7供应商被 “信用中国”网站（</w:t>
      </w:r>
      <w:r>
        <w:rPr>
          <w:rFonts w:eastAsia="方正仿宋_GBK"/>
          <w:bCs/>
          <w:sz w:val="32"/>
          <w:szCs w:val="32"/>
        </w:rPr>
        <w:t xml:space="preserve">www.creditchina.gov.cn</w:t>
      </w:r>
      <w:r>
        <w:rPr>
          <w:rFonts w:hint="eastAsia" w:ascii="方正仿宋_GBK" w:hAnsi="方正仿宋_GBK" w:eastAsia="方正仿宋_GBK" w:cs="方正仿宋_GBK"/>
          <w:bCs/>
          <w:sz w:val="32"/>
          <w:szCs w:val="32"/>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25.3.8 响应文件含有采购人不能接受的附加条件的。</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25.3.9响应文件未按照磋商文件要求加盖CA电子公章的。</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25.3.10 供应商所提供的服务不符合磋商文件中所列国家强制性标准的。</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25.4未实质性响应磋商文件的响应文件按无效响应处理。</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25.5</w:t>
      </w:r>
      <w:r>
        <w:rPr>
          <w:rFonts w:hint="eastAsia" w:ascii="方正仿宋_GBK" w:hAnsi="方正仿宋_GBK" w:eastAsia="方正仿宋_GBK" w:cs="方正仿宋_GBK"/>
          <w:bCs/>
          <w:sz w:val="32"/>
          <w:szCs w:val="32"/>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sz w:val="32"/>
          <w:szCs w:val="32"/>
        </w:rPr>
      </w:pPr>
      <w:r/>
      <w:bookmarkStart w:id="143" w:name="_Toc20823306"/>
      <w:r/>
      <w:bookmarkStart w:id="144" w:name="_Toc16938550"/>
      <w:r/>
      <w:bookmarkStart w:id="145" w:name="_Toc513029234"/>
      <w:r>
        <w:rPr>
          <w:rFonts w:hint="eastAsia" w:ascii="方正仿宋_GBK" w:hAnsi="方正仿宋_GBK" w:eastAsia="方正仿宋_GBK" w:cs="方正仿宋_GBK"/>
          <w:sz w:val="32"/>
          <w:szCs w:val="32"/>
        </w:rPr>
        <w:t xml:space="preserve">25.6供应商在项目评审全过程中应保持通讯畅通，并安排专人与采购中心及磋商小组联系。</w:t>
      </w:r>
      <w:r>
        <w:rPr>
          <w:rFonts w:hint="eastAsia" w:ascii="方正仿宋_GBK" w:hAnsi="方正仿宋_GBK" w:eastAsia="方正仿宋_GBK" w:cs="方正仿宋_GBK"/>
          <w:sz w:val="32"/>
          <w:szCs w:val="32"/>
        </w:rPr>
      </w:r>
      <w:r/>
    </w:p>
    <w:p>
      <w:pPr>
        <w:pStyle w:val="934"/>
        <w:ind w:firstLine="640"/>
        <w:keepLines/>
        <w:keepNext/>
        <w:spacing w:line="560" w:lineRule="exact"/>
        <w:rPr>
          <w:rFonts w:hint="eastAsia" w:ascii="方正仿宋_GBK" w:hAnsi="方正仿宋_GBK" w:eastAsia="方正仿宋_GBK" w:cs="方正仿宋_GBK"/>
          <w:sz w:val="32"/>
          <w:szCs w:val="32"/>
          <w:highlight w:val="none"/>
        </w:rPr>
        <w:outlineLvl w:val="3"/>
      </w:pPr>
      <w:r>
        <w:rPr>
          <w:rFonts w:hint="eastAsia" w:ascii="方正仿宋_GBK" w:hAnsi="方正仿宋_GBK" w:eastAsia="方正仿宋_GBK" w:cs="方正仿宋_GBK"/>
          <w:sz w:val="32"/>
          <w:szCs w:val="32"/>
          <w:highlight w:val="none"/>
        </w:rPr>
        <w:t xml:space="preserve">26</w:t>
      </w:r>
      <w:bookmarkEnd w:id="143"/>
      <w:r/>
      <w:bookmarkEnd w:id="144"/>
      <w:r/>
      <w:bookmarkEnd w:id="145"/>
      <w:r>
        <w:rPr>
          <w:rFonts w:hint="eastAsia" w:ascii="方正仿宋_GBK" w:hAnsi="方正仿宋_GBK" w:eastAsia="方正仿宋_GBK" w:cs="方正仿宋_GBK"/>
          <w:sz w:val="32"/>
          <w:szCs w:val="32"/>
          <w:highlight w:val="none"/>
        </w:rPr>
        <w:t xml:space="preserve">.磋商程序及评审方法与评审标准</w:t>
      </w:r>
      <w:r>
        <w:rPr>
          <w:rFonts w:hint="eastAsia" w:ascii="方正仿宋_GBK" w:hAnsi="方正仿宋_GBK" w:eastAsia="方正仿宋_GBK" w:cs="方正仿宋_GBK"/>
          <w:sz w:val="32"/>
          <w:szCs w:val="32"/>
          <w:highlight w:val="none"/>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26.1磋商程序</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26.1.4 异常低价响应审查</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26.1.4.1 评审过程中出现下列情形之一的，磋商小组应当启动异常低价响应审查程序：</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（1）响应报价低于采购项目最高限价50%的，即响应报价&lt;采购项目最高限价×50%；</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（2）磋商小组基于专业判断，认为供应商报价过低，有可能影响产品质量或者不能诚信履约的其他情形。</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26.1.4.2 磋商小组启动异常低价响应审查后，属于前述第（1）项至第（2）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供应商已随响应文件一并提交相关书面说明及必要的证明材料的，在评审现场可不再重复提交。</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26.2 评审方法与评审标准</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26.2.2评审标准</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见本磋商文件第五章规定。</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26.3采购活动终止的情况</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出现下列情形之一的，本次竞争性磋商采购活动将被终止：</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26.3.1因情况变化，不再符合规定的竞争性磋商采购方式适用情形的。</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26.3.2出现影响采购公正的违法、违规行为的。</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26.3.4在苏采云系统规定时间内成功解密电子响应文件的供应商不足3家的。</w:t>
      </w:r>
      <w:r>
        <w:rPr>
          <w:rFonts w:hint="eastAsia" w:ascii="方正仿宋_GBK" w:hAnsi="方正仿宋_GBK" w:eastAsia="方正仿宋_GBK" w:cs="方正仿宋_GBK"/>
          <w:sz w:val="32"/>
          <w:szCs w:val="32"/>
        </w:rPr>
      </w:r>
      <w:r/>
    </w:p>
    <w:p>
      <w:pPr>
        <w:pStyle w:val="934"/>
        <w:ind w:firstLine="640"/>
        <w:jc w:val="left"/>
        <w:keepLines/>
        <w:keepNext/>
        <w:spacing w:before="260" w:after="260" w:line="560" w:lineRule="exact"/>
        <w:rPr>
          <w:rFonts w:hint="eastAsia" w:ascii="方正黑体_GBK" w:hAnsi="方正黑体_GBK" w:eastAsia="方正黑体_GBK" w:cs="方正黑体_GBK"/>
          <w:sz w:val="32"/>
          <w:szCs w:val="32"/>
        </w:rPr>
        <w:outlineLvl w:val="1"/>
      </w:pPr>
      <w:r/>
      <w:bookmarkStart w:id="146" w:name="_Toc120614219"/>
      <w:r/>
      <w:bookmarkStart w:id="147" w:name="_Toc20823307"/>
      <w:r/>
      <w:bookmarkStart w:id="148" w:name="_Toc513029235"/>
      <w:r/>
      <w:bookmarkStart w:id="149" w:name="_Toc16938551"/>
      <w:r>
        <w:rPr>
          <w:rFonts w:hint="eastAsia" w:ascii="方正黑体_GBK" w:hAnsi="方正黑体_GBK" w:eastAsia="方正黑体_GBK" w:cs="方正黑体_GBK"/>
          <w:sz w:val="32"/>
          <w:szCs w:val="32"/>
        </w:rPr>
        <w:t xml:space="preserve">六、</w:t>
      </w:r>
      <w:bookmarkEnd w:id="146"/>
      <w:r/>
      <w:bookmarkEnd w:id="147"/>
      <w:r/>
      <w:bookmarkEnd w:id="148"/>
      <w:r/>
      <w:bookmarkEnd w:id="149"/>
      <w:r>
        <w:rPr>
          <w:rFonts w:hint="eastAsia" w:ascii="方正黑体_GBK" w:hAnsi="方正黑体_GBK" w:eastAsia="方正黑体_GBK" w:cs="方正黑体_GBK"/>
          <w:sz w:val="32"/>
          <w:szCs w:val="32"/>
        </w:rPr>
        <w:t xml:space="preserve">成交</w:t>
      </w:r>
      <w:r>
        <w:rPr>
          <w:rFonts w:hint="eastAsia" w:ascii="方正黑体_GBK" w:hAnsi="方正黑体_GBK" w:eastAsia="方正黑体_GBK" w:cs="方正黑体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bookmarkStart w:id="150" w:name="_Toc513029238"/>
      <w:r/>
      <w:bookmarkStart w:id="151" w:name="_Toc16938554"/>
      <w:r/>
      <w:bookmarkStart w:id="152" w:name="_Toc20823310"/>
      <w:r>
        <w:rPr>
          <w:rFonts w:hint="eastAsia" w:ascii="方正仿宋_GBK" w:hAnsi="方正仿宋_GBK" w:eastAsia="方正仿宋_GBK" w:cs="方正仿宋_GBK"/>
          <w:sz w:val="32"/>
          <w:szCs w:val="32"/>
        </w:rPr>
        <w:t xml:space="preserve">27</w:t>
      </w:r>
      <w:bookmarkEnd w:id="150"/>
      <w:r>
        <w:rPr>
          <w:rFonts w:hint="eastAsia" w:ascii="方正仿宋_GBK" w:hAnsi="方正仿宋_GBK" w:eastAsia="方正仿宋_GBK" w:cs="方正仿宋_GBK"/>
          <w:sz w:val="32"/>
          <w:szCs w:val="32"/>
        </w:rPr>
        <w:t xml:space="preserve">.确定</w:t>
      </w:r>
      <w:bookmarkEnd w:id="151"/>
      <w:r/>
      <w:bookmarkEnd w:id="152"/>
      <w:r>
        <w:rPr>
          <w:rFonts w:hint="eastAsia" w:ascii="方正仿宋_GBK" w:hAnsi="方正仿宋_GBK" w:eastAsia="方正仿宋_GBK" w:cs="方正仿宋_GBK"/>
          <w:sz w:val="32"/>
          <w:szCs w:val="32"/>
        </w:rPr>
        <w:t xml:space="preserve">成交单位</w:t>
      </w:r>
      <w:r>
        <w:rPr>
          <w:rFonts w:hint="eastAsia" w:ascii="方正仿宋_GBK" w:hAnsi="方正仿宋_GBK" w:eastAsia="方正仿宋_GBK" w:cs="方正仿宋_GBK"/>
          <w:sz w:val="32"/>
          <w:szCs w:val="32"/>
        </w:rPr>
      </w:r>
      <w:r/>
    </w:p>
    <w:p>
      <w:pPr>
        <w:pStyle w:val="934"/>
        <w:ind w:firstLine="640"/>
        <w:spacing w:after="156"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27.1</w:t>
      </w:r>
      <w:r>
        <w:rPr>
          <w:rFonts w:hint="eastAsia" w:ascii="方正仿宋_GBK" w:hAnsi="方正仿宋_GBK" w:eastAsia="方正仿宋_GBK" w:cs="方正仿宋_GBK"/>
          <w:sz w:val="32"/>
          <w:szCs w:val="32"/>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27.3若有充分证据证明，成交供应商出现下列情况之一的，一经查实，将被取消成交资格：</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27.3.1提供虚假材料谋取成交的。</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27.3.2与评审专家、采购人、其他供应商或者采购中心工作人员恶意串通的。</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27.3.3向评审专家、采购人或采购中心工作人员行贿或者提供其他不正当利益的。</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27.3.4恶意竞争，最后报价明显低于其自身合理成本且又无法提供证明的。</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27.3.5不满足本磋商文件规定的实质性要求，但在评审过程中又未被磋商小组发现的。</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27.3.7将政府采购合同转包的。</w:t>
      </w:r>
      <w:r>
        <w:rPr>
          <w:rFonts w:hint="eastAsia" w:ascii="方正仿宋_GBK" w:hAnsi="方正仿宋_GBK" w:eastAsia="方正仿宋_GBK" w:cs="方正仿宋_GBK"/>
          <w:bCs/>
          <w:sz w:val="32"/>
          <w:szCs w:val="32"/>
        </w:rPr>
      </w:r>
      <w:r/>
    </w:p>
    <w:p>
      <w:pPr>
        <w:pStyle w:val="934"/>
        <w:ind w:firstLine="640"/>
        <w:keepLines/>
        <w:keepNext/>
        <w:spacing w:line="560" w:lineRule="exact"/>
        <w:rPr>
          <w:rFonts w:hint="eastAsia" w:ascii="方正仿宋_GBK" w:hAnsi="方正仿宋_GBK" w:eastAsia="方正仿宋_GBK" w:cs="方正仿宋_GBK"/>
          <w:bCs/>
          <w:sz w:val="32"/>
          <w:szCs w:val="32"/>
        </w:rPr>
        <w:outlineLvl w:val="3"/>
      </w:pPr>
      <w:r/>
      <w:bookmarkStart w:id="153" w:name="_Toc200451960"/>
      <w:r>
        <w:rPr>
          <w:rFonts w:hint="eastAsia" w:ascii="方正仿宋_GBK" w:hAnsi="方正仿宋_GBK" w:eastAsia="方正仿宋_GBK" w:cs="方正仿宋_GBK"/>
          <w:bCs/>
          <w:sz w:val="32"/>
          <w:szCs w:val="32"/>
        </w:rPr>
        <w:t xml:space="preserve">28.质疑处理</w:t>
      </w:r>
      <w:bookmarkEnd w:id="153"/>
      <w:r>
        <w:rPr>
          <w:rFonts w:hint="eastAsia" w:ascii="方正仿宋_GBK" w:hAnsi="方正仿宋_GBK" w:eastAsia="方正仿宋_GBK" w:cs="方正仿宋_GBK"/>
          <w:bCs/>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28.2.1</w:t>
      </w:r>
      <w:r>
        <w:rPr>
          <w:rFonts w:hint="eastAsia" w:ascii="方正仿宋_GBK" w:hAnsi="方正仿宋_GBK" w:eastAsia="方正仿宋_GBK" w:cs="方正仿宋_GBK"/>
          <w:sz w:val="32"/>
          <w:szCs w:val="32"/>
        </w:rPr>
        <w:t xml:space="preserve">对可以质疑的采购文件提出质疑的，为收到采购文件之日或者采购文件公告期限届满之日。</w:t>
      </w:r>
      <w:r>
        <w:rPr>
          <w:rFonts w:hint="eastAsia" w:ascii="方正仿宋_GBK" w:hAnsi="方正仿宋_GBK" w:eastAsia="方正仿宋_GBK" w:cs="方正仿宋_GBK"/>
          <w:sz w:val="32"/>
          <w:szCs w:val="32"/>
        </w:rPr>
        <w:br w:type="textWrapping" w:clear="all"/>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t xml:space="preserve">28.2.2</w:t>
      </w:r>
      <w:r>
        <w:rPr>
          <w:rFonts w:hint="eastAsia" w:ascii="方正仿宋_GBK" w:hAnsi="方正仿宋_GBK" w:eastAsia="方正仿宋_GBK" w:cs="方正仿宋_GBK"/>
          <w:sz w:val="32"/>
          <w:szCs w:val="32"/>
        </w:rPr>
        <w:t xml:space="preserve">对采购过程提出质疑的，为各采购程序环节结束之日。</w:t>
      </w:r>
      <w:r>
        <w:rPr>
          <w:rFonts w:hint="eastAsia" w:ascii="方正仿宋_GBK" w:hAnsi="方正仿宋_GBK" w:eastAsia="方正仿宋_GBK" w:cs="方正仿宋_GBK"/>
          <w:sz w:val="32"/>
          <w:szCs w:val="32"/>
        </w:rPr>
        <w:br w:type="textWrapping" w:clear="all"/>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t xml:space="preserve">28.2.3</w:t>
      </w:r>
      <w:r>
        <w:rPr>
          <w:rFonts w:hint="eastAsia" w:ascii="方正仿宋_GBK" w:hAnsi="方正仿宋_GBK" w:eastAsia="方正仿宋_GBK" w:cs="方正仿宋_GBK"/>
          <w:sz w:val="32"/>
          <w:szCs w:val="32"/>
        </w:rPr>
        <w:t xml:space="preserve">对成交结果提出质疑的，为成交结果公告期限届满之日。</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采购人质疑接收人及联系方式见磋商文件第一章。</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28.5以下情形的质疑不予受理</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28.5.1内容不符合《政府采购质疑和投诉办法》第十二条规定的质疑。</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28.5.2超出政府采购法定期限的质疑。</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28.5.3以传真、电子邮件等方式递交的非原件形式的质疑。</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28.5.4未参加磋商活动的供应商或在磋商活动中自身权益未受到损害的供应商所提出的质疑。</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28.5.5供应商组成联合体参加磋商，联合体中任何一方或多方未按要求签字、盖章、加盖公章的质疑。</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54" w:name="_Toc20823308"/>
      <w:r/>
      <w:bookmarkStart w:id="155" w:name="_Toc513029236"/>
      <w:r/>
      <w:bookmarkStart w:id="156" w:name="_Toc16938552"/>
      <w:r/>
      <w:bookmarkStart w:id="157" w:name="_Toc120614220"/>
      <w:r>
        <w:rPr>
          <w:rFonts w:hint="eastAsia" w:ascii="方正仿宋_GBK" w:hAnsi="方正仿宋_GBK" w:eastAsia="方正仿宋_GBK" w:cs="方正仿宋_GBK"/>
          <w:bCs/>
          <w:sz w:val="32"/>
          <w:szCs w:val="32"/>
        </w:rPr>
        <w:t xml:space="preserve">29.成交通知书</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32"/>
          <w:szCs w:val="32"/>
        </w:rPr>
      </w:r>
      <w:r/>
    </w:p>
    <w:p>
      <w:pPr>
        <w:pStyle w:val="934"/>
        <w:ind w:firstLine="640"/>
        <w:jc w:val="left"/>
        <w:keepLines/>
        <w:keepNext/>
        <w:spacing w:before="260" w:after="260" w:line="560" w:lineRule="exact"/>
        <w:rPr>
          <w:rFonts w:hint="eastAsia" w:ascii="方正黑体_GBK" w:hAnsi="方正黑体_GBK" w:eastAsia="方正黑体_GBK" w:cs="方正黑体_GBK"/>
          <w:sz w:val="32"/>
          <w:szCs w:val="32"/>
        </w:rPr>
        <w:outlineLvl w:val="1"/>
      </w:pPr>
      <w:r/>
      <w:bookmarkEnd w:id="154"/>
      <w:r/>
      <w:bookmarkEnd w:id="155"/>
      <w:r/>
      <w:bookmarkEnd w:id="156"/>
      <w:r/>
      <w:bookmarkEnd w:id="157"/>
      <w:r/>
      <w:bookmarkStart w:id="158" w:name="_Toc120614221"/>
      <w:r/>
      <w:bookmarkStart w:id="159" w:name="_Toc479757207"/>
      <w:r/>
      <w:bookmarkStart w:id="160" w:name="_Toc20823314"/>
      <w:r/>
      <w:bookmarkStart w:id="161" w:name="_Toc513029242"/>
      <w:r/>
      <w:bookmarkStart w:id="162" w:name="_Toc16938558"/>
      <w:r>
        <w:rPr>
          <w:rFonts w:hint="eastAsia" w:ascii="方正黑体_GBK" w:hAnsi="方正黑体_GBK" w:eastAsia="方正黑体_GBK" w:cs="方正黑体_GBK"/>
          <w:sz w:val="32"/>
          <w:szCs w:val="32"/>
        </w:rPr>
        <w:t xml:space="preserve">七、授予合同</w:t>
      </w:r>
      <w:r>
        <w:rPr>
          <w:rFonts w:hint="eastAsia" w:ascii="方正黑体_GBK" w:hAnsi="方正黑体_GBK" w:eastAsia="方正黑体_GBK" w:cs="方正黑体_GBK"/>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63" w:name="_Toc16938553"/>
      <w:r/>
      <w:bookmarkStart w:id="164" w:name="_Toc20823309"/>
      <w:r/>
      <w:bookmarkStart w:id="165" w:name="_Toc513029237"/>
      <w:r>
        <w:rPr>
          <w:rFonts w:hint="eastAsia" w:ascii="方正仿宋_GBK" w:hAnsi="方正仿宋_GBK" w:eastAsia="方正仿宋_GBK" w:cs="方正仿宋_GBK"/>
          <w:bCs/>
          <w:sz w:val="32"/>
          <w:szCs w:val="32"/>
        </w:rPr>
        <w:t xml:space="preserve">30.签订合同</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30.2磋商文件、成交供应商的响应文件及磋商过程中有关澄清、承诺文件均应作为合同附件。</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31.标的物的追加</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bookmarkEnd w:id="163"/>
      <w:r/>
      <w:bookmarkEnd w:id="164"/>
      <w:r/>
      <w:bookmarkEnd w:id="165"/>
      <w:r>
        <w:rPr>
          <w:rFonts w:hint="eastAsia" w:ascii="方正仿宋_GBK" w:hAnsi="方正仿宋_GBK" w:eastAsia="方正仿宋_GBK" w:cs="方正仿宋_GBK"/>
          <w:bCs/>
          <w:sz w:val="32"/>
          <w:szCs w:val="32"/>
        </w:rPr>
        <w:t xml:space="preserve">32.政府采购履约资金扶持政策</w:t>
      </w:r>
      <w:r>
        <w:rPr>
          <w:rFonts w:hint="eastAsia" w:ascii="方正仿宋_GBK" w:hAnsi="方正仿宋_GBK" w:eastAsia="方正仿宋_GBK" w:cs="方正仿宋_GBK"/>
          <w:bCs/>
          <w:sz w:val="32"/>
          <w:szCs w:val="32"/>
        </w:rPr>
      </w:r>
      <w:r/>
    </w:p>
    <w:p>
      <w:pPr>
        <w:pStyle w:val="93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成交供应商可凭政府采购合同办理融资贷款，详情请见江苏政府采购网“政采贷”专栏。</w:t>
      </w:r>
      <w:r>
        <w:rPr>
          <w:rFonts w:hint="eastAsia" w:ascii="方正仿宋_GBK" w:hAnsi="方正仿宋_GBK" w:eastAsia="方正仿宋_GBK" w:cs="方正仿宋_GBK"/>
          <w:bCs/>
          <w:sz w:val="32"/>
          <w:szCs w:val="32"/>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ind w:firstLine="2560"/>
        <w:keepNext/>
        <w:spacing w:line="660" w:lineRule="exact"/>
        <w:rPr>
          <w:rFonts w:hint="eastAsia" w:ascii="方正黑体_GBK" w:hAnsi="方正黑体_GBK" w:eastAsia="方正黑体_GBK" w:cs="方正黑体_GBK"/>
          <w:bCs/>
          <w:color w:val="000000"/>
          <w:sz w:val="32"/>
          <w:szCs w:val="32"/>
        </w:rPr>
        <w:outlineLvl w:val="0"/>
      </w:pPr>
      <w:r>
        <w:rPr>
          <w:rFonts w:hint="eastAsia" w:ascii="方正黑体_GBK" w:hAnsi="方正黑体_GBK" w:eastAsia="方正黑体_GBK" w:cs="方正黑体_GBK"/>
          <w:bCs/>
          <w:color w:val="000000"/>
          <w:sz w:val="32"/>
          <w:szCs w:val="32"/>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32"/>
          <w:szCs w:val="32"/>
        </w:rPr>
        <w:t xml:space="preserve">文本</w:t>
      </w:r>
      <w:r>
        <w:rPr>
          <w:rFonts w:hint="eastAsia" w:ascii="方正黑体_GBK" w:hAnsi="方正黑体_GBK" w:eastAsia="方正黑体_GBK" w:cs="方正黑体_GBK"/>
          <w:bCs/>
          <w:color w:val="000000"/>
          <w:sz w:val="32"/>
          <w:szCs w:val="32"/>
        </w:rPr>
      </w:r>
      <w:r/>
    </w:p>
    <w:p>
      <w:pPr>
        <w:pStyle w:val="934"/>
        <w:spacing w:line="400" w:lineRule="exact"/>
        <w:rPr>
          <w:rFonts w:ascii="宋体" w:hAnsi="宋体"/>
          <w:bCs/>
          <w:color w:val="000000"/>
          <w:sz w:val="24"/>
          <w:szCs w:val="24"/>
          <w:highlight w:val="yellow"/>
        </w:rPr>
      </w:pPr>
      <w:r/>
      <w:bookmarkStart w:id="166" w:name="_Toc16938559"/>
      <w:r/>
      <w:bookmarkStart w:id="167" w:name="_Toc513029243"/>
      <w:r/>
      <w:bookmarkStart w:id="168" w:name="_Toc20823315"/>
      <w:r>
        <w:rPr>
          <w:rFonts w:ascii="宋体" w:hAnsi="宋体"/>
          <w:bCs/>
          <w:color w:val="000000"/>
          <w:sz w:val="24"/>
          <w:szCs w:val="24"/>
          <w:highlight w:val="yellow"/>
        </w:rPr>
      </w:r>
      <w:r/>
    </w:p>
    <w:p>
      <w:pPr>
        <w:pStyle w:val="934"/>
        <w:jc w:val="center"/>
        <w:spacing w:before="156" w:after="156"/>
        <w:rPr>
          <w:rFonts w:hint="eastAsia" w:ascii="宋体" w:hAnsi="宋体"/>
          <w:b/>
          <w:sz w:val="30"/>
          <w:szCs w:val="21"/>
        </w:rPr>
        <w:outlineLvl w:val="0"/>
      </w:pPr>
      <w:r>
        <w:rPr>
          <w:rFonts w:hint="eastAsia" w:ascii="宋体" w:hAnsi="宋体"/>
          <w:b/>
          <w:sz w:val="30"/>
          <w:szCs w:val="21"/>
        </w:rPr>
      </w:r>
      <w:r/>
    </w:p>
    <w:p>
      <w:pPr>
        <w:pStyle w:val="965"/>
        <w:jc w:val="center"/>
        <w:spacing w:line="660" w:lineRule="exact"/>
        <w:rPr>
          <w:rFonts w:hint="eastAsia" w:ascii="方正黑体_GBK" w:hAnsi="方正黑体_GBK" w:eastAsia="方正黑体_GBK" w:cs="方正黑体_GBK"/>
          <w:spacing w:val="-20"/>
          <w:sz w:val="32"/>
          <w:szCs w:val="32"/>
        </w:rPr>
      </w:pPr>
      <w:r>
        <w:rPr>
          <w:rFonts w:hint="eastAsia" w:ascii="方正黑体_GBK" w:hAnsi="方正黑体_GBK" w:eastAsia="方正黑体_GBK" w:cs="方正黑体_GBK"/>
          <w:spacing w:val="-20"/>
          <w:sz w:val="32"/>
          <w:szCs w:val="32"/>
        </w:rPr>
        <w:t xml:space="preserve">江苏省政府采购合同（服务）（合同编号）</w:t>
      </w:r>
      <w:r>
        <w:rPr>
          <w:rFonts w:hint="eastAsia" w:ascii="方正黑体_GBK" w:hAnsi="方正黑体_GBK" w:eastAsia="方正黑体_GBK" w:cs="方正黑体_GBK"/>
          <w:spacing w:val="-20"/>
          <w:sz w:val="32"/>
          <w:szCs w:val="32"/>
        </w:rPr>
      </w:r>
      <w:r/>
    </w:p>
    <w:p>
      <w:pPr>
        <w:pStyle w:val="93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项目名称：</w:t>
      </w:r>
      <w:r>
        <w:rPr>
          <w:rFonts w:eastAsia="方正仿宋_GBK"/>
          <w:sz w:val="32"/>
          <w:szCs w:val="32"/>
        </w:rPr>
        <w:t xml:space="preserve">江苏省质量和标准化研究院应用系统国产化适配改造项目</w:t>
      </w:r>
      <w:r>
        <w:rPr>
          <w:rFonts w:hint="eastAsia" w:ascii="方正仿宋_GBK" w:hAnsi="方正仿宋_GBK" w:eastAsia="方正仿宋_GBK" w:cs="方正仿宋_GBK"/>
          <w:sz w:val="32"/>
          <w:szCs w:val="32"/>
        </w:rPr>
      </w:r>
      <w:r/>
    </w:p>
    <w:p>
      <w:pPr>
        <w:pStyle w:val="93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采购编号：</w:t>
      </w:r>
      <w:r>
        <w:rPr>
          <w:rFonts w:hint="eastAsia" w:eastAsia="方正黑体_GBK"/>
          <w:sz w:val="32"/>
          <w:szCs w:val="32"/>
        </w:rPr>
        <w:t xml:space="preserve">JSZC-320000-SCZX-C2026-0173</w:t>
      </w:r>
      <w:r>
        <w:rPr>
          <w:rFonts w:hint="eastAsia" w:ascii="方正仿宋_GBK" w:hAnsi="方正仿宋_GBK" w:eastAsia="方正仿宋_GBK" w:cs="方正仿宋_GBK"/>
          <w:sz w:val="32"/>
          <w:szCs w:val="32"/>
        </w:rPr>
      </w:r>
      <w:r/>
    </w:p>
    <w:p>
      <w:pPr>
        <w:pStyle w:val="93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采购包号：</w:t>
      </w:r>
      <w:r>
        <w:rPr>
          <w:rFonts w:hint="eastAsia" w:eastAsia="方正仿宋_GBK"/>
          <w:sz w:val="32"/>
          <w:szCs w:val="32"/>
        </w:rPr>
        <w:t xml:space="preserve">XX</w:t>
      </w:r>
      <w:r>
        <w:rPr>
          <w:rFonts w:hint="eastAsia" w:ascii="方正仿宋_GBK" w:hAnsi="方正仿宋_GBK" w:eastAsia="方正仿宋_GBK" w:cs="方正仿宋_GBK"/>
          <w:sz w:val="32"/>
          <w:szCs w:val="32"/>
        </w:rPr>
      </w:r>
      <w:r/>
    </w:p>
    <w:p>
      <w:pPr>
        <w:pStyle w:val="93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甲方：（买方/采购人）_________</w:t>
      </w:r>
      <w:r>
        <w:rPr>
          <w:rFonts w:hint="eastAsia" w:ascii="方正仿宋_GBK" w:hAnsi="方正仿宋_GBK" w:eastAsia="方正仿宋_GBK" w:cs="方正仿宋_GBK"/>
          <w:sz w:val="32"/>
          <w:szCs w:val="32"/>
        </w:rPr>
      </w:r>
      <w:r/>
    </w:p>
    <w:p>
      <w:pPr>
        <w:pStyle w:val="93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乙方：（卖方/成交供应商）_________</w:t>
      </w:r>
      <w:r>
        <w:rPr>
          <w:rFonts w:hint="eastAsia" w:ascii="方正仿宋_GBK" w:hAnsi="方正仿宋_GBK" w:eastAsia="方正仿宋_GBK" w:cs="方正仿宋_GBK"/>
          <w:sz w:val="32"/>
          <w:szCs w:val="32"/>
        </w:rPr>
      </w:r>
      <w:r/>
    </w:p>
    <w:p>
      <w:pPr>
        <w:pStyle w:val="934"/>
        <w:ind w:firstLine="640"/>
        <w:spacing w:before="120" w:after="120"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sz w:val="32"/>
          <w:szCs w:val="32"/>
        </w:rPr>
        <w:t xml:space="preserve">甲、乙双方根据江苏省政府采购中心</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项目竞争性磋商的结果，签署本合同。</w:t>
      </w:r>
      <w:r>
        <w:rPr>
          <w:rFonts w:hint="eastAsia" w:ascii="方正仿宋_GBK" w:hAnsi="方正仿宋_GBK" w:eastAsia="方正仿宋_GBK" w:cs="方正仿宋_GBK"/>
          <w:b/>
          <w:sz w:val="32"/>
          <w:szCs w:val="32"/>
        </w:rPr>
      </w:r>
      <w:r/>
    </w:p>
    <w:p>
      <w:pPr>
        <w:pStyle w:val="97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一、合同内容</w:t>
      </w:r>
      <w:r>
        <w:rPr>
          <w:rFonts w:hint="eastAsia" w:ascii="方正黑体_GBK" w:hAnsi="方正黑体_GBK" w:eastAsia="方正黑体_GBK" w:cs="方正黑体_GBK"/>
          <w:bCs/>
          <w:sz w:val="32"/>
          <w:szCs w:val="32"/>
        </w:rPr>
      </w:r>
      <w:r/>
    </w:p>
    <w:p>
      <w:pPr>
        <w:pStyle w:val="93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 标的名称：</w:t>
      </w:r>
      <w:r>
        <w:rPr>
          <w:rFonts w:hint="eastAsia" w:ascii="方正仿宋_GBK" w:hAnsi="方正仿宋_GBK" w:eastAsia="方正仿宋_GBK" w:cs="方正仿宋_GBK"/>
          <w:sz w:val="32"/>
          <w:szCs w:val="32"/>
        </w:rPr>
      </w:r>
      <w:r/>
    </w:p>
    <w:p>
      <w:pPr>
        <w:pStyle w:val="93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 标的质量：</w:t>
      </w:r>
      <w:r>
        <w:rPr>
          <w:rFonts w:hint="eastAsia" w:ascii="方正仿宋_GBK" w:hAnsi="方正仿宋_GBK" w:eastAsia="方正仿宋_GBK" w:cs="方正仿宋_GBK"/>
          <w:sz w:val="32"/>
          <w:szCs w:val="32"/>
        </w:rPr>
      </w:r>
      <w:r/>
    </w:p>
    <w:p>
      <w:pPr>
        <w:pStyle w:val="93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 标的数量（规模）：</w:t>
      </w:r>
      <w:r>
        <w:rPr>
          <w:rFonts w:hint="eastAsia" w:ascii="方正仿宋_GBK" w:hAnsi="方正仿宋_GBK" w:eastAsia="方正仿宋_GBK" w:cs="方正仿宋_GBK"/>
          <w:sz w:val="32"/>
          <w:szCs w:val="32"/>
        </w:rPr>
      </w:r>
      <w:r/>
    </w:p>
    <w:p>
      <w:pPr>
        <w:pStyle w:val="93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 履行时间（期限）：</w:t>
      </w:r>
      <w:r>
        <w:rPr>
          <w:rFonts w:hint="eastAsia" w:ascii="方正仿宋_GBK" w:hAnsi="方正仿宋_GBK" w:eastAsia="方正仿宋_GBK" w:cs="方正仿宋_GBK"/>
          <w:sz w:val="32"/>
          <w:szCs w:val="32"/>
        </w:rPr>
      </w:r>
      <w:r/>
    </w:p>
    <w:p>
      <w:pPr>
        <w:pStyle w:val="93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 履行地点：</w:t>
      </w:r>
      <w:r>
        <w:rPr>
          <w:rFonts w:hint="eastAsia" w:ascii="方正仿宋_GBK" w:hAnsi="方正仿宋_GBK" w:eastAsia="方正仿宋_GBK" w:cs="方正仿宋_GBK"/>
          <w:sz w:val="32"/>
          <w:szCs w:val="32"/>
        </w:rPr>
      </w:r>
      <w:r/>
    </w:p>
    <w:p>
      <w:pPr>
        <w:pStyle w:val="93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 履行方式：</w:t>
      </w:r>
      <w:r>
        <w:rPr>
          <w:rFonts w:hint="eastAsia" w:ascii="方正仿宋_GBK" w:hAnsi="方正仿宋_GBK" w:eastAsia="方正仿宋_GBK" w:cs="方正仿宋_GBK"/>
          <w:sz w:val="32"/>
          <w:szCs w:val="32"/>
        </w:rPr>
      </w:r>
      <w:r/>
    </w:p>
    <w:p>
      <w:pPr>
        <w:pStyle w:val="97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二、合同金额</w:t>
      </w:r>
      <w:r>
        <w:rPr>
          <w:rFonts w:hint="eastAsia" w:ascii="方正黑体_GBK" w:hAnsi="方正黑体_GBK" w:eastAsia="方正黑体_GBK" w:cs="方正黑体_GBK"/>
          <w:bCs/>
          <w:sz w:val="32"/>
          <w:szCs w:val="32"/>
        </w:rPr>
      </w:r>
      <w:r/>
    </w:p>
    <w:p>
      <w:pPr>
        <w:pStyle w:val="93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 本合同金额为（大写）：______圆（_____元）人民币或其他币种。</w:t>
      </w:r>
      <w:r>
        <w:rPr>
          <w:rFonts w:hint="eastAsia" w:ascii="方正仿宋_GBK" w:hAnsi="方正仿宋_GBK" w:eastAsia="方正仿宋_GBK" w:cs="方正仿宋_GBK"/>
          <w:sz w:val="32"/>
          <w:szCs w:val="32"/>
        </w:rPr>
      </w:r>
      <w:r/>
    </w:p>
    <w:p>
      <w:pPr>
        <w:pStyle w:val="97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三、技术资料</w:t>
      </w:r>
      <w:r>
        <w:rPr>
          <w:rFonts w:hint="eastAsia" w:ascii="方正黑体_GBK" w:hAnsi="方正黑体_GBK" w:eastAsia="方正黑体_GBK" w:cs="方正黑体_GBK"/>
          <w:bCs/>
          <w:sz w:val="32"/>
          <w:szCs w:val="32"/>
        </w:rPr>
      </w:r>
      <w:r/>
    </w:p>
    <w:p>
      <w:pPr>
        <w:pStyle w:val="93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3.1乙方应按磋商文件规定的时间向甲方提供与合同标的有关的技术资料。</w:t>
      </w:r>
      <w:r>
        <w:rPr>
          <w:rFonts w:hint="eastAsia" w:ascii="方正仿宋_GBK" w:hAnsi="方正仿宋_GBK" w:eastAsia="方正仿宋_GBK" w:cs="方正仿宋_GBK"/>
          <w:sz w:val="32"/>
          <w:szCs w:val="32"/>
        </w:rPr>
      </w:r>
      <w:r/>
    </w:p>
    <w:p>
      <w:pPr>
        <w:pStyle w:val="93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32"/>
          <w:szCs w:val="32"/>
        </w:rPr>
      </w:r>
      <w:r/>
    </w:p>
    <w:p>
      <w:pPr>
        <w:pStyle w:val="97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四、知识产权</w:t>
      </w:r>
      <w:r>
        <w:rPr>
          <w:rFonts w:hint="eastAsia" w:ascii="方正黑体_GBK" w:hAnsi="方正黑体_GBK" w:eastAsia="方正黑体_GBK" w:cs="方正黑体_GBK"/>
          <w:bCs/>
          <w:sz w:val="32"/>
          <w:szCs w:val="32"/>
        </w:rPr>
      </w:r>
      <w:r/>
    </w:p>
    <w:p>
      <w:pPr>
        <w:pStyle w:val="93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32"/>
          <w:szCs w:val="32"/>
        </w:rPr>
      </w:r>
      <w:r/>
    </w:p>
    <w:p>
      <w:pPr>
        <w:pStyle w:val="97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五、产权担保</w:t>
      </w:r>
      <w:r>
        <w:rPr>
          <w:rFonts w:hint="eastAsia" w:ascii="方正黑体_GBK" w:hAnsi="方正黑体_GBK" w:eastAsia="方正黑体_GBK" w:cs="方正黑体_GBK"/>
          <w:bCs/>
          <w:sz w:val="32"/>
          <w:szCs w:val="32"/>
        </w:rPr>
      </w:r>
      <w:r/>
    </w:p>
    <w:p>
      <w:pPr>
        <w:pStyle w:val="93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5.1 乙方保证所交付的合同标的的所有权完全属于乙方且无任何抵押、查封等产权瑕疵。</w:t>
      </w:r>
      <w:r>
        <w:rPr>
          <w:rFonts w:hint="eastAsia" w:ascii="方正仿宋_GBK" w:hAnsi="方正仿宋_GBK" w:eastAsia="方正仿宋_GBK" w:cs="方正仿宋_GBK"/>
          <w:sz w:val="32"/>
          <w:szCs w:val="32"/>
        </w:rPr>
      </w:r>
      <w:r/>
    </w:p>
    <w:p>
      <w:pPr>
        <w:pStyle w:val="97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六、履约保证金</w:t>
      </w:r>
      <w:r>
        <w:rPr>
          <w:rFonts w:hint="eastAsia" w:ascii="方正黑体_GBK" w:hAnsi="方正黑体_GBK" w:eastAsia="方正黑体_GBK" w:cs="方正黑体_GBK"/>
          <w:bCs/>
          <w:sz w:val="32"/>
          <w:szCs w:val="32"/>
        </w:rPr>
      </w:r>
      <w:r/>
    </w:p>
    <w:p>
      <w:pPr>
        <w:pStyle w:val="934"/>
        <w:ind w:firstLine="640"/>
        <w:spacing w:line="560" w:lineRule="exact"/>
        <w:rPr>
          <w:rFonts w:hint="eastAsia" w:ascii="方正仿宋_GBK" w:hAnsi="方正仿宋_GBK" w:eastAsia="方正仿宋_GBK" w:cs="方正仿宋_GBK"/>
          <w:bCs/>
          <w:sz w:val="32"/>
          <w:szCs w:val="32"/>
          <w:highlight w:val="yellow"/>
        </w:rPr>
      </w:pPr>
      <w:r>
        <w:rPr>
          <w:rFonts w:hint="eastAsia" w:ascii="方正仿宋_GBK" w:hAnsi="方正仿宋_GBK" w:eastAsia="方正仿宋_GBK" w:cs="方正仿宋_GBK"/>
          <w:sz w:val="32"/>
          <w:szCs w:val="32"/>
        </w:rPr>
        <w:t xml:space="preserve">无</w:t>
      </w:r>
      <w:r>
        <w:rPr>
          <w:rFonts w:hint="eastAsia" w:ascii="方正仿宋_GBK" w:hAnsi="方正仿宋_GBK" w:eastAsia="方正仿宋_GBK" w:cs="方正仿宋_GBK"/>
          <w:bCs/>
          <w:sz w:val="32"/>
          <w:szCs w:val="32"/>
          <w:highlight w:val="yellow"/>
        </w:rPr>
      </w:r>
      <w:r/>
    </w:p>
    <w:p>
      <w:pPr>
        <w:pStyle w:val="97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七、合同转包或分包</w:t>
      </w:r>
      <w:r>
        <w:rPr>
          <w:rFonts w:hint="eastAsia" w:ascii="方正黑体_GBK" w:hAnsi="方正黑体_GBK" w:eastAsia="方正黑体_GBK" w:cs="方正黑体_GBK"/>
          <w:bCs/>
          <w:sz w:val="32"/>
          <w:szCs w:val="32"/>
        </w:rPr>
      </w:r>
      <w:r/>
    </w:p>
    <w:p>
      <w:pPr>
        <w:pStyle w:val="93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7.1乙方不得将合同标的转包给他人履行。</w:t>
      </w:r>
      <w:r>
        <w:rPr>
          <w:rFonts w:hint="eastAsia" w:ascii="方正仿宋_GBK" w:hAnsi="方正仿宋_GBK" w:eastAsia="方正仿宋_GBK" w:cs="方正仿宋_GBK"/>
          <w:sz w:val="32"/>
          <w:szCs w:val="32"/>
        </w:rPr>
      </w:r>
      <w:r/>
    </w:p>
    <w:p>
      <w:pPr>
        <w:pStyle w:val="93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7.2乙方不得将合同标的分包给他人履行。</w:t>
      </w:r>
      <w:r>
        <w:rPr>
          <w:rFonts w:hint="eastAsia" w:ascii="方正仿宋_GBK" w:hAnsi="方正仿宋_GBK" w:eastAsia="方正仿宋_GBK" w:cs="方正仿宋_GBK"/>
          <w:sz w:val="32"/>
          <w:szCs w:val="32"/>
        </w:rPr>
      </w:r>
      <w:r/>
    </w:p>
    <w:p>
      <w:pPr>
        <w:pStyle w:val="93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7.3乙方如有转包或未经甲方同意的分包行为，甲方有权解除合同。</w:t>
      </w:r>
      <w:r>
        <w:rPr>
          <w:rFonts w:hint="eastAsia" w:ascii="方正仿宋_GBK" w:hAnsi="方正仿宋_GBK" w:eastAsia="方正仿宋_GBK" w:cs="方正仿宋_GBK"/>
          <w:sz w:val="32"/>
          <w:szCs w:val="32"/>
        </w:rPr>
      </w:r>
      <w:r/>
    </w:p>
    <w:p>
      <w:pPr>
        <w:pStyle w:val="97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八、合同款项支付</w:t>
      </w:r>
      <w:r>
        <w:rPr>
          <w:rFonts w:hint="eastAsia" w:ascii="方正黑体_GBK" w:hAnsi="方正黑体_GBK" w:eastAsia="方正黑体_GBK" w:cs="方正黑体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8.1合同款项的支付方式及进度安排</w:t>
      </w:r>
      <w:r>
        <w:rPr>
          <w:rFonts w:hint="eastAsia" w:ascii="方正仿宋_GBK" w:hAnsi="方正仿宋_GBK" w:eastAsia="方正仿宋_GBK" w:cs="方正仿宋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8.1.1 预付款  支付时间：</w:t>
      </w:r>
      <w:r>
        <w:rPr>
          <w:rFonts w:hint="eastAsia" w:ascii="方正仿宋_GBK" w:hAnsi="方正仿宋_GBK" w:eastAsia="方正仿宋_GBK" w:cs="方正仿宋_GBK"/>
          <w:bCs/>
          <w:sz w:val="32"/>
          <w:szCs w:val="32"/>
          <w:u w:val="single"/>
        </w:rPr>
        <w:t xml:space="preserve">合同签订后</w:t>
      </w:r>
      <w:r>
        <w:rPr>
          <w:rFonts w:hint="eastAsia" w:eastAsia="方正仿宋_GBK"/>
          <w:sz w:val="32"/>
          <w:szCs w:val="32"/>
          <w:u w:val="single"/>
        </w:rPr>
        <w:t xml:space="preserve">10</w:t>
      </w:r>
      <w:r>
        <w:rPr>
          <w:rFonts w:hint="eastAsia" w:ascii="方正仿宋_GBK" w:hAnsi="方正仿宋_GBK" w:eastAsia="方正仿宋_GBK" w:cs="方正仿宋_GBK"/>
          <w:bCs/>
          <w:sz w:val="32"/>
          <w:szCs w:val="32"/>
          <w:u w:val="single"/>
        </w:rPr>
        <w:t xml:space="preserve">工作日内</w:t>
      </w:r>
      <w:r>
        <w:rPr>
          <w:rFonts w:hint="eastAsia" w:ascii="方正仿宋_GBK" w:hAnsi="方正仿宋_GBK" w:eastAsia="方正仿宋_GBK" w:cs="方正仿宋_GBK"/>
          <w:bCs/>
          <w:sz w:val="32"/>
          <w:szCs w:val="32"/>
        </w:rPr>
        <w:t xml:space="preserve">，预付款支付比例：</w:t>
      </w:r>
      <w:r>
        <w:rPr>
          <w:rFonts w:hint="eastAsia" w:ascii="方正仿宋_GBK" w:hAnsi="方正仿宋_GBK" w:eastAsia="方正仿宋_GBK" w:cs="方正仿宋_GBK"/>
          <w:sz w:val="32"/>
          <w:szCs w:val="32"/>
          <w:u w:val="single"/>
        </w:rPr>
        <w:t xml:space="preserve">合同金额的</w:t>
      </w:r>
      <w:r>
        <w:rPr>
          <w:rFonts w:hint="eastAsia" w:eastAsia="方正仿宋_GBK"/>
          <w:sz w:val="32"/>
          <w:szCs w:val="32"/>
          <w:u w:val="single"/>
        </w:rPr>
        <w:t xml:space="preserve">50</w:t>
      </w:r>
      <w:r>
        <w:rPr>
          <w:rFonts w:hint="eastAsia" w:ascii="方正仿宋_GBK" w:hAnsi="方正仿宋_GBK" w:eastAsia="方正仿宋_GBK" w:cs="方正仿宋_GBK"/>
          <w:sz w:val="32"/>
          <w:szCs w:val="32"/>
          <w:u w:val="single"/>
        </w:rPr>
        <w:t xml:space="preserve">%</w:t>
      </w:r>
      <w:r>
        <w:rPr>
          <w:rFonts w:hint="eastAsia" w:ascii="方正仿宋_GBK" w:hAnsi="方正仿宋_GBK" w:eastAsia="方正仿宋_GBK" w:cs="方正仿宋_GBK"/>
          <w:bCs/>
          <w:sz w:val="32"/>
          <w:szCs w:val="32"/>
        </w:rPr>
        <w:t xml:space="preserve">。</w:t>
      </w:r>
      <w:r>
        <w:rPr>
          <w:rFonts w:hint="eastAsia" w:ascii="方正仿宋_GBK" w:hAnsi="方正仿宋_GBK" w:eastAsia="方正仿宋_GBK" w:cs="方正仿宋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8.1.2 尾款  支付时间：</w:t>
      </w:r>
      <w:r>
        <w:rPr>
          <w:rFonts w:hint="eastAsia" w:ascii="方正仿宋_GBK" w:hAnsi="方正仿宋_GBK" w:eastAsia="方正仿宋_GBK" w:cs="方正仿宋_GBK"/>
          <w:bCs/>
          <w:sz w:val="32"/>
          <w:szCs w:val="32"/>
          <w:u w:val="single"/>
        </w:rPr>
        <w:t xml:space="preserve">乙方完成甲方所要求的全部需求，甲方确认系统上线运行正常并验收后，十个工作日内</w:t>
      </w:r>
      <w:r>
        <w:rPr>
          <w:rFonts w:hint="eastAsia" w:ascii="方正仿宋_GBK" w:hAnsi="方正仿宋_GBK" w:eastAsia="方正仿宋_GBK" w:cs="方正仿宋_GBK"/>
          <w:bCs/>
          <w:sz w:val="32"/>
          <w:szCs w:val="32"/>
        </w:rPr>
        <w:t xml:space="preserve">，尾款支付比例：</w:t>
      </w:r>
      <w:r>
        <w:rPr>
          <w:rFonts w:hint="eastAsia" w:ascii="方正仿宋_GBK" w:hAnsi="方正仿宋_GBK" w:eastAsia="方正仿宋_GBK" w:cs="方正仿宋_GBK"/>
          <w:sz w:val="32"/>
          <w:szCs w:val="32"/>
          <w:u w:val="single"/>
        </w:rPr>
        <w:t xml:space="preserve">合同金额的</w:t>
      </w:r>
      <w:r>
        <w:rPr>
          <w:rFonts w:hint="eastAsia" w:ascii="方正仿宋_GBK" w:hAnsi="方正仿宋_GBK" w:eastAsia="方正仿宋_GBK" w:cs="方正仿宋_GBK"/>
          <w:sz w:val="32"/>
          <w:szCs w:val="32"/>
          <w:u w:val="single"/>
        </w:rPr>
        <w:t xml:space="preserve">50%</w:t>
      </w:r>
      <w:r>
        <w:rPr>
          <w:rFonts w:hint="eastAsia" w:ascii="方正仿宋_GBK" w:hAnsi="方正仿宋_GBK" w:eastAsia="方正仿宋_GBK" w:cs="方正仿宋_GBK"/>
          <w:bCs/>
          <w:sz w:val="32"/>
          <w:szCs w:val="32"/>
        </w:rPr>
        <w:t xml:space="preserve">。</w:t>
      </w:r>
      <w:r>
        <w:rPr>
          <w:rFonts w:hint="eastAsia" w:ascii="方正仿宋_GBK" w:hAnsi="方正仿宋_GBK" w:eastAsia="方正仿宋_GBK" w:cs="方正仿宋_GBK"/>
          <w:bCs/>
          <w:sz w:val="32"/>
          <w:szCs w:val="32"/>
        </w:rPr>
      </w:r>
      <w:r/>
    </w:p>
    <w:p>
      <w:pPr>
        <w:pStyle w:val="97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九、税费</w:t>
      </w:r>
      <w:r>
        <w:rPr>
          <w:rFonts w:hint="eastAsia" w:ascii="方正黑体_GBK" w:hAnsi="方正黑体_GBK" w:eastAsia="方正黑体_GBK" w:cs="方正黑体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9.1本合同执行中相关的一切税费均由乙方负担。</w:t>
      </w:r>
      <w:r>
        <w:rPr>
          <w:rFonts w:hint="eastAsia" w:ascii="方正仿宋_GBK" w:hAnsi="方正仿宋_GBK" w:eastAsia="方正仿宋_GBK" w:cs="方正仿宋_GBK"/>
          <w:bCs/>
          <w:sz w:val="32"/>
          <w:szCs w:val="32"/>
        </w:rPr>
      </w:r>
      <w:r/>
    </w:p>
    <w:p>
      <w:pPr>
        <w:pStyle w:val="97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十、项目验收</w:t>
      </w:r>
      <w:r>
        <w:rPr>
          <w:rFonts w:hint="eastAsia" w:ascii="方正黑体_GBK" w:hAnsi="方正黑体_GBK" w:eastAsia="方正黑体_GBK" w:cs="方正黑体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10.1 甲方依法组织履约验收工作。</w:t>
      </w:r>
      <w:r>
        <w:rPr>
          <w:rFonts w:hint="eastAsia" w:ascii="方正仿宋_GBK" w:hAnsi="方正仿宋_GBK" w:eastAsia="方正仿宋_GBK" w:cs="方正仿宋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10.3 对于实际使用人和甲方分离的项目，甲方邀请实际使用人参与验收。</w:t>
      </w:r>
      <w:r>
        <w:rPr>
          <w:rFonts w:hint="eastAsia" w:ascii="方正仿宋_GBK" w:hAnsi="方正仿宋_GBK" w:eastAsia="方正仿宋_GBK" w:cs="方正仿宋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bCs/>
          <w:sz w:val="32"/>
          <w:szCs w:val="32"/>
        </w:rPr>
      </w:r>
      <w:r/>
    </w:p>
    <w:p>
      <w:pPr>
        <w:pStyle w:val="97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十一、违约责任</w:t>
      </w:r>
      <w:r>
        <w:rPr>
          <w:rFonts w:hint="eastAsia" w:ascii="方正黑体_GBK" w:hAnsi="方正黑体_GBK" w:eastAsia="方正黑体_GBK" w:cs="方正黑体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11.1 甲方无正当理由拒绝接受乙方提供的合同标的的，甲方向乙方偿付拒绝接受合同价款总值</w:t>
      </w:r>
      <w:r>
        <w:rPr>
          <w:rFonts w:hint="eastAsia" w:eastAsia="方正仿宋_GBK"/>
          <w:sz w:val="32"/>
          <w:szCs w:val="32"/>
          <w:u w:val="single"/>
        </w:rPr>
        <w:t xml:space="preserve">3</w:t>
      </w:r>
      <w:r>
        <w:rPr>
          <w:rFonts w:hint="eastAsia" w:ascii="方正仿宋_GBK" w:hAnsi="方正仿宋_GBK" w:eastAsia="方正仿宋_GBK" w:cs="方正仿宋_GBK"/>
          <w:bCs/>
          <w:sz w:val="32"/>
          <w:szCs w:val="32"/>
          <w:u w:val="single"/>
        </w:rPr>
        <w:t xml:space="preserve">%</w:t>
      </w:r>
      <w:r>
        <w:rPr>
          <w:rFonts w:hint="eastAsia" w:ascii="方正仿宋_GBK" w:hAnsi="方正仿宋_GBK" w:eastAsia="方正仿宋_GBK" w:cs="方正仿宋_GBK"/>
          <w:bCs/>
          <w:sz w:val="32"/>
          <w:szCs w:val="32"/>
        </w:rPr>
        <w:t xml:space="preserve">的违约金。</w:t>
      </w:r>
      <w:r>
        <w:rPr>
          <w:rFonts w:hint="eastAsia" w:ascii="方正仿宋_GBK" w:hAnsi="方正仿宋_GBK" w:eastAsia="方正仿宋_GBK" w:cs="方正仿宋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11.2 甲方无故逾期验收和办理合同款项支付手续的,甲方应按逾期付款总额</w:t>
      </w:r>
      <w:r>
        <w:rPr>
          <w:rFonts w:hint="eastAsia" w:eastAsia="方正仿宋_GBK"/>
          <w:sz w:val="32"/>
          <w:szCs w:val="32"/>
          <w:u w:val="single"/>
        </w:rPr>
        <w:t xml:space="preserve">1</w:t>
      </w:r>
      <w:r>
        <w:rPr>
          <w:rFonts w:hint="eastAsia" w:ascii="方正仿宋_GBK" w:hAnsi="方正仿宋_GBK" w:eastAsia="方正仿宋_GBK" w:cs="方正仿宋_GBK"/>
          <w:bCs/>
          <w:sz w:val="32"/>
          <w:szCs w:val="32"/>
          <w:u w:val="single"/>
        </w:rPr>
        <w:t xml:space="preserve">‰</w:t>
      </w:r>
      <w:r>
        <w:rPr>
          <w:rFonts w:hint="eastAsia" w:ascii="方正仿宋_GBK" w:hAnsi="方正仿宋_GBK" w:eastAsia="方正仿宋_GBK" w:cs="方正仿宋_GBK"/>
          <w:bCs/>
          <w:sz w:val="32"/>
          <w:szCs w:val="32"/>
        </w:rPr>
        <w:t xml:space="preserve">每日向乙方支付违约金。</w:t>
      </w:r>
      <w:r>
        <w:rPr>
          <w:rFonts w:hint="eastAsia" w:ascii="方正仿宋_GBK" w:hAnsi="方正仿宋_GBK" w:eastAsia="方正仿宋_GBK" w:cs="方正仿宋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eastAsia="方正仿宋_GBK"/>
          <w:sz w:val="32"/>
          <w:szCs w:val="32"/>
          <w:u w:val="single"/>
        </w:rPr>
        <w:t xml:space="preserve">10</w:t>
      </w:r>
      <w:r>
        <w:rPr>
          <w:rFonts w:hint="eastAsia" w:ascii="方正仿宋_GBK" w:hAnsi="方正仿宋_GBK" w:eastAsia="方正仿宋_GBK" w:cs="方正仿宋_GBK"/>
          <w:bCs/>
          <w:sz w:val="32"/>
          <w:szCs w:val="32"/>
          <w:u w:val="single"/>
        </w:rPr>
        <w:t xml:space="preserve">%</w:t>
      </w:r>
      <w:r>
        <w:rPr>
          <w:rFonts w:hint="eastAsia" w:ascii="方正仿宋_GBK" w:hAnsi="方正仿宋_GBK" w:eastAsia="方正仿宋_GBK" w:cs="方正仿宋_GBK"/>
          <w:bCs/>
          <w:sz w:val="32"/>
          <w:szCs w:val="32"/>
        </w:rPr>
        <w:t xml:space="preserve">的违约金，如造成甲方损失超过违约金的，超出部分由乙方继续承担赔偿责任。 </w:t>
      </w:r>
      <w:r>
        <w:rPr>
          <w:rFonts w:hint="eastAsia" w:ascii="方正仿宋_GBK" w:hAnsi="方正仿宋_GBK" w:eastAsia="方正仿宋_GBK" w:cs="方正仿宋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11.4 乙方交付合同标的的标准不符合合同规定及磋商文件规定标准的，甲方有权拒绝接受合同标的，并可单方面解除合同。</w:t>
      </w:r>
      <w:r>
        <w:rPr>
          <w:rFonts w:hint="eastAsia" w:ascii="方正仿宋_GBK" w:hAnsi="方正仿宋_GBK" w:eastAsia="方正仿宋_GBK" w:cs="方正仿宋_GBK"/>
          <w:bCs/>
          <w:sz w:val="32"/>
          <w:szCs w:val="32"/>
        </w:rPr>
      </w:r>
      <w:r/>
    </w:p>
    <w:p>
      <w:pPr>
        <w:pStyle w:val="97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十二、不可抗力事件处理</w:t>
      </w:r>
      <w:r>
        <w:rPr>
          <w:rFonts w:hint="eastAsia" w:ascii="方正黑体_GBK" w:hAnsi="方正黑体_GBK" w:eastAsia="方正黑体_GBK" w:cs="方正黑体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12.2 不可抗力事件发生后，应立即通知对方，并寄送有关权威机构出具的证明。</w:t>
      </w:r>
      <w:r>
        <w:rPr>
          <w:rFonts w:hint="eastAsia" w:ascii="方正仿宋_GBK" w:hAnsi="方正仿宋_GBK" w:eastAsia="方正仿宋_GBK" w:cs="方正仿宋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12.3 不可抗力事件延续120天以上，双方应通过友好协商，确定是否继续履行合同。</w:t>
      </w:r>
      <w:r>
        <w:rPr>
          <w:rFonts w:hint="eastAsia" w:ascii="方正仿宋_GBK" w:hAnsi="方正仿宋_GBK" w:eastAsia="方正仿宋_GBK" w:cs="方正仿宋_GBK"/>
          <w:bCs/>
          <w:sz w:val="32"/>
          <w:szCs w:val="32"/>
        </w:rPr>
      </w:r>
      <w:r/>
    </w:p>
    <w:p>
      <w:pPr>
        <w:pStyle w:val="97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十三、解决争议的方法</w:t>
      </w:r>
      <w:r>
        <w:rPr>
          <w:rFonts w:hint="eastAsia" w:ascii="方正黑体_GBK" w:hAnsi="方正黑体_GBK" w:eastAsia="方正黑体_GBK" w:cs="方正黑体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32"/>
          <w:szCs w:val="32"/>
        </w:rPr>
      </w:r>
      <w:r/>
    </w:p>
    <w:p>
      <w:pPr>
        <w:pStyle w:val="97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十四、合同生效及其它</w:t>
      </w:r>
      <w:r>
        <w:rPr>
          <w:rFonts w:hint="eastAsia" w:ascii="方正黑体_GBK" w:hAnsi="方正黑体_GBK" w:eastAsia="方正黑体_GBK" w:cs="方正黑体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14.1 合同经双方法定代表人或授权委托代表人签字并加盖单位公章后生效。</w:t>
      </w:r>
      <w:r>
        <w:rPr>
          <w:rFonts w:hint="eastAsia" w:ascii="方正仿宋_GBK" w:hAnsi="方正仿宋_GBK" w:eastAsia="方正仿宋_GBK" w:cs="方正仿宋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14.2本合同未尽事宜，遵照中华人民共和国现行法律法规有关条文执行。</w:t>
      </w:r>
      <w:r>
        <w:rPr>
          <w:rFonts w:hint="eastAsia" w:ascii="方正仿宋_GBK" w:hAnsi="方正仿宋_GBK" w:eastAsia="方正仿宋_GBK" w:cs="方正仿宋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14.3 本合同正本一式两份，具有同等法律效力，甲方、乙方各执一份。</w:t>
      </w:r>
      <w:r>
        <w:rPr>
          <w:rFonts w:hint="eastAsia" w:ascii="方正仿宋_GBK" w:hAnsi="方正仿宋_GBK" w:eastAsia="方正仿宋_GBK" w:cs="方正仿宋_GBK"/>
          <w:bCs/>
          <w:sz w:val="32"/>
          <w:szCs w:val="32"/>
        </w:rPr>
      </w:r>
      <w:r/>
    </w:p>
    <w:p>
      <w:pPr>
        <w:pStyle w:val="934"/>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甲方：                        乙方： </w:t>
      </w:r>
      <w:r>
        <w:rPr>
          <w:rFonts w:hint="eastAsia" w:ascii="方正仿宋_GBK" w:hAnsi="方正仿宋_GBK" w:eastAsia="方正仿宋_GBK" w:cs="方正仿宋_GBK"/>
          <w:bCs/>
          <w:sz w:val="32"/>
          <w:szCs w:val="32"/>
        </w:rPr>
      </w:r>
      <w:r/>
    </w:p>
    <w:p>
      <w:pPr>
        <w:pStyle w:val="934"/>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地址：                        地址： </w:t>
      </w:r>
      <w:r>
        <w:rPr>
          <w:rFonts w:hint="eastAsia" w:ascii="方正仿宋_GBK" w:hAnsi="方正仿宋_GBK" w:eastAsia="方正仿宋_GBK" w:cs="方正仿宋_GBK"/>
          <w:bCs/>
          <w:sz w:val="32"/>
          <w:szCs w:val="32"/>
        </w:rPr>
      </w:r>
      <w:r/>
    </w:p>
    <w:p>
      <w:pPr>
        <w:pStyle w:val="934"/>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法定代表人或授权代表：        法定代表人或授权代表：联系电话：                    联系电话：          </w:t>
      </w:r>
      <w:r>
        <w:rPr>
          <w:rFonts w:hint="eastAsia" w:ascii="方正仿宋_GBK" w:hAnsi="方正仿宋_GBK" w:eastAsia="方正仿宋_GBK" w:cs="方正仿宋_GBK"/>
          <w:bCs/>
          <w:sz w:val="32"/>
          <w:szCs w:val="32"/>
        </w:rPr>
      </w:r>
      <w:r/>
    </w:p>
    <w:p>
      <w:pPr>
        <w:pStyle w:val="934"/>
        <w:ind w:firstLine="640"/>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                                         </w:t>
      </w:r>
      <w:r>
        <w:rPr>
          <w:rFonts w:hint="eastAsia" w:ascii="方正仿宋_GBK" w:hAnsi="方正仿宋_GBK" w:eastAsia="方正仿宋_GBK" w:cs="方正仿宋_GBK"/>
          <w:bCs/>
          <w:sz w:val="32"/>
          <w:szCs w:val="32"/>
        </w:rPr>
      </w:r>
      <w:r/>
    </w:p>
    <w:p>
      <w:pPr>
        <w:pStyle w:val="934"/>
        <w:ind w:firstLine="640"/>
        <w:jc w:val="right"/>
        <w:spacing w:before="120" w:after="12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 签订日期：   年   月   日</w:t>
      </w:r>
      <w:r>
        <w:rPr>
          <w:rFonts w:hint="eastAsia" w:ascii="方正仿宋_GBK" w:hAnsi="方正仿宋_GBK" w:eastAsia="方正仿宋_GBK" w:cs="方正仿宋_GBK"/>
          <w:bCs/>
          <w:sz w:val="32"/>
          <w:szCs w:val="32"/>
        </w:rPr>
      </w:r>
      <w:r/>
    </w:p>
    <w:p>
      <w:pPr>
        <w:pStyle w:val="934"/>
        <w:ind w:firstLine="480"/>
        <w:jc w:val="right"/>
        <w:spacing w:line="500" w:lineRule="exact"/>
        <w:rPr>
          <w:sz w:val="24"/>
          <w:szCs w:val="24"/>
        </w:rPr>
      </w:pPr>
      <w:r>
        <w:rPr>
          <w:sz w:val="24"/>
          <w:szCs w:val="24"/>
        </w:rPr>
      </w:r>
      <w:r/>
    </w:p>
    <w:p>
      <w:pPr>
        <w:pStyle w:val="934"/>
        <w:ind w:firstLine="480"/>
        <w:jc w:val="right"/>
        <w:spacing w:line="500" w:lineRule="exact"/>
        <w:rPr>
          <w:rFonts w:hint="eastAsia"/>
          <w:sz w:val="24"/>
          <w:szCs w:val="24"/>
        </w:rPr>
      </w:pPr>
      <w:r>
        <w:rPr>
          <w:rFonts w:hint="eastAsia"/>
          <w:sz w:val="24"/>
          <w:szCs w:val="24"/>
        </w:rPr>
        <w:t xml:space="preserve"> </w:t>
      </w:r>
      <w:r>
        <w:rPr>
          <w:rFonts w:hint="eastAsia"/>
          <w:sz w:val="24"/>
          <w:szCs w:val="24"/>
        </w:rPr>
      </w:r>
      <w:r/>
    </w:p>
    <w:p>
      <w:pPr>
        <w:pStyle w:val="934"/>
        <w:ind w:firstLine="480"/>
        <w:jc w:val="right"/>
        <w:spacing w:line="500" w:lineRule="exact"/>
        <w:rPr>
          <w:sz w:val="24"/>
          <w:szCs w:val="24"/>
        </w:rPr>
      </w:pPr>
      <w:r>
        <w:rPr>
          <w:sz w:val="24"/>
          <w:szCs w:val="24"/>
        </w:rPr>
      </w:r>
      <w:r/>
    </w:p>
    <w:p>
      <w:pPr>
        <w:pStyle w:val="936"/>
        <w:spacing w:line="660" w:lineRule="exact"/>
        <w:rPr>
          <w:rFonts w:ascii="宋体" w:hAnsi="Courier New" w:cs="Courier New"/>
          <w:sz w:val="24"/>
          <w:szCs w:val="24"/>
        </w:rPr>
      </w:pPr>
      <w:r/>
      <w:bookmarkEnd w:id="166"/>
      <w:r/>
      <w:bookmarkEnd w:id="167"/>
      <w:r/>
      <w:bookmarkEnd w:id="168"/>
      <w:r/>
      <w:bookmarkStart w:id="169" w:name="_Hlt16619369"/>
      <w:r/>
      <w:bookmarkEnd w:id="169"/>
      <w:r/>
      <w:bookmarkStart w:id="170" w:name="_Toc20823346"/>
      <w:r/>
      <w:bookmarkStart w:id="171" w:name="_Hlt16619350"/>
      <w:r/>
      <w:bookmarkStart w:id="172" w:name="_Toc16938590"/>
      <w:r/>
      <w:bookmarkStart w:id="173" w:name="_Toc120614244"/>
      <w:r/>
      <w:bookmarkStart w:id="174" w:name="_Toc462564139"/>
      <w:r/>
      <w:bookmarkStart w:id="175" w:name="_Toc479757211"/>
      <w:r>
        <w:rPr>
          <w:rFonts w:ascii="黑体" w:hAnsi="Courier New" w:eastAsia="黑体" w:cs="Courier New"/>
          <w:bCs w:val="0"/>
          <w:szCs w:val="21"/>
        </w:rPr>
        <w:br w:type="page" w:clear="all"/>
      </w:r>
      <w:bookmarkEnd w:id="170"/>
      <w:r/>
      <w:bookmarkEnd w:id="171"/>
      <w:r/>
      <w:bookmarkEnd w:id="172"/>
      <w:r/>
      <w:bookmarkEnd w:id="173"/>
      <w:r/>
      <w:bookmarkStart w:id="176" w:name="_Toc26554093"/>
      <w:r/>
      <w:bookmarkStart w:id="177" w:name="_Toc49090575"/>
      <w:r>
        <w:rPr>
          <w:rFonts w:hint="eastAsia" w:ascii="方正黑体_GBK" w:hAnsi="方正黑体_GBK" w:eastAsia="方正黑体_GBK" w:cs="方正黑体_GBK"/>
          <w:b w:val="0"/>
          <w:bCs w:val="0"/>
          <w:sz w:val="32"/>
          <w:szCs w:val="32"/>
        </w:rPr>
        <w:t xml:space="preserve">第四章 采购需求</w:t>
      </w:r>
      <w:r>
        <w:rPr>
          <w:rFonts w:ascii="宋体" w:hAnsi="Courier New" w:cs="Courier New"/>
          <w:sz w:val="24"/>
          <w:szCs w:val="24"/>
        </w:rPr>
      </w:r>
      <w:r/>
    </w:p>
    <w:p>
      <w:pPr>
        <w:pStyle w:val="934"/>
        <w:numPr>
          <w:ilvl w:val="0"/>
          <w:numId w:val="4"/>
        </w:numPr>
        <w:ind w:firstLine="0"/>
        <w:spacing w:before="260" w:after="260" w:line="560" w:lineRule="exact"/>
        <w:rPr>
          <w:rFonts w:hint="eastAsia" w:ascii="方正黑体_GBK" w:hAnsi="方正黑体_GBK" w:eastAsia="方正黑体_GBK" w:cs="方正黑体_GBK"/>
          <w:b/>
          <w:color w:val="000000"/>
          <w:sz w:val="32"/>
          <w:szCs w:val="32"/>
        </w:rPr>
        <w:outlineLvl w:val="1"/>
      </w:pPr>
      <w:r>
        <w:rPr>
          <w:rFonts w:hint="eastAsia" w:ascii="方正黑体_GBK" w:hAnsi="方正黑体_GBK" w:eastAsia="方正黑体_GBK" w:cs="方正黑体_GBK"/>
          <w:b/>
          <w:color w:val="000000"/>
          <w:sz w:val="32"/>
          <w:szCs w:val="32"/>
        </w:rPr>
        <w:t xml:space="preserve">项目背景</w:t>
      </w:r>
      <w:r>
        <w:rPr>
          <w:rFonts w:hint="eastAsia" w:ascii="方正黑体_GBK" w:hAnsi="方正黑体_GBK" w:eastAsia="方正黑体_GBK" w:cs="方正黑体_GBK"/>
          <w:b/>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江苏省质量和标准化研究院软件系统国产化升级改造项目建设目标构建全栈国产化的软件系统，实现从硬件基础设施、操作系统到核心业务工具的自主可控，提升数据安全防护能力与业务智能化水平，支撑标准院业务高效、稳定、合规运行。</w:t>
      </w:r>
      <w:r>
        <w:rPr>
          <w:rFonts w:hint="eastAsia" w:ascii="方正仿宋_GBK" w:hAnsi="方正仿宋_GBK" w:eastAsia="方正仿宋_GBK" w:cs="方正仿宋_GBK"/>
          <w:bCs/>
          <w:color w:val="000000"/>
          <w:sz w:val="32"/>
          <w:szCs w:val="32"/>
        </w:rPr>
      </w:r>
      <w:r/>
    </w:p>
    <w:p>
      <w:pPr>
        <w:pStyle w:val="934"/>
        <w:numPr>
          <w:ilvl w:val="0"/>
          <w:numId w:val="4"/>
        </w:numPr>
        <w:ind w:firstLine="0"/>
        <w:spacing w:before="260" w:after="260" w:line="560" w:lineRule="exact"/>
        <w:rPr>
          <w:rFonts w:hint="eastAsia" w:ascii="方正黑体_GBK" w:hAnsi="方正黑体_GBK" w:eastAsia="方正黑体_GBK" w:cs="方正黑体_GBK"/>
          <w:b/>
          <w:color w:val="000000"/>
          <w:sz w:val="32"/>
          <w:szCs w:val="32"/>
        </w:rPr>
        <w:outlineLvl w:val="1"/>
      </w:pPr>
      <w:r>
        <w:rPr>
          <w:rFonts w:hint="eastAsia" w:ascii="方正黑体_GBK" w:hAnsi="方正黑体_GBK" w:eastAsia="方正黑体_GBK" w:cs="方正黑体_GBK"/>
          <w:b/>
          <w:color w:val="000000"/>
          <w:sz w:val="32"/>
          <w:szCs w:val="32"/>
        </w:rPr>
        <w:t xml:space="preserve">采购标的清单</w:t>
      </w:r>
      <w:r>
        <w:rPr>
          <w:rFonts w:hint="eastAsia" w:ascii="方正黑体_GBK" w:hAnsi="方正黑体_GBK" w:eastAsia="方正黑体_GBK" w:cs="方正黑体_GBK"/>
          <w:b/>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007" w:type="dxa"/>
            <w:vAlign w:val="center"/>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vMerge w:val="restart"/>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eastAsia="方正仿宋_GBK"/>
                <w:sz w:val="32"/>
                <w:szCs w:val="32"/>
              </w:rPr>
              <w:t xml:space="preserve">1</w:t>
            </w:r>
            <w:r>
              <w:rPr>
                <w:rFonts w:hint="eastAsia" w:ascii="方正仿宋_GBK" w:hAnsi="方正仿宋_GBK" w:eastAsia="方正仿宋_GBK" w:cs="方正仿宋_GBK"/>
                <w:sz w:val="28"/>
                <w:szCs w:val="28"/>
              </w:rPr>
            </w:r>
            <w:r/>
          </w:p>
        </w:tc>
        <w:tc>
          <w:tcPr>
            <w:tcW w:w="1007"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64"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系统环境及服务改造适配</w:t>
            </w:r>
            <w:r>
              <w:rPr>
                <w:rFonts w:hint="eastAsia" w:ascii="方正仿宋_GBK" w:hAnsi="方正仿宋_GBK" w:eastAsia="方正仿宋_GBK" w:cs="方正仿宋_GBK"/>
                <w:sz w:val="28"/>
                <w:szCs w:val="28"/>
              </w:rPr>
            </w:r>
            <w:r/>
          </w:p>
        </w:tc>
        <w:tc>
          <w:tcPr>
            <w:tcW w:w="2738"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软件和信息技术服务业</w:t>
            </w:r>
            <w:r>
              <w:rPr>
                <w:rFonts w:hint="eastAsia" w:ascii="方正仿宋_GBK" w:hAnsi="方正仿宋_GBK" w:eastAsia="方正仿宋_GBK" w:cs="方正仿宋_GBK"/>
                <w:sz w:val="28"/>
                <w:szCs w:val="28"/>
              </w:rPr>
            </w:r>
            <w:r/>
          </w:p>
        </w:tc>
      </w:tr>
      <w:tr>
        <w:trPr>
          <w:cantSplit/>
          <w:trHeight w:val="235"/>
        </w:trPr>
        <w:tc>
          <w:tcPr>
            <w:tcW w:w="1249" w:type="dxa"/>
            <w:vAlign w:val="top"/>
            <w:vMerge w:val="continue"/>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7"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2764"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系统应用功能改造适配</w:t>
            </w:r>
            <w:r>
              <w:rPr>
                <w:rFonts w:hint="eastAsia" w:ascii="方正仿宋_GBK" w:hAnsi="方正仿宋_GBK" w:eastAsia="方正仿宋_GBK" w:cs="方正仿宋_GBK"/>
                <w:sz w:val="28"/>
                <w:szCs w:val="28"/>
              </w:rPr>
            </w:r>
            <w:r/>
          </w:p>
        </w:tc>
        <w:tc>
          <w:tcPr>
            <w:tcW w:w="2738"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软件和信息技术服务业</w:t>
            </w:r>
            <w:r>
              <w:rPr>
                <w:rFonts w:hint="eastAsia" w:ascii="方正仿宋_GBK" w:hAnsi="方正仿宋_GBK" w:eastAsia="方正仿宋_GBK" w:cs="方正仿宋_GBK"/>
                <w:sz w:val="28"/>
                <w:szCs w:val="28"/>
              </w:rPr>
            </w:r>
            <w:r/>
          </w:p>
        </w:tc>
      </w:tr>
    </w:tbl>
    <w:p>
      <w:pPr>
        <w:pStyle w:val="934"/>
        <w:numPr>
          <w:ilvl w:val="0"/>
          <w:numId w:val="4"/>
        </w:numPr>
        <w:ind w:firstLine="0"/>
        <w:spacing w:before="260" w:after="260" w:line="560" w:lineRule="exact"/>
        <w:rPr>
          <w:rFonts w:hint="eastAsia" w:ascii="方正黑体_GBK" w:hAnsi="方正黑体_GBK" w:eastAsia="方正黑体_GBK" w:cs="方正黑体_GBK"/>
          <w:b/>
          <w:color w:val="000000"/>
          <w:sz w:val="32"/>
          <w:szCs w:val="32"/>
        </w:rPr>
        <w:outlineLvl w:val="1"/>
      </w:pPr>
      <w:r>
        <w:rPr>
          <w:rFonts w:hint="eastAsia" w:ascii="方正黑体_GBK" w:hAnsi="方正黑体_GBK" w:eastAsia="方正黑体_GBK" w:cs="方正黑体_GBK"/>
          <w:b/>
          <w:color w:val="000000"/>
          <w:sz w:val="32"/>
          <w:szCs w:val="32"/>
        </w:rPr>
        <w:t xml:space="preserve">功能需求</w:t>
      </w:r>
      <w:r>
        <w:rPr>
          <w:rFonts w:hint="eastAsia" w:ascii="方正黑体_GBK" w:hAnsi="方正黑体_GBK" w:eastAsia="方正黑体_GBK" w:cs="方正黑体_GBK"/>
          <w:b/>
          <w:color w:val="000000"/>
          <w:sz w:val="32"/>
          <w:szCs w:val="32"/>
        </w:rPr>
      </w:r>
      <w:r/>
    </w:p>
    <w:p>
      <w:pPr>
        <w:pStyle w:val="934"/>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本项目须对江苏省质量和标准化研究院现有的7套应用系统进行国产化适配改造，实现全栈国产化适配方案。各系统的功能建设要求如下：</w:t>
      </w:r>
      <w:r>
        <w:rPr>
          <w:rFonts w:ascii="方正仿宋_GBK" w:hAnsi="方正仿宋_GBK" w:eastAsia="方正仿宋_GBK" w:cs="方正仿宋_GBK"/>
          <w:bCs/>
          <w:color w:val="000000"/>
          <w:sz w:val="32"/>
          <w:szCs w:val="32"/>
        </w:rPr>
      </w:r>
      <w:r/>
    </w:p>
    <w:tbl>
      <w:tblPr>
        <w:tblW w:w="5000" w:type="pct"/>
        <w:tblInd w:w="-324" w:type="dxa"/>
        <w:tblLayout w:type="autofit"/>
        <w:tblCellMar>
          <w:left w:w="108" w:type="dxa"/>
          <w:top w:w="0" w:type="dxa"/>
          <w:right w:w="108" w:type="dxa"/>
          <w:bottom w:w="0" w:type="dxa"/>
        </w:tblCellMar>
        <w:tblLook w:val="04A0" w:firstRow="1" w:lastRow="0" w:firstColumn="1" w:lastColumn="0" w:noHBand="0" w:noVBand="1"/>
      </w:tblPr>
      <w:tblGrid>
        <w:gridCol w:w="691"/>
        <w:gridCol w:w="1539"/>
        <w:gridCol w:w="1364"/>
        <w:gridCol w:w="4928"/>
      </w:tblGrid>
      <w:tr>
        <w:trPr>
          <w:trHeight w:val="339"/>
        </w:trPr>
        <w:tc>
          <w:tcPr>
            <w:gridSpan w:val="4"/>
            <w:tcBorders>
              <w:top w:val="single" w:color="000000" w:sz="4" w:space="0"/>
              <w:left w:val="single" w:color="000000" w:sz="4" w:space="0"/>
              <w:bottom w:val="single" w:color="000000" w:sz="4" w:space="0"/>
              <w:right w:val="single" w:color="000000" w:sz="4" w:space="0"/>
            </w:tcBorders>
            <w:tcW w:w="8522" w:type="dxa"/>
            <w:vAlign w:val="center"/>
            <w:textDirection w:val="lrTb"/>
            <w:noWrap w:val="false"/>
          </w:tcPr>
          <w:p>
            <w:pPr>
              <w:pStyle w:val="934"/>
              <w:jc w:val="center"/>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系统软件国产化适配</w:t>
            </w:r>
            <w:r>
              <w:rPr>
                <w:rFonts w:hint="eastAsia" w:ascii="方正仿宋_GBK" w:hAnsi="方正仿宋_GBK" w:eastAsia="方正仿宋_GBK" w:cs="方正仿宋_GBK"/>
                <w:b/>
                <w:bCs/>
                <w:sz w:val="28"/>
                <w:szCs w:val="28"/>
              </w:rPr>
            </w:r>
            <w:r/>
          </w:p>
        </w:tc>
      </w:tr>
      <w:tr>
        <w:trPr>
          <w:trHeight w:val="368"/>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934"/>
              <w:jc w:val="center"/>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rPr>
                <w:rFonts w:hint="eastAsia" w:ascii="方正仿宋_GBK" w:hAnsi="方正仿宋_GBK" w:eastAsia="方正仿宋_GBK" w:cs="方正仿宋_GBK"/>
                <w:b/>
                <w:bCs/>
                <w:sz w:val="28"/>
                <w:szCs w:val="28"/>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934"/>
              <w:jc w:val="center"/>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应用系统</w:t>
            </w:r>
            <w:r>
              <w:rPr>
                <w:rFonts w:hint="eastAsia" w:ascii="方正仿宋_GBK" w:hAnsi="方正仿宋_GBK" w:eastAsia="方正仿宋_GBK" w:cs="方正仿宋_GBK"/>
                <w:b/>
                <w:bCs/>
                <w:sz w:val="28"/>
                <w:szCs w:val="28"/>
              </w:rPr>
            </w:r>
            <w:r/>
          </w:p>
        </w:tc>
        <w:tc>
          <w:tcPr>
            <w:tcBorders>
              <w:top w:val="none" w:color="000000" w:sz="4" w:space="0"/>
              <w:left w:val="none" w:color="000000" w:sz="4" w:space="0"/>
              <w:bottom w:val="single" w:color="000000" w:sz="4" w:space="0"/>
              <w:right w:val="single" w:color="000000" w:sz="4" w:space="0"/>
            </w:tcBorders>
            <w:tcW w:w="1364" w:type="dxa"/>
            <w:vAlign w:val="center"/>
            <w:textDirection w:val="lrTb"/>
            <w:noWrap w:val="false"/>
          </w:tcPr>
          <w:p>
            <w:pPr>
              <w:pStyle w:val="934"/>
              <w:jc w:val="center"/>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子系统名称</w:t>
            </w:r>
            <w:r>
              <w:rPr>
                <w:rFonts w:hint="eastAsia" w:ascii="方正仿宋_GBK" w:hAnsi="方正仿宋_GBK" w:eastAsia="方正仿宋_GBK" w:cs="方正仿宋_GBK"/>
                <w:b/>
                <w:bCs/>
                <w:sz w:val="28"/>
                <w:szCs w:val="28"/>
              </w:rPr>
            </w:r>
            <w:r/>
          </w:p>
        </w:tc>
        <w:tc>
          <w:tcPr>
            <w:tcBorders>
              <w:top w:val="none" w:color="000000" w:sz="4" w:space="0"/>
              <w:left w:val="none" w:color="000000" w:sz="4" w:space="0"/>
              <w:bottom w:val="single" w:color="000000" w:sz="4" w:space="0"/>
              <w:right w:val="single" w:color="000000" w:sz="4" w:space="0"/>
            </w:tcBorders>
            <w:tcW w:w="4928" w:type="dxa"/>
            <w:vAlign w:val="center"/>
            <w:textDirection w:val="lrTb"/>
            <w:noWrap w:val="false"/>
          </w:tcPr>
          <w:p>
            <w:pPr>
              <w:pStyle w:val="934"/>
              <w:jc w:val="center"/>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功能描述</w:t>
            </w:r>
            <w:r>
              <w:rPr>
                <w:rFonts w:hint="eastAsia" w:ascii="方正仿宋_GBK" w:hAnsi="方正仿宋_GBK" w:eastAsia="方正仿宋_GBK" w:cs="方正仿宋_GBK"/>
                <w:b/>
                <w:bCs/>
                <w:sz w:val="28"/>
                <w:szCs w:val="28"/>
              </w:rPr>
            </w:r>
            <w:r/>
          </w:p>
        </w:tc>
      </w:tr>
      <w:tr>
        <w:trPr>
          <w:trHeight w:val="549"/>
        </w:trPr>
        <w:tc>
          <w:tcPr>
            <w:tcBorders>
              <w:top w:val="none" w:color="000000" w:sz="4" w:space="0"/>
              <w:left w:val="single" w:color="000000" w:sz="4" w:space="0"/>
              <w:bottom w:val="none" w:color="000000" w:sz="0" w:space="0"/>
              <w:right w:val="single" w:color="000000" w:sz="4" w:space="0"/>
            </w:tcBorders>
            <w:tcW w:w="691" w:type="dxa"/>
            <w:vAlign w:val="center"/>
            <w:vMerge w:val="restart"/>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539" w:type="dxa"/>
            <w:vAlign w:val="center"/>
            <w:vMerge w:val="restart"/>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江苏省统一社会信用代码系统</w:t>
            </w:r>
            <w:r>
              <w:rPr>
                <w:rFonts w:hint="eastAsia" w:ascii="方正仿宋_GBK" w:hAnsi="方正仿宋_GBK" w:eastAsia="方正仿宋_GBK" w:cs="方正仿宋_GBK"/>
                <w:sz w:val="28"/>
                <w:szCs w:val="28"/>
              </w:rPr>
            </w:r>
            <w:r/>
          </w:p>
        </w:tc>
        <w:tc>
          <w:tcPr>
            <w:tcBorders>
              <w:top w:val="non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统一社会信用代码事中校核系统</w:t>
            </w:r>
            <w:r>
              <w:rPr>
                <w:rFonts w:hint="eastAsia" w:ascii="方正仿宋_GBK" w:hAnsi="方正仿宋_GBK" w:eastAsia="方正仿宋_GBK" w:cs="方正仿宋_GBK"/>
                <w:sz w:val="28"/>
                <w:szCs w:val="28"/>
              </w:rPr>
            </w:r>
            <w:r/>
          </w:p>
        </w:tc>
        <w:tc>
          <w:tcPr>
            <w:tcBorders>
              <w:top w:val="none" w:color="000000" w:sz="4" w:space="0"/>
              <w:left w:val="non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numPr>
                <w:ilvl w:val="0"/>
                <w:numId w:val="5"/>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数据交换管理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实现与工商局、民政厅等登记批准机构的数据交换，支持前置数据库和数据接口两种方式，对统一社会信用代码信息进行实时解析与入库。</w:t>
            </w:r>
            <w:r>
              <w:rPr>
                <w:rFonts w:hint="eastAsia" w:ascii="方正仿宋_GBK" w:hAnsi="方正仿宋_GBK" w:eastAsia="方正仿宋_GBK" w:cs="方正仿宋_GBK"/>
                <w:sz w:val="28"/>
                <w:szCs w:val="28"/>
              </w:rPr>
            </w:r>
            <w:r/>
          </w:p>
          <w:p>
            <w:pPr>
              <w:pStyle w:val="934"/>
              <w:numPr>
                <w:ilvl w:val="0"/>
                <w:numId w:val="5"/>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赋码实时校核管理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接受登记批准机构的赋码校核请求，采用自动验证方式实时校核赋码信息，避免错码、一码多赋、重复赋码、跨部门重错码等问题。</w:t>
            </w:r>
            <w:r>
              <w:rPr>
                <w:rFonts w:hint="eastAsia" w:ascii="方正仿宋_GBK" w:hAnsi="方正仿宋_GBK" w:eastAsia="方正仿宋_GBK" w:cs="方正仿宋_GBK"/>
                <w:sz w:val="28"/>
                <w:szCs w:val="28"/>
              </w:rPr>
            </w:r>
            <w:r/>
          </w:p>
          <w:p>
            <w:pPr>
              <w:pStyle w:val="934"/>
              <w:numPr>
                <w:ilvl w:val="0"/>
                <w:numId w:val="5"/>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数据核查管理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支持对回传的统一社会信用代码信息进行完整性、及时性、真实性核查，确保数据质量。</w:t>
            </w:r>
            <w:r>
              <w:rPr>
                <w:rFonts w:hint="eastAsia" w:ascii="方正仿宋_GBK" w:hAnsi="方正仿宋_GBK" w:eastAsia="方正仿宋_GBK" w:cs="方正仿宋_GBK"/>
                <w:sz w:val="28"/>
                <w:szCs w:val="28"/>
              </w:rPr>
            </w:r>
            <w:r/>
          </w:p>
          <w:p>
            <w:pPr>
              <w:pStyle w:val="934"/>
              <w:numPr>
                <w:ilvl w:val="0"/>
                <w:numId w:val="5"/>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数据上报管理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按照全国统一社会信用代码数据库建设要求，将审核通过的统一社会信用代码信息和电子档案定时上报至国家代码管理中心。</w:t>
            </w:r>
            <w:r>
              <w:rPr>
                <w:rFonts w:hint="eastAsia" w:ascii="方正仿宋_GBK" w:hAnsi="方正仿宋_GBK" w:eastAsia="方正仿宋_GBK" w:cs="方正仿宋_GBK"/>
                <w:sz w:val="28"/>
                <w:szCs w:val="28"/>
              </w:rPr>
            </w:r>
            <w:r/>
          </w:p>
          <w:p>
            <w:pPr>
              <w:pStyle w:val="934"/>
              <w:numPr>
                <w:ilvl w:val="0"/>
                <w:numId w:val="5"/>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应用反馈管理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接收统一社会信用代码应用部门对疑似错误数据的反馈，支持核查分析与错误数据更新确认。</w:t>
            </w:r>
            <w:r>
              <w:rPr>
                <w:rFonts w:hint="eastAsia" w:ascii="方正仿宋_GBK" w:hAnsi="方正仿宋_GBK" w:eastAsia="方正仿宋_GBK" w:cs="方正仿宋_GBK"/>
                <w:sz w:val="28"/>
                <w:szCs w:val="28"/>
              </w:rPr>
            </w:r>
            <w:r/>
          </w:p>
          <w:p>
            <w:pPr>
              <w:pStyle w:val="934"/>
              <w:numPr>
                <w:ilvl w:val="0"/>
                <w:numId w:val="5"/>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电子档案管理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建立统一社会信用代码电子档案数据库，兼容原有组织机构代码电子档案，确保电子档案的完整性、有效性和延续性，并提供电子档案查询服务。</w:t>
            </w:r>
            <w:r>
              <w:rPr>
                <w:rFonts w:hint="eastAsia" w:ascii="方正仿宋_GBK" w:hAnsi="方正仿宋_GBK" w:eastAsia="方正仿宋_GBK" w:cs="方正仿宋_GBK"/>
                <w:sz w:val="28"/>
                <w:szCs w:val="28"/>
              </w:rPr>
            </w:r>
            <w:r/>
          </w:p>
          <w:p>
            <w:pPr>
              <w:pStyle w:val="934"/>
              <w:numPr>
                <w:ilvl w:val="0"/>
                <w:numId w:val="5"/>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赋码信息管理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为不能进行源头赋码的登记批准机构提供统一社会信用代码赋码、校核、信息管理等技术支持。</w:t>
            </w:r>
            <w:r>
              <w:rPr>
                <w:rFonts w:hint="eastAsia" w:ascii="方正仿宋_GBK" w:hAnsi="方正仿宋_GBK" w:eastAsia="方正仿宋_GBK" w:cs="方正仿宋_GBK"/>
                <w:sz w:val="28"/>
                <w:szCs w:val="28"/>
              </w:rPr>
            </w:r>
            <w:r/>
          </w:p>
          <w:p>
            <w:pPr>
              <w:pStyle w:val="934"/>
              <w:numPr>
                <w:ilvl w:val="0"/>
                <w:numId w:val="5"/>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国家核查接口对接</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实现与国家核查接口的对接，调用国家核查服务并将核查结果并行入库。</w:t>
            </w:r>
            <w:r>
              <w:rPr>
                <w:rFonts w:hint="eastAsia" w:ascii="方正仿宋_GBK" w:hAnsi="方正仿宋_GBK" w:eastAsia="方正仿宋_GBK" w:cs="方正仿宋_GBK"/>
                <w:sz w:val="28"/>
                <w:szCs w:val="28"/>
              </w:rPr>
            </w:r>
            <w:r/>
          </w:p>
          <w:p>
            <w:pPr>
              <w:pStyle w:val="934"/>
              <w:numPr>
                <w:ilvl w:val="0"/>
                <w:numId w:val="5"/>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数据接收查询同步接口管理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接收登记批准机构提交的核查请求数据，解析后保存至业务数据库，并实时返回核查结果。</w:t>
            </w:r>
            <w:r>
              <w:rPr>
                <w:rFonts w:hint="eastAsia" w:ascii="方正仿宋_GBK" w:hAnsi="方正仿宋_GBK" w:eastAsia="方正仿宋_GBK" w:cs="方正仿宋_GBK"/>
                <w:sz w:val="28"/>
                <w:szCs w:val="28"/>
              </w:rPr>
            </w:r>
            <w:r/>
          </w:p>
          <w:p>
            <w:pPr>
              <w:pStyle w:val="934"/>
              <w:numPr>
                <w:ilvl w:val="0"/>
                <w:numId w:val="5"/>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数据字典管理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建设并维护统一社会信用代码相关数据字典，包括规则类型字典表、登记管理部门字典表、登记管理部门类别字典表、登记管理部门行政区划码字典表、注册地行政区划码字典表等。</w:t>
            </w:r>
            <w:r>
              <w:rPr>
                <w:rFonts w:hint="eastAsia" w:ascii="方正仿宋_GBK" w:hAnsi="方正仿宋_GBK" w:eastAsia="方正仿宋_GBK" w:cs="方正仿宋_GBK"/>
                <w:sz w:val="28"/>
                <w:szCs w:val="28"/>
              </w:rPr>
            </w:r>
            <w:r/>
          </w:p>
          <w:p>
            <w:pPr>
              <w:pStyle w:val="934"/>
              <w:numPr>
                <w:ilvl w:val="0"/>
                <w:numId w:val="5"/>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日志管理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记录系统操作日志，包括执行时间，执行结果等信息。</w:t>
            </w:r>
            <w:r>
              <w:rPr>
                <w:rFonts w:hint="eastAsia" w:ascii="方正仿宋_GBK" w:hAnsi="方正仿宋_GBK" w:eastAsia="方正仿宋_GBK" w:cs="方正仿宋_GBK"/>
                <w:sz w:val="28"/>
                <w:szCs w:val="28"/>
              </w:rPr>
            </w:r>
            <w:r/>
          </w:p>
        </w:tc>
      </w:tr>
      <w:tr>
        <w:trPr>
          <w:trHeight w:val="90"/>
        </w:trPr>
        <w:tc>
          <w:tcPr>
            <w:tcBorders>
              <w:top w:val="none" w:color="000000" w:sz="0"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539" w:type="dxa"/>
            <w:vAlign w:val="center"/>
            <w:vMerge w:val="continue"/>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non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身份认证管理系统</w:t>
            </w:r>
            <w:r>
              <w:rPr>
                <w:rFonts w:hint="eastAsia" w:ascii="方正仿宋_GBK" w:hAnsi="方正仿宋_GBK" w:eastAsia="方正仿宋_GBK" w:cs="方正仿宋_GBK"/>
                <w:sz w:val="28"/>
                <w:szCs w:val="28"/>
              </w:rPr>
            </w:r>
            <w:r/>
          </w:p>
        </w:tc>
        <w:tc>
          <w:tcPr>
            <w:tcBorders>
              <w:top w:val="none" w:color="000000" w:sz="4" w:space="0"/>
              <w:left w:val="non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numPr>
                <w:ilvl w:val="0"/>
                <w:numId w:val="6"/>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请求信息验证</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验证外部接口调用是否来自授权用户，阻断非授权用户的调用请求。</w:t>
            </w:r>
            <w:r>
              <w:rPr>
                <w:rFonts w:hint="eastAsia" w:ascii="方正仿宋_GBK" w:hAnsi="方正仿宋_GBK" w:eastAsia="方正仿宋_GBK" w:cs="方正仿宋_GBK"/>
                <w:sz w:val="28"/>
                <w:szCs w:val="28"/>
              </w:rPr>
            </w:r>
            <w:r/>
          </w:p>
          <w:p>
            <w:pPr>
              <w:pStyle w:val="934"/>
              <w:numPr>
                <w:ilvl w:val="0"/>
                <w:numId w:val="6"/>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统一用户身份管理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实现用户信息的集中存储与管理，并提供标准接口，实现不同应用系统的用户身份的同步。</w:t>
            </w:r>
            <w:r>
              <w:rPr>
                <w:rFonts w:hint="eastAsia" w:ascii="方正仿宋_GBK" w:hAnsi="方正仿宋_GBK" w:eastAsia="方正仿宋_GBK" w:cs="方正仿宋_GBK"/>
                <w:sz w:val="28"/>
                <w:szCs w:val="28"/>
              </w:rPr>
            </w:r>
            <w:r/>
          </w:p>
          <w:p>
            <w:pPr>
              <w:pStyle w:val="934"/>
              <w:numPr>
                <w:ilvl w:val="0"/>
                <w:numId w:val="6"/>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统一权限管理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支持单独授权、按角色授权、分级授权等多种权限管理方式，提供角色与用户的关联配置。</w:t>
            </w:r>
            <w:r>
              <w:rPr>
                <w:rFonts w:hint="eastAsia" w:ascii="方正仿宋_GBK" w:hAnsi="方正仿宋_GBK" w:eastAsia="方正仿宋_GBK" w:cs="方正仿宋_GBK"/>
                <w:sz w:val="28"/>
                <w:szCs w:val="28"/>
              </w:rPr>
            </w:r>
            <w:r/>
          </w:p>
          <w:p>
            <w:pPr>
              <w:pStyle w:val="934"/>
              <w:numPr>
                <w:ilvl w:val="0"/>
                <w:numId w:val="6"/>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统一登录认证</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提供跨服务器及业务应用的身份认证服务，确保跨业务系统的身份认证识别。</w:t>
            </w:r>
            <w:r>
              <w:rPr>
                <w:rFonts w:hint="eastAsia" w:ascii="方正仿宋_GBK" w:hAnsi="方正仿宋_GBK" w:eastAsia="方正仿宋_GBK" w:cs="方正仿宋_GBK"/>
                <w:sz w:val="28"/>
                <w:szCs w:val="28"/>
              </w:rPr>
            </w:r>
            <w:r/>
          </w:p>
          <w:p>
            <w:pPr>
              <w:pStyle w:val="934"/>
              <w:numPr>
                <w:ilvl w:val="0"/>
                <w:numId w:val="6"/>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单点登录服务</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实现集成应用系统之间的单点登录，支持跨平台SSO。</w:t>
            </w:r>
            <w:r>
              <w:rPr>
                <w:rFonts w:hint="eastAsia" w:ascii="方正仿宋_GBK" w:hAnsi="方正仿宋_GBK" w:eastAsia="方正仿宋_GBK" w:cs="方正仿宋_GBK"/>
                <w:sz w:val="28"/>
                <w:szCs w:val="28"/>
              </w:rPr>
            </w:r>
            <w:r/>
          </w:p>
          <w:p>
            <w:pPr>
              <w:pStyle w:val="934"/>
              <w:numPr>
                <w:ilvl w:val="0"/>
                <w:numId w:val="6"/>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统一资源访问控制</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支持对URL级资源进行访问权限控制，如页面按钮、菜单等。</w:t>
            </w:r>
            <w:r>
              <w:rPr>
                <w:rFonts w:hint="eastAsia" w:ascii="方正仿宋_GBK" w:hAnsi="方正仿宋_GBK" w:eastAsia="方正仿宋_GBK" w:cs="方正仿宋_GBK"/>
                <w:sz w:val="28"/>
                <w:szCs w:val="28"/>
              </w:rPr>
            </w:r>
            <w:r/>
          </w:p>
          <w:p>
            <w:pPr>
              <w:pStyle w:val="934"/>
              <w:numPr>
                <w:ilvl w:val="0"/>
                <w:numId w:val="6"/>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资源访问安全审计</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记录用户对系统资源的访问日志，支持事后审计与追溯。</w:t>
            </w:r>
            <w:r>
              <w:rPr>
                <w:rFonts w:hint="eastAsia" w:ascii="方正仿宋_GBK" w:hAnsi="方正仿宋_GBK" w:eastAsia="方正仿宋_GBK" w:cs="方正仿宋_GBK"/>
                <w:sz w:val="28"/>
                <w:szCs w:val="28"/>
              </w:rPr>
            </w:r>
            <w:r/>
          </w:p>
        </w:tc>
      </w:tr>
      <w:tr>
        <w:trPr>
          <w:trHeight w:val="283"/>
        </w:trPr>
        <w:tc>
          <w:tcPr>
            <w:tcBorders>
              <w:top w:val="single" w:color="000000" w:sz="4" w:space="0"/>
              <w:left w:val="single" w:color="000000" w:sz="4" w:space="0"/>
              <w:bottom w:val="none" w:color="000000" w:sz="0" w:space="0"/>
              <w:right w:val="single" w:color="000000" w:sz="4" w:space="0"/>
            </w:tcBorders>
            <w:tcW w:w="691" w:type="dxa"/>
            <w:vAlign w:val="center"/>
            <w:vMerge w:val="restart"/>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none" w:color="000000" w:sz="0" w:space="0"/>
              <w:right w:val="single" w:color="000000" w:sz="4" w:space="0"/>
            </w:tcBorders>
            <w:tcW w:w="1539" w:type="dxa"/>
            <w:vAlign w:val="center"/>
            <w:vMerge w:val="restart"/>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江苏省标准信息服务平台</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标准资源加工平台</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numPr>
                <w:ilvl w:val="0"/>
                <w:numId w:val="7"/>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公告采集与发布管理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实现对国内标准公告采集、加工和发布，为院内外用户提供标准公告统一汇总信息，方便用户及时了解国家、行业、地方标准动态。</w:t>
            </w:r>
            <w:r>
              <w:rPr>
                <w:rFonts w:hint="eastAsia" w:ascii="方正仿宋_GBK" w:hAnsi="方正仿宋_GBK" w:eastAsia="方正仿宋_GBK" w:cs="方正仿宋_GBK"/>
                <w:sz w:val="28"/>
                <w:szCs w:val="28"/>
              </w:rPr>
            </w:r>
            <w:r/>
          </w:p>
          <w:p>
            <w:pPr>
              <w:pStyle w:val="934"/>
              <w:numPr>
                <w:ilvl w:val="0"/>
                <w:numId w:val="7"/>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标准采购与验收管理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实现标准（图书）的采购、入库、验收管理，建立记账机制，实现标准发布信息与到馆信息的比对。</w:t>
            </w:r>
            <w:r>
              <w:rPr>
                <w:rFonts w:hint="eastAsia" w:ascii="方正仿宋_GBK" w:hAnsi="方正仿宋_GBK" w:eastAsia="方正仿宋_GBK" w:cs="方正仿宋_GBK"/>
                <w:sz w:val="28"/>
                <w:szCs w:val="28"/>
              </w:rPr>
            </w:r>
            <w:r/>
          </w:p>
          <w:p>
            <w:pPr>
              <w:pStyle w:val="934"/>
              <w:numPr>
                <w:ilvl w:val="0"/>
                <w:numId w:val="7"/>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扫描识别与题录加工管理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实现纸质标准的扫描、识别和上传，并与采购入库的标准记录进行对应，进行标准题录加工后正式入库。</w:t>
            </w:r>
            <w:r>
              <w:rPr>
                <w:rFonts w:hint="eastAsia" w:ascii="方正仿宋_GBK" w:hAnsi="方正仿宋_GBK" w:eastAsia="方正仿宋_GBK" w:cs="方正仿宋_GBK"/>
                <w:sz w:val="28"/>
                <w:szCs w:val="28"/>
              </w:rPr>
            </w:r>
            <w:r/>
          </w:p>
        </w:tc>
      </w:tr>
      <w:tr>
        <w:trPr>
          <w:trHeight w:val="283"/>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none" w:color="000000" w:sz="0" w:space="0"/>
              <w:left w:val="single" w:color="000000" w:sz="4" w:space="0"/>
              <w:bottom w:val="none" w:color="000000" w:sz="0" w:space="0"/>
              <w:right w:val="single" w:color="000000" w:sz="4" w:space="0"/>
            </w:tcBorders>
            <w:tcW w:w="1539" w:type="dxa"/>
            <w:vAlign w:val="center"/>
            <w:vMerge w:val="continue"/>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标准资源服务平台</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numPr>
                <w:ilvl w:val="0"/>
                <w:numId w:val="8"/>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标准服务网站</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提供栏目管理、新闻及文档管理、多媒体管理及发布等功能。通过APP或微信方式实现微门户，并在网站中嵌入标准搜索、标准专题库等应用。</w:t>
            </w:r>
            <w:r>
              <w:rPr>
                <w:rFonts w:hint="eastAsia" w:ascii="方正仿宋_GBK" w:hAnsi="方正仿宋_GBK" w:eastAsia="方正仿宋_GBK" w:cs="方正仿宋_GBK"/>
                <w:sz w:val="28"/>
                <w:szCs w:val="28"/>
              </w:rPr>
            </w:r>
            <w:r/>
          </w:p>
          <w:p>
            <w:pPr>
              <w:pStyle w:val="934"/>
              <w:numPr>
                <w:ilvl w:val="0"/>
                <w:numId w:val="8"/>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标准与图书销售管理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实现标准与图书的进销存管理，支持网上结算功能。</w:t>
            </w:r>
            <w:r>
              <w:rPr>
                <w:rFonts w:hint="eastAsia" w:ascii="方正仿宋_GBK" w:hAnsi="方正仿宋_GBK" w:eastAsia="方正仿宋_GBK" w:cs="方正仿宋_GBK"/>
                <w:sz w:val="28"/>
                <w:szCs w:val="28"/>
              </w:rPr>
            </w:r>
            <w:r/>
          </w:p>
          <w:p>
            <w:pPr>
              <w:pStyle w:val="934"/>
              <w:numPr>
                <w:ilvl w:val="0"/>
                <w:numId w:val="8"/>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标准服务流程管理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提供标准及图书的检索、查新、专题库应用等综合服务，支持大数据分析应用，为用户提供更加广泛和深入的服务。</w:t>
            </w:r>
            <w:r>
              <w:rPr>
                <w:rFonts w:hint="eastAsia" w:ascii="方正仿宋_GBK" w:hAnsi="方正仿宋_GBK" w:eastAsia="方正仿宋_GBK" w:cs="方正仿宋_GBK"/>
                <w:sz w:val="28"/>
                <w:szCs w:val="28"/>
              </w:rPr>
            </w:r>
            <w:r/>
          </w:p>
        </w:tc>
      </w:tr>
      <w:tr>
        <w:trPr>
          <w:trHeight w:val="283"/>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none" w:color="000000" w:sz="0" w:space="0"/>
              <w:left w:val="single" w:color="000000" w:sz="4" w:space="0"/>
              <w:bottom w:val="none" w:color="000000" w:sz="0" w:space="0"/>
              <w:right w:val="single" w:color="000000" w:sz="4" w:space="0"/>
            </w:tcBorders>
            <w:tcW w:w="1539" w:type="dxa"/>
            <w:vAlign w:val="center"/>
            <w:vMerge w:val="continue"/>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专题库与智能检索平台</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numPr>
                <w:ilvl w:val="0"/>
                <w:numId w:val="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标准题录库及标准全文数据库</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建设标准主数据库，包括标准题录库和标准全文数据库，支持文本挖掘和智能检索。</w:t>
            </w:r>
            <w:r>
              <w:rPr>
                <w:rFonts w:hint="eastAsia" w:ascii="方正仿宋_GBK" w:hAnsi="方正仿宋_GBK" w:eastAsia="方正仿宋_GBK" w:cs="方正仿宋_GBK"/>
                <w:sz w:val="28"/>
                <w:szCs w:val="28"/>
              </w:rPr>
            </w:r>
            <w:r/>
          </w:p>
          <w:p>
            <w:pPr>
              <w:pStyle w:val="934"/>
              <w:numPr>
                <w:ilvl w:val="0"/>
                <w:numId w:val="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标准体系专题库管理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通过科研、课题、项目合作、采购等多种形式形成的综合性成果，建立标准专题库进行管理，各专题库之间通过标准号、指标及项目等进行关联。</w:t>
            </w:r>
            <w:r>
              <w:rPr>
                <w:rFonts w:hint="eastAsia" w:ascii="方正仿宋_GBK" w:hAnsi="方正仿宋_GBK" w:eastAsia="方正仿宋_GBK" w:cs="方正仿宋_GBK"/>
                <w:sz w:val="28"/>
                <w:szCs w:val="28"/>
              </w:rPr>
            </w:r>
            <w:r/>
          </w:p>
          <w:p>
            <w:pPr>
              <w:pStyle w:val="934"/>
              <w:numPr>
                <w:ilvl w:val="0"/>
                <w:numId w:val="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智能查询检索管理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将标准题录、全文、专业指标、标准体系、图书、标准体系、新闻及文献等纳入搜索范围，提供关联性综合展示。</w:t>
            </w:r>
            <w:r>
              <w:rPr>
                <w:rFonts w:hint="eastAsia" w:ascii="方正仿宋_GBK" w:hAnsi="方正仿宋_GBK" w:eastAsia="方正仿宋_GBK" w:cs="方正仿宋_GBK"/>
                <w:sz w:val="28"/>
                <w:szCs w:val="28"/>
              </w:rPr>
            </w:r>
            <w:r/>
          </w:p>
        </w:tc>
      </w:tr>
      <w:tr>
        <w:trPr>
          <w:trHeight w:val="283"/>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none" w:color="000000" w:sz="0" w:space="0"/>
              <w:left w:val="single" w:color="000000" w:sz="4" w:space="0"/>
              <w:bottom w:val="none" w:color="000000" w:sz="0" w:space="0"/>
              <w:right w:val="single" w:color="000000" w:sz="4" w:space="0"/>
            </w:tcBorders>
            <w:tcW w:w="1539" w:type="dxa"/>
            <w:vAlign w:val="center"/>
            <w:vMerge w:val="continue"/>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科研协作与知识挖掘平台</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numPr>
                <w:ilvl w:val="0"/>
                <w:numId w:val="10"/>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科研项目协作管理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主要是对项目基本信息、里程碑进程、审批文件、成果奖励、经费及文件的管理，以达到院内管理考核的需求。</w:t>
            </w:r>
            <w:r>
              <w:rPr>
                <w:rFonts w:hint="eastAsia" w:ascii="方正仿宋_GBK" w:hAnsi="方正仿宋_GBK" w:eastAsia="方正仿宋_GBK" w:cs="方正仿宋_GBK"/>
                <w:sz w:val="28"/>
                <w:szCs w:val="28"/>
              </w:rPr>
            </w:r>
            <w:r/>
          </w:p>
          <w:p>
            <w:pPr>
              <w:pStyle w:val="934"/>
              <w:numPr>
                <w:ilvl w:val="0"/>
                <w:numId w:val="10"/>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标准研究产品管理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对省标院各级机构、会员单位、协作机构及企业群体普遍存在且比较成熟的标准相关应用，梳理相关工作流程、操作和标准，形成产品化的信息系统，提供在线应用或定制部署应用。</w:t>
            </w:r>
            <w:r>
              <w:rPr>
                <w:rFonts w:hint="eastAsia" w:ascii="方正仿宋_GBK" w:hAnsi="方正仿宋_GBK" w:eastAsia="方正仿宋_GBK" w:cs="方正仿宋_GBK"/>
                <w:sz w:val="28"/>
                <w:szCs w:val="28"/>
              </w:rPr>
            </w:r>
            <w:r/>
          </w:p>
          <w:p>
            <w:pPr>
              <w:pStyle w:val="934"/>
              <w:numPr>
                <w:ilvl w:val="0"/>
                <w:numId w:val="10"/>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文本挖掘分析管理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研发与标准相关的文本挖掘和智能分析工具，作为一种工具集合，不仅可以用于标准资源加工、服务和研究相应环节的辅助，还可以将其嵌入到科研项目协作系统和标准研究的产品系统中，提供工作人员和会员单位使用。</w:t>
            </w:r>
            <w:r>
              <w:rPr>
                <w:rFonts w:hint="eastAsia" w:ascii="方正仿宋_GBK" w:hAnsi="方正仿宋_GBK" w:eastAsia="方正仿宋_GBK" w:cs="方正仿宋_GBK"/>
                <w:sz w:val="28"/>
                <w:szCs w:val="28"/>
              </w:rPr>
            </w:r>
            <w:r/>
          </w:p>
        </w:tc>
      </w:tr>
      <w:tr>
        <w:trPr>
          <w:trHeight w:val="278"/>
        </w:trPr>
        <w:tc>
          <w:tcPr>
            <w:tcBorders>
              <w:top w:val="single" w:color="000000" w:sz="4" w:space="0"/>
              <w:left w:val="single" w:color="000000" w:sz="4" w:space="0"/>
              <w:bottom w:val="none" w:color="000000" w:sz="0" w:space="0"/>
              <w:right w:val="single" w:color="000000" w:sz="4" w:space="0"/>
            </w:tcBorders>
            <w:tcW w:w="691" w:type="dxa"/>
            <w:vAlign w:val="center"/>
            <w:vMerge w:val="restart"/>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none" w:color="000000" w:sz="0" w:space="0"/>
              <w:right w:val="single" w:color="000000" w:sz="4" w:space="0"/>
            </w:tcBorders>
            <w:tcW w:w="1539" w:type="dxa"/>
            <w:vAlign w:val="center"/>
            <w:vMerge w:val="restart"/>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江苏省质量和标准化研究院网站</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统一门户网站</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numPr>
                <w:ilvl w:val="0"/>
                <w:numId w:val="1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首页</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简要呈现各个栏目的主要内容，包括机构概况、新闻资讯、科研工作、公益服务、企业服务、专题专栏、友情链接等。</w:t>
            </w:r>
            <w:r>
              <w:rPr>
                <w:rFonts w:hint="eastAsia" w:ascii="方正仿宋_GBK" w:hAnsi="方正仿宋_GBK" w:eastAsia="方正仿宋_GBK" w:cs="方正仿宋_GBK"/>
                <w:sz w:val="28"/>
                <w:szCs w:val="28"/>
              </w:rPr>
            </w:r>
            <w:r/>
          </w:p>
          <w:p>
            <w:pPr>
              <w:pStyle w:val="934"/>
              <w:numPr>
                <w:ilvl w:val="0"/>
                <w:numId w:val="1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机构概况</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介绍该机构的历史进程以及团队情况，包括单位介绍、领导分工、机构设置、单位荣誉、大事记、馆藏资源、联系我们等。</w:t>
            </w:r>
            <w:r>
              <w:rPr>
                <w:rFonts w:hint="eastAsia" w:ascii="方正仿宋_GBK" w:hAnsi="方正仿宋_GBK" w:eastAsia="方正仿宋_GBK" w:cs="方正仿宋_GBK"/>
                <w:sz w:val="28"/>
                <w:szCs w:val="28"/>
              </w:rPr>
            </w:r>
            <w:r/>
          </w:p>
          <w:p>
            <w:pPr>
              <w:pStyle w:val="934"/>
              <w:numPr>
                <w:ilvl w:val="0"/>
                <w:numId w:val="1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新闻资讯</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展示院内动态、通知公告、党建工作等新闻信息，支持分类查看。</w:t>
            </w:r>
            <w:r>
              <w:rPr>
                <w:rFonts w:hint="eastAsia" w:ascii="方正仿宋_GBK" w:hAnsi="方正仿宋_GBK" w:eastAsia="方正仿宋_GBK" w:cs="方正仿宋_GBK"/>
                <w:sz w:val="28"/>
                <w:szCs w:val="28"/>
              </w:rPr>
            </w:r>
            <w:r/>
          </w:p>
          <w:p>
            <w:pPr>
              <w:pStyle w:val="934"/>
              <w:numPr>
                <w:ilvl w:val="0"/>
                <w:numId w:val="1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科研工作</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展示科研服务信息，提供科研服务详情介绍及相关知识。</w:t>
            </w:r>
            <w:r>
              <w:rPr>
                <w:rFonts w:hint="eastAsia" w:ascii="方正仿宋_GBK" w:hAnsi="方正仿宋_GBK" w:eastAsia="方正仿宋_GBK" w:cs="方正仿宋_GBK"/>
                <w:sz w:val="28"/>
                <w:szCs w:val="28"/>
              </w:rPr>
            </w:r>
            <w:r/>
          </w:p>
          <w:p>
            <w:pPr>
              <w:pStyle w:val="934"/>
              <w:numPr>
                <w:ilvl w:val="0"/>
                <w:numId w:val="1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公益服务</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集中展示和省标院相关的公益热点及各项公益服务信息。</w:t>
            </w:r>
            <w:r>
              <w:rPr>
                <w:rFonts w:hint="eastAsia" w:ascii="方正仿宋_GBK" w:hAnsi="方正仿宋_GBK" w:eastAsia="方正仿宋_GBK" w:cs="方正仿宋_GBK"/>
                <w:sz w:val="28"/>
                <w:szCs w:val="28"/>
              </w:rPr>
            </w:r>
            <w:r/>
          </w:p>
          <w:p>
            <w:pPr>
              <w:pStyle w:val="934"/>
              <w:numPr>
                <w:ilvl w:val="0"/>
                <w:numId w:val="1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企业服务</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集中展示和省标院相关的各项企业服务。</w:t>
            </w:r>
            <w:r>
              <w:rPr>
                <w:rFonts w:hint="eastAsia" w:ascii="方正仿宋_GBK" w:hAnsi="方正仿宋_GBK" w:eastAsia="方正仿宋_GBK" w:cs="方正仿宋_GBK"/>
                <w:sz w:val="28"/>
                <w:szCs w:val="28"/>
              </w:rPr>
            </w:r>
            <w:r/>
          </w:p>
          <w:p>
            <w:pPr>
              <w:pStyle w:val="934"/>
              <w:numPr>
                <w:ilvl w:val="0"/>
                <w:numId w:val="1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专题专栏</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由省标院一段时间内若干有共同性的信息组成的集合体。</w:t>
            </w:r>
            <w:r>
              <w:rPr>
                <w:rFonts w:hint="eastAsia" w:ascii="方正仿宋_GBK" w:hAnsi="方正仿宋_GBK" w:eastAsia="方正仿宋_GBK" w:cs="方正仿宋_GBK"/>
                <w:sz w:val="28"/>
                <w:szCs w:val="28"/>
              </w:rPr>
            </w:r>
            <w:r/>
          </w:p>
          <w:p>
            <w:pPr>
              <w:pStyle w:val="934"/>
              <w:numPr>
                <w:ilvl w:val="0"/>
                <w:numId w:val="1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友情链接</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在网站底部展示与标准相关的网站链接，支持跳转服务。</w:t>
            </w:r>
            <w:r>
              <w:rPr>
                <w:rFonts w:hint="eastAsia" w:ascii="方正仿宋_GBK" w:hAnsi="方正仿宋_GBK" w:eastAsia="方正仿宋_GBK" w:cs="方正仿宋_GBK"/>
                <w:sz w:val="28"/>
                <w:szCs w:val="28"/>
              </w:rPr>
            </w:r>
            <w:r/>
          </w:p>
        </w:tc>
      </w:tr>
      <w:tr>
        <w:trPr>
          <w:trHeight w:val="7790"/>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none" w:color="000000" w:sz="0" w:space="0"/>
              <w:left w:val="single" w:color="000000" w:sz="4" w:space="0"/>
              <w:bottom w:val="none" w:color="000000" w:sz="0" w:space="0"/>
              <w:right w:val="single" w:color="000000" w:sz="4" w:space="0"/>
            </w:tcBorders>
            <w:tcW w:w="1539" w:type="dxa"/>
            <w:vAlign w:val="center"/>
            <w:vMerge w:val="continue"/>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专业子平台网站</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numPr>
                <w:ilvl w:val="0"/>
                <w:numId w:val="12"/>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江苏省缺陷产品管理技术中心</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展示首页、工作动态、召回新闻、安全教育、法律法规、重要标准、技术支撑、科学研究、互动交流、资料下载部分等内容。</w:t>
            </w:r>
            <w:r>
              <w:rPr>
                <w:rFonts w:hint="eastAsia" w:ascii="方正仿宋_GBK" w:hAnsi="方正仿宋_GBK" w:eastAsia="方正仿宋_GBK" w:cs="方正仿宋_GBK"/>
                <w:sz w:val="28"/>
                <w:szCs w:val="28"/>
              </w:rPr>
            </w:r>
            <w:r/>
          </w:p>
          <w:p>
            <w:pPr>
              <w:pStyle w:val="934"/>
              <w:numPr>
                <w:ilvl w:val="0"/>
                <w:numId w:val="12"/>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机构代码中心</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展示网上公示、数据服务、代码知识、动态公告等服务。</w:t>
            </w:r>
            <w:r>
              <w:rPr>
                <w:rFonts w:hint="eastAsia" w:ascii="方正仿宋_GBK" w:hAnsi="方正仿宋_GBK" w:eastAsia="方正仿宋_GBK" w:cs="方正仿宋_GBK"/>
                <w:sz w:val="28"/>
                <w:szCs w:val="28"/>
              </w:rPr>
            </w:r>
            <w:r/>
          </w:p>
          <w:p>
            <w:pPr>
              <w:pStyle w:val="934"/>
              <w:numPr>
                <w:ilvl w:val="0"/>
                <w:numId w:val="12"/>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物联网标准化研究所中心</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展示国家射频产品质量监督检验中心（江苏）、江苏省射频识别技术公共服务平台、国家重点食品质量安全追溯——江苏省级平台、昆山物联网标准化信息服务平台、江苏省射频识别标准化技术委员会。</w:t>
            </w:r>
            <w:r>
              <w:rPr>
                <w:rFonts w:hint="eastAsia" w:ascii="方正仿宋_GBK" w:hAnsi="方正仿宋_GBK" w:eastAsia="方正仿宋_GBK" w:cs="方正仿宋_GBK"/>
                <w:sz w:val="28"/>
                <w:szCs w:val="28"/>
              </w:rPr>
            </w:r>
            <w:r/>
          </w:p>
          <w:p>
            <w:pPr>
              <w:pStyle w:val="934"/>
              <w:numPr>
                <w:ilvl w:val="0"/>
                <w:numId w:val="12"/>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中国物品编码中心江苏分中心</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展示系统成员注册公告、续展公告，提供相关资料下载及链接。</w:t>
            </w:r>
            <w:r>
              <w:rPr>
                <w:rFonts w:hint="eastAsia" w:ascii="方正仿宋_GBK" w:hAnsi="方正仿宋_GBK" w:eastAsia="方正仿宋_GBK" w:cs="方正仿宋_GBK"/>
                <w:sz w:val="28"/>
                <w:szCs w:val="28"/>
              </w:rPr>
            </w:r>
            <w:r/>
          </w:p>
          <w:p>
            <w:pPr>
              <w:pStyle w:val="934"/>
              <w:numPr>
                <w:ilvl w:val="0"/>
                <w:numId w:val="12"/>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江苏省质量与品牌公共服务平台</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展示首页、新闻、公告、质量、品牌、研究、出版、技术咨询等内容</w:t>
            </w:r>
            <w:r>
              <w:rPr>
                <w:rFonts w:hint="eastAsia" w:ascii="方正仿宋_GBK" w:hAnsi="方正仿宋_GBK" w:eastAsia="方正仿宋_GBK" w:cs="方正仿宋_GBK"/>
                <w:sz w:val="28"/>
                <w:szCs w:val="28"/>
              </w:rPr>
            </w:r>
            <w:r/>
          </w:p>
          <w:p>
            <w:pPr>
              <w:pStyle w:val="934"/>
              <w:numPr>
                <w:ilvl w:val="0"/>
                <w:numId w:val="12"/>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江苏省技术性贸易措施信息平台</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提供新闻、出口、进口、通报、预警、专题、焦点、数据、文库、通报统计、个人中心、用户管理、数据迁移等栏目</w:t>
            </w:r>
            <w:r>
              <w:rPr>
                <w:rFonts w:hint="eastAsia" w:ascii="方正仿宋_GBK" w:hAnsi="方正仿宋_GBK" w:eastAsia="方正仿宋_GBK" w:cs="方正仿宋_GBK"/>
                <w:sz w:val="28"/>
                <w:szCs w:val="28"/>
              </w:rPr>
            </w:r>
            <w:r/>
          </w:p>
        </w:tc>
      </w:tr>
      <w:tr>
        <w:trPr>
          <w:trHeight w:val="278"/>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none" w:color="000000" w:sz="0" w:space="0"/>
              <w:left w:val="single" w:color="000000" w:sz="4" w:space="0"/>
              <w:bottom w:val="none" w:color="000000" w:sz="0" w:space="0"/>
              <w:right w:val="single" w:color="000000" w:sz="4" w:space="0"/>
            </w:tcBorders>
            <w:tcW w:w="1539" w:type="dxa"/>
            <w:vAlign w:val="center"/>
            <w:vMerge w:val="continue"/>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后台管理系统</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numPr>
                <w:ilvl w:val="0"/>
                <w:numId w:val="13"/>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站点初始化配置</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支持站点基本信息、扩展配置、默认模板设置。</w:t>
            </w:r>
            <w:r>
              <w:rPr>
                <w:rFonts w:hint="eastAsia" w:ascii="方正仿宋_GBK" w:hAnsi="方正仿宋_GBK" w:eastAsia="方正仿宋_GBK" w:cs="方正仿宋_GBK"/>
                <w:sz w:val="28"/>
                <w:szCs w:val="28"/>
              </w:rPr>
            </w:r>
            <w:r/>
          </w:p>
          <w:p>
            <w:pPr>
              <w:pStyle w:val="934"/>
              <w:numPr>
                <w:ilvl w:val="0"/>
                <w:numId w:val="13"/>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全局设置</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支持项目部署路径、端口号、默认图片等全局参数设置。</w:t>
            </w:r>
            <w:r>
              <w:rPr>
                <w:rFonts w:hint="eastAsia" w:ascii="方正仿宋_GBK" w:hAnsi="方正仿宋_GBK" w:eastAsia="方正仿宋_GBK" w:cs="方正仿宋_GBK"/>
                <w:sz w:val="28"/>
                <w:szCs w:val="28"/>
              </w:rPr>
            </w:r>
            <w:r/>
          </w:p>
          <w:p>
            <w:pPr>
              <w:pStyle w:val="934"/>
              <w:numPr>
                <w:ilvl w:val="0"/>
                <w:numId w:val="13"/>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网站结构搭建</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实现栏目的新增、删除、编辑、转移、有效期、导入和导出管理等功能。</w:t>
            </w:r>
            <w:r>
              <w:rPr>
                <w:rFonts w:hint="eastAsia" w:ascii="方正仿宋_GBK" w:hAnsi="方正仿宋_GBK" w:eastAsia="方正仿宋_GBK" w:cs="方正仿宋_GBK"/>
                <w:sz w:val="28"/>
                <w:szCs w:val="28"/>
              </w:rPr>
            </w:r>
            <w:r/>
          </w:p>
          <w:p>
            <w:pPr>
              <w:pStyle w:val="934"/>
              <w:numPr>
                <w:ilvl w:val="0"/>
                <w:numId w:val="13"/>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权限划分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支持全站管理员、受限管理员等角色权限管理，支持角色类型配置。</w:t>
            </w:r>
            <w:r>
              <w:rPr>
                <w:rFonts w:hint="eastAsia" w:ascii="方正仿宋_GBK" w:hAnsi="方正仿宋_GBK" w:eastAsia="方正仿宋_GBK" w:cs="方正仿宋_GBK"/>
                <w:sz w:val="28"/>
                <w:szCs w:val="28"/>
              </w:rPr>
            </w:r>
            <w:r/>
          </w:p>
          <w:p>
            <w:pPr>
              <w:pStyle w:val="934"/>
              <w:numPr>
                <w:ilvl w:val="0"/>
                <w:numId w:val="13"/>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内容发布及管理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支持动态管理静态发布、动态管理动态发布和动态管理动静混合发布三种发布模式。</w:t>
            </w:r>
            <w:r>
              <w:rPr>
                <w:rFonts w:hint="eastAsia" w:ascii="方正仿宋_GBK" w:hAnsi="方正仿宋_GBK" w:eastAsia="方正仿宋_GBK" w:cs="方正仿宋_GBK"/>
                <w:sz w:val="28"/>
                <w:szCs w:val="28"/>
              </w:rPr>
            </w:r>
            <w:r/>
          </w:p>
          <w:p>
            <w:pPr>
              <w:pStyle w:val="934"/>
              <w:numPr>
                <w:ilvl w:val="0"/>
                <w:numId w:val="13"/>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数据统计</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提供对部门、人员和栏目的信息加载条数进行统计，支持按时间范围筛选和报表导出。</w:t>
            </w:r>
            <w:r>
              <w:rPr>
                <w:rFonts w:hint="eastAsia" w:ascii="方正仿宋_GBK" w:hAnsi="方正仿宋_GBK" w:eastAsia="方正仿宋_GBK" w:cs="方正仿宋_GBK"/>
                <w:sz w:val="28"/>
                <w:szCs w:val="28"/>
              </w:rPr>
            </w:r>
            <w:r/>
          </w:p>
        </w:tc>
      </w:tr>
      <w:tr>
        <w:trPr>
          <w:trHeight w:val="278"/>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none" w:color="000000" w:sz="0" w:space="0"/>
              <w:left w:val="single" w:color="000000" w:sz="4" w:space="0"/>
              <w:bottom w:val="none" w:color="000000" w:sz="0" w:space="0"/>
              <w:right w:val="single" w:color="000000" w:sz="4" w:space="0"/>
            </w:tcBorders>
            <w:tcW w:w="1539" w:type="dxa"/>
            <w:vAlign w:val="center"/>
            <w:vMerge w:val="continue"/>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统一微信公众号平台</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numPr>
                <w:ilvl w:val="0"/>
                <w:numId w:val="14"/>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院公众号开发改造</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院公众号开发设计包括菜单及链接生成，动态生成微信公众号菜单；自动回复功能 用户关注公众号后，可根据用户关键词回复对应消息等功能。</w:t>
            </w:r>
            <w:r>
              <w:rPr>
                <w:rFonts w:hint="eastAsia" w:ascii="方正仿宋_GBK" w:hAnsi="方正仿宋_GBK" w:eastAsia="方正仿宋_GBK" w:cs="方正仿宋_GBK"/>
                <w:sz w:val="28"/>
                <w:szCs w:val="28"/>
              </w:rPr>
            </w:r>
            <w:r/>
          </w:p>
        </w:tc>
      </w:tr>
      <w:tr>
        <w:trPr>
          <w:trHeight w:val="278"/>
        </w:trPr>
        <w:tc>
          <w:tcPr>
            <w:tcBorders>
              <w:top w:val="single" w:color="000000" w:sz="4" w:space="0"/>
              <w:left w:val="single" w:color="000000" w:sz="4" w:space="0"/>
              <w:bottom w:val="none" w:color="000000" w:sz="0" w:space="0"/>
              <w:right w:val="single" w:color="000000" w:sz="4" w:space="0"/>
            </w:tcBorders>
            <w:tcW w:w="691" w:type="dxa"/>
            <w:vAlign w:val="center"/>
            <w:vMerge w:val="restart"/>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none" w:color="000000" w:sz="0" w:space="0"/>
              <w:right w:val="single" w:color="000000" w:sz="4" w:space="0"/>
            </w:tcBorders>
            <w:tcW w:w="1539" w:type="dxa"/>
            <w:vAlign w:val="center"/>
            <w:vMerge w:val="restart"/>
            <w:textDirection w:val="lrTb"/>
            <w:noWrap w:val="false"/>
          </w:tcPr>
          <w:p>
            <w:pPr>
              <w:pStyle w:val="934"/>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江苏省技术性贸易措施信息平台</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数据采集配置系统</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numPr>
                <w:ilvl w:val="0"/>
                <w:numId w:val="15"/>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数据采集引擎</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实现图形可视化的数据采集任务配置，支持网站数据抓取、解析与输出。</w:t>
            </w:r>
            <w:r>
              <w:rPr>
                <w:rFonts w:hint="eastAsia" w:ascii="方正仿宋_GBK" w:hAnsi="方正仿宋_GBK" w:eastAsia="方正仿宋_GBK" w:cs="方正仿宋_GBK"/>
                <w:sz w:val="28"/>
                <w:szCs w:val="28"/>
              </w:rPr>
            </w:r>
            <w:r/>
          </w:p>
          <w:p>
            <w:pPr>
              <w:pStyle w:val="934"/>
              <w:numPr>
                <w:ilvl w:val="0"/>
                <w:numId w:val="15"/>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抓取数据清洗</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对抓取数据进行过滤、格式转换等清洗处理，保存至抓取数据库。</w:t>
            </w:r>
            <w:r>
              <w:rPr>
                <w:rFonts w:hint="eastAsia" w:ascii="方正仿宋_GBK" w:hAnsi="方正仿宋_GBK" w:eastAsia="方正仿宋_GBK" w:cs="方正仿宋_GBK"/>
                <w:sz w:val="28"/>
                <w:szCs w:val="28"/>
              </w:rPr>
            </w:r>
            <w:r/>
          </w:p>
          <w:p>
            <w:pPr>
              <w:pStyle w:val="934"/>
              <w:numPr>
                <w:ilvl w:val="0"/>
                <w:numId w:val="15"/>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抓取数据转换CMS数据</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将抓取数据转换为CMS系统可识别的格式并写入CMS数据库。</w:t>
            </w:r>
            <w:r>
              <w:rPr>
                <w:rFonts w:hint="eastAsia" w:ascii="方正仿宋_GBK" w:hAnsi="方正仿宋_GBK" w:eastAsia="方正仿宋_GBK" w:cs="方正仿宋_GBK"/>
                <w:sz w:val="28"/>
                <w:szCs w:val="28"/>
              </w:rPr>
            </w:r>
            <w:r/>
          </w:p>
          <w:p>
            <w:pPr>
              <w:pStyle w:val="934"/>
              <w:numPr>
                <w:ilvl w:val="0"/>
                <w:numId w:val="15"/>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抓取目标网站网址配置</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抓取系统提供用户配置页面，支持配置目标网站地址及自动抓取时间。</w:t>
            </w:r>
            <w:r>
              <w:rPr>
                <w:rFonts w:hint="eastAsia" w:ascii="方正仿宋_GBK" w:hAnsi="方正仿宋_GBK" w:eastAsia="方正仿宋_GBK" w:cs="方正仿宋_GBK"/>
                <w:sz w:val="28"/>
                <w:szCs w:val="28"/>
              </w:rPr>
            </w:r>
            <w:r/>
          </w:p>
          <w:p>
            <w:pPr>
              <w:pStyle w:val="934"/>
              <w:numPr>
                <w:ilvl w:val="0"/>
                <w:numId w:val="15"/>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数据入库目标栏目配置</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配置入库转换规则、字段对应关系、表和栏目对应关系。</w:t>
            </w:r>
            <w:r>
              <w:rPr>
                <w:rFonts w:hint="eastAsia" w:ascii="方正仿宋_GBK" w:hAnsi="方正仿宋_GBK" w:eastAsia="方正仿宋_GBK" w:cs="方正仿宋_GBK"/>
                <w:sz w:val="28"/>
                <w:szCs w:val="28"/>
              </w:rPr>
            </w:r>
            <w:r/>
          </w:p>
        </w:tc>
      </w:tr>
      <w:tr>
        <w:trPr>
          <w:trHeight w:val="278"/>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none" w:color="000000" w:sz="0" w:space="0"/>
              <w:left w:val="single" w:color="000000" w:sz="4" w:space="0"/>
              <w:bottom w:val="none" w:color="000000" w:sz="0" w:space="0"/>
              <w:right w:val="single" w:color="000000" w:sz="4" w:space="0"/>
            </w:tcBorders>
            <w:tcW w:w="1539" w:type="dxa"/>
            <w:vAlign w:val="center"/>
            <w:vMerge w:val="continue"/>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通报预警数据采集系统</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numPr>
                <w:ilvl w:val="0"/>
                <w:numId w:val="16"/>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WTOTBT通报</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定期抓取WTO发布的最新的TBT通报，抓取数据保存到抓取数据库，并自动推送到CMS的对应栏目。</w:t>
            </w:r>
            <w:r>
              <w:rPr>
                <w:rFonts w:hint="eastAsia" w:ascii="方正仿宋_GBK" w:hAnsi="方正仿宋_GBK" w:eastAsia="方正仿宋_GBK" w:cs="方正仿宋_GBK"/>
                <w:sz w:val="28"/>
                <w:szCs w:val="28"/>
              </w:rPr>
            </w:r>
            <w:r/>
          </w:p>
          <w:p>
            <w:pPr>
              <w:pStyle w:val="934"/>
              <w:numPr>
                <w:ilvl w:val="0"/>
                <w:numId w:val="16"/>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WTOSPS通报</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定期抓取WTO发布的最新的SPS通报，抓取数据保存到抓取数据库，并自动推送到CMS的对应栏目。</w:t>
            </w:r>
            <w:r>
              <w:rPr>
                <w:rFonts w:hint="eastAsia" w:ascii="方正仿宋_GBK" w:hAnsi="方正仿宋_GBK" w:eastAsia="方正仿宋_GBK" w:cs="方正仿宋_GBK"/>
                <w:sz w:val="28"/>
                <w:szCs w:val="28"/>
              </w:rPr>
            </w:r>
            <w:r/>
          </w:p>
          <w:p>
            <w:pPr>
              <w:pStyle w:val="934"/>
              <w:numPr>
                <w:ilvl w:val="0"/>
                <w:numId w:val="16"/>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中国WTO_TBT-SPS通报咨询网</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定期抓取中国WTO TBT/SPS通报咨询网站发布的最新的TBT和SPS通报，抓取数据保存到抓取数据库，并自动推送到CMS的对应栏目。</w:t>
            </w:r>
            <w:r>
              <w:rPr>
                <w:rFonts w:hint="eastAsia" w:ascii="方正仿宋_GBK" w:hAnsi="方正仿宋_GBK" w:eastAsia="方正仿宋_GBK" w:cs="方正仿宋_GBK"/>
                <w:sz w:val="28"/>
                <w:szCs w:val="28"/>
              </w:rPr>
            </w:r>
            <w:r/>
          </w:p>
          <w:p>
            <w:pPr>
              <w:pStyle w:val="934"/>
              <w:numPr>
                <w:ilvl w:val="0"/>
                <w:numId w:val="16"/>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美国FDA</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定期抓取美国FDA网站发布的最新拒绝进口报告库，抓取数据保存到抓取数据库，并自动推送到CMS的对应栏目。</w:t>
            </w:r>
            <w:r>
              <w:rPr>
                <w:rFonts w:hint="eastAsia" w:ascii="方正仿宋_GBK" w:hAnsi="方正仿宋_GBK" w:eastAsia="方正仿宋_GBK" w:cs="方正仿宋_GBK"/>
                <w:sz w:val="28"/>
                <w:szCs w:val="28"/>
              </w:rPr>
            </w:r>
            <w:r/>
          </w:p>
        </w:tc>
      </w:tr>
      <w:tr>
        <w:trPr>
          <w:trHeight w:val="278"/>
        </w:trPr>
        <w:tc>
          <w:tcPr>
            <w:tcBorders>
              <w:top w:val="none" w:color="000000" w:sz="0"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none" w:color="000000" w:sz="0" w:space="0"/>
              <w:left w:val="single" w:color="000000" w:sz="4" w:space="0"/>
              <w:bottom w:val="single" w:color="000000" w:sz="4" w:space="0"/>
              <w:right w:val="single" w:color="000000" w:sz="4" w:space="0"/>
            </w:tcBorders>
            <w:tcW w:w="1539" w:type="dxa"/>
            <w:vAlign w:val="center"/>
            <w:vMerge w:val="continue"/>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国外标准数据采集系统</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numPr>
                <w:ilvl w:val="0"/>
                <w:numId w:val="17"/>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ISO采集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全量抓取公开的ISO数据，保存至抓取数据库。</w:t>
            </w:r>
            <w:r>
              <w:rPr>
                <w:rFonts w:hint="eastAsia" w:ascii="方正仿宋_GBK" w:hAnsi="方正仿宋_GBK" w:eastAsia="方正仿宋_GBK" w:cs="方正仿宋_GBK"/>
                <w:sz w:val="28"/>
                <w:szCs w:val="28"/>
              </w:rPr>
            </w:r>
            <w:r/>
          </w:p>
          <w:p>
            <w:pPr>
              <w:pStyle w:val="934"/>
              <w:numPr>
                <w:ilvl w:val="0"/>
                <w:numId w:val="17"/>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IEC</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全量抓取公开的IEC数据，保存至抓取数据库。</w:t>
            </w:r>
            <w:r>
              <w:rPr>
                <w:rFonts w:hint="eastAsia" w:ascii="方正仿宋_GBK" w:hAnsi="方正仿宋_GBK" w:eastAsia="方正仿宋_GBK" w:cs="方正仿宋_GBK"/>
                <w:sz w:val="28"/>
                <w:szCs w:val="28"/>
              </w:rPr>
            </w:r>
            <w:r/>
          </w:p>
          <w:p>
            <w:pPr>
              <w:pStyle w:val="934"/>
              <w:numPr>
                <w:ilvl w:val="0"/>
                <w:numId w:val="17"/>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ASTM</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全量抓取公开的ASTM数据，保存至抓取数据库。</w:t>
            </w:r>
            <w:r>
              <w:rPr>
                <w:rFonts w:hint="eastAsia" w:ascii="方正仿宋_GBK" w:hAnsi="方正仿宋_GBK" w:eastAsia="方正仿宋_GBK" w:cs="方正仿宋_GBK"/>
                <w:sz w:val="28"/>
                <w:szCs w:val="28"/>
              </w:rPr>
            </w:r>
            <w:r/>
          </w:p>
          <w:p>
            <w:pPr>
              <w:pStyle w:val="934"/>
              <w:numPr>
                <w:ilvl w:val="0"/>
                <w:numId w:val="17"/>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CEN</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定期抓取CEN（欧洲电工标准化委员会）发布的相关标准。</w:t>
            </w:r>
            <w:r>
              <w:rPr>
                <w:rFonts w:hint="eastAsia" w:ascii="方正仿宋_GBK" w:hAnsi="方正仿宋_GBK" w:eastAsia="方正仿宋_GBK" w:cs="方正仿宋_GBK"/>
                <w:sz w:val="28"/>
                <w:szCs w:val="28"/>
              </w:rPr>
            </w:r>
            <w:r/>
          </w:p>
          <w:p>
            <w:pPr>
              <w:pStyle w:val="934"/>
              <w:numPr>
                <w:ilvl w:val="0"/>
                <w:numId w:val="17"/>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ITU 国际电联</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定期从ITU（国际电信联盟网站）抓取ITU-T发布的最新建议书。</w:t>
            </w:r>
            <w:r>
              <w:rPr>
                <w:rFonts w:hint="eastAsia" w:ascii="方正仿宋_GBK" w:hAnsi="方正仿宋_GBK" w:eastAsia="方正仿宋_GBK" w:cs="方正仿宋_GBK"/>
                <w:sz w:val="28"/>
                <w:szCs w:val="28"/>
              </w:rPr>
            </w:r>
            <w:r/>
          </w:p>
        </w:tc>
      </w:tr>
      <w:tr>
        <w:trPr>
          <w:trHeight w:val="278"/>
        </w:trPr>
        <w:tc>
          <w:tcPr>
            <w:tcBorders>
              <w:top w:val="single" w:color="000000" w:sz="4" w:space="0"/>
              <w:left w:val="single" w:color="000000" w:sz="4" w:space="0"/>
              <w:bottom w:val="none" w:color="000000" w:sz="0" w:space="0"/>
              <w:right w:val="single" w:color="000000" w:sz="4" w:space="0"/>
            </w:tcBorders>
            <w:tcW w:w="691" w:type="dxa"/>
            <w:vAlign w:val="center"/>
            <w:vMerge w:val="restart"/>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none" w:color="000000" w:sz="0" w:space="0"/>
              <w:right w:val="single" w:color="000000" w:sz="4" w:space="0"/>
            </w:tcBorders>
            <w:tcW w:w="1539" w:type="dxa"/>
            <w:vAlign w:val="center"/>
            <w:vMerge w:val="restart"/>
            <w:textDirection w:val="lrTb"/>
            <w:noWrap w:val="false"/>
          </w:tcPr>
          <w:p>
            <w:pPr>
              <w:pStyle w:val="934"/>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国家射频实验室LIMS管理系统</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工作门户系统</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numPr>
                <w:ilvl w:val="0"/>
                <w:numId w:val="18"/>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单点登录</w:t>
            </w:r>
            <w:r>
              <w:rPr>
                <w:rFonts w:hint="eastAsia" w:ascii="方正仿宋_GBK" w:hAnsi="方正仿宋_GBK" w:eastAsia="方正仿宋_GBK" w:cs="方正仿宋_GBK"/>
                <w:sz w:val="28"/>
                <w:szCs w:val="28"/>
              </w:rPr>
            </w:r>
            <w:r/>
          </w:p>
          <w:p>
            <w:pPr>
              <w:pStyle w:val="967"/>
              <w:spacing w:after="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支持统一单点登录验证</w:t>
            </w:r>
            <w:r>
              <w:rPr>
                <w:rFonts w:hint="eastAsia" w:ascii="方正仿宋_GBK" w:hAnsi="方正仿宋_GBK" w:eastAsia="方正仿宋_GBK" w:cs="方正仿宋_GBK"/>
                <w:sz w:val="28"/>
                <w:szCs w:val="28"/>
              </w:rPr>
            </w:r>
            <w:r/>
          </w:p>
          <w:p>
            <w:pPr>
              <w:pStyle w:val="934"/>
              <w:numPr>
                <w:ilvl w:val="0"/>
                <w:numId w:val="18"/>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门户工作台</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向用户提供各项操作的入口，包括待办事项、通知公告、常用统计查询、文档中心、质量KPI、预警信息、业务流程进展汇总等。</w:t>
            </w:r>
            <w:r>
              <w:rPr>
                <w:rFonts w:hint="eastAsia" w:ascii="方正仿宋_GBK" w:hAnsi="方正仿宋_GBK" w:eastAsia="方正仿宋_GBK" w:cs="方正仿宋_GBK"/>
                <w:sz w:val="28"/>
                <w:szCs w:val="28"/>
              </w:rPr>
            </w:r>
            <w:r/>
          </w:p>
        </w:tc>
      </w:tr>
      <w:tr>
        <w:trPr>
          <w:trHeight w:val="278"/>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none" w:color="000000" w:sz="0" w:space="0"/>
              <w:left w:val="single" w:color="000000" w:sz="4" w:space="0"/>
              <w:bottom w:val="none" w:color="000000" w:sz="0" w:space="0"/>
              <w:right w:val="single" w:color="000000" w:sz="4" w:space="0"/>
            </w:tcBorders>
            <w:tcW w:w="1539" w:type="dxa"/>
            <w:vAlign w:val="center"/>
            <w:vMerge w:val="continue"/>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业务系统</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业务受理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支持内部人员受理登记、客户远程受理、接受合作机构分包受理等多种方式。</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合同评审</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支持根据业务需要决定是否进行合同评审，记录评审意见和结论。</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样品管理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样品管理是指对检测用样品的状态、数量、位置、库存（入库、出库、领样、销毁）等进行管理。</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任务分配</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支持将检测项目分配给指定检测人员，系统自动列出相关人员当前工作量，辅助任务均衡分配。</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检验\原始记录</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接收分配的检测任务，支持检测人员模块中对应的检测项目下录入检测数据。</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报告编制</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编制人根据检测要求及实验结果，选择项目并生成报告。</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报告审核批准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支持报告审核人对报告内容及形式进行检查，确保报告准确、规范的过程。</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报告打印</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支持报告打印，系统自动记录打印日志。</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报告发放及归档</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支持报告发放登记及归档管理。</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收费登记</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支持对任务进行收费登记（包含已完成任务、未完成任务）。</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统计查询</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支持业务数据统计查询。</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设备管理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支持仪器设备的基本信息登记与管理。</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环境管理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支持实验室的环境条件的记录与管理</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人员管理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支持人员基本信息管理和人员资质管理。</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客户管理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支持客户资源的综合管理与关系维护。</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试剂耗材管理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支持对耗材、药品等检测数据的管理。</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支持供应商信息的维护与管理。</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标准管理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支持标准库初始化、标准信息增删改查及关联文件管理。</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文件管理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支持体系文件的在线阅读。</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支持采购关键文件记录及历史采购信息查询。</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培训管理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支持培训需求提出、计划制定、审批、组织、记录、考核、总结的全过程管理。</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分包管理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支持分包实验室信息、分包协议、分包商审核记录的管理。</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质量评审管理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支持定期评审和不定期评审管理。</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报告抽查管理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支持对已完成检验报告的抽查审核管理。</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不合格项处理与纠正、预防措施管理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支持不合格项记录、纠正措施申请与跟踪管理。</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客户服务及申投诉</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支持客户管理及异议受理处理。</w:t>
            </w:r>
            <w:r>
              <w:rPr>
                <w:rFonts w:hint="eastAsia" w:ascii="方正仿宋_GBK" w:hAnsi="方正仿宋_GBK" w:eastAsia="方正仿宋_GBK" w:cs="方正仿宋_GBK"/>
                <w:sz w:val="28"/>
                <w:szCs w:val="28"/>
              </w:rPr>
            </w:r>
            <w:r/>
          </w:p>
          <w:p>
            <w:pPr>
              <w:pStyle w:val="934"/>
              <w:numPr>
                <w:ilvl w:val="0"/>
                <w:numId w:val="19"/>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模板管理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支持检测报告模板的管理，系统根据检测任务自动匹配对应模板生成报告。</w:t>
            </w:r>
            <w:r>
              <w:rPr>
                <w:rFonts w:hint="eastAsia" w:ascii="方正仿宋_GBK" w:hAnsi="方正仿宋_GBK" w:eastAsia="方正仿宋_GBK" w:cs="方正仿宋_GBK"/>
                <w:sz w:val="28"/>
                <w:szCs w:val="28"/>
              </w:rPr>
            </w:r>
            <w:r/>
          </w:p>
        </w:tc>
      </w:tr>
      <w:tr>
        <w:trPr>
          <w:trHeight w:val="278"/>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none" w:color="000000" w:sz="0" w:space="0"/>
              <w:left w:val="single" w:color="000000" w:sz="4" w:space="0"/>
              <w:bottom w:val="none" w:color="000000" w:sz="0" w:space="0"/>
              <w:right w:val="single" w:color="000000" w:sz="4" w:space="0"/>
            </w:tcBorders>
            <w:tcW w:w="1539" w:type="dxa"/>
            <w:vAlign w:val="center"/>
            <w:vMerge w:val="continue"/>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系统管理平台</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提供组织机构及科室设置、人员及账号权限设置、报告及模板定义、高级定义设置、导入导出配置、系统维护等功能。</w:t>
            </w:r>
            <w:r>
              <w:rPr>
                <w:rFonts w:hint="eastAsia" w:ascii="方正仿宋_GBK" w:hAnsi="方正仿宋_GBK" w:eastAsia="方正仿宋_GBK" w:cs="方正仿宋_GBK"/>
                <w:sz w:val="28"/>
                <w:szCs w:val="28"/>
              </w:rPr>
            </w:r>
            <w:r/>
          </w:p>
        </w:tc>
      </w:tr>
      <w:tr>
        <w:trPr>
          <w:trHeight w:val="278"/>
        </w:trPr>
        <w:tc>
          <w:tcPr>
            <w:tcBorders>
              <w:top w:val="none" w:color="000000" w:sz="0"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none" w:color="000000" w:sz="0" w:space="0"/>
              <w:left w:val="single" w:color="000000" w:sz="4" w:space="0"/>
              <w:bottom w:val="single" w:color="000000" w:sz="4" w:space="0"/>
              <w:right w:val="single" w:color="000000" w:sz="4" w:space="0"/>
            </w:tcBorders>
            <w:tcW w:w="1539" w:type="dxa"/>
            <w:vAlign w:val="center"/>
            <w:vMerge w:val="continue"/>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物品编码公共服务平台</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numPr>
                <w:ilvl w:val="0"/>
                <w:numId w:val="20"/>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商品条码管理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支持厂商识别代码及相关数据的查询统计，包括申请、增号、续展、注销等。</w:t>
            </w:r>
            <w:r>
              <w:rPr>
                <w:rFonts w:hint="eastAsia" w:ascii="方正仿宋_GBK" w:hAnsi="方正仿宋_GBK" w:eastAsia="方正仿宋_GBK" w:cs="方正仿宋_GBK"/>
                <w:sz w:val="28"/>
                <w:szCs w:val="28"/>
              </w:rPr>
            </w:r>
            <w:r/>
          </w:p>
          <w:p>
            <w:pPr>
              <w:pStyle w:val="934"/>
              <w:numPr>
                <w:ilvl w:val="0"/>
                <w:numId w:val="20"/>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服务检测</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支持客户提交样品邮寄检测服务，包括业务受理、样品邮寄、业务管理等。</w:t>
            </w:r>
            <w:r>
              <w:rPr>
                <w:rFonts w:hint="eastAsia" w:ascii="方正仿宋_GBK" w:hAnsi="方正仿宋_GBK" w:eastAsia="方正仿宋_GBK" w:cs="方正仿宋_GBK"/>
                <w:sz w:val="28"/>
                <w:szCs w:val="28"/>
              </w:rPr>
            </w:r>
            <w:r/>
          </w:p>
          <w:p>
            <w:pPr>
              <w:pStyle w:val="934"/>
              <w:numPr>
                <w:ilvl w:val="0"/>
                <w:numId w:val="20"/>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快递信息管理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支持物流快递数据的统计查询、业务快递单打印等。</w:t>
            </w:r>
            <w:r>
              <w:rPr>
                <w:rFonts w:hint="eastAsia" w:ascii="方正仿宋_GBK" w:hAnsi="方正仿宋_GBK" w:eastAsia="方正仿宋_GBK" w:cs="方正仿宋_GBK"/>
                <w:sz w:val="28"/>
                <w:szCs w:val="28"/>
              </w:rPr>
            </w:r>
            <w:r/>
          </w:p>
          <w:p>
            <w:pPr>
              <w:pStyle w:val="934"/>
              <w:numPr>
                <w:ilvl w:val="0"/>
                <w:numId w:val="20"/>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胶片管理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支持产品编码胶片的订单录入与查询管理。</w:t>
            </w:r>
            <w:r>
              <w:rPr>
                <w:rFonts w:hint="eastAsia" w:ascii="方正仿宋_GBK" w:hAnsi="方正仿宋_GBK" w:eastAsia="方正仿宋_GBK" w:cs="方正仿宋_GBK"/>
                <w:sz w:val="28"/>
                <w:szCs w:val="28"/>
              </w:rPr>
            </w:r>
            <w:r/>
          </w:p>
          <w:p>
            <w:pPr>
              <w:pStyle w:val="934"/>
              <w:numPr>
                <w:ilvl w:val="0"/>
                <w:numId w:val="20"/>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支持系统用户管理、数据更新、注册续展任务录入、代办点信息维护、多行数据查询以及发票流转。</w:t>
            </w:r>
            <w:r>
              <w:rPr>
                <w:rFonts w:hint="eastAsia" w:ascii="方正仿宋_GBK" w:hAnsi="方正仿宋_GBK" w:eastAsia="方正仿宋_GBK" w:cs="方正仿宋_GBK"/>
                <w:sz w:val="28"/>
                <w:szCs w:val="28"/>
              </w:rPr>
            </w:r>
            <w:r/>
          </w:p>
          <w:p>
            <w:pPr>
              <w:pStyle w:val="934"/>
              <w:numPr>
                <w:ilvl w:val="0"/>
                <w:numId w:val="20"/>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用户中心</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提供用户退出系统的功能。</w:t>
            </w:r>
            <w:r>
              <w:rPr>
                <w:rFonts w:hint="eastAsia" w:ascii="方正仿宋_GBK" w:hAnsi="方正仿宋_GBK" w:eastAsia="方正仿宋_GBK" w:cs="方正仿宋_GBK"/>
                <w:sz w:val="28"/>
                <w:szCs w:val="28"/>
              </w:rPr>
            </w:r>
            <w:r/>
          </w:p>
          <w:p>
            <w:pPr>
              <w:pStyle w:val="934"/>
              <w:numPr>
                <w:ilvl w:val="0"/>
                <w:numId w:val="20"/>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短信平台</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对接省短信平台，实现系统短信批量发送和已发短信查询等功能。</w:t>
            </w:r>
            <w:r>
              <w:rPr>
                <w:rFonts w:hint="eastAsia" w:ascii="方正仿宋_GBK" w:hAnsi="方正仿宋_GBK" w:eastAsia="方正仿宋_GBK" w:cs="方正仿宋_GBK"/>
                <w:sz w:val="28"/>
                <w:szCs w:val="28"/>
              </w:rPr>
            </w:r>
            <w:r/>
          </w:p>
        </w:tc>
      </w:tr>
      <w:tr>
        <w:trPr>
          <w:trHeight w:val="278"/>
        </w:trPr>
        <w:tc>
          <w:tcPr>
            <w:tcBorders>
              <w:top w:val="single" w:color="000000" w:sz="4" w:space="0"/>
              <w:left w:val="single" w:color="000000" w:sz="4" w:space="0"/>
              <w:bottom w:val="none" w:color="000000" w:sz="0" w:space="0"/>
              <w:right w:val="single" w:color="000000" w:sz="4" w:space="0"/>
            </w:tcBorders>
            <w:tcW w:w="691" w:type="dxa"/>
            <w:vAlign w:val="center"/>
            <w:vMerge w:val="restart"/>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none" w:color="000000" w:sz="0" w:space="0"/>
              <w:right w:val="single" w:color="000000" w:sz="4" w:space="0"/>
            </w:tcBorders>
            <w:tcW w:w="1539" w:type="dxa"/>
            <w:vAlign w:val="center"/>
            <w:vMerge w:val="restart"/>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缺陷产品召回业务系统</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缺陷产品召回管理业务系统</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numPr>
                <w:ilvl w:val="0"/>
                <w:numId w:val="2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登录</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完善用户登录功能。</w:t>
            </w:r>
            <w:r>
              <w:rPr>
                <w:rFonts w:hint="eastAsia" w:ascii="方正仿宋_GBK" w:hAnsi="方正仿宋_GBK" w:eastAsia="方正仿宋_GBK" w:cs="方正仿宋_GBK"/>
                <w:sz w:val="28"/>
                <w:szCs w:val="28"/>
              </w:rPr>
            </w:r>
            <w:r/>
          </w:p>
          <w:p>
            <w:pPr>
              <w:pStyle w:val="934"/>
              <w:numPr>
                <w:ilvl w:val="0"/>
                <w:numId w:val="2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修改密码</w:t>
            </w:r>
            <w:r>
              <w:rPr>
                <w:rFonts w:hint="eastAsia" w:ascii="方正仿宋_GBK" w:hAnsi="方正仿宋_GBK" w:eastAsia="方正仿宋_GBK" w:cs="方正仿宋_GBK"/>
                <w:sz w:val="28"/>
                <w:szCs w:val="28"/>
              </w:rPr>
            </w:r>
            <w:r/>
          </w:p>
          <w:p>
            <w:pPr>
              <w:pStyle w:val="934"/>
              <w:numPr>
                <w:ilvl w:val="0"/>
                <w:numId w:val="2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受邀即将待评估信息</w:t>
            </w:r>
            <w:r>
              <w:rPr>
                <w:rFonts w:hint="eastAsia" w:ascii="方正仿宋_GBK" w:hAnsi="方正仿宋_GBK" w:eastAsia="方正仿宋_GBK" w:cs="方正仿宋_GBK"/>
                <w:sz w:val="28"/>
                <w:szCs w:val="28"/>
              </w:rPr>
            </w:r>
            <w:r/>
          </w:p>
          <w:p>
            <w:pPr>
              <w:pStyle w:val="934"/>
              <w:numPr>
                <w:ilvl w:val="0"/>
                <w:numId w:val="2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评估信息查看修改</w:t>
            </w:r>
            <w:r>
              <w:rPr>
                <w:rFonts w:hint="eastAsia" w:ascii="方正仿宋_GBK" w:hAnsi="方正仿宋_GBK" w:eastAsia="方正仿宋_GBK" w:cs="方正仿宋_GBK"/>
                <w:sz w:val="28"/>
                <w:szCs w:val="28"/>
              </w:rPr>
            </w:r>
            <w:r/>
          </w:p>
          <w:p>
            <w:pPr>
              <w:pStyle w:val="934"/>
              <w:numPr>
                <w:ilvl w:val="0"/>
                <w:numId w:val="2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专家信息审核</w:t>
            </w:r>
            <w:r>
              <w:rPr>
                <w:rFonts w:hint="eastAsia" w:ascii="方正仿宋_GBK" w:hAnsi="方正仿宋_GBK" w:eastAsia="方正仿宋_GBK" w:cs="方正仿宋_GBK"/>
                <w:sz w:val="28"/>
                <w:szCs w:val="28"/>
              </w:rPr>
            </w:r>
            <w:r/>
          </w:p>
          <w:p>
            <w:pPr>
              <w:pStyle w:val="934"/>
              <w:numPr>
                <w:ilvl w:val="0"/>
                <w:numId w:val="2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发起评估流程</w:t>
            </w:r>
            <w:r>
              <w:rPr>
                <w:rFonts w:hint="eastAsia" w:ascii="方正仿宋_GBK" w:hAnsi="方正仿宋_GBK" w:eastAsia="方正仿宋_GBK" w:cs="方正仿宋_GBK"/>
                <w:sz w:val="28"/>
                <w:szCs w:val="28"/>
              </w:rPr>
            </w:r>
            <w:r/>
          </w:p>
          <w:p>
            <w:pPr>
              <w:pStyle w:val="934"/>
              <w:numPr>
                <w:ilvl w:val="0"/>
                <w:numId w:val="2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现场评估 </w:t>
            </w:r>
            <w:r>
              <w:rPr>
                <w:rFonts w:hint="eastAsia" w:ascii="方正仿宋_GBK" w:hAnsi="方正仿宋_GBK" w:eastAsia="方正仿宋_GBK" w:cs="方正仿宋_GBK"/>
                <w:sz w:val="28"/>
                <w:szCs w:val="28"/>
              </w:rPr>
            </w:r>
            <w:r/>
          </w:p>
          <w:p>
            <w:pPr>
              <w:pStyle w:val="934"/>
              <w:numPr>
                <w:ilvl w:val="0"/>
                <w:numId w:val="2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评估表 </w:t>
            </w:r>
            <w:r>
              <w:rPr>
                <w:rFonts w:hint="eastAsia" w:ascii="方正仿宋_GBK" w:hAnsi="方正仿宋_GBK" w:eastAsia="方正仿宋_GBK" w:cs="方正仿宋_GBK"/>
                <w:sz w:val="28"/>
                <w:szCs w:val="28"/>
              </w:rPr>
            </w:r>
            <w:r/>
          </w:p>
          <w:p>
            <w:pPr>
              <w:pStyle w:val="934"/>
              <w:numPr>
                <w:ilvl w:val="0"/>
                <w:numId w:val="2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缺陷异议分析</w:t>
            </w:r>
            <w:r>
              <w:rPr>
                <w:rFonts w:hint="eastAsia" w:ascii="方正仿宋_GBK" w:hAnsi="方正仿宋_GBK" w:eastAsia="方正仿宋_GBK" w:cs="方正仿宋_GBK"/>
                <w:sz w:val="28"/>
                <w:szCs w:val="28"/>
              </w:rPr>
            </w:r>
            <w:r/>
          </w:p>
          <w:p>
            <w:pPr>
              <w:pStyle w:val="934"/>
              <w:numPr>
                <w:ilvl w:val="0"/>
                <w:numId w:val="2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风险评估 </w:t>
            </w:r>
            <w:r>
              <w:rPr>
                <w:rFonts w:hint="eastAsia" w:ascii="方正仿宋_GBK" w:hAnsi="方正仿宋_GBK" w:eastAsia="方正仿宋_GBK" w:cs="方正仿宋_GBK"/>
                <w:sz w:val="28"/>
                <w:szCs w:val="28"/>
              </w:rPr>
            </w:r>
            <w:r/>
          </w:p>
          <w:p>
            <w:pPr>
              <w:pStyle w:val="934"/>
              <w:numPr>
                <w:ilvl w:val="0"/>
                <w:numId w:val="2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发起评估</w:t>
            </w:r>
            <w:r>
              <w:rPr>
                <w:rFonts w:hint="eastAsia" w:ascii="方正仿宋_GBK" w:hAnsi="方正仿宋_GBK" w:eastAsia="方正仿宋_GBK" w:cs="方正仿宋_GBK"/>
                <w:sz w:val="28"/>
                <w:szCs w:val="28"/>
              </w:rPr>
            </w:r>
            <w:r/>
          </w:p>
          <w:p>
            <w:pPr>
              <w:pStyle w:val="934"/>
              <w:numPr>
                <w:ilvl w:val="0"/>
                <w:numId w:val="2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发起评估撤销</w:t>
            </w:r>
            <w:r>
              <w:rPr>
                <w:rFonts w:hint="eastAsia" w:ascii="方正仿宋_GBK" w:hAnsi="方正仿宋_GBK" w:eastAsia="方正仿宋_GBK" w:cs="方正仿宋_GBK"/>
                <w:sz w:val="28"/>
                <w:szCs w:val="28"/>
              </w:rPr>
            </w:r>
            <w:r/>
          </w:p>
          <w:p>
            <w:pPr>
              <w:pStyle w:val="934"/>
              <w:numPr>
                <w:ilvl w:val="0"/>
                <w:numId w:val="2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查看专家</w:t>
            </w:r>
            <w:r>
              <w:rPr>
                <w:rFonts w:hint="eastAsia" w:ascii="方正仿宋_GBK" w:hAnsi="方正仿宋_GBK" w:eastAsia="方正仿宋_GBK" w:cs="方正仿宋_GBK"/>
                <w:sz w:val="28"/>
                <w:szCs w:val="28"/>
              </w:rPr>
            </w:r>
            <w:r/>
          </w:p>
          <w:p>
            <w:pPr>
              <w:pStyle w:val="934"/>
              <w:numPr>
                <w:ilvl w:val="0"/>
                <w:numId w:val="2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现场专家评估</w:t>
            </w:r>
            <w:r>
              <w:rPr>
                <w:rFonts w:hint="eastAsia" w:ascii="方正仿宋_GBK" w:hAnsi="方正仿宋_GBK" w:eastAsia="方正仿宋_GBK" w:cs="方正仿宋_GBK"/>
                <w:sz w:val="28"/>
                <w:szCs w:val="28"/>
              </w:rPr>
            </w:r>
            <w:r/>
          </w:p>
          <w:p>
            <w:pPr>
              <w:pStyle w:val="934"/>
              <w:numPr>
                <w:ilvl w:val="0"/>
                <w:numId w:val="2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会前专家评估 </w:t>
            </w:r>
            <w:r>
              <w:rPr>
                <w:rFonts w:hint="eastAsia" w:ascii="方正仿宋_GBK" w:hAnsi="方正仿宋_GBK" w:eastAsia="方正仿宋_GBK" w:cs="方正仿宋_GBK"/>
                <w:sz w:val="28"/>
                <w:szCs w:val="28"/>
              </w:rPr>
            </w:r>
            <w:r/>
          </w:p>
          <w:p>
            <w:pPr>
              <w:pStyle w:val="934"/>
              <w:numPr>
                <w:ilvl w:val="0"/>
                <w:numId w:val="2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评估报告下载 </w:t>
            </w:r>
            <w:r>
              <w:rPr>
                <w:rFonts w:hint="eastAsia" w:ascii="方正仿宋_GBK" w:hAnsi="方正仿宋_GBK" w:eastAsia="方正仿宋_GBK" w:cs="方正仿宋_GBK"/>
                <w:sz w:val="28"/>
                <w:szCs w:val="28"/>
              </w:rPr>
            </w:r>
            <w:r/>
          </w:p>
          <w:p>
            <w:pPr>
              <w:pStyle w:val="934"/>
              <w:numPr>
                <w:ilvl w:val="0"/>
                <w:numId w:val="2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专家评估表下载 </w:t>
            </w:r>
            <w:r>
              <w:rPr>
                <w:rFonts w:hint="eastAsia" w:ascii="方正仿宋_GBK" w:hAnsi="方正仿宋_GBK" w:eastAsia="方正仿宋_GBK" w:cs="方正仿宋_GBK"/>
                <w:sz w:val="28"/>
                <w:szCs w:val="28"/>
              </w:rPr>
            </w:r>
            <w:r/>
          </w:p>
          <w:p>
            <w:pPr>
              <w:pStyle w:val="934"/>
              <w:numPr>
                <w:ilvl w:val="0"/>
                <w:numId w:val="2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专家评估管理 / 缺陷异议分析</w:t>
            </w:r>
            <w:r>
              <w:rPr>
                <w:rFonts w:hint="eastAsia" w:ascii="方正仿宋_GBK" w:hAnsi="方正仿宋_GBK" w:eastAsia="方正仿宋_GBK" w:cs="方正仿宋_GBK"/>
                <w:sz w:val="28"/>
                <w:szCs w:val="28"/>
              </w:rPr>
            </w:r>
            <w:r/>
          </w:p>
          <w:p>
            <w:pPr>
              <w:pStyle w:val="934"/>
              <w:numPr>
                <w:ilvl w:val="0"/>
                <w:numId w:val="2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信息库管理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技术专家信息数据库，检验机构数据库，市场构检数据库，国家标准数据库，风险评估数据库，信息处置进展数据库，和召回信息数据库 </w:t>
            </w:r>
            <w:r>
              <w:rPr>
                <w:rFonts w:hint="eastAsia" w:ascii="方正仿宋_GBK" w:hAnsi="方正仿宋_GBK" w:eastAsia="方正仿宋_GBK" w:cs="方正仿宋_GBK"/>
                <w:sz w:val="28"/>
                <w:szCs w:val="28"/>
              </w:rPr>
            </w:r>
            <w:r/>
          </w:p>
          <w:p>
            <w:pPr>
              <w:pStyle w:val="934"/>
              <w:numPr>
                <w:ilvl w:val="0"/>
                <w:numId w:val="21"/>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系统维护/数据字典。</w:t>
            </w:r>
            <w:r>
              <w:rPr>
                <w:rFonts w:hint="eastAsia" w:ascii="方正仿宋_GBK" w:hAnsi="方正仿宋_GBK" w:eastAsia="方正仿宋_GBK" w:cs="方正仿宋_GBK"/>
                <w:sz w:val="28"/>
                <w:szCs w:val="28"/>
              </w:rPr>
            </w:r>
            <w:r/>
          </w:p>
        </w:tc>
      </w:tr>
      <w:tr>
        <w:trPr>
          <w:trHeight w:val="278"/>
        </w:trPr>
        <w:tc>
          <w:tcPr>
            <w:tcBorders>
              <w:top w:val="none" w:color="000000" w:sz="0"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none" w:color="000000" w:sz="0" w:space="0"/>
              <w:left w:val="single" w:color="000000" w:sz="4" w:space="0"/>
              <w:bottom w:val="single" w:color="000000" w:sz="4" w:space="0"/>
              <w:right w:val="single" w:color="000000" w:sz="4" w:space="0"/>
            </w:tcBorders>
            <w:tcW w:w="1539" w:type="dxa"/>
            <w:vAlign w:val="center"/>
            <w:vMerge w:val="continue"/>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消费品召回管理业务平台</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numPr>
                <w:ilvl w:val="0"/>
                <w:numId w:val="22"/>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单点登录</w:t>
            </w:r>
            <w:r>
              <w:rPr>
                <w:rFonts w:hint="eastAsia" w:ascii="方正仿宋_GBK" w:hAnsi="方正仿宋_GBK" w:eastAsia="方正仿宋_GBK" w:cs="方正仿宋_GBK"/>
                <w:sz w:val="28"/>
                <w:szCs w:val="28"/>
              </w:rPr>
            </w:r>
            <w:r/>
          </w:p>
          <w:p>
            <w:pPr>
              <w:pStyle w:val="934"/>
              <w:numPr>
                <w:ilvl w:val="0"/>
                <w:numId w:val="22"/>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部门用户管理</w:t>
            </w:r>
            <w:r>
              <w:rPr>
                <w:rFonts w:hint="eastAsia" w:ascii="方正仿宋_GBK" w:hAnsi="方正仿宋_GBK" w:eastAsia="方正仿宋_GBK" w:cs="方正仿宋_GBK"/>
                <w:sz w:val="28"/>
                <w:szCs w:val="28"/>
              </w:rPr>
            </w:r>
            <w:r/>
          </w:p>
          <w:p>
            <w:pPr>
              <w:pStyle w:val="934"/>
              <w:numPr>
                <w:ilvl w:val="0"/>
                <w:numId w:val="22"/>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管理员主页</w:t>
            </w:r>
            <w:r>
              <w:rPr>
                <w:rFonts w:hint="eastAsia" w:ascii="方正仿宋_GBK" w:hAnsi="方正仿宋_GBK" w:eastAsia="方正仿宋_GBK" w:cs="方正仿宋_GBK"/>
                <w:sz w:val="28"/>
                <w:szCs w:val="28"/>
              </w:rPr>
            </w:r>
            <w:r/>
          </w:p>
          <w:p>
            <w:pPr>
              <w:pStyle w:val="934"/>
              <w:numPr>
                <w:ilvl w:val="0"/>
                <w:numId w:val="22"/>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省中心工作人员主页</w:t>
            </w:r>
            <w:r>
              <w:rPr>
                <w:rFonts w:hint="eastAsia" w:ascii="方正仿宋_GBK" w:hAnsi="方正仿宋_GBK" w:eastAsia="方正仿宋_GBK" w:cs="方正仿宋_GBK"/>
                <w:sz w:val="28"/>
                <w:szCs w:val="28"/>
              </w:rPr>
            </w:r>
            <w:r/>
          </w:p>
          <w:p>
            <w:pPr>
              <w:pStyle w:val="934"/>
              <w:numPr>
                <w:ilvl w:val="0"/>
                <w:numId w:val="22"/>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分中心工作人员主页</w:t>
            </w:r>
            <w:r>
              <w:rPr>
                <w:rFonts w:hint="eastAsia" w:ascii="方正仿宋_GBK" w:hAnsi="方正仿宋_GBK" w:eastAsia="方正仿宋_GBK" w:cs="方正仿宋_GBK"/>
                <w:sz w:val="28"/>
                <w:szCs w:val="28"/>
              </w:rPr>
            </w:r>
            <w:r/>
          </w:p>
          <w:p>
            <w:pPr>
              <w:pStyle w:val="934"/>
              <w:numPr>
                <w:ilvl w:val="0"/>
                <w:numId w:val="22"/>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信息监测与共享</w:t>
            </w:r>
            <w:r>
              <w:rPr>
                <w:rFonts w:hint="eastAsia" w:ascii="方正仿宋_GBK" w:hAnsi="方正仿宋_GBK" w:eastAsia="方正仿宋_GBK" w:cs="方正仿宋_GBK"/>
                <w:sz w:val="28"/>
                <w:szCs w:val="28"/>
              </w:rPr>
            </w:r>
            <w:r/>
          </w:p>
          <w:p>
            <w:pPr>
              <w:pStyle w:val="934"/>
              <w:numPr>
                <w:ilvl w:val="0"/>
                <w:numId w:val="22"/>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召回进度管理</w:t>
            </w:r>
            <w:r>
              <w:rPr>
                <w:rFonts w:hint="eastAsia" w:ascii="方正仿宋_GBK" w:hAnsi="方正仿宋_GBK" w:eastAsia="方正仿宋_GBK" w:cs="方正仿宋_GBK"/>
                <w:sz w:val="28"/>
                <w:szCs w:val="28"/>
              </w:rPr>
            </w:r>
            <w:r/>
          </w:p>
          <w:p>
            <w:pPr>
              <w:pStyle w:val="934"/>
              <w:numPr>
                <w:ilvl w:val="0"/>
                <w:numId w:val="22"/>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各市工作动态</w:t>
            </w:r>
            <w:r>
              <w:rPr>
                <w:rFonts w:hint="eastAsia" w:ascii="方正仿宋_GBK" w:hAnsi="方正仿宋_GBK" w:eastAsia="方正仿宋_GBK" w:cs="方正仿宋_GBK"/>
                <w:sz w:val="28"/>
                <w:szCs w:val="28"/>
              </w:rPr>
            </w:r>
            <w:r/>
          </w:p>
          <w:p>
            <w:pPr>
              <w:pStyle w:val="934"/>
              <w:numPr>
                <w:ilvl w:val="0"/>
                <w:numId w:val="22"/>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对全省召回工作数据进行统计分析及数据展示</w:t>
            </w:r>
            <w:r>
              <w:rPr>
                <w:rFonts w:hint="eastAsia" w:ascii="方正仿宋_GBK" w:hAnsi="方正仿宋_GBK" w:eastAsia="方正仿宋_GBK" w:cs="方正仿宋_GBK"/>
                <w:sz w:val="28"/>
                <w:szCs w:val="28"/>
              </w:rPr>
            </w:r>
            <w:r/>
          </w:p>
          <w:p>
            <w:pPr>
              <w:pStyle w:val="934"/>
              <w:numPr>
                <w:ilvl w:val="0"/>
                <w:numId w:val="22"/>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分中心工作数据的统计。</w:t>
            </w:r>
            <w:r>
              <w:rPr>
                <w:rFonts w:hint="eastAsia" w:ascii="方正仿宋_GBK" w:hAnsi="方正仿宋_GBK" w:eastAsia="方正仿宋_GBK" w:cs="方正仿宋_GBK"/>
                <w:sz w:val="28"/>
                <w:szCs w:val="28"/>
              </w:rPr>
            </w:r>
            <w:r/>
          </w:p>
        </w:tc>
      </w:tr>
      <w:tr>
        <w:trPr>
          <w:trHeight w:val="278"/>
        </w:trPr>
        <w:tc>
          <w:tcPr>
            <w:tcBorders>
              <w:top w:val="single" w:color="000000" w:sz="4" w:space="0"/>
              <w:left w:val="single" w:color="000000" w:sz="4" w:space="0"/>
              <w:bottom w:val="none" w:color="000000" w:sz="0" w:space="0"/>
              <w:right w:val="single" w:color="000000" w:sz="4" w:space="0"/>
            </w:tcBorders>
            <w:tcW w:w="691" w:type="dxa"/>
            <w:vAlign w:val="center"/>
            <w:vMerge w:val="restart"/>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none" w:color="000000" w:sz="0" w:space="0"/>
              <w:right w:val="single" w:color="000000" w:sz="4" w:space="0"/>
            </w:tcBorders>
            <w:tcW w:w="1539" w:type="dxa"/>
            <w:vAlign w:val="center"/>
            <w:vMerge w:val="restart"/>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面向食品药品区块链追溯服务平台</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生产管理系统</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numPr>
                <w:ilvl w:val="0"/>
                <w:numId w:val="23"/>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系统登录</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提供系统登录页面，支持用户身份验证。</w:t>
            </w:r>
            <w:r>
              <w:rPr>
                <w:rFonts w:hint="eastAsia" w:ascii="方正仿宋_GBK" w:hAnsi="方正仿宋_GBK" w:eastAsia="方正仿宋_GBK" w:cs="方正仿宋_GBK"/>
                <w:sz w:val="28"/>
                <w:szCs w:val="28"/>
              </w:rPr>
            </w:r>
            <w:r/>
          </w:p>
          <w:p>
            <w:pPr>
              <w:pStyle w:val="934"/>
              <w:numPr>
                <w:ilvl w:val="0"/>
                <w:numId w:val="23"/>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首页大屏</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以数据大屏的方式展示产品数量、赋码数量、扫码次数、销售情况等数据。</w:t>
            </w:r>
            <w:r>
              <w:rPr>
                <w:rFonts w:hint="eastAsia" w:ascii="方正仿宋_GBK" w:hAnsi="方正仿宋_GBK" w:eastAsia="方正仿宋_GBK" w:cs="方正仿宋_GBK"/>
                <w:sz w:val="28"/>
                <w:szCs w:val="28"/>
              </w:rPr>
            </w:r>
            <w:r/>
          </w:p>
          <w:p>
            <w:pPr>
              <w:pStyle w:val="934"/>
              <w:numPr>
                <w:ilvl w:val="0"/>
                <w:numId w:val="23"/>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生产管理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生产线管理：以列表形式展示生产线的数据信息，支持生产线数据的查询、新增、修改和删除。</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生产批次管理：以列表形式展示生产批次的数据信息，支持生产批次数据的查询、新增、修改和删除。</w:t>
            </w:r>
            <w:r>
              <w:rPr>
                <w:rFonts w:hint="eastAsia" w:ascii="方正仿宋_GBK" w:hAnsi="方正仿宋_GBK" w:eastAsia="方正仿宋_GBK" w:cs="方正仿宋_GBK"/>
                <w:sz w:val="28"/>
                <w:szCs w:val="28"/>
              </w:rPr>
            </w:r>
            <w:r/>
          </w:p>
          <w:p>
            <w:pPr>
              <w:pStyle w:val="934"/>
              <w:numPr>
                <w:ilvl w:val="0"/>
                <w:numId w:val="23"/>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产品类型列表：以列表形式展示产品类型的数据信息，支持产品类型数据的查询、新增、修改和删除。</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属性模版配置：支持模板的新增、修改、查询和删除功能。</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产品列表：以列表形式展示产品的数据信息，支持产品数据的查询、新增、修改和删除。</w:t>
            </w:r>
            <w:r>
              <w:rPr>
                <w:rFonts w:hint="eastAsia" w:ascii="方正仿宋_GBK" w:hAnsi="方正仿宋_GBK" w:eastAsia="方正仿宋_GBK" w:cs="方正仿宋_GBK"/>
                <w:sz w:val="28"/>
                <w:szCs w:val="28"/>
              </w:rPr>
            </w:r>
            <w:r/>
          </w:p>
          <w:p>
            <w:pPr>
              <w:pStyle w:val="934"/>
              <w:numPr>
                <w:ilvl w:val="0"/>
                <w:numId w:val="23"/>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赋码管理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码申请：支持企业在线申请产品溯源码。</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扫码记录：以列表形式展示扫码记录的数据信息，主要包括扫码记录的查询的功能。</w:t>
            </w:r>
            <w:r>
              <w:rPr>
                <w:rFonts w:hint="eastAsia" w:ascii="方正仿宋_GBK" w:hAnsi="方正仿宋_GBK" w:eastAsia="方正仿宋_GBK" w:cs="方正仿宋_GBK"/>
                <w:sz w:val="28"/>
                <w:szCs w:val="28"/>
              </w:rPr>
            </w:r>
            <w:r/>
          </w:p>
          <w:p>
            <w:pPr>
              <w:pStyle w:val="934"/>
              <w:numPr>
                <w:ilvl w:val="0"/>
                <w:numId w:val="23"/>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防伪管理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防伪追溯码：以列表形式展示防伪溯源码的数据信息，支持防伪溯源码的查询、绑定以及查看详情。</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流程追溯：实现防伪追溯码的流程追溯页面，主要是溯源码录入流程节点的功能。</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追溯列表：支持查询溯源码的完整追溯流程。</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溯源查询：支持输入溯源码查询产品的详细信息。</w:t>
            </w:r>
            <w:r>
              <w:rPr>
                <w:rFonts w:hint="eastAsia" w:ascii="方正仿宋_GBK" w:hAnsi="方正仿宋_GBK" w:eastAsia="方正仿宋_GBK" w:cs="方正仿宋_GBK"/>
                <w:sz w:val="28"/>
                <w:szCs w:val="28"/>
              </w:rPr>
            </w:r>
            <w:r/>
          </w:p>
          <w:p>
            <w:pPr>
              <w:pStyle w:val="934"/>
              <w:numPr>
                <w:ilvl w:val="0"/>
                <w:numId w:val="23"/>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防窜管理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防窜货查询：以列表形式展示防窜货查询的数据信息，支持防窜货信息的查询及详情查看。</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评价管理：以列表形式展示用户评价内容，支持评价审核与展示控制。</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评价词条管理：支持评价词条的新增、修改和删除功能。</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评价配置：支持配置产品关联的评价词条和评价规则。</w:t>
            </w:r>
            <w:r>
              <w:rPr>
                <w:rFonts w:hint="eastAsia" w:ascii="方正仿宋_GBK" w:hAnsi="方正仿宋_GBK" w:eastAsia="方正仿宋_GBK" w:cs="方正仿宋_GBK"/>
                <w:sz w:val="28"/>
                <w:szCs w:val="28"/>
              </w:rPr>
            </w:r>
            <w:r/>
          </w:p>
          <w:p>
            <w:pPr>
              <w:pStyle w:val="934"/>
              <w:numPr>
                <w:ilvl w:val="0"/>
                <w:numId w:val="23"/>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销售管理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产品销售管理：支持产品销售批次的添加和删除。</w:t>
            </w:r>
            <w:r>
              <w:rPr>
                <w:rFonts w:hint="eastAsia" w:ascii="方正仿宋_GBK" w:hAnsi="方正仿宋_GBK" w:eastAsia="方正仿宋_GBK" w:cs="方正仿宋_GBK"/>
                <w:sz w:val="28"/>
                <w:szCs w:val="28"/>
              </w:rPr>
            </w:r>
            <w:r/>
          </w:p>
          <w:p>
            <w:pPr>
              <w:pStyle w:val="934"/>
              <w:numPr>
                <w:ilvl w:val="0"/>
                <w:numId w:val="23"/>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原料管理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供应商管理：支持供应商信息的新增、修改和删除。</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仓储管理：支持仓储信息的新增、修改和删除。</w:t>
            </w:r>
            <w:r>
              <w:rPr>
                <w:rFonts w:hint="eastAsia" w:ascii="方正仿宋_GBK" w:hAnsi="方正仿宋_GBK" w:eastAsia="方正仿宋_GBK" w:cs="方正仿宋_GBK"/>
                <w:sz w:val="28"/>
                <w:szCs w:val="28"/>
              </w:rPr>
            </w:r>
            <w:r/>
          </w:p>
          <w:p>
            <w:pPr>
              <w:pStyle w:val="934"/>
              <w:numPr>
                <w:ilvl w:val="0"/>
                <w:numId w:val="23"/>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监控管理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在线用户：展示用户登录的详细信息，支持强制退出功能。</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登录日志：支持登录日志的查询、删除、清空和导出。</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操作日志：支持操作日志的查询、删除、清空和导出。</w:t>
            </w:r>
            <w:r>
              <w:rPr>
                <w:rFonts w:hint="eastAsia" w:ascii="方正仿宋_GBK" w:hAnsi="方正仿宋_GBK" w:eastAsia="方正仿宋_GBK" w:cs="方正仿宋_GBK"/>
                <w:sz w:val="28"/>
                <w:szCs w:val="28"/>
              </w:rPr>
            </w:r>
            <w:r/>
          </w:p>
          <w:p>
            <w:pPr>
              <w:pStyle w:val="934"/>
              <w:numPr>
                <w:ilvl w:val="0"/>
                <w:numId w:val="23"/>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企业管理：提供企业数据的查询、新增、修改和删除功能。</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用户管理：提供用户数据的查询、新增、修改、删除、导入、导出、重置密码和分配角色功能。</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角色管理：提供角色数据的查询、新增、修改、删除、导出、分配用户和数据权限功能。</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菜单管理：提供菜单数据的查询、新增、修改和删除功能，支持配置系统导航菜单。</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部门管理：提供部门数据的查询、新增、修改和删除功能，支持组织架构维护。</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岗位管理：提供岗位数据的查询、新增、修改、删除和导出功能。</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字典管理：提供字典数据的查询、新增、修改、删除和导出的功能。</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参数管理：提供参数设置数据的查询、新增、修改、删除和导出的功能。</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通知公告：提供通知公告数据的查询、新增、修改和删除的功能。</w:t>
            </w:r>
            <w:r>
              <w:rPr>
                <w:rFonts w:hint="eastAsia" w:ascii="方正仿宋_GBK" w:hAnsi="方正仿宋_GBK" w:eastAsia="方正仿宋_GBK" w:cs="方正仿宋_GBK"/>
                <w:sz w:val="28"/>
                <w:szCs w:val="28"/>
              </w:rPr>
            </w:r>
            <w:r/>
          </w:p>
          <w:p>
            <w:pPr>
              <w:pStyle w:val="934"/>
              <w:numPr>
                <w:ilvl w:val="0"/>
                <w:numId w:val="23"/>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企业活动管理</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企业活动：提供企业活动管理功能，支持企业活动的新增、修改和删除。</w:t>
            </w:r>
            <w:r>
              <w:rPr>
                <w:rFonts w:hint="eastAsia" w:ascii="方正仿宋_GBK" w:hAnsi="方正仿宋_GBK" w:eastAsia="方正仿宋_GBK" w:cs="方正仿宋_GBK"/>
                <w:sz w:val="28"/>
                <w:szCs w:val="28"/>
              </w:rPr>
            </w:r>
            <w:r/>
          </w:p>
          <w:p>
            <w:pPr>
              <w:pStyle w:val="934"/>
              <w:numPr>
                <w:ilvl w:val="0"/>
                <w:numId w:val="23"/>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企业基本信息维护</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企业的荣誉资质：提供企业基本面信息维护功能，支持企业基本信息及荣誉资质信息的修改。</w:t>
            </w:r>
            <w:r>
              <w:rPr>
                <w:rFonts w:hint="eastAsia" w:ascii="方正仿宋_GBK" w:hAnsi="方正仿宋_GBK" w:eastAsia="方正仿宋_GBK" w:cs="方正仿宋_GBK"/>
                <w:sz w:val="28"/>
                <w:szCs w:val="28"/>
              </w:rPr>
            </w:r>
            <w:r/>
          </w:p>
        </w:tc>
      </w:tr>
      <w:tr>
        <w:trPr>
          <w:trHeight w:val="278"/>
        </w:trPr>
        <w:tc>
          <w:tcPr>
            <w:tcBorders>
              <w:top w:val="none" w:color="000000" w:sz="0"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34"/>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none" w:color="000000" w:sz="0" w:space="0"/>
              <w:left w:val="single" w:color="000000" w:sz="4" w:space="0"/>
              <w:bottom w:val="single" w:color="000000" w:sz="4" w:space="0"/>
              <w:right w:val="single" w:color="000000" w:sz="4" w:space="0"/>
            </w:tcBorders>
            <w:tcW w:w="1539" w:type="dxa"/>
            <w:vAlign w:val="center"/>
            <w:vMerge w:val="continue"/>
            <w:textDirection w:val="lrTb"/>
            <w:noWrap w:val="false"/>
          </w:tcPr>
          <w:p>
            <w:pPr>
              <w:pStyle w:val="934"/>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934"/>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扫码系统</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对以下现有功能进行国产化适配改造：</w:t>
            </w:r>
            <w:r>
              <w:rPr>
                <w:rFonts w:hint="eastAsia" w:ascii="方正仿宋_GBK" w:hAnsi="方正仿宋_GBK" w:eastAsia="方正仿宋_GBK" w:cs="方正仿宋_GBK"/>
                <w:sz w:val="28"/>
                <w:szCs w:val="28"/>
              </w:rPr>
            </w:r>
            <w:r/>
          </w:p>
          <w:p>
            <w:pPr>
              <w:pStyle w:val="934"/>
              <w:numPr>
                <w:ilvl w:val="0"/>
                <w:numId w:val="24"/>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产品信息</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支持扫码后展示溯源产品的详细信息。</w:t>
            </w:r>
            <w:r>
              <w:rPr>
                <w:rFonts w:hint="eastAsia" w:ascii="方正仿宋_GBK" w:hAnsi="方正仿宋_GBK" w:eastAsia="方正仿宋_GBK" w:cs="方正仿宋_GBK"/>
                <w:sz w:val="28"/>
                <w:szCs w:val="28"/>
              </w:rPr>
            </w:r>
            <w:r/>
          </w:p>
          <w:p>
            <w:pPr>
              <w:pStyle w:val="934"/>
              <w:numPr>
                <w:ilvl w:val="0"/>
                <w:numId w:val="24"/>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企业信息</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支持扫码后展示溯源企业的基本信息。</w:t>
            </w:r>
            <w:r>
              <w:rPr>
                <w:rFonts w:hint="eastAsia" w:ascii="方正仿宋_GBK" w:hAnsi="方正仿宋_GBK" w:eastAsia="方正仿宋_GBK" w:cs="方正仿宋_GBK"/>
                <w:sz w:val="28"/>
                <w:szCs w:val="28"/>
              </w:rPr>
            </w:r>
            <w:r/>
          </w:p>
          <w:p>
            <w:pPr>
              <w:pStyle w:val="934"/>
              <w:numPr>
                <w:ilvl w:val="0"/>
                <w:numId w:val="24"/>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追溯信息</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支持扫码后展示产品的完整追溯信息。</w:t>
            </w:r>
            <w:r>
              <w:rPr>
                <w:rFonts w:hint="eastAsia" w:ascii="方正仿宋_GBK" w:hAnsi="方正仿宋_GBK" w:eastAsia="方正仿宋_GBK" w:cs="方正仿宋_GBK"/>
                <w:sz w:val="28"/>
                <w:szCs w:val="28"/>
              </w:rPr>
            </w:r>
            <w:r/>
          </w:p>
          <w:p>
            <w:pPr>
              <w:pStyle w:val="934"/>
              <w:numPr>
                <w:ilvl w:val="0"/>
                <w:numId w:val="24"/>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产品评价</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扫码后展示该产品的用户评价信息，支持评价查看。</w:t>
            </w:r>
            <w:r>
              <w:rPr>
                <w:rFonts w:hint="eastAsia" w:ascii="方正仿宋_GBK" w:hAnsi="方正仿宋_GBK" w:eastAsia="方正仿宋_GBK" w:cs="方正仿宋_GBK"/>
                <w:sz w:val="28"/>
                <w:szCs w:val="28"/>
              </w:rPr>
            </w:r>
            <w:r/>
          </w:p>
          <w:p>
            <w:pPr>
              <w:pStyle w:val="934"/>
              <w:numPr>
                <w:ilvl w:val="0"/>
                <w:numId w:val="24"/>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企业追溯评价</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扫码后展示该企业的追溯体系建设评价信息。</w:t>
            </w:r>
            <w:r>
              <w:rPr>
                <w:rFonts w:hint="eastAsia" w:ascii="方正仿宋_GBK" w:hAnsi="方正仿宋_GBK" w:eastAsia="方正仿宋_GBK" w:cs="方正仿宋_GBK"/>
                <w:sz w:val="28"/>
                <w:szCs w:val="28"/>
              </w:rPr>
            </w:r>
            <w:r/>
          </w:p>
          <w:p>
            <w:pPr>
              <w:pStyle w:val="934"/>
              <w:numPr>
                <w:ilvl w:val="0"/>
                <w:numId w:val="24"/>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用户评价</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用户评价的功能。</w:t>
            </w:r>
            <w:r>
              <w:rPr>
                <w:rFonts w:hint="eastAsia" w:ascii="方正仿宋_GBK" w:hAnsi="方正仿宋_GBK" w:eastAsia="方正仿宋_GBK" w:cs="方正仿宋_GBK"/>
                <w:sz w:val="28"/>
                <w:szCs w:val="28"/>
              </w:rPr>
            </w:r>
            <w:r/>
          </w:p>
          <w:p>
            <w:pPr>
              <w:pStyle w:val="934"/>
              <w:numPr>
                <w:ilvl w:val="0"/>
                <w:numId w:val="24"/>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用户登录</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用户登录的功能。</w:t>
            </w:r>
            <w:r>
              <w:rPr>
                <w:rFonts w:hint="eastAsia" w:ascii="方正仿宋_GBK" w:hAnsi="方正仿宋_GBK" w:eastAsia="方正仿宋_GBK" w:cs="方正仿宋_GBK"/>
                <w:sz w:val="28"/>
                <w:szCs w:val="28"/>
              </w:rPr>
            </w:r>
            <w:r/>
          </w:p>
          <w:p>
            <w:pPr>
              <w:pStyle w:val="934"/>
              <w:numPr>
                <w:ilvl w:val="0"/>
                <w:numId w:val="24"/>
              </w:numPr>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企业活动</w:t>
            </w:r>
            <w:r>
              <w:rPr>
                <w:rFonts w:hint="eastAsia" w:ascii="方正仿宋_GBK" w:hAnsi="方正仿宋_GBK" w:eastAsia="方正仿宋_GBK" w:cs="方正仿宋_GBK"/>
                <w:sz w:val="28"/>
                <w:szCs w:val="28"/>
              </w:rPr>
            </w:r>
            <w:r/>
          </w:p>
          <w:p>
            <w:pPr>
              <w:pStyle w:val="934"/>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扫码后展示该企业发布的最新活动信息。</w:t>
            </w:r>
            <w:r>
              <w:rPr>
                <w:rFonts w:hint="eastAsia" w:ascii="方正仿宋_GBK" w:hAnsi="方正仿宋_GBK" w:eastAsia="方正仿宋_GBK" w:cs="方正仿宋_GBK"/>
                <w:sz w:val="28"/>
                <w:szCs w:val="28"/>
              </w:rPr>
            </w:r>
            <w:r/>
          </w:p>
        </w:tc>
      </w:tr>
    </w:tbl>
    <w:p>
      <w:pPr>
        <w:pStyle w:val="934"/>
      </w:pPr>
      <w:r/>
      <w:r/>
    </w:p>
    <w:p>
      <w:pPr>
        <w:pStyle w:val="934"/>
        <w:numPr>
          <w:ilvl w:val="0"/>
          <w:numId w:val="4"/>
        </w:numPr>
        <w:ind w:firstLine="0"/>
        <w:spacing w:before="260" w:after="260" w:line="560" w:lineRule="exact"/>
        <w:rPr>
          <w:rFonts w:hint="eastAsia" w:ascii="方正黑体_GBK" w:hAnsi="方正黑体_GBK" w:eastAsia="方正黑体_GBK" w:cs="方正黑体_GBK"/>
          <w:b/>
          <w:color w:val="000000"/>
          <w:sz w:val="32"/>
          <w:szCs w:val="32"/>
        </w:rPr>
        <w:outlineLvl w:val="1"/>
      </w:pPr>
      <w:r>
        <w:rPr>
          <w:rFonts w:hint="eastAsia" w:ascii="方正黑体_GBK" w:hAnsi="方正黑体_GBK" w:eastAsia="方正黑体_GBK" w:cs="方正黑体_GBK"/>
          <w:b/>
          <w:color w:val="000000"/>
          <w:sz w:val="32"/>
          <w:szCs w:val="32"/>
        </w:rPr>
        <w:t xml:space="preserve">政府采购中实施本国产品标准及相关政策</w:t>
      </w:r>
      <w:r>
        <w:rPr>
          <w:rFonts w:hint="eastAsia" w:ascii="方正黑体_GBK" w:hAnsi="方正黑体_GBK" w:eastAsia="方正黑体_GBK" w:cs="方正黑体_GBK"/>
          <w:b/>
          <w:color w:val="000000"/>
          <w:sz w:val="32"/>
          <w:szCs w:val="32"/>
        </w:rPr>
      </w:r>
      <w:r/>
    </w:p>
    <w:p>
      <w:pPr>
        <w:pStyle w:val="934"/>
        <w:ind w:firstLine="640"/>
        <w:spacing w:line="560" w:lineRule="exact"/>
        <w:rPr>
          <w:rFonts w:hint="eastAsia" w:ascii="方正魏碑_GBK" w:hAnsi="方正魏碑_GBK" w:eastAsia="方正魏碑_GBK" w:cs="方正魏碑_GBK"/>
          <w:bCs/>
          <w:sz w:val="32"/>
          <w:szCs w:val="32"/>
        </w:rPr>
      </w:pPr>
      <w:r>
        <w:rPr>
          <w:rFonts w:hint="eastAsia" w:ascii="方正魏碑_GBK" w:hAnsi="方正魏碑_GBK" w:eastAsia="方正魏碑_GBK" w:cs="方正魏碑_GBK"/>
          <w:bCs/>
          <w:sz w:val="32"/>
          <w:szCs w:val="32"/>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魏碑_GBK" w:hAnsi="方正魏碑_GBK" w:eastAsia="方正魏碑_GBK" w:cs="方正魏碑_GBK"/>
          <w:bCs/>
          <w:sz w:val="32"/>
          <w:szCs w:val="32"/>
        </w:rPr>
      </w:r>
      <w:r/>
    </w:p>
    <w:p>
      <w:pPr>
        <w:pStyle w:val="934"/>
        <w:ind w:firstLine="643"/>
        <w:spacing w:line="560" w:lineRule="exact"/>
        <w:rPr>
          <w:rFonts w:hint="eastAsia" w:ascii="方正魏碑_GBK" w:hAnsi="方正魏碑_GBK" w:eastAsia="方正魏碑_GBK" w:cs="方正魏碑_GBK"/>
          <w:bCs/>
          <w:sz w:val="32"/>
          <w:szCs w:val="32"/>
        </w:rPr>
      </w:pPr>
      <w:r>
        <w:rPr>
          <w:rFonts w:hint="eastAsia" w:ascii="方正魏碑_GBK" w:hAnsi="方正魏碑_GBK" w:eastAsia="方正魏碑_GBK" w:cs="方正魏碑_GBK"/>
          <w:b/>
          <w:sz w:val="32"/>
          <w:szCs w:val="32"/>
        </w:rPr>
        <w:t xml:space="preserve">2.本国产品标准适用于服务项目中涉及的货物。</w:t>
      </w:r>
      <w:r>
        <w:rPr>
          <w:rFonts w:hint="eastAsia" w:ascii="方正魏碑_GBK" w:hAnsi="方正魏碑_GBK" w:eastAsia="方正魏碑_GBK" w:cs="方正魏碑_GBK"/>
          <w:bCs/>
          <w:sz w:val="32"/>
          <w:szCs w:val="32"/>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魏碑_GBK" w:hAnsi="方正魏碑_GBK" w:eastAsia="方正魏碑_GBK" w:cs="方正魏碑_GBK"/>
          <w:bCs/>
          <w:sz w:val="32"/>
          <w:szCs w:val="32"/>
        </w:rPr>
      </w:r>
      <w:r/>
    </w:p>
    <w:p>
      <w:pPr>
        <w:pStyle w:val="934"/>
        <w:ind w:firstLine="640"/>
        <w:spacing w:line="560" w:lineRule="exact"/>
        <w:rPr>
          <w:rFonts w:hint="eastAsia" w:ascii="宋体" w:hAnsi="宋体"/>
          <w:sz w:val="24"/>
          <w:szCs w:val="24"/>
          <w:highlight w:val="yellow"/>
        </w:rPr>
      </w:pPr>
      <w:r>
        <w:rPr>
          <w:rFonts w:hint="eastAsia" w:ascii="方正魏碑_GBK" w:hAnsi="方正魏碑_GBK" w:eastAsia="方正魏碑_GBK" w:cs="方正魏碑_GBK"/>
          <w:bCs/>
          <w:sz w:val="32"/>
          <w:szCs w:val="32"/>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szCs w:val="24"/>
          <w:highlight w:val="yellow"/>
        </w:rPr>
      </w:r>
      <w:r/>
    </w:p>
    <w:p>
      <w:pPr>
        <w:pStyle w:val="934"/>
        <w:numPr>
          <w:ilvl w:val="0"/>
          <w:numId w:val="4"/>
        </w:numPr>
        <w:ind w:firstLine="0"/>
        <w:spacing w:before="260" w:after="260" w:line="560" w:lineRule="exact"/>
        <w:rPr>
          <w:rFonts w:hint="eastAsia" w:ascii="方正黑体_GBK" w:hAnsi="方正黑体_GBK" w:eastAsia="方正黑体_GBK" w:cs="方正黑体_GBK"/>
          <w:b/>
          <w:color w:val="000000"/>
          <w:sz w:val="32"/>
          <w:szCs w:val="32"/>
        </w:rPr>
        <w:outlineLvl w:val="1"/>
      </w:pPr>
      <w:r>
        <w:rPr>
          <w:rFonts w:hint="eastAsia" w:ascii="方正黑体_GBK" w:hAnsi="方正黑体_GBK" w:eastAsia="方正黑体_GBK" w:cs="方正黑体_GBK"/>
          <w:b/>
          <w:color w:val="000000"/>
          <w:sz w:val="32"/>
          <w:szCs w:val="32"/>
        </w:rPr>
        <w:t xml:space="preserve">技术要求</w:t>
      </w:r>
      <w:r>
        <w:rPr>
          <w:rFonts w:hint="eastAsia" w:ascii="方正黑体_GBK" w:hAnsi="方正黑体_GBK" w:eastAsia="方正黑体_GBK" w:cs="方正黑体_GBK"/>
          <w:b/>
          <w:color w:val="000000"/>
          <w:sz w:val="32"/>
          <w:szCs w:val="32"/>
        </w:rPr>
      </w:r>
      <w:r/>
    </w:p>
    <w:p>
      <w:pPr>
        <w:pStyle w:val="937"/>
      </w:pPr>
      <w:r/>
      <w:bookmarkStart w:id="178" w:name="_Toc76121204"/>
      <w:r>
        <w:rPr>
          <w:rFonts w:hint="eastAsia"/>
        </w:rPr>
        <w:t xml:space="preserve">（一）国产化适配技术要求</w:t>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本项目升级改造技术架构采用国产化操作系统、国产化数据库、国产化中间件，开发系统架构采用 B/S 模式，执行Html5页面开发规范，软件及所使用的中间件均需实现在江苏省政务云的国产化环境下稳定、安全、可靠运行。</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(1)支持国产芯片。</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(2)支持国产化服务器操作系统。</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(3)支持国产数据库。</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(4)支持国产桌面操作系统。</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(5)PC端应当兼容所有主流浏览器和国产浏览器。</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(6)移动端需确保可适配大部分主流尺寸的屏幕和pad端，给予用户良好的体验。</w:t>
      </w:r>
      <w:r>
        <w:rPr>
          <w:rFonts w:hint="eastAsia" w:ascii="方正仿宋_GBK" w:hAnsi="方正仿宋_GBK" w:eastAsia="方正仿宋_GBK" w:cs="方正仿宋_GBK"/>
          <w:bCs/>
          <w:color w:val="000000"/>
          <w:sz w:val="32"/>
          <w:szCs w:val="32"/>
        </w:rPr>
      </w:r>
      <w:r/>
    </w:p>
    <w:p>
      <w:pPr>
        <w:pStyle w:val="937"/>
      </w:pPr>
      <w:r>
        <w:rPr>
          <w:rFonts w:hint="eastAsia"/>
        </w:rPr>
        <w:t xml:space="preserve">（二）系统架构要求</w:t>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(1)系统支持集群化部署。</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(2)支持负载均衡和单点故障自动切换。</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(3)数据库支持镜像备份，正式库与查询库同时提供不同的业务服务，保障服务高可靠性。</w:t>
      </w:r>
      <w:r>
        <w:rPr>
          <w:rFonts w:hint="eastAsia" w:ascii="方正仿宋_GBK" w:hAnsi="方正仿宋_GBK" w:eastAsia="方正仿宋_GBK" w:cs="方正仿宋_GBK"/>
          <w:bCs/>
          <w:color w:val="000000"/>
          <w:sz w:val="32"/>
          <w:szCs w:val="32"/>
        </w:rPr>
      </w:r>
      <w:r/>
    </w:p>
    <w:p>
      <w:pPr>
        <w:pStyle w:val="934"/>
        <w:ind w:firstLine="640"/>
        <w:spacing w:line="560" w:lineRule="exact"/>
      </w:pPr>
      <w:r>
        <w:rPr>
          <w:rFonts w:hint="eastAsia" w:ascii="方正仿宋_GBK" w:hAnsi="方正仿宋_GBK" w:eastAsia="方正仿宋_GBK" w:cs="方正仿宋_GBK"/>
          <w:bCs/>
          <w:color w:val="000000"/>
          <w:sz w:val="32"/>
          <w:szCs w:val="32"/>
        </w:rPr>
        <w:t xml:space="preserve">(4)系统架构应实现分层解耦，支持横向扩展能力，可随业务量的增长进行必要的节点扩容，便于后续模块化升级与功能扩展。</w:t>
      </w:r>
      <w:r/>
    </w:p>
    <w:p>
      <w:pPr>
        <w:pStyle w:val="937"/>
      </w:pPr>
      <w:r>
        <w:rPr>
          <w:rFonts w:hint="eastAsia"/>
        </w:rPr>
        <w:t xml:space="preserve">（三）系统性能技术要求</w:t>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根据业务处理类型的不同，把作业划分为交互类业务、查询类业务和统计分析类业务，分别给出响应时间要求的参考值，包括峰值响应时间和平均响应时间。</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(1)系统在常规压力下保持 7*24 小时稳定运行，事务成功率达 99.99%。</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(2)并发数不小于100时，常规页面展示小于等于 3 秒。</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(3)并发数不小于100时，交互类页面响应一般要求小于等于3秒。</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(4)并发数不小于100时，查询列表类页面响应一般要求小于等于5秒。</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(5)并发数不小于100时，统计分析类事务响应一般要求响应时间小于等于5秒，对于跨年度、多条件组合的复杂统计分析响应时间原则上不应超过8秒。</w:t>
      </w:r>
      <w:r>
        <w:rPr>
          <w:rFonts w:hint="eastAsia" w:ascii="方正仿宋_GBK" w:hAnsi="方正仿宋_GBK" w:eastAsia="方正仿宋_GBK" w:cs="方正仿宋_GBK"/>
          <w:bCs/>
          <w:color w:val="000000"/>
          <w:sz w:val="32"/>
          <w:szCs w:val="32"/>
        </w:rPr>
      </w:r>
      <w:r/>
    </w:p>
    <w:p>
      <w:pPr>
        <w:pStyle w:val="937"/>
      </w:pPr>
      <w:r>
        <w:rPr>
          <w:rFonts w:hint="eastAsia"/>
        </w:rPr>
        <w:t xml:space="preserve">（四）安全技术要求</w:t>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(1)用户管理个人信息及敏感数据传输、应用使用国产加密和脱敏。数据库中个人信息及敏感数据存储使用国产加密，确保最终通过商用密码应用安全性评估。</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(2)系统架构符合《网络安全法》规定的网络安全等级保护测评要求(二级)，根据测评机构的整改意见完成整改，确保最终通过测评满足验收要求。</w:t>
      </w:r>
      <w:r>
        <w:rPr>
          <w:rFonts w:hint="eastAsia" w:ascii="方正仿宋_GBK" w:hAnsi="方正仿宋_GBK" w:eastAsia="方正仿宋_GBK" w:cs="方正仿宋_GBK"/>
          <w:bCs/>
          <w:color w:val="000000"/>
          <w:sz w:val="32"/>
          <w:szCs w:val="32"/>
        </w:rPr>
      </w:r>
      <w:r/>
    </w:p>
    <w:p>
      <w:pPr>
        <w:pStyle w:val="937"/>
      </w:pPr>
      <w:r>
        <w:rPr>
          <w:rFonts w:hint="eastAsia"/>
        </w:rPr>
        <w:t xml:space="preserve">（五）数据迁移</w:t>
      </w:r>
      <w:r/>
    </w:p>
    <w:p>
      <w:pPr>
        <w:pStyle w:val="934"/>
        <w:ind w:firstLine="640"/>
        <w:spacing w:line="560" w:lineRule="exact"/>
        <w:rPr>
          <w:rFonts w:hint="eastAsia" w:ascii="方正仿宋_GBK" w:hAnsi="方正仿宋_GBK" w:eastAsia="方正仿宋_GBK" w:cs="方正仿宋_GBK"/>
          <w:bCs/>
          <w:color w:val="000000"/>
          <w:sz w:val="32"/>
          <w:szCs w:val="32"/>
        </w:rPr>
      </w:pPr>
      <w:r/>
      <w:bookmarkEnd w:id="178"/>
      <w:r>
        <w:rPr>
          <w:rFonts w:hint="eastAsia" w:ascii="方正仿宋_GBK" w:hAnsi="方正仿宋_GBK" w:eastAsia="方正仿宋_GBK" w:cs="方正仿宋_GBK"/>
          <w:bCs/>
          <w:color w:val="000000"/>
          <w:sz w:val="32"/>
          <w:szCs w:val="32"/>
        </w:rPr>
        <w:t xml:space="preserve">(1)现状评估与目标制定：首先对当前系统的数据库环境进行全面的评估，包括标准服务、统一代码服务、技术性贸易措施服务、物品编码服务、RFID射频识别检验检测服务、食药品追溯服务等服务在内的各个业务数据量、数据类型、数据结构等各个方面。同时，要明确数据迁移的目标，例如迁移后的数据库性能要求、数据安全要求等。</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(2)选择适合的迁移工具：根据评估结果和迁移目标，选择适合的数据库迁移工具。这个工具应该能够支持从现有数据库到目标国产化数据库的迁移。</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(3)设计与实施迁移方案：设计详细的数据迁移方案，包括迁移时间、迁移步骤、应急回滚计划等。然后，按照迁移方案实施数据迁移。</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(4)迁移数据：根据数据迁徙计划，开始迁移数据。这包括导出现有标准数据库、统一社会信用代码数据库、技术性贸易数据库、物品编码数据库、RFID射频检验检测数据库、缺陷产品召回数据库等各个业务模块的数据，转换数据格式（如果需要），导入到目标数据库等步骤。在迁移过程中，需要确保数据的完整性和准确性。</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(5)数据验证与测试：迁移完成后，要对迁移后的数据进行全面的验证，确保数据的完整性和准确性。同时，要进行性能测试和安全测试，确保迁移后的数据库能够满足业务要求。</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(6)切换与收尾工作：在验证和测试通过后，进行数据库切换，将业务系统连接到新的国产化数据库。然后，完成收尾工作，包括旧数据库的清理、文档的整理等。在整个数据迁移过程中，数据不被泄露或损坏，尽可能减少迁移对线上业务的影响，相关业务能够正常运行，避免出现因数据库更换而导致的业务中断或故障。</w:t>
      </w:r>
      <w:r>
        <w:rPr>
          <w:rFonts w:hint="eastAsia" w:ascii="方正仿宋_GBK" w:hAnsi="方正仿宋_GBK" w:eastAsia="方正仿宋_GBK" w:cs="方正仿宋_GBK"/>
          <w:bCs/>
          <w:color w:val="000000"/>
          <w:sz w:val="32"/>
          <w:szCs w:val="32"/>
        </w:rPr>
      </w:r>
      <w:r/>
    </w:p>
    <w:p>
      <w:pPr>
        <w:pStyle w:val="937"/>
      </w:pPr>
      <w:r/>
      <w:bookmarkStart w:id="179" w:name="_Toc1616305663"/>
      <w:r>
        <w:rPr>
          <w:rFonts w:hint="eastAsia"/>
        </w:rPr>
        <w:t xml:space="preserve">（六）安全需求</w:t>
      </w:r>
      <w:bookmarkEnd w:id="179"/>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系统级安全：制定和实施系统级安全策略，包括系统高可用性策略和数据库备份策略，满足信息安全等级保护要求。</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应用级安全：制定和实施应用级安全防护策略，包括身份认证策略、访问权限策略、数据授权策略等。</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数据安全：数据在存储或传输过程中应做加密处理；加密算法能抵抗暴力破解；支持国密算法。</w:t>
      </w:r>
      <w:r>
        <w:rPr>
          <w:rFonts w:hint="eastAsia" w:ascii="方正仿宋_GBK" w:hAnsi="方正仿宋_GBK" w:eastAsia="方正仿宋_GBK" w:cs="方正仿宋_GBK"/>
          <w:bCs/>
          <w:color w:val="000000"/>
          <w:sz w:val="32"/>
          <w:szCs w:val="32"/>
        </w:rPr>
      </w:r>
      <w:r/>
    </w:p>
    <w:p>
      <w:pPr>
        <w:pStyle w:val="937"/>
      </w:pPr>
      <w:r/>
      <w:bookmarkStart w:id="180" w:name="_Toc1877531750"/>
      <w:r>
        <w:rPr>
          <w:rFonts w:hint="eastAsia"/>
        </w:rPr>
        <w:t xml:space="preserve">（七）扩展性需求</w:t>
      </w:r>
      <w:bookmarkEnd w:id="180"/>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系统应具有良好的伸缩性，具有良好的扩展能力，节点数量支持平滑扩展。</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针对实际业务情况，系统对未来扩容保持良好的平滑性，不对底层架构设计做颠覆性改动。</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具有很好的模块化特性。技术架构的模块都相对稳定，只要接口不变，模块内部逻辑的改变都不影响其他模块。</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具有很强的适应能力。既能满足快速反应的业务需求，又能满足大数据量、复杂的、异步的业务需求。</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Cs/>
          <w:color w:val="000000"/>
          <w:sz w:val="32"/>
          <w:szCs w:val="32"/>
        </w:rPr>
        <w:t xml:space="preserve">具有良好的向前兼容性。系统在升级过程中应兼容历史数据，以保持其不可篡改、可追溯特性。</w:t>
      </w:r>
      <w:r>
        <w:rPr>
          <w:rFonts w:hint="eastAsia" w:ascii="方正仿宋_GBK" w:hAnsi="方正仿宋_GBK" w:eastAsia="方正仿宋_GBK" w:cs="方正仿宋_GBK"/>
          <w:b/>
          <w:bCs/>
          <w:sz w:val="32"/>
          <w:szCs w:val="32"/>
        </w:rPr>
      </w:r>
      <w:r/>
    </w:p>
    <w:p>
      <w:pPr>
        <w:pStyle w:val="934"/>
        <w:numPr>
          <w:ilvl w:val="0"/>
          <w:numId w:val="4"/>
        </w:numPr>
        <w:ind w:firstLine="0"/>
        <w:spacing w:before="260" w:after="260" w:line="560" w:lineRule="exact"/>
        <w:rPr>
          <w:rFonts w:hint="eastAsia" w:ascii="方正黑体_GBK" w:hAnsi="方正黑体_GBK" w:eastAsia="方正黑体_GBK" w:cs="方正黑体_GBK"/>
          <w:b/>
          <w:color w:val="000000"/>
          <w:sz w:val="32"/>
          <w:szCs w:val="32"/>
        </w:rPr>
        <w:outlineLvl w:val="1"/>
      </w:pPr>
      <w:r>
        <w:rPr>
          <w:rFonts w:hint="eastAsia" w:ascii="方正黑体_GBK" w:hAnsi="方正黑体_GBK" w:eastAsia="方正黑体_GBK" w:cs="方正黑体_GBK"/>
          <w:b/>
          <w:color w:val="000000"/>
          <w:sz w:val="32"/>
          <w:szCs w:val="32"/>
        </w:rPr>
        <w:t xml:space="preserve">商务要求</w:t>
      </w:r>
      <w:r>
        <w:rPr>
          <w:rFonts w:hint="eastAsia" w:ascii="方正黑体_GBK" w:hAnsi="方正黑体_GBK" w:eastAsia="方正黑体_GBK" w:cs="方正黑体_GBK"/>
          <w:b/>
          <w:color w:val="000000"/>
          <w:sz w:val="32"/>
          <w:szCs w:val="32"/>
        </w:rPr>
      </w:r>
      <w:r/>
    </w:p>
    <w:p>
      <w:pPr>
        <w:pStyle w:val="937"/>
      </w:pPr>
      <w:r>
        <w:rPr>
          <w:rFonts w:hint="eastAsia"/>
        </w:rPr>
        <w:t xml:space="preserve">（一）项目服务期限</w:t>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自合同签订之日起一年内完成交付，本项目中软件系统的免费</w:t>
      </w:r>
      <w:r>
        <w:rPr>
          <w:rFonts w:hint="eastAsia" w:ascii="方正仿宋_GBK" w:hAnsi="方正仿宋_GBK" w:eastAsia="方正仿宋_GBK" w:cs="方正仿宋_GBK"/>
          <w:bCs/>
          <w:color w:val="000000"/>
          <w:sz w:val="32"/>
          <w:szCs w:val="32"/>
          <w:lang w:val="en-US" w:eastAsia="zh-CN"/>
        </w:rPr>
        <w:t xml:space="preserve">维保</w:t>
      </w:r>
      <w:r>
        <w:rPr>
          <w:rFonts w:hint="eastAsia" w:ascii="方正仿宋_GBK" w:hAnsi="方正仿宋_GBK" w:eastAsia="方正仿宋_GBK" w:cs="方正仿宋_GBK"/>
          <w:bCs/>
          <w:color w:val="000000"/>
          <w:sz w:val="32"/>
          <w:szCs w:val="32"/>
        </w:rPr>
        <w:t xml:space="preserve">期为从项目验收合格之日起一年。</w:t>
      </w:r>
      <w:r>
        <w:rPr>
          <w:rFonts w:hint="eastAsia" w:ascii="方正仿宋_GBK" w:hAnsi="方正仿宋_GBK" w:eastAsia="方正仿宋_GBK" w:cs="方正仿宋_GBK"/>
          <w:bCs/>
          <w:color w:val="000000"/>
          <w:sz w:val="32"/>
          <w:szCs w:val="32"/>
        </w:rPr>
      </w:r>
      <w:r/>
    </w:p>
    <w:p>
      <w:pPr>
        <w:pStyle w:val="937"/>
        <w:rPr>
          <w:rFonts w:hint="eastAsia"/>
        </w:rPr>
      </w:pPr>
      <w:r>
        <w:rPr>
          <w:rFonts w:hint="eastAsia"/>
        </w:rPr>
        <w:t xml:space="preserve">（二）付款方式</w:t>
      </w:r>
      <w:r>
        <w:rPr>
          <w:rFonts w:hint="eastAsia"/>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（1）合同签订生效后十个工作日内，甲方支付合同总价的50%。</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（2）乙方完成甲方所要求的全部需求，甲方确认系统上线运行正常并验收后，甲方支付合同总价的50%。</w:t>
      </w:r>
      <w:r>
        <w:rPr>
          <w:rFonts w:hint="eastAsia" w:ascii="方正仿宋_GBK" w:hAnsi="方正仿宋_GBK" w:eastAsia="方正仿宋_GBK" w:cs="方正仿宋_GBK"/>
          <w:bCs/>
          <w:color w:val="000000"/>
          <w:sz w:val="32"/>
          <w:szCs w:val="32"/>
        </w:rPr>
      </w:r>
      <w:r/>
    </w:p>
    <w:p>
      <w:pPr>
        <w:pStyle w:val="937"/>
      </w:pPr>
      <w:r>
        <w:rPr>
          <w:rFonts w:hint="eastAsia"/>
        </w:rPr>
        <w:t xml:space="preserve">（三）技术方案相关要求</w:t>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（1）总体</w:t>
      </w:r>
      <w:r>
        <w:rPr>
          <w:rFonts w:hint="eastAsia" w:ascii="方正仿宋_GBK" w:hAnsi="方正仿宋_GBK" w:eastAsia="方正仿宋_GBK" w:cs="方正仿宋_GBK"/>
          <w:bCs/>
          <w:color w:val="000000"/>
          <w:sz w:val="32"/>
          <w:szCs w:val="32"/>
          <w:lang w:val="en-US" w:eastAsia="zh-CN"/>
        </w:rPr>
        <w:t xml:space="preserve">建设</w:t>
      </w:r>
      <w:r>
        <w:rPr>
          <w:rFonts w:hint="eastAsia" w:ascii="方正仿宋_GBK" w:hAnsi="方正仿宋_GBK" w:eastAsia="方正仿宋_GBK" w:cs="方正仿宋_GBK"/>
          <w:bCs/>
          <w:color w:val="000000"/>
          <w:sz w:val="32"/>
          <w:szCs w:val="32"/>
        </w:rPr>
        <w:t xml:space="preserve">方案：投标人充分了解本项目背景，对项目总体建设思路、建设要求、技术要求等有一定理解的基础上，提供总体设计</w:t>
      </w:r>
      <w:r>
        <w:rPr>
          <w:rFonts w:hint="eastAsia" w:ascii="方正仿宋_GBK" w:hAnsi="方正仿宋_GBK" w:eastAsia="方正仿宋_GBK" w:cs="方正仿宋_GBK"/>
          <w:bCs/>
          <w:color w:val="000000"/>
          <w:sz w:val="32"/>
          <w:szCs w:val="32"/>
          <w:lang w:val="en-US" w:eastAsia="zh-CN"/>
        </w:rPr>
        <w:t xml:space="preserve">设计</w:t>
      </w:r>
      <w:r>
        <w:rPr>
          <w:rFonts w:hint="eastAsia" w:ascii="方正仿宋_GBK" w:hAnsi="方正仿宋_GBK" w:eastAsia="方正仿宋_GBK" w:cs="方正仿宋_GBK"/>
          <w:bCs/>
          <w:color w:val="000000"/>
          <w:sz w:val="32"/>
          <w:szCs w:val="32"/>
        </w:rPr>
        <w:t xml:space="preserve">方案，包括总体架构、</w:t>
      </w:r>
      <w:r>
        <w:rPr>
          <w:rFonts w:hint="eastAsia" w:ascii="方正仿宋_GBK" w:hAnsi="方正仿宋_GBK" w:eastAsia="方正仿宋_GBK" w:cs="方正仿宋_GBK"/>
          <w:bCs/>
          <w:color w:val="000000"/>
          <w:sz w:val="32"/>
          <w:szCs w:val="32"/>
          <w:lang w:val="en-US" w:eastAsia="zh-CN"/>
        </w:rPr>
        <w:t xml:space="preserve">技术</w:t>
      </w:r>
      <w:r>
        <w:rPr>
          <w:rFonts w:hint="eastAsia" w:ascii="方正仿宋_GBK" w:hAnsi="方正仿宋_GBK" w:eastAsia="方正仿宋_GBK" w:cs="方正仿宋_GBK"/>
          <w:bCs/>
          <w:color w:val="000000"/>
          <w:sz w:val="32"/>
          <w:szCs w:val="32"/>
        </w:rPr>
        <w:t xml:space="preserve">架构、系统性能设计方案等方面。</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（2）功能设计</w:t>
      </w:r>
      <w:r>
        <w:rPr>
          <w:rFonts w:hint="eastAsia" w:ascii="方正仿宋_GBK" w:hAnsi="方正仿宋_GBK" w:eastAsia="方正仿宋_GBK" w:cs="方正仿宋_GBK"/>
          <w:bCs/>
          <w:color w:val="000000"/>
          <w:sz w:val="32"/>
          <w:szCs w:val="32"/>
          <w:lang w:val="en-US" w:eastAsia="zh-CN"/>
        </w:rPr>
        <w:t xml:space="preserve">方案</w:t>
      </w:r>
      <w:r>
        <w:rPr>
          <w:rFonts w:hint="eastAsia" w:ascii="方正仿宋_GBK" w:hAnsi="方正仿宋_GBK" w:eastAsia="方正仿宋_GBK" w:cs="方正仿宋_GBK"/>
          <w:bCs/>
          <w:color w:val="000000"/>
          <w:sz w:val="32"/>
          <w:szCs w:val="32"/>
        </w:rPr>
        <w:t xml:space="preserve">，投标人针对该项目部分重点业务或功能提供详细设计方案。（要求设计方案详细、流程清晰、功能完整</w:t>
      </w:r>
      <w:r>
        <w:rPr>
          <w:rFonts w:hint="eastAsia" w:ascii="方正仿宋_GBK" w:hAnsi="方正仿宋_GBK" w:eastAsia="方正仿宋_GBK" w:cs="方正仿宋_GBK"/>
          <w:bCs/>
          <w:color w:val="000000"/>
          <w:sz w:val="32"/>
          <w:szCs w:val="32"/>
          <w:lang w:eastAsia="zh-CN"/>
        </w:rPr>
        <w:t xml:space="preserve">，</w:t>
      </w:r>
      <w:r>
        <w:rPr>
          <w:rFonts w:hint="eastAsia" w:ascii="方正仿宋_GBK" w:hAnsi="方正仿宋_GBK" w:eastAsia="方正仿宋_GBK" w:cs="方正仿宋_GBK"/>
          <w:bCs/>
          <w:color w:val="000000"/>
          <w:sz w:val="32"/>
          <w:szCs w:val="32"/>
        </w:rPr>
        <w:t xml:space="preserve">需提供实际运行系统截图）。具体方案包含以下几个方面：</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①　江苏省统一社会信用代码系统国产化适配改造方案：要求方案需包含电子档案管理、国家核查接口对接业务模块的国产化适配，要求方案详细、流程清晰、功能完整</w:t>
      </w:r>
      <w:r>
        <w:rPr>
          <w:rFonts w:hint="eastAsia" w:ascii="方正仿宋_GBK" w:hAnsi="方正仿宋_GBK" w:eastAsia="方正仿宋_GBK" w:cs="方正仿宋_GBK"/>
          <w:bCs/>
          <w:color w:val="000000"/>
          <w:sz w:val="32"/>
          <w:szCs w:val="32"/>
          <w:lang w:eastAsia="zh-CN"/>
        </w:rPr>
        <w:t xml:space="preserve">，</w:t>
      </w:r>
      <w:r>
        <w:rPr>
          <w:rFonts w:hint="eastAsia" w:ascii="方正仿宋_GBK" w:hAnsi="方正仿宋_GBK" w:eastAsia="方正仿宋_GBK" w:cs="方正仿宋_GBK"/>
          <w:bCs/>
          <w:color w:val="000000"/>
          <w:sz w:val="32"/>
          <w:szCs w:val="32"/>
        </w:rPr>
        <w:t xml:space="preserve">需提供实际运行系统截图；</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②　江苏省标准信息服务平台国产化适配改造方案：要求方案需包含公告采集与发布管理、扫描识别与题录加工管理2个业务模块的国产化适配，要求方案详细、流程清晰、功能完整</w:t>
      </w:r>
      <w:r>
        <w:rPr>
          <w:rFonts w:hint="eastAsia" w:ascii="方正仿宋_GBK" w:hAnsi="方正仿宋_GBK" w:eastAsia="方正仿宋_GBK" w:cs="方正仿宋_GBK"/>
          <w:bCs/>
          <w:color w:val="000000"/>
          <w:sz w:val="32"/>
          <w:szCs w:val="32"/>
          <w:lang w:eastAsia="zh-CN"/>
        </w:rPr>
        <w:t xml:space="preserve">，</w:t>
      </w:r>
      <w:r>
        <w:rPr>
          <w:rFonts w:hint="eastAsia" w:ascii="方正仿宋_GBK" w:hAnsi="方正仿宋_GBK" w:eastAsia="方正仿宋_GBK" w:cs="方正仿宋_GBK"/>
          <w:bCs/>
          <w:color w:val="000000"/>
          <w:sz w:val="32"/>
          <w:szCs w:val="32"/>
        </w:rPr>
        <w:t xml:space="preserve">需提供实际运行系统截图；</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③　江苏省技术性贸易措施信息平台国产化适配改造方案：要求方案需包含通报预警数据采集系统、国外标准数据采集系统业务模块的国产化适配，要求方案详细、流程清晰、功能完整</w:t>
      </w:r>
      <w:r>
        <w:rPr>
          <w:rFonts w:hint="eastAsia" w:ascii="方正仿宋_GBK" w:hAnsi="方正仿宋_GBK" w:eastAsia="方正仿宋_GBK" w:cs="方正仿宋_GBK"/>
          <w:bCs/>
          <w:color w:val="000000"/>
          <w:sz w:val="32"/>
          <w:szCs w:val="32"/>
          <w:lang w:eastAsia="zh-CN"/>
        </w:rPr>
        <w:t xml:space="preserve">，</w:t>
      </w:r>
      <w:r>
        <w:rPr>
          <w:rFonts w:hint="eastAsia" w:ascii="方正仿宋_GBK" w:hAnsi="方正仿宋_GBK" w:eastAsia="方正仿宋_GBK" w:cs="方正仿宋_GBK"/>
          <w:bCs/>
          <w:color w:val="000000"/>
          <w:sz w:val="32"/>
          <w:szCs w:val="32"/>
        </w:rPr>
        <w:t xml:space="preserve">需提供实际运行系统截图；</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④　国家射频实验室LIMS管理系统国产化适配改造方案：方案需包含样品管理、物品编码公共服务平台的业务模块的国产化适配。要求方案详细、流程清晰、功能完整</w:t>
      </w:r>
      <w:r>
        <w:rPr>
          <w:rFonts w:hint="eastAsia" w:ascii="方正仿宋_GBK" w:hAnsi="方正仿宋_GBK" w:eastAsia="方正仿宋_GBK" w:cs="方正仿宋_GBK"/>
          <w:bCs/>
          <w:color w:val="000000"/>
          <w:sz w:val="32"/>
          <w:szCs w:val="32"/>
          <w:lang w:eastAsia="zh-CN"/>
        </w:rPr>
        <w:t xml:space="preserve">，</w:t>
      </w:r>
      <w:r>
        <w:rPr>
          <w:rFonts w:hint="eastAsia" w:ascii="方正仿宋_GBK" w:hAnsi="方正仿宋_GBK" w:eastAsia="方正仿宋_GBK" w:cs="方正仿宋_GBK"/>
          <w:bCs/>
          <w:color w:val="000000"/>
          <w:sz w:val="32"/>
          <w:szCs w:val="32"/>
        </w:rPr>
        <w:t xml:space="preserve">需提供实际运行系统截图；</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⑤　面向食品药品区块链追溯服务平台国产化适配改造方案：要求方案需包含生产管理、</w:t>
      </w:r>
      <w:r>
        <w:rPr>
          <w:rFonts w:hint="eastAsia" w:ascii="方正仿宋_GBK" w:hAnsi="方正仿宋_GBK" w:eastAsia="方正仿宋_GBK" w:cs="方正仿宋_GBK"/>
          <w:bCs/>
          <w:color w:val="000000"/>
          <w:sz w:val="32"/>
          <w:szCs w:val="32"/>
          <w:lang w:val="en-US" w:eastAsia="zh-CN"/>
        </w:rPr>
        <w:t xml:space="preserve">产品</w:t>
      </w:r>
      <w:r>
        <w:rPr>
          <w:rFonts w:hint="eastAsia" w:ascii="方正仿宋_GBK" w:hAnsi="方正仿宋_GBK" w:eastAsia="方正仿宋_GBK" w:cs="方正仿宋_GBK"/>
          <w:bCs/>
          <w:color w:val="000000"/>
          <w:sz w:val="32"/>
          <w:szCs w:val="32"/>
        </w:rPr>
        <w:t xml:space="preserve">管理</w:t>
      </w:r>
      <w:r>
        <w:rPr>
          <w:rFonts w:hint="eastAsia" w:ascii="方正仿宋_GBK" w:hAnsi="方正仿宋_GBK" w:eastAsia="方正仿宋_GBK" w:cs="方正仿宋_GBK"/>
          <w:bCs/>
          <w:color w:val="000000"/>
          <w:sz w:val="32"/>
          <w:szCs w:val="32"/>
          <w:lang w:val="en-US" w:eastAsia="zh-CN"/>
        </w:rPr>
        <w:t xml:space="preserve">和赋码</w:t>
      </w:r>
      <w:r>
        <w:rPr>
          <w:rFonts w:hint="eastAsia" w:ascii="方正仿宋_GBK" w:hAnsi="方正仿宋_GBK" w:eastAsia="方正仿宋_GBK" w:cs="方正仿宋_GBK"/>
          <w:bCs/>
          <w:color w:val="000000"/>
          <w:sz w:val="32"/>
          <w:szCs w:val="32"/>
        </w:rPr>
        <w:t xml:space="preserve">管理业务模块的国产化适配，要求方案详细、流程清晰、功能完整</w:t>
      </w:r>
      <w:r>
        <w:rPr>
          <w:rFonts w:hint="eastAsia" w:ascii="方正仿宋_GBK" w:hAnsi="方正仿宋_GBK" w:eastAsia="方正仿宋_GBK" w:cs="方正仿宋_GBK"/>
          <w:bCs/>
          <w:color w:val="000000"/>
          <w:sz w:val="32"/>
          <w:szCs w:val="32"/>
          <w:lang w:eastAsia="zh-CN"/>
        </w:rPr>
        <w:t xml:space="preserve">，</w:t>
      </w:r>
      <w:r>
        <w:rPr>
          <w:rFonts w:hint="eastAsia" w:ascii="方正仿宋_GBK" w:hAnsi="方正仿宋_GBK" w:eastAsia="方正仿宋_GBK" w:cs="方正仿宋_GBK"/>
          <w:bCs/>
          <w:color w:val="000000"/>
          <w:sz w:val="32"/>
          <w:szCs w:val="32"/>
        </w:rPr>
        <w:t xml:space="preserve">需提供实际运行系统截图；</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lang w:eastAsia="zh-CN"/>
        </w:rPr>
      </w:pPr>
      <w:r>
        <w:rPr>
          <w:rFonts w:hint="eastAsia" w:ascii="方正仿宋_GBK" w:hAnsi="方正仿宋_GBK" w:eastAsia="方正仿宋_GBK" w:cs="方正仿宋_GBK"/>
          <w:bCs/>
          <w:color w:val="000000"/>
          <w:sz w:val="32"/>
          <w:szCs w:val="32"/>
        </w:rPr>
        <w:t xml:space="preserve">⑥　缺陷产品召回业务系统国产化适配改造方案：方案需包含缺陷产品召回管理、信息监测与共享和召回进度管理等业务的国产化适配。要求方案详细、流程清晰、功能完整</w:t>
      </w:r>
      <w:r>
        <w:rPr>
          <w:rFonts w:hint="eastAsia" w:ascii="方正仿宋_GBK" w:hAnsi="方正仿宋_GBK" w:eastAsia="方正仿宋_GBK" w:cs="方正仿宋_GBK"/>
          <w:bCs/>
          <w:color w:val="000000"/>
          <w:sz w:val="32"/>
          <w:szCs w:val="32"/>
          <w:lang w:eastAsia="zh-CN"/>
        </w:rPr>
        <w:t xml:space="preserve">，</w:t>
      </w:r>
      <w:r>
        <w:rPr>
          <w:rFonts w:hint="eastAsia" w:ascii="方正仿宋_GBK" w:hAnsi="方正仿宋_GBK" w:eastAsia="方正仿宋_GBK" w:cs="方正仿宋_GBK"/>
          <w:bCs/>
          <w:color w:val="000000"/>
          <w:sz w:val="32"/>
          <w:szCs w:val="32"/>
        </w:rPr>
        <w:t xml:space="preserve">需提供实际运行系统截图</w:t>
      </w:r>
      <w:r>
        <w:rPr>
          <w:rFonts w:hint="eastAsia" w:ascii="方正仿宋_GBK" w:hAnsi="方正仿宋_GBK" w:eastAsia="方正仿宋_GBK" w:cs="方正仿宋_GBK"/>
          <w:bCs/>
          <w:color w:val="000000"/>
          <w:sz w:val="32"/>
          <w:szCs w:val="32"/>
          <w:lang w:eastAsia="zh-CN"/>
        </w:rPr>
        <w:t xml:space="preserve">；</w:t>
      </w:r>
      <w:r>
        <w:rPr>
          <w:rFonts w:hint="eastAsia" w:ascii="方正仿宋_GBK" w:hAnsi="方正仿宋_GBK" w:eastAsia="方正仿宋_GBK" w:cs="方正仿宋_GBK"/>
          <w:bCs/>
          <w:color w:val="000000"/>
          <w:sz w:val="32"/>
          <w:szCs w:val="32"/>
          <w:lang w:eastAsia="zh-CN"/>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⑦　江苏省质量和标准化研究院网站国产化适配改造方案：要求方案需包含统一门户网站、专业子平台和后台管理系统模块的国产化适配，要求方案详细、流程清晰、功能完整</w:t>
      </w:r>
      <w:r>
        <w:rPr>
          <w:rFonts w:hint="eastAsia" w:ascii="方正仿宋_GBK" w:hAnsi="方正仿宋_GBK" w:eastAsia="方正仿宋_GBK" w:cs="方正仿宋_GBK"/>
          <w:bCs/>
          <w:color w:val="000000"/>
          <w:sz w:val="32"/>
          <w:szCs w:val="32"/>
          <w:lang w:eastAsia="zh-CN"/>
        </w:rPr>
        <w:t xml:space="preserve">，</w:t>
      </w:r>
      <w:r>
        <w:rPr>
          <w:rFonts w:hint="eastAsia" w:ascii="方正仿宋_GBK" w:hAnsi="方正仿宋_GBK" w:eastAsia="方正仿宋_GBK" w:cs="方正仿宋_GBK"/>
          <w:bCs/>
          <w:color w:val="000000"/>
          <w:sz w:val="32"/>
          <w:szCs w:val="32"/>
        </w:rPr>
        <w:t xml:space="preserve">需提供实际运行系统截图。</w:t>
      </w:r>
      <w:r>
        <w:rPr>
          <w:rFonts w:hint="eastAsia" w:ascii="方正仿宋_GBK" w:hAnsi="方正仿宋_GBK" w:eastAsia="方正仿宋_GBK" w:cs="方正仿宋_GBK"/>
          <w:bCs/>
          <w:color w:val="000000"/>
          <w:sz w:val="32"/>
          <w:szCs w:val="32"/>
        </w:rPr>
      </w:r>
      <w:r/>
    </w:p>
    <w:p>
      <w:pPr>
        <w:pStyle w:val="937"/>
      </w:pPr>
      <w:r>
        <w:rPr>
          <w:rFonts w:hint="eastAsia"/>
        </w:rPr>
        <w:t xml:space="preserve">（四）履约能力及人员团队要求</w:t>
      </w:r>
      <w:r/>
    </w:p>
    <w:p>
      <w:pPr>
        <w:pStyle w:val="934"/>
        <w:ind w:firstLine="640"/>
        <w:spacing w:line="560" w:lineRule="exact"/>
        <w:rPr>
          <w:rFonts w:hint="eastAsia" w:ascii="方正仿宋_GBK" w:hAnsi="方正仿宋_GBK" w:eastAsia="方正仿宋_GBK" w:cs="方正仿宋_GBK"/>
          <w:bCs/>
          <w:color w:val="000000"/>
          <w:sz w:val="32"/>
          <w:szCs w:val="32"/>
          <w:lang w:eastAsia="zh-CN"/>
        </w:rPr>
      </w:pPr>
      <w:r>
        <w:rPr>
          <w:rFonts w:hint="eastAsia" w:ascii="方正仿宋_GBK" w:hAnsi="方正仿宋_GBK" w:eastAsia="方正仿宋_GBK" w:cs="方正仿宋_GBK"/>
          <w:bCs/>
          <w:color w:val="000000"/>
          <w:sz w:val="32"/>
          <w:szCs w:val="32"/>
        </w:rPr>
        <w:t xml:space="preserve">（1）投标人具有ISO20000信息技术服务管理体系认证、ISO/IEC27001信息安全管理体系认证</w:t>
      </w:r>
      <w:r>
        <w:rPr>
          <w:rFonts w:hint="eastAsia" w:ascii="方正仿宋_GBK" w:hAnsi="方正仿宋_GBK" w:eastAsia="方正仿宋_GBK" w:cs="方正仿宋_GBK"/>
          <w:bCs/>
          <w:color w:val="000000"/>
          <w:sz w:val="32"/>
          <w:szCs w:val="32"/>
          <w:lang w:eastAsia="zh-CN"/>
        </w:rPr>
        <w:t xml:space="preserve">、ISO10015培训管理体系认证</w:t>
      </w:r>
      <w:r>
        <w:rPr>
          <w:rFonts w:hint="eastAsia" w:ascii="方正仿宋_GBK" w:hAnsi="方正仿宋_GBK" w:eastAsia="方正仿宋_GBK" w:cs="方正仿宋_GBK"/>
          <w:bCs/>
          <w:color w:val="000000"/>
          <w:sz w:val="32"/>
          <w:szCs w:val="32"/>
        </w:rPr>
        <w:t xml:space="preserve">证书</w:t>
      </w:r>
      <w:r>
        <w:rPr>
          <w:rFonts w:hint="eastAsia" w:ascii="方正仿宋_GBK" w:hAnsi="方正仿宋_GBK" w:eastAsia="方正仿宋_GBK" w:cs="方正仿宋_GBK"/>
          <w:bCs/>
          <w:color w:val="000000"/>
          <w:sz w:val="32"/>
          <w:szCs w:val="32"/>
          <w:lang w:eastAsia="zh-CN"/>
        </w:rPr>
        <w:t xml:space="preserve">。</w:t>
      </w:r>
      <w:r>
        <w:rPr>
          <w:rFonts w:hint="eastAsia" w:ascii="方正仿宋_GBK" w:hAnsi="方正仿宋_GBK" w:eastAsia="方正仿宋_GBK" w:cs="方正仿宋_GBK"/>
          <w:bCs/>
          <w:color w:val="000000"/>
          <w:sz w:val="32"/>
          <w:szCs w:val="32"/>
          <w:lang w:eastAsia="zh-CN"/>
        </w:rPr>
      </w:r>
      <w:r/>
    </w:p>
    <w:p>
      <w:pPr>
        <w:pStyle w:val="934"/>
        <w:ind w:firstLine="640"/>
        <w:spacing w:line="560" w:lineRule="exact"/>
        <w:rPr>
          <w:rFonts w:hint="eastAsia" w:ascii="方正仿宋_GBK" w:hAnsi="方正仿宋_GBK" w:eastAsia="方正仿宋_GBK" w:cs="方正仿宋_GBK"/>
          <w:bCs/>
          <w:color w:val="000000"/>
          <w:sz w:val="32"/>
          <w:szCs w:val="32"/>
          <w:lang w:eastAsia="zh-CN"/>
        </w:rPr>
      </w:pPr>
      <w:r>
        <w:rPr>
          <w:rFonts w:hint="eastAsia" w:ascii="方正仿宋_GBK" w:hAnsi="方正仿宋_GBK" w:eastAsia="方正仿宋_GBK" w:cs="方正仿宋_GBK"/>
          <w:bCs/>
          <w:color w:val="000000"/>
          <w:sz w:val="32"/>
          <w:szCs w:val="32"/>
        </w:rPr>
        <w:t xml:space="preserve">（</w:t>
      </w:r>
      <w:r>
        <w:rPr>
          <w:rFonts w:hint="eastAsia" w:ascii="方正仿宋_GBK" w:hAnsi="方正仿宋_GBK" w:eastAsia="方正仿宋_GBK" w:cs="方正仿宋_GBK"/>
          <w:bCs/>
          <w:color w:val="000000"/>
          <w:sz w:val="32"/>
          <w:szCs w:val="32"/>
          <w:lang w:val="en-US" w:eastAsia="zh-CN"/>
        </w:rPr>
        <w:t xml:space="preserve">2</w:t>
      </w:r>
      <w:r>
        <w:rPr>
          <w:rFonts w:hint="eastAsia" w:ascii="方正仿宋_GBK" w:hAnsi="方正仿宋_GBK" w:eastAsia="方正仿宋_GBK" w:cs="方正仿宋_GBK"/>
          <w:bCs/>
          <w:color w:val="000000"/>
          <w:sz w:val="32"/>
          <w:szCs w:val="32"/>
        </w:rPr>
        <w:t xml:space="preserve">）</w:t>
      </w:r>
      <w:r>
        <w:rPr>
          <w:rFonts w:hint="eastAsia" w:ascii="方正仿宋_GBK" w:hAnsi="方正仿宋_GBK" w:eastAsia="方正仿宋_GBK" w:cs="方正仿宋_GBK"/>
          <w:bCs/>
          <w:color w:val="000000"/>
          <w:sz w:val="32"/>
          <w:szCs w:val="32"/>
        </w:rPr>
        <w:t xml:space="preserve">投标人自2022年1月1日起（以合同签订日期为准）承担过类似信息化建设项目案例</w:t>
      </w:r>
      <w:r>
        <w:rPr>
          <w:rFonts w:hint="eastAsia" w:ascii="方正仿宋_GBK" w:hAnsi="方正仿宋_GBK" w:eastAsia="方正仿宋_GBK" w:cs="方正仿宋_GBK"/>
          <w:bCs/>
          <w:color w:val="000000"/>
          <w:sz w:val="32"/>
          <w:szCs w:val="32"/>
          <w:lang w:eastAsia="zh-CN"/>
        </w:rPr>
        <w:t xml:space="preserve">。</w:t>
      </w:r>
      <w:r>
        <w:rPr>
          <w:rFonts w:hint="eastAsia" w:ascii="方正仿宋_GBK" w:hAnsi="方正仿宋_GBK" w:eastAsia="方正仿宋_GBK" w:cs="方正仿宋_GBK"/>
          <w:bCs/>
          <w:color w:val="000000"/>
          <w:sz w:val="32"/>
          <w:szCs w:val="32"/>
          <w:lang w:eastAsia="zh-CN"/>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w:t>
      </w:r>
      <w:r>
        <w:rPr>
          <w:rFonts w:hint="eastAsia" w:ascii="方正仿宋_GBK" w:hAnsi="方正仿宋_GBK" w:eastAsia="方正仿宋_GBK" w:cs="方正仿宋_GBK"/>
          <w:bCs/>
          <w:color w:val="000000"/>
          <w:sz w:val="32"/>
          <w:szCs w:val="32"/>
          <w:lang w:val="en-US" w:eastAsia="zh-CN"/>
        </w:rPr>
        <w:t xml:space="preserve">3</w:t>
      </w:r>
      <w:r>
        <w:rPr>
          <w:rFonts w:hint="eastAsia" w:ascii="方正仿宋_GBK" w:hAnsi="方正仿宋_GBK" w:eastAsia="方正仿宋_GBK" w:cs="方正仿宋_GBK"/>
          <w:bCs/>
          <w:color w:val="000000"/>
          <w:sz w:val="32"/>
          <w:szCs w:val="32"/>
        </w:rPr>
        <w:t xml:space="preserve">）投标人具有与本次招标内容相关的计算机软件著作权登记证书，包括：标准题录抓取、标准信息监管管理、数字政务综合办理类、数据质量管理、运维管理平台相关方面。</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w:t>
      </w:r>
      <w:r>
        <w:rPr>
          <w:rFonts w:hint="eastAsia" w:ascii="方正仿宋_GBK" w:hAnsi="方正仿宋_GBK" w:eastAsia="方正仿宋_GBK" w:cs="方正仿宋_GBK"/>
          <w:bCs/>
          <w:color w:val="000000"/>
          <w:sz w:val="32"/>
          <w:szCs w:val="32"/>
          <w:lang w:val="en-US" w:eastAsia="zh-CN"/>
        </w:rPr>
        <w:t xml:space="preserve">4</w:t>
      </w:r>
      <w:r>
        <w:rPr>
          <w:rFonts w:hint="eastAsia" w:ascii="方正仿宋_GBK" w:hAnsi="方正仿宋_GBK" w:eastAsia="方正仿宋_GBK" w:cs="方正仿宋_GBK"/>
          <w:bCs/>
          <w:color w:val="000000"/>
          <w:sz w:val="32"/>
          <w:szCs w:val="32"/>
        </w:rPr>
        <w:t xml:space="preserve">）投标人根据项目需求须组建不少于7人的项目团队，其中项目经理1名，团队成员（不含项目经理）至少6人，项目团队须具备较强的项目实施能力，其中项目经理具备信息系统项目管理师证或软件设计师证书，除项目经理以外的技术人员，持有高级信息系统项目管理师、高级系统架构设计师、中级软件设计师、中级网络工程师证书。</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w:t>
      </w:r>
      <w:r>
        <w:rPr>
          <w:rFonts w:hint="eastAsia" w:ascii="方正仿宋_GBK" w:hAnsi="方正仿宋_GBK" w:eastAsia="方正仿宋_GBK" w:cs="方正仿宋_GBK"/>
          <w:bCs/>
          <w:color w:val="000000"/>
          <w:sz w:val="32"/>
          <w:szCs w:val="32"/>
          <w:lang w:val="en-US" w:eastAsia="zh-CN"/>
        </w:rPr>
        <w:t xml:space="preserve">5</w:t>
      </w:r>
      <w:r>
        <w:rPr>
          <w:rFonts w:hint="eastAsia" w:ascii="方正仿宋_GBK" w:hAnsi="方正仿宋_GBK" w:eastAsia="方正仿宋_GBK" w:cs="方正仿宋_GBK"/>
          <w:bCs/>
          <w:color w:val="000000"/>
          <w:sz w:val="32"/>
          <w:szCs w:val="32"/>
        </w:rPr>
        <w:t xml:space="preserve">）中标方需组建服务团队实际履约，不得将任何履约服务内容进行转包。未经采购人同意，不得采用分包的形式履行合同，否则采购人有权终止合同。转包或分包造成采购人损失的，成交供应商应承担相应赔偿与法律责任。</w:t>
      </w:r>
      <w:r>
        <w:rPr>
          <w:rFonts w:hint="eastAsia" w:ascii="方正仿宋_GBK" w:hAnsi="方正仿宋_GBK" w:eastAsia="方正仿宋_GBK" w:cs="方正仿宋_GBK"/>
          <w:bCs/>
          <w:color w:val="000000"/>
          <w:sz w:val="32"/>
          <w:szCs w:val="32"/>
        </w:rPr>
      </w:r>
      <w:r/>
    </w:p>
    <w:p>
      <w:pPr>
        <w:pStyle w:val="937"/>
      </w:pPr>
      <w:r>
        <w:rPr>
          <w:rFonts w:hint="eastAsia"/>
        </w:rPr>
        <w:t xml:space="preserve">（五）项目组织实施要求</w:t>
      </w:r>
      <w:r/>
    </w:p>
    <w:p>
      <w:pPr>
        <w:pStyle w:val="934"/>
        <w:ind w:firstLine="440"/>
        <w:spacing w:line="360" w:lineRule="auto"/>
        <w:tabs>
          <w:tab w:val="left" w:pos="0" w:leader="none"/>
        </w:tabs>
        <w:rPr>
          <w:rFonts w:ascii="宋体" w:hAnsi="宋体" w:cs="宋体"/>
          <w:b/>
          <w:bCs/>
          <w:sz w:val="32"/>
          <w:szCs w:val="32"/>
        </w:rPr>
      </w:pPr>
      <w:r>
        <w:rPr>
          <w:rFonts w:hint="eastAsia" w:ascii="宋体" w:hAnsi="宋体" w:cs="宋体"/>
          <w:b/>
          <w:bCs/>
          <w:sz w:val="32"/>
          <w:szCs w:val="32"/>
        </w:rPr>
        <w:t xml:space="preserve">1、项目实施与计划</w:t>
      </w:r>
      <w:r>
        <w:rPr>
          <w:rFonts w:ascii="宋体" w:hAnsi="宋体" w:cs="宋体"/>
          <w:b/>
          <w:bCs/>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1）投标人应在合同签订后3日内进场启动项目建设，实施团队核心成员（项目经理、技术负责人等）同时进场。进场后投标人应落实并深化设计方案和具体实施计划方案，实施方案应包括系统开发及部署环境要求。中标人应按照项目计划按期实施。 </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投标人应履行相应的职责，在整个合同执行期间，项目的组织、建设、实施、服务、工期、质量等方面关乎项目建设效果的内容，接受采购人组织的监督、考核，考核结果不及格或不合格的，采购人有权不组织验收、延期付款，相关责任由投标方承担，投标人应无条件接受。 </w:t>
      </w:r>
      <w:r>
        <w:rPr>
          <w:rFonts w:hint="eastAsia" w:ascii="方正仿宋_GBK" w:hAnsi="方正仿宋_GBK" w:eastAsia="方正仿宋_GBK" w:cs="方正仿宋_GBK"/>
          <w:bCs/>
          <w:color w:val="000000"/>
          <w:sz w:val="32"/>
          <w:szCs w:val="32"/>
        </w:rPr>
      </w:r>
      <w:r/>
    </w:p>
    <w:p>
      <w:pPr>
        <w:pStyle w:val="934"/>
        <w:ind w:firstLine="440"/>
        <w:spacing w:line="360" w:lineRule="auto"/>
        <w:tabs>
          <w:tab w:val="left" w:pos="0" w:leader="none"/>
        </w:tabs>
        <w:rPr>
          <w:rFonts w:hint="eastAsia" w:ascii="宋体" w:hAnsi="宋体" w:cs="宋体"/>
          <w:b/>
          <w:bCs/>
          <w:sz w:val="32"/>
          <w:szCs w:val="32"/>
        </w:rPr>
      </w:pPr>
      <w:r>
        <w:rPr>
          <w:rFonts w:hint="eastAsia" w:ascii="宋体" w:hAnsi="宋体" w:cs="宋体"/>
          <w:b/>
          <w:bCs/>
          <w:sz w:val="32"/>
          <w:szCs w:val="32"/>
        </w:rPr>
        <w:t xml:space="preserve">2、质量保证要求 </w:t>
      </w:r>
      <w:r>
        <w:rPr>
          <w:rFonts w:hint="eastAsia" w:ascii="宋体" w:hAnsi="宋体" w:cs="宋体"/>
          <w:b/>
          <w:bCs/>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本系统应用软件开发要求采用国际通用的规范化的软件开发、软件工程实施和项目管理方法，对项目实施的全过程进行监控和管理，对项目进度和工程实施进度进行控制；对应用系统软件必须进行充分的测试，确认其正确性和可靠性；同时必须有详细易懂的系统的安装、运行、验收测试的技术文件；所有的技术文件必须是中文，并且本项目所有文档应该按照所使用的质量管理体系要求编写。中标人需提供本项目质量管理方案；中标人需提供本项目过程中研发管理方案及代码标准；中标人需提供本项目过程中测试方式；采购人可定期对项目的情况进行质量检查。</w:t>
      </w:r>
      <w:r>
        <w:rPr>
          <w:rFonts w:hint="eastAsia" w:ascii="方正仿宋_GBK" w:hAnsi="方正仿宋_GBK" w:eastAsia="方正仿宋_GBK" w:cs="方正仿宋_GBK"/>
          <w:bCs/>
          <w:color w:val="000000"/>
          <w:sz w:val="32"/>
          <w:szCs w:val="32"/>
        </w:rPr>
      </w:r>
      <w:r/>
    </w:p>
    <w:p>
      <w:pPr>
        <w:pStyle w:val="934"/>
        <w:ind w:firstLine="440"/>
        <w:spacing w:line="360" w:lineRule="auto"/>
        <w:tabs>
          <w:tab w:val="left" w:pos="0" w:leader="none"/>
        </w:tabs>
        <w:rPr>
          <w:rFonts w:hint="eastAsia" w:ascii="宋体" w:hAnsi="宋体" w:cs="宋体"/>
          <w:b/>
          <w:bCs/>
          <w:sz w:val="32"/>
          <w:szCs w:val="32"/>
        </w:rPr>
      </w:pPr>
      <w:r>
        <w:rPr>
          <w:rFonts w:hint="eastAsia" w:ascii="宋体" w:hAnsi="宋体" w:cs="宋体"/>
          <w:b/>
          <w:bCs/>
          <w:sz w:val="32"/>
          <w:szCs w:val="32"/>
        </w:rPr>
        <w:t xml:space="preserve">3、项目文档要求</w:t>
      </w:r>
      <w:r>
        <w:rPr>
          <w:rFonts w:hint="eastAsia" w:ascii="宋体" w:hAnsi="宋体" w:cs="宋体"/>
          <w:b/>
          <w:bCs/>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中标方除在规定时间内按照招标文件的要求完成该系统的调研、设计、开发、调试、测试等工作外，还应向用户方提供计算机软件光盘，并提交相关技术文档并提供明确的交付清单。同时，成果和文档资料必须符合软件工程的相关要求： </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（1）概要设计阶段：实施方案、项目实施计划、需求规格说明书、概要设计说明书（包含系统体系结构图、业务流程图、数据流程图等）。 </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（2）开发阶段：数据库详细设计说明书（包含数据项、数据字典等详细数据库说明）、系统详细设计说明书、系统测试方案（用例）、系统测试分析报告、项目实施过程中衍生的其它相关资料。 </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（3）项目部署阶段：软件维护手册、软件使用操作手册、安装部署手册。 </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（4）试运行阶段与最终验收阶段：系统试运行和自测报告、故障诊断与排除手册、系统源代码、系统安装包等、培训计划、用户使用手册、运维手册、系统演示光盘。 </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（5）其他与本系统开发相关的各类文档。 </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（6）项目开发中的一些工作文档，如计划、报告、讨论纲要、会议记录等。</w:t>
      </w:r>
      <w:r>
        <w:rPr>
          <w:rFonts w:hint="eastAsia" w:ascii="方正仿宋_GBK" w:hAnsi="方正仿宋_GBK" w:eastAsia="方正仿宋_GBK" w:cs="方正仿宋_GBK"/>
          <w:bCs/>
          <w:color w:val="000000"/>
          <w:sz w:val="32"/>
          <w:szCs w:val="32"/>
        </w:rPr>
      </w:r>
      <w:r/>
    </w:p>
    <w:p>
      <w:pPr>
        <w:pStyle w:val="934"/>
        <w:ind w:firstLine="440"/>
        <w:spacing w:line="360" w:lineRule="auto"/>
        <w:tabs>
          <w:tab w:val="left" w:pos="0" w:leader="none"/>
        </w:tabs>
        <w:rPr>
          <w:rFonts w:hint="eastAsia" w:ascii="宋体" w:hAnsi="宋体" w:cs="宋体"/>
          <w:b/>
          <w:bCs/>
          <w:sz w:val="32"/>
          <w:szCs w:val="32"/>
        </w:rPr>
      </w:pPr>
      <w:r>
        <w:rPr>
          <w:rFonts w:hint="eastAsia" w:ascii="宋体" w:hAnsi="宋体" w:cs="宋体"/>
          <w:b/>
          <w:bCs/>
          <w:sz w:val="32"/>
          <w:szCs w:val="32"/>
        </w:rPr>
        <w:t xml:space="preserve">4、项目验收要求</w:t>
      </w:r>
      <w:r>
        <w:rPr>
          <w:rFonts w:hint="eastAsia" w:ascii="宋体" w:hAnsi="宋体" w:cs="宋体"/>
          <w:b/>
          <w:bCs/>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系统正式交付前，中标方将技术文档和源码、软件交甲方，对于已检测出来的安全漏洞，必须由中标人修复完成，否则不予上线交付。 </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1、项目验收前，中标方要完成招标文件和合同规定的各项建设内容并满足要求，符合国家有关工程建设、安全及保密等各项规定，验收资料齐全。 </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2、项目完工后，中标方按招标文件和合同要求提交所有项目成果和项目文档。并提出验收申请，用户单位出具用户使用意见。 </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3、采购人、用户使用方等接收项目成果和项目文档。用户单位确认是否达到验收要求，并按验收方案，组织项目验收。 </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4、系统在完成功能开发上线联调测试并经用户单位验证通过后可进行项目验收。 </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5、对整个项目的验收包括检查应用系统是否实现了双方签定的《需求说明书》所要求实现的相关功能，是否与投标人提出的解决方案中既定建设目标一致。</w:t>
      </w:r>
      <w:r>
        <w:rPr>
          <w:rFonts w:hint="eastAsia" w:ascii="方正仿宋_GBK" w:hAnsi="方正仿宋_GBK" w:eastAsia="方正仿宋_GBK" w:cs="方正仿宋_GBK"/>
          <w:bCs/>
          <w:color w:val="000000"/>
          <w:sz w:val="32"/>
          <w:szCs w:val="32"/>
        </w:rPr>
      </w:r>
      <w:r/>
    </w:p>
    <w:p>
      <w:pPr>
        <w:pStyle w:val="937"/>
      </w:pPr>
      <w:r>
        <w:rPr>
          <w:rFonts w:hint="eastAsia"/>
        </w:rPr>
        <w:t xml:space="preserve">（六）培训要求</w:t>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1、中标方必须提供相应的应用软件技术和系统操作等方面的培训。有关应用软件的操作培训课程，培训应该在本期项目验收完成前进行。</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2、中标方应提供面向系统管理员的应用软件系统结构、设计等方面的培训。项目实施入场，中标供应商将详细的培训课程以及时间表交给采购人，最后以采购人认可为准。</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3、中标方派出的培训教员应具有丰富的同类课程的教学经验和应用经验；所有的培训教员必须用中文授课；投标人必须为所有被培训人员提供培训用文字资料和讲义等相关材料。</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4、中标方须提供详细的培训计划，包括培训方案的设计、培训制度的制定、在系统运行（含试运行）的各个阶段相应的培训内容描述，培训效果评估，保证培训课程符合采购人实际的需要。需针对用户按照不同的角色安排不同的培训课程，如系统管理员、普通用户、领导等角色。</w:t>
      </w:r>
      <w:r>
        <w:rPr>
          <w:rFonts w:hint="eastAsia" w:ascii="方正仿宋_GBK" w:hAnsi="方正仿宋_GBK" w:eastAsia="方正仿宋_GBK" w:cs="方正仿宋_GBK"/>
          <w:bCs/>
          <w:color w:val="000000"/>
          <w:sz w:val="32"/>
          <w:szCs w:val="32"/>
        </w:rPr>
      </w:r>
      <w:r/>
    </w:p>
    <w:p>
      <w:pPr>
        <w:pStyle w:val="934"/>
        <w:rPr>
          <w:rFonts w:ascii="宋体" w:hAnsi="宋体" w:cs="宋体"/>
          <w:b/>
          <w:sz w:val="22"/>
        </w:rPr>
      </w:pPr>
      <w:r>
        <w:rPr>
          <w:rFonts w:ascii="宋体" w:hAnsi="宋体" w:cs="宋体"/>
          <w:b/>
          <w:sz w:val="22"/>
        </w:rPr>
      </w:r>
      <w:r/>
    </w:p>
    <w:p>
      <w:pPr>
        <w:pStyle w:val="937"/>
      </w:pPr>
      <w:r>
        <w:rPr>
          <w:rFonts w:hint="eastAsia"/>
        </w:rPr>
        <w:t xml:space="preserve">（七）售后服务要求</w:t>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1、整个项目质保期为验收后一年，质保期间的维护服务不收取任何额外费用，由中标方提供免费的软件维护服务、技术服务支持，包括系统维护、性能提升、故障检测等，并保证系统正常运行。</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2、在项目验收后的服务期内，如果是软件设计漏洞或偏差，中标方必须及时修正，且不另收费用。</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3、项目服务期满后，供应商必须承诺在法定工作时间内，可以提供技术指导和咨询；供应商要长期建立完善的技术支持和售后服务管理体系和服务队伍，为配合用户使用提供全方位的技术支持工作，并对如何实施服务提出承诺。</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4、中标方应提供实时在线的客户服务和现场服务。应具备灵活多样的通讯手段，提供7×24小时响应服务。实时解决常见问题。</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故障响应。中标方在接到系统故障报修要求时，半小时内做出明确响应和维护安排，在2小时内为建设单位提供维护服务，并做出故障诊断报告，3小时内恢复正常。</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热线服务。投标供应商应提供热线电话、E-mail、传真、网站等途径，随时接受建设单位提出的各种技术和使用问题，不能即时解决的问题要在1小时内提出解决方案。</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系统巡检。每月至少提供4次对系统进行巡检服务，及时发现和排除潜在问题或故障隐患，保证系统的稳定运行。</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系统升级。质保期内投标供应商应提供免费的系统软件升级服务。升级内容包括解决的BUG、采纳用户建议以及业务需求调整实现的功能和其他内容。</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同时，中标方须为试点地市县使用单位提供及时便捷的技术支持，除正常运维外，确保每月至少一次现场回访。</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5、投标人应具备相关的售后服务体系，在承诺服务期内提供完善、及时、无推诿的应用软件等项目实施范围内的服务保障。</w:t>
      </w:r>
      <w:r>
        <w:rPr>
          <w:rFonts w:hint="eastAsia" w:ascii="方正仿宋_GBK" w:hAnsi="方正仿宋_GBK" w:eastAsia="方正仿宋_GBK" w:cs="方正仿宋_GBK"/>
          <w:bCs/>
          <w:color w:val="000000"/>
          <w:sz w:val="32"/>
          <w:szCs w:val="32"/>
        </w:rPr>
      </w:r>
      <w:r/>
    </w:p>
    <w:p>
      <w:pPr>
        <w:pStyle w:val="937"/>
      </w:pPr>
      <w:r>
        <w:rPr>
          <w:rFonts w:hint="eastAsia"/>
        </w:rPr>
        <w:t xml:space="preserve">（八）知识产权和保密要求</w:t>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1、本项目的最终用户为采购人，本项目所产生的知识产权归采购人独享，中标人必须提供项目的所有开发和技术文档。本项目中采购的商业软件（含自主品牌），最终许可用户名为采购人。投标人须承诺所提供的系统（含平台）不依赖于任何第三方商业平台的支持和环境。 </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2、中标人须承诺且不限于以下保密条款要求： </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1）中标人对本项目所产生的业务资料、技术信息等负有保密责任，未经采购人同意不得提供给任何第三方，包括中标人的分支机构、子公司、委托顾问方或接受咨询方。本项目所产生的知识产权归采购人独享，中标人须提供项目的所有源代码和开发文档给采购人。 </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（2）中标人应妥善保管有关的文件和资料，未经采购人许可，不对其复制、仿造等。 </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（3）中标人应对有关人员进行有效管理，包括制定规章制度，以确保本承诺书的履行。 </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（4）中标人若违反本承诺的约定，应赔偿采购人由此遭受的一切损失。 </w:t>
      </w:r>
      <w:r>
        <w:rPr>
          <w:rFonts w:hint="eastAsia" w:ascii="方正仿宋_GBK" w:hAnsi="方正仿宋_GBK" w:eastAsia="方正仿宋_GBK" w:cs="方正仿宋_GBK"/>
          <w:bCs/>
          <w:color w:val="000000"/>
          <w:sz w:val="32"/>
          <w:szCs w:val="32"/>
        </w:rPr>
      </w:r>
      <w:r/>
    </w:p>
    <w:p>
      <w:pPr>
        <w:pStyle w:val="934"/>
        <w:ind w:firstLine="640"/>
        <w:spacing w:line="560" w:lineRule="exact"/>
        <w:rPr>
          <w:rFonts w:hint="eastAsia" w:ascii="方正魏碑_GBK" w:hAnsi="方正魏碑_GBK" w:eastAsia="方正魏碑_GBK" w:cs="方正魏碑_GBK"/>
          <w:b/>
          <w:bCs/>
          <w:color w:val="ff0000"/>
          <w:sz w:val="24"/>
          <w:highlight w:val="yellow"/>
        </w:rPr>
      </w:pPr>
      <w:r>
        <w:rPr>
          <w:rFonts w:hint="eastAsia" w:ascii="方正仿宋_GBK" w:hAnsi="方正仿宋_GBK" w:eastAsia="方正仿宋_GBK" w:cs="方正仿宋_GBK"/>
          <w:bCs/>
          <w:color w:val="000000"/>
          <w:sz w:val="32"/>
          <w:szCs w:val="32"/>
        </w:rPr>
        <w:t xml:space="preserve">（5）保密期限：中标人需对本项目的业务资料、技术信息等在软件生命周期内一直保密，直至采购人同意或该业务资料、技术信息在同行业中已成为公开信息后方可解除保密义务。</w:t>
      </w:r>
      <w:r>
        <w:rPr>
          <w:rFonts w:hint="eastAsia" w:ascii="方正魏碑_GBK" w:hAnsi="方正魏碑_GBK" w:eastAsia="方正魏碑_GBK" w:cs="方正魏碑_GBK"/>
          <w:b/>
          <w:bCs/>
          <w:color w:val="ff0000"/>
          <w:sz w:val="24"/>
          <w:highlight w:val="yellow"/>
        </w:rPr>
      </w:r>
      <w:r/>
    </w:p>
    <w:p>
      <w:pPr>
        <w:pStyle w:val="934"/>
        <w:numPr>
          <w:ilvl w:val="0"/>
          <w:numId w:val="4"/>
        </w:numPr>
        <w:ind w:firstLine="0"/>
        <w:spacing w:before="260" w:after="260" w:line="560" w:lineRule="exact"/>
        <w:rPr>
          <w:rFonts w:hint="eastAsia" w:ascii="方正黑体_GBK" w:hAnsi="方正黑体_GBK" w:eastAsia="方正黑体_GBK" w:cs="方正黑体_GBK"/>
          <w:b/>
          <w:color w:val="000000"/>
          <w:sz w:val="32"/>
          <w:szCs w:val="32"/>
        </w:rPr>
        <w:outlineLvl w:val="1"/>
      </w:pPr>
      <w:r>
        <w:rPr>
          <w:rFonts w:hint="eastAsia" w:ascii="方正黑体_GBK" w:hAnsi="方正黑体_GBK" w:eastAsia="方正黑体_GBK" w:cs="方正黑体_GBK"/>
          <w:b/>
          <w:color w:val="000000"/>
          <w:sz w:val="32"/>
          <w:szCs w:val="32"/>
        </w:rPr>
        <w:t xml:space="preserve">其他要求</w:t>
      </w:r>
      <w:r>
        <w:rPr>
          <w:rFonts w:hint="eastAsia" w:ascii="方正黑体_GBK" w:hAnsi="方正黑体_GBK" w:eastAsia="方正黑体_GBK" w:cs="方正黑体_GBK"/>
          <w:b/>
          <w:color w:val="000000"/>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1.项目属性:服务类项目。</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2.演示要求</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（1）供应商需按照磋商文件规定的演示内容制作演示视频文件，视频文件的格式为</w:t>
      </w:r>
      <w:r>
        <w:rPr>
          <w:rFonts w:eastAsia="方正仿宋_GBK"/>
          <w:sz w:val="32"/>
          <w:szCs w:val="32"/>
        </w:rPr>
        <w:t xml:space="preserve">X.mp4</w:t>
      </w:r>
      <w:r>
        <w:rPr>
          <w:rFonts w:hint="eastAsia" w:ascii="方正仿宋_GBK" w:hAnsi="方正仿宋_GBK" w:eastAsia="方正仿宋_GBK" w:cs="方正仿宋_GBK"/>
          <w:sz w:val="32"/>
          <w:szCs w:val="32"/>
        </w:rPr>
        <w:t xml:space="preserve">或</w:t>
      </w:r>
      <w:r>
        <w:rPr>
          <w:rFonts w:hint="eastAsia" w:eastAsia="方正仿宋_GBK"/>
          <w:sz w:val="32"/>
          <w:szCs w:val="32"/>
        </w:rPr>
        <w:t xml:space="preserve">X.avi</w:t>
      </w:r>
      <w:r>
        <w:rPr>
          <w:rFonts w:hint="eastAsia" w:ascii="方正仿宋_GBK" w:hAnsi="方正仿宋_GBK" w:eastAsia="方正仿宋_GBK" w:cs="方正仿宋_GBK"/>
          <w:sz w:val="32"/>
          <w:szCs w:val="32"/>
        </w:rPr>
        <w:t xml:space="preserve">，供应商须将视频文件分段压缩为</w:t>
      </w:r>
      <w:r>
        <w:rPr>
          <w:rFonts w:hint="eastAsia" w:eastAsia="方正仿宋_GBK"/>
          <w:sz w:val="32"/>
          <w:szCs w:val="32"/>
        </w:rPr>
        <w:t xml:space="preserve">X.zip</w:t>
      </w:r>
      <w:r>
        <w:rPr>
          <w:rFonts w:hint="eastAsia" w:ascii="方正仿宋_GBK" w:hAnsi="方正仿宋_GBK" w:eastAsia="方正仿宋_GBK" w:cs="方正仿宋_GBK"/>
          <w:sz w:val="32"/>
          <w:szCs w:val="32"/>
        </w:rPr>
        <w:t xml:space="preserve">文件上传（单个文件不得大于</w:t>
      </w:r>
      <w:r>
        <w:rPr>
          <w:rFonts w:hint="eastAsia" w:eastAsia="方正仿宋_GBK"/>
          <w:sz w:val="32"/>
          <w:szCs w:val="32"/>
        </w:rPr>
        <w:t xml:space="preserve">50M</w:t>
      </w:r>
      <w:r>
        <w:rPr>
          <w:rFonts w:hint="eastAsia" w:ascii="方正仿宋_GBK" w:hAnsi="方正仿宋_GBK" w:eastAsia="方正仿宋_GBK" w:cs="方正仿宋_GBK"/>
          <w:sz w:val="32"/>
          <w:szCs w:val="32"/>
        </w:rPr>
        <w:t xml:space="preserve">，所有文件总共不得大于</w:t>
      </w:r>
      <w:r>
        <w:rPr>
          <w:rFonts w:hint="eastAsia" w:eastAsia="方正仿宋_GBK"/>
          <w:sz w:val="32"/>
          <w:szCs w:val="32"/>
        </w:rPr>
        <w:t xml:space="preserve">300M</w:t>
      </w:r>
      <w:r>
        <w:rPr>
          <w:rFonts w:hint="eastAsia" w:ascii="方正仿宋_GBK" w:hAnsi="方正仿宋_GBK" w:eastAsia="方正仿宋_GBK" w:cs="方正仿宋_GBK"/>
          <w:sz w:val="32"/>
          <w:szCs w:val="32"/>
        </w:rPr>
        <w:t xml:space="preserve">）。文件上传方式见《操作手册》规定，上传的演示视频将作为响应文件的组成部分，视频时长总计不超过</w:t>
      </w:r>
      <w:r>
        <w:rPr>
          <w:rFonts w:hint="eastAsia" w:ascii="方正仿宋_GBK" w:hAnsi="方正仿宋_GBK" w:eastAsia="方正仿宋_GBK" w:cs="方正仿宋_GBK"/>
          <w:sz w:val="32"/>
          <w:szCs w:val="32"/>
          <w:u w:val="single"/>
        </w:rPr>
        <w:t xml:space="preserve">5</w:t>
      </w:r>
      <w:r>
        <w:rPr>
          <w:rFonts w:hint="eastAsia" w:ascii="方正仿宋_GBK" w:hAnsi="方正仿宋_GBK" w:eastAsia="方正仿宋_GBK" w:cs="方正仿宋_GBK"/>
          <w:sz w:val="32"/>
          <w:szCs w:val="32"/>
        </w:rPr>
        <w:t xml:space="preserve">分钟。</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（2）演示内容如下：</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①标准信息服务平台公告管理功能演示，包括公告站点管理、站点抓取规则配置、公告管理和公告采集预警；</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②标准信息服务平台题录加工功能演示，包括标准题录模板配置、题录加工任务、题录自动提取、标准信息加工、采用标准加工、替代标准加工和标准预览；</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③统一社会信用代码系统电子档案查询演示，支持通过统一社会信用代码、机构名称和档案日期对统一社会信用代码档案进行查询，支持查看通用社会信用代码的档案历史、每次业务办理的详细内容和档案资料，支持在线预览档案；</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④国家射频实验室LIMS管理系统报告出具流程演示，支持业务受理、合同评审、任务派工、检验原始记录、原始记录审核、报告编制和报告预览；</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⑤面向食品药品区块链追溯服务平台产品码申请流程演示，支持产品管理、生产线管理、生产批次管理和码申请管理。</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38"/>
      </w:pPr>
      <w:r/>
      <w:r/>
    </w:p>
    <w:p>
      <w:pPr>
        <w:pStyle w:val="934"/>
        <w:spacing w:line="0" w:lineRule="atLeast"/>
        <w:rPr>
          <w:rFonts w:hint="eastAsia" w:ascii="宋体" w:hAnsi="宋体"/>
          <w:color w:val="ff0000"/>
          <w:sz w:val="24"/>
          <w:szCs w:val="24"/>
        </w:rPr>
      </w:pPr>
      <w:r>
        <w:rPr>
          <w:rFonts w:hint="eastAsia" w:ascii="宋体" w:hAnsi="宋体"/>
          <w:color w:val="ff0000"/>
          <w:sz w:val="24"/>
          <w:szCs w:val="24"/>
        </w:rPr>
      </w:r>
      <w:r/>
    </w:p>
    <w:p>
      <w:pPr>
        <w:pStyle w:val="934"/>
        <w:spacing w:before="120" w:after="120" w:line="0" w:lineRule="atLeast"/>
        <w:rPr>
          <w:rFonts w:ascii="宋体" w:hAnsi="Courier New" w:cs="Courier New"/>
          <w:sz w:val="24"/>
          <w:szCs w:val="24"/>
        </w:rPr>
      </w:pPr>
      <w:r>
        <w:rPr>
          <w:rFonts w:ascii="宋体" w:hAnsi="Courier New" w:cs="Courier New"/>
          <w:sz w:val="24"/>
          <w:szCs w:val="24"/>
        </w:rPr>
      </w:r>
      <w:r/>
    </w:p>
    <w:p>
      <w:pPr>
        <w:pStyle w:val="934"/>
        <w:spacing w:before="120" w:after="120" w:line="0" w:lineRule="atLeast"/>
        <w:rPr>
          <w:rFonts w:ascii="宋体" w:hAnsi="Courier New" w:cs="Courier New"/>
          <w:sz w:val="24"/>
          <w:szCs w:val="24"/>
        </w:rPr>
      </w:pPr>
      <w:r>
        <w:rPr>
          <w:rFonts w:ascii="宋体" w:hAnsi="Courier New" w:cs="Courier New"/>
          <w:sz w:val="24"/>
          <w:szCs w:val="24"/>
        </w:rPr>
      </w:r>
      <w:r/>
    </w:p>
    <w:p>
      <w:pPr>
        <w:pStyle w:val="934"/>
        <w:spacing w:before="120" w:after="120" w:line="0" w:lineRule="atLeast"/>
        <w:rPr>
          <w:rFonts w:ascii="宋体" w:hAnsi="Courier New" w:cs="Courier New"/>
          <w:sz w:val="24"/>
          <w:szCs w:val="24"/>
        </w:rPr>
      </w:pPr>
      <w:r>
        <w:rPr>
          <w:rFonts w:ascii="宋体" w:hAnsi="Courier New" w:cs="Courier New"/>
          <w:sz w:val="24"/>
          <w:szCs w:val="24"/>
        </w:rPr>
      </w:r>
      <w:r/>
    </w:p>
    <w:p>
      <w:pPr>
        <w:pStyle w:val="934"/>
        <w:spacing w:before="120" w:after="120" w:line="0" w:lineRule="atLeast"/>
        <w:rPr>
          <w:rFonts w:ascii="宋体" w:hAnsi="Courier New" w:cs="Courier New"/>
          <w:sz w:val="24"/>
          <w:szCs w:val="24"/>
        </w:rPr>
      </w:pPr>
      <w:r>
        <w:rPr>
          <w:rFonts w:ascii="宋体" w:hAnsi="Courier New" w:cs="Courier New"/>
          <w:sz w:val="24"/>
          <w:szCs w:val="24"/>
        </w:rPr>
      </w:r>
      <w:r/>
    </w:p>
    <w:p>
      <w:pPr>
        <w:pStyle w:val="934"/>
        <w:spacing w:before="120" w:after="120" w:line="0" w:lineRule="atLeast"/>
        <w:rPr>
          <w:rFonts w:ascii="宋体" w:hAnsi="Courier New" w:cs="Courier New"/>
          <w:sz w:val="24"/>
          <w:szCs w:val="24"/>
        </w:rPr>
      </w:pPr>
      <w:r>
        <w:rPr>
          <w:rFonts w:ascii="宋体" w:hAnsi="Courier New" w:cs="Courier New"/>
          <w:sz w:val="24"/>
          <w:szCs w:val="24"/>
        </w:rPr>
      </w:r>
      <w:r/>
    </w:p>
    <w:p>
      <w:pPr>
        <w:pStyle w:val="934"/>
        <w:jc w:val="center"/>
        <w:keepNext/>
        <w:rPr>
          <w:rFonts w:hint="eastAsia" w:ascii="黑体" w:eastAsia="黑体"/>
          <w:bCs/>
          <w:sz w:val="44"/>
          <w:szCs w:val="28"/>
        </w:rPr>
        <w:outlineLvl w:val="0"/>
      </w:pPr>
      <w:r/>
      <w:bookmarkStart w:id="181" w:name="_Toc120614281"/>
      <w:r>
        <w:rPr>
          <w:rFonts w:hint="eastAsia" w:ascii="黑体" w:eastAsia="黑体"/>
          <w:bCs/>
          <w:sz w:val="44"/>
          <w:szCs w:val="28"/>
        </w:rPr>
        <w:t xml:space="preserve">第五章  评审方法与评审标准</w:t>
      </w:r>
      <w:r>
        <w:rPr>
          <w:rFonts w:hint="eastAsia" w:ascii="黑体" w:eastAsia="黑体"/>
          <w:bCs/>
          <w:sz w:val="44"/>
          <w:szCs w:val="28"/>
        </w:rPr>
      </w:r>
      <w:r/>
    </w:p>
    <w:p>
      <w:pPr>
        <w:pStyle w:val="934"/>
        <w:rPr>
          <w:rFonts w:hint="eastAsia"/>
          <w:szCs w:val="21"/>
        </w:rPr>
      </w:pPr>
      <w:r>
        <w:rPr>
          <w:rFonts w:hint="eastAsia"/>
          <w:szCs w:val="21"/>
        </w:rPr>
      </w:r>
      <w:r/>
    </w:p>
    <w:p>
      <w:pPr>
        <w:pStyle w:val="934"/>
        <w:ind w:firstLine="640"/>
        <w:jc w:val="left"/>
        <w:spacing w:before="120" w:after="120" w:line="560" w:lineRule="exact"/>
        <w:rPr>
          <w:rFonts w:hint="eastAsia" w:ascii="方正仿宋_GBK" w:hAnsi="方正仿宋_GBK" w:eastAsia="方正仿宋_GBK" w:cs="方正仿宋_GBK"/>
          <w:b/>
          <w:sz w:val="32"/>
          <w:szCs w:val="32"/>
          <w:highlight w:val="yellow"/>
        </w:rPr>
      </w:pPr>
      <w:r>
        <w:rPr>
          <w:rFonts w:hint="eastAsia" w:ascii="方正仿宋_GBK" w:hAnsi="方正仿宋_GBK" w:eastAsia="方正仿宋_GBK" w:cs="方正仿宋_GBK"/>
          <w:b/>
          <w:sz w:val="32"/>
          <w:szCs w:val="32"/>
        </w:rPr>
        <w:t xml:space="preserve">政府采购政策功能落实</w:t>
      </w:r>
      <w:r>
        <w:rPr>
          <w:rFonts w:hint="eastAsia" w:ascii="方正仿宋_GBK" w:hAnsi="方正仿宋_GBK" w:eastAsia="方正仿宋_GBK" w:cs="方正仿宋_GBK"/>
          <w:b/>
          <w:sz w:val="32"/>
          <w:szCs w:val="32"/>
          <w:highlight w:val="yellow"/>
        </w:rPr>
      </w:r>
      <w:r/>
    </w:p>
    <w:p>
      <w:pPr>
        <w:pStyle w:val="93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1.小微型企业价格扣除</w:t>
      </w:r>
      <w:r>
        <w:rPr>
          <w:rFonts w:hint="eastAsia" w:ascii="方正仿宋_GBK" w:hAnsi="方正仿宋_GBK" w:eastAsia="方正仿宋_GBK" w:cs="方正仿宋_GBK"/>
          <w:sz w:val="32"/>
          <w:szCs w:val="32"/>
        </w:rPr>
      </w:r>
      <w:r/>
    </w:p>
    <w:p>
      <w:pPr>
        <w:pStyle w:val="93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（1）本项目对小型和微型企业产品/本项目对小型和微型企业提供的服务 给予</w:t>
      </w:r>
      <w:r>
        <w:rPr>
          <w:rFonts w:hint="eastAsia" w:ascii="方正仿宋_GBK" w:hAnsi="方正仿宋_GBK" w:eastAsia="方正仿宋_GBK" w:cs="方正仿宋_GBK"/>
          <w:sz w:val="32"/>
          <w:szCs w:val="32"/>
          <w:u w:val="single"/>
        </w:rPr>
        <w:t xml:space="preserve">10%</w:t>
      </w:r>
      <w:r>
        <w:rPr>
          <w:rFonts w:hint="eastAsia" w:ascii="方正仿宋_GBK" w:hAnsi="方正仿宋_GBK" w:eastAsia="方正仿宋_GBK" w:cs="方正仿宋_GBK"/>
          <w:sz w:val="32"/>
          <w:szCs w:val="32"/>
        </w:rPr>
        <w:t xml:space="preserve">的扣除价格，用扣除后的价格参与评审。</w:t>
      </w:r>
      <w:r>
        <w:rPr>
          <w:rFonts w:hint="eastAsia" w:ascii="方正仿宋_GBK" w:hAnsi="方正仿宋_GBK" w:eastAsia="方正仿宋_GBK" w:cs="方正仿宋_GBK"/>
          <w:sz w:val="32"/>
          <w:szCs w:val="32"/>
        </w:rPr>
      </w:r>
      <w:r/>
    </w:p>
    <w:p>
      <w:pPr>
        <w:pStyle w:val="93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（2）供应商需按照采购文件的要求提供相应的《中小微企业声明函》。</w:t>
      </w:r>
      <w:r>
        <w:rPr>
          <w:rFonts w:hint="eastAsia" w:ascii="方正仿宋_GBK" w:hAnsi="方正仿宋_GBK" w:eastAsia="方正仿宋_GBK" w:cs="方正仿宋_GBK"/>
          <w:sz w:val="32"/>
          <w:szCs w:val="32"/>
        </w:rPr>
      </w:r>
      <w:r/>
    </w:p>
    <w:p>
      <w:pPr>
        <w:pStyle w:val="93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2.残疾人福利单位价格扣除</w:t>
      </w:r>
      <w:r>
        <w:rPr>
          <w:rFonts w:hint="eastAsia" w:ascii="方正仿宋_GBK" w:hAnsi="方正仿宋_GBK" w:eastAsia="方正仿宋_GBK" w:cs="方正仿宋_GBK"/>
          <w:sz w:val="32"/>
          <w:szCs w:val="32"/>
        </w:rPr>
      </w:r>
      <w:r/>
    </w:p>
    <w:p>
      <w:pPr>
        <w:pStyle w:val="934"/>
        <w:ind w:left="120"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（1）本项目对残疾人福利性单位视同小型、微型企业，给予</w:t>
      </w:r>
      <w:r>
        <w:rPr>
          <w:rFonts w:hint="eastAsia" w:ascii="方正仿宋_GBK" w:hAnsi="方正仿宋_GBK" w:eastAsia="方正仿宋_GBK" w:cs="方正仿宋_GBK"/>
          <w:sz w:val="32"/>
          <w:szCs w:val="32"/>
          <w:u w:val="single"/>
        </w:rPr>
        <w:t xml:space="preserve">10%</w:t>
      </w:r>
      <w:r>
        <w:rPr>
          <w:rFonts w:hint="eastAsia" w:ascii="方正仿宋_GBK" w:hAnsi="方正仿宋_GBK" w:eastAsia="方正仿宋_GBK" w:cs="方正仿宋_GBK"/>
          <w:sz w:val="32"/>
          <w:szCs w:val="32"/>
        </w:rPr>
        <w:t xml:space="preserve">的价格扣除，用扣除后的价格参与评审。</w:t>
      </w:r>
      <w:r>
        <w:rPr>
          <w:rFonts w:hint="eastAsia" w:ascii="方正仿宋_GBK" w:hAnsi="方正仿宋_GBK" w:eastAsia="方正仿宋_GBK" w:cs="方正仿宋_GBK"/>
          <w:sz w:val="32"/>
          <w:szCs w:val="32"/>
        </w:rPr>
      </w:r>
      <w:r/>
    </w:p>
    <w:p>
      <w:pPr>
        <w:pStyle w:val="934"/>
        <w:ind w:left="120"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（2）残疾人福利单位需按照采购文件的要求提供《残疾人福利性单位声明函》。</w:t>
      </w:r>
      <w:r>
        <w:rPr>
          <w:rFonts w:hint="eastAsia" w:ascii="方正仿宋_GBK" w:hAnsi="方正仿宋_GBK" w:eastAsia="方正仿宋_GBK" w:cs="方正仿宋_GBK"/>
          <w:sz w:val="32"/>
          <w:szCs w:val="32"/>
        </w:rPr>
      </w:r>
      <w:r/>
    </w:p>
    <w:p>
      <w:pPr>
        <w:pStyle w:val="934"/>
        <w:ind w:left="120"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（3）残疾人福利单位标准请参照《关于促进残疾人就业政府采购政策的通知》（财库〔2017〕141号）。</w:t>
      </w:r>
      <w:r>
        <w:rPr>
          <w:rFonts w:hint="eastAsia" w:ascii="方正仿宋_GBK" w:hAnsi="方正仿宋_GBK" w:eastAsia="方正仿宋_GBK" w:cs="方正仿宋_GBK"/>
          <w:sz w:val="32"/>
          <w:szCs w:val="32"/>
        </w:rPr>
      </w:r>
      <w:r/>
    </w:p>
    <w:p>
      <w:pPr>
        <w:pStyle w:val="93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3.监狱和戒毒企业价格扣除</w:t>
      </w:r>
      <w:r>
        <w:rPr>
          <w:rFonts w:hint="eastAsia" w:ascii="方正仿宋_GBK" w:hAnsi="方正仿宋_GBK" w:eastAsia="方正仿宋_GBK" w:cs="方正仿宋_GBK"/>
          <w:sz w:val="32"/>
          <w:szCs w:val="32"/>
        </w:rPr>
      </w:r>
      <w:r/>
    </w:p>
    <w:p>
      <w:pPr>
        <w:pStyle w:val="93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（1）本项目对监狱和戒毒企业（简称监狱企业）视同小型、微型企业，给予</w:t>
      </w:r>
      <w:r>
        <w:rPr>
          <w:rFonts w:hint="eastAsia" w:ascii="方正仿宋_GBK" w:hAnsi="方正仿宋_GBK" w:eastAsia="方正仿宋_GBK" w:cs="方正仿宋_GBK"/>
          <w:sz w:val="32"/>
          <w:szCs w:val="32"/>
          <w:u w:val="single"/>
        </w:rPr>
        <w:t xml:space="preserve">10%</w:t>
      </w:r>
      <w:r>
        <w:rPr>
          <w:rFonts w:hint="eastAsia" w:ascii="方正仿宋_GBK" w:hAnsi="方正仿宋_GBK" w:eastAsia="方正仿宋_GBK" w:cs="方正仿宋_GBK"/>
          <w:sz w:val="32"/>
          <w:szCs w:val="32"/>
        </w:rPr>
        <w:t xml:space="preserve">的价格扣除，用扣除后的价格参与评审。</w:t>
      </w:r>
      <w:r>
        <w:rPr>
          <w:rFonts w:hint="eastAsia" w:ascii="方正仿宋_GBK" w:hAnsi="方正仿宋_GBK" w:eastAsia="方正仿宋_GBK" w:cs="方正仿宋_GBK"/>
          <w:sz w:val="32"/>
          <w:szCs w:val="32"/>
        </w:rPr>
      </w:r>
      <w:r/>
    </w:p>
    <w:p>
      <w:pPr>
        <w:pStyle w:val="93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32"/>
          <w:szCs w:val="32"/>
        </w:rPr>
        <w:t xml:space="preserve">供应商如不提供上述证明文件，价格将不做相应扣除</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r>
      <w:r/>
    </w:p>
    <w:p>
      <w:pPr>
        <w:pStyle w:val="93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（3）监狱企业标准请参照《关于政府采购支持监狱企业发展有关问题的通知》（财库〔2014〕68号）。</w:t>
      </w:r>
      <w:r>
        <w:rPr>
          <w:rFonts w:hint="eastAsia" w:ascii="方正仿宋_GBK" w:hAnsi="方正仿宋_GBK" w:eastAsia="方正仿宋_GBK" w:cs="方正仿宋_GBK"/>
          <w:sz w:val="32"/>
          <w:szCs w:val="32"/>
        </w:rPr>
      </w:r>
      <w:r/>
    </w:p>
    <w:p>
      <w:pPr>
        <w:pStyle w:val="93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4.残疾人福利单位、监狱企业属于小型、微型企业的，不重复享受政策。</w:t>
      </w:r>
      <w:r>
        <w:rPr>
          <w:rFonts w:hint="eastAsia" w:ascii="方正仿宋_GBK" w:hAnsi="方正仿宋_GBK" w:eastAsia="方正仿宋_GBK" w:cs="方正仿宋_GBK"/>
          <w:sz w:val="32"/>
          <w:szCs w:val="32"/>
        </w:rPr>
      </w:r>
      <w:r/>
    </w:p>
    <w:p>
      <w:pPr>
        <w:pStyle w:val="93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32"/>
          <w:szCs w:val="32"/>
          <w:u w:val="single"/>
        </w:rPr>
        <w:t xml:space="preserve">30%</w:t>
      </w:r>
      <w:r>
        <w:rPr>
          <w:rFonts w:hint="eastAsia" w:ascii="方正仿宋_GBK" w:hAnsi="方正仿宋_GBK" w:eastAsia="方正仿宋_GBK" w:cs="方正仿宋_GBK"/>
          <w:sz w:val="32"/>
          <w:szCs w:val="32"/>
        </w:rPr>
        <w:t xml:space="preserve">以上的，给予联合体或者大中型企业</w:t>
      </w:r>
      <w:r>
        <w:rPr>
          <w:rFonts w:hint="eastAsia" w:ascii="方正仿宋_GBK" w:hAnsi="方正仿宋_GBK" w:eastAsia="方正仿宋_GBK" w:cs="方正仿宋_GBK"/>
          <w:sz w:val="32"/>
          <w:szCs w:val="32"/>
          <w:u w:val="single"/>
        </w:rPr>
        <w:t xml:space="preserve">4%</w:t>
      </w:r>
      <w:r>
        <w:rPr>
          <w:rFonts w:hint="eastAsia" w:ascii="方正仿宋_GBK" w:hAnsi="方正仿宋_GBK" w:eastAsia="方正仿宋_GBK" w:cs="方正仿宋_GBK"/>
          <w:sz w:val="32"/>
          <w:szCs w:val="32"/>
        </w:rPr>
        <w:t xml:space="preserve">的价格扣除，用扣除后的价格参与评审。</w:t>
      </w:r>
      <w:r>
        <w:rPr>
          <w:rFonts w:hint="eastAsia" w:ascii="方正仿宋_GBK" w:hAnsi="方正仿宋_GBK" w:eastAsia="方正仿宋_GBK" w:cs="方正仿宋_GBK"/>
          <w:sz w:val="32"/>
          <w:szCs w:val="32"/>
        </w:rPr>
      </w:r>
      <w:r/>
    </w:p>
    <w:p>
      <w:pPr>
        <w:pStyle w:val="934"/>
        <w:ind w:firstLine="640"/>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6.联合体各方均为小型、微型企业（残疾人福利单位、监狱企业）的，联合体享受</w:t>
      </w:r>
      <w:r>
        <w:rPr>
          <w:rFonts w:hint="eastAsia" w:ascii="方正仿宋_GBK" w:hAnsi="方正仿宋_GBK" w:eastAsia="方正仿宋_GBK" w:cs="方正仿宋_GBK"/>
          <w:sz w:val="32"/>
          <w:szCs w:val="32"/>
          <w:u w:val="single"/>
        </w:rPr>
        <w:t xml:space="preserve">10%</w:t>
      </w:r>
      <w:r>
        <w:rPr>
          <w:rFonts w:hint="eastAsia" w:ascii="方正仿宋_GBK" w:hAnsi="方正仿宋_GBK" w:eastAsia="方正仿宋_GBK" w:cs="方正仿宋_GBK"/>
          <w:sz w:val="32"/>
          <w:szCs w:val="32"/>
        </w:rPr>
        <w:t xml:space="preserve">价格扣除，用扣除后的价格参与评审。</w:t>
      </w:r>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仿宋" w:hAnsi="仿宋" w:cs="仿宋"/>
          <w:sz w:val="32"/>
          <w:szCs w:val="32"/>
        </w:rPr>
      </w:pPr>
      <w:r>
        <w:rPr>
          <w:rFonts w:hint="eastAsia" w:ascii="仿宋" w:hAnsi="仿宋" w:eastAsia="仿宋" w:cs="仿宋"/>
          <w:sz w:val="32"/>
          <w:szCs w:val="32"/>
        </w:rPr>
        <w:t xml:space="preserve">7.采购本国产品的支持政策</w:t>
      </w:r>
      <w:r>
        <w:rPr>
          <w:rFonts w:ascii="仿宋" w:hAnsi="仿宋" w:cs="仿宋"/>
        </w:rPr>
      </w:r>
      <w:r/>
    </w:p>
    <w:p>
      <w:pPr>
        <w:pStyle w:val="934"/>
        <w:ind w:firstLine="640"/>
        <w:spacing w:line="560" w:lineRule="exact"/>
        <w:rPr>
          <w:rFonts w:hint="eastAsia" w:ascii="仿宋" w:hAnsi="仿宋" w:cs="仿宋"/>
          <w:sz w:val="32"/>
          <w:szCs w:val="32"/>
        </w:rPr>
      </w:pPr>
      <w:r>
        <w:rPr>
          <w:rFonts w:hint="eastAsia" w:ascii="仿宋" w:hAnsi="仿宋" w:eastAsia="仿宋" w:cs="仿宋"/>
          <w:sz w:val="32"/>
          <w:szCs w:val="32"/>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ascii="仿宋" w:hAnsi="仿宋" w:cs="仿宋"/>
        </w:rPr>
      </w:r>
      <w:r/>
    </w:p>
    <w:p>
      <w:pPr>
        <w:pStyle w:val="934"/>
        <w:ind w:firstLine="640"/>
        <w:spacing w:line="560" w:lineRule="exact"/>
        <w:rPr>
          <w:rFonts w:hint="eastAsia" w:ascii="仿宋" w:hAnsi="仿宋" w:cs="仿宋"/>
          <w:sz w:val="32"/>
          <w:szCs w:val="32"/>
        </w:rPr>
      </w:pPr>
      <w:r>
        <w:rPr>
          <w:rFonts w:hint="eastAsia" w:ascii="仿宋" w:hAnsi="仿宋" w:eastAsia="仿宋" w:cs="仿宋"/>
          <w:sz w:val="32"/>
          <w:szCs w:val="32"/>
        </w:rPr>
        <w:t xml:space="preserve">7.2供应商需按照磋商文件的要求提供《关于符合本国产品标准的声明函》（以下简称《声明函》），如不提供将不享受本国产品价格评审优惠。</w:t>
      </w:r>
      <w:r>
        <w:rPr>
          <w:rFonts w:ascii="仿宋" w:hAnsi="仿宋" w:cs="仿宋"/>
        </w:rPr>
      </w:r>
      <w:r/>
    </w:p>
    <w:p>
      <w:pPr>
        <w:pStyle w:val="934"/>
        <w:ind w:firstLine="640"/>
        <w:spacing w:line="560" w:lineRule="exact"/>
        <w:rPr>
          <w:rFonts w:hint="eastAsia" w:ascii="仿宋" w:hAnsi="仿宋" w:cs="仿宋"/>
          <w:sz w:val="32"/>
          <w:szCs w:val="32"/>
        </w:rPr>
      </w:pPr>
      <w:r>
        <w:rPr>
          <w:rFonts w:hint="eastAsia" w:ascii="仿宋" w:hAnsi="仿宋" w:eastAsia="仿宋" w:cs="仿宋"/>
          <w:sz w:val="32"/>
          <w:szCs w:val="32"/>
        </w:rPr>
        <w:t xml:space="preserve">7.3 供应商需在《声明函》中逐一、准确填写产品名称、厂名、生产厂址三项信息（《声明函》中标注“</w:t>
      </w:r>
      <w:r>
        <w:rPr>
          <w:rFonts w:hint="eastAsia" w:ascii="仿宋" w:hAnsi="仿宋" w:eastAsia="方正魏碑_GBK" w:cs="仿宋"/>
          <w:sz w:val="32"/>
          <w:szCs w:val="32"/>
          <w:u w:val="single"/>
        </w:rPr>
        <w:t xml:space="preserve">  /  </w:t>
      </w:r>
      <w:r>
        <w:rPr>
          <w:rFonts w:hint="eastAsia" w:ascii="仿宋" w:hAnsi="仿宋" w:eastAsia="仿宋" w:cs="仿宋"/>
          <w:sz w:val="32"/>
          <w:szCs w:val="32"/>
        </w:rPr>
        <w:t xml:space="preserve">”的地方无需填写），三项信息中任意一项未填写的视为该项产品不符合本国产品标准，不享受本国产品价格评审优惠。</w:t>
      </w:r>
      <w:r>
        <w:rPr>
          <w:rFonts w:ascii="仿宋" w:hAnsi="仿宋" w:cs="仿宋"/>
        </w:rPr>
      </w:r>
      <w:r/>
    </w:p>
    <w:p>
      <w:pPr>
        <w:pStyle w:val="934"/>
        <w:ind w:firstLine="640"/>
        <w:spacing w:line="560" w:lineRule="exact"/>
        <w:rPr>
          <w:rFonts w:hint="eastAsia" w:ascii="仿宋" w:hAnsi="仿宋" w:cs="仿宋"/>
          <w:sz w:val="32"/>
          <w:szCs w:val="32"/>
        </w:rPr>
      </w:pPr>
      <w:r>
        <w:rPr>
          <w:rFonts w:hint="eastAsia" w:ascii="仿宋" w:hAnsi="仿宋" w:eastAsia="仿宋" w:cs="仿宋"/>
          <w:sz w:val="32"/>
          <w:szCs w:val="32"/>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ascii="仿宋" w:hAnsi="仿宋" w:cs="仿宋"/>
        </w:rPr>
      </w:r>
      <w:r/>
    </w:p>
    <w:p>
      <w:pPr>
        <w:pStyle w:val="934"/>
        <w:ind w:firstLine="640"/>
        <w:jc w:val="left"/>
        <w:spacing w:line="560" w:lineRule="exact"/>
        <w:rPr>
          <w:rFonts w:hint="eastAsia" w:ascii="仿宋" w:hAnsi="仿宋" w:cs="仿宋"/>
          <w:sz w:val="32"/>
          <w:szCs w:val="32"/>
        </w:rPr>
      </w:pPr>
      <w:r>
        <w:rPr>
          <w:rFonts w:hint="eastAsia" w:ascii="仿宋" w:hAnsi="仿宋" w:eastAsia="方正魏碑_GBK" w:cs="仿宋"/>
          <w:sz w:val="32"/>
          <w:szCs w:val="32"/>
        </w:rPr>
      </w:r>
      <w:r>
        <w:rPr>
          <w:rFonts w:ascii="仿宋" w:hAnsi="仿宋" w:cs="仿宋"/>
        </w:rPr>
      </w:r>
      <w:r/>
    </w:p>
    <w:p>
      <w:pPr>
        <w:pStyle w:val="934"/>
        <w:ind w:firstLine="480"/>
        <w:jc w:val="left"/>
        <w:spacing w:before="120" w:after="120" w:line="400" w:lineRule="exact"/>
        <w:rPr>
          <w:rFonts w:hint="eastAsia" w:ascii="仿宋" w:hAnsi="仿宋" w:cs="仿宋"/>
          <w:sz w:val="24"/>
          <w:szCs w:val="24"/>
        </w:rPr>
      </w:pPr>
      <w:r>
        <w:rPr>
          <w:rFonts w:hint="eastAsia" w:ascii="仿宋" w:hAnsi="仿宋" w:cs="仿宋"/>
          <w:sz w:val="24"/>
          <w:szCs w:val="24"/>
        </w:rPr>
      </w:r>
      <w:r>
        <w:rPr>
          <w:rFonts w:ascii="仿宋" w:hAnsi="仿宋" w:cs="仿宋"/>
        </w:rPr>
      </w:r>
      <w:r/>
    </w:p>
    <w:p>
      <w:pPr>
        <w:pStyle w:val="934"/>
        <w:ind w:firstLine="480"/>
        <w:jc w:val="left"/>
        <w:spacing w:before="120" w:after="120" w:line="400" w:lineRule="exact"/>
        <w:rPr>
          <w:rFonts w:hint="eastAsia" w:ascii="仿宋" w:hAnsi="仿宋" w:cs="仿宋"/>
          <w:sz w:val="24"/>
          <w:szCs w:val="24"/>
        </w:rPr>
      </w:pPr>
      <w:r>
        <w:rPr>
          <w:rFonts w:hint="eastAsia" w:ascii="仿宋" w:hAnsi="仿宋" w:cs="仿宋"/>
          <w:sz w:val="24"/>
          <w:szCs w:val="24"/>
        </w:rPr>
      </w:r>
      <w:r>
        <w:rPr>
          <w:rFonts w:ascii="仿宋" w:hAnsi="仿宋" w:cs="仿宋"/>
        </w:rPr>
      </w:r>
      <w:r/>
    </w:p>
    <w:p>
      <w:pPr>
        <w:pStyle w:val="934"/>
        <w:ind w:firstLine="480"/>
        <w:jc w:val="left"/>
        <w:spacing w:before="120" w:after="120" w:line="400" w:lineRule="exact"/>
        <w:rPr>
          <w:rFonts w:hint="eastAsia" w:ascii="仿宋" w:hAnsi="仿宋" w:cs="仿宋"/>
          <w:sz w:val="24"/>
          <w:szCs w:val="24"/>
        </w:rPr>
      </w:pPr>
      <w:r>
        <w:rPr>
          <w:rFonts w:hint="eastAsia" w:ascii="仿宋" w:hAnsi="仿宋" w:cs="仿宋"/>
          <w:sz w:val="24"/>
          <w:szCs w:val="24"/>
        </w:rPr>
      </w:r>
      <w:r>
        <w:rPr>
          <w:rFonts w:ascii="仿宋" w:hAnsi="仿宋" w:cs="仿宋"/>
        </w:rPr>
      </w:r>
      <w:r/>
    </w:p>
    <w:p>
      <w:pPr>
        <w:pStyle w:val="934"/>
        <w:ind w:firstLine="480"/>
        <w:jc w:val="left"/>
        <w:spacing w:before="120" w:after="120" w:line="400" w:lineRule="exact"/>
        <w:rPr>
          <w:rFonts w:hint="eastAsia" w:ascii="宋体" w:hAnsi="宋体"/>
          <w:sz w:val="24"/>
          <w:szCs w:val="24"/>
        </w:rPr>
      </w:pPr>
      <w:r>
        <w:rPr>
          <w:rFonts w:hint="eastAsia" w:ascii="宋体" w:hAnsi="宋体"/>
          <w:sz w:val="24"/>
          <w:szCs w:val="24"/>
        </w:rPr>
      </w:r>
      <w:r/>
    </w:p>
    <w:p>
      <w:pPr>
        <w:pStyle w:val="934"/>
        <w:ind w:firstLine="480"/>
        <w:jc w:val="left"/>
        <w:spacing w:before="120" w:after="120" w:line="400" w:lineRule="exact"/>
        <w:rPr>
          <w:rFonts w:hint="eastAsia" w:ascii="宋体" w:hAnsi="宋体"/>
          <w:sz w:val="24"/>
          <w:szCs w:val="24"/>
        </w:rPr>
      </w:pPr>
      <w:r>
        <w:rPr>
          <w:rFonts w:hint="eastAsia" w:ascii="宋体" w:hAnsi="宋体"/>
          <w:sz w:val="24"/>
          <w:szCs w:val="24"/>
        </w:rPr>
      </w:r>
      <w:r/>
    </w:p>
    <w:p>
      <w:pPr>
        <w:ind w:firstLine="480"/>
        <w:jc w:val="left"/>
        <w:spacing w:before="120" w:after="120"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jc w:val="left"/>
        <w:spacing w:before="120" w:after="120"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4"/>
        <w:ind w:firstLine="480"/>
        <w:jc w:val="left"/>
        <w:spacing w:before="120" w:after="120" w:line="400" w:lineRule="exact"/>
        <w:rPr>
          <w:rFonts w:hint="eastAsia" w:ascii="宋体" w:hAnsi="宋体"/>
          <w:sz w:val="24"/>
          <w:szCs w:val="24"/>
        </w:rPr>
      </w:pPr>
      <w:r>
        <w:rPr>
          <w:rFonts w:hint="eastAsia" w:ascii="宋体" w:hAnsi="宋体"/>
          <w:sz w:val="24"/>
          <w:szCs w:val="24"/>
        </w:rPr>
      </w:r>
      <w:r/>
    </w:p>
    <w:p>
      <w:pPr>
        <w:pStyle w:val="934"/>
        <w:ind w:firstLine="482"/>
        <w:jc w:val="left"/>
        <w:spacing w:before="120" w:after="120" w:line="0" w:lineRule="atLeast"/>
        <w:rPr>
          <w:rFonts w:ascii="宋体" w:hAnsi="宋体"/>
          <w:b/>
          <w:sz w:val="24"/>
          <w:szCs w:val="24"/>
        </w:rPr>
      </w:pPr>
      <w:r>
        <w:rPr>
          <w:rFonts w:ascii="宋体" w:hAnsi="宋体"/>
          <w:b/>
          <w:sz w:val="24"/>
          <w:szCs w:val="24"/>
        </w:rPr>
      </w:r>
      <w:r/>
    </w:p>
    <w:p>
      <w:pPr>
        <w:pStyle w:val="934"/>
        <w:ind w:firstLine="640"/>
        <w:jc w:val="left"/>
        <w:spacing w:before="120" w:after="120" w:line="0" w:lineRule="atLeas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评审方法与评审标准</w:t>
      </w:r>
      <w:r>
        <w:rPr>
          <w:rFonts w:hint="eastAsia" w:ascii="方正仿宋_GBK" w:hAnsi="方正仿宋_GBK" w:eastAsia="方正仿宋_GBK" w:cs="方正仿宋_GBK"/>
          <w:b/>
          <w:color w:val="000000"/>
          <w:sz w:val="32"/>
          <w:szCs w:val="32"/>
        </w:rPr>
      </w:r>
      <w:r/>
    </w:p>
    <w:tbl>
      <w:tblPr>
        <w:tblW w:w="8569" w:type="dxa"/>
        <w:tblInd w:w="78" w:type="dxa"/>
        <w:tblLayout w:type="autofit"/>
        <w:tblCellMar>
          <w:left w:w="0" w:type="dxa"/>
          <w:top w:w="0" w:type="dxa"/>
          <w:right w:w="0" w:type="dxa"/>
          <w:bottom w:w="0" w:type="dxa"/>
        </w:tblCellMar>
        <w:tblLook w:val="04A0" w:firstRow="1" w:lastRow="0" w:firstColumn="1" w:lastColumn="0" w:noHBand="0" w:noVBand="1"/>
      </w:tblPr>
      <w:tblGrid>
        <w:gridCol w:w="539"/>
        <w:gridCol w:w="1326"/>
        <w:gridCol w:w="6024"/>
        <w:gridCol w:w="680"/>
      </w:tblGrid>
      <w:tr>
        <w:trPr>
          <w:trHeight w:val="351"/>
        </w:trPr>
        <w:tc>
          <w:tcPr>
            <w:shd w:val="clear" w:color="auto" w:fill="c0c0c0"/>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序号</w:t>
            </w:r>
            <w:r>
              <w:rPr>
                <w:rFonts w:hint="eastAsia" w:ascii="方正仿宋_GBK" w:hAnsi="方正仿宋_GBK" w:eastAsia="方正仿宋_GBK" w:cs="方正仿宋_GBK"/>
                <w:color w:val="000000"/>
                <w:sz w:val="28"/>
                <w:szCs w:val="28"/>
              </w:rPr>
            </w:r>
            <w:r/>
          </w:p>
        </w:tc>
        <w:tc>
          <w:tcPr>
            <w:shd w:val="clear" w:color="auto" w:fill="c0c0c0"/>
            <w:tcBorders>
              <w:top w:val="single" w:color="000000" w:sz="8" w:space="0"/>
              <w:left w:val="single" w:color="000000" w:sz="8" w:space="0"/>
              <w:bottom w:val="single" w:color="000000" w:sz="8" w:space="0"/>
              <w:right w:val="single" w:color="000000" w:sz="8" w:space="0"/>
            </w:tcBorders>
            <w:tcW w:w="1326" w:type="dxa"/>
            <w:vAlign w:val="center"/>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项目</w:t>
            </w:r>
            <w:r>
              <w:rPr>
                <w:rFonts w:hint="eastAsia" w:ascii="方正仿宋_GBK" w:hAnsi="方正仿宋_GBK" w:eastAsia="方正仿宋_GBK" w:cs="方正仿宋_GBK"/>
                <w:color w:val="000000"/>
                <w:sz w:val="28"/>
                <w:szCs w:val="28"/>
              </w:rPr>
            </w:r>
            <w:r/>
          </w:p>
        </w:tc>
        <w:tc>
          <w:tcPr>
            <w:shd w:val="clear" w:color="auto" w:fill="c0c0c0"/>
            <w:tcBorders>
              <w:top w:val="single" w:color="000000" w:sz="8" w:space="0"/>
              <w:left w:val="single" w:color="000000" w:sz="8" w:space="0"/>
              <w:bottom w:val="single" w:color="000000" w:sz="8" w:space="0"/>
              <w:right w:val="single" w:color="000000" w:sz="8" w:space="0"/>
            </w:tcBorders>
            <w:tcW w:w="6024" w:type="dxa"/>
            <w:vAlign w:val="center"/>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评分标准</w:t>
            </w:r>
            <w:r>
              <w:rPr>
                <w:rFonts w:hint="eastAsia" w:ascii="方正仿宋_GBK" w:hAnsi="方正仿宋_GBK" w:eastAsia="方正仿宋_GBK" w:cs="方正仿宋_GBK"/>
                <w:color w:val="000000"/>
                <w:sz w:val="28"/>
                <w:szCs w:val="28"/>
              </w:rPr>
            </w:r>
            <w:r/>
          </w:p>
        </w:tc>
        <w:tc>
          <w:tcPr>
            <w:shd w:val="clear" w:color="auto" w:fill="c0c0c0"/>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满分</w:t>
            </w:r>
            <w:r>
              <w:rPr>
                <w:rFonts w:hint="eastAsia" w:ascii="方正仿宋_GBK" w:hAnsi="方正仿宋_GBK" w:eastAsia="方正仿宋_GBK" w:cs="方正仿宋_GBK"/>
                <w:color w:val="000000"/>
                <w:sz w:val="28"/>
                <w:szCs w:val="28"/>
              </w:rPr>
            </w:r>
            <w:r/>
          </w:p>
        </w:tc>
      </w:tr>
      <w:tr>
        <w:trPr>
          <w:trHeight w:val="351"/>
        </w:trPr>
        <w:tc>
          <w:tcPr>
            <w:gridSpan w:val="4"/>
            <w:tcBorders>
              <w:top w:val="none" w:color="000000" w:sz="4" w:space="0"/>
              <w:left w:val="single" w:color="000000" w:sz="8" w:space="0"/>
              <w:bottom w:val="single" w:color="000000" w:sz="8" w:space="0"/>
              <w:right w:val="single" w:color="000000" w:sz="8" w:space="0"/>
            </w:tcBorders>
            <w:tcW w:w="8569" w:type="dxa"/>
            <w:vAlign w:val="center"/>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一、价格部分（10分）</w:t>
            </w:r>
            <w:r>
              <w:rPr>
                <w:rFonts w:hint="eastAsia" w:ascii="方正仿宋_GBK" w:hAnsi="方正仿宋_GBK" w:eastAsia="方正仿宋_GBK" w:cs="方正仿宋_GBK"/>
                <w:color w:val="000000"/>
                <w:sz w:val="28"/>
                <w:szCs w:val="28"/>
              </w:rPr>
            </w:r>
            <w:r/>
          </w:p>
        </w:tc>
      </w:tr>
      <w:tr>
        <w:trPr>
          <w:trHeight w:val="955"/>
        </w:trPr>
        <w:tc>
          <w:tcPr>
            <w:tcBorders>
              <w:top w:val="none" w:color="000000" w:sz="4" w:space="0"/>
              <w:left w:val="single" w:color="000000" w:sz="8" w:space="0"/>
              <w:bottom w:val="single" w:color="000000" w:sz="8" w:space="0"/>
              <w:right w:val="single" w:color="000000" w:sz="8" w:space="0"/>
            </w:tcBorders>
            <w:tcW w:w="539" w:type="dxa"/>
            <w:vAlign w:val="center"/>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1</w:t>
            </w: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价格分(10分)</w:t>
            </w: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6024" w:type="dxa"/>
            <w:vAlign w:val="center"/>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采用低价优先法计算，即满足招标文件要求且投标价格最低的投标报价为评标基准价，其价格分为满分。其他投标人的价格分统一按照下列公式计算：投标报价得分=（评标基准价/投标报价）×10</w:t>
            </w: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10</w:t>
            </w:r>
            <w:r>
              <w:rPr>
                <w:rFonts w:hint="eastAsia" w:ascii="方正仿宋_GBK" w:hAnsi="方正仿宋_GBK" w:eastAsia="方正仿宋_GBK" w:cs="方正仿宋_GBK"/>
                <w:color w:val="000000"/>
                <w:sz w:val="28"/>
                <w:szCs w:val="28"/>
              </w:rPr>
            </w:r>
            <w:r/>
          </w:p>
        </w:tc>
      </w:tr>
      <w:tr>
        <w:trPr>
          <w:trHeight w:val="351"/>
        </w:trPr>
        <w:tc>
          <w:tcPr>
            <w:gridSpan w:val="4"/>
            <w:tcBorders>
              <w:top w:val="none" w:color="000000" w:sz="4" w:space="0"/>
              <w:left w:val="single" w:color="000000" w:sz="8" w:space="0"/>
              <w:bottom w:val="single" w:color="000000" w:sz="8" w:space="0"/>
              <w:right w:val="single" w:color="000000" w:sz="8" w:space="0"/>
            </w:tcBorders>
            <w:tcW w:w="8569" w:type="dxa"/>
            <w:vAlign w:val="center"/>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二、商务部分（2</w:t>
            </w:r>
            <w:r>
              <w:rPr>
                <w:rFonts w:hint="eastAsia" w:ascii="方正仿宋_GBK" w:hAnsi="方正仿宋_GBK" w:eastAsia="方正仿宋_GBK" w:cs="方正仿宋_GBK"/>
                <w:color w:val="000000"/>
                <w:sz w:val="28"/>
                <w:szCs w:val="28"/>
                <w:lang w:val="en-US" w:eastAsia="zh-CN" w:bidi="ar"/>
              </w:rPr>
              <w:t xml:space="preserve">4</w:t>
            </w:r>
            <w:r>
              <w:rPr>
                <w:rFonts w:hint="eastAsia" w:ascii="方正仿宋_GBK" w:hAnsi="方正仿宋_GBK" w:eastAsia="方正仿宋_GBK" w:cs="方正仿宋_GBK"/>
                <w:color w:val="000000"/>
                <w:sz w:val="28"/>
                <w:szCs w:val="28"/>
                <w:lang w:bidi="ar"/>
              </w:rPr>
              <w:t xml:space="preserve">分）</w:t>
            </w:r>
            <w:r>
              <w:rPr>
                <w:rFonts w:hint="eastAsia" w:ascii="方正仿宋_GBK" w:hAnsi="方正仿宋_GBK" w:eastAsia="方正仿宋_GBK" w:cs="方正仿宋_GBK"/>
                <w:color w:val="000000"/>
                <w:sz w:val="28"/>
                <w:szCs w:val="28"/>
              </w:rPr>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2</w:t>
            </w: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资质证书(</w:t>
            </w:r>
            <w:r>
              <w:rPr>
                <w:rFonts w:hint="eastAsia" w:ascii="方正仿宋_GBK" w:hAnsi="方正仿宋_GBK" w:eastAsia="方正仿宋_GBK" w:cs="方正仿宋_GBK"/>
                <w:color w:val="000000"/>
                <w:sz w:val="28"/>
                <w:szCs w:val="28"/>
                <w:lang w:val="en-US" w:eastAsia="zh-CN" w:bidi="ar"/>
              </w:rPr>
              <w:t xml:space="preserve">6</w:t>
            </w:r>
            <w:r>
              <w:rPr>
                <w:rFonts w:hint="eastAsia" w:ascii="方正仿宋_GBK" w:hAnsi="方正仿宋_GBK" w:eastAsia="方正仿宋_GBK" w:cs="方正仿宋_GBK"/>
                <w:color w:val="000000"/>
                <w:sz w:val="28"/>
                <w:szCs w:val="28"/>
                <w:lang w:bidi="ar"/>
              </w:rPr>
              <w:t xml:space="preserve">分）</w:t>
            </w: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6024" w:type="dxa"/>
            <w:vAlign w:val="center"/>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投标人具有ISO20000信息技术服务管理体系认证、ISO/IEC27001信息安全管理体系认证</w:t>
            </w:r>
            <w:r>
              <w:rPr>
                <w:rFonts w:hint="eastAsia" w:ascii="方正仿宋_GBK" w:hAnsi="方正仿宋_GBK" w:eastAsia="方正仿宋_GBK" w:cs="方正仿宋_GBK"/>
                <w:color w:val="000000"/>
                <w:sz w:val="28"/>
                <w:szCs w:val="28"/>
                <w:lang w:eastAsia="zh-CN" w:bidi="ar"/>
              </w:rPr>
              <w:t xml:space="preserve">、ISO10015培训管理体系认证</w:t>
            </w:r>
            <w:r>
              <w:rPr>
                <w:rFonts w:hint="eastAsia" w:ascii="方正仿宋_GBK" w:hAnsi="方正仿宋_GBK" w:eastAsia="方正仿宋_GBK" w:cs="方正仿宋_GBK"/>
                <w:color w:val="000000"/>
                <w:sz w:val="28"/>
                <w:szCs w:val="28"/>
                <w:lang w:bidi="ar"/>
              </w:rPr>
              <w:t xml:space="preserve">证书的，每具有一个得</w:t>
            </w:r>
            <w:r>
              <w:rPr>
                <w:rFonts w:hint="eastAsia" w:ascii="方正仿宋_GBK" w:hAnsi="方正仿宋_GBK" w:eastAsia="方正仿宋_GBK" w:cs="方正仿宋_GBK"/>
                <w:color w:val="000000"/>
                <w:sz w:val="28"/>
                <w:szCs w:val="28"/>
                <w:lang w:val="en-US" w:eastAsia="zh-CN" w:bidi="ar"/>
              </w:rPr>
              <w:t xml:space="preserve">2</w:t>
            </w:r>
            <w:r>
              <w:rPr>
                <w:rFonts w:hint="eastAsia" w:ascii="方正仿宋_GBK" w:hAnsi="方正仿宋_GBK" w:eastAsia="方正仿宋_GBK" w:cs="方正仿宋_GBK"/>
                <w:color w:val="000000"/>
                <w:sz w:val="28"/>
                <w:szCs w:val="28"/>
                <w:lang w:bidi="ar"/>
              </w:rPr>
              <w:t xml:space="preserve">分，最高得</w:t>
            </w:r>
            <w:r>
              <w:rPr>
                <w:rFonts w:hint="eastAsia" w:ascii="方正仿宋_GBK" w:hAnsi="方正仿宋_GBK" w:eastAsia="方正仿宋_GBK" w:cs="方正仿宋_GBK"/>
                <w:color w:val="000000"/>
                <w:sz w:val="28"/>
                <w:szCs w:val="28"/>
                <w:lang w:val="en-US" w:eastAsia="zh-CN" w:bidi="ar"/>
              </w:rPr>
              <w:t xml:space="preserve">6</w:t>
            </w:r>
            <w:r>
              <w:rPr>
                <w:rFonts w:hint="eastAsia" w:ascii="方正仿宋_GBK" w:hAnsi="方正仿宋_GBK" w:eastAsia="方正仿宋_GBK" w:cs="方正仿宋_GBK"/>
                <w:color w:val="000000"/>
                <w:sz w:val="28"/>
                <w:szCs w:val="28"/>
                <w:lang w:bidi="ar"/>
              </w:rPr>
              <w:t xml:space="preserve">分。</w:t>
            </w: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680"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6</w:t>
            </w:r>
            <w:r>
              <w:rPr>
                <w:rFonts w:hint="eastAsia" w:ascii="方正仿宋_GBK" w:hAnsi="方正仿宋_GBK" w:eastAsia="方正仿宋_GBK" w:cs="方正仿宋_GBK"/>
                <w:color w:val="000000"/>
                <w:sz w:val="28"/>
                <w:szCs w:val="28"/>
                <w:lang w:val="en-US" w:eastAsia="zh-CN"/>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024" w:type="dxa"/>
            <w:vAlign w:val="center"/>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注：投标人须提供上述有效期内的证明文件扫描件并加盖投标人公章。</w:t>
            </w: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3</w:t>
            </w: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投标人业绩（6分）</w:t>
            </w: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024" w:type="dxa"/>
            <w:vAlign w:val="center"/>
            <w:textDirection w:val="lrTb"/>
            <w:noWrap w:val="false"/>
          </w:tcPr>
          <w:p>
            <w:pPr>
              <w:pStyle w:val="934"/>
              <w:widowControl/>
              <w:rPr>
                <w:rFonts w:hint="eastAsia"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（1）投标人自2022年1月1日起（以合同日期为准）承担过标准管理或类似系统的，每提供1个得2分，最高得4分。（提供合同关键页扫描件）</w:t>
            </w:r>
            <w:r>
              <w:rPr>
                <w:rFonts w:hint="eastAsia" w:ascii="方正仿宋_GBK" w:hAnsi="方正仿宋_GBK" w:eastAsia="方正仿宋_GBK" w:cs="方正仿宋_GBK"/>
                <w:color w:val="000000"/>
                <w:sz w:val="28"/>
                <w:szCs w:val="28"/>
                <w:lang w:bidi="ar"/>
              </w:rPr>
            </w:r>
            <w:r/>
          </w:p>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（2）投标人自2022年1月1日起（以合同日期为准）承担过政府信息化类或类似系统的，每提供1个得1分，最高得2分。（提供合同关键页扫描件）</w:t>
            </w: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80"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024" w:type="dxa"/>
            <w:vAlign w:val="center"/>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注：投标人须提供加盖投标人公章的合同关键页扫描件（必须包括合同首页、双方印章等信息）作为证明文件。不符合上述要求或未按要求提供有效证明文件的不得分。</w:t>
            </w: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1895"/>
        </w:trPr>
        <w:tc>
          <w:tcPr>
            <w:tcBorders>
              <w:top w:val="none" w:color="000000" w:sz="4" w:space="0"/>
              <w:left w:val="single" w:color="000000" w:sz="8" w:space="0"/>
              <w:bottom w:val="single" w:color="000000" w:sz="8" w:space="0"/>
              <w:right w:val="single" w:color="000000" w:sz="8" w:space="0"/>
            </w:tcBorders>
            <w:tcW w:w="539" w:type="dxa"/>
            <w:vAlign w:val="center"/>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4</w:t>
            </w: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textDirection w:val="lrTb"/>
            <w:noWrap w:val="false"/>
          </w:tcPr>
          <w:p>
            <w:pPr>
              <w:pStyle w:val="934"/>
              <w:jc w:val="center"/>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著作权（</w:t>
            </w:r>
            <w:r>
              <w:rPr>
                <w:rFonts w:hint="eastAsia" w:ascii="方正仿宋_GBK" w:hAnsi="方正仿宋_GBK" w:eastAsia="方正仿宋_GBK" w:cs="方正仿宋_GBK"/>
                <w:color w:val="000000"/>
                <w:sz w:val="28"/>
                <w:szCs w:val="28"/>
                <w:highlight w:val="none"/>
                <w:lang w:val="en-US" w:eastAsia="zh-CN" w:bidi="ar"/>
              </w:rPr>
              <w:t xml:space="preserve">3</w:t>
            </w:r>
            <w:r>
              <w:rPr>
                <w:rFonts w:hint="eastAsia" w:ascii="方正仿宋_GBK" w:hAnsi="方正仿宋_GBK" w:eastAsia="方正仿宋_GBK" w:cs="方正仿宋_GBK"/>
                <w:color w:val="000000"/>
                <w:sz w:val="28"/>
                <w:szCs w:val="28"/>
                <w:highlight w:val="none"/>
                <w:lang w:bidi="ar"/>
              </w:rPr>
              <w:t xml:space="preserve">分）</w:t>
            </w:r>
            <w:r>
              <w:rPr>
                <w:rFonts w:hint="eastAsia" w:ascii="方正仿宋_GBK" w:hAnsi="方正仿宋_GBK" w:eastAsia="方正仿宋_GBK" w:cs="方正仿宋_GBK"/>
                <w:color w:val="000000"/>
                <w:sz w:val="28"/>
                <w:szCs w:val="28"/>
                <w:highlight w:val="none"/>
              </w:rPr>
            </w:r>
            <w:r/>
          </w:p>
        </w:tc>
        <w:tc>
          <w:tcPr>
            <w:tcBorders>
              <w:top w:val="none" w:color="000000" w:sz="4" w:space="0"/>
              <w:left w:val="single" w:color="000000" w:sz="8" w:space="0"/>
              <w:bottom w:val="single" w:color="000000" w:sz="8" w:space="0"/>
              <w:right w:val="single" w:color="000000" w:sz="8" w:space="0"/>
            </w:tcBorders>
            <w:tcW w:w="6024" w:type="dxa"/>
            <w:vAlign w:val="center"/>
            <w:textDirection w:val="lrTb"/>
            <w:noWrap w:val="false"/>
          </w:tcPr>
          <w:p>
            <w:pPr>
              <w:pStyle w:val="934"/>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投标人具有与本次招标内容相关的计算机软件著作权登记证书，包括：标准题录抓取、标准信息监管管理、数字政务综合办理类、数据质量管理、运维管理平台</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t xml:space="preserve">工作流协同平台等功能，投标人每提供1类计算机软件著作权登记证书得</w:t>
            </w:r>
            <w:r>
              <w:rPr>
                <w:rFonts w:hint="eastAsia" w:ascii="方正仿宋_GBK" w:hAnsi="方正仿宋_GBK" w:eastAsia="方正仿宋_GBK" w:cs="方正仿宋_GBK"/>
                <w:color w:val="000000"/>
                <w:sz w:val="28"/>
                <w:szCs w:val="28"/>
                <w:highlight w:val="none"/>
                <w:lang w:val="en-US" w:eastAsia="zh-CN" w:bidi="ar"/>
              </w:rPr>
              <w:t xml:space="preserve">0.5</w:t>
            </w:r>
            <w:r>
              <w:rPr>
                <w:rFonts w:hint="eastAsia" w:ascii="方正仿宋_GBK" w:hAnsi="方正仿宋_GBK" w:eastAsia="方正仿宋_GBK" w:cs="方正仿宋_GBK"/>
                <w:color w:val="000000"/>
                <w:sz w:val="28"/>
                <w:szCs w:val="28"/>
                <w:highlight w:val="none"/>
                <w:lang w:bidi="ar"/>
              </w:rPr>
              <w:t xml:space="preserve">分，最高</w:t>
            </w:r>
            <w:r>
              <w:rPr>
                <w:rFonts w:hint="eastAsia" w:ascii="方正仿宋_GBK" w:hAnsi="方正仿宋_GBK" w:eastAsia="方正仿宋_GBK" w:cs="方正仿宋_GBK"/>
                <w:color w:val="000000"/>
                <w:sz w:val="28"/>
                <w:szCs w:val="28"/>
                <w:highlight w:val="none"/>
                <w:lang w:val="en-US" w:eastAsia="zh-CN" w:bidi="ar"/>
              </w:rPr>
              <w:t xml:space="preserve">3</w:t>
            </w:r>
            <w:r>
              <w:rPr>
                <w:rFonts w:hint="eastAsia" w:ascii="方正仿宋_GBK" w:hAnsi="方正仿宋_GBK" w:eastAsia="方正仿宋_GBK" w:cs="方正仿宋_GBK"/>
                <w:color w:val="000000"/>
                <w:sz w:val="28"/>
                <w:szCs w:val="28"/>
                <w:highlight w:val="none"/>
                <w:lang w:bidi="ar"/>
              </w:rPr>
              <w:t xml:space="preserve">分。（如投标文件中提供的著作权名称表述与招标文件描述的关键字样不一致，而该投标文件中能证明投标人拥有的软件著作权具有相同或相似功能和效果，且评标委员会认可的，视同符合要求。）</w:t>
            </w:r>
            <w:r>
              <w:rPr>
                <w:rFonts w:hint="eastAsia" w:ascii="方正仿宋_GBK" w:hAnsi="方正仿宋_GBK" w:eastAsia="方正仿宋_GBK" w:cs="方正仿宋_GBK"/>
                <w:color w:val="000000"/>
                <w:sz w:val="28"/>
                <w:szCs w:val="28"/>
                <w:highlight w:val="none"/>
              </w:rPr>
            </w:r>
            <w:r/>
          </w:p>
        </w:tc>
        <w:tc>
          <w:tcPr>
            <w:tcBorders>
              <w:top w:val="none" w:color="000000" w:sz="4" w:space="0"/>
              <w:left w:val="single" w:color="000000" w:sz="8" w:space="0"/>
              <w:bottom w:val="single" w:color="000000" w:sz="8" w:space="0"/>
              <w:right w:val="single" w:color="000000" w:sz="8" w:space="0"/>
            </w:tcBorders>
            <w:tcW w:w="680" w:type="dxa"/>
            <w:vAlign w:val="center"/>
            <w:textDirection w:val="lrTb"/>
            <w:noWrap w:val="false"/>
          </w:tcPr>
          <w:p>
            <w:pPr>
              <w:pStyle w:val="934"/>
              <w:jc w:val="center"/>
              <w:widowControl/>
              <w:rPr>
                <w:rFonts w:hint="eastAsia" w:ascii="方正仿宋_GBK" w:hAnsi="方正仿宋_GBK" w:eastAsia="方正仿宋_GBK" w:cs="方正仿宋_GBK"/>
                <w:color w:val="000000"/>
                <w:sz w:val="28"/>
                <w:szCs w:val="28"/>
                <w:highlight w:val="green"/>
                <w:lang w:val="en-US" w:eastAsia="zh-CN"/>
              </w:rPr>
            </w:pPr>
            <w:r>
              <w:rPr>
                <w:rFonts w:hint="eastAsia" w:ascii="方正仿宋_GBK" w:hAnsi="方正仿宋_GBK" w:eastAsia="方正仿宋_GBK" w:cs="方正仿宋_GBK"/>
                <w:color w:val="000000"/>
                <w:sz w:val="28"/>
                <w:szCs w:val="28"/>
                <w:highlight w:val="green"/>
                <w:lang w:val="en-US" w:eastAsia="zh-CN"/>
              </w:rPr>
              <w:t xml:space="preserve">3</w:t>
            </w:r>
            <w:r>
              <w:rPr>
                <w:rFonts w:hint="eastAsia" w:ascii="方正仿宋_GBK" w:hAnsi="方正仿宋_GBK" w:eastAsia="方正仿宋_GBK" w:cs="方正仿宋_GBK"/>
                <w:color w:val="000000"/>
                <w:sz w:val="28"/>
                <w:szCs w:val="28"/>
                <w:highlight w:val="green"/>
                <w:lang w:val="en-US" w:eastAsia="zh-CN"/>
              </w:rPr>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restart"/>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5</w:t>
            </w: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restart"/>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项目组人员资质（10分）</w:t>
            </w: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center"/>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5.1项目经理：项目经理具备信息系统项目管理师证或软件设计师证书的，每具有一个得2分，最高得4分。</w:t>
            </w: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80"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4</w:t>
            </w:r>
            <w:r>
              <w:rPr>
                <w:rFonts w:hint="eastAsia" w:ascii="方正仿宋_GBK" w:hAnsi="方正仿宋_GBK" w:eastAsia="方正仿宋_GBK" w:cs="方正仿宋_GBK"/>
                <w:color w:val="000000"/>
                <w:sz w:val="28"/>
                <w:szCs w:val="28"/>
              </w:rPr>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024" w:type="dxa"/>
            <w:vAlign w:val="center"/>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（注：需提供人员资格证书扫描件和投标截止时间前6个月内任意1个月投标单位为其缴纳社保的证明材料，不按要求或没有提供的不得分。）</w:t>
            </w: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127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center"/>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5.2项目开发团队：除项目经理以外的技术人员，持有高级信息系统项目管理师、高级系统架构设计师、中级软件设计师、中级网络工程师、注册信息安全专业人员（（CISP或CISSP））、信息技术服务标准应用经理证书（ITSS）证书，有一项得1分，最高得6分（单项不重复累计，单人多证仅算一项，不累加）。</w:t>
            </w: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80"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024" w:type="dxa"/>
            <w:vAlign w:val="center"/>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（注：需提供人员资格证书扫描件和投标截止时间前6个月内任意1个月投标单位为其缴纳社保的证明材料，不按要求或没有提供的不得分。）</w:t>
            </w: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gridSpan w:val="4"/>
            <w:tcBorders>
              <w:top w:val="none" w:color="000000" w:sz="4" w:space="0"/>
              <w:left w:val="single" w:color="000000" w:sz="8" w:space="0"/>
              <w:bottom w:val="single" w:color="000000" w:sz="8" w:space="0"/>
              <w:right w:val="single" w:color="000000" w:sz="8" w:space="0"/>
            </w:tcBorders>
            <w:tcW w:w="8569" w:type="dxa"/>
            <w:vAlign w:val="center"/>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三、技术部分（40</w:t>
            </w:r>
            <w:r>
              <w:rPr>
                <w:rFonts w:hint="eastAsia" w:ascii="方正仿宋_GBK" w:hAnsi="方正仿宋_GBK" w:eastAsia="方正仿宋_GBK" w:cs="方正仿宋_GBK"/>
                <w:color w:val="000000"/>
                <w:sz w:val="28"/>
                <w:szCs w:val="28"/>
                <w:lang w:bidi="ar"/>
              </w:rPr>
              <w:t xml:space="preserve">分）</w:t>
            </w: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6</w:t>
            </w: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整体技术方案(4</w:t>
            </w:r>
            <w:r>
              <w:rPr>
                <w:rFonts w:hint="eastAsia" w:ascii="方正仿宋_GBK" w:hAnsi="方正仿宋_GBK" w:eastAsia="方正仿宋_GBK" w:cs="方正仿宋_GBK"/>
                <w:color w:val="000000"/>
                <w:sz w:val="28"/>
                <w:szCs w:val="28"/>
                <w:lang w:val="en-US" w:eastAsia="zh-CN" w:bidi="ar"/>
              </w:rPr>
              <w:t xml:space="preserve">0</w:t>
            </w:r>
            <w:r>
              <w:rPr>
                <w:rFonts w:hint="eastAsia" w:ascii="方正仿宋_GBK" w:hAnsi="方正仿宋_GBK" w:eastAsia="方正仿宋_GBK" w:cs="方正仿宋_GBK"/>
                <w:color w:val="000000"/>
                <w:sz w:val="28"/>
                <w:szCs w:val="28"/>
                <w:lang w:bidi="ar"/>
              </w:rPr>
              <w:t xml:space="preserve">分)</w:t>
            </w: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none" w:color="000000" w:sz="4" w:space="0"/>
              <w:right w:val="single" w:color="000000" w:sz="8" w:space="0"/>
            </w:tcBorders>
            <w:tcW w:w="6024" w:type="dxa"/>
            <w:vAlign w:val="top"/>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6.1总体</w:t>
            </w:r>
            <w:r>
              <w:rPr>
                <w:rFonts w:hint="eastAsia" w:ascii="方正仿宋_GBK" w:hAnsi="方正仿宋_GBK" w:eastAsia="方正仿宋_GBK" w:cs="方正仿宋_GBK"/>
                <w:color w:val="000000"/>
                <w:sz w:val="28"/>
                <w:szCs w:val="28"/>
                <w:lang w:val="en-US" w:eastAsia="zh-CN" w:bidi="ar"/>
              </w:rPr>
              <w:t xml:space="preserve">建设</w:t>
            </w:r>
            <w:r>
              <w:rPr>
                <w:rFonts w:hint="eastAsia" w:ascii="方正仿宋_GBK" w:hAnsi="方正仿宋_GBK" w:eastAsia="方正仿宋_GBK" w:cs="方正仿宋_GBK"/>
                <w:color w:val="000000"/>
                <w:sz w:val="28"/>
                <w:szCs w:val="28"/>
                <w:lang w:bidi="ar"/>
              </w:rPr>
              <w:t xml:space="preserve">方案：</w:t>
            </w: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680"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5</w:t>
            </w:r>
            <w:r>
              <w:rPr>
                <w:rFonts w:hint="eastAsia" w:ascii="方正仿宋_GBK" w:hAnsi="方正仿宋_GBK" w:eastAsia="方正仿宋_GBK" w:cs="方正仿宋_GBK"/>
                <w:color w:val="000000"/>
                <w:sz w:val="28"/>
                <w:szCs w:val="28"/>
              </w:rPr>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投标人针对本项目的建设内容，提供的本项目总体建设方案，包括但不限于:总体架构、</w:t>
            </w:r>
            <w:r>
              <w:rPr>
                <w:rFonts w:hint="eastAsia" w:ascii="方正仿宋_GBK" w:hAnsi="方正仿宋_GBK" w:eastAsia="方正仿宋_GBK" w:cs="方正仿宋_GBK"/>
                <w:color w:val="000000"/>
                <w:sz w:val="28"/>
                <w:szCs w:val="28"/>
                <w:lang w:val="en-US" w:eastAsia="zh-CN" w:bidi="ar"/>
              </w:rPr>
              <w:t xml:space="preserve">技术</w:t>
            </w:r>
            <w:r>
              <w:rPr>
                <w:rFonts w:hint="eastAsia" w:ascii="方正仿宋_GBK" w:hAnsi="方正仿宋_GBK" w:eastAsia="方正仿宋_GBK" w:cs="方正仿宋_GBK"/>
                <w:color w:val="000000"/>
                <w:sz w:val="28"/>
                <w:szCs w:val="28"/>
                <w:lang w:bidi="ar"/>
              </w:rPr>
              <w:t xml:space="preserve">架构、系统性能设计方案等。</w:t>
            </w: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024" w:type="dxa"/>
            <w:vAlign w:val="top"/>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【评分依据：优于项目需求得5分，符合项目需求得3分，不符合项目需求或未提供不得分】</w:t>
            </w: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6.2功能设计</w:t>
            </w:r>
            <w:r>
              <w:rPr>
                <w:rFonts w:hint="eastAsia" w:ascii="方正仿宋_GBK" w:hAnsi="方正仿宋_GBK" w:eastAsia="方正仿宋_GBK" w:cs="方正仿宋_GBK"/>
                <w:color w:val="000000"/>
                <w:sz w:val="28"/>
                <w:szCs w:val="28"/>
                <w:highlight w:val="none"/>
                <w:lang w:val="en-US" w:eastAsia="zh-CN" w:bidi="ar"/>
              </w:rPr>
              <w:t xml:space="preserve">方案</w:t>
            </w:r>
            <w:r>
              <w:rPr>
                <w:rFonts w:hint="eastAsia" w:ascii="方正仿宋_GBK" w:hAnsi="方正仿宋_GBK" w:eastAsia="方正仿宋_GBK" w:cs="方正仿宋_GBK"/>
                <w:color w:val="000000"/>
                <w:sz w:val="28"/>
                <w:szCs w:val="28"/>
                <w:highlight w:val="none"/>
                <w:lang w:bidi="ar"/>
              </w:rPr>
              <w:t xml:space="preserve">：投标人针对该项目部分重点业务或功能提供详细设计方案。（要求设计方案详细、流程清晰、功能完整）。</w:t>
            </w:r>
            <w:r>
              <w:rPr>
                <w:rFonts w:hint="eastAsia" w:ascii="方正仿宋_GBK" w:hAnsi="方正仿宋_GBK" w:eastAsia="方正仿宋_GBK" w:cs="方正仿宋_GBK"/>
                <w:color w:val="000000"/>
                <w:sz w:val="28"/>
                <w:szCs w:val="28"/>
                <w:highlight w:val="none"/>
              </w:rPr>
            </w:r>
            <w:r/>
          </w:p>
        </w:tc>
        <w:tc>
          <w:tcPr>
            <w:tcBorders>
              <w:top w:val="none" w:color="000000" w:sz="4" w:space="0"/>
              <w:left w:val="single" w:color="000000" w:sz="8" w:space="0"/>
              <w:bottom w:val="single" w:color="000000" w:sz="8" w:space="0"/>
              <w:right w:val="single" w:color="000000" w:sz="8" w:space="0"/>
            </w:tcBorders>
            <w:tcW w:w="680"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bidi="ar"/>
              </w:rPr>
              <w:t xml:space="preserve">35</w:t>
            </w:r>
            <w:r>
              <w:rPr>
                <w:rFonts w:hint="eastAsia" w:ascii="方正仿宋_GBK" w:hAnsi="方正仿宋_GBK" w:eastAsia="方正仿宋_GBK" w:cs="方正仿宋_GBK"/>
                <w:color w:val="000000"/>
                <w:sz w:val="28"/>
                <w:szCs w:val="28"/>
                <w:lang w:val="en-US" w:eastAsia="zh-CN"/>
              </w:rPr>
            </w:r>
            <w:r/>
          </w:p>
        </w:tc>
      </w:tr>
      <w:tr>
        <w:trPr>
          <w:trHeight w:val="43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widowControl/>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6.2.1江苏省统一社会信用代码系统国产化适配改造方案（具体要求见第四章第</w:t>
            </w:r>
            <w:r>
              <w:rPr>
                <w:rFonts w:hint="eastAsia" w:ascii="方正仿宋_GBK" w:hAnsi="方正仿宋_GBK" w:eastAsia="方正仿宋_GBK" w:cs="方正仿宋_GBK"/>
                <w:color w:val="000000"/>
                <w:sz w:val="28"/>
                <w:szCs w:val="28"/>
                <w:highlight w:val="none"/>
                <w:lang w:val="en-US" w:eastAsia="zh-CN" w:bidi="ar"/>
              </w:rPr>
              <w:t xml:space="preserve">六</w:t>
            </w:r>
            <w:r>
              <w:rPr>
                <w:rFonts w:hint="eastAsia" w:ascii="方正仿宋_GBK" w:hAnsi="方正仿宋_GBK" w:eastAsia="方正仿宋_GBK" w:cs="方正仿宋_GBK"/>
                <w:color w:val="000000"/>
                <w:sz w:val="28"/>
                <w:szCs w:val="28"/>
                <w:highlight w:val="none"/>
                <w:lang w:bidi="ar"/>
              </w:rPr>
              <w:t xml:space="preserve">部分第</w:t>
            </w:r>
            <w:r>
              <w:rPr>
                <w:rFonts w:hint="eastAsia" w:ascii="方正仿宋_GBK" w:hAnsi="方正仿宋_GBK" w:eastAsia="方正仿宋_GBK" w:cs="方正仿宋_GBK"/>
                <w:color w:val="000000"/>
                <w:sz w:val="28"/>
                <w:szCs w:val="28"/>
                <w:highlight w:val="none"/>
                <w:lang w:val="en-US" w:eastAsia="zh-CN" w:bidi="ar"/>
              </w:rPr>
              <w:t xml:space="preserve">三项第二点中</w:t>
            </w:r>
            <w:r>
              <w:rPr>
                <w:rFonts w:hint="eastAsia" w:ascii="方正仿宋_GBK" w:hAnsi="方正仿宋_GBK" w:eastAsia="方正仿宋_GBK" w:cs="方正仿宋_GBK"/>
                <w:color w:val="000000"/>
                <w:sz w:val="28"/>
                <w:szCs w:val="28"/>
                <w:highlight w:val="none"/>
                <w:lang w:bidi="ar"/>
              </w:rPr>
              <w:t xml:space="preserve">与江苏省统一社会信用代码系统国产化适配改造</w:t>
            </w:r>
            <w:r>
              <w:rPr>
                <w:rFonts w:hint="eastAsia" w:ascii="方正仿宋_GBK" w:hAnsi="方正仿宋_GBK" w:eastAsia="方正仿宋_GBK" w:cs="方正仿宋_GBK"/>
                <w:color w:val="000000"/>
                <w:sz w:val="28"/>
                <w:szCs w:val="28"/>
                <w:highlight w:val="none"/>
                <w:lang w:val="en-US" w:eastAsia="zh-CN" w:bidi="ar"/>
              </w:rPr>
              <w:t xml:space="preserve">方案</w:t>
            </w:r>
            <w:r>
              <w:rPr>
                <w:rFonts w:hint="eastAsia" w:ascii="方正仿宋_GBK" w:hAnsi="方正仿宋_GBK" w:eastAsia="方正仿宋_GBK" w:cs="方正仿宋_GBK"/>
                <w:color w:val="000000"/>
                <w:sz w:val="28"/>
                <w:szCs w:val="28"/>
                <w:highlight w:val="none"/>
                <w:lang w:bidi="ar"/>
              </w:rPr>
              <w:t xml:space="preserve">的相关内容）(</w:t>
            </w:r>
            <w:r>
              <w:rPr>
                <w:rFonts w:hint="eastAsia" w:ascii="方正仿宋_GBK" w:hAnsi="方正仿宋_GBK" w:eastAsia="方正仿宋_GBK" w:cs="方正仿宋_GBK"/>
                <w:color w:val="000000"/>
                <w:sz w:val="28"/>
                <w:szCs w:val="28"/>
                <w:highlight w:val="none"/>
                <w:lang w:val="en-US" w:eastAsia="zh-CN" w:bidi="ar"/>
              </w:rPr>
              <w:t xml:space="preserve">5</w:t>
            </w:r>
            <w:r>
              <w:rPr>
                <w:rFonts w:hint="eastAsia" w:ascii="方正仿宋_GBK" w:hAnsi="方正仿宋_GBK" w:eastAsia="方正仿宋_GBK" w:cs="方正仿宋_GBK"/>
                <w:color w:val="000000"/>
                <w:sz w:val="28"/>
                <w:szCs w:val="28"/>
                <w:highlight w:val="none"/>
                <w:lang w:bidi="ar"/>
              </w:rPr>
              <w:t xml:space="preserve">分)</w:t>
            </w:r>
            <w:r>
              <w:rPr>
                <w:rFonts w:hint="eastAsia" w:ascii="方正仿宋_GBK" w:hAnsi="方正仿宋_GBK" w:eastAsia="方正仿宋_GBK" w:cs="方正仿宋_GBK"/>
                <w:color w:val="000000"/>
                <w:sz w:val="28"/>
                <w:szCs w:val="28"/>
                <w:highlight w:val="none"/>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widowControl/>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【评分依据：优于项目需求的得</w:t>
            </w:r>
            <w:r>
              <w:rPr>
                <w:rFonts w:hint="eastAsia" w:ascii="方正仿宋_GBK" w:hAnsi="方正仿宋_GBK" w:eastAsia="方正仿宋_GBK" w:cs="方正仿宋_GBK"/>
                <w:color w:val="000000"/>
                <w:sz w:val="28"/>
                <w:szCs w:val="28"/>
                <w:highlight w:val="none"/>
                <w:lang w:val="en-US" w:eastAsia="zh-CN" w:bidi="ar"/>
              </w:rPr>
              <w:t xml:space="preserve">5</w:t>
            </w:r>
            <w:r>
              <w:rPr>
                <w:rFonts w:hint="eastAsia" w:ascii="方正仿宋_GBK" w:hAnsi="方正仿宋_GBK" w:eastAsia="方正仿宋_GBK" w:cs="方正仿宋_GBK"/>
                <w:color w:val="000000"/>
                <w:sz w:val="28"/>
                <w:szCs w:val="28"/>
                <w:highlight w:val="none"/>
                <w:lang w:bidi="ar"/>
              </w:rPr>
              <w:t xml:space="preserve">分，符合项目需求的得</w:t>
            </w:r>
            <w:r>
              <w:rPr>
                <w:rFonts w:hint="eastAsia" w:ascii="方正仿宋_GBK" w:hAnsi="方正仿宋_GBK" w:eastAsia="方正仿宋_GBK" w:cs="方正仿宋_GBK"/>
                <w:color w:val="000000"/>
                <w:sz w:val="28"/>
                <w:szCs w:val="28"/>
                <w:highlight w:val="none"/>
                <w:lang w:val="en-US" w:eastAsia="zh-CN" w:bidi="ar"/>
              </w:rPr>
              <w:t xml:space="preserve">3</w:t>
            </w:r>
            <w:r>
              <w:rPr>
                <w:rFonts w:hint="eastAsia" w:ascii="方正仿宋_GBK" w:hAnsi="方正仿宋_GBK" w:eastAsia="方正仿宋_GBK" w:cs="方正仿宋_GBK"/>
                <w:color w:val="000000"/>
                <w:sz w:val="28"/>
                <w:szCs w:val="28"/>
                <w:highlight w:val="none"/>
                <w:lang w:bidi="ar"/>
              </w:rPr>
              <w:t xml:space="preserve">分，不满足项目要求得0分】</w:t>
            </w:r>
            <w:r>
              <w:rPr>
                <w:rFonts w:hint="eastAsia" w:ascii="方正仿宋_GBK" w:hAnsi="方正仿宋_GBK" w:eastAsia="方正仿宋_GBK" w:cs="方正仿宋_GBK"/>
                <w:color w:val="000000"/>
                <w:sz w:val="28"/>
                <w:szCs w:val="28"/>
                <w:highlight w:val="none"/>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rPr>
                <w:rFonts w:hint="eastAsia"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widowControl/>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6.2.2江苏省标准信息服务平台国产化适配改造方案（具体要求见第四章第</w:t>
            </w:r>
            <w:r>
              <w:rPr>
                <w:rFonts w:hint="eastAsia" w:ascii="方正仿宋_GBK" w:hAnsi="方正仿宋_GBK" w:eastAsia="方正仿宋_GBK" w:cs="方正仿宋_GBK"/>
                <w:color w:val="000000"/>
                <w:sz w:val="28"/>
                <w:szCs w:val="28"/>
                <w:highlight w:val="none"/>
                <w:lang w:val="en-US" w:eastAsia="zh-CN" w:bidi="ar"/>
              </w:rPr>
              <w:t xml:space="preserve">六</w:t>
            </w:r>
            <w:r>
              <w:rPr>
                <w:rFonts w:hint="eastAsia" w:ascii="方正仿宋_GBK" w:hAnsi="方正仿宋_GBK" w:eastAsia="方正仿宋_GBK" w:cs="方正仿宋_GBK"/>
                <w:color w:val="000000"/>
                <w:sz w:val="28"/>
                <w:szCs w:val="28"/>
                <w:highlight w:val="none"/>
                <w:lang w:bidi="ar"/>
              </w:rPr>
              <w:t xml:space="preserve">部分第</w:t>
            </w:r>
            <w:r>
              <w:rPr>
                <w:rFonts w:hint="eastAsia" w:ascii="方正仿宋_GBK" w:hAnsi="方正仿宋_GBK" w:eastAsia="方正仿宋_GBK" w:cs="方正仿宋_GBK"/>
                <w:color w:val="000000"/>
                <w:sz w:val="28"/>
                <w:szCs w:val="28"/>
                <w:highlight w:val="none"/>
                <w:lang w:val="en-US" w:eastAsia="zh-CN" w:bidi="ar"/>
              </w:rPr>
              <w:t xml:space="preserve">三项第二点中</w:t>
            </w:r>
            <w:r>
              <w:rPr>
                <w:rFonts w:hint="eastAsia" w:ascii="方正仿宋_GBK" w:hAnsi="方正仿宋_GBK" w:eastAsia="方正仿宋_GBK" w:cs="方正仿宋_GBK"/>
                <w:color w:val="000000"/>
                <w:sz w:val="28"/>
                <w:szCs w:val="28"/>
                <w:highlight w:val="none"/>
                <w:lang w:bidi="ar"/>
              </w:rPr>
              <w:t xml:space="preserve">与江苏省标准信息服务平台国产化适配改造方案的相关内容）(</w:t>
            </w:r>
            <w:r>
              <w:rPr>
                <w:rFonts w:hint="eastAsia" w:ascii="方正仿宋_GBK" w:hAnsi="方正仿宋_GBK" w:eastAsia="方正仿宋_GBK" w:cs="方正仿宋_GBK"/>
                <w:color w:val="000000"/>
                <w:sz w:val="28"/>
                <w:szCs w:val="28"/>
                <w:highlight w:val="none"/>
                <w:lang w:val="en-US" w:eastAsia="zh-CN" w:bidi="ar"/>
              </w:rPr>
              <w:t xml:space="preserve">5</w:t>
            </w:r>
            <w:r>
              <w:rPr>
                <w:rFonts w:hint="eastAsia" w:ascii="方正仿宋_GBK" w:hAnsi="方正仿宋_GBK" w:eastAsia="方正仿宋_GBK" w:cs="方正仿宋_GBK"/>
                <w:color w:val="000000"/>
                <w:sz w:val="28"/>
                <w:szCs w:val="28"/>
                <w:highlight w:val="none"/>
                <w:lang w:bidi="ar"/>
              </w:rPr>
              <w:t xml:space="preserve">分)</w:t>
            </w:r>
            <w:r>
              <w:rPr>
                <w:rFonts w:hint="eastAsia" w:ascii="方正仿宋_GBK" w:hAnsi="方正仿宋_GBK" w:eastAsia="方正仿宋_GBK" w:cs="方正仿宋_GBK"/>
                <w:color w:val="000000"/>
                <w:sz w:val="28"/>
                <w:szCs w:val="28"/>
                <w:highlight w:val="none"/>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widowControl/>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【评分依据：优于项目需求的得5</w:t>
            </w:r>
            <w:r>
              <w:rPr>
                <w:rFonts w:hint="eastAsia" w:ascii="方正仿宋_GBK" w:hAnsi="方正仿宋_GBK" w:eastAsia="方正仿宋_GBK" w:cs="方正仿宋_GBK"/>
                <w:color w:val="000000"/>
                <w:sz w:val="28"/>
                <w:szCs w:val="28"/>
                <w:highlight w:val="none"/>
                <w:lang w:bidi="ar"/>
              </w:rPr>
              <w:t xml:space="preserve">分，符合项目需求的得3</w:t>
            </w:r>
            <w:r>
              <w:rPr>
                <w:rFonts w:hint="eastAsia" w:ascii="方正仿宋_GBK" w:hAnsi="方正仿宋_GBK" w:eastAsia="方正仿宋_GBK" w:cs="方正仿宋_GBK"/>
                <w:color w:val="000000"/>
                <w:sz w:val="28"/>
                <w:szCs w:val="28"/>
                <w:highlight w:val="none"/>
                <w:lang w:bidi="ar"/>
              </w:rPr>
              <w:t xml:space="preserve">分，不满足项目要求得0分】</w:t>
            </w:r>
            <w:r>
              <w:rPr>
                <w:rFonts w:hint="eastAsia" w:ascii="方正仿宋_GBK" w:hAnsi="方正仿宋_GBK" w:eastAsia="方正仿宋_GBK" w:cs="方正仿宋_GBK"/>
                <w:color w:val="000000"/>
                <w:sz w:val="28"/>
                <w:szCs w:val="28"/>
                <w:highlight w:val="none"/>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rPr>
                <w:rFonts w:hint="eastAsia"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widowControl/>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6.2.3江苏省技术性贸易措施信息平台国产化适配改造方案（具体要求见第四章第</w:t>
            </w:r>
            <w:r>
              <w:rPr>
                <w:rFonts w:hint="eastAsia" w:ascii="方正仿宋_GBK" w:hAnsi="方正仿宋_GBK" w:eastAsia="方正仿宋_GBK" w:cs="方正仿宋_GBK"/>
                <w:color w:val="000000"/>
                <w:sz w:val="28"/>
                <w:szCs w:val="28"/>
                <w:highlight w:val="none"/>
                <w:lang w:val="en-US" w:eastAsia="zh-CN" w:bidi="ar"/>
              </w:rPr>
              <w:t xml:space="preserve">六</w:t>
            </w:r>
            <w:r>
              <w:rPr>
                <w:rFonts w:hint="eastAsia" w:ascii="方正仿宋_GBK" w:hAnsi="方正仿宋_GBK" w:eastAsia="方正仿宋_GBK" w:cs="方正仿宋_GBK"/>
                <w:color w:val="000000"/>
                <w:sz w:val="28"/>
                <w:szCs w:val="28"/>
                <w:highlight w:val="none"/>
                <w:lang w:bidi="ar"/>
              </w:rPr>
              <w:t xml:space="preserve">部分第</w:t>
            </w:r>
            <w:r>
              <w:rPr>
                <w:rFonts w:hint="eastAsia" w:ascii="方正仿宋_GBK" w:hAnsi="方正仿宋_GBK" w:eastAsia="方正仿宋_GBK" w:cs="方正仿宋_GBK"/>
                <w:color w:val="000000"/>
                <w:sz w:val="28"/>
                <w:szCs w:val="28"/>
                <w:highlight w:val="none"/>
                <w:lang w:val="en-US" w:eastAsia="zh-CN" w:bidi="ar"/>
              </w:rPr>
              <w:t xml:space="preserve">三项第二点中</w:t>
            </w:r>
            <w:r>
              <w:rPr>
                <w:rFonts w:hint="eastAsia" w:ascii="方正仿宋_GBK" w:hAnsi="方正仿宋_GBK" w:eastAsia="方正仿宋_GBK" w:cs="方正仿宋_GBK"/>
                <w:color w:val="000000"/>
                <w:sz w:val="28"/>
                <w:szCs w:val="28"/>
                <w:highlight w:val="none"/>
                <w:lang w:bidi="ar"/>
              </w:rPr>
              <w:t xml:space="preserve">与江苏省技术性贸易措施信息平台国产化适配改造方案的相关内容）(</w:t>
            </w:r>
            <w:r>
              <w:rPr>
                <w:rFonts w:hint="eastAsia" w:ascii="方正仿宋_GBK" w:hAnsi="方正仿宋_GBK" w:eastAsia="方正仿宋_GBK" w:cs="方正仿宋_GBK"/>
                <w:color w:val="000000"/>
                <w:sz w:val="28"/>
                <w:szCs w:val="28"/>
                <w:highlight w:val="none"/>
                <w:lang w:val="en-US" w:eastAsia="zh-CN" w:bidi="ar"/>
              </w:rPr>
              <w:t xml:space="preserve">5</w:t>
            </w:r>
            <w:r>
              <w:rPr>
                <w:rFonts w:hint="eastAsia" w:ascii="方正仿宋_GBK" w:hAnsi="方正仿宋_GBK" w:eastAsia="方正仿宋_GBK" w:cs="方正仿宋_GBK"/>
                <w:color w:val="000000"/>
                <w:sz w:val="28"/>
                <w:szCs w:val="28"/>
                <w:highlight w:val="none"/>
                <w:lang w:bidi="ar"/>
              </w:rPr>
              <w:t xml:space="preserve">分)</w:t>
            </w:r>
            <w:r>
              <w:rPr>
                <w:rFonts w:hint="eastAsia" w:ascii="方正仿宋_GBK" w:hAnsi="方正仿宋_GBK" w:eastAsia="方正仿宋_GBK" w:cs="方正仿宋_GBK"/>
                <w:color w:val="000000"/>
                <w:sz w:val="28"/>
                <w:szCs w:val="28"/>
                <w:highlight w:val="none"/>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widowControl/>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【评分依据：优于项目需求的</w:t>
            </w:r>
            <w:r>
              <w:rPr>
                <w:rFonts w:hint="eastAsia" w:ascii="方正仿宋_GBK" w:hAnsi="方正仿宋_GBK" w:eastAsia="方正仿宋_GBK" w:cs="方正仿宋_GBK"/>
                <w:color w:val="000000"/>
                <w:sz w:val="28"/>
                <w:szCs w:val="28"/>
                <w:highlight w:val="none"/>
                <w:lang w:val="en-US" w:eastAsia="zh-CN" w:bidi="ar"/>
              </w:rPr>
              <w:t xml:space="preserve">5</w:t>
            </w:r>
            <w:r>
              <w:rPr>
                <w:rFonts w:hint="eastAsia" w:ascii="方正仿宋_GBK" w:hAnsi="方正仿宋_GBK" w:eastAsia="方正仿宋_GBK" w:cs="方正仿宋_GBK"/>
                <w:color w:val="000000"/>
                <w:sz w:val="28"/>
                <w:szCs w:val="28"/>
                <w:highlight w:val="none"/>
                <w:lang w:bidi="ar"/>
              </w:rPr>
              <w:t xml:space="preserve">分；符合项目需求的得</w:t>
            </w:r>
            <w:r>
              <w:rPr>
                <w:rFonts w:hint="eastAsia" w:ascii="方正仿宋_GBK" w:hAnsi="方正仿宋_GBK" w:eastAsia="方正仿宋_GBK" w:cs="方正仿宋_GBK"/>
                <w:color w:val="000000"/>
                <w:sz w:val="28"/>
                <w:szCs w:val="28"/>
                <w:highlight w:val="none"/>
                <w:lang w:val="en-US" w:eastAsia="zh-CN" w:bidi="ar"/>
              </w:rPr>
              <w:t xml:space="preserve">3</w:t>
            </w:r>
            <w:r>
              <w:rPr>
                <w:rFonts w:hint="eastAsia" w:ascii="方正仿宋_GBK" w:hAnsi="方正仿宋_GBK" w:eastAsia="方正仿宋_GBK" w:cs="方正仿宋_GBK"/>
                <w:color w:val="000000"/>
                <w:sz w:val="28"/>
                <w:szCs w:val="28"/>
                <w:highlight w:val="none"/>
                <w:lang w:bidi="ar"/>
              </w:rPr>
              <w:t xml:space="preserve">分；不符合项目需求或未提供的得0分】</w:t>
            </w:r>
            <w:r>
              <w:rPr>
                <w:rFonts w:hint="eastAsia" w:ascii="方正仿宋_GBK" w:hAnsi="方正仿宋_GBK" w:eastAsia="方正仿宋_GBK" w:cs="方正仿宋_GBK"/>
                <w:color w:val="000000"/>
                <w:sz w:val="28"/>
                <w:szCs w:val="28"/>
                <w:highlight w:val="none"/>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rPr>
                <w:rFonts w:hint="eastAsia"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widowControl/>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6.2.4国家射频实验室LIMS管理系统国产化适配改造方案（具体要求见第四章第</w:t>
            </w:r>
            <w:r>
              <w:rPr>
                <w:rFonts w:hint="eastAsia" w:ascii="方正仿宋_GBK" w:hAnsi="方正仿宋_GBK" w:eastAsia="方正仿宋_GBK" w:cs="方正仿宋_GBK"/>
                <w:color w:val="000000"/>
                <w:sz w:val="28"/>
                <w:szCs w:val="28"/>
                <w:highlight w:val="none"/>
                <w:lang w:val="en-US" w:eastAsia="zh-CN" w:bidi="ar"/>
              </w:rPr>
              <w:t xml:space="preserve">六</w:t>
            </w:r>
            <w:r>
              <w:rPr>
                <w:rFonts w:hint="eastAsia" w:ascii="方正仿宋_GBK" w:hAnsi="方正仿宋_GBK" w:eastAsia="方正仿宋_GBK" w:cs="方正仿宋_GBK"/>
                <w:color w:val="000000"/>
                <w:sz w:val="28"/>
                <w:szCs w:val="28"/>
                <w:highlight w:val="none"/>
                <w:lang w:bidi="ar"/>
              </w:rPr>
              <w:t xml:space="preserve">部分第</w:t>
            </w:r>
            <w:r>
              <w:rPr>
                <w:rFonts w:hint="eastAsia" w:ascii="方正仿宋_GBK" w:hAnsi="方正仿宋_GBK" w:eastAsia="方正仿宋_GBK" w:cs="方正仿宋_GBK"/>
                <w:color w:val="000000"/>
                <w:sz w:val="28"/>
                <w:szCs w:val="28"/>
                <w:highlight w:val="none"/>
                <w:lang w:val="en-US" w:eastAsia="zh-CN" w:bidi="ar"/>
              </w:rPr>
              <w:t xml:space="preserve">三项第二点中</w:t>
            </w:r>
            <w:r>
              <w:rPr>
                <w:rFonts w:hint="eastAsia" w:ascii="方正仿宋_GBK" w:hAnsi="方正仿宋_GBK" w:eastAsia="方正仿宋_GBK" w:cs="方正仿宋_GBK"/>
                <w:color w:val="000000"/>
                <w:sz w:val="28"/>
                <w:szCs w:val="28"/>
                <w:highlight w:val="none"/>
                <w:lang w:bidi="ar"/>
              </w:rPr>
              <w:t xml:space="preserve">与国家射频实验室LIMS管理系统国产化适配改造方案的相关内容）（5分）</w:t>
            </w:r>
            <w:r>
              <w:rPr>
                <w:rFonts w:hint="eastAsia" w:ascii="方正仿宋_GBK" w:hAnsi="方正仿宋_GBK" w:eastAsia="方正仿宋_GBK" w:cs="方正仿宋_GBK"/>
                <w:color w:val="000000"/>
                <w:sz w:val="28"/>
                <w:szCs w:val="28"/>
                <w:highlight w:val="none"/>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widowControl/>
              <w:rPr>
                <w:rFonts w:hint="eastAsia"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【评分依据：优于项目需求的得5分；符合项目需求的得3分；不符合项目需求或未提供的得0分】</w:t>
            </w:r>
            <w:r>
              <w:rPr>
                <w:rFonts w:hint="eastAsia" w:ascii="方正仿宋_GBK" w:hAnsi="方正仿宋_GBK" w:eastAsia="方正仿宋_GBK" w:cs="方正仿宋_GBK"/>
                <w:color w:val="000000"/>
                <w:sz w:val="28"/>
                <w:szCs w:val="28"/>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rPr>
                <w:rFonts w:hint="eastAsia"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widowControl/>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6.2.5面向食品药品区块链追溯服务平台国产化适配改造方案（具体要求见第四章第</w:t>
            </w:r>
            <w:r>
              <w:rPr>
                <w:rFonts w:hint="eastAsia" w:ascii="方正仿宋_GBK" w:hAnsi="方正仿宋_GBK" w:eastAsia="方正仿宋_GBK" w:cs="方正仿宋_GBK"/>
                <w:color w:val="000000"/>
                <w:sz w:val="28"/>
                <w:szCs w:val="28"/>
                <w:highlight w:val="none"/>
                <w:lang w:val="en-US" w:eastAsia="zh-CN" w:bidi="ar"/>
              </w:rPr>
              <w:t xml:space="preserve">六</w:t>
            </w:r>
            <w:r>
              <w:rPr>
                <w:rFonts w:hint="eastAsia" w:ascii="方正仿宋_GBK" w:hAnsi="方正仿宋_GBK" w:eastAsia="方正仿宋_GBK" w:cs="方正仿宋_GBK"/>
                <w:color w:val="000000"/>
                <w:sz w:val="28"/>
                <w:szCs w:val="28"/>
                <w:highlight w:val="none"/>
                <w:lang w:bidi="ar"/>
              </w:rPr>
              <w:t xml:space="preserve">部分第</w:t>
            </w:r>
            <w:r>
              <w:rPr>
                <w:rFonts w:hint="eastAsia" w:ascii="方正仿宋_GBK" w:hAnsi="方正仿宋_GBK" w:eastAsia="方正仿宋_GBK" w:cs="方正仿宋_GBK"/>
                <w:color w:val="000000"/>
                <w:sz w:val="28"/>
                <w:szCs w:val="28"/>
                <w:highlight w:val="none"/>
                <w:lang w:val="en-US" w:eastAsia="zh-CN" w:bidi="ar"/>
              </w:rPr>
              <w:t xml:space="preserve">三项第二点中</w:t>
            </w:r>
            <w:r>
              <w:rPr>
                <w:rFonts w:hint="eastAsia" w:ascii="方正仿宋_GBK" w:hAnsi="方正仿宋_GBK" w:eastAsia="方正仿宋_GBK" w:cs="方正仿宋_GBK"/>
                <w:color w:val="000000"/>
                <w:sz w:val="28"/>
                <w:szCs w:val="28"/>
                <w:highlight w:val="none"/>
                <w:lang w:bidi="ar"/>
              </w:rPr>
              <w:t xml:space="preserve">与面向食品药品区块链追溯服务平台国产化适配改造方案的相关内容）（5分）</w:t>
            </w:r>
            <w:r>
              <w:rPr>
                <w:rFonts w:hint="eastAsia" w:ascii="方正仿宋_GBK" w:hAnsi="方正仿宋_GBK" w:eastAsia="方正仿宋_GBK" w:cs="方正仿宋_GBK"/>
                <w:color w:val="000000"/>
                <w:sz w:val="28"/>
                <w:szCs w:val="28"/>
                <w:highlight w:val="none"/>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widowControl/>
              <w:rPr>
                <w:rFonts w:hint="eastAsia"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【评分依据：优于项目需求的得</w:t>
            </w:r>
            <w:r>
              <w:rPr>
                <w:rFonts w:hint="eastAsia" w:ascii="方正仿宋_GBK" w:hAnsi="方正仿宋_GBK" w:eastAsia="方正仿宋_GBK" w:cs="方正仿宋_GBK"/>
                <w:color w:val="000000"/>
                <w:sz w:val="28"/>
                <w:szCs w:val="28"/>
                <w:lang w:val="en-US" w:eastAsia="zh-CN" w:bidi="ar"/>
              </w:rPr>
              <w:t xml:space="preserve">5</w:t>
            </w:r>
            <w:r>
              <w:rPr>
                <w:rFonts w:hint="eastAsia" w:ascii="方正仿宋_GBK" w:hAnsi="方正仿宋_GBK" w:eastAsia="方正仿宋_GBK" w:cs="方正仿宋_GBK"/>
                <w:color w:val="000000"/>
                <w:sz w:val="28"/>
                <w:szCs w:val="28"/>
                <w:lang w:bidi="ar"/>
              </w:rPr>
              <w:t xml:space="preserve">分；符合项目需求的得</w:t>
            </w:r>
            <w:r>
              <w:rPr>
                <w:rFonts w:hint="eastAsia" w:ascii="方正仿宋_GBK" w:hAnsi="方正仿宋_GBK" w:eastAsia="方正仿宋_GBK" w:cs="方正仿宋_GBK"/>
                <w:color w:val="000000"/>
                <w:sz w:val="28"/>
                <w:szCs w:val="28"/>
                <w:lang w:val="en-US" w:eastAsia="zh-CN" w:bidi="ar"/>
              </w:rPr>
              <w:t xml:space="preserve">3</w:t>
            </w:r>
            <w:r>
              <w:rPr>
                <w:rFonts w:hint="eastAsia" w:ascii="方正仿宋_GBK" w:hAnsi="方正仿宋_GBK" w:eastAsia="方正仿宋_GBK" w:cs="方正仿宋_GBK"/>
                <w:color w:val="000000"/>
                <w:sz w:val="28"/>
                <w:szCs w:val="28"/>
                <w:lang w:bidi="ar"/>
              </w:rPr>
              <w:t xml:space="preserve">分；不符合项目需求或未提供的得0分】</w:t>
            </w:r>
            <w:r>
              <w:rPr>
                <w:rFonts w:hint="eastAsia" w:ascii="方正仿宋_GBK" w:hAnsi="方正仿宋_GBK" w:eastAsia="方正仿宋_GBK" w:cs="方正仿宋_GBK"/>
                <w:color w:val="000000"/>
                <w:sz w:val="28"/>
                <w:szCs w:val="28"/>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widowControl/>
              <w:rPr>
                <w:rFonts w:hint="eastAsia"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widowControl/>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6.2.6</w:t>
            </w:r>
            <w:r>
              <w:rPr>
                <w:rFonts w:hint="eastAsia" w:ascii="方正仿宋_GBK" w:hAnsi="方正仿宋_GBK" w:eastAsia="方正仿宋_GBK" w:cs="方正仿宋_GBK"/>
                <w:sz w:val="28"/>
                <w:szCs w:val="28"/>
                <w:highlight w:val="none"/>
              </w:rPr>
              <w:t xml:space="preserve">缺陷产品召回业务系统</w:t>
            </w:r>
            <w:r>
              <w:rPr>
                <w:rFonts w:hint="eastAsia" w:ascii="方正仿宋_GBK" w:hAnsi="方正仿宋_GBK" w:eastAsia="方正仿宋_GBK" w:cs="方正仿宋_GBK"/>
                <w:color w:val="000000"/>
                <w:sz w:val="28"/>
                <w:szCs w:val="28"/>
                <w:highlight w:val="none"/>
                <w:lang w:bidi="ar"/>
              </w:rPr>
              <w:t xml:space="preserve">国产化适配改造方案（具体要求见第四章第</w:t>
            </w:r>
            <w:r>
              <w:rPr>
                <w:rFonts w:hint="eastAsia" w:ascii="方正仿宋_GBK" w:hAnsi="方正仿宋_GBK" w:eastAsia="方正仿宋_GBK" w:cs="方正仿宋_GBK"/>
                <w:color w:val="000000"/>
                <w:sz w:val="28"/>
                <w:szCs w:val="28"/>
                <w:highlight w:val="none"/>
                <w:lang w:val="en-US" w:eastAsia="zh-CN" w:bidi="ar"/>
              </w:rPr>
              <w:t xml:space="preserve">六</w:t>
            </w:r>
            <w:r>
              <w:rPr>
                <w:rFonts w:hint="eastAsia" w:ascii="方正仿宋_GBK" w:hAnsi="方正仿宋_GBK" w:eastAsia="方正仿宋_GBK" w:cs="方正仿宋_GBK"/>
                <w:color w:val="000000"/>
                <w:sz w:val="28"/>
                <w:szCs w:val="28"/>
                <w:highlight w:val="none"/>
                <w:lang w:bidi="ar"/>
              </w:rPr>
              <w:t xml:space="preserve">部分第</w:t>
            </w:r>
            <w:r>
              <w:rPr>
                <w:rFonts w:hint="eastAsia" w:ascii="方正仿宋_GBK" w:hAnsi="方正仿宋_GBK" w:eastAsia="方正仿宋_GBK" w:cs="方正仿宋_GBK"/>
                <w:color w:val="000000"/>
                <w:sz w:val="28"/>
                <w:szCs w:val="28"/>
                <w:highlight w:val="none"/>
                <w:lang w:val="en-US" w:eastAsia="zh-CN" w:bidi="ar"/>
              </w:rPr>
              <w:t xml:space="preserve">三项第二点中</w:t>
            </w:r>
            <w:r>
              <w:rPr>
                <w:rFonts w:hint="eastAsia" w:ascii="方正仿宋_GBK" w:hAnsi="方正仿宋_GBK" w:eastAsia="方正仿宋_GBK" w:cs="方正仿宋_GBK"/>
                <w:color w:val="000000"/>
                <w:sz w:val="28"/>
                <w:szCs w:val="28"/>
                <w:highlight w:val="none"/>
                <w:lang w:bidi="ar"/>
              </w:rPr>
              <w:t xml:space="preserve">与</w:t>
            </w:r>
            <w:r>
              <w:rPr>
                <w:rFonts w:hint="eastAsia" w:ascii="方正仿宋_GBK" w:hAnsi="方正仿宋_GBK" w:eastAsia="方正仿宋_GBK" w:cs="方正仿宋_GBK"/>
                <w:sz w:val="28"/>
                <w:szCs w:val="28"/>
                <w:highlight w:val="none"/>
              </w:rPr>
              <w:t xml:space="preserve">缺陷产品召回业务系统</w:t>
            </w:r>
            <w:r>
              <w:rPr>
                <w:rFonts w:hint="eastAsia" w:ascii="方正仿宋_GBK" w:hAnsi="方正仿宋_GBK" w:eastAsia="方正仿宋_GBK" w:cs="方正仿宋_GBK"/>
                <w:color w:val="000000"/>
                <w:sz w:val="28"/>
                <w:szCs w:val="28"/>
                <w:highlight w:val="none"/>
                <w:lang w:bidi="ar"/>
              </w:rPr>
              <w:t xml:space="preserve">国产化适配改造方案的相关内容）（5分）</w:t>
            </w:r>
            <w:r>
              <w:rPr>
                <w:rFonts w:hint="eastAsia" w:ascii="方正仿宋_GBK" w:hAnsi="方正仿宋_GBK" w:eastAsia="方正仿宋_GBK" w:cs="方正仿宋_GBK"/>
                <w:color w:val="000000"/>
                <w:sz w:val="28"/>
                <w:szCs w:val="28"/>
                <w:highlight w:val="none"/>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widowControl/>
              <w:rPr>
                <w:rFonts w:hint="eastAsia"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【评分依据：优于项目需求的得</w:t>
            </w:r>
            <w:r>
              <w:rPr>
                <w:rFonts w:hint="eastAsia" w:ascii="方正仿宋_GBK" w:hAnsi="方正仿宋_GBK" w:eastAsia="方正仿宋_GBK" w:cs="方正仿宋_GBK"/>
                <w:color w:val="000000"/>
                <w:sz w:val="28"/>
                <w:szCs w:val="28"/>
                <w:lang w:val="en-US" w:eastAsia="zh-CN" w:bidi="ar"/>
              </w:rPr>
              <w:t xml:space="preserve">5</w:t>
            </w:r>
            <w:r>
              <w:rPr>
                <w:rFonts w:hint="eastAsia" w:ascii="方正仿宋_GBK" w:hAnsi="方正仿宋_GBK" w:eastAsia="方正仿宋_GBK" w:cs="方正仿宋_GBK"/>
                <w:color w:val="000000"/>
                <w:sz w:val="28"/>
                <w:szCs w:val="28"/>
                <w:lang w:bidi="ar"/>
              </w:rPr>
              <w:t xml:space="preserve">分；符合项目需求的得</w:t>
            </w:r>
            <w:r>
              <w:rPr>
                <w:rFonts w:hint="eastAsia" w:ascii="方正仿宋_GBK" w:hAnsi="方正仿宋_GBK" w:eastAsia="方正仿宋_GBK" w:cs="方正仿宋_GBK"/>
                <w:color w:val="000000"/>
                <w:sz w:val="28"/>
                <w:szCs w:val="28"/>
                <w:lang w:val="en-US" w:eastAsia="zh-CN" w:bidi="ar"/>
              </w:rPr>
              <w:t xml:space="preserve">3</w:t>
            </w:r>
            <w:r>
              <w:rPr>
                <w:rFonts w:hint="eastAsia" w:ascii="方正仿宋_GBK" w:hAnsi="方正仿宋_GBK" w:eastAsia="方正仿宋_GBK" w:cs="方正仿宋_GBK"/>
                <w:color w:val="000000"/>
                <w:sz w:val="28"/>
                <w:szCs w:val="28"/>
                <w:lang w:bidi="ar"/>
              </w:rPr>
              <w:t xml:space="preserve">分；不符合项目需求或未提供的得0分】</w:t>
            </w:r>
            <w:r>
              <w:rPr>
                <w:rFonts w:hint="eastAsia" w:ascii="方正仿宋_GBK" w:hAnsi="方正仿宋_GBK" w:eastAsia="方正仿宋_GBK" w:cs="方正仿宋_GBK"/>
                <w:color w:val="000000"/>
                <w:sz w:val="28"/>
                <w:szCs w:val="28"/>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widowControl/>
              <w:rPr>
                <w:rFonts w:hint="eastAsia"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widowControl/>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6.2.7</w:t>
            </w:r>
            <w:r>
              <w:rPr>
                <w:rFonts w:hint="eastAsia" w:ascii="方正仿宋_GBK" w:hAnsi="方正仿宋_GBK" w:eastAsia="方正仿宋_GBK" w:cs="方正仿宋_GBK"/>
                <w:sz w:val="28"/>
                <w:szCs w:val="28"/>
                <w:highlight w:val="none"/>
              </w:rPr>
              <w:t xml:space="preserve">江苏省质量和标准化研究院网站</w:t>
            </w:r>
            <w:r>
              <w:rPr>
                <w:rFonts w:hint="eastAsia" w:ascii="方正仿宋_GBK" w:hAnsi="方正仿宋_GBK" w:eastAsia="方正仿宋_GBK" w:cs="方正仿宋_GBK"/>
                <w:color w:val="000000"/>
                <w:sz w:val="28"/>
                <w:szCs w:val="28"/>
                <w:highlight w:val="none"/>
                <w:lang w:bidi="ar"/>
              </w:rPr>
              <w:t xml:space="preserve">国产化适配改造方案（具体要求见第四章第</w:t>
            </w:r>
            <w:r>
              <w:rPr>
                <w:rFonts w:hint="eastAsia" w:ascii="方正仿宋_GBK" w:hAnsi="方正仿宋_GBK" w:eastAsia="方正仿宋_GBK" w:cs="方正仿宋_GBK"/>
                <w:color w:val="000000"/>
                <w:sz w:val="28"/>
                <w:szCs w:val="28"/>
                <w:highlight w:val="none"/>
                <w:lang w:val="en-US" w:eastAsia="zh-CN" w:bidi="ar"/>
              </w:rPr>
              <w:t xml:space="preserve">六</w:t>
            </w:r>
            <w:r>
              <w:rPr>
                <w:rFonts w:hint="eastAsia" w:ascii="方正仿宋_GBK" w:hAnsi="方正仿宋_GBK" w:eastAsia="方正仿宋_GBK" w:cs="方正仿宋_GBK"/>
                <w:color w:val="000000"/>
                <w:sz w:val="28"/>
                <w:szCs w:val="28"/>
                <w:highlight w:val="none"/>
                <w:lang w:bidi="ar"/>
              </w:rPr>
              <w:t xml:space="preserve">部分第</w:t>
            </w:r>
            <w:r>
              <w:rPr>
                <w:rFonts w:hint="eastAsia" w:ascii="方正仿宋_GBK" w:hAnsi="方正仿宋_GBK" w:eastAsia="方正仿宋_GBK" w:cs="方正仿宋_GBK"/>
                <w:color w:val="000000"/>
                <w:sz w:val="28"/>
                <w:szCs w:val="28"/>
                <w:highlight w:val="none"/>
                <w:lang w:val="en-US" w:eastAsia="zh-CN" w:bidi="ar"/>
              </w:rPr>
              <w:t xml:space="preserve">三项第二点中</w:t>
            </w:r>
            <w:r>
              <w:rPr>
                <w:rFonts w:hint="eastAsia" w:ascii="方正仿宋_GBK" w:hAnsi="方正仿宋_GBK" w:eastAsia="方正仿宋_GBK" w:cs="方正仿宋_GBK"/>
                <w:color w:val="000000"/>
                <w:sz w:val="28"/>
                <w:szCs w:val="28"/>
                <w:highlight w:val="none"/>
                <w:lang w:bidi="ar"/>
              </w:rPr>
              <w:t xml:space="preserve">与</w:t>
            </w:r>
            <w:r>
              <w:rPr>
                <w:rFonts w:hint="eastAsia" w:ascii="方正仿宋_GBK" w:hAnsi="方正仿宋_GBK" w:eastAsia="方正仿宋_GBK" w:cs="方正仿宋_GBK"/>
                <w:sz w:val="28"/>
                <w:szCs w:val="28"/>
                <w:highlight w:val="none"/>
              </w:rPr>
              <w:t xml:space="preserve">江苏省质量和标准化研究院网站</w:t>
            </w:r>
            <w:r>
              <w:rPr>
                <w:rFonts w:hint="eastAsia" w:ascii="方正仿宋_GBK" w:hAnsi="方正仿宋_GBK" w:eastAsia="方正仿宋_GBK" w:cs="方正仿宋_GBK"/>
                <w:color w:val="000000"/>
                <w:sz w:val="28"/>
                <w:szCs w:val="28"/>
                <w:highlight w:val="none"/>
                <w:lang w:bidi="ar"/>
              </w:rPr>
              <w:t xml:space="preserve">国产化适配改造方案的相关内容）（5分）</w:t>
            </w:r>
            <w:r>
              <w:rPr>
                <w:rFonts w:hint="eastAsia" w:ascii="方正仿宋_GBK" w:hAnsi="方正仿宋_GBK" w:eastAsia="方正仿宋_GBK" w:cs="方正仿宋_GBK"/>
                <w:color w:val="000000"/>
                <w:sz w:val="28"/>
                <w:szCs w:val="28"/>
                <w:highlight w:val="none"/>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top"/>
            <w:textDirection w:val="lrTb"/>
            <w:noWrap w:val="false"/>
          </w:tcPr>
          <w:p>
            <w:pPr>
              <w:pStyle w:val="934"/>
              <w:widowControl/>
              <w:rPr>
                <w:rFonts w:hint="eastAsia"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【评分依据：优于项目需求的得</w:t>
            </w:r>
            <w:r>
              <w:rPr>
                <w:rFonts w:hint="eastAsia" w:ascii="方正仿宋_GBK" w:hAnsi="方正仿宋_GBK" w:eastAsia="方正仿宋_GBK" w:cs="方正仿宋_GBK"/>
                <w:color w:val="000000"/>
                <w:sz w:val="28"/>
                <w:szCs w:val="28"/>
                <w:lang w:val="en-US" w:eastAsia="zh-CN" w:bidi="ar"/>
              </w:rPr>
              <w:t xml:space="preserve">5</w:t>
            </w:r>
            <w:r>
              <w:rPr>
                <w:rFonts w:hint="eastAsia" w:ascii="方正仿宋_GBK" w:hAnsi="方正仿宋_GBK" w:eastAsia="方正仿宋_GBK" w:cs="方正仿宋_GBK"/>
                <w:color w:val="000000"/>
                <w:sz w:val="28"/>
                <w:szCs w:val="28"/>
                <w:lang w:bidi="ar"/>
              </w:rPr>
              <w:t xml:space="preserve">分；符合项目需求的得</w:t>
            </w:r>
            <w:r>
              <w:rPr>
                <w:rFonts w:hint="eastAsia" w:ascii="方正仿宋_GBK" w:hAnsi="方正仿宋_GBK" w:eastAsia="方正仿宋_GBK" w:cs="方正仿宋_GBK"/>
                <w:color w:val="000000"/>
                <w:sz w:val="28"/>
                <w:szCs w:val="28"/>
                <w:lang w:val="en-US" w:eastAsia="zh-CN" w:bidi="ar"/>
              </w:rPr>
              <w:t xml:space="preserve">3</w:t>
            </w:r>
            <w:r>
              <w:rPr>
                <w:rFonts w:hint="eastAsia" w:ascii="方正仿宋_GBK" w:hAnsi="方正仿宋_GBK" w:eastAsia="方正仿宋_GBK" w:cs="方正仿宋_GBK"/>
                <w:color w:val="000000"/>
                <w:sz w:val="28"/>
                <w:szCs w:val="28"/>
                <w:lang w:bidi="ar"/>
              </w:rPr>
              <w:t xml:space="preserve">分；不符合项目需求或未提供的得0分】</w:t>
            </w:r>
            <w:r>
              <w:rPr>
                <w:rFonts w:hint="eastAsia" w:ascii="方正仿宋_GBK" w:hAnsi="方正仿宋_GBK" w:eastAsia="方正仿宋_GBK" w:cs="方正仿宋_GBK"/>
                <w:color w:val="000000"/>
                <w:sz w:val="28"/>
                <w:szCs w:val="28"/>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4" w:space="0"/>
              <w:right w:val="single" w:color="000000" w:sz="8" w:space="0"/>
            </w:tcBorders>
            <w:tcW w:w="6024" w:type="dxa"/>
            <w:vAlign w:val="top"/>
            <w:textDirection w:val="lrTb"/>
            <w:noWrap w:val="false"/>
          </w:tcPr>
          <w:p>
            <w:pPr>
              <w:pStyle w:val="934"/>
              <w:rPr>
                <w:rFonts w:hint="eastAsia" w:ascii="方正仿宋_GBK" w:hAnsi="方正仿宋_GBK" w:eastAsia="方正仿宋_GBK" w:cs="方正仿宋_GBK"/>
                <w:color w:val="000000"/>
                <w:sz w:val="28"/>
                <w:szCs w:val="28"/>
                <w:highlight w:val="green"/>
              </w:rPr>
            </w:pPr>
            <w:r>
              <w:rPr>
                <w:rFonts w:hint="eastAsia" w:ascii="方正仿宋_GBK" w:hAnsi="方正仿宋_GBK" w:eastAsia="方正仿宋_GBK" w:cs="方正仿宋_GBK"/>
                <w:color w:val="000000"/>
                <w:sz w:val="28"/>
                <w:szCs w:val="28"/>
                <w:highlight w:val="green"/>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1895"/>
        </w:trPr>
        <w:tc>
          <w:tcPr>
            <w:tcBorders>
              <w:top w:val="none" w:color="000000" w:sz="4" w:space="0"/>
              <w:left w:val="single" w:color="000000" w:sz="8" w:space="0"/>
              <w:bottom w:val="single" w:color="000000" w:sz="8" w:space="0"/>
              <w:right w:val="single" w:color="000000" w:sz="8" w:space="0"/>
            </w:tcBorders>
            <w:tcW w:w="539"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7</w:t>
            </w: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功能演示（10分）</w:t>
            </w: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8" w:space="0"/>
              <w:bottom w:val="none" w:color="000000" w:sz="4" w:space="0"/>
              <w:right w:val="single" w:color="000000" w:sz="8" w:space="0"/>
            </w:tcBorders>
            <w:tcW w:w="6024" w:type="dxa"/>
            <w:vAlign w:val="center"/>
            <w:textDirection w:val="lrTb"/>
            <w:noWrap w:val="false"/>
          </w:tcPr>
          <w:p>
            <w:pPr>
              <w:pStyle w:val="934"/>
              <w:jc w:val="lef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投标人需按照招标文件规定的演示内容制作演示视频文件，视频文件的格式要求为.mp4或.avi文件，将视频文件分卷压缩为.zip文件，单个文件不得大于</w:t>
            </w:r>
            <w:r>
              <w:rPr>
                <w:rFonts w:hint="eastAsia" w:ascii="方正仿宋_GBK" w:hAnsi="方正仿宋_GBK" w:eastAsia="方正仿宋_GBK" w:cs="方正仿宋_GBK"/>
                <w:color w:val="000000"/>
                <w:sz w:val="28"/>
                <w:szCs w:val="28"/>
                <w:highlight w:val="none"/>
                <w:lang w:val="en-US" w:eastAsia="zh-CN" w:bidi="ar"/>
              </w:rPr>
              <w:t xml:space="preserve">50</w:t>
            </w:r>
            <w:r>
              <w:rPr>
                <w:rFonts w:hint="eastAsia" w:ascii="方正仿宋_GBK" w:hAnsi="方正仿宋_GBK" w:eastAsia="方正仿宋_GBK" w:cs="方正仿宋_GBK"/>
                <w:color w:val="000000"/>
                <w:sz w:val="28"/>
                <w:szCs w:val="28"/>
                <w:highlight w:val="none"/>
                <w:lang w:bidi="ar"/>
              </w:rPr>
              <w:t xml:space="preserve">M，按照《江苏省政府采购交易执行系统操作手册》的规定上传，上传的演示视频将作为投标文件的组成部分。系统支持上传多个文件，视频时长总计不超过5分钟。投标人使用真实系统或者系统原型演示的最高可得满分，使用其他形式演示的得分减半，不演示或者功能不满足要求不得分。</w:t>
            </w:r>
            <w:r>
              <w:rPr>
                <w:rFonts w:hint="eastAsia" w:ascii="方正仿宋_GBK" w:hAnsi="方正仿宋_GBK" w:eastAsia="方正仿宋_GBK" w:cs="方正仿宋_GBK"/>
                <w:color w:val="000000"/>
                <w:sz w:val="28"/>
                <w:szCs w:val="28"/>
                <w:highlight w:val="none"/>
              </w:rPr>
            </w:r>
            <w:r/>
          </w:p>
        </w:tc>
        <w:tc>
          <w:tcPr>
            <w:tcBorders>
              <w:top w:val="none" w:color="000000" w:sz="4" w:space="0"/>
              <w:left w:val="single" w:color="000000" w:sz="8" w:space="0"/>
              <w:bottom w:val="single" w:color="000000" w:sz="8" w:space="0"/>
              <w:right w:val="single" w:color="000000" w:sz="8" w:space="0"/>
            </w:tcBorders>
            <w:tcW w:w="680"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10</w:t>
            </w:r>
            <w:r>
              <w:rPr>
                <w:rFonts w:hint="eastAsia" w:ascii="方正仿宋_GBK" w:hAnsi="方正仿宋_GBK" w:eastAsia="方正仿宋_GBK" w:cs="方正仿宋_GBK"/>
                <w:color w:val="000000"/>
                <w:sz w:val="28"/>
                <w:szCs w:val="28"/>
              </w:rPr>
            </w:r>
            <w:r/>
          </w:p>
        </w:tc>
      </w:tr>
      <w:tr>
        <w:trPr>
          <w:trHeight w:val="336"/>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single" w:color="000000" w:sz="8" w:space="0"/>
              <w:bottom w:val="none" w:color="000000" w:sz="4" w:space="0"/>
              <w:right w:val="single" w:color="000000" w:sz="8" w:space="0"/>
            </w:tcBorders>
            <w:tcW w:w="6024" w:type="dxa"/>
            <w:vAlign w:val="center"/>
            <w:textDirection w:val="lrTb"/>
            <w:noWrap w:val="false"/>
          </w:tcPr>
          <w:p>
            <w:pPr>
              <w:pStyle w:val="934"/>
              <w:jc w:val="lef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36"/>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single" w:color="000000" w:sz="8" w:space="0"/>
              <w:bottom w:val="none" w:color="000000" w:sz="4" w:space="0"/>
              <w:right w:val="single" w:color="000000" w:sz="8" w:space="0"/>
            </w:tcBorders>
            <w:tcW w:w="6024" w:type="dxa"/>
            <w:vAlign w:val="center"/>
            <w:textDirection w:val="lrTb"/>
            <w:noWrap w:val="false"/>
          </w:tcPr>
          <w:p>
            <w:pPr>
              <w:pStyle w:val="934"/>
              <w:jc w:val="lef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7.1江苏省质量和标准化研究院系统演示（10分）</w:t>
            </w:r>
            <w:r>
              <w:rPr>
                <w:rFonts w:hint="eastAsia" w:ascii="方正仿宋_GBK" w:hAnsi="方正仿宋_GBK" w:eastAsia="方正仿宋_GBK" w:cs="方正仿宋_GBK"/>
                <w:color w:val="000000"/>
                <w:sz w:val="28"/>
                <w:szCs w:val="28"/>
                <w:highlight w:val="none"/>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36"/>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single" w:color="000000" w:sz="8" w:space="0"/>
              <w:bottom w:val="none" w:color="000000" w:sz="4" w:space="0"/>
              <w:right w:val="single" w:color="000000" w:sz="8" w:space="0"/>
            </w:tcBorders>
            <w:tcW w:w="6024" w:type="dxa"/>
            <w:vAlign w:val="center"/>
            <w:textDirection w:val="lrTb"/>
            <w:noWrap w:val="false"/>
          </w:tcPr>
          <w:p>
            <w:pPr>
              <w:pStyle w:val="934"/>
              <w:jc w:val="lef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1、标准信息服务平台公告管理功能演示，包括公告站点管理、站点抓取规则配置、公告管理和公告采集预警；</w:t>
            </w:r>
            <w:r>
              <w:rPr>
                <w:rFonts w:hint="eastAsia" w:ascii="方正仿宋_GBK" w:hAnsi="方正仿宋_GBK" w:eastAsia="方正仿宋_GBK" w:cs="方正仿宋_GBK"/>
                <w:color w:val="000000"/>
                <w:sz w:val="28"/>
                <w:szCs w:val="28"/>
                <w:highlight w:val="none"/>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single" w:color="000000" w:sz="8" w:space="0"/>
              <w:bottom w:val="none" w:color="000000" w:sz="4" w:space="0"/>
              <w:right w:val="single" w:color="000000" w:sz="8" w:space="0"/>
            </w:tcBorders>
            <w:tcW w:w="6024" w:type="dxa"/>
            <w:vAlign w:val="center"/>
            <w:textDirection w:val="lrTb"/>
            <w:noWrap w:val="false"/>
          </w:tcPr>
          <w:p>
            <w:pPr>
              <w:pStyle w:val="934"/>
              <w:jc w:val="lef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2、标准信息服务平台题录加工功能演示，包括标准题录模板配置、题录加工任务、题录自动提取、标准信息加工、采用标准加工、替代标准加工和标准预览；</w:t>
            </w:r>
            <w:r>
              <w:rPr>
                <w:rFonts w:hint="eastAsia" w:ascii="方正仿宋_GBK" w:hAnsi="方正仿宋_GBK" w:eastAsia="方正仿宋_GBK" w:cs="方正仿宋_GBK"/>
                <w:color w:val="000000"/>
                <w:sz w:val="28"/>
                <w:szCs w:val="28"/>
                <w:highlight w:val="none"/>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single" w:color="000000" w:sz="8" w:space="0"/>
              <w:bottom w:val="none" w:color="000000" w:sz="4" w:space="0"/>
              <w:right w:val="single" w:color="000000" w:sz="8" w:space="0"/>
            </w:tcBorders>
            <w:tcW w:w="6024" w:type="dxa"/>
            <w:vAlign w:val="center"/>
            <w:textDirection w:val="lrTb"/>
            <w:noWrap w:val="false"/>
          </w:tcPr>
          <w:p>
            <w:pPr>
              <w:pStyle w:val="934"/>
              <w:jc w:val="lef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3、统一社会信用代码系统电子档案查询演示，支持通过统一社会信用代码、机构名称和档案日期对统一社会信用代码档案进行查询，支持查看通用社会信用代码的档案历史、每次业务办理的详细内容和档案资料，支持在线预览档案；</w:t>
            </w:r>
            <w:r>
              <w:rPr>
                <w:rFonts w:hint="eastAsia" w:ascii="方正仿宋_GBK" w:hAnsi="方正仿宋_GBK" w:eastAsia="方正仿宋_GBK" w:cs="方正仿宋_GBK"/>
                <w:color w:val="000000"/>
                <w:sz w:val="28"/>
                <w:szCs w:val="28"/>
                <w:highlight w:val="none"/>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95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single" w:color="000000" w:sz="8" w:space="0"/>
              <w:bottom w:val="none" w:color="000000" w:sz="4" w:space="0"/>
              <w:right w:val="single" w:color="000000" w:sz="8" w:space="0"/>
            </w:tcBorders>
            <w:tcW w:w="6024" w:type="dxa"/>
            <w:vAlign w:val="center"/>
            <w:textDirection w:val="lrTb"/>
            <w:noWrap w:val="false"/>
          </w:tcPr>
          <w:p>
            <w:pPr>
              <w:pStyle w:val="934"/>
              <w:jc w:val="lef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4、</w:t>
            </w:r>
            <w:r>
              <w:rPr>
                <w:rFonts w:hint="eastAsia" w:ascii="方正仿宋_GBK" w:hAnsi="方正仿宋_GBK" w:eastAsia="方正仿宋_GBK" w:cs="方正仿宋_GBK"/>
                <w:sz w:val="28"/>
                <w:szCs w:val="28"/>
                <w:highlight w:val="none"/>
              </w:rPr>
              <w:t xml:space="preserve">国家射频实验室LIMS管理系统报告出具流程演示，支持业务受理、合同评审、任务派工、检验原始记录、原始记录审核、报告编制和报告预览。</w:t>
            </w:r>
            <w:r>
              <w:rPr>
                <w:rFonts w:hint="eastAsia" w:ascii="方正仿宋_GBK" w:hAnsi="方正仿宋_GBK" w:eastAsia="方正仿宋_GBK" w:cs="方正仿宋_GBK"/>
                <w:color w:val="000000"/>
                <w:sz w:val="28"/>
                <w:szCs w:val="28"/>
                <w:highlight w:val="none"/>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95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single" w:color="000000" w:sz="8" w:space="0"/>
              <w:bottom w:val="none" w:color="000000" w:sz="4" w:space="0"/>
              <w:right w:val="single" w:color="000000" w:sz="8" w:space="0"/>
            </w:tcBorders>
            <w:tcW w:w="6024" w:type="dxa"/>
            <w:vAlign w:val="center"/>
            <w:textDirection w:val="lrTb"/>
            <w:noWrap w:val="false"/>
          </w:tcPr>
          <w:p>
            <w:pPr>
              <w:pStyle w:val="934"/>
              <w:jc w:val="left"/>
              <w:widowControl/>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5、面向食品药品区块链追溯服务平台产品码申请流程演示，支持产品管理、生产线管理、生产批次管理和码申请管理。</w:t>
            </w:r>
            <w:r>
              <w:rPr>
                <w:rFonts w:hint="eastAsia" w:ascii="方正仿宋_GBK" w:hAnsi="方正仿宋_GBK" w:eastAsia="方正仿宋_GBK" w:cs="方正仿宋_GBK"/>
                <w:color w:val="000000"/>
                <w:sz w:val="28"/>
                <w:szCs w:val="28"/>
                <w:highlight w:val="none"/>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621"/>
        </w:trPr>
        <w:tc>
          <w:tcPr>
            <w:tcBorders>
              <w:top w:val="none" w:color="000000" w:sz="4" w:space="0"/>
              <w:left w:val="single" w:color="000000" w:sz="8" w:space="0"/>
              <w:bottom w:val="single" w:color="000000" w:sz="4"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4"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none" w:color="000000" w:sz="4" w:space="0"/>
              <w:left w:val="single" w:color="000000" w:sz="8" w:space="0"/>
              <w:bottom w:val="single" w:color="000000" w:sz="4" w:space="0"/>
              <w:right w:val="single" w:color="000000" w:sz="8" w:space="0"/>
            </w:tcBorders>
            <w:tcW w:w="6024" w:type="dxa"/>
            <w:vAlign w:val="center"/>
            <w:textDirection w:val="lrTb"/>
            <w:noWrap w:val="false"/>
          </w:tcPr>
          <w:p>
            <w:pPr>
              <w:pStyle w:val="934"/>
              <w:jc w:val="lef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【评分依据：投标人每演示1项得</w:t>
            </w:r>
            <w:r>
              <w:rPr>
                <w:rFonts w:hint="eastAsia" w:ascii="方正仿宋_GBK" w:hAnsi="方正仿宋_GBK" w:eastAsia="方正仿宋_GBK" w:cs="方正仿宋_GBK"/>
                <w:color w:val="000000"/>
                <w:sz w:val="28"/>
                <w:szCs w:val="28"/>
                <w:highlight w:val="none"/>
                <w:lang w:val="en-US" w:eastAsia="zh-CN" w:bidi="ar"/>
              </w:rPr>
              <w:t xml:space="preserve">2</w:t>
            </w:r>
            <w:r>
              <w:rPr>
                <w:rFonts w:hint="eastAsia" w:ascii="方正仿宋_GBK" w:hAnsi="方正仿宋_GBK" w:eastAsia="方正仿宋_GBK" w:cs="方正仿宋_GBK"/>
                <w:color w:val="000000"/>
                <w:sz w:val="28"/>
                <w:szCs w:val="28"/>
                <w:highlight w:val="none"/>
                <w:lang w:bidi="ar"/>
              </w:rPr>
              <w:t xml:space="preserve">分，能够完整演示得10分。】</w:t>
            </w:r>
            <w:r>
              <w:rPr>
                <w:rFonts w:hint="eastAsia" w:ascii="方正仿宋_GBK" w:hAnsi="方正仿宋_GBK" w:eastAsia="方正仿宋_GBK" w:cs="方正仿宋_GBK"/>
                <w:color w:val="000000"/>
                <w:sz w:val="28"/>
                <w:szCs w:val="28"/>
                <w:highlight w:val="none"/>
              </w:rPr>
            </w:r>
            <w:r/>
          </w:p>
        </w:tc>
        <w:tc>
          <w:tcPr>
            <w:tcBorders>
              <w:top w:val="none" w:color="000000" w:sz="4" w:space="0"/>
              <w:left w:val="single" w:color="000000" w:sz="8" w:space="0"/>
              <w:bottom w:val="single" w:color="000000" w:sz="4"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35"/>
        </w:trPr>
        <w:tc>
          <w:tcPr>
            <w:gridSpan w:val="4"/>
            <w:tcBorders>
              <w:top w:val="single" w:color="000000" w:sz="4" w:space="0"/>
              <w:left w:val="single" w:color="000000" w:sz="4" w:space="0"/>
              <w:bottom w:val="single" w:color="000000" w:sz="4" w:space="0"/>
              <w:right w:val="single" w:color="000000" w:sz="4" w:space="0"/>
            </w:tcBorders>
            <w:tcW w:w="8569" w:type="dxa"/>
            <w:vAlign w:val="center"/>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四、项目实施及售后服务（15分）</w:t>
            </w:r>
            <w:r>
              <w:rPr>
                <w:rFonts w:hint="eastAsia" w:ascii="方正仿宋_GBK" w:hAnsi="方正仿宋_GBK" w:eastAsia="方正仿宋_GBK" w:cs="方正仿宋_GBK"/>
                <w:color w:val="000000"/>
                <w:sz w:val="28"/>
                <w:szCs w:val="28"/>
              </w:rPr>
            </w:r>
            <w:r/>
          </w:p>
        </w:tc>
      </w:tr>
      <w:tr>
        <w:trPr>
          <w:trHeight w:val="655"/>
        </w:trPr>
        <w:tc>
          <w:tcPr>
            <w:tcBorders>
              <w:top w:val="single" w:color="000000" w:sz="4" w:space="0"/>
              <w:left w:val="single" w:color="000000" w:sz="8" w:space="0"/>
              <w:bottom w:val="single" w:color="000000" w:sz="4" w:space="0"/>
              <w:right w:val="single" w:color="000000" w:sz="8" w:space="0"/>
            </w:tcBorders>
            <w:tcW w:w="539"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8</w:t>
            </w:r>
            <w:r>
              <w:rPr>
                <w:rFonts w:hint="eastAsia" w:ascii="方正仿宋_GBK" w:hAnsi="方正仿宋_GBK" w:eastAsia="方正仿宋_GBK" w:cs="方正仿宋_GBK"/>
                <w:color w:val="000000"/>
                <w:sz w:val="28"/>
                <w:szCs w:val="28"/>
              </w:rPr>
            </w:r>
            <w:r/>
          </w:p>
        </w:tc>
        <w:tc>
          <w:tcPr>
            <w:tcBorders>
              <w:top w:val="single" w:color="000000" w:sz="4" w:space="0"/>
              <w:left w:val="single" w:color="000000" w:sz="8" w:space="0"/>
              <w:bottom w:val="single" w:color="000000" w:sz="4" w:space="0"/>
              <w:right w:val="single" w:color="000000" w:sz="8" w:space="0"/>
            </w:tcBorders>
            <w:tcW w:w="1326"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组织实施(5分)</w:t>
            </w:r>
            <w:r>
              <w:rPr>
                <w:rFonts w:hint="eastAsia" w:ascii="方正仿宋_GBK" w:hAnsi="方正仿宋_GBK" w:eastAsia="方正仿宋_GBK" w:cs="方正仿宋_GBK"/>
                <w:color w:val="000000"/>
                <w:sz w:val="28"/>
                <w:szCs w:val="28"/>
              </w:rPr>
            </w:r>
            <w:r/>
          </w:p>
        </w:tc>
        <w:tc>
          <w:tcPr>
            <w:tcBorders>
              <w:top w:val="single" w:color="000000" w:sz="4" w:space="0"/>
              <w:left w:val="single" w:color="000000" w:sz="8" w:space="0"/>
              <w:bottom w:val="single" w:color="000000" w:sz="4" w:space="0"/>
              <w:right w:val="single" w:color="000000" w:sz="8" w:space="0"/>
            </w:tcBorders>
            <w:tcW w:w="6024" w:type="dxa"/>
            <w:vAlign w:val="center"/>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针对投标人项目团队组织、进度计划、工作机制及流程等方面制定详细方案，要求方案科学。</w:t>
            </w:r>
            <w:r>
              <w:rPr>
                <w:rFonts w:hint="eastAsia" w:ascii="方正仿宋_GBK" w:hAnsi="方正仿宋_GBK" w:eastAsia="方正仿宋_GBK" w:cs="方正仿宋_GBK"/>
                <w:color w:val="000000"/>
                <w:sz w:val="28"/>
                <w:szCs w:val="28"/>
              </w:rPr>
            </w:r>
            <w:r/>
          </w:p>
        </w:tc>
        <w:tc>
          <w:tcPr>
            <w:tcBorders>
              <w:top w:val="single" w:color="000000" w:sz="4" w:space="0"/>
              <w:left w:val="single" w:color="000000" w:sz="8" w:space="0"/>
              <w:bottom w:val="single" w:color="000000" w:sz="4" w:space="0"/>
              <w:right w:val="single" w:color="000000" w:sz="8" w:space="0"/>
            </w:tcBorders>
            <w:tcW w:w="680"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5</w:t>
            </w:r>
            <w:r>
              <w:rPr>
                <w:rFonts w:hint="eastAsia" w:ascii="方正仿宋_GBK" w:hAnsi="方正仿宋_GBK" w:eastAsia="方正仿宋_GBK" w:cs="方正仿宋_GBK"/>
                <w:color w:val="000000"/>
                <w:sz w:val="28"/>
                <w:szCs w:val="28"/>
              </w:rPr>
            </w:r>
            <w:r/>
          </w:p>
        </w:tc>
      </w:tr>
      <w:tr>
        <w:trPr>
          <w:trHeight w:val="655"/>
        </w:trPr>
        <w:tc>
          <w:tcPr>
            <w:tcBorders>
              <w:top w:val="singl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single" w:color="000000" w:sz="4" w:space="0"/>
              <w:left w:val="single" w:color="000000" w:sz="8" w:space="0"/>
              <w:bottom w:val="single" w:color="000000" w:sz="8" w:space="0"/>
              <w:right w:val="single" w:color="000000" w:sz="8" w:space="0"/>
            </w:tcBorders>
            <w:tcW w:w="6024" w:type="dxa"/>
            <w:vAlign w:val="center"/>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【评分依据：优于项目要求的得5分；符合项目要求的得3分；不符合项目要求或未提供的得0分】</w:t>
            </w:r>
            <w:r>
              <w:rPr>
                <w:rFonts w:hint="eastAsia" w:ascii="方正仿宋_GBK" w:hAnsi="方正仿宋_GBK" w:eastAsia="方正仿宋_GBK" w:cs="方正仿宋_GBK"/>
                <w:color w:val="000000"/>
                <w:sz w:val="28"/>
                <w:szCs w:val="28"/>
              </w:rPr>
            </w:r>
            <w:r/>
          </w:p>
        </w:tc>
        <w:tc>
          <w:tcPr>
            <w:tcBorders>
              <w:top w:val="singl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9</w:t>
            </w: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质量保证和售后服务（5）</w:t>
            </w: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center"/>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投标人具有完善的质量保障体系和售后服务保障体系，并针对本项目制定详细的质量保证和售后服务方案。要求方案科学合理、可行性强。</w:t>
            </w: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80"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5</w:t>
            </w:r>
            <w:r>
              <w:rPr>
                <w:rFonts w:hint="eastAsia" w:ascii="方正仿宋_GBK" w:hAnsi="方正仿宋_GBK" w:eastAsia="方正仿宋_GBK" w:cs="方正仿宋_GBK"/>
                <w:color w:val="000000"/>
                <w:sz w:val="28"/>
                <w:szCs w:val="28"/>
              </w:rPr>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024" w:type="dxa"/>
            <w:vAlign w:val="center"/>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【评分依据：优于项目要求的得5分；符合项目要求的得3分；不符合项目要求或未提供的得0分】</w:t>
            </w: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10</w:t>
            </w: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培训(5分)</w:t>
            </w: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024" w:type="dxa"/>
            <w:vAlign w:val="center"/>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要求针对本项目做出完整详细的培训目标、任务、计划、组织等实施方案。</w:t>
            </w: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80" w:type="dxa"/>
            <w:vAlign w:val="center"/>
            <w:vMerge w:val="restart"/>
            <w:textDirection w:val="lrTb"/>
            <w:noWrap w:val="false"/>
          </w:tcPr>
          <w:p>
            <w:pPr>
              <w:pStyle w:val="934"/>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5</w:t>
            </w:r>
            <w:r>
              <w:rPr>
                <w:rFonts w:hint="eastAsia" w:ascii="方正仿宋_GBK" w:hAnsi="方正仿宋_GBK" w:eastAsia="方正仿宋_GBK" w:cs="方正仿宋_GBK"/>
                <w:color w:val="000000"/>
                <w:sz w:val="28"/>
                <w:szCs w:val="28"/>
              </w:rPr>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024" w:type="dxa"/>
            <w:vAlign w:val="center"/>
            <w:textDirection w:val="lrTb"/>
            <w:noWrap w:val="false"/>
          </w:tcPr>
          <w:p>
            <w:pPr>
              <w:pStyle w:val="934"/>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【评分依据：优于项目要求的得5分；符合项目要求的得3分；不符合项目要求或未提供的得0分】</w:t>
            </w:r>
            <w:r>
              <w:rPr>
                <w:rFonts w:hint="eastAsia"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pStyle w:val="93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szCs w:val="21"/>
        </w:rPr>
      </w:pPr>
      <w:r>
        <w:rPr>
          <w:szCs w:val="21"/>
        </w:rPr>
      </w:r>
      <w:r/>
    </w:p>
    <w:p>
      <w:pPr>
        <w:pStyle w:val="934"/>
        <w:rPr>
          <w:szCs w:val="21"/>
        </w:rPr>
      </w:pPr>
      <w:r>
        <w:rPr>
          <w:szCs w:val="21"/>
        </w:rPr>
      </w:r>
      <w:r/>
    </w:p>
    <w:p>
      <w:pPr>
        <w:pStyle w:val="934"/>
        <w:rPr>
          <w:szCs w:val="21"/>
        </w:rPr>
      </w:pPr>
      <w:r>
        <w:rPr>
          <w:szCs w:val="21"/>
        </w:rPr>
      </w:r>
      <w:r/>
    </w:p>
    <w:p>
      <w:pPr>
        <w:pStyle w:val="934"/>
        <w:rPr>
          <w:szCs w:val="21"/>
        </w:rPr>
      </w:pPr>
      <w:r>
        <w:rPr>
          <w:szCs w:val="21"/>
        </w:rPr>
      </w:r>
      <w:r/>
    </w:p>
    <w:p>
      <w:pPr>
        <w:pStyle w:val="934"/>
        <w:rPr>
          <w:szCs w:val="21"/>
        </w:rPr>
      </w:pPr>
      <w:r>
        <w:rPr>
          <w:szCs w:val="21"/>
        </w:rPr>
      </w:r>
      <w:r/>
    </w:p>
    <w:p>
      <w:pPr>
        <w:pStyle w:val="934"/>
        <w:rPr>
          <w:szCs w:val="21"/>
        </w:rPr>
      </w:pPr>
      <w:r>
        <w:rPr>
          <w:szCs w:val="21"/>
        </w:rPr>
      </w:r>
      <w:r/>
    </w:p>
    <w:p>
      <w:pPr>
        <w:pStyle w:val="934"/>
        <w:rPr>
          <w:szCs w:val="21"/>
        </w:rPr>
      </w:pPr>
      <w:r>
        <w:rPr>
          <w:szCs w:val="21"/>
        </w:rPr>
      </w:r>
      <w:r/>
    </w:p>
    <w:p>
      <w:pPr>
        <w:pStyle w:val="934"/>
        <w:rPr>
          <w:szCs w:val="21"/>
        </w:rPr>
      </w:pPr>
      <w:r>
        <w:rPr>
          <w:szCs w:val="21"/>
        </w:rPr>
      </w:r>
      <w:r/>
    </w:p>
    <w:p>
      <w:pPr>
        <w:pStyle w:val="934"/>
        <w:rPr>
          <w:rFonts w:hint="eastAsia"/>
          <w:szCs w:val="21"/>
        </w:rPr>
      </w:pPr>
      <w:r>
        <w:rPr>
          <w:rFonts w:hint="eastAsia"/>
          <w:szCs w:val="21"/>
        </w:rPr>
      </w:r>
      <w:r/>
    </w:p>
    <w:p>
      <w:pPr>
        <w:pStyle w:val="934"/>
        <w:rPr>
          <w:szCs w:val="21"/>
        </w:rPr>
      </w:pPr>
      <w:r>
        <w:rPr>
          <w:szCs w:val="21"/>
        </w:rPr>
      </w:r>
      <w:r/>
    </w:p>
    <w:p>
      <w:pPr>
        <w:pStyle w:val="936"/>
        <w:spacing w:line="660" w:lineRule="exact"/>
        <w:rPr>
          <w:rFonts w:hint="eastAsia" w:ascii="黑体" w:hAnsi="黑体" w:eastAsia="黑体"/>
          <w:b w:val="0"/>
          <w:bCs w:val="0"/>
          <w:sz w:val="32"/>
          <w:szCs w:val="32"/>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bookmarkEnd w:id="176"/>
      <w:r/>
      <w:bookmarkEnd w:id="177"/>
      <w:r/>
      <w:bookmarkEnd w:id="181"/>
      <w:r/>
      <w:bookmarkStart w:id="182" w:name="_Toc120614282"/>
      <w:r/>
      <w:bookmarkStart w:id="183" w:name="_Toc49090576"/>
      <w:r/>
      <w:bookmarkStart w:id="184" w:name="_Toc26554094"/>
      <w:r>
        <w:rPr>
          <w:rFonts w:hint="eastAsia" w:ascii="黑体" w:hAnsi="黑体" w:eastAsia="黑体"/>
          <w:b w:val="0"/>
          <w:bCs w:val="0"/>
          <w:sz w:val="32"/>
          <w:szCs w:val="32"/>
        </w:rPr>
      </w:r>
      <w:r/>
    </w:p>
    <w:p>
      <w:pPr>
        <w:pStyle w:val="936"/>
        <w:spacing w:line="660" w:lineRule="exact"/>
        <w:rPr>
          <w:rFonts w:hint="eastAsia" w:ascii="黑体" w:hAnsi="黑体" w:eastAsia="黑体"/>
          <w:b w:val="0"/>
          <w:bCs w:val="0"/>
          <w:sz w:val="32"/>
          <w:szCs w:val="32"/>
        </w:rPr>
      </w:pPr>
      <w:r>
        <w:rPr>
          <w:rFonts w:hint="eastAsia" w:ascii="黑体" w:hAnsi="黑体" w:eastAsia="黑体"/>
          <w:b w:val="0"/>
          <w:bCs w:val="0"/>
          <w:sz w:val="32"/>
          <w:szCs w:val="32"/>
        </w:rPr>
        <w:t xml:space="preserve">第六章  响应文件格式 </w:t>
      </w:r>
      <w:r>
        <w:rPr>
          <w:rFonts w:hint="eastAsia" w:ascii="黑体" w:hAnsi="黑体" w:eastAsia="黑体"/>
          <w:b w:val="0"/>
          <w:bCs w:val="0"/>
          <w:sz w:val="32"/>
          <w:szCs w:val="32"/>
        </w:rPr>
      </w:r>
      <w:r/>
    </w:p>
    <w:p>
      <w:pPr>
        <w:pStyle w:val="934"/>
        <w:jc w:val="center"/>
        <w:rPr>
          <w:rFonts w:hint="eastAsia" w:ascii="宋体" w:hAnsi="宋体"/>
          <w:b/>
          <w:sz w:val="72"/>
          <w:szCs w:val="21"/>
        </w:rPr>
      </w:pPr>
      <w:r/>
      <w:bookmarkStart w:id="185" w:name="_Hlt26955039"/>
      <w:r/>
      <w:bookmarkEnd w:id="185"/>
      <w:r/>
      <w:bookmarkStart w:id="186" w:name="_Hlt26671244"/>
      <w:r/>
      <w:bookmarkEnd w:id="186"/>
      <w:r>
        <w:rPr>
          <w:rFonts w:hint="eastAsia" w:ascii="宋体" w:hAnsi="宋体"/>
          <w:b/>
          <w:sz w:val="72"/>
          <w:szCs w:val="21"/>
        </w:rPr>
      </w:r>
      <w:r/>
    </w:p>
    <w:p>
      <w:pPr>
        <w:pStyle w:val="934"/>
        <w:jc w:val="center"/>
        <w:spacing w:line="660" w:lineRule="exact"/>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 xml:space="preserve">响  应  文  件</w:t>
      </w:r>
      <w:r>
        <w:rPr>
          <w:rFonts w:hint="eastAsia" w:ascii="方正小标宋_GBK" w:hAnsi="方正小标宋_GBK" w:eastAsia="方正小标宋_GBK" w:cs="方正小标宋_GBK"/>
          <w:bCs/>
          <w:sz w:val="44"/>
          <w:szCs w:val="44"/>
        </w:rPr>
      </w:r>
      <w:r/>
    </w:p>
    <w:p>
      <w:pPr>
        <w:pStyle w:val="934"/>
        <w:jc w:val="center"/>
        <w:rPr>
          <w:rFonts w:hint="eastAsia" w:ascii="宋体" w:hAnsi="宋体"/>
          <w:b/>
          <w:sz w:val="72"/>
          <w:szCs w:val="21"/>
        </w:rPr>
      </w:pPr>
      <w:r>
        <w:rPr>
          <w:rFonts w:hint="eastAsia" w:ascii="宋体" w:hAnsi="宋体"/>
          <w:b/>
          <w:sz w:val="72"/>
          <w:szCs w:val="21"/>
        </w:rPr>
      </w:r>
      <w:r/>
    </w:p>
    <w:p>
      <w:pPr>
        <w:pStyle w:val="934"/>
        <w:jc w:val="center"/>
        <w:rPr>
          <w:rFonts w:hint="eastAsia" w:ascii="宋体" w:hAnsi="宋体"/>
          <w:b/>
          <w:sz w:val="72"/>
          <w:szCs w:val="21"/>
        </w:rPr>
      </w:pPr>
      <w:r>
        <w:rPr>
          <w:rFonts w:hint="eastAsia" w:ascii="宋体" w:hAnsi="宋体"/>
          <w:b/>
          <w:sz w:val="72"/>
          <w:szCs w:val="21"/>
        </w:rPr>
      </w:r>
      <w:r/>
    </w:p>
    <w:p>
      <w:pPr>
        <w:pStyle w:val="934"/>
        <w:jc w:val="center"/>
        <w:rPr>
          <w:rFonts w:hint="eastAsia" w:ascii="宋体" w:hAnsi="宋体"/>
          <w:b/>
          <w:sz w:val="36"/>
          <w:szCs w:val="21"/>
        </w:rPr>
      </w:pPr>
      <w:r>
        <w:rPr>
          <w:rFonts w:hint="eastAsia" w:ascii="宋体" w:hAnsi="宋体"/>
          <w:b/>
          <w:sz w:val="36"/>
          <w:szCs w:val="21"/>
        </w:rPr>
      </w:r>
      <w:r/>
    </w:p>
    <w:p>
      <w:pPr>
        <w:pStyle w:val="934"/>
        <w:jc w:val="center"/>
        <w:rPr>
          <w:rFonts w:hint="eastAsia" w:ascii="宋体" w:hAnsi="宋体"/>
          <w:b/>
          <w:sz w:val="36"/>
          <w:szCs w:val="21"/>
        </w:rPr>
      </w:pPr>
      <w:r>
        <w:rPr>
          <w:rFonts w:hint="eastAsia" w:ascii="宋体" w:hAnsi="宋体"/>
          <w:b/>
          <w:sz w:val="36"/>
          <w:szCs w:val="21"/>
        </w:rPr>
      </w:r>
      <w:r/>
    </w:p>
    <w:p>
      <w:pPr>
        <w:pStyle w:val="934"/>
        <w:jc w:val="center"/>
        <w:rPr>
          <w:rFonts w:hint="eastAsia" w:ascii="宋体" w:hAnsi="宋体"/>
          <w:b/>
          <w:sz w:val="36"/>
          <w:szCs w:val="21"/>
        </w:rPr>
      </w:pPr>
      <w:r>
        <w:rPr>
          <w:rFonts w:hint="eastAsia" w:ascii="宋体" w:hAnsi="宋体"/>
          <w:b/>
          <w:sz w:val="36"/>
          <w:szCs w:val="21"/>
        </w:rPr>
      </w:r>
      <w:r/>
    </w:p>
    <w:p>
      <w:pPr>
        <w:pStyle w:val="934"/>
        <w:ind w:firstLine="960"/>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项 目 名 称：</w:t>
      </w:r>
      <w:r>
        <w:rPr>
          <w:rFonts w:hint="eastAsia" w:ascii="方正黑体_GBK" w:hAnsi="方正黑体_GBK" w:eastAsia="方正黑体_GBK" w:cs="方正黑体_GBK"/>
          <w:bCs/>
          <w:sz w:val="32"/>
          <w:szCs w:val="32"/>
          <w:u w:val="single"/>
        </w:rPr>
        <w:t xml:space="preserve">               </w:t>
      </w:r>
      <w:r>
        <w:rPr>
          <w:rFonts w:hint="eastAsia" w:ascii="方正黑体_GBK" w:hAnsi="方正黑体_GBK" w:eastAsia="方正黑体_GBK" w:cs="方正黑体_GBK"/>
          <w:bCs/>
          <w:sz w:val="32"/>
          <w:szCs w:val="32"/>
        </w:rPr>
      </w:r>
      <w:r/>
    </w:p>
    <w:p>
      <w:pPr>
        <w:pStyle w:val="934"/>
        <w:ind w:firstLine="960"/>
        <w:rPr>
          <w:rFonts w:hint="eastAsia"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采 购 编 号：</w:t>
      </w:r>
      <w:r>
        <w:rPr>
          <w:rFonts w:hint="eastAsia" w:ascii="方正黑体_GBK" w:hAnsi="方正黑体_GBK" w:eastAsia="方正黑体_GBK" w:cs="方正黑体_GBK"/>
          <w:bCs/>
          <w:sz w:val="32"/>
          <w:szCs w:val="32"/>
          <w:u w:val="single"/>
        </w:rPr>
        <w:t xml:space="preserve">               </w:t>
      </w:r>
      <w:r>
        <w:rPr>
          <w:rFonts w:hint="eastAsia" w:ascii="方正黑体_GBK" w:hAnsi="方正黑体_GBK" w:eastAsia="方正黑体_GBK" w:cs="方正黑体_GBK"/>
          <w:bCs/>
          <w:sz w:val="32"/>
          <w:szCs w:val="32"/>
          <w:u w:val="single"/>
        </w:rPr>
      </w:r>
      <w:r/>
    </w:p>
    <w:p>
      <w:pPr>
        <w:pStyle w:val="934"/>
        <w:rPr>
          <w:rFonts w:hint="eastAsia"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      供应商名称 ：</w:t>
      </w:r>
      <w:r>
        <w:rPr>
          <w:rFonts w:hint="eastAsia" w:ascii="方正黑体_GBK" w:hAnsi="方正黑体_GBK" w:eastAsia="方正黑体_GBK" w:cs="方正黑体_GBK"/>
          <w:bCs/>
          <w:sz w:val="32"/>
          <w:szCs w:val="32"/>
          <w:u w:val="single"/>
        </w:rPr>
        <w:t xml:space="preserve">（加盖CA电子公章）</w:t>
      </w:r>
      <w:r>
        <w:rPr>
          <w:rFonts w:hint="eastAsia" w:ascii="方正黑体_GBK" w:hAnsi="方正黑体_GBK" w:eastAsia="方正黑体_GBK" w:cs="方正黑体_GBK"/>
          <w:bCs/>
          <w:sz w:val="32"/>
          <w:szCs w:val="32"/>
          <w:u w:val="single"/>
        </w:rPr>
      </w:r>
      <w:r/>
    </w:p>
    <w:p>
      <w:pPr>
        <w:pStyle w:val="934"/>
        <w:rPr>
          <w:rFonts w:hint="eastAsia"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      日      期 ：</w:t>
      </w:r>
      <w:r>
        <w:rPr>
          <w:rFonts w:hint="eastAsia" w:ascii="方正黑体_GBK" w:hAnsi="方正黑体_GBK" w:eastAsia="方正黑体_GBK" w:cs="方正黑体_GBK"/>
          <w:bCs/>
          <w:sz w:val="32"/>
          <w:szCs w:val="32"/>
          <w:u w:val="single"/>
        </w:rPr>
        <w:t xml:space="preserve">               </w:t>
      </w:r>
      <w:r>
        <w:rPr>
          <w:rFonts w:hint="eastAsia" w:ascii="方正黑体_GBK" w:hAnsi="方正黑体_GBK" w:eastAsia="方正黑体_GBK" w:cs="方正黑体_GBK"/>
          <w:bCs/>
          <w:sz w:val="32"/>
          <w:szCs w:val="32"/>
          <w:u w:val="single"/>
        </w:rPr>
      </w:r>
      <w:r/>
    </w:p>
    <w:p>
      <w:pPr>
        <w:pStyle w:val="934"/>
        <w:jc w:val="center"/>
        <w:spacing w:line="440" w:lineRule="exact"/>
        <w:rPr>
          <w:rFonts w:hint="eastAsia" w:ascii="宋体" w:hAnsi="宋体"/>
          <w:b/>
          <w:bCs/>
          <w:sz w:val="32"/>
          <w:szCs w:val="32"/>
        </w:rPr>
      </w:pPr>
      <w:r>
        <w:rPr>
          <w:rFonts w:hint="eastAsia" w:ascii="宋体" w:hAnsi="宋体"/>
          <w:b/>
          <w:bCs/>
          <w:sz w:val="32"/>
          <w:szCs w:val="32"/>
        </w:rPr>
      </w:r>
      <w:r/>
    </w:p>
    <w:p>
      <w:pPr>
        <w:pStyle w:val="934"/>
        <w:spacing w:line="440" w:lineRule="exact"/>
        <w:rPr>
          <w:rFonts w:ascii="宋体" w:hAnsi="宋体"/>
          <w:szCs w:val="21"/>
        </w:rPr>
      </w:pPr>
      <w:r>
        <w:rPr>
          <w:rFonts w:ascii="宋体" w:hAnsi="宋体"/>
          <w:szCs w:val="21"/>
        </w:rPr>
      </w:r>
      <w:r/>
    </w:p>
    <w:p>
      <w:pPr>
        <w:pStyle w:val="934"/>
        <w:spacing w:line="440" w:lineRule="exact"/>
        <w:rPr>
          <w:rFonts w:ascii="宋体" w:hAnsi="宋体"/>
          <w:szCs w:val="21"/>
        </w:rPr>
      </w:pPr>
      <w:r>
        <w:rPr>
          <w:rFonts w:ascii="宋体" w:hAnsi="宋体"/>
          <w:szCs w:val="21"/>
        </w:rPr>
      </w:r>
      <w:r/>
    </w:p>
    <w:p>
      <w:pPr>
        <w:pStyle w:val="934"/>
        <w:spacing w:line="440" w:lineRule="exact"/>
        <w:rPr>
          <w:rFonts w:ascii="宋体" w:hAnsi="宋体"/>
          <w:szCs w:val="21"/>
        </w:rPr>
      </w:pPr>
      <w:r>
        <w:rPr>
          <w:rFonts w:ascii="宋体" w:hAnsi="宋体"/>
          <w:szCs w:val="21"/>
        </w:rPr>
      </w:r>
      <w:r/>
    </w:p>
    <w:p>
      <w:pPr>
        <w:pStyle w:val="934"/>
        <w:spacing w:line="440" w:lineRule="exact"/>
        <w:rPr>
          <w:rFonts w:ascii="宋体" w:hAnsi="宋体"/>
          <w:szCs w:val="21"/>
        </w:rPr>
      </w:pPr>
      <w:r>
        <w:rPr>
          <w:rFonts w:ascii="宋体" w:hAnsi="宋体"/>
          <w:szCs w:val="21"/>
        </w:rPr>
      </w:r>
      <w:r/>
    </w:p>
    <w:p>
      <w:pPr>
        <w:pStyle w:val="934"/>
        <w:spacing w:line="440" w:lineRule="exact"/>
        <w:rPr>
          <w:rFonts w:ascii="宋体" w:hAnsi="宋体"/>
          <w:szCs w:val="21"/>
        </w:rPr>
      </w:pPr>
      <w:r>
        <w:rPr>
          <w:rFonts w:ascii="宋体" w:hAnsi="宋体"/>
          <w:szCs w:val="21"/>
        </w:rPr>
      </w:r>
      <w:r/>
    </w:p>
    <w:p>
      <w:pPr>
        <w:pStyle w:val="934"/>
        <w:spacing w:line="440" w:lineRule="exact"/>
        <w:rPr>
          <w:rFonts w:ascii="宋体" w:hAnsi="宋体"/>
          <w:szCs w:val="21"/>
        </w:rPr>
      </w:pPr>
      <w:r>
        <w:rPr>
          <w:rFonts w:ascii="宋体" w:hAnsi="宋体"/>
          <w:szCs w:val="21"/>
        </w:rPr>
      </w:r>
      <w:r/>
    </w:p>
    <w:p>
      <w:pPr>
        <w:pStyle w:val="934"/>
        <w:spacing w:line="440" w:lineRule="exact"/>
        <w:rPr>
          <w:rFonts w:ascii="宋体" w:hAnsi="宋体"/>
          <w:szCs w:val="21"/>
        </w:rPr>
      </w:pPr>
      <w:r>
        <w:rPr>
          <w:rFonts w:ascii="宋体" w:hAnsi="宋体"/>
          <w:szCs w:val="21"/>
        </w:rPr>
      </w:r>
      <w:r/>
    </w:p>
    <w:p>
      <w:pPr>
        <w:pStyle w:val="934"/>
        <w:spacing w:line="440" w:lineRule="exact"/>
        <w:rPr>
          <w:rFonts w:ascii="宋体" w:hAnsi="宋体"/>
          <w:szCs w:val="21"/>
        </w:rPr>
      </w:pPr>
      <w:r>
        <w:rPr>
          <w:rFonts w:ascii="宋体" w:hAnsi="宋体"/>
          <w:szCs w:val="21"/>
        </w:rPr>
      </w:r>
      <w:r/>
    </w:p>
    <w:p>
      <w:pPr>
        <w:pStyle w:val="934"/>
        <w:spacing w:line="440" w:lineRule="exact"/>
        <w:rPr>
          <w:rFonts w:hint="eastAsia" w:ascii="宋体" w:hAnsi="宋体"/>
          <w:szCs w:val="21"/>
        </w:rPr>
      </w:pPr>
      <w:r>
        <w:rPr>
          <w:rFonts w:hint="eastAsia" w:ascii="宋体" w:hAnsi="宋体"/>
          <w:szCs w:val="21"/>
        </w:rPr>
      </w:r>
      <w:r/>
    </w:p>
    <w:p>
      <w:pPr>
        <w:pStyle w:val="934"/>
        <w:ind w:firstLine="964"/>
        <w:rPr>
          <w:rFonts w:ascii="宋体" w:hAnsi="宋体"/>
          <w:b/>
          <w:bCs/>
          <w:sz w:val="32"/>
          <w:szCs w:val="32"/>
        </w:rPr>
      </w:pPr>
      <w:r>
        <w:rPr>
          <w:rFonts w:ascii="宋体" w:hAnsi="宋体"/>
          <w:b/>
          <w:bCs/>
          <w:sz w:val="32"/>
          <w:szCs w:val="32"/>
        </w:rPr>
      </w:r>
      <w:r/>
    </w:p>
    <w:p>
      <w:pPr>
        <w:pStyle w:val="934"/>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响应文件的组成</w:t>
      </w:r>
      <w:r>
        <w:rPr>
          <w:rFonts w:hint="eastAsia" w:ascii="方正黑体_GBK" w:hAnsi="方正黑体_GBK" w:eastAsia="方正黑体_GBK" w:cs="方正黑体_GBK"/>
          <w:sz w:val="32"/>
          <w:szCs w:val="32"/>
        </w:rPr>
      </w:r>
      <w:r/>
    </w:p>
    <w:p>
      <w:pPr>
        <w:pStyle w:val="934"/>
        <w:jc w:val="center"/>
        <w:spacing w:line="440" w:lineRule="exact"/>
        <w:rPr>
          <w:rFonts w:hint="eastAsia" w:ascii="宋体" w:hAnsi="宋体"/>
          <w:b/>
          <w:bCs/>
          <w:sz w:val="32"/>
          <w:szCs w:val="32"/>
        </w:rPr>
      </w:pPr>
      <w:r>
        <w:rPr>
          <w:rFonts w:hint="eastAsia" w:ascii="宋体" w:hAnsi="宋体"/>
          <w:b/>
          <w:bCs/>
          <w:sz w:val="32"/>
          <w:szCs w:val="32"/>
        </w:rPr>
      </w:r>
      <w:r/>
    </w:p>
    <w:p>
      <w:pPr>
        <w:pStyle w:val="934"/>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一、基本目录</w:t>
      </w:r>
      <w:r>
        <w:rPr>
          <w:rFonts w:hint="eastAsia" w:ascii="方正黑体_GBK" w:hAnsi="方正黑体_GBK" w:eastAsia="方正黑体_GBK" w:cs="方正黑体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1.分项报价表（格式见附件1）</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2.技术要求响应及偏离表（格式见附件2）</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3.商务要求响应及偏离表（格式见附件3）</w:t>
      </w:r>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二、资格审查内容</w:t>
      </w:r>
      <w:r>
        <w:rPr>
          <w:rFonts w:hint="eastAsia" w:ascii="方正黑体_GBK" w:hAnsi="方正黑体_GBK" w:eastAsia="方正黑体_GBK" w:cs="方正黑体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1.法人或者其他组织的营业执照等证明文件，自然人的身份证明</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2.上一年度的财务状况报告（供应商成立不满一年无需提供）</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4.具备履行合同所必需的设备和专业技术能力的书面声明（格式见附件4）</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5.参加政府采购活动前 3 年内在经营活动中没有重大违法记录的书面声明（格式见附件5）</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6.特定资格要求的证明文件（如果本项目对供应商做出特定资格要求的，必须提供）</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7.在“信用中国”网站（</w:t>
      </w:r>
      <w:r>
        <w:rPr>
          <w:rFonts w:hint="eastAsia" w:eastAsia="方正仿宋_GBK"/>
          <w:sz w:val="32"/>
          <w:szCs w:val="32"/>
        </w:rPr>
        <w:t xml:space="preserve">www.creditchina.gov.cn</w:t>
      </w:r>
      <w:r>
        <w:rPr>
          <w:rFonts w:hint="eastAsia" w:ascii="方正仿宋_GBK" w:hAnsi="方正仿宋_GBK" w:eastAsia="方正仿宋_GBK" w:cs="方正仿宋_GBK"/>
          <w:sz w:val="32"/>
          <w:szCs w:val="32"/>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8.法人授权书（格式见附件6）</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9.响应函（格式见附件7）</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总备注：上述“资格审查内容”中1-5条、8、9条供应商必须在响应文件中提供相关材料，否则作无效响应处理。</w:t>
      </w:r>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三、符合性审查内容</w:t>
      </w:r>
      <w:r>
        <w:rPr>
          <w:rFonts w:hint="eastAsia" w:ascii="方正黑体_GBK" w:hAnsi="方正黑体_GBK" w:eastAsia="方正黑体_GBK" w:cs="方正黑体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供应商必须对磋商文件（含技术要求和商务要求）中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w:t>
      </w:r>
      <w:r>
        <w:rPr>
          <w:rFonts w:hint="eastAsia" w:ascii="方正仿宋_GBK" w:hAnsi="方正仿宋_GBK" w:eastAsia="方正仿宋_GBK" w:cs="方正仿宋_GBK"/>
          <w:sz w:val="32"/>
          <w:szCs w:val="32"/>
        </w:rPr>
        <w:t xml:space="preserve">的实质性要求逐条做出响应，并按照磋商文件要求提供证明材料，否则做无效响应处理。（格式见附件11）</w:t>
      </w:r>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四、价格扣除证明文件</w:t>
      </w:r>
      <w:r>
        <w:rPr>
          <w:rFonts w:hint="eastAsia" w:ascii="方正黑体_GBK" w:hAnsi="方正黑体_GBK" w:eastAsia="方正黑体_GBK" w:cs="方正黑体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1.中小微企业声明函（格式见附件8）</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2.残疾人福利性单位声明函（格式见附件9）</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3.关于符合本国产品标准的声明函（格式见附件12）</w:t>
      </w:r>
      <w:r>
        <w:rPr>
          <w:rFonts w:hint="eastAsia" w:ascii="方正魏碑_GBK" w:hAnsi="方正魏碑_GBK" w:eastAsia="方正魏碑_GBK" w:cs="方正魏碑_GBK"/>
          <w:sz w:val="32"/>
          <w:szCs w:val="32"/>
        </w:rPr>
      </w:r>
      <w:r/>
    </w:p>
    <w:p>
      <w:pPr>
        <w:pStyle w:val="934"/>
        <w:ind w:left="480"/>
        <w:rPr>
          <w:rFonts w:ascii="宋体" w:hAnsi="宋体"/>
          <w:b/>
          <w:sz w:val="24"/>
          <w:szCs w:val="21"/>
        </w:rPr>
      </w:pPr>
      <w:r>
        <w:rPr>
          <w:rFonts w:ascii="宋体" w:hAnsi="宋体"/>
          <w:b/>
          <w:sz w:val="24"/>
          <w:szCs w:val="21"/>
        </w:rPr>
      </w:r>
      <w:r/>
    </w:p>
    <w:p>
      <w:pPr>
        <w:pStyle w:val="934"/>
        <w:ind w:left="480"/>
        <w:rPr>
          <w:rFonts w:ascii="宋体" w:hAnsi="宋体"/>
          <w:b/>
          <w:sz w:val="24"/>
          <w:szCs w:val="21"/>
        </w:rPr>
      </w:pPr>
      <w:r>
        <w:rPr>
          <w:rFonts w:ascii="宋体" w:hAnsi="宋体"/>
          <w:b/>
          <w:sz w:val="24"/>
          <w:szCs w:val="21"/>
        </w:rPr>
      </w:r>
      <w:r/>
    </w:p>
    <w:p>
      <w:pPr>
        <w:pStyle w:val="934"/>
        <w:ind w:left="480"/>
        <w:rPr>
          <w:rFonts w:ascii="宋体" w:hAnsi="宋体"/>
          <w:b/>
          <w:sz w:val="24"/>
          <w:szCs w:val="21"/>
        </w:rPr>
      </w:pPr>
      <w:r>
        <w:rPr>
          <w:rFonts w:ascii="宋体" w:hAnsi="宋体"/>
          <w:b/>
          <w:sz w:val="24"/>
          <w:szCs w:val="21"/>
        </w:rPr>
      </w:r>
      <w:r/>
    </w:p>
    <w:p>
      <w:pPr>
        <w:pStyle w:val="934"/>
        <w:ind w:left="480"/>
        <w:rPr>
          <w:rFonts w:ascii="宋体" w:hAnsi="宋体"/>
          <w:b/>
          <w:sz w:val="24"/>
          <w:szCs w:val="21"/>
        </w:rPr>
      </w:pPr>
      <w:r>
        <w:rPr>
          <w:rFonts w:ascii="宋体" w:hAnsi="宋体"/>
          <w:b/>
          <w:sz w:val="24"/>
          <w:szCs w:val="21"/>
        </w:rPr>
      </w:r>
      <w:r/>
    </w:p>
    <w:p>
      <w:pPr>
        <w:pStyle w:val="934"/>
        <w:ind w:left="480"/>
        <w:rPr>
          <w:rFonts w:ascii="宋体" w:hAnsi="宋体"/>
          <w:b/>
          <w:sz w:val="24"/>
          <w:szCs w:val="21"/>
        </w:rPr>
      </w:pPr>
      <w:r>
        <w:rPr>
          <w:rFonts w:ascii="宋体" w:hAnsi="宋体"/>
          <w:b/>
          <w:sz w:val="24"/>
          <w:szCs w:val="21"/>
        </w:rPr>
      </w:r>
      <w:r/>
    </w:p>
    <w:p>
      <w:pPr>
        <w:pStyle w:val="934"/>
        <w:ind w:left="480"/>
        <w:rPr>
          <w:rFonts w:ascii="宋体" w:hAnsi="宋体"/>
          <w:b/>
          <w:sz w:val="24"/>
          <w:szCs w:val="21"/>
        </w:rPr>
      </w:pPr>
      <w:r>
        <w:rPr>
          <w:rFonts w:ascii="宋体" w:hAnsi="宋体"/>
          <w:b/>
          <w:sz w:val="24"/>
          <w:szCs w:val="21"/>
        </w:rPr>
      </w:r>
      <w:r/>
    </w:p>
    <w:p>
      <w:pPr>
        <w:pStyle w:val="934"/>
        <w:ind w:left="480"/>
        <w:rPr>
          <w:rFonts w:ascii="宋体" w:hAnsi="宋体"/>
          <w:b/>
          <w:sz w:val="24"/>
          <w:szCs w:val="21"/>
        </w:rPr>
      </w:pPr>
      <w:r>
        <w:rPr>
          <w:rFonts w:ascii="宋体" w:hAnsi="宋体"/>
          <w:b/>
          <w:sz w:val="24"/>
          <w:szCs w:val="21"/>
        </w:rPr>
      </w:r>
      <w:r/>
    </w:p>
    <w:p>
      <w:pPr>
        <w:pStyle w:val="934"/>
        <w:ind w:left="480"/>
        <w:rPr>
          <w:rFonts w:ascii="宋体" w:hAnsi="宋体"/>
          <w:b/>
          <w:sz w:val="24"/>
          <w:szCs w:val="21"/>
        </w:rPr>
      </w:pPr>
      <w:r>
        <w:rPr>
          <w:rFonts w:ascii="宋体" w:hAnsi="宋体"/>
          <w:b/>
          <w:sz w:val="24"/>
          <w:szCs w:val="21"/>
        </w:rPr>
      </w:r>
      <w:r/>
    </w:p>
    <w:p>
      <w:pPr>
        <w:pStyle w:val="934"/>
        <w:ind w:left="480"/>
        <w:rPr>
          <w:rFonts w:ascii="宋体" w:hAnsi="宋体"/>
          <w:b/>
          <w:sz w:val="24"/>
          <w:szCs w:val="21"/>
        </w:rPr>
      </w:pPr>
      <w:r>
        <w:rPr>
          <w:rFonts w:ascii="宋体" w:hAnsi="宋体"/>
          <w:b/>
          <w:sz w:val="24"/>
          <w:szCs w:val="21"/>
        </w:rPr>
      </w:r>
      <w:r/>
    </w:p>
    <w:p>
      <w:pPr>
        <w:pStyle w:val="934"/>
        <w:ind w:left="480"/>
        <w:rPr>
          <w:rFonts w:ascii="宋体" w:hAnsi="宋体"/>
          <w:b/>
          <w:sz w:val="24"/>
          <w:szCs w:val="21"/>
        </w:rPr>
      </w:pPr>
      <w:r>
        <w:rPr>
          <w:rFonts w:ascii="宋体" w:hAnsi="宋体"/>
          <w:b/>
          <w:sz w:val="24"/>
          <w:szCs w:val="21"/>
        </w:rPr>
      </w:r>
      <w:r/>
    </w:p>
    <w:p>
      <w:pPr>
        <w:pStyle w:val="934"/>
        <w:ind w:left="480"/>
        <w:rPr>
          <w:rFonts w:ascii="宋体" w:hAnsi="宋体"/>
          <w:b/>
          <w:sz w:val="24"/>
          <w:szCs w:val="21"/>
        </w:rPr>
      </w:pPr>
      <w:r>
        <w:rPr>
          <w:rFonts w:ascii="宋体" w:hAnsi="宋体"/>
          <w:b/>
          <w:sz w:val="24"/>
          <w:szCs w:val="21"/>
        </w:rPr>
      </w:r>
      <w:r/>
    </w:p>
    <w:p>
      <w:pPr>
        <w:pStyle w:val="934"/>
        <w:ind w:left="480"/>
        <w:rPr>
          <w:rFonts w:ascii="宋体" w:hAnsi="宋体"/>
          <w:b/>
          <w:sz w:val="24"/>
          <w:szCs w:val="21"/>
        </w:rPr>
      </w:pPr>
      <w:r>
        <w:rPr>
          <w:rFonts w:ascii="宋体" w:hAnsi="宋体"/>
          <w:b/>
          <w:sz w:val="24"/>
          <w:szCs w:val="21"/>
        </w:rPr>
      </w:r>
      <w:r/>
    </w:p>
    <w:p>
      <w:pPr>
        <w:pStyle w:val="934"/>
        <w:ind w:left="480"/>
        <w:rPr>
          <w:rFonts w:ascii="宋体" w:hAnsi="宋体"/>
          <w:b/>
          <w:sz w:val="24"/>
          <w:szCs w:val="21"/>
        </w:rPr>
      </w:pPr>
      <w:r>
        <w:rPr>
          <w:rFonts w:ascii="宋体" w:hAnsi="宋体"/>
          <w:b/>
          <w:sz w:val="24"/>
          <w:szCs w:val="21"/>
        </w:rPr>
      </w:r>
      <w:r/>
    </w:p>
    <w:p>
      <w:pPr>
        <w:pStyle w:val="934"/>
        <w:ind w:left="480"/>
        <w:rPr>
          <w:rFonts w:ascii="宋体" w:hAnsi="宋体"/>
          <w:b/>
          <w:sz w:val="24"/>
          <w:szCs w:val="21"/>
        </w:rPr>
      </w:pPr>
      <w:r>
        <w:rPr>
          <w:rFonts w:ascii="宋体" w:hAnsi="宋体"/>
          <w:b/>
          <w:sz w:val="24"/>
          <w:szCs w:val="21"/>
        </w:rPr>
      </w:r>
      <w:r/>
    </w:p>
    <w:p>
      <w:pPr>
        <w:pStyle w:val="934"/>
        <w:ind w:left="480"/>
        <w:rPr>
          <w:rFonts w:ascii="宋体" w:hAnsi="宋体"/>
          <w:b/>
          <w:sz w:val="24"/>
          <w:szCs w:val="21"/>
        </w:rPr>
      </w:pPr>
      <w:r>
        <w:rPr>
          <w:rFonts w:ascii="宋体" w:hAnsi="宋体"/>
          <w:b/>
          <w:sz w:val="24"/>
          <w:szCs w:val="21"/>
        </w:rPr>
      </w:r>
      <w:r/>
    </w:p>
    <w:p>
      <w:pPr>
        <w:pStyle w:val="934"/>
        <w:ind w:left="480"/>
        <w:rPr>
          <w:rFonts w:ascii="宋体" w:hAnsi="宋体"/>
          <w:b/>
          <w:sz w:val="24"/>
          <w:szCs w:val="21"/>
        </w:rPr>
      </w:pPr>
      <w:r>
        <w:rPr>
          <w:rFonts w:ascii="宋体" w:hAnsi="宋体"/>
          <w:b/>
          <w:sz w:val="24"/>
          <w:szCs w:val="21"/>
        </w:rPr>
      </w:r>
      <w:r/>
    </w:p>
    <w:p>
      <w:pPr>
        <w:pStyle w:val="934"/>
        <w:ind w:left="480"/>
        <w:rPr>
          <w:rFonts w:ascii="宋体" w:hAnsi="宋体"/>
          <w:b/>
          <w:sz w:val="24"/>
          <w:szCs w:val="21"/>
        </w:rPr>
      </w:pPr>
      <w:r>
        <w:rPr>
          <w:rFonts w:ascii="宋体" w:hAnsi="宋体"/>
          <w:b/>
          <w:sz w:val="24"/>
          <w:szCs w:val="21"/>
        </w:rPr>
      </w:r>
      <w:r/>
    </w:p>
    <w:p>
      <w:pPr>
        <w:pStyle w:val="934"/>
        <w:ind w:left="480"/>
        <w:rPr>
          <w:rFonts w:ascii="宋体" w:hAnsi="宋体"/>
          <w:b/>
          <w:sz w:val="24"/>
          <w:szCs w:val="21"/>
        </w:rPr>
      </w:pPr>
      <w:r>
        <w:rPr>
          <w:rFonts w:ascii="宋体" w:hAnsi="宋体"/>
          <w:b/>
          <w:sz w:val="24"/>
          <w:szCs w:val="21"/>
        </w:rPr>
      </w:r>
      <w:r/>
    </w:p>
    <w:p>
      <w:pPr>
        <w:pStyle w:val="934"/>
        <w:ind w:left="480"/>
        <w:rPr>
          <w:rFonts w:ascii="宋体" w:hAnsi="宋体"/>
          <w:b/>
          <w:sz w:val="24"/>
          <w:szCs w:val="21"/>
        </w:rPr>
      </w:pPr>
      <w:r>
        <w:rPr>
          <w:rFonts w:ascii="宋体" w:hAnsi="宋体"/>
          <w:b/>
          <w:sz w:val="24"/>
          <w:szCs w:val="21"/>
        </w:rPr>
      </w:r>
      <w:r/>
    </w:p>
    <w:p>
      <w:pPr>
        <w:pStyle w:val="934"/>
        <w:ind w:left="480"/>
        <w:rPr>
          <w:rFonts w:ascii="宋体" w:hAnsi="宋体"/>
          <w:b/>
          <w:sz w:val="24"/>
          <w:szCs w:val="21"/>
        </w:rPr>
      </w:pPr>
      <w:r>
        <w:rPr>
          <w:rFonts w:ascii="宋体" w:hAnsi="宋体"/>
          <w:b/>
          <w:sz w:val="24"/>
          <w:szCs w:val="21"/>
        </w:rPr>
      </w:r>
      <w:r/>
    </w:p>
    <w:p>
      <w:pPr>
        <w:pStyle w:val="934"/>
        <w:ind w:left="480"/>
        <w:rPr>
          <w:rFonts w:ascii="宋体" w:hAnsi="宋体"/>
          <w:b/>
          <w:sz w:val="24"/>
          <w:szCs w:val="21"/>
        </w:rPr>
      </w:pPr>
      <w:r>
        <w:rPr>
          <w:rFonts w:ascii="宋体" w:hAnsi="宋体"/>
          <w:b/>
          <w:sz w:val="24"/>
          <w:szCs w:val="21"/>
        </w:rPr>
      </w:r>
      <w:r/>
    </w:p>
    <w:p>
      <w:pPr>
        <w:pStyle w:val="934"/>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 分项报价表（服务类项目）（采购包号：</w:t>
      </w:r>
      <w:r>
        <w:rPr>
          <w:rFonts w:hint="eastAsia" w:eastAsia="方正仿宋_GBK"/>
          <w:sz w:val="32"/>
          <w:szCs w:val="32"/>
        </w:rPr>
        <w:t xml:space="preserve">XX</w:t>
      </w:r>
      <w:r>
        <w:rPr>
          <w:rFonts w:hint="eastAsia" w:ascii="方正黑体_GBK" w:hAnsi="方正黑体_GBK" w:eastAsia="方正黑体_GBK" w:cs="方正黑体_GBK"/>
          <w:bCs/>
          <w:sz w:val="32"/>
          <w:szCs w:val="32"/>
        </w:rPr>
        <w:t xml:space="preserve">）</w:t>
      </w:r>
      <w:r>
        <w:rPr>
          <w:rFonts w:hint="eastAsia" w:ascii="方正黑体_GBK" w:hAnsi="方正黑体_GBK" w:eastAsia="方正黑体_GBK" w:cs="方正黑体_GBK"/>
          <w:bCs/>
          <w:sz w:val="32"/>
          <w:szCs w:val="32"/>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序号</w:t>
            </w:r>
            <w:r>
              <w:rPr>
                <w:rFonts w:hint="eastAsia" w:ascii="方正魏碑_GBK" w:hAnsi="方正魏碑_GBK" w:eastAsia="方正魏碑_GBK" w:cs="方正魏碑_GBK"/>
                <w:sz w:val="28"/>
                <w:szCs w:val="28"/>
              </w:rPr>
            </w:r>
            <w:r/>
          </w:p>
        </w:tc>
        <w:tc>
          <w:tcPr>
            <w:tcW w:w="1106"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1</w:t>
            </w:r>
            <w:r>
              <w:rPr>
                <w:rFonts w:hint="eastAsia" w:ascii="方正魏碑_GBK" w:hAnsi="方正魏碑_GBK" w:eastAsia="方正魏碑_GBK" w:cs="方正魏碑_GBK"/>
                <w:sz w:val="28"/>
                <w:szCs w:val="28"/>
              </w:rPr>
            </w:r>
            <w:r/>
          </w:p>
        </w:tc>
        <w:tc>
          <w:tcPr>
            <w:tcW w:w="1064"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2</w:t>
            </w:r>
            <w:r>
              <w:rPr>
                <w:rFonts w:hint="eastAsia" w:ascii="方正魏碑_GBK" w:hAnsi="方正魏碑_GBK" w:eastAsia="方正魏碑_GBK" w:cs="方正魏碑_GBK"/>
                <w:sz w:val="28"/>
                <w:szCs w:val="28"/>
              </w:rPr>
            </w:r>
            <w:r/>
          </w:p>
        </w:tc>
        <w:tc>
          <w:tcPr>
            <w:tcW w:w="106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3</w:t>
            </w:r>
            <w:r>
              <w:rPr>
                <w:rFonts w:hint="eastAsia" w:ascii="方正魏碑_GBK" w:hAnsi="方正魏碑_GBK" w:eastAsia="方正魏碑_GBK" w:cs="方正魏碑_GBK"/>
                <w:sz w:val="28"/>
                <w:szCs w:val="28"/>
              </w:rPr>
            </w:r>
            <w:r/>
          </w:p>
        </w:tc>
        <w:tc>
          <w:tcPr>
            <w:tcW w:w="98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4</w:t>
            </w:r>
            <w:r>
              <w:rPr>
                <w:rFonts w:hint="eastAsia" w:ascii="方正魏碑_GBK" w:hAnsi="方正魏碑_GBK" w:eastAsia="方正魏碑_GBK" w:cs="方正魏碑_GBK"/>
                <w:sz w:val="28"/>
                <w:szCs w:val="28"/>
              </w:rPr>
            </w:r>
            <w:r/>
          </w:p>
        </w:tc>
        <w:tc>
          <w:tcPr>
            <w:tcW w:w="104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5</w:t>
            </w:r>
            <w:r>
              <w:rPr>
                <w:rFonts w:hint="eastAsia" w:ascii="方正魏碑_GBK" w:hAnsi="方正魏碑_GBK" w:eastAsia="方正魏碑_GBK" w:cs="方正魏碑_GBK"/>
                <w:sz w:val="28"/>
                <w:szCs w:val="28"/>
              </w:rPr>
            </w:r>
            <w:r/>
          </w:p>
        </w:tc>
        <w:tc>
          <w:tcPr>
            <w:tcW w:w="125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6</w:t>
            </w:r>
            <w:r>
              <w:rPr>
                <w:rFonts w:hint="eastAsia" w:ascii="方正魏碑_GBK" w:hAnsi="方正魏碑_GBK" w:eastAsia="方正魏碑_GBK" w:cs="方正魏碑_GBK"/>
                <w:sz w:val="28"/>
                <w:szCs w:val="28"/>
              </w:rPr>
            </w:r>
            <w:r/>
          </w:p>
        </w:tc>
        <w:tc>
          <w:tcPr>
            <w:tcW w:w="86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7</w:t>
            </w:r>
            <w:r>
              <w:rPr>
                <w:rFonts w:hint="eastAsia" w:ascii="方正魏碑_GBK" w:hAnsi="方正魏碑_GBK" w:eastAsia="方正魏碑_GBK" w:cs="方正魏碑_GBK"/>
                <w:sz w:val="28"/>
                <w:szCs w:val="28"/>
              </w:rPr>
            </w:r>
            <w:r/>
          </w:p>
        </w:tc>
        <w:tc>
          <w:tcPr>
            <w:tcW w:w="92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8</w:t>
            </w:r>
            <w:r>
              <w:rPr>
                <w:rFonts w:hint="eastAsia" w:ascii="方正魏碑_GBK" w:hAnsi="方正魏碑_GBK" w:eastAsia="方正魏碑_GBK" w:cs="方正魏碑_GBK"/>
                <w:sz w:val="28"/>
                <w:szCs w:val="28"/>
              </w:rPr>
            </w:r>
            <w:r/>
          </w:p>
        </w:tc>
        <w:tc>
          <w:tcPr>
            <w:tcW w:w="861"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9</w:t>
            </w:r>
            <w:r>
              <w:rPr>
                <w:rFonts w:hint="eastAsia" w:ascii="方正魏碑_GBK" w:hAnsi="方正魏碑_GBK" w:eastAsia="方正魏碑_GBK" w:cs="方正魏碑_GBK"/>
                <w:sz w:val="28"/>
                <w:szCs w:val="28"/>
              </w:rPr>
            </w:r>
            <w:r/>
          </w:p>
        </w:tc>
      </w:tr>
      <w:tr>
        <w:trPr>
          <w:cantSplit/>
          <w:trHeight w:val="294"/>
        </w:trPr>
        <w:tc>
          <w:tcPr>
            <w:tcW w:w="72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1</w:t>
            </w:r>
            <w:r>
              <w:rPr>
                <w:rFonts w:hint="eastAsia" w:ascii="方正魏碑_GBK" w:hAnsi="方正魏碑_GBK" w:eastAsia="方正魏碑_GBK" w:cs="方正魏碑_GBK"/>
                <w:sz w:val="28"/>
                <w:szCs w:val="28"/>
              </w:rPr>
            </w:r>
            <w:r/>
          </w:p>
        </w:tc>
        <w:tc>
          <w:tcPr>
            <w:tcW w:w="1106" w:type="dxa"/>
            <w:vAlign w:val="center"/>
            <w:textDirection w:val="lrTb"/>
            <w:noWrap w:val="false"/>
          </w:tcPr>
          <w:p>
            <w:pPr>
              <w:pStyle w:val="934"/>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分项服务名称/货物名称</w:t>
            </w:r>
            <w:r>
              <w:rPr>
                <w:rFonts w:hint="eastAsia" w:ascii="方正魏碑_GBK" w:hAnsi="方正魏碑_GBK" w:eastAsia="方正魏碑_GBK" w:cs="方正魏碑_GBK"/>
                <w:sz w:val="28"/>
                <w:szCs w:val="28"/>
              </w:rPr>
            </w:r>
            <w:r/>
          </w:p>
        </w:tc>
        <w:tc>
          <w:tcPr>
            <w:tcW w:w="1064"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品牌</w:t>
            </w:r>
            <w:r>
              <w:rPr>
                <w:rFonts w:hint="eastAsia" w:ascii="方正魏碑_GBK" w:hAnsi="方正魏碑_GBK" w:eastAsia="方正魏碑_GBK" w:cs="方正魏碑_GBK"/>
                <w:sz w:val="28"/>
                <w:szCs w:val="28"/>
              </w:rPr>
            </w:r>
            <w:r/>
          </w:p>
        </w:tc>
        <w:tc>
          <w:tcPr>
            <w:tcW w:w="106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规格</w:t>
            </w:r>
            <w:r>
              <w:rPr>
                <w:rFonts w:hint="eastAsia" w:ascii="方正魏碑_GBK" w:hAnsi="方正魏碑_GBK" w:eastAsia="方正魏碑_GBK" w:cs="方正魏碑_GBK"/>
                <w:sz w:val="28"/>
                <w:szCs w:val="28"/>
              </w:rPr>
            </w:r>
            <w:r/>
          </w:p>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型号</w:t>
            </w:r>
            <w:r>
              <w:rPr>
                <w:rFonts w:hint="eastAsia" w:ascii="方正魏碑_GBK" w:hAnsi="方正魏碑_GBK" w:eastAsia="方正魏碑_GBK" w:cs="方正魏碑_GBK"/>
                <w:sz w:val="28"/>
                <w:szCs w:val="28"/>
              </w:rPr>
            </w:r>
            <w:r/>
          </w:p>
        </w:tc>
        <w:tc>
          <w:tcPr>
            <w:tcW w:w="98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制造商名称</w:t>
            </w:r>
            <w:r>
              <w:rPr>
                <w:rFonts w:hint="eastAsia" w:ascii="方正魏碑_GBK" w:hAnsi="方正魏碑_GBK" w:eastAsia="方正魏碑_GBK" w:cs="方正魏碑_GBK"/>
                <w:sz w:val="28"/>
                <w:szCs w:val="28"/>
              </w:rPr>
            </w:r>
            <w:r/>
          </w:p>
        </w:tc>
        <w:tc>
          <w:tcPr>
            <w:tcW w:w="104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产地</w:t>
            </w:r>
            <w:r>
              <w:rPr>
                <w:rFonts w:hint="eastAsia" w:ascii="方正魏碑_GBK" w:hAnsi="方正魏碑_GBK" w:eastAsia="方正魏碑_GBK" w:cs="方正魏碑_GBK"/>
                <w:sz w:val="28"/>
                <w:szCs w:val="28"/>
              </w:rPr>
            </w:r>
            <w:r/>
          </w:p>
        </w:tc>
        <w:tc>
          <w:tcPr>
            <w:tcW w:w="125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交付期/服务期</w:t>
            </w:r>
            <w:r>
              <w:rPr>
                <w:rFonts w:hint="eastAsia" w:ascii="方正魏碑_GBK" w:hAnsi="方正魏碑_GBK" w:eastAsia="方正魏碑_GBK" w:cs="方正魏碑_GBK"/>
                <w:sz w:val="28"/>
                <w:szCs w:val="28"/>
              </w:rPr>
            </w:r>
            <w:r/>
          </w:p>
        </w:tc>
        <w:tc>
          <w:tcPr>
            <w:tcW w:w="86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数量</w:t>
            </w:r>
            <w:r>
              <w:rPr>
                <w:rFonts w:hint="eastAsia" w:ascii="方正魏碑_GBK" w:hAnsi="方正魏碑_GBK" w:eastAsia="方正魏碑_GBK" w:cs="方正魏碑_GBK"/>
                <w:sz w:val="28"/>
                <w:szCs w:val="28"/>
              </w:rPr>
            </w:r>
            <w:r/>
          </w:p>
        </w:tc>
        <w:tc>
          <w:tcPr>
            <w:tcW w:w="92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分项</w:t>
            </w:r>
            <w:r>
              <w:rPr>
                <w:rFonts w:hint="eastAsia" w:ascii="方正魏碑_GBK" w:hAnsi="方正魏碑_GBK" w:eastAsia="方正魏碑_GBK" w:cs="方正魏碑_GBK"/>
                <w:sz w:val="28"/>
                <w:szCs w:val="28"/>
              </w:rPr>
            </w:r>
            <w:r/>
          </w:p>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单价</w:t>
            </w:r>
            <w:r>
              <w:rPr>
                <w:rFonts w:hint="eastAsia" w:ascii="方正魏碑_GBK" w:hAnsi="方正魏碑_GBK" w:eastAsia="方正魏碑_GBK" w:cs="方正魏碑_GBK"/>
                <w:sz w:val="28"/>
                <w:szCs w:val="28"/>
              </w:rPr>
            </w:r>
            <w:r/>
          </w:p>
        </w:tc>
        <w:tc>
          <w:tcPr>
            <w:tcW w:w="861"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分项</w:t>
            </w:r>
            <w:r>
              <w:rPr>
                <w:rFonts w:hint="eastAsia" w:ascii="方正魏碑_GBK" w:hAnsi="方正魏碑_GBK" w:eastAsia="方正魏碑_GBK" w:cs="方正魏碑_GBK"/>
                <w:sz w:val="28"/>
                <w:szCs w:val="28"/>
              </w:rPr>
            </w:r>
            <w:r/>
          </w:p>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总价</w:t>
            </w:r>
            <w:r>
              <w:rPr>
                <w:rFonts w:hint="eastAsia" w:ascii="方正魏碑_GBK" w:hAnsi="方正魏碑_GBK" w:eastAsia="方正魏碑_GBK" w:cs="方正魏碑_GBK"/>
                <w:sz w:val="28"/>
                <w:szCs w:val="28"/>
              </w:rPr>
            </w:r>
            <w:r/>
          </w:p>
        </w:tc>
      </w:tr>
      <w:tr>
        <w:trPr>
          <w:cantSplit/>
          <w:trHeight w:val="696"/>
        </w:trPr>
        <w:tc>
          <w:tcPr>
            <w:tcW w:w="72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2</w:t>
            </w:r>
            <w:r>
              <w:rPr>
                <w:rFonts w:hint="eastAsia" w:ascii="方正魏碑_GBK" w:hAnsi="方正魏碑_GBK" w:eastAsia="方正魏碑_GBK" w:cs="方正魏碑_GBK"/>
                <w:sz w:val="28"/>
                <w:szCs w:val="28"/>
              </w:rPr>
            </w:r>
            <w:r/>
          </w:p>
        </w:tc>
        <w:tc>
          <w:tcPr>
            <w:tcW w:w="1106"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064"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06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98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highlight w:val="cyan"/>
              </w:rPr>
            </w:pPr>
            <w:r>
              <w:rPr>
                <w:rFonts w:hint="eastAsia" w:ascii="方正魏碑_GBK" w:hAnsi="方正魏碑_GBK" w:eastAsia="方正魏碑_GBK" w:cs="方正魏碑_GBK"/>
                <w:sz w:val="28"/>
                <w:szCs w:val="28"/>
                <w:highlight w:val="cyan"/>
              </w:rPr>
            </w:r>
            <w:r/>
          </w:p>
        </w:tc>
        <w:tc>
          <w:tcPr>
            <w:tcW w:w="1040" w:type="dxa"/>
            <w:vAlign w:val="top"/>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25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u w:val="single"/>
              </w:rPr>
            </w:pPr>
            <w:r>
              <w:rPr>
                <w:rFonts w:hint="eastAsia" w:ascii="方正魏碑_GBK" w:hAnsi="方正魏碑_GBK" w:eastAsia="方正魏碑_GBK" w:cs="方正魏碑_GBK"/>
                <w:sz w:val="28"/>
                <w:szCs w:val="28"/>
              </w:rPr>
              <w:t xml:space="preserve">合同签订后</w:t>
            </w:r>
            <w:r>
              <w:rPr>
                <w:rFonts w:hint="eastAsia" w:ascii="方正魏碑_GBK" w:hAnsi="方正魏碑_GBK" w:eastAsia="方正魏碑_GBK" w:cs="方正魏碑_GBK"/>
                <w:sz w:val="28"/>
                <w:szCs w:val="28"/>
                <w:u w:val="single"/>
              </w:rPr>
              <w:t xml:space="preserve">  </w:t>
            </w:r>
            <w:r>
              <w:rPr>
                <w:rFonts w:hint="eastAsia" w:ascii="方正魏碑_GBK" w:hAnsi="方正魏碑_GBK" w:eastAsia="方正魏碑_GBK" w:cs="方正魏碑_GBK"/>
                <w:sz w:val="28"/>
                <w:szCs w:val="28"/>
              </w:rPr>
              <w:t xml:space="preserve">日</w:t>
            </w:r>
            <w:r>
              <w:rPr>
                <w:rFonts w:hint="eastAsia" w:ascii="方正魏碑_GBK" w:hAnsi="方正魏碑_GBK" w:eastAsia="方正魏碑_GBK" w:cs="方正魏碑_GBK"/>
                <w:sz w:val="28"/>
                <w:szCs w:val="28"/>
                <w:u w:val="single"/>
              </w:rPr>
            </w:r>
            <w:r/>
          </w:p>
        </w:tc>
        <w:tc>
          <w:tcPr>
            <w:tcW w:w="86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92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861"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r>
      <w:tr>
        <w:trPr>
          <w:cantSplit/>
          <w:trHeight w:val="724"/>
        </w:trPr>
        <w:tc>
          <w:tcPr>
            <w:tcW w:w="72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3</w:t>
            </w:r>
            <w:r>
              <w:rPr>
                <w:rFonts w:hint="eastAsia" w:ascii="方正魏碑_GBK" w:hAnsi="方正魏碑_GBK" w:eastAsia="方正魏碑_GBK" w:cs="方正魏碑_GBK"/>
                <w:sz w:val="28"/>
                <w:szCs w:val="28"/>
              </w:rPr>
            </w:r>
            <w:r/>
          </w:p>
        </w:tc>
        <w:tc>
          <w:tcPr>
            <w:tcW w:w="1106"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064"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06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98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040" w:type="dxa"/>
            <w:vAlign w:val="top"/>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25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86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92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861"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r>
      <w:tr>
        <w:trPr>
          <w:cantSplit/>
          <w:trHeight w:val="640"/>
        </w:trPr>
        <w:tc>
          <w:tcPr>
            <w:tcW w:w="72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4</w:t>
            </w:r>
            <w:r>
              <w:rPr>
                <w:rFonts w:hint="eastAsia" w:ascii="方正魏碑_GBK" w:hAnsi="方正魏碑_GBK" w:eastAsia="方正魏碑_GBK" w:cs="方正魏碑_GBK"/>
                <w:sz w:val="28"/>
                <w:szCs w:val="28"/>
              </w:rPr>
            </w:r>
            <w:r/>
          </w:p>
        </w:tc>
        <w:tc>
          <w:tcPr>
            <w:tcW w:w="1106"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064"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06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98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040" w:type="dxa"/>
            <w:vAlign w:val="top"/>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25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86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92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861"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r>
      <w:tr>
        <w:trPr>
          <w:cantSplit/>
          <w:trHeight w:val="580"/>
        </w:trPr>
        <w:tc>
          <w:tcPr>
            <w:tcW w:w="72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r>
            <w:r/>
          </w:p>
        </w:tc>
        <w:tc>
          <w:tcPr>
            <w:tcW w:w="1106"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r>
            <w:r/>
          </w:p>
        </w:tc>
        <w:tc>
          <w:tcPr>
            <w:tcW w:w="1064"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06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98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040" w:type="dxa"/>
            <w:vAlign w:val="top"/>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125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86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920"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c>
          <w:tcPr>
            <w:tcW w:w="861" w:type="dxa"/>
            <w:vAlign w:val="center"/>
            <w:textDirection w:val="lrTb"/>
            <w:noWrap w:val="false"/>
          </w:tcPr>
          <w:p>
            <w:pPr>
              <w:pStyle w:val="934"/>
              <w:jc w:val="center"/>
              <w:spacing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tc>
      </w:tr>
      <w:tr>
        <w:trPr>
          <w:cantSplit/>
          <w:trHeight w:val="434"/>
        </w:trPr>
        <w:tc>
          <w:tcPr>
            <w:gridSpan w:val="10"/>
            <w:tcW w:w="9861" w:type="dxa"/>
            <w:vAlign w:val="top"/>
            <w:textDirection w:val="lrTb"/>
            <w:noWrap w:val="false"/>
          </w:tcPr>
          <w:p>
            <w:pPr>
              <w:pStyle w:val="934"/>
              <w:spacing w:line="0" w:lineRule="atLeast"/>
              <w:rPr>
                <w:rFonts w:hint="eastAsia" w:ascii="方正魏碑_GBK" w:hAnsi="方正魏碑_GBK" w:eastAsia="方正魏碑_GBK" w:cs="方正魏碑_GBK"/>
                <w:sz w:val="28"/>
                <w:szCs w:val="28"/>
                <w:u w:val="single"/>
              </w:rPr>
            </w:pPr>
            <w:r>
              <w:rPr>
                <w:rFonts w:hint="eastAsia" w:ascii="方正魏碑_GBK" w:hAnsi="方正魏碑_GBK" w:eastAsia="方正魏碑_GBK" w:cs="方正魏碑_GBK"/>
                <w:sz w:val="28"/>
                <w:szCs w:val="28"/>
              </w:rPr>
              <w:t xml:space="preserve">磋商总报价（人民币：元）</w:t>
            </w:r>
            <w:r>
              <w:rPr>
                <w:rFonts w:hint="eastAsia" w:ascii="方正魏碑_GBK" w:hAnsi="方正魏碑_GBK" w:eastAsia="方正魏碑_GBK" w:cs="方正魏碑_GBK"/>
                <w:sz w:val="28"/>
                <w:szCs w:val="28"/>
                <w:u w:val="single"/>
              </w:rPr>
              <w:t xml:space="preserve">                             </w:t>
            </w:r>
            <w:r>
              <w:rPr>
                <w:rFonts w:hint="eastAsia" w:ascii="方正魏碑_GBK" w:hAnsi="方正魏碑_GBK" w:eastAsia="方正魏碑_GBK" w:cs="方正魏碑_GBK"/>
                <w:sz w:val="28"/>
                <w:szCs w:val="28"/>
                <w:u w:val="single"/>
              </w:rPr>
            </w:r>
            <w:r/>
          </w:p>
        </w:tc>
      </w:tr>
      <w:tr>
        <w:trPr>
          <w:cantSplit/>
          <w:trHeight w:val="767"/>
        </w:trPr>
        <w:tc>
          <w:tcPr>
            <w:gridSpan w:val="10"/>
            <w:tcW w:w="9861" w:type="dxa"/>
            <w:vAlign w:val="top"/>
            <w:textDirection w:val="lrTb"/>
            <w:noWrap w:val="false"/>
          </w:tcPr>
          <w:p>
            <w:pPr>
              <w:pStyle w:val="997"/>
              <w:spacing w:before="0" w:beforeAutospacing="0" w:after="0" w:afterAutospacing="0" w:line="0" w:lineRule="atLeas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本采购包中提供的符合本国产品标准的货物成本之和占该采购包全部成本之和的比例为</w:t>
            </w:r>
            <w:r>
              <w:rPr>
                <w:rFonts w:hint="eastAsia" w:ascii="Times New Roman" w:hAnsi="Times New Roman" w:eastAsia="方正仿宋_GBK" w:cs="Times New Roman"/>
                <w:sz w:val="28"/>
                <w:szCs w:val="28"/>
                <w:u w:val="single"/>
              </w:rPr>
              <w:t xml:space="preserve">XX</w:t>
            </w:r>
            <w:r>
              <w:rPr>
                <w:rFonts w:hint="eastAsia"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r>
            <w:r/>
          </w:p>
        </w:tc>
      </w:tr>
    </w:tbl>
    <w:p>
      <w:pPr>
        <w:pStyle w:val="934"/>
        <w:ind w:firstLine="640"/>
        <w:spacing w:line="560" w:lineRule="exact"/>
        <w:rPr>
          <w:rFonts w:ascii="宋体" w:hAnsi="宋体"/>
          <w:sz w:val="24"/>
          <w:szCs w:val="24"/>
        </w:rPr>
      </w:pPr>
      <w:r>
        <w:rPr>
          <w:rFonts w:hint="eastAsia" w:ascii="方正仿宋_GBK" w:hAnsi="方正仿宋_GBK" w:eastAsia="方正仿宋_GBK" w:cs="方正仿宋_GBK"/>
          <w:sz w:val="32"/>
          <w:szCs w:val="32"/>
        </w:rPr>
        <w:t xml:space="preserve">备注：</w:t>
      </w:r>
      <w:r>
        <w:rPr>
          <w:rFonts w:hint="eastAsia" w:ascii="宋体" w:hAnsi="宋体"/>
          <w:sz w:val="24"/>
          <w:szCs w:val="24"/>
        </w:rPr>
        <w:t xml:space="preserve"> </w:t>
      </w:r>
      <w:r>
        <w:rPr>
          <w:rFonts w:ascii="宋体" w:hAnsi="宋体"/>
          <w:sz w:val="24"/>
          <w:szCs w:val="24"/>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2.项目经办人可以根据项目实际需要对表格结构进行调整。</w:t>
      </w:r>
      <w:r>
        <w:rPr>
          <w:rFonts w:hint="eastAsia" w:ascii="方正仿宋_GBK" w:hAnsi="方正仿宋_GBK" w:eastAsia="方正仿宋_GBK" w:cs="方正仿宋_GBK"/>
          <w:sz w:val="32"/>
          <w:szCs w:val="32"/>
        </w:rPr>
      </w:r>
      <w:r/>
    </w:p>
    <w:p>
      <w:pPr>
        <w:pStyle w:val="934"/>
        <w:ind w:firstLine="640"/>
        <w:spacing w:line="560" w:lineRule="exact"/>
        <w:rPr>
          <w:rFonts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3.分项服务不需填写品牌、规格型号、制造商、产地。</w:t>
      </w:r>
      <w:r>
        <w:rPr>
          <w:rFonts w:ascii="方正魏碑_GBK" w:hAnsi="方正魏碑_GBK" w:eastAsia="方正魏碑_GBK" w:cs="方正魏碑_GBK"/>
          <w:sz w:val="32"/>
          <w:szCs w:val="32"/>
        </w:rPr>
      </w:r>
      <w:r/>
    </w:p>
    <w:p>
      <w:pPr>
        <w:pStyle w:val="934"/>
        <w:ind w:firstLine="640"/>
        <w:spacing w:line="560" w:lineRule="exact"/>
        <w:rPr>
          <w:rFonts w:hint="eastAsia" w:ascii="宋体" w:hAnsi="宋体"/>
          <w:sz w:val="32"/>
          <w:szCs w:val="32"/>
        </w:rPr>
      </w:pPr>
      <w:r>
        <w:rPr>
          <w:rFonts w:hint="eastAsia" w:ascii="方正魏碑_GBK" w:hAnsi="方正魏碑_GBK" w:eastAsia="方正魏碑_GBK" w:cs="方正魏碑_GBK"/>
          <w:sz w:val="32"/>
          <w:szCs w:val="32"/>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sz w:val="32"/>
          <w:szCs w:val="32"/>
        </w:rPr>
      </w:r>
      <w:r/>
    </w:p>
    <w:p>
      <w:pPr>
        <w:pStyle w:val="934"/>
        <w:spacing w:line="400" w:lineRule="exact"/>
        <w:rPr>
          <w:rFonts w:hint="eastAsia" w:ascii="宋体" w:hAnsi="宋体"/>
          <w:sz w:val="24"/>
          <w:szCs w:val="24"/>
          <w:highlight w:val="yellow"/>
        </w:rPr>
      </w:pPr>
      <w:r>
        <w:rPr>
          <w:rFonts w:hint="eastAsia" w:ascii="宋体" w:hAnsi="宋体"/>
          <w:sz w:val="24"/>
          <w:szCs w:val="24"/>
          <w:highlight w:val="yellow"/>
        </w:rPr>
      </w:r>
      <w:r/>
    </w:p>
    <w:p>
      <w:pPr>
        <w:pStyle w:val="934"/>
        <w:spacing w:line="400" w:lineRule="exact"/>
        <w:rPr>
          <w:rFonts w:hint="eastAsia" w:ascii="宋体" w:hAnsi="宋体"/>
          <w:sz w:val="24"/>
          <w:szCs w:val="24"/>
          <w:highlight w:val="yellow"/>
        </w:rPr>
      </w:pPr>
      <w:r>
        <w:rPr>
          <w:rFonts w:hint="eastAsia" w:ascii="宋体" w:hAnsi="宋体"/>
          <w:sz w:val="24"/>
          <w:szCs w:val="24"/>
          <w:highlight w:val="yellow"/>
        </w:rPr>
      </w:r>
      <w:r/>
    </w:p>
    <w:p>
      <w:pPr>
        <w:pStyle w:val="934"/>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人员工资、社会保险和公积金三项费用报价表（采购包号：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rPr>
          <w:rFonts w:hint="eastAsia" w:ascii="方正黑体_GBK" w:hAnsi="方正黑体_GBK" w:eastAsia="方正黑体_GBK" w:cs="方正黑体_GBK"/>
          <w:bCs/>
          <w:sz w:val="32"/>
          <w:szCs w:val="32"/>
        </w:rPr>
      </w:r>
      <w:r/>
    </w:p>
    <w:tbl>
      <w:tblPr>
        <w:tblW w:w="5019" w:type="pct"/>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413"/>
        <w:gridCol w:w="671"/>
        <w:gridCol w:w="896"/>
        <w:gridCol w:w="1044"/>
        <w:gridCol w:w="1056"/>
        <w:gridCol w:w="2679"/>
      </w:tblGrid>
      <w:tr>
        <w:trPr>
          <w:trHeight w:val="369"/>
        </w:trPr>
        <w:tc>
          <w:tcPr>
            <w:tcW w:w="465"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rPr>
                <w:rFonts w:hint="eastAsia" w:ascii="方正仿宋_GBK" w:hAnsi="方正仿宋_GBK" w:eastAsia="方正仿宋_GBK" w:cs="方正仿宋_GBK"/>
                <w:b/>
                <w:bCs/>
                <w:sz w:val="28"/>
                <w:szCs w:val="28"/>
              </w:rPr>
            </w:r>
            <w:r/>
          </w:p>
        </w:tc>
        <w:tc>
          <w:tcPr>
            <w:tcW w:w="826"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rPr>
                <w:rFonts w:hint="eastAsia" w:ascii="方正仿宋_GBK" w:hAnsi="方正仿宋_GBK" w:eastAsia="方正仿宋_GBK" w:cs="方正仿宋_GBK"/>
                <w:b/>
                <w:bCs/>
                <w:sz w:val="28"/>
                <w:szCs w:val="28"/>
              </w:rPr>
            </w:r>
            <w:r/>
          </w:p>
        </w:tc>
        <w:tc>
          <w:tcPr>
            <w:tcW w:w="392"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总价1</w:t>
            </w:r>
            <w:r>
              <w:rPr>
                <w:rFonts w:hint="eastAsia" w:ascii="方正仿宋_GBK" w:hAnsi="方正仿宋_GBK" w:eastAsia="方正仿宋_GBK" w:cs="方正仿宋_GBK"/>
                <w:b/>
                <w:bCs/>
                <w:sz w:val="28"/>
                <w:szCs w:val="28"/>
              </w:rPr>
            </w:r>
            <w:r/>
          </w:p>
        </w:tc>
        <w:tc>
          <w:tcPr>
            <w:tcW w:w="1563" w:type="dxa"/>
            <w:vAlign w:val="center"/>
            <w:vMerge w:val="restart"/>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rPr>
                <w:rFonts w:hint="eastAsia" w:ascii="方正仿宋_GBK" w:hAnsi="方正仿宋_GBK" w:eastAsia="方正仿宋_GBK" w:cs="方正仿宋_GBK"/>
                <w:b/>
                <w:bCs/>
                <w:sz w:val="28"/>
                <w:szCs w:val="28"/>
              </w:rPr>
            </w:r>
            <w:r/>
          </w:p>
        </w:tc>
      </w:tr>
      <w:tr>
        <w:trPr>
          <w:trHeight w:val="369"/>
        </w:trPr>
        <w:tc>
          <w:tcPr>
            <w:tcW w:w="465"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w:t>
            </w:r>
            <w:r>
              <w:rPr>
                <w:rFonts w:hint="eastAsia" w:ascii="方正仿宋_GBK" w:hAnsi="方正仿宋_GBK" w:eastAsia="方正仿宋_GBK" w:cs="方正仿宋_GBK"/>
                <w:b/>
                <w:bCs/>
                <w:sz w:val="28"/>
                <w:szCs w:val="28"/>
              </w:rPr>
            </w:r>
            <w:r/>
          </w:p>
        </w:tc>
        <w:tc>
          <w:tcPr>
            <w:tcW w:w="826"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人员工资</w:t>
            </w:r>
            <w:r>
              <w:rPr>
                <w:rFonts w:hint="eastAsia" w:ascii="方正仿宋_GBK" w:hAnsi="方正仿宋_GBK" w:eastAsia="方正仿宋_GBK" w:cs="方正仿宋_GBK"/>
                <w:b/>
                <w:bCs/>
                <w:sz w:val="28"/>
                <w:szCs w:val="28"/>
              </w:rPr>
            </w:r>
            <w:r/>
          </w:p>
        </w:tc>
        <w:tc>
          <w:tcPr>
            <w:tcW w:w="392"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rPr>
                <w:rFonts w:hint="eastAsia" w:ascii="方正仿宋_GBK" w:hAnsi="方正仿宋_GBK" w:eastAsia="方正仿宋_GBK" w:cs="方正仿宋_GBK"/>
                <w:b/>
                <w:bCs/>
                <w:sz w:val="28"/>
                <w:szCs w:val="28"/>
              </w:rPr>
            </w:r>
            <w:r/>
          </w:p>
        </w:tc>
        <w:tc>
          <w:tcPr>
            <w:tcW w:w="1563" w:type="dxa"/>
            <w:vAlign w:val="center"/>
            <w:vMerge w:val="continue"/>
            <w:textDirection w:val="lrTb"/>
            <w:noWrap w:val="false"/>
          </w:tcPr>
          <w:p>
            <w:pPr>
              <w:pStyle w:val="934"/>
              <w:jc w:val="left"/>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465"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934"/>
              <w:jc w:val="center"/>
              <w:spacing w:line="0" w:lineRule="atLeas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4" w:type="dxa"/>
            <w:vAlign w:val="center"/>
            <w:textDirection w:val="lrTb"/>
            <w:noWrap w:val="false"/>
          </w:tcPr>
          <w:p>
            <w:pPr>
              <w:pStyle w:val="934"/>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0" w:type="dxa"/>
            <w:vAlign w:val="top"/>
            <w:textDirection w:val="lrTb"/>
            <w:noWrap w:val="false"/>
          </w:tcPr>
          <w:p>
            <w:pPr>
              <w:pStyle w:val="934"/>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934"/>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563" w:type="dxa"/>
            <w:vAlign w:val="center"/>
            <w:textDirection w:val="lrTb"/>
            <w:noWrap w:val="false"/>
          </w:tcPr>
          <w:p>
            <w:pPr>
              <w:pStyle w:val="93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465"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934"/>
              <w:jc w:val="center"/>
              <w:spacing w:line="0" w:lineRule="atLeas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4" w:type="dxa"/>
            <w:vAlign w:val="center"/>
            <w:textDirection w:val="lrTb"/>
            <w:noWrap w:val="false"/>
          </w:tcPr>
          <w:p>
            <w:pPr>
              <w:pStyle w:val="934"/>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0" w:type="dxa"/>
            <w:vAlign w:val="top"/>
            <w:textDirection w:val="lrTb"/>
            <w:noWrap w:val="false"/>
          </w:tcPr>
          <w:p>
            <w:pPr>
              <w:pStyle w:val="934"/>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934"/>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563" w:type="dxa"/>
            <w:vAlign w:val="center"/>
            <w:textDirection w:val="lrTb"/>
            <w:noWrap w:val="false"/>
          </w:tcPr>
          <w:p>
            <w:pPr>
              <w:pStyle w:val="93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465"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934"/>
              <w:jc w:val="center"/>
              <w:spacing w:line="0" w:lineRule="atLeas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4" w:type="dxa"/>
            <w:vAlign w:val="center"/>
            <w:textDirection w:val="lrTb"/>
            <w:noWrap w:val="false"/>
          </w:tcPr>
          <w:p>
            <w:pPr>
              <w:pStyle w:val="934"/>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0" w:type="dxa"/>
            <w:vAlign w:val="top"/>
            <w:textDirection w:val="lrTb"/>
            <w:noWrap w:val="false"/>
          </w:tcPr>
          <w:p>
            <w:pPr>
              <w:pStyle w:val="934"/>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934"/>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563" w:type="dxa"/>
            <w:vAlign w:val="center"/>
            <w:textDirection w:val="lrTb"/>
            <w:noWrap w:val="false"/>
          </w:tcPr>
          <w:p>
            <w:pPr>
              <w:pStyle w:val="93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8554" w:type="dxa"/>
            <w:vAlign w:val="center"/>
            <w:textDirection w:val="lrTb"/>
            <w:noWrap w:val="false"/>
          </w:tcPr>
          <w:p>
            <w:pPr>
              <w:pStyle w:val="934"/>
              <w:jc w:val="left"/>
              <w:spacing w:line="0" w:lineRule="atLeas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分项总价1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b/>
                <w:sz w:val="28"/>
                <w:szCs w:val="28"/>
              </w:rPr>
            </w:r>
            <w:r/>
          </w:p>
        </w:tc>
      </w:tr>
      <w:tr>
        <w:trPr>
          <w:trHeight w:val="369"/>
        </w:trPr>
        <w:tc>
          <w:tcPr>
            <w:tcW w:w="465"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rPr>
                <w:rFonts w:hint="eastAsia" w:ascii="方正仿宋_GBK" w:hAnsi="方正仿宋_GBK" w:eastAsia="方正仿宋_GBK" w:cs="方正仿宋_GBK"/>
                <w:b/>
                <w:bCs/>
                <w:sz w:val="28"/>
                <w:szCs w:val="28"/>
              </w:rPr>
            </w:r>
            <w:r/>
          </w:p>
        </w:tc>
        <w:tc>
          <w:tcPr>
            <w:tcW w:w="826"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rPr>
                <w:rFonts w:hint="eastAsia" w:ascii="方正仿宋_GBK" w:hAnsi="方正仿宋_GBK" w:eastAsia="方正仿宋_GBK" w:cs="方正仿宋_GBK"/>
                <w:b/>
                <w:bCs/>
                <w:sz w:val="28"/>
                <w:szCs w:val="28"/>
              </w:rPr>
            </w:r>
            <w:r/>
          </w:p>
        </w:tc>
        <w:tc>
          <w:tcPr>
            <w:tcW w:w="392"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 期 限</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总价2</w:t>
            </w:r>
            <w:r>
              <w:rPr>
                <w:rFonts w:hint="eastAsia" w:ascii="方正仿宋_GBK" w:hAnsi="方正仿宋_GBK" w:eastAsia="方正仿宋_GBK" w:cs="方正仿宋_GBK"/>
                <w:b/>
                <w:bCs/>
                <w:sz w:val="28"/>
                <w:szCs w:val="28"/>
              </w:rPr>
            </w:r>
            <w:r/>
          </w:p>
        </w:tc>
        <w:tc>
          <w:tcPr>
            <w:tcW w:w="1563" w:type="dxa"/>
            <w:vAlign w:val="center"/>
            <w:vMerge w:val="restart"/>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rPr>
                <w:rFonts w:hint="eastAsia" w:ascii="方正仿宋_GBK" w:hAnsi="方正仿宋_GBK" w:eastAsia="方正仿宋_GBK" w:cs="方正仿宋_GBK"/>
                <w:b/>
                <w:bCs/>
                <w:sz w:val="28"/>
                <w:szCs w:val="28"/>
              </w:rPr>
            </w:r>
            <w:r/>
          </w:p>
        </w:tc>
      </w:tr>
      <w:tr>
        <w:trPr>
          <w:trHeight w:val="628"/>
        </w:trPr>
        <w:tc>
          <w:tcPr>
            <w:tcW w:w="465"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2</w:t>
            </w:r>
            <w:r>
              <w:rPr>
                <w:rFonts w:hint="eastAsia" w:ascii="方正仿宋_GBK" w:hAnsi="方正仿宋_GBK" w:eastAsia="方正仿宋_GBK" w:cs="方正仿宋_GBK"/>
                <w:b/>
                <w:bCs/>
                <w:sz w:val="28"/>
                <w:szCs w:val="28"/>
              </w:rPr>
            </w:r>
            <w:r/>
          </w:p>
        </w:tc>
        <w:tc>
          <w:tcPr>
            <w:tcW w:w="826"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社会保险费用</w:t>
            </w:r>
            <w:r>
              <w:rPr>
                <w:rFonts w:hint="eastAsia" w:ascii="方正仿宋_GBK" w:hAnsi="方正仿宋_GBK" w:eastAsia="方正仿宋_GBK" w:cs="方正仿宋_GBK"/>
                <w:b/>
                <w:bCs/>
                <w:sz w:val="28"/>
                <w:szCs w:val="28"/>
              </w:rPr>
            </w:r>
            <w:r/>
          </w:p>
        </w:tc>
        <w:tc>
          <w:tcPr>
            <w:tcW w:w="392" w:type="dxa"/>
            <w:vAlign w:val="center"/>
            <w:textDirection w:val="lrTb"/>
            <w:noWrap w:val="false"/>
          </w:tcPr>
          <w:p>
            <w:pPr>
              <w:pStyle w:val="934"/>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934"/>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rPr>
                <w:rFonts w:hint="eastAsia" w:ascii="方正仿宋_GBK" w:hAnsi="方正仿宋_GBK" w:eastAsia="方正仿宋_GBK" w:cs="方正仿宋_GBK"/>
                <w:b/>
                <w:bCs/>
                <w:sz w:val="28"/>
                <w:szCs w:val="28"/>
              </w:rPr>
            </w:r>
            <w:r/>
          </w:p>
        </w:tc>
        <w:tc>
          <w:tcPr>
            <w:tcW w:w="1563" w:type="dxa"/>
            <w:vAlign w:val="center"/>
            <w:vMerge w:val="continue"/>
            <w:textDirection w:val="lrTb"/>
            <w:noWrap w:val="false"/>
          </w:tcPr>
          <w:p>
            <w:pPr>
              <w:pStyle w:val="934"/>
              <w:jc w:val="left"/>
              <w:spacing w:line="0" w:lineRule="atLeas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563"/>
        </w:trPr>
        <w:tc>
          <w:tcPr>
            <w:tcW w:w="465"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vMerge w:val="restart"/>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该人员正常缴纳社会保险/</w:t>
            </w:r>
            <w:r>
              <w:rPr>
                <w:rFonts w:hint="eastAsia" w:ascii="方正仿宋_GBK" w:hAnsi="方正仿宋_GBK" w:eastAsia="方正仿宋_GBK" w:cs="方正仿宋_GBK"/>
                <w:sz w:val="28"/>
                <w:szCs w:val="28"/>
              </w:rPr>
            </w:r>
            <w:r/>
          </w:p>
          <w:p>
            <w:pPr>
              <w:pStyle w:val="93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如该人员依法享受社会保险费用缴纳减免政策，请在此框内进行说明</w:t>
            </w:r>
            <w:r>
              <w:rPr>
                <w:rFonts w:hint="eastAsia" w:ascii="方正仿宋_GBK" w:hAnsi="方正仿宋_GBK" w:eastAsia="方正仿宋_GBK" w:cs="方正仿宋_GBK"/>
                <w:sz w:val="28"/>
                <w:szCs w:val="28"/>
              </w:rPr>
            </w:r>
            <w:r/>
          </w:p>
        </w:tc>
      </w:tr>
      <w:tr>
        <w:trPr>
          <w:trHeight w:val="261"/>
        </w:trPr>
        <w:tc>
          <w:tcPr>
            <w:tcW w:w="465"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vMerge w:val="continue"/>
            <w:textDirection w:val="lrTb"/>
            <w:noWrap w:val="false"/>
          </w:tcPr>
          <w:p>
            <w:pPr>
              <w:pStyle w:val="934"/>
              <w:jc w:val="left"/>
              <w:spacing w:line="0" w:lineRule="atLeas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261"/>
        </w:trPr>
        <w:tc>
          <w:tcPr>
            <w:tcW w:w="465"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textDirection w:val="lrTb"/>
            <w:noWrap w:val="false"/>
          </w:tcPr>
          <w:p>
            <w:pPr>
              <w:pStyle w:val="934"/>
              <w:jc w:val="left"/>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261"/>
        </w:trPr>
        <w:tc>
          <w:tcPr>
            <w:gridSpan w:val="7"/>
            <w:tcW w:w="8554" w:type="dxa"/>
            <w:vAlign w:val="center"/>
            <w:textDirection w:val="lrTb"/>
            <w:noWrap w:val="false"/>
          </w:tcPr>
          <w:p>
            <w:pPr>
              <w:pStyle w:val="934"/>
              <w:jc w:val="left"/>
              <w:spacing w:line="0" w:lineRule="atLeas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分项总价2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b/>
                <w:sz w:val="28"/>
                <w:szCs w:val="28"/>
              </w:rPr>
            </w:r>
            <w:r/>
          </w:p>
        </w:tc>
      </w:tr>
      <w:tr>
        <w:trPr>
          <w:trHeight w:val="261"/>
        </w:trPr>
        <w:tc>
          <w:tcPr>
            <w:tcW w:w="465"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rPr>
                <w:rFonts w:hint="eastAsia" w:ascii="方正仿宋_GBK" w:hAnsi="方正仿宋_GBK" w:eastAsia="方正仿宋_GBK" w:cs="方正仿宋_GBK"/>
                <w:b/>
                <w:bCs/>
                <w:sz w:val="28"/>
                <w:szCs w:val="28"/>
              </w:rPr>
            </w:r>
            <w:r/>
          </w:p>
        </w:tc>
        <w:tc>
          <w:tcPr>
            <w:tcW w:w="826"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rPr>
                <w:rFonts w:hint="eastAsia" w:ascii="方正仿宋_GBK" w:hAnsi="方正仿宋_GBK" w:eastAsia="方正仿宋_GBK" w:cs="方正仿宋_GBK"/>
                <w:b/>
                <w:bCs/>
                <w:sz w:val="28"/>
                <w:szCs w:val="28"/>
              </w:rPr>
            </w:r>
            <w:r/>
          </w:p>
        </w:tc>
        <w:tc>
          <w:tcPr>
            <w:tcW w:w="392"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总价3</w:t>
            </w:r>
            <w:r>
              <w:rPr>
                <w:rFonts w:hint="eastAsia" w:ascii="方正仿宋_GBK" w:hAnsi="方正仿宋_GBK" w:eastAsia="方正仿宋_GBK" w:cs="方正仿宋_GBK"/>
                <w:b/>
                <w:bCs/>
                <w:sz w:val="28"/>
                <w:szCs w:val="28"/>
              </w:rPr>
            </w:r>
            <w:r/>
          </w:p>
        </w:tc>
        <w:tc>
          <w:tcPr>
            <w:tcW w:w="1563" w:type="dxa"/>
            <w:vAlign w:val="center"/>
            <w:vMerge w:val="restart"/>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rPr>
                <w:rFonts w:hint="eastAsia" w:ascii="方正仿宋_GBK" w:hAnsi="方正仿宋_GBK" w:eastAsia="方正仿宋_GBK" w:cs="方正仿宋_GBK"/>
                <w:b/>
                <w:bCs/>
                <w:sz w:val="28"/>
                <w:szCs w:val="28"/>
              </w:rPr>
            </w:r>
            <w:r/>
          </w:p>
        </w:tc>
      </w:tr>
      <w:tr>
        <w:trPr>
          <w:trHeight w:val="261"/>
        </w:trPr>
        <w:tc>
          <w:tcPr>
            <w:tcW w:w="465"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3</w:t>
            </w:r>
            <w:r>
              <w:rPr>
                <w:rFonts w:hint="eastAsia" w:ascii="方正仿宋_GBK" w:hAnsi="方正仿宋_GBK" w:eastAsia="方正仿宋_GBK" w:cs="方正仿宋_GBK"/>
                <w:b/>
                <w:sz w:val="28"/>
                <w:szCs w:val="28"/>
              </w:rPr>
            </w:r>
            <w:r/>
          </w:p>
        </w:tc>
        <w:tc>
          <w:tcPr>
            <w:tcW w:w="826"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住房公积金</w:t>
            </w:r>
            <w:r>
              <w:rPr>
                <w:rFonts w:hint="eastAsia" w:ascii="方正仿宋_GBK" w:hAnsi="方正仿宋_GBK" w:eastAsia="方正仿宋_GBK" w:cs="方正仿宋_GBK"/>
                <w:b/>
                <w:sz w:val="28"/>
                <w:szCs w:val="28"/>
              </w:rPr>
            </w:r>
            <w:r/>
          </w:p>
        </w:tc>
        <w:tc>
          <w:tcPr>
            <w:tcW w:w="392" w:type="dxa"/>
            <w:vAlign w:val="center"/>
            <w:textDirection w:val="lrTb"/>
            <w:noWrap w:val="false"/>
          </w:tcPr>
          <w:p>
            <w:pPr>
              <w:pStyle w:val="934"/>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934"/>
              <w:jc w:val="center"/>
              <w:spacing w:line="0" w:lineRule="atLeas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rPr>
                <w:rFonts w:hint="eastAsia" w:ascii="方正仿宋_GBK" w:hAnsi="方正仿宋_GBK" w:eastAsia="方正仿宋_GBK" w:cs="方正仿宋_GBK"/>
                <w:b/>
                <w:bCs/>
                <w:sz w:val="28"/>
                <w:szCs w:val="28"/>
              </w:rPr>
            </w:r>
            <w:r/>
          </w:p>
        </w:tc>
        <w:tc>
          <w:tcPr>
            <w:tcW w:w="1563" w:type="dxa"/>
            <w:vAlign w:val="center"/>
            <w:vMerge w:val="continue"/>
            <w:textDirection w:val="lrTb"/>
            <w:noWrap w:val="false"/>
          </w:tcPr>
          <w:p>
            <w:pPr>
              <w:pStyle w:val="934"/>
              <w:jc w:val="left"/>
              <w:spacing w:line="0" w:lineRule="atLeas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369"/>
        </w:trPr>
        <w:tc>
          <w:tcPr>
            <w:tcW w:w="465"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top"/>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vMerge w:val="restart"/>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该人员正常缴存住房公积</w:t>
            </w:r>
            <w:r>
              <w:rPr>
                <w:rFonts w:hint="eastAsia" w:ascii="方正仿宋_GBK" w:hAnsi="方正仿宋_GBK" w:eastAsia="方正仿宋_GBK" w:cs="方正仿宋_GBK"/>
                <w:sz w:val="28"/>
                <w:szCs w:val="28"/>
              </w:rPr>
            </w:r>
            <w:r/>
          </w:p>
          <w:p>
            <w:pPr>
              <w:pStyle w:val="934"/>
              <w:spacing w:line="0" w:lineRule="atLeas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金/</w:t>
            </w:r>
            <w:r>
              <w:rPr>
                <w:rFonts w:hint="eastAsia" w:ascii="方正仿宋_GBK" w:hAnsi="方正仿宋_GBK" w:eastAsia="方正仿宋_GBK" w:cs="方正仿宋_GBK"/>
                <w:iCs/>
                <w:sz w:val="28"/>
                <w:szCs w:val="28"/>
              </w:rPr>
              <w:t xml:space="preserve">如该人员依法享受住房公积金缴存减免政策，请在此框内进行说明</w:t>
            </w:r>
            <w:r>
              <w:rPr>
                <w:rFonts w:hint="eastAsia" w:ascii="方正仿宋_GBK" w:hAnsi="方正仿宋_GBK" w:eastAsia="方正仿宋_GBK" w:cs="方正仿宋_GBK"/>
                <w:i/>
                <w:sz w:val="28"/>
                <w:szCs w:val="28"/>
                <w:u w:val="single"/>
              </w:rPr>
            </w:r>
            <w:r/>
          </w:p>
        </w:tc>
      </w:tr>
      <w:tr>
        <w:trPr>
          <w:trHeight w:val="369"/>
        </w:trPr>
        <w:tc>
          <w:tcPr>
            <w:tcW w:w="465"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top"/>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vMerge w:val="continue"/>
            <w:textDirection w:val="lrTb"/>
            <w:noWrap w:val="false"/>
          </w:tcPr>
          <w:p>
            <w:pPr>
              <w:pStyle w:val="934"/>
              <w:jc w:val="left"/>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465"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top"/>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934"/>
              <w:jc w:val="center"/>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textDirection w:val="lrTb"/>
            <w:noWrap w:val="false"/>
          </w:tcPr>
          <w:p>
            <w:pPr>
              <w:pStyle w:val="934"/>
              <w:jc w:val="left"/>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8554" w:type="dxa"/>
            <w:vAlign w:val="center"/>
            <w:textDirection w:val="lrTb"/>
            <w:noWrap w:val="false"/>
          </w:tcPr>
          <w:p>
            <w:pPr>
              <w:pStyle w:val="934"/>
              <w:jc w:val="left"/>
              <w:spacing w:line="0" w:lineRule="atLeas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分项总价3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sz w:val="28"/>
                <w:szCs w:val="28"/>
              </w:rPr>
            </w:r>
            <w:r/>
          </w:p>
        </w:tc>
      </w:tr>
    </w:tbl>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iCs/>
          <w:sz w:val="32"/>
          <w:szCs w:val="32"/>
        </w:rPr>
        <w:t xml:space="preserve">1.本表仅适用物业管理服务品目政府采购项目，供应商需在投标（响应）文件中填报此表。</w:t>
      </w:r>
      <w:r>
        <w:rPr>
          <w:rFonts w:hint="eastAsia" w:ascii="方正仿宋_GBK" w:hAnsi="方正仿宋_GBK" w:eastAsia="方正仿宋_GBK" w:cs="方正仿宋_GBK"/>
          <w:iCs/>
          <w:sz w:val="32"/>
          <w:szCs w:val="32"/>
        </w:rPr>
      </w:r>
      <w:r/>
    </w:p>
    <w:p>
      <w:pPr>
        <w:pStyle w:val="934"/>
        <w:ind w:firstLine="640"/>
        <w:spacing w:line="560" w:lineRule="exact"/>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i/>
          <w:sz w:val="32"/>
          <w:szCs w:val="32"/>
          <w:u w:val="single"/>
        </w:rPr>
        <w:t xml:space="preserve">2.供应商在投标（响应）文件中响应的拟投入本项目的服务人员不得是全日制在校学生。</w:t>
      </w:r>
      <w:r>
        <w:rPr>
          <w:rFonts w:hint="eastAsia" w:ascii="方正仿宋_GBK" w:hAnsi="方正仿宋_GBK" w:eastAsia="方正仿宋_GBK" w:cs="方正仿宋_GBK"/>
          <w:i/>
          <w:sz w:val="32"/>
          <w:szCs w:val="32"/>
          <w:u w:val="single"/>
        </w:rPr>
      </w:r>
      <w:r/>
    </w:p>
    <w:p>
      <w:pPr>
        <w:pStyle w:val="934"/>
        <w:spacing w:line="400" w:lineRule="exact"/>
        <w:rPr>
          <w:rFonts w:hint="eastAsia" w:ascii="方正魏碑_GBK" w:hAnsi="方正魏碑_GBK" w:eastAsia="方正魏碑_GBK" w:cs="方正魏碑_GBK"/>
          <w:b/>
          <w:bCs/>
          <w:sz w:val="28"/>
          <w:szCs w:val="28"/>
        </w:rPr>
      </w:pPr>
      <w:r>
        <w:rPr>
          <w:rFonts w:hint="eastAsia" w:ascii="方正魏碑_GBK" w:hAnsi="方正魏碑_GBK" w:eastAsia="方正魏碑_GBK" w:cs="方正魏碑_GBK"/>
          <w:b/>
          <w:bCs/>
          <w:sz w:val="28"/>
          <w:szCs w:val="28"/>
        </w:rPr>
      </w:r>
      <w:r/>
    </w:p>
    <w:p>
      <w:pPr>
        <w:pStyle w:val="934"/>
      </w:pPr>
      <w:r/>
      <w:r/>
    </w:p>
    <w:p>
      <w:pPr>
        <w:pStyle w:val="934"/>
      </w:pPr>
      <w:r/>
      <w:r/>
    </w:p>
    <w:p>
      <w:pPr>
        <w:pStyle w:val="934"/>
        <w:jc w:val="center"/>
        <w:rPr>
          <w:rFonts w:hint="eastAsia" w:ascii="宋体" w:hAnsi="宋体"/>
          <w:b/>
          <w:sz w:val="24"/>
          <w:szCs w:val="24"/>
        </w:rPr>
      </w:pPr>
      <w:r>
        <w:rPr>
          <w:rFonts w:hint="eastAsia" w:ascii="宋体" w:hAnsi="宋体"/>
          <w:b/>
          <w:sz w:val="24"/>
          <w:szCs w:val="24"/>
        </w:rPr>
      </w:r>
      <w:r/>
    </w:p>
    <w:p>
      <w:pPr>
        <w:pStyle w:val="93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附件2 技术要求响应及偏离表（采购包号：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rPr>
          <w:rFonts w:hint="eastAsia" w:ascii="方正黑体_GBK" w:hAnsi="方正黑体_GBK" w:eastAsia="方正黑体_GBK" w:cs="方正黑体_GBK"/>
          <w:bCs/>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3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附件3-1  证明材料1，证明材料2，……</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1.供应商需对磋商文件技术要求中非实质性要求（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b/>
          <w:sz w:val="32"/>
          <w:szCs w:val="32"/>
        </w:rPr>
        <w:t xml:space="preserve">或未加*号条款</w:t>
      </w:r>
      <w:r>
        <w:rPr>
          <w:rFonts w:hint="eastAsia" w:ascii="方正仿宋_GBK" w:hAnsi="方正仿宋_GBK" w:eastAsia="方正仿宋_GBK" w:cs="方正仿宋_GBK"/>
          <w:sz w:val="32"/>
          <w:szCs w:val="32"/>
        </w:rPr>
        <w:t xml:space="preserve">）逐条做出明确响应。</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2.如果磋商文件要求提供证明材料，供应商需将证明材料列于该表之下。</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34"/>
        <w:jc w:val="center"/>
        <w:spacing w:line="660" w:lineRule="exact"/>
        <w:rPr>
          <w:rFonts w:hint="eastAsia" w:ascii="方正黑体_GBK" w:hAnsi="方正黑体_GBK" w:eastAsia="方正黑体_GBK" w:cs="方正黑体_GBK"/>
          <w:b/>
          <w:sz w:val="32"/>
          <w:szCs w:val="32"/>
        </w:rPr>
      </w:pPr>
      <w:r>
        <w:rPr>
          <w:rFonts w:hint="eastAsia" w:ascii="方正黑体_GBK" w:hAnsi="方正黑体_GBK" w:eastAsia="方正黑体_GBK" w:cs="方正黑体_GBK"/>
          <w:bCs/>
          <w:sz w:val="32"/>
          <w:szCs w:val="32"/>
        </w:rPr>
        <w:t xml:space="preserve">附件3 商务要求响应及偏离表（采购包号：</w:t>
      </w:r>
      <w:r>
        <w:rPr>
          <w:rFonts w:hint="eastAsia" w:eastAsia="方正黑体_GBK"/>
          <w:bCs/>
          <w:sz w:val="32"/>
          <w:szCs w:val="32"/>
        </w:rPr>
        <w:t xml:space="preserve">XX</w:t>
      </w:r>
      <w:r>
        <w:rPr>
          <w:rFonts w:hint="eastAsia" w:ascii="方正黑体_GBK" w:hAnsi="方正黑体_GBK" w:eastAsia="方正黑体_GBK" w:cs="方正黑体_GBK"/>
          <w:bCs/>
          <w:sz w:val="32"/>
          <w:szCs w:val="32"/>
        </w:rPr>
        <w:t xml:space="preserve">）</w:t>
      </w:r>
      <w:r>
        <w:rPr>
          <w:rFonts w:hint="eastAsia" w:ascii="方正黑体_GBK" w:hAnsi="方正黑体_GBK" w:eastAsia="方正黑体_GBK" w:cs="方正黑体_GBK"/>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3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34"/>
        <w:ind w:firstLine="482"/>
        <w:spacing w:line="560" w:lineRule="exact"/>
        <w:rPr>
          <w:rFonts w:ascii="宋体" w:hAnsi="宋体"/>
          <w:sz w:val="24"/>
          <w:szCs w:val="24"/>
        </w:rPr>
      </w:pPr>
      <w:r>
        <w:rPr>
          <w:rFonts w:hint="eastAsia" w:ascii="方正仿宋_GBK" w:hAnsi="方正仿宋_GBK" w:eastAsia="方正仿宋_GBK" w:cs="方正仿宋_GBK"/>
          <w:sz w:val="32"/>
          <w:szCs w:val="32"/>
        </w:rPr>
        <w:t xml:space="preserve">附件4-1  证明材料1，证明材料2，……</w:t>
      </w:r>
      <w:r>
        <w:rPr>
          <w:rFonts w:ascii="宋体" w:hAnsi="宋体"/>
          <w:sz w:val="24"/>
          <w:szCs w:val="24"/>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1.供应商需对磋商文件技术要求中非实质性要求（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b/>
          <w:sz w:val="32"/>
          <w:szCs w:val="32"/>
        </w:rPr>
        <w:t xml:space="preserve">或未加*号条款</w:t>
      </w:r>
      <w:r>
        <w:rPr>
          <w:rFonts w:hint="eastAsia" w:ascii="方正仿宋_GBK" w:hAnsi="方正仿宋_GBK" w:eastAsia="方正仿宋_GBK" w:cs="方正仿宋_GBK"/>
          <w:sz w:val="32"/>
          <w:szCs w:val="32"/>
        </w:rPr>
        <w:t xml:space="preserve">）逐条做出明确响应。</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2.如果磋商文件要求提供证明材料，供应商需将证明材料列于该表之下。</w:t>
      </w:r>
      <w:r>
        <w:rPr>
          <w:rFonts w:hint="eastAsia" w:ascii="方正仿宋_GBK" w:hAnsi="方正仿宋_GBK" w:eastAsia="方正仿宋_GBK" w:cs="方正仿宋_GBK"/>
          <w:sz w:val="32"/>
          <w:szCs w:val="32"/>
        </w:rPr>
      </w:r>
      <w:r/>
    </w:p>
    <w:p>
      <w:pPr>
        <w:pStyle w:val="934"/>
        <w:ind w:left="480"/>
        <w:rPr>
          <w:rFonts w:hint="eastAsia" w:ascii="宋体" w:hAnsi="宋体"/>
          <w:b/>
          <w:sz w:val="24"/>
          <w:szCs w:val="21"/>
        </w:rPr>
      </w:pPr>
      <w:r>
        <w:rPr>
          <w:rFonts w:hint="eastAsia" w:ascii="宋体" w:hAnsi="宋体"/>
          <w:b/>
          <w:sz w:val="24"/>
          <w:szCs w:val="21"/>
        </w:rPr>
      </w:r>
      <w:r/>
    </w:p>
    <w:p>
      <w:pPr>
        <w:pStyle w:val="934"/>
        <w:ind w:left="480"/>
        <w:rPr>
          <w:rFonts w:hint="eastAsia" w:ascii="宋体" w:hAnsi="宋体"/>
          <w:b/>
          <w:sz w:val="24"/>
          <w:szCs w:val="21"/>
        </w:rPr>
      </w:pPr>
      <w:r>
        <w:rPr>
          <w:rFonts w:hint="eastAsia" w:ascii="宋体" w:hAnsi="宋体"/>
          <w:b/>
          <w:sz w:val="24"/>
          <w:szCs w:val="21"/>
        </w:rPr>
      </w:r>
      <w:r/>
    </w:p>
    <w:p>
      <w:pPr>
        <w:pStyle w:val="934"/>
        <w:rPr>
          <w:rFonts w:hint="eastAsia" w:ascii="宋体" w:hAnsi="宋体"/>
          <w:b/>
          <w:sz w:val="24"/>
          <w:szCs w:val="21"/>
        </w:rPr>
      </w:pPr>
      <w:r>
        <w:rPr>
          <w:rFonts w:hint="eastAsia" w:ascii="宋体" w:hAnsi="宋体"/>
          <w:b/>
          <w:sz w:val="24"/>
          <w:szCs w:val="21"/>
        </w:rPr>
      </w:r>
      <w:r/>
    </w:p>
    <w:p>
      <w:pPr>
        <w:pStyle w:val="93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附件4 具备履行合同所必需的设备和专业技术能力的书面声明</w:t>
      </w:r>
      <w:r>
        <w:rPr>
          <w:rFonts w:hint="eastAsia" w:ascii="方正黑体_GBK" w:hAnsi="方正黑体_GBK" w:eastAsia="方正黑体_GBK" w:cs="方正黑体_GBK"/>
          <w:bCs/>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主要设备有：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主要专业技术能力有：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r>
      <w:r/>
    </w:p>
    <w:p>
      <w:pPr>
        <w:pStyle w:val="934"/>
        <w:spacing w:line="460" w:lineRule="exact"/>
        <w:rPr>
          <w:rFonts w:hint="eastAsia" w:ascii="宋体" w:hAnsi="宋体"/>
          <w:bCs/>
          <w:sz w:val="24"/>
          <w:szCs w:val="21"/>
        </w:rPr>
      </w:pPr>
      <w:r>
        <w:rPr>
          <w:rFonts w:hint="eastAsia" w:ascii="宋体" w:hAnsi="宋体"/>
          <w:bCs/>
          <w:sz w:val="24"/>
          <w:szCs w:val="21"/>
        </w:rPr>
        <w:t xml:space="preserve">                                     </w:t>
      </w:r>
      <w:r>
        <w:rPr>
          <w:rFonts w:hint="eastAsia" w:ascii="宋体" w:hAnsi="宋体"/>
          <w:bCs/>
          <w:sz w:val="24"/>
          <w:szCs w:val="21"/>
        </w:rPr>
      </w:r>
      <w:r/>
    </w:p>
    <w:p>
      <w:pPr>
        <w:pStyle w:val="934"/>
        <w:ind w:left="480"/>
        <w:rPr>
          <w:rFonts w:ascii="宋体" w:hAnsi="宋体"/>
          <w:b/>
          <w:sz w:val="24"/>
          <w:szCs w:val="21"/>
        </w:rPr>
      </w:pPr>
      <w:r>
        <w:rPr>
          <w:rFonts w:ascii="宋体" w:hAnsi="宋体"/>
          <w:b/>
          <w:sz w:val="24"/>
          <w:szCs w:val="21"/>
        </w:rPr>
      </w:r>
      <w:r/>
    </w:p>
    <w:p>
      <w:pPr>
        <w:pStyle w:val="934"/>
        <w:rPr>
          <w:rFonts w:ascii="宋体" w:hAnsi="宋体"/>
          <w:b/>
          <w:sz w:val="24"/>
          <w:szCs w:val="21"/>
        </w:rPr>
      </w:pPr>
      <w:r>
        <w:rPr>
          <w:rFonts w:ascii="宋体" w:hAnsi="宋体"/>
          <w:b/>
          <w:sz w:val="24"/>
          <w:szCs w:val="21"/>
        </w:rPr>
      </w:r>
      <w:r/>
    </w:p>
    <w:p>
      <w:pPr>
        <w:pStyle w:val="934"/>
        <w:ind w:left="480"/>
        <w:rPr>
          <w:rFonts w:hint="eastAsia" w:ascii="宋体" w:hAnsi="宋体"/>
          <w:b/>
          <w:sz w:val="24"/>
          <w:szCs w:val="21"/>
        </w:rPr>
      </w:pPr>
      <w:r>
        <w:rPr>
          <w:rFonts w:hint="eastAsia" w:ascii="宋体" w:hAnsi="宋体"/>
          <w:b/>
          <w:sz w:val="24"/>
          <w:szCs w:val="21"/>
        </w:rPr>
      </w:r>
      <w:r/>
    </w:p>
    <w:p>
      <w:pPr>
        <w:pStyle w:val="93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附件5 参加政府采购活动前 3 年内在经营活动中没有重大违法记录的书面声明</w:t>
      </w:r>
      <w:r>
        <w:rPr>
          <w:rFonts w:hint="eastAsia" w:ascii="方正黑体_GBK" w:hAnsi="方正黑体_GBK" w:eastAsia="方正黑体_GBK" w:cs="方正黑体_GBK"/>
          <w:bCs/>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32"/>
          <w:szCs w:val="32"/>
        </w:rPr>
      </w:r>
      <w:r/>
    </w:p>
    <w:p>
      <w:pPr>
        <w:pStyle w:val="934"/>
        <w:ind w:firstLine="492"/>
        <w:spacing w:line="460" w:lineRule="exact"/>
        <w:rPr>
          <w:rFonts w:hint="eastAsia" w:ascii="宋体" w:hAnsi="宋体"/>
          <w:bCs/>
          <w:sz w:val="24"/>
          <w:szCs w:val="21"/>
        </w:rPr>
      </w:pPr>
      <w:r>
        <w:rPr>
          <w:rFonts w:hint="eastAsia" w:ascii="宋体" w:hAnsi="宋体"/>
          <w:bCs/>
          <w:sz w:val="24"/>
          <w:szCs w:val="21"/>
        </w:rPr>
      </w:r>
      <w:r/>
    </w:p>
    <w:p>
      <w:pPr>
        <w:pStyle w:val="934"/>
        <w:rPr>
          <w:rFonts w:hint="eastAsia" w:ascii="宋体" w:hAnsi="宋体"/>
          <w:b/>
          <w:sz w:val="24"/>
          <w:szCs w:val="21"/>
        </w:rPr>
      </w:pPr>
      <w:r/>
      <w:bookmarkEnd w:id="182"/>
      <w:r/>
      <w:bookmarkEnd w:id="183"/>
      <w:r/>
      <w:bookmarkEnd w:id="184"/>
      <w:r/>
      <w:bookmarkStart w:id="187" w:name="_Toc120614284"/>
      <w:r>
        <w:rPr>
          <w:rFonts w:hint="eastAsia" w:ascii="宋体" w:hAnsi="宋体"/>
          <w:b/>
          <w:sz w:val="24"/>
          <w:szCs w:val="21"/>
        </w:rPr>
      </w:r>
      <w:r/>
    </w:p>
    <w:p>
      <w:pPr>
        <w:pStyle w:val="934"/>
        <w:rPr>
          <w:rFonts w:hint="eastAsia" w:ascii="宋体" w:hAnsi="宋体"/>
          <w:b/>
          <w:sz w:val="24"/>
          <w:szCs w:val="21"/>
        </w:rPr>
      </w:pPr>
      <w:r>
        <w:rPr>
          <w:rFonts w:hint="eastAsia" w:ascii="宋体" w:hAnsi="宋体"/>
          <w:b/>
          <w:sz w:val="24"/>
          <w:szCs w:val="21"/>
        </w:rPr>
      </w:r>
      <w:r/>
    </w:p>
    <w:p>
      <w:pPr>
        <w:pStyle w:val="934"/>
        <w:rPr>
          <w:rFonts w:hint="eastAsia" w:ascii="宋体" w:hAnsi="宋体"/>
          <w:b/>
          <w:sz w:val="24"/>
          <w:szCs w:val="21"/>
        </w:rPr>
      </w:pPr>
      <w:r>
        <w:rPr>
          <w:rFonts w:hint="eastAsia" w:ascii="宋体" w:hAnsi="宋体"/>
          <w:b/>
          <w:sz w:val="24"/>
          <w:szCs w:val="21"/>
        </w:rPr>
      </w:r>
      <w:r/>
    </w:p>
    <w:p>
      <w:pPr>
        <w:pStyle w:val="934"/>
        <w:rPr>
          <w:rFonts w:hint="eastAsia" w:ascii="宋体" w:hAnsi="宋体"/>
          <w:b/>
          <w:sz w:val="24"/>
          <w:szCs w:val="21"/>
        </w:rPr>
      </w:pPr>
      <w:r>
        <w:rPr>
          <w:rFonts w:hint="eastAsia" w:ascii="宋体" w:hAnsi="宋体"/>
          <w:b/>
          <w:sz w:val="24"/>
          <w:szCs w:val="21"/>
        </w:rPr>
      </w:r>
      <w:r/>
    </w:p>
    <w:p>
      <w:pPr>
        <w:pStyle w:val="934"/>
        <w:rPr>
          <w:rFonts w:hint="eastAsia" w:ascii="宋体" w:hAnsi="宋体"/>
          <w:b/>
          <w:sz w:val="24"/>
          <w:szCs w:val="21"/>
        </w:rPr>
      </w:pPr>
      <w:r>
        <w:rPr>
          <w:rFonts w:hint="eastAsia" w:ascii="宋体" w:hAnsi="宋体"/>
          <w:b/>
          <w:sz w:val="24"/>
          <w:szCs w:val="21"/>
        </w:rPr>
      </w:r>
      <w:r/>
    </w:p>
    <w:p>
      <w:pPr>
        <w:pStyle w:val="934"/>
        <w:rPr>
          <w:rFonts w:hint="eastAsia" w:ascii="宋体" w:hAnsi="宋体"/>
          <w:b/>
          <w:sz w:val="24"/>
          <w:szCs w:val="21"/>
        </w:rPr>
      </w:pPr>
      <w:r>
        <w:rPr>
          <w:rFonts w:hint="eastAsia" w:ascii="宋体" w:hAnsi="宋体"/>
          <w:b/>
          <w:sz w:val="24"/>
          <w:szCs w:val="21"/>
        </w:rPr>
      </w:r>
      <w:r/>
    </w:p>
    <w:p>
      <w:pPr>
        <w:pStyle w:val="934"/>
        <w:rPr>
          <w:rFonts w:hint="eastAsia" w:ascii="宋体" w:hAnsi="宋体"/>
          <w:b/>
          <w:sz w:val="24"/>
          <w:szCs w:val="21"/>
        </w:rPr>
      </w:pPr>
      <w:r>
        <w:rPr>
          <w:rFonts w:hint="eastAsia" w:ascii="宋体" w:hAnsi="宋体"/>
          <w:b/>
          <w:sz w:val="24"/>
          <w:szCs w:val="21"/>
        </w:rPr>
      </w:r>
      <w:r/>
    </w:p>
    <w:p>
      <w:pPr>
        <w:pStyle w:val="934"/>
        <w:rPr>
          <w:rFonts w:hint="eastAsia" w:ascii="宋体" w:hAnsi="宋体"/>
          <w:b/>
          <w:sz w:val="24"/>
          <w:szCs w:val="21"/>
        </w:rPr>
      </w:pPr>
      <w:r>
        <w:rPr>
          <w:rFonts w:hint="eastAsia" w:ascii="宋体" w:hAnsi="宋体"/>
          <w:b/>
          <w:sz w:val="24"/>
          <w:szCs w:val="21"/>
        </w:rPr>
      </w:r>
      <w:r/>
    </w:p>
    <w:p>
      <w:pPr>
        <w:pStyle w:val="934"/>
        <w:rPr>
          <w:rFonts w:hint="eastAsia" w:ascii="宋体" w:hAnsi="宋体"/>
          <w:b/>
          <w:sz w:val="24"/>
          <w:szCs w:val="21"/>
        </w:rPr>
      </w:pPr>
      <w:r>
        <w:rPr>
          <w:rFonts w:hint="eastAsia" w:ascii="宋体" w:hAnsi="宋体"/>
          <w:b/>
          <w:sz w:val="24"/>
          <w:szCs w:val="21"/>
        </w:rPr>
      </w:r>
      <w:r/>
    </w:p>
    <w:p>
      <w:pPr>
        <w:pStyle w:val="934"/>
        <w:rPr>
          <w:rFonts w:hint="eastAsia" w:ascii="宋体" w:hAnsi="宋体"/>
          <w:b/>
          <w:sz w:val="24"/>
          <w:szCs w:val="21"/>
        </w:rPr>
      </w:pPr>
      <w:r>
        <w:rPr>
          <w:rFonts w:hint="eastAsia" w:ascii="宋体" w:hAnsi="宋体"/>
          <w:b/>
          <w:sz w:val="24"/>
          <w:szCs w:val="21"/>
        </w:rPr>
      </w:r>
      <w:r/>
    </w:p>
    <w:p>
      <w:pPr>
        <w:pStyle w:val="934"/>
        <w:rPr>
          <w:rFonts w:hint="eastAsia" w:ascii="宋体" w:hAnsi="宋体"/>
          <w:b/>
          <w:sz w:val="24"/>
          <w:szCs w:val="21"/>
        </w:rPr>
      </w:pPr>
      <w:r>
        <w:rPr>
          <w:rFonts w:hint="eastAsia" w:ascii="宋体" w:hAnsi="宋体"/>
          <w:b/>
          <w:sz w:val="24"/>
          <w:szCs w:val="21"/>
        </w:rPr>
      </w:r>
      <w:r/>
    </w:p>
    <w:p>
      <w:pPr>
        <w:pStyle w:val="934"/>
        <w:rPr>
          <w:rFonts w:hint="eastAsia" w:ascii="宋体" w:hAnsi="宋体"/>
          <w:b/>
          <w:sz w:val="24"/>
          <w:szCs w:val="21"/>
        </w:rPr>
      </w:pPr>
      <w:r>
        <w:rPr>
          <w:rFonts w:hint="eastAsia" w:ascii="宋体" w:hAnsi="宋体"/>
          <w:b/>
          <w:sz w:val="24"/>
          <w:szCs w:val="21"/>
        </w:rPr>
      </w:r>
      <w:r/>
    </w:p>
    <w:p>
      <w:pPr>
        <w:pStyle w:val="934"/>
        <w:rPr>
          <w:rFonts w:hint="eastAsia" w:ascii="宋体" w:hAnsi="宋体"/>
          <w:b/>
          <w:sz w:val="24"/>
          <w:szCs w:val="21"/>
        </w:rPr>
      </w:pPr>
      <w:r>
        <w:rPr>
          <w:rFonts w:hint="eastAsia" w:ascii="宋体" w:hAnsi="宋体"/>
          <w:b/>
          <w:sz w:val="24"/>
          <w:szCs w:val="21"/>
        </w:rPr>
      </w:r>
      <w:r/>
    </w:p>
    <w:p>
      <w:pPr>
        <w:pStyle w:val="934"/>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附件6                   法人授权书</w:t>
      </w:r>
      <w:r>
        <w:rPr>
          <w:rFonts w:hint="eastAsia" w:ascii="方正黑体_GBK" w:hAnsi="方正黑体_GBK" w:eastAsia="方正黑体_GBK" w:cs="方正黑体_GBK"/>
          <w:bCs/>
          <w:sz w:val="32"/>
          <w:szCs w:val="32"/>
        </w:rPr>
      </w:r>
      <w:r/>
    </w:p>
    <w:p>
      <w:pPr>
        <w:pStyle w:val="934"/>
        <w:ind w:firstLine="640"/>
        <w:spacing w:line="560" w:lineRule="exact"/>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本授权书声明：</w:t>
      </w:r>
      <w:r>
        <w:rPr>
          <w:rFonts w:hint="eastAsia" w:eastAsia="方正黑体_GBK"/>
          <w:bCs/>
          <w:sz w:val="32"/>
          <w:szCs w:val="32"/>
          <w:u w:val="single"/>
        </w:rPr>
        <w:t xml:space="preserve">XX</w:t>
      </w:r>
      <w:r>
        <w:rPr>
          <w:rFonts w:hint="eastAsia" w:ascii="方正仿宋_GBK" w:hAnsi="方正仿宋_GBK" w:eastAsia="方正仿宋_GBK" w:cs="方正仿宋_GBK"/>
          <w:sz w:val="32"/>
          <w:szCs w:val="32"/>
        </w:rPr>
        <w:t xml:space="preserve">（投标人名称）授权</w:t>
      </w:r>
      <w:r>
        <w:rPr>
          <w:rFonts w:hint="eastAsia" w:eastAsia="方正黑体_GBK"/>
          <w:bCs/>
          <w:sz w:val="32"/>
          <w:szCs w:val="32"/>
          <w:u w:val="single"/>
        </w:rPr>
        <w:t xml:space="preserve">XX</w:t>
      </w:r>
      <w:r>
        <w:rPr>
          <w:rFonts w:hint="eastAsia" w:ascii="方正仿宋_GBK" w:hAnsi="方正仿宋_GBK" w:eastAsia="方正仿宋_GBK" w:cs="方正仿宋_GBK"/>
          <w:sz w:val="32"/>
          <w:szCs w:val="32"/>
        </w:rPr>
        <w:t xml:space="preserve">（被授权人的姓名）为我方就采购编号为</w:t>
      </w:r>
      <w:r>
        <w:rPr>
          <w:rFonts w:eastAsia="方正仿宋_GBK"/>
          <w:sz w:val="32"/>
          <w:szCs w:val="32"/>
        </w:rPr>
        <w:t xml:space="preserve">JSZC-320000-SCZX-C20XX-XXXX</w:t>
      </w:r>
      <w:r>
        <w:rPr>
          <w:rFonts w:hint="eastAsia" w:ascii="方正仿宋_GBK" w:hAnsi="方正仿宋_GBK" w:eastAsia="方正仿宋_GBK" w:cs="方正仿宋_GBK"/>
          <w:sz w:val="32"/>
          <w:szCs w:val="32"/>
        </w:rPr>
        <w:t xml:space="preserve">，</w:t>
      </w:r>
      <w:r>
        <w:rPr>
          <w:rFonts w:hint="eastAsia" w:eastAsia="方正黑体_GBK"/>
          <w:bCs/>
          <w:sz w:val="32"/>
          <w:szCs w:val="32"/>
          <w:u w:val="single"/>
        </w:rPr>
        <w:t xml:space="preserve">XXXX</w:t>
      </w:r>
      <w:r>
        <w:rPr>
          <w:rFonts w:hint="eastAsia" w:ascii="方正仿宋_GBK" w:hAnsi="方正仿宋_GBK" w:eastAsia="方正仿宋_GBK" w:cs="方正仿宋_GBK"/>
          <w:sz w:val="32"/>
          <w:szCs w:val="32"/>
        </w:rPr>
        <w:t xml:space="preserve">项目（项目名称）采购活动的合法代理人，以本单位名义全权处理一切与该项目采购有关的事务。</w:t>
      </w:r>
      <w:r>
        <w:rPr>
          <w:rFonts w:hint="eastAsia" w:ascii="方正仿宋_GBK" w:hAnsi="方正仿宋_GBK" w:eastAsia="方正仿宋_GBK" w:cs="方正仿宋_GBK"/>
          <w:sz w:val="32"/>
          <w:szCs w:val="32"/>
        </w:rPr>
      </w:r>
      <w:r/>
    </w:p>
    <w:p>
      <w:pPr>
        <w:pStyle w:val="934"/>
        <w:ind w:firstLine="640"/>
        <w:spacing w:line="560" w:lineRule="exact"/>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本授权书于</w:t>
      </w:r>
      <w:r>
        <w:rPr>
          <w:rFonts w:hint="eastAsia" w:eastAsia="方正黑体_GBK"/>
          <w:bCs/>
          <w:sz w:val="32"/>
          <w:szCs w:val="32"/>
          <w:u w:val="single"/>
        </w:rPr>
        <w:t xml:space="preserve">XX</w:t>
      </w:r>
      <w:r>
        <w:rPr>
          <w:rFonts w:hint="eastAsia" w:ascii="方正仿宋_GBK" w:hAnsi="方正仿宋_GBK" w:eastAsia="方正仿宋_GBK" w:cs="方正仿宋_GBK"/>
          <w:sz w:val="32"/>
          <w:szCs w:val="32"/>
        </w:rPr>
        <w:t xml:space="preserve">年</w:t>
      </w:r>
      <w:r>
        <w:rPr>
          <w:rFonts w:hint="eastAsia" w:eastAsia="方正黑体_GBK"/>
          <w:bCs/>
          <w:sz w:val="32"/>
          <w:szCs w:val="32"/>
          <w:u w:val="single"/>
        </w:rPr>
        <w:t xml:space="preserve">XX</w:t>
      </w:r>
      <w:r>
        <w:rPr>
          <w:rFonts w:hint="eastAsia" w:ascii="方正仿宋_GBK" w:hAnsi="方正仿宋_GBK" w:eastAsia="方正仿宋_GBK" w:cs="方正仿宋_GBK"/>
          <w:sz w:val="32"/>
          <w:szCs w:val="32"/>
        </w:rPr>
        <w:t xml:space="preserve">月</w:t>
      </w:r>
      <w:r>
        <w:rPr>
          <w:rFonts w:hint="eastAsia" w:eastAsia="方正黑体_GBK"/>
          <w:bCs/>
          <w:sz w:val="32"/>
          <w:szCs w:val="32"/>
          <w:u w:val="single"/>
        </w:rPr>
        <w:t xml:space="preserve">XX</w:t>
      </w:r>
      <w:r>
        <w:rPr>
          <w:rFonts w:hint="eastAsia" w:ascii="方正仿宋_GBK" w:hAnsi="方正仿宋_GBK" w:eastAsia="方正仿宋_GBK" w:cs="方正仿宋_GBK"/>
          <w:sz w:val="32"/>
          <w:szCs w:val="32"/>
        </w:rPr>
        <w:t xml:space="preserve">日起生效，特此声明。</w:t>
      </w:r>
      <w:r>
        <w:rPr>
          <w:rFonts w:hint="eastAsia" w:ascii="方正仿宋_GBK" w:hAnsi="方正仿宋_GBK" w:eastAsia="方正仿宋_GBK" w:cs="方正仿宋_GBK"/>
          <w:sz w:val="32"/>
          <w:szCs w:val="32"/>
        </w:rPr>
      </w:r>
      <w:r/>
    </w:p>
    <w:p>
      <w:pPr>
        <w:pStyle w:val="934"/>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被授权人身份证号码：</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u w:val="single"/>
        </w:rPr>
      </w:r>
      <w:r/>
    </w:p>
    <w:p>
      <w:pPr>
        <w:pStyle w:val="934"/>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被授权人联系电话：（手机）</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34"/>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被授权人电子邮箱：</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34"/>
        <w:ind w:firstLine="640"/>
        <w:spacing w:line="560" w:lineRule="exact"/>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授权单位名称：</w:t>
      </w:r>
      <w:r>
        <w:rPr>
          <w:rFonts w:hint="eastAsia" w:ascii="方正仿宋_GBK" w:hAnsi="方正仿宋_GBK" w:eastAsia="方正仿宋_GBK" w:cs="方正仿宋_GBK"/>
          <w:sz w:val="32"/>
          <w:szCs w:val="32"/>
          <w:u w:val="single"/>
        </w:rPr>
        <w:t xml:space="preserve">（加盖CA电子公章） </w:t>
      </w:r>
      <w:r>
        <w:rPr>
          <w:rFonts w:hint="eastAsia" w:ascii="方正仿宋_GBK" w:hAnsi="方正仿宋_GBK" w:eastAsia="方正仿宋_GBK" w:cs="方正仿宋_GBK"/>
          <w:sz w:val="32"/>
          <w:szCs w:val="32"/>
        </w:rPr>
      </w:r>
      <w:r/>
    </w:p>
    <w:p>
      <w:pPr>
        <w:pStyle w:val="934"/>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单位地址：</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u w:val="single"/>
        </w:rPr>
      </w:r>
      <w:r/>
    </w:p>
    <w:p>
      <w:pPr>
        <w:pStyle w:val="934"/>
        <w:ind w:firstLine="640"/>
        <w:spacing w:line="560" w:lineRule="exact"/>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    期：</w:t>
      </w:r>
      <w:bookmarkStart w:id="188" w:name="_格式3__银行出具的资信证明"/>
      <w:r/>
      <w:bookmarkEnd w:id="188"/>
      <w:r/>
      <w:bookmarkStart w:id="189" w:name="_Hlt26955070"/>
      <w:r/>
      <w:bookmarkEnd w:id="189"/>
      <w:r/>
      <w:bookmarkStart w:id="190" w:name="_Hlt26671380"/>
      <w:r/>
      <w:bookmarkEnd w:id="190"/>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r>
      <w:r/>
    </w:p>
    <w:p>
      <w:pPr>
        <w:pStyle w:val="934"/>
        <w:ind w:firstLine="360"/>
        <w:spacing w:line="400" w:lineRule="exact"/>
        <w:rPr>
          <w:sz w:val="24"/>
          <w:szCs w:val="24"/>
          <w:highlight w:val="yellow"/>
        </w:rPr>
      </w:pPr>
      <w:r>
        <w:rPr>
          <w:sz w:val="24"/>
          <w:szCs w:val="24"/>
          <w:highlight w:val="yellow"/>
        </w:rPr>
      </w:r>
      <w:r/>
    </w:p>
    <w:p>
      <w:pPr>
        <w:pStyle w:val="934"/>
        <w:ind w:firstLine="480"/>
        <w:tabs>
          <w:tab w:val="left" w:pos="360" w:leader="none"/>
        </w:tabs>
        <w:rPr>
          <w:sz w:val="24"/>
          <w:szCs w:val="24"/>
          <w:u w:val="single"/>
        </w:rPr>
      </w:pPr>
      <w:r>
        <w:rPr>
          <w:sz w:val="24"/>
          <w:szCs w:val="24"/>
          <w:u w:val="single"/>
        </w:rPr>
      </w:r>
      <w:r/>
    </w:p>
    <w:p>
      <w:pPr>
        <w:pStyle w:val="934"/>
        <w:ind w:firstLine="480"/>
        <w:tabs>
          <w:tab w:val="left" w:pos="360" w:leader="none"/>
        </w:tabs>
        <w:rPr>
          <w:rFonts w:hint="eastAsia"/>
          <w:sz w:val="24"/>
          <w:szCs w:val="24"/>
        </w:rPr>
      </w:pPr>
      <w:r>
        <w:rPr>
          <w:rFonts w:hint="eastAsia"/>
          <w:sz w:val="24"/>
          <w:szCs w:val="24"/>
        </w:rPr>
      </w:r>
      <w:r/>
    </w:p>
    <w:p>
      <w:pPr>
        <w:pStyle w:val="934"/>
        <w:ind w:firstLine="480"/>
        <w:tabs>
          <w:tab w:val="left" w:pos="360" w:leader="none"/>
        </w:tabs>
        <w:rPr>
          <w:rFonts w:hint="eastAsia"/>
          <w:sz w:val="24"/>
          <w:szCs w:val="24"/>
        </w:rPr>
      </w:pPr>
      <w:r>
        <w:rPr>
          <w:rFonts w:hint="eastAsia"/>
          <w:sz w:val="24"/>
          <w:szCs w:val="24"/>
        </w:rPr>
      </w:r>
      <w:r/>
    </w:p>
    <w:p>
      <w:pPr>
        <w:pStyle w:val="934"/>
        <w:ind w:firstLine="480"/>
        <w:tabs>
          <w:tab w:val="left" w:pos="360" w:leader="none"/>
        </w:tabs>
        <w:rPr>
          <w:rFonts w:hint="eastAsia"/>
          <w:sz w:val="24"/>
          <w:szCs w:val="24"/>
        </w:rPr>
      </w:pPr>
      <w:r>
        <w:rPr>
          <w:rFonts w:hint="eastAsia"/>
          <w:sz w:val="24"/>
          <w:szCs w:val="24"/>
        </w:rPr>
      </w:r>
      <w:r/>
    </w:p>
    <w:p>
      <w:pPr>
        <w:pStyle w:val="934"/>
        <w:ind w:firstLine="420"/>
        <w:rPr>
          <w:rFonts w:hint="eastAsia"/>
          <w:i/>
          <w:sz w:val="24"/>
          <w:szCs w:val="24"/>
          <w:u w:val="single"/>
        </w:rPr>
      </w:pPr>
      <w:r>
        <w:rPr>
          <w:rFonts w:hint="eastAsia"/>
          <w:i/>
          <w:sz w:val="24"/>
          <w:szCs w:val="24"/>
          <w:u w:val="single"/>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rPr>
          <w:rFonts w:hint="eastAsia"/>
          <w:szCs w:val="21"/>
        </w:rPr>
      </w:pPr>
      <w:r>
        <w:rPr>
          <w:rFonts w:hint="eastAsia"/>
          <w:szCs w:val="21"/>
        </w:rPr>
      </w:r>
      <w:r/>
    </w:p>
    <w:p>
      <w:pPr>
        <w:pStyle w:val="93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附件7   磋商响应函</w:t>
      </w:r>
      <w:r>
        <w:rPr>
          <w:rFonts w:hint="eastAsia" w:ascii="方正黑体_GBK" w:hAnsi="方正黑体_GBK" w:eastAsia="方正黑体_GBK" w:cs="方正黑体_GBK"/>
          <w:bCs/>
          <w:sz w:val="32"/>
          <w:szCs w:val="32"/>
        </w:rPr>
      </w:r>
      <w:r/>
    </w:p>
    <w:p>
      <w:pPr>
        <w:pStyle w:val="93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致：江苏省政府采购中心</w:t>
      </w:r>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根据贵方采购编号为</w:t>
      </w:r>
      <w:r>
        <w:rPr>
          <w:rFonts w:eastAsia="方正仿宋_GBK"/>
          <w:sz w:val="32"/>
          <w:szCs w:val="32"/>
        </w:rPr>
        <w:t xml:space="preserve">JSZC-320000-SCZX-C20XX-XXXX</w:t>
      </w:r>
      <w:r>
        <w:rPr>
          <w:rFonts w:hint="eastAsia" w:ascii="方正仿宋_GBK" w:hAnsi="方正仿宋_GBK" w:eastAsia="方正仿宋_GBK" w:cs="方正仿宋_GBK"/>
          <w:sz w:val="32"/>
          <w:szCs w:val="32"/>
        </w:rPr>
        <w:t xml:space="preserve">，</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项目（项目名称）的磋商文件，正式授权下述签字人</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(姓名)代表我方</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（供应商的名称），全权处理本次项目磋商的有关事宜。</w:t>
      </w:r>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据此函，</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签字人兹宣布同意如下：</w:t>
      </w:r>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2.我们完全理解贵方不一定将合同授予最低报价的供应商。</w:t>
      </w:r>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3.我们已详细审核全部磋商文件及其有效补充文件，我们知道必须放弃提出含糊不清或误解问题的权利。</w:t>
      </w:r>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7.我方与本磋商有关的正式通讯地址为：</w:t>
      </w:r>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          址：</w:t>
      </w:r>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邮          编：</w:t>
      </w:r>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电          话：</w:t>
      </w:r>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传          真：</w:t>
      </w:r>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供应商开户行：</w:t>
      </w:r>
      <w:r>
        <w:rPr>
          <w:rFonts w:hint="eastAsia" w:ascii="方正仿宋_GBK" w:hAnsi="方正仿宋_GBK" w:eastAsia="方正仿宋_GBK" w:cs="方正仿宋_GBK"/>
          <w:sz w:val="32"/>
          <w:szCs w:val="32"/>
        </w:rPr>
      </w:r>
      <w:r/>
    </w:p>
    <w:p>
      <w:pPr>
        <w:pStyle w:val="93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账          号： </w:t>
      </w:r>
      <w:r>
        <w:rPr>
          <w:rFonts w:hint="eastAsia" w:ascii="方正仿宋_GBK" w:hAnsi="方正仿宋_GBK" w:eastAsia="方正仿宋_GBK" w:cs="方正仿宋_GBK"/>
          <w:sz w:val="32"/>
          <w:szCs w:val="32"/>
        </w:rPr>
      </w:r>
      <w:r/>
    </w:p>
    <w:p>
      <w:pPr>
        <w:pStyle w:val="934"/>
        <w:ind w:left="420" w:firstLine="480"/>
        <w:jc w:val="left"/>
        <w:spacing w:line="420" w:lineRule="exact"/>
        <w:rPr>
          <w:rFonts w:hint="eastAsia" w:ascii="宋体" w:hAnsi="宋体"/>
          <w:sz w:val="24"/>
          <w:szCs w:val="21"/>
        </w:rPr>
      </w:pPr>
      <w:r>
        <w:rPr>
          <w:rFonts w:hint="eastAsia" w:ascii="宋体" w:hAnsi="宋体"/>
          <w:sz w:val="24"/>
          <w:szCs w:val="21"/>
        </w:rPr>
      </w:r>
      <w:r/>
    </w:p>
    <w:p>
      <w:pPr>
        <w:pStyle w:val="93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34"/>
        <w:jc w:val="right"/>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供应商全称（加盖CA电子公章）：</w:t>
      </w:r>
      <w:r>
        <w:rPr>
          <w:rFonts w:hint="eastAsia" w:ascii="方正魏碑_GBK" w:hAnsi="方正魏碑_GBK" w:eastAsia="方正魏碑_GBK" w:cs="方正魏碑_GBK"/>
          <w:sz w:val="32"/>
          <w:szCs w:val="32"/>
        </w:rPr>
      </w:r>
      <w:r/>
    </w:p>
    <w:p>
      <w:pPr>
        <w:pStyle w:val="934"/>
        <w:jc w:val="right"/>
        <w:spacing w:line="560" w:lineRule="exact"/>
        <w:rPr>
          <w:rFonts w:hint="eastAsia" w:ascii="宋体" w:hAnsi="宋体"/>
          <w:sz w:val="32"/>
          <w:szCs w:val="32"/>
        </w:rPr>
      </w:pPr>
      <w:r>
        <w:rPr>
          <w:rFonts w:hint="eastAsia" w:ascii="方正仿宋_GBK" w:hAnsi="方正仿宋_GBK" w:eastAsia="方正仿宋_GBK" w:cs="方正仿宋_GBK"/>
          <w:sz w:val="32"/>
          <w:szCs w:val="32"/>
        </w:rPr>
        <w:t xml:space="preserve">日    期：___年____月____日</w:t>
      </w:r>
      <w:r>
        <w:rPr>
          <w:rFonts w:hint="eastAsia" w:ascii="宋体" w:hAnsi="宋体"/>
          <w:sz w:val="32"/>
          <w:szCs w:val="32"/>
        </w:rPr>
      </w:r>
      <w:r/>
    </w:p>
    <w:p>
      <w:pPr>
        <w:pStyle w:val="934"/>
        <w:spacing w:line="560" w:lineRule="exact"/>
        <w:rPr>
          <w:rFonts w:hint="eastAsia" w:ascii="黑体" w:hAnsi="黑体" w:eastAsia="黑体"/>
          <w:b/>
          <w:sz w:val="32"/>
          <w:szCs w:val="32"/>
          <w:highlight w:val="cyan"/>
        </w:rPr>
      </w:pPr>
      <w:r>
        <w:rPr>
          <w:rFonts w:hint="eastAsia" w:ascii="黑体" w:hAnsi="黑体" w:eastAsia="黑体"/>
          <w:b/>
          <w:sz w:val="32"/>
          <w:szCs w:val="32"/>
          <w:highlight w:val="cyan"/>
        </w:rPr>
      </w:r>
      <w:r/>
    </w:p>
    <w:p>
      <w:pPr>
        <w:pStyle w:val="934"/>
        <w:spacing w:line="46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934"/>
        <w:spacing w:line="460" w:lineRule="exact"/>
        <w:rPr>
          <w:rFonts w:hint="eastAsia" w:ascii="宋体" w:hAnsi="宋体"/>
          <w:sz w:val="24"/>
          <w:szCs w:val="24"/>
        </w:rPr>
      </w:pPr>
      <w:r>
        <w:rPr>
          <w:rFonts w:hint="eastAsia" w:ascii="宋体" w:hAnsi="宋体"/>
          <w:sz w:val="24"/>
          <w:szCs w:val="24"/>
        </w:rPr>
      </w:r>
      <w:r/>
    </w:p>
    <w:p>
      <w:pPr>
        <w:pStyle w:val="934"/>
        <w:spacing w:line="460" w:lineRule="exact"/>
        <w:rPr>
          <w:rFonts w:hint="eastAsia" w:ascii="宋体" w:hAnsi="宋体"/>
          <w:sz w:val="24"/>
          <w:szCs w:val="24"/>
        </w:rPr>
      </w:pPr>
      <w:r>
        <w:rPr>
          <w:rFonts w:hint="eastAsia" w:ascii="宋体" w:hAnsi="宋体"/>
          <w:sz w:val="24"/>
          <w:szCs w:val="24"/>
        </w:rPr>
      </w:r>
      <w:r/>
    </w:p>
    <w:p>
      <w:pPr>
        <w:pStyle w:val="934"/>
        <w:spacing w:line="460" w:lineRule="exact"/>
        <w:rPr>
          <w:rFonts w:hint="eastAsia" w:ascii="宋体" w:hAnsi="宋体"/>
          <w:sz w:val="24"/>
          <w:szCs w:val="24"/>
        </w:rPr>
      </w:pPr>
      <w:r>
        <w:rPr>
          <w:rFonts w:hint="eastAsia" w:ascii="宋体" w:hAnsi="宋体"/>
          <w:sz w:val="24"/>
          <w:szCs w:val="24"/>
        </w:rPr>
      </w:r>
      <w:r/>
    </w:p>
    <w:p>
      <w:pPr>
        <w:pStyle w:val="934"/>
        <w:spacing w:line="460" w:lineRule="exact"/>
        <w:rPr>
          <w:rFonts w:hint="eastAsia" w:ascii="宋体" w:hAnsi="宋体"/>
          <w:sz w:val="24"/>
          <w:szCs w:val="24"/>
        </w:rPr>
      </w:pPr>
      <w:r>
        <w:rPr>
          <w:rFonts w:hint="eastAsia" w:ascii="宋体" w:hAnsi="宋体"/>
          <w:sz w:val="24"/>
          <w:szCs w:val="24"/>
        </w:rPr>
      </w:r>
      <w:r/>
    </w:p>
    <w:p>
      <w:pPr>
        <w:pStyle w:val="934"/>
        <w:spacing w:line="460" w:lineRule="exact"/>
        <w:rPr>
          <w:rFonts w:hint="eastAsia" w:ascii="宋体" w:hAnsi="宋体"/>
          <w:sz w:val="24"/>
          <w:szCs w:val="24"/>
        </w:rPr>
      </w:pPr>
      <w:r>
        <w:rPr>
          <w:rFonts w:hint="eastAsia" w:ascii="宋体" w:hAnsi="宋体"/>
          <w:sz w:val="24"/>
          <w:szCs w:val="24"/>
        </w:rPr>
      </w:r>
      <w:r/>
    </w:p>
    <w:p>
      <w:pPr>
        <w:pStyle w:val="934"/>
        <w:spacing w:line="460" w:lineRule="exact"/>
        <w:rPr>
          <w:rFonts w:hint="eastAsia" w:ascii="宋体" w:hAnsi="宋体"/>
          <w:sz w:val="24"/>
          <w:szCs w:val="24"/>
        </w:rPr>
      </w:pPr>
      <w:r>
        <w:rPr>
          <w:rFonts w:hint="eastAsia" w:ascii="宋体" w:hAnsi="宋体"/>
          <w:sz w:val="24"/>
          <w:szCs w:val="24"/>
        </w:rPr>
      </w:r>
      <w:r/>
    </w:p>
    <w:p>
      <w:pPr>
        <w:pStyle w:val="934"/>
        <w:spacing w:line="460" w:lineRule="exact"/>
        <w:rPr>
          <w:rFonts w:hint="eastAsia" w:ascii="宋体" w:hAnsi="宋体"/>
          <w:sz w:val="24"/>
          <w:szCs w:val="24"/>
        </w:rPr>
      </w:pPr>
      <w:r>
        <w:rPr>
          <w:rFonts w:hint="eastAsia" w:ascii="宋体" w:hAnsi="宋体"/>
          <w:sz w:val="24"/>
          <w:szCs w:val="24"/>
        </w:rPr>
      </w:r>
      <w:r/>
    </w:p>
    <w:p>
      <w:pPr>
        <w:pStyle w:val="934"/>
        <w:spacing w:line="460" w:lineRule="exact"/>
        <w:rPr>
          <w:rFonts w:hint="eastAsia" w:ascii="宋体" w:hAnsi="宋体"/>
          <w:sz w:val="24"/>
          <w:szCs w:val="24"/>
        </w:rPr>
      </w:pPr>
      <w:r>
        <w:rPr>
          <w:rFonts w:hint="eastAsia" w:ascii="宋体" w:hAnsi="宋体"/>
          <w:sz w:val="24"/>
          <w:szCs w:val="24"/>
        </w:rPr>
      </w:r>
      <w:r/>
    </w:p>
    <w:p>
      <w:pPr>
        <w:pStyle w:val="934"/>
        <w:spacing w:line="460" w:lineRule="exact"/>
        <w:rPr>
          <w:rFonts w:hint="eastAsia" w:ascii="宋体" w:hAnsi="宋体"/>
          <w:sz w:val="24"/>
          <w:szCs w:val="24"/>
        </w:rPr>
      </w:pPr>
      <w:r>
        <w:rPr>
          <w:rFonts w:hint="eastAsia" w:ascii="宋体" w:hAnsi="宋体"/>
          <w:sz w:val="24"/>
          <w:szCs w:val="24"/>
        </w:rPr>
      </w:r>
      <w:r/>
    </w:p>
    <w:p>
      <w:pPr>
        <w:pStyle w:val="934"/>
        <w:spacing w:line="460" w:lineRule="exact"/>
        <w:rPr>
          <w:rFonts w:hint="eastAsia" w:ascii="宋体" w:hAnsi="宋体"/>
          <w:sz w:val="24"/>
          <w:szCs w:val="24"/>
        </w:rPr>
      </w:pPr>
      <w:r>
        <w:rPr>
          <w:rFonts w:hint="eastAsia" w:ascii="宋体" w:hAnsi="宋体"/>
          <w:sz w:val="24"/>
          <w:szCs w:val="24"/>
        </w:rPr>
      </w:r>
      <w:r/>
    </w:p>
    <w:p>
      <w:pPr>
        <w:pStyle w:val="934"/>
        <w:spacing w:line="460" w:lineRule="exact"/>
        <w:rPr>
          <w:rFonts w:hint="eastAsia" w:ascii="宋体" w:hAnsi="宋体"/>
          <w:sz w:val="24"/>
          <w:szCs w:val="24"/>
        </w:rPr>
      </w:pPr>
      <w:r>
        <w:rPr>
          <w:rFonts w:hint="eastAsia" w:ascii="宋体" w:hAnsi="宋体"/>
          <w:sz w:val="24"/>
          <w:szCs w:val="24"/>
        </w:rPr>
      </w:r>
      <w:r/>
    </w:p>
    <w:p>
      <w:pPr>
        <w:pStyle w:val="934"/>
        <w:spacing w:line="460" w:lineRule="exact"/>
        <w:rPr>
          <w:rFonts w:hint="eastAsia" w:ascii="宋体" w:hAnsi="宋体"/>
          <w:sz w:val="24"/>
          <w:szCs w:val="24"/>
        </w:rPr>
      </w:pPr>
      <w:r>
        <w:rPr>
          <w:rFonts w:hint="eastAsia" w:ascii="宋体" w:hAnsi="宋体"/>
          <w:sz w:val="24"/>
          <w:szCs w:val="24"/>
        </w:rPr>
      </w:r>
      <w:r/>
    </w:p>
    <w:p>
      <w:pPr>
        <w:pStyle w:val="934"/>
        <w:spacing w:line="460" w:lineRule="exact"/>
        <w:rPr>
          <w:rFonts w:hint="eastAsia" w:ascii="宋体" w:hAnsi="宋体"/>
          <w:sz w:val="24"/>
          <w:szCs w:val="24"/>
        </w:rPr>
      </w:pPr>
      <w:r>
        <w:rPr>
          <w:rFonts w:hint="eastAsia" w:ascii="宋体" w:hAnsi="宋体"/>
          <w:sz w:val="24"/>
          <w:szCs w:val="24"/>
        </w:rPr>
      </w:r>
      <w:r/>
    </w:p>
    <w:p>
      <w:pPr>
        <w:pStyle w:val="934"/>
        <w:spacing w:line="460" w:lineRule="exact"/>
        <w:rPr>
          <w:rFonts w:hint="eastAsia" w:ascii="宋体" w:hAnsi="宋体"/>
          <w:sz w:val="24"/>
          <w:szCs w:val="24"/>
        </w:rPr>
      </w:pPr>
      <w:r>
        <w:rPr>
          <w:rFonts w:hint="eastAsia" w:ascii="宋体" w:hAnsi="宋体"/>
          <w:sz w:val="24"/>
          <w:szCs w:val="24"/>
        </w:rPr>
      </w:r>
      <w:r/>
    </w:p>
    <w:p>
      <w:pPr>
        <w:pStyle w:val="934"/>
        <w:spacing w:line="460" w:lineRule="exact"/>
        <w:rPr>
          <w:rFonts w:hint="eastAsia" w:ascii="宋体" w:hAnsi="宋体"/>
          <w:sz w:val="24"/>
          <w:szCs w:val="24"/>
        </w:rPr>
      </w:pPr>
      <w:r>
        <w:rPr>
          <w:rFonts w:hint="eastAsia" w:ascii="宋体" w:hAnsi="宋体"/>
          <w:sz w:val="24"/>
          <w:szCs w:val="24"/>
        </w:rPr>
      </w:r>
      <w:r/>
    </w:p>
    <w:p>
      <w:pPr>
        <w:pStyle w:val="934"/>
        <w:spacing w:line="460" w:lineRule="exact"/>
        <w:rPr>
          <w:rFonts w:hint="eastAsia" w:ascii="宋体" w:hAnsi="宋体"/>
          <w:sz w:val="24"/>
          <w:szCs w:val="24"/>
        </w:rPr>
      </w:pPr>
      <w:r>
        <w:rPr>
          <w:rFonts w:hint="eastAsia" w:ascii="宋体" w:hAnsi="宋体"/>
          <w:sz w:val="24"/>
          <w:szCs w:val="24"/>
        </w:rPr>
      </w:r>
      <w:r/>
    </w:p>
    <w:p>
      <w:pPr>
        <w:pStyle w:val="934"/>
        <w:spacing w:line="460" w:lineRule="exact"/>
        <w:rPr>
          <w:rFonts w:hint="eastAsia" w:ascii="宋体" w:hAnsi="宋体"/>
          <w:sz w:val="24"/>
          <w:szCs w:val="24"/>
        </w:rPr>
      </w:pPr>
      <w:r>
        <w:rPr>
          <w:rFonts w:hint="eastAsia" w:ascii="宋体" w:hAnsi="宋体"/>
          <w:sz w:val="24"/>
          <w:szCs w:val="24"/>
        </w:rPr>
      </w:r>
      <w:r/>
    </w:p>
    <w:p>
      <w:pPr>
        <w:pStyle w:val="934"/>
        <w:spacing w:line="460" w:lineRule="exact"/>
        <w:rPr>
          <w:rFonts w:hint="eastAsia" w:ascii="宋体" w:hAnsi="宋体"/>
          <w:sz w:val="24"/>
          <w:szCs w:val="24"/>
        </w:rPr>
      </w:pPr>
      <w:r>
        <w:rPr>
          <w:rFonts w:hint="eastAsia" w:ascii="宋体" w:hAnsi="宋体"/>
          <w:sz w:val="24"/>
          <w:szCs w:val="24"/>
        </w:rPr>
      </w:r>
      <w:r/>
    </w:p>
    <w:p>
      <w:pPr>
        <w:pStyle w:val="93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附件8 中小微企业声明函（服务类项目）（采购包号：XX）</w:t>
      </w:r>
      <w:r>
        <w:rPr>
          <w:rFonts w:hint="eastAsia" w:ascii="方正黑体_GBK" w:hAnsi="方正黑体_GBK" w:eastAsia="方正黑体_GBK" w:cs="方正黑体_GBK"/>
          <w:bCs/>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本公司（联合体）郑重声明，根据《政府采购促进中小企业发展管理办法》(财库〔2020〕46号)的规定，本公司（联合体）参加江苏省政府采购中心组织的</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采购编号为</w:t>
      </w:r>
      <w:r>
        <w:rPr>
          <w:rFonts w:eastAsia="方正仿宋_GBK"/>
          <w:sz w:val="32"/>
          <w:szCs w:val="32"/>
        </w:rPr>
        <w:t xml:space="preserve">JSZC-320000-SCZX-C20XX-XXXX</w:t>
      </w:r>
      <w:r>
        <w:rPr>
          <w:rFonts w:hint="eastAsia" w:ascii="方正仿宋_GBK" w:hAnsi="方正仿宋_GBK" w:eastAsia="方正仿宋_GBK" w:cs="方正仿宋_GBK"/>
          <w:sz w:val="32"/>
          <w:szCs w:val="32"/>
        </w:rPr>
        <w:t xml:space="preserve">，</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1.</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（供应商填写磋商文件中明确的所属行业）行业；承接企业为</w:t>
      </w:r>
      <w:r>
        <w:rPr>
          <w:rFonts w:hint="eastAsia" w:ascii="方正仿宋_GBK" w:hAnsi="方正仿宋_GBK" w:eastAsia="方正仿宋_GBK" w:cs="方正仿宋_GBK"/>
          <w:sz w:val="32"/>
          <w:szCs w:val="32"/>
          <w:u w:val="single"/>
        </w:rPr>
        <w:t xml:space="preserve">（企业名称）</w:t>
      </w:r>
      <w:r>
        <w:rPr>
          <w:rFonts w:hint="eastAsia" w:ascii="方正仿宋_GBK" w:hAnsi="方正仿宋_GBK" w:eastAsia="方正仿宋_GBK" w:cs="方正仿宋_GBK"/>
          <w:sz w:val="32"/>
          <w:szCs w:val="32"/>
        </w:rPr>
        <w:t xml:space="preserve">，从业人员</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人，营业收入为</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rPr>
          <w:rFonts w:hint="eastAsia" w:ascii="方正仿宋_GBK" w:hAnsi="方正仿宋_GBK" w:eastAsia="方正仿宋_GBK" w:cs="方正仿宋_GBK"/>
          <w:i/>
          <w:sz w:val="32"/>
          <w:szCs w:val="32"/>
          <w:u w:val="single"/>
        </w:rPr>
      </w:r>
      <w:r/>
    </w:p>
    <w:p>
      <w:pPr>
        <w:pStyle w:val="934"/>
        <w:ind w:firstLine="640"/>
        <w:spacing w:line="560" w:lineRule="exact"/>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2.</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（供应商填写磋商文件中明确的所属行业）行业；承接企业为</w:t>
      </w:r>
      <w:r>
        <w:rPr>
          <w:rFonts w:hint="eastAsia" w:ascii="方正仿宋_GBK" w:hAnsi="方正仿宋_GBK" w:eastAsia="方正仿宋_GBK" w:cs="方正仿宋_GBK"/>
          <w:sz w:val="32"/>
          <w:szCs w:val="32"/>
          <w:u w:val="single"/>
        </w:rPr>
        <w:t xml:space="preserve">（企业名称）</w:t>
      </w:r>
      <w:r>
        <w:rPr>
          <w:rFonts w:hint="eastAsia" w:ascii="方正仿宋_GBK" w:hAnsi="方正仿宋_GBK" w:eastAsia="方正仿宋_GBK" w:cs="方正仿宋_GBK"/>
          <w:sz w:val="32"/>
          <w:szCs w:val="32"/>
        </w:rPr>
        <w:t xml:space="preserve">，从业人员</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人，营业收入为</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rPr>
          <w:rFonts w:hint="eastAsia" w:ascii="方正仿宋_GBK" w:hAnsi="方正仿宋_GBK" w:eastAsia="方正仿宋_GBK" w:cs="方正仿宋_GBK"/>
          <w:i/>
          <w:sz w:val="32"/>
          <w:szCs w:val="32"/>
          <w:u w:val="single"/>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本企业对上述声明内容的真实性负责。如有虚假，将依法承担相应责任</w:t>
      </w:r>
      <w:r>
        <w:rPr>
          <w:rFonts w:hint="eastAsia" w:ascii="方正仿宋_GBK" w:hAnsi="方正仿宋_GBK" w:eastAsia="方正仿宋_GBK" w:cs="方正仿宋_GBK"/>
          <w:sz w:val="32"/>
          <w:szCs w:val="32"/>
        </w:rPr>
      </w:r>
      <w:r/>
    </w:p>
    <w:p>
      <w:pPr>
        <w:pStyle w:val="934"/>
        <w:ind w:right="180" w:firstLine="640"/>
        <w:jc w:val="center"/>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企业名称（加盖CA电子公章）：</w:t>
      </w:r>
      <w:r>
        <w:rPr>
          <w:rFonts w:hint="eastAsia" w:ascii="方正仿宋_GBK" w:hAnsi="方正仿宋_GBK" w:eastAsia="方正仿宋_GBK" w:cs="方正仿宋_GBK"/>
          <w:sz w:val="32"/>
          <w:szCs w:val="32"/>
        </w:rPr>
      </w:r>
      <w:r/>
    </w:p>
    <w:p>
      <w:pPr>
        <w:pStyle w:val="934"/>
        <w:ind w:right="480" w:firstLine="640"/>
        <w:jc w:val="righ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  期：____年____月____日</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1.从业人员、营业收入、资产总额填报上一年度数据，无上一年度数据的新成立企业可不填报。</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b/>
          <w:sz w:val="32"/>
          <w:szCs w:val="32"/>
        </w:rPr>
      </w:r>
      <w:r/>
    </w:p>
    <w:p>
      <w:pPr>
        <w:pStyle w:val="934"/>
        <w:spacing w:line="400" w:lineRule="exact"/>
        <w:rPr>
          <w:rFonts w:ascii="黑体" w:hAnsi="黑体" w:eastAsia="黑体"/>
          <w:b/>
          <w:sz w:val="32"/>
          <w:szCs w:val="32"/>
        </w:rPr>
      </w:pPr>
      <w:r>
        <w:rPr>
          <w:rFonts w:ascii="黑体" w:hAnsi="黑体" w:eastAsia="黑体"/>
          <w:b/>
          <w:sz w:val="32"/>
          <w:szCs w:val="32"/>
        </w:rPr>
      </w:r>
      <w:r/>
    </w:p>
    <w:p>
      <w:pPr>
        <w:pStyle w:val="934"/>
        <w:spacing w:line="400" w:lineRule="exact"/>
        <w:rPr>
          <w:rFonts w:hint="eastAsia" w:ascii="宋体" w:hAnsi="宋体"/>
          <w:sz w:val="24"/>
          <w:szCs w:val="21"/>
        </w:rPr>
      </w:pPr>
      <w:r>
        <w:rPr>
          <w:rFonts w:hint="eastAsia" w:ascii="宋体" w:hAnsi="宋体"/>
          <w:sz w:val="24"/>
          <w:szCs w:val="21"/>
        </w:rPr>
      </w:r>
      <w:r/>
    </w:p>
    <w:p>
      <w:pPr>
        <w:pStyle w:val="934"/>
        <w:spacing w:line="400" w:lineRule="exact"/>
        <w:rPr>
          <w:rFonts w:hint="eastAsia" w:ascii="宋体" w:hAnsi="宋体"/>
          <w:sz w:val="24"/>
          <w:szCs w:val="21"/>
        </w:rPr>
      </w:pPr>
      <w:r>
        <w:rPr>
          <w:rFonts w:hint="eastAsia" w:ascii="宋体" w:hAnsi="宋体"/>
          <w:sz w:val="24"/>
          <w:szCs w:val="21"/>
        </w:rPr>
      </w:r>
      <w:r/>
    </w:p>
    <w:p>
      <w:pPr>
        <w:pStyle w:val="934"/>
        <w:spacing w:line="400" w:lineRule="exact"/>
        <w:rPr>
          <w:rFonts w:hint="eastAsia" w:ascii="宋体" w:hAnsi="宋体"/>
          <w:sz w:val="24"/>
          <w:szCs w:val="21"/>
        </w:rPr>
      </w:pPr>
      <w:r>
        <w:rPr>
          <w:rFonts w:hint="eastAsia" w:ascii="宋体" w:hAnsi="宋体"/>
          <w:sz w:val="24"/>
          <w:szCs w:val="21"/>
        </w:rPr>
      </w:r>
      <w:r/>
    </w:p>
    <w:p>
      <w:pPr>
        <w:pStyle w:val="93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附件9 残疾人福利性单位声明函（服务类项目）（采购包号：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rPr>
          <w:rFonts w:hint="eastAsia" w:ascii="方正黑体_GBK" w:hAnsi="方正黑体_GBK" w:eastAsia="方正黑体_GBK" w:cs="方正黑体_GBK"/>
          <w:bCs/>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eastAsia="方正黑体_GBK"/>
          <w:bCs/>
          <w:sz w:val="32"/>
          <w:szCs w:val="32"/>
          <w:u w:val="single"/>
        </w:rPr>
        <w:t xml:space="preserve">XX</w:t>
      </w:r>
      <w:r>
        <w:rPr>
          <w:rFonts w:hint="eastAsia" w:ascii="方正仿宋_GBK" w:hAnsi="方正仿宋_GBK" w:eastAsia="方正仿宋_GBK" w:cs="方正仿宋_GBK"/>
          <w:sz w:val="32"/>
          <w:szCs w:val="32"/>
        </w:rPr>
        <w:t xml:space="preserve">单位的采购文件编号为</w:t>
      </w:r>
      <w:r>
        <w:rPr>
          <w:rFonts w:hint="eastAsia" w:eastAsia="方正黑体_GBK"/>
          <w:bCs/>
          <w:sz w:val="32"/>
          <w:szCs w:val="32"/>
        </w:rPr>
        <w:t xml:space="preserve">JSZC-320000-SCZX-C20XX-XXXX</w:t>
      </w:r>
      <w:r>
        <w:rPr>
          <w:rFonts w:hint="eastAsia" w:ascii="方正仿宋_GBK" w:hAnsi="方正仿宋_GBK" w:eastAsia="方正仿宋_GBK" w:cs="方正仿宋_GBK"/>
          <w:sz w:val="32"/>
          <w:szCs w:val="32"/>
        </w:rPr>
        <w:t xml:space="preserve">，</w:t>
      </w:r>
      <w:r>
        <w:rPr>
          <w:rFonts w:hint="eastAsia" w:eastAsia="方正黑体_GBK"/>
          <w:bCs/>
          <w:sz w:val="32"/>
          <w:szCs w:val="32"/>
          <w:u w:val="single"/>
        </w:rPr>
        <w:t xml:space="preserve">XXXX</w:t>
      </w:r>
      <w:r>
        <w:rPr>
          <w:rFonts w:hint="eastAsia" w:ascii="方正仿宋_GBK" w:hAnsi="方正仿宋_GBK" w:eastAsia="方正仿宋_GBK" w:cs="方正仿宋_GBK"/>
          <w:sz w:val="32"/>
          <w:szCs w:val="32"/>
        </w:rPr>
        <w:t xml:space="preserve">项目（项目名称）（采购包号：</w:t>
      </w:r>
      <w:r>
        <w:rPr>
          <w:rFonts w:hint="eastAsia" w:eastAsia="方正黑体_GBK"/>
          <w:bCs/>
          <w:sz w:val="32"/>
          <w:szCs w:val="32"/>
        </w:rPr>
        <w:t xml:space="preserve">XX</w:t>
      </w:r>
      <w:r>
        <w:rPr>
          <w:rFonts w:hint="eastAsia" w:ascii="方正仿宋_GBK" w:hAnsi="方正仿宋_GBK" w:eastAsia="方正仿宋_GBK" w:cs="方正仿宋_GBK"/>
          <w:sz w:val="32"/>
          <w:szCs w:val="32"/>
        </w:rPr>
        <w:t xml:space="preserve">）采购活动由本单位提供服务。</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本单位对上述声明的真实性负责。如有虚假，将依法承担相应责任。</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 非专门面向中小微型企业采购的项目，供应商如不提供此声明函，价格将不做相应扣除。</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3.中标/成交供应商为残疾人福利性单位的，此声明函将随中标/成交结果同时公告，接受社会监督）</w:t>
      </w:r>
      <w:r>
        <w:rPr>
          <w:rFonts w:hint="eastAsia" w:ascii="方正仿宋_GBK" w:hAnsi="方正仿宋_GBK" w:eastAsia="方正仿宋_GBK" w:cs="方正仿宋_GBK"/>
          <w:sz w:val="32"/>
          <w:szCs w:val="32"/>
        </w:rPr>
      </w:r>
      <w:r/>
    </w:p>
    <w:p>
      <w:pPr>
        <w:pStyle w:val="934"/>
        <w:ind w:right="1559" w:firstLine="664"/>
        <w:jc w:val="center"/>
        <w:spacing w:line="560" w:lineRule="exact"/>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6"/>
          <w:sz w:val="32"/>
          <w:szCs w:val="32"/>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r>
      <w:r/>
    </w:p>
    <w:p>
      <w:pPr>
        <w:pStyle w:val="934"/>
        <w:ind w:right="1559" w:firstLine="640"/>
        <w:jc w:val="right"/>
        <w:spacing w:line="560" w:lineRule="exact"/>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供应商全称（加盖CA电子公章）：  </w:t>
      </w:r>
      <w:r>
        <w:rPr>
          <w:rFonts w:hint="eastAsia" w:ascii="方正仿宋_GBK" w:hAnsi="方正仿宋_GBK" w:eastAsia="方正仿宋_GBK" w:cs="方正仿宋_GBK"/>
          <w:sz w:val="32"/>
          <w:szCs w:val="32"/>
        </w:rPr>
      </w:r>
      <w:r/>
    </w:p>
    <w:p>
      <w:pPr>
        <w:pStyle w:val="934"/>
        <w:ind w:right="1559" w:firstLine="640"/>
        <w:jc w:val="center"/>
        <w:spacing w:line="560" w:lineRule="exact"/>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日  期：____年____月____日</w:t>
      </w:r>
      <w:r>
        <w:rPr>
          <w:rFonts w:hint="eastAsia" w:ascii="方正仿宋_GBK" w:hAnsi="方正仿宋_GBK" w:eastAsia="方正仿宋_GBK" w:cs="方正仿宋_GBK"/>
          <w:sz w:val="32"/>
          <w:szCs w:val="32"/>
        </w:rPr>
      </w:r>
      <w:r/>
    </w:p>
    <w:p>
      <w:pPr>
        <w:pStyle w:val="934"/>
        <w:ind w:right="1559" w:firstLine="480"/>
        <w:jc w:val="center"/>
        <w:spacing w:line="0" w:lineRule="atLeast"/>
        <w:tabs>
          <w:tab w:val="left" w:pos="4860" w:leader="none"/>
        </w:tabs>
        <w:rPr>
          <w:rFonts w:hint="eastAsia" w:ascii="宋体" w:hAnsi="宋体"/>
          <w:sz w:val="24"/>
          <w:szCs w:val="21"/>
        </w:rPr>
      </w:pPr>
      <w:r>
        <w:rPr>
          <w:rFonts w:hint="eastAsia" w:ascii="宋体" w:hAnsi="宋体"/>
          <w:sz w:val="24"/>
          <w:szCs w:val="21"/>
        </w:rPr>
      </w:r>
      <w:r/>
    </w:p>
    <w:p>
      <w:pPr>
        <w:pStyle w:val="934"/>
        <w:spacing w:line="0" w:lineRule="atLeast"/>
        <w:rPr>
          <w:rFonts w:hint="eastAsia" w:ascii="宋体" w:hAnsi="宋体"/>
          <w:b/>
          <w:sz w:val="24"/>
          <w:szCs w:val="24"/>
        </w:rPr>
      </w:pPr>
      <w:r>
        <w:rPr>
          <w:rFonts w:hint="eastAsia" w:ascii="宋体" w:hAnsi="宋体"/>
          <w:b/>
          <w:sz w:val="24"/>
          <w:szCs w:val="24"/>
        </w:rPr>
      </w:r>
      <w:r/>
    </w:p>
    <w:p>
      <w:pPr>
        <w:pStyle w:val="934"/>
        <w:jc w:val="center"/>
        <w:spacing w:line="0" w:lineRule="atLeast"/>
        <w:rPr>
          <w:rFonts w:hint="eastAsia" w:ascii="宋体" w:hAnsi="宋体"/>
          <w:b/>
          <w:sz w:val="24"/>
          <w:szCs w:val="24"/>
        </w:rPr>
      </w:pPr>
      <w:r>
        <w:rPr>
          <w:rFonts w:hint="eastAsia" w:ascii="宋体" w:hAnsi="宋体"/>
          <w:b/>
          <w:sz w:val="24"/>
          <w:szCs w:val="24"/>
        </w:rPr>
      </w:r>
      <w:r/>
    </w:p>
    <w:p>
      <w:pPr>
        <w:pStyle w:val="934"/>
        <w:jc w:val="center"/>
        <w:spacing w:line="0" w:lineRule="atLeast"/>
        <w:rPr>
          <w:rFonts w:hint="eastAsia" w:ascii="宋体" w:hAnsi="宋体"/>
          <w:b/>
          <w:sz w:val="24"/>
          <w:szCs w:val="24"/>
        </w:rPr>
      </w:pPr>
      <w:r>
        <w:rPr>
          <w:rFonts w:hint="eastAsia" w:ascii="宋体" w:hAnsi="宋体"/>
          <w:b/>
          <w:sz w:val="24"/>
          <w:szCs w:val="24"/>
        </w:rPr>
      </w:r>
      <w:r/>
    </w:p>
    <w:p>
      <w:pPr>
        <w:pStyle w:val="934"/>
        <w:jc w:val="center"/>
        <w:spacing w:line="0" w:lineRule="atLeast"/>
        <w:rPr>
          <w:rFonts w:hint="eastAsia" w:ascii="宋体" w:hAnsi="宋体"/>
          <w:b/>
          <w:sz w:val="24"/>
          <w:szCs w:val="24"/>
        </w:rPr>
      </w:pPr>
      <w:r>
        <w:rPr>
          <w:rFonts w:hint="eastAsia" w:ascii="宋体" w:hAnsi="宋体"/>
          <w:b/>
          <w:sz w:val="24"/>
          <w:szCs w:val="24"/>
        </w:rPr>
      </w:r>
      <w:r/>
    </w:p>
    <w:p>
      <w:pPr>
        <w:pStyle w:val="934"/>
        <w:jc w:val="center"/>
        <w:spacing w:line="0" w:lineRule="atLeast"/>
        <w:rPr>
          <w:rFonts w:hint="eastAsia" w:ascii="宋体" w:hAnsi="宋体"/>
          <w:b/>
          <w:sz w:val="24"/>
          <w:szCs w:val="24"/>
        </w:rPr>
      </w:pPr>
      <w:r>
        <w:rPr>
          <w:rFonts w:hint="eastAsia" w:ascii="宋体" w:hAnsi="宋体"/>
          <w:b/>
          <w:sz w:val="24"/>
          <w:szCs w:val="24"/>
        </w:rPr>
      </w:r>
      <w:r/>
    </w:p>
    <w:p>
      <w:pPr>
        <w:pStyle w:val="93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附件10 联合体协议（参考格式）（采购包号：</w:t>
      </w:r>
      <w:r>
        <w:rPr>
          <w:rFonts w:hint="eastAsia" w:eastAsia="方正黑体_GBK"/>
          <w:bCs/>
          <w:sz w:val="32"/>
          <w:szCs w:val="32"/>
        </w:rPr>
        <w:t xml:space="preserve">XX</w:t>
      </w:r>
      <w:r>
        <w:rPr>
          <w:rFonts w:hint="eastAsia" w:ascii="方正黑体_GBK" w:hAnsi="方正黑体_GBK" w:eastAsia="方正黑体_GBK" w:cs="方正黑体_GBK"/>
          <w:bCs/>
          <w:sz w:val="32"/>
          <w:szCs w:val="32"/>
        </w:rPr>
        <w:t xml:space="preserve">）</w:t>
      </w:r>
      <w:r>
        <w:rPr>
          <w:rFonts w:hint="eastAsia" w:ascii="方正黑体_GBK" w:hAnsi="方正黑体_GBK" w:eastAsia="方正黑体_GBK" w:cs="方正黑体_GBK"/>
          <w:bCs/>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（联合体中各供应商全称）在此达成以下协议：</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1、我们</w:t>
      </w:r>
      <w:r>
        <w:rPr>
          <w:rFonts w:hint="eastAsia" w:ascii="方正仿宋_GBK" w:hAnsi="方正仿宋_GBK" w:eastAsia="方正仿宋_GBK" w:cs="方正仿宋_GBK"/>
          <w:sz w:val="32"/>
          <w:szCs w:val="32"/>
          <w:u w:val="single"/>
        </w:rPr>
        <w:t xml:space="preserve"> （供应商1），（供应商2） ，……</w:t>
      </w:r>
      <w:r>
        <w:rPr>
          <w:rFonts w:hint="eastAsia" w:ascii="方正仿宋_GBK" w:hAnsi="方正仿宋_GBK" w:eastAsia="方正仿宋_GBK" w:cs="方正仿宋_GBK"/>
          <w:sz w:val="32"/>
          <w:szCs w:val="32"/>
        </w:rPr>
        <w:t xml:space="preserve">自愿组成联合体，参加江苏省政府采购中心组织的采购编号为</w:t>
      </w:r>
      <w:r>
        <w:rPr>
          <w:rFonts w:eastAsia="方正仿宋_GBK"/>
          <w:sz w:val="32"/>
          <w:szCs w:val="32"/>
        </w:rPr>
        <w:t xml:space="preserve">JSZC-320000-SCZX-C20XX-XXXX</w:t>
      </w:r>
      <w:r>
        <w:rPr>
          <w:rFonts w:hint="eastAsia" w:ascii="方正仿宋_GBK" w:hAnsi="方正仿宋_GBK" w:eastAsia="方正仿宋_GBK" w:cs="方正仿宋_GBK"/>
          <w:sz w:val="32"/>
          <w:szCs w:val="32"/>
        </w:rPr>
        <w:t xml:space="preserve">，</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w:t>
      </w:r>
      <w:r>
        <w:rPr>
          <w:rFonts w:hint="eastAsia" w:eastAsia="方正仿宋_GBK"/>
          <w:sz w:val="32"/>
          <w:szCs w:val="32"/>
        </w:rPr>
        <w:t xml:space="preserve">XX</w:t>
      </w:r>
      <w:r>
        <w:rPr>
          <w:rFonts w:hint="eastAsia" w:ascii="方正仿宋_GBK" w:hAnsi="方正仿宋_GBK" w:eastAsia="方正仿宋_GBK" w:cs="方正仿宋_GBK"/>
          <w:sz w:val="32"/>
          <w:szCs w:val="32"/>
        </w:rPr>
        <w:t xml:space="preserve">）的政府采购活动，我联合体指定</w:t>
      </w:r>
      <w:r>
        <w:rPr>
          <w:rFonts w:hint="eastAsia" w:ascii="方正仿宋_GBK" w:hAnsi="方正仿宋_GBK" w:eastAsia="方正仿宋_GBK" w:cs="方正仿宋_GBK"/>
          <w:sz w:val="32"/>
          <w:szCs w:val="32"/>
          <w:u w:val="single"/>
        </w:rPr>
        <w:t xml:space="preserve">（供应商</w:t>
      </w:r>
      <w:r>
        <w:rPr>
          <w:rFonts w:hint="eastAsia" w:eastAsia="方正仿宋_GBK"/>
          <w:sz w:val="32"/>
          <w:szCs w:val="32"/>
          <w:u w:val="single"/>
        </w:rPr>
        <w:t xml:space="preserve">XX</w:t>
      </w:r>
      <w:r>
        <w:rPr>
          <w:rFonts w:hint="eastAsia" w:ascii="方正仿宋_GBK" w:hAnsi="方正仿宋_GBK" w:eastAsia="方正仿宋_GBK" w:cs="方正仿宋_GBK"/>
          <w:sz w:val="32"/>
          <w:szCs w:val="32"/>
          <w:u w:val="single"/>
        </w:rPr>
        <w:t xml:space="preserve">）</w:t>
      </w:r>
      <w:r>
        <w:rPr>
          <w:rFonts w:hint="eastAsia" w:ascii="方正仿宋_GBK" w:hAnsi="方正仿宋_GBK" w:eastAsia="方正仿宋_GBK" w:cs="方正仿宋_GBK"/>
          <w:sz w:val="32"/>
          <w:szCs w:val="32"/>
        </w:rPr>
        <w:t xml:space="preserve">为牵头单位（牵头单位必须为联合体成员）。</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3、其中</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（小型、微型企业/残疾人福利性单位/监狱企业全称）为（</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小型、微型企业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残疾人福利性单位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监狱企业）企业，且我们约定该公司/单位所承担的合同金额将占本项目合同总金额的</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备注：本磋商文件中要求加盖CA电子公章的地方，仅需加盖牵头单位的CA电子公章。</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r>
      <w:r/>
    </w:p>
    <w:p>
      <w:pPr>
        <w:pStyle w:val="934"/>
        <w:ind w:firstLine="640"/>
        <w:jc w:val="righ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联合体中各供应商全称（公章）：     </w:t>
      </w:r>
      <w:r>
        <w:rPr>
          <w:rFonts w:hint="eastAsia" w:ascii="方正仿宋_GBK" w:hAnsi="方正仿宋_GBK" w:eastAsia="方正仿宋_GBK" w:cs="方正仿宋_GBK"/>
          <w:sz w:val="32"/>
          <w:szCs w:val="32"/>
        </w:rPr>
      </w:r>
      <w:r/>
    </w:p>
    <w:p>
      <w:pPr>
        <w:pStyle w:val="934"/>
        <w:ind w:left="420"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日   期：____年____月____日</w:t>
      </w:r>
      <w:r>
        <w:rPr>
          <w:rFonts w:hint="eastAsia" w:ascii="方正仿宋_GBK" w:hAnsi="方正仿宋_GBK" w:eastAsia="方正仿宋_GBK" w:cs="方正仿宋_GBK"/>
          <w:sz w:val="32"/>
          <w:szCs w:val="32"/>
        </w:rPr>
      </w:r>
      <w:r/>
    </w:p>
    <w:p>
      <w:pPr>
        <w:pStyle w:val="934"/>
        <w:ind w:firstLine="645"/>
        <w:spacing w:line="0" w:lineRule="atLeast"/>
        <w:rPr>
          <w:rFonts w:ascii="宋体" w:hAnsi="宋体"/>
          <w:sz w:val="24"/>
          <w:szCs w:val="21"/>
        </w:rPr>
      </w:pPr>
      <w:r>
        <w:rPr>
          <w:rFonts w:ascii="宋体" w:hAnsi="宋体"/>
          <w:sz w:val="24"/>
          <w:szCs w:val="21"/>
        </w:rPr>
      </w:r>
      <w:r/>
    </w:p>
    <w:p>
      <w:pPr>
        <w:pStyle w:val="934"/>
        <w:jc w:val="center"/>
        <w:rPr>
          <w:rFonts w:hint="eastAsia" w:ascii="宋体" w:hAnsi="宋体"/>
          <w:b/>
          <w:sz w:val="24"/>
          <w:szCs w:val="24"/>
        </w:rPr>
      </w:pPr>
      <w:r>
        <w:rPr>
          <w:rFonts w:hint="eastAsia" w:ascii="宋体" w:hAnsi="宋体"/>
          <w:b/>
          <w:sz w:val="24"/>
          <w:szCs w:val="24"/>
        </w:rPr>
      </w:r>
      <w:r/>
    </w:p>
    <w:p>
      <w:pPr>
        <w:pStyle w:val="934"/>
        <w:jc w:val="center"/>
        <w:rPr>
          <w:rFonts w:hint="eastAsia" w:ascii="宋体" w:hAnsi="宋体"/>
          <w:b/>
          <w:sz w:val="24"/>
          <w:szCs w:val="24"/>
        </w:rPr>
      </w:pPr>
      <w:r>
        <w:rPr>
          <w:rFonts w:hint="eastAsia" w:ascii="宋体" w:hAnsi="宋体"/>
          <w:b/>
          <w:sz w:val="24"/>
          <w:szCs w:val="24"/>
        </w:rPr>
      </w:r>
      <w:r/>
    </w:p>
    <w:p>
      <w:pPr>
        <w:pStyle w:val="934"/>
        <w:jc w:val="center"/>
        <w:rPr>
          <w:rFonts w:hint="eastAsia" w:ascii="宋体" w:hAnsi="宋体"/>
          <w:b/>
          <w:sz w:val="24"/>
          <w:szCs w:val="24"/>
        </w:rPr>
      </w:pPr>
      <w:r>
        <w:rPr>
          <w:rFonts w:hint="eastAsia" w:ascii="宋体" w:hAnsi="宋体"/>
          <w:b/>
          <w:sz w:val="24"/>
          <w:szCs w:val="24"/>
        </w:rPr>
      </w:r>
      <w:r/>
    </w:p>
    <w:p>
      <w:pPr>
        <w:pStyle w:val="93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附件11实质性要求响应及偏离表（采购包号：</w:t>
      </w:r>
      <w:r>
        <w:rPr>
          <w:rFonts w:hint="eastAsia" w:eastAsia="方正仿宋_GBK"/>
          <w:sz w:val="32"/>
          <w:szCs w:val="32"/>
        </w:rPr>
        <w:t xml:space="preserve">XX</w:t>
      </w:r>
      <w:r>
        <w:rPr>
          <w:rFonts w:hint="eastAsia" w:ascii="方正黑体_GBK" w:hAnsi="方正黑体_GBK" w:eastAsia="方正黑体_GBK" w:cs="方正黑体_GBK"/>
          <w:bCs/>
          <w:sz w:val="32"/>
          <w:szCs w:val="32"/>
        </w:rPr>
        <w:t xml:space="preserve">）</w:t>
      </w:r>
      <w:r>
        <w:rPr>
          <w:rFonts w:hint="eastAsia" w:ascii="方正黑体_GBK" w:hAnsi="方正黑体_GBK" w:eastAsia="方正黑体_GBK" w:cs="方正黑体_GBK"/>
          <w:bCs/>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9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9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附件11-1 证明材料1，证明材料2，……</w:t>
      </w:r>
      <w:r>
        <w:rPr>
          <w:rFonts w:hint="eastAsia" w:ascii="方正仿宋_GBK" w:hAnsi="方正仿宋_GBK" w:eastAsia="方正仿宋_GBK" w:cs="方正仿宋_GBK"/>
          <w:sz w:val="32"/>
          <w:szCs w:val="32"/>
        </w:rPr>
      </w:r>
      <w:r/>
    </w:p>
    <w:p>
      <w:pPr>
        <w:pStyle w:val="934"/>
        <w:spacing w:line="400" w:lineRule="exact"/>
        <w:rPr>
          <w:rFonts w:ascii="宋体" w:hAnsi="宋体"/>
          <w:sz w:val="24"/>
          <w:szCs w:val="24"/>
        </w:rPr>
      </w:pPr>
      <w:r>
        <w:rPr>
          <w:rFonts w:ascii="宋体" w:hAnsi="宋体"/>
          <w:sz w:val="24"/>
          <w:szCs w:val="24"/>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1.供应商必须对磋商文件（含技术要求和商务要求）中的实质性要求</w:t>
      </w:r>
      <w:r>
        <w:rPr>
          <w:rFonts w:hint="eastAsia" w:ascii="方正仿宋_GBK" w:hAnsi="方正仿宋_GBK" w:eastAsia="方正仿宋_GBK" w:cs="方正仿宋_GBK"/>
          <w:b/>
          <w:bCs/>
          <w:sz w:val="32"/>
          <w:szCs w:val="32"/>
        </w:rPr>
        <w:t xml:space="preserve">（</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w:t>
      </w:r>
      <w:r>
        <w:rPr>
          <w:rFonts w:hint="eastAsia" w:ascii="方正仿宋_GBK" w:hAnsi="方正仿宋_GBK" w:eastAsia="方正仿宋_GBK" w:cs="方正仿宋_GBK"/>
          <w:sz w:val="32"/>
          <w:szCs w:val="32"/>
        </w:rPr>
        <w:t xml:space="preserve">逐条做出明确响应，否则做无效响应处理。</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2.如果磋商文件要求提供证明材料，供应商必须将证明材料列于该表之下。</w:t>
      </w:r>
      <w:r>
        <w:rPr>
          <w:rFonts w:hint="eastAsia" w:ascii="方正仿宋_GBK" w:hAnsi="方正仿宋_GBK" w:eastAsia="方正仿宋_GBK" w:cs="方正仿宋_GBK"/>
          <w:sz w:val="32"/>
          <w:szCs w:val="32"/>
        </w:rPr>
      </w:r>
      <w:r/>
    </w:p>
    <w:p>
      <w:pPr>
        <w:pStyle w:val="93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3.供应商未对实质性要求逐条作出明确响应的，或未按磋商文件要求提供证明材料的，该采购包作无效响应处理。</w:t>
      </w:r>
      <w:r>
        <w:rPr>
          <w:rFonts w:hint="eastAsia" w:ascii="方正仿宋_GBK" w:hAnsi="方正仿宋_GBK" w:eastAsia="方正仿宋_GBK" w:cs="方正仿宋_GBK"/>
          <w:sz w:val="32"/>
          <w:szCs w:val="32"/>
        </w:rPr>
      </w:r>
      <w:r/>
    </w:p>
    <w:p>
      <w:pPr>
        <w:pStyle w:val="934"/>
        <w:spacing w:line="460" w:lineRule="exact"/>
        <w:rPr>
          <w:rFonts w:hint="eastAsia" w:ascii="宋体" w:hAnsi="宋体"/>
          <w:bCs/>
          <w:sz w:val="24"/>
          <w:szCs w:val="21"/>
        </w:rPr>
      </w:pPr>
      <w:r>
        <w:rPr>
          <w:rFonts w:hint="eastAsia" w:ascii="宋体" w:hAnsi="宋体"/>
          <w:bCs/>
          <w:sz w:val="24"/>
          <w:szCs w:val="21"/>
        </w:rPr>
      </w:r>
      <w:r/>
    </w:p>
    <w:p>
      <w:pPr>
        <w:pStyle w:val="934"/>
        <w:spacing w:line="460" w:lineRule="exact"/>
        <w:rPr>
          <w:rFonts w:hint="eastAsia" w:ascii="宋体" w:hAnsi="宋体"/>
          <w:bCs/>
          <w:sz w:val="24"/>
          <w:szCs w:val="21"/>
        </w:rPr>
      </w:pPr>
      <w:r>
        <w:rPr>
          <w:rFonts w:hint="eastAsia" w:ascii="宋体" w:hAnsi="宋体"/>
          <w:bCs/>
          <w:sz w:val="24"/>
          <w:szCs w:val="21"/>
        </w:rPr>
      </w:r>
      <w:r/>
    </w:p>
    <w:p>
      <w:pPr>
        <w:pStyle w:val="934"/>
        <w:spacing w:line="460" w:lineRule="exact"/>
        <w:rPr>
          <w:rFonts w:hint="eastAsia" w:ascii="宋体" w:hAnsi="宋体"/>
          <w:bCs/>
          <w:sz w:val="24"/>
          <w:szCs w:val="21"/>
        </w:rPr>
      </w:pPr>
      <w:r>
        <w:rPr>
          <w:rFonts w:hint="eastAsia" w:ascii="宋体" w:hAnsi="宋体"/>
          <w:bCs/>
          <w:sz w:val="24"/>
          <w:szCs w:val="21"/>
        </w:rPr>
      </w:r>
      <w:r/>
    </w:p>
    <w:p>
      <w:pPr>
        <w:pStyle w:val="934"/>
        <w:spacing w:line="460" w:lineRule="exact"/>
        <w:rPr>
          <w:rFonts w:hint="eastAsia" w:ascii="宋体" w:hAnsi="宋体"/>
          <w:bCs/>
          <w:sz w:val="24"/>
          <w:szCs w:val="21"/>
        </w:rPr>
      </w:pPr>
      <w:r>
        <w:rPr>
          <w:rFonts w:hint="eastAsia" w:ascii="宋体" w:hAnsi="宋体"/>
          <w:bCs/>
          <w:sz w:val="24"/>
          <w:szCs w:val="21"/>
        </w:rPr>
      </w:r>
      <w:r/>
    </w:p>
    <w:p>
      <w:pPr>
        <w:pStyle w:val="934"/>
        <w:spacing w:line="460" w:lineRule="exact"/>
        <w:rPr>
          <w:rFonts w:hint="eastAsia" w:ascii="宋体" w:hAnsi="宋体"/>
          <w:bCs/>
          <w:sz w:val="24"/>
          <w:szCs w:val="21"/>
        </w:rPr>
      </w:pPr>
      <w:r>
        <w:rPr>
          <w:rFonts w:hint="eastAsia" w:ascii="宋体" w:hAnsi="宋体"/>
          <w:bCs/>
          <w:sz w:val="24"/>
          <w:szCs w:val="21"/>
        </w:rPr>
      </w:r>
      <w:r/>
    </w:p>
    <w:p>
      <w:pPr>
        <w:pStyle w:val="934"/>
        <w:spacing w:line="460" w:lineRule="exact"/>
        <w:rPr>
          <w:rFonts w:hint="eastAsia" w:ascii="宋体" w:hAnsi="宋体"/>
          <w:bCs/>
          <w:sz w:val="24"/>
          <w:szCs w:val="21"/>
        </w:rPr>
      </w:pPr>
      <w:r>
        <w:rPr>
          <w:rFonts w:hint="eastAsia" w:ascii="宋体" w:hAnsi="宋体"/>
          <w:bCs/>
          <w:sz w:val="24"/>
          <w:szCs w:val="21"/>
        </w:rPr>
      </w:r>
      <w:r/>
    </w:p>
    <w:p>
      <w:pPr>
        <w:pStyle w:val="934"/>
        <w:spacing w:line="460" w:lineRule="exact"/>
        <w:rPr>
          <w:rFonts w:hint="eastAsia" w:ascii="宋体" w:hAnsi="宋体"/>
          <w:bCs/>
          <w:sz w:val="24"/>
          <w:szCs w:val="21"/>
        </w:rPr>
      </w:pPr>
      <w:r>
        <w:rPr>
          <w:rFonts w:hint="eastAsia" w:ascii="宋体" w:hAnsi="宋体"/>
          <w:bCs/>
          <w:sz w:val="24"/>
          <w:szCs w:val="21"/>
        </w:rPr>
      </w:r>
      <w:r/>
    </w:p>
    <w:p>
      <w:pPr>
        <w:pStyle w:val="934"/>
        <w:spacing w:line="460" w:lineRule="exact"/>
        <w:rPr>
          <w:rFonts w:hint="eastAsia" w:ascii="宋体" w:hAnsi="宋体"/>
          <w:bCs/>
          <w:sz w:val="24"/>
          <w:szCs w:val="21"/>
        </w:rPr>
      </w:pPr>
      <w:r>
        <w:rPr>
          <w:rFonts w:hint="eastAsia" w:ascii="宋体" w:hAnsi="宋体"/>
          <w:bCs/>
          <w:sz w:val="24"/>
          <w:szCs w:val="21"/>
        </w:rPr>
      </w:r>
      <w:r/>
    </w:p>
    <w:p>
      <w:pPr>
        <w:pStyle w:val="934"/>
        <w:spacing w:line="460" w:lineRule="exact"/>
        <w:rPr>
          <w:rFonts w:hint="eastAsia" w:ascii="宋体" w:hAnsi="宋体"/>
          <w:bCs/>
          <w:sz w:val="24"/>
          <w:szCs w:val="21"/>
        </w:rPr>
      </w:pPr>
      <w:r>
        <w:rPr>
          <w:rFonts w:hint="eastAsia" w:ascii="宋体" w:hAnsi="宋体"/>
          <w:bCs/>
          <w:sz w:val="24"/>
          <w:szCs w:val="21"/>
        </w:rPr>
      </w:r>
      <w:r/>
    </w:p>
    <w:p>
      <w:pPr>
        <w:pStyle w:val="934"/>
        <w:jc w:val="center"/>
        <w:spacing w:line="560" w:lineRule="exact"/>
        <w:rPr>
          <w:rFonts w:hint="eastAsia" w:ascii="方正魏碑_GBK" w:hAnsi="方正魏碑_GBK" w:eastAsia="方正魏碑_GBK" w:cs="方正魏碑_GBK"/>
          <w:sz w:val="32"/>
          <w:szCs w:val="32"/>
        </w:rPr>
      </w:pPr>
      <w:r/>
      <w:bookmarkEnd w:id="174"/>
      <w:r/>
      <w:bookmarkEnd w:id="175"/>
      <w:r/>
      <w:bookmarkEnd w:id="187"/>
      <w:r>
        <w:rPr>
          <w:rFonts w:hint="eastAsia" w:ascii="方正魏碑_GBK" w:hAnsi="方正魏碑_GBK" w:eastAsia="方正魏碑_GBK" w:cs="方正魏碑_GBK"/>
          <w:b/>
          <w:sz w:val="32"/>
          <w:szCs w:val="32"/>
        </w:rPr>
        <w:t xml:space="preserve">附件12  关于符合本国产品标准的声明函（采购包号：</w:t>
      </w:r>
      <w:r>
        <w:rPr>
          <w:rFonts w:eastAsia="方正魏碑_GBK"/>
          <w:b/>
          <w:sz w:val="32"/>
          <w:szCs w:val="32"/>
        </w:rPr>
        <w:t xml:space="preserve">XX</w:t>
      </w:r>
      <w:r>
        <w:rPr>
          <w:rFonts w:hint="eastAsia" w:ascii="方正魏碑_GBK" w:hAnsi="方正魏碑_GBK" w:eastAsia="方正魏碑_GBK" w:cs="方正魏碑_GBK"/>
          <w:b/>
          <w:sz w:val="32"/>
          <w:szCs w:val="32"/>
        </w:rPr>
        <w:t xml:space="preserve">）</w:t>
      </w:r>
      <w:r>
        <w:rPr>
          <w:rFonts w:hint="eastAsia" w:ascii="方正魏碑_GBK" w:hAnsi="方正魏碑_GBK" w:eastAsia="方正魏碑_GBK" w:cs="方正魏碑_GBK"/>
          <w:sz w:val="32"/>
          <w:szCs w:val="32"/>
        </w:rPr>
      </w:r>
      <w:r/>
    </w:p>
    <w:p>
      <w:pPr>
        <w:pStyle w:val="997"/>
        <w:ind w:firstLine="420"/>
        <w:spacing w:before="0" w:beforeAutospacing="0" w:after="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sz w:val="32"/>
          <w:szCs w:val="32"/>
        </w:rPr>
      </w:r>
      <w:r/>
    </w:p>
    <w:p>
      <w:pPr>
        <w:pStyle w:val="997"/>
        <w:ind w:firstLine="42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1.</w:t>
      </w:r>
      <w:r>
        <w:rPr>
          <w:rStyle w:val="1009"/>
          <w:rFonts w:hint="eastAsia" w:ascii="方正魏碑_GBK" w:hAnsi="方正魏碑_GBK" w:eastAsia="方正魏碑_GBK" w:cs="方正魏碑_GBK"/>
          <w:i w:val="0"/>
          <w:sz w:val="32"/>
          <w:szCs w:val="32"/>
          <w:u w:val="single"/>
          <w:shd w:val="clear" w:color="auto" w:fill="ffffff"/>
        </w:rPr>
        <w:t xml:space="preserve">（产品名称1）</w:t>
      </w:r>
      <w:r>
        <w:rPr>
          <w:rStyle w:val="1009"/>
          <w:rFonts w:hint="eastAsia" w:ascii="方正魏碑_GBK" w:hAnsi="方正魏碑_GBK" w:eastAsia="方正魏碑_GBK" w:cs="方正魏碑_GBK"/>
          <w:i w:val="0"/>
          <w:sz w:val="32"/>
          <w:szCs w:val="32"/>
          <w:shd w:val="clear" w:color="auto" w:fill="ffffff"/>
          <w:vertAlign w:val="superscript"/>
        </w:rPr>
        <w:t xml:space="preserve">1</w:t>
      </w:r>
      <w:r>
        <w:rPr>
          <w:rFonts w:hint="eastAsia" w:ascii="方正魏碑_GBK" w:hAnsi="方正魏碑_GBK" w:eastAsia="方正魏碑_GBK" w:cs="方正魏碑_GBK"/>
          <w:sz w:val="32"/>
          <w:szCs w:val="32"/>
          <w:shd w:val="clear" w:color="auto" w:fill="ffffff"/>
        </w:rPr>
        <w:t xml:space="preserve">，生产厂为</w:t>
      </w:r>
      <w:r>
        <w:rPr>
          <w:rStyle w:val="1009"/>
          <w:rFonts w:hint="eastAsia" w:ascii="方正魏碑_GBK" w:hAnsi="方正魏碑_GBK" w:eastAsia="方正魏碑_GBK" w:cs="方正魏碑_GBK"/>
          <w:i w:val="0"/>
          <w:sz w:val="32"/>
          <w:szCs w:val="32"/>
          <w:u w:val="single"/>
          <w:shd w:val="clear" w:color="auto" w:fill="ffffff"/>
        </w:rPr>
        <w:t xml:space="preserve">（厂名）</w:t>
      </w:r>
      <w:r>
        <w:rPr>
          <w:rStyle w:val="1009"/>
          <w:rFonts w:hint="eastAsia" w:ascii="方正魏碑_GBK" w:hAnsi="方正魏碑_GBK" w:eastAsia="方正魏碑_GBK" w:cs="方正魏碑_GBK"/>
          <w:i w:val="0"/>
          <w:sz w:val="32"/>
          <w:szCs w:val="32"/>
          <w:shd w:val="clear" w:color="auto" w:fill="ffffff"/>
          <w:vertAlign w:val="superscript"/>
        </w:rPr>
        <w:t xml:space="preserve">2</w:t>
      </w:r>
      <w:r>
        <w:rPr>
          <w:rFonts w:hint="eastAsia" w:ascii="方正魏碑_GBK" w:hAnsi="方正魏碑_GBK" w:eastAsia="方正魏碑_GBK" w:cs="方正魏碑_GBK"/>
          <w:sz w:val="32"/>
          <w:szCs w:val="32"/>
          <w:shd w:val="clear" w:color="auto" w:fill="ffffff"/>
        </w:rPr>
        <w:t xml:space="preserve">，厂址为</w:t>
      </w:r>
      <w:r>
        <w:rPr>
          <w:rStyle w:val="1009"/>
          <w:rFonts w:hint="eastAsia" w:ascii="方正魏碑_GBK" w:hAnsi="方正魏碑_GBK" w:eastAsia="方正魏碑_GBK" w:cs="方正魏碑_GBK"/>
          <w:i w:val="0"/>
          <w:sz w:val="32"/>
          <w:szCs w:val="32"/>
          <w:u w:val="single"/>
          <w:shd w:val="clear" w:color="auto" w:fill="ffffff"/>
        </w:rPr>
        <w:t xml:space="preserve">（生产厂址）</w:t>
      </w:r>
      <w:r>
        <w:rPr>
          <w:rFonts w:hint="eastAsia" w:ascii="方正魏碑_GBK" w:hAnsi="方正魏碑_GBK" w:eastAsia="方正魏碑_GBK" w:cs="方正魏碑_GBK"/>
          <w:sz w:val="32"/>
          <w:szCs w:val="32"/>
          <w:shd w:val="clear" w:color="auto" w:fill="ffffff"/>
        </w:rPr>
        <w:t xml:space="preserve">。</w:t>
      </w:r>
      <w:r>
        <w:rPr>
          <w:rFonts w:hint="eastAsia" w:ascii="方正魏碑_GBK" w:hAnsi="方正魏碑_GBK" w:eastAsia="方正魏碑_GBK" w:cs="方正魏碑_GBK"/>
          <w:sz w:val="32"/>
          <w:szCs w:val="32"/>
          <w:u w:val="single"/>
          <w:shd w:val="clear" w:color="auto" w:fill="ffffff"/>
        </w:rPr>
        <w:t xml:space="preserve"> </w:t>
      </w:r>
      <w:r>
        <w:rPr>
          <w:rStyle w:val="1009"/>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的中国境内生产的组件成本占比≥</w:t>
      </w:r>
      <w:r>
        <w:rPr>
          <w:rFonts w:hint="eastAsia" w:ascii="方正魏碑_GBK" w:hAnsi="方正魏碑_GBK" w:eastAsia="方正魏碑_GBK" w:cs="方正魏碑_GBK"/>
          <w:sz w:val="32"/>
          <w:szCs w:val="32"/>
          <w:u w:val="single"/>
          <w:shd w:val="clear" w:color="auto" w:fill="ffffff"/>
        </w:rPr>
        <w:t xml:space="preserve">  </w:t>
      </w:r>
      <w:r>
        <w:rPr>
          <w:rStyle w:val="1009"/>
          <w:rFonts w:hint="eastAsia" w:ascii="方正魏碑_GBK" w:hAnsi="方正魏碑_GBK" w:eastAsia="方正魏碑_GBK" w:cs="方正魏碑_GBK"/>
          <w:i w:val="0"/>
          <w:sz w:val="32"/>
          <w:szCs w:val="32"/>
          <w:u w:val="single"/>
          <w:shd w:val="clear" w:color="auto" w:fill="ffffff"/>
        </w:rPr>
        <w:t xml:space="preserve">/  </w:t>
      </w:r>
      <w:r>
        <w:rPr>
          <w:rStyle w:val="1009"/>
          <w:rFonts w:hint="eastAsia" w:ascii="方正魏碑_GBK" w:hAnsi="方正魏碑_GBK" w:eastAsia="方正魏碑_GBK" w:cs="方正魏碑_GBK"/>
          <w:i w:val="0"/>
          <w:sz w:val="32"/>
          <w:szCs w:val="32"/>
          <w:shd w:val="clear" w:color="auto" w:fill="ffffff"/>
          <w:vertAlign w:val="superscript"/>
        </w:rPr>
        <w:t xml:space="preserve">3</w:t>
      </w:r>
      <w:r>
        <w:rPr>
          <w:rFonts w:hint="eastAsia" w:ascii="方正魏碑_GBK" w:hAnsi="方正魏碑_GBK" w:eastAsia="方正魏碑_GBK" w:cs="方正魏碑_GBK"/>
          <w:sz w:val="32"/>
          <w:szCs w:val="32"/>
          <w:shd w:val="clear" w:color="auto" w:fill="ffffff"/>
        </w:rPr>
        <w:t xml:space="preserve">。</w:t>
      </w:r>
      <w:r>
        <w:rPr>
          <w:rFonts w:hint="eastAsia" w:ascii="方正魏碑_GBK" w:hAnsi="方正魏碑_GBK" w:eastAsia="方正魏碑_GBK" w:cs="方正魏碑_GBK"/>
          <w:sz w:val="32"/>
          <w:szCs w:val="32"/>
          <w:u w:val="single"/>
          <w:shd w:val="clear" w:color="auto" w:fill="ffffff"/>
        </w:rPr>
        <w:t xml:space="preserve">  </w:t>
      </w:r>
      <w:r>
        <w:rPr>
          <w:rStyle w:val="1009"/>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w:t>
      </w:r>
      <w:r>
        <w:rPr>
          <w:rFonts w:hint="eastAsia" w:ascii="方正魏碑_GBK" w:hAnsi="方正魏碑_GBK" w:eastAsia="方正魏碑_GBK" w:cs="方正魏碑_GBK"/>
          <w:sz w:val="32"/>
          <w:szCs w:val="32"/>
          <w:u w:val="single"/>
          <w:shd w:val="clear" w:color="auto" w:fill="ffffff"/>
        </w:rPr>
        <w:t xml:space="preserve">  </w:t>
      </w:r>
      <w:r>
        <w:rPr>
          <w:rStyle w:val="1009"/>
          <w:rFonts w:hint="eastAsia" w:ascii="方正魏碑_GBK" w:hAnsi="方正魏碑_GBK" w:eastAsia="方正魏碑_GBK" w:cs="方正魏碑_GBK"/>
          <w:i w:val="0"/>
          <w:sz w:val="32"/>
          <w:szCs w:val="32"/>
          <w:u w:val="single"/>
          <w:shd w:val="clear" w:color="auto" w:fill="ffffff"/>
        </w:rPr>
        <w:t xml:space="preserve">/  </w:t>
      </w:r>
      <w:r>
        <w:rPr>
          <w:rStyle w:val="1009"/>
          <w:rFonts w:hint="eastAsia" w:ascii="方正魏碑_GBK" w:hAnsi="方正魏碑_GBK" w:eastAsia="方正魏碑_GBK" w:cs="方正魏碑_GBK"/>
          <w:i w:val="0"/>
          <w:sz w:val="32"/>
          <w:szCs w:val="32"/>
          <w:shd w:val="clear" w:color="auto" w:fill="ffffff"/>
          <w:vertAlign w:val="superscript"/>
        </w:rPr>
        <w:t xml:space="preserve">4</w:t>
      </w:r>
      <w:r>
        <w:rPr>
          <w:rFonts w:hint="eastAsia" w:ascii="方正魏碑_GBK" w:hAnsi="方正魏碑_GBK" w:eastAsia="方正魏碑_GBK" w:cs="方正魏碑_GBK"/>
          <w:sz w:val="32"/>
          <w:szCs w:val="32"/>
          <w:shd w:val="clear" w:color="auto" w:fill="ffffff"/>
        </w:rPr>
        <w:t xml:space="preserve">在中国境内生产。</w:t>
      </w:r>
      <w:r>
        <w:rPr>
          <w:rFonts w:hint="eastAsia" w:ascii="方正魏碑_GBK" w:hAnsi="方正魏碑_GBK" w:eastAsia="方正魏碑_GBK" w:cs="方正魏碑_GBK"/>
          <w:sz w:val="32"/>
          <w:szCs w:val="32"/>
          <w:u w:val="single"/>
          <w:shd w:val="clear" w:color="auto" w:fill="ffffff"/>
        </w:rPr>
        <w:t xml:space="preserve">  </w:t>
      </w:r>
      <w:r>
        <w:rPr>
          <w:rStyle w:val="1009"/>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w:t>
      </w:r>
      <w:r>
        <w:rPr>
          <w:rFonts w:hint="eastAsia" w:ascii="方正魏碑_GBK" w:hAnsi="方正魏碑_GBK" w:eastAsia="方正魏碑_GBK" w:cs="方正魏碑_GBK"/>
          <w:sz w:val="32"/>
          <w:szCs w:val="32"/>
          <w:u w:val="single"/>
          <w:shd w:val="clear" w:color="auto" w:fill="ffffff"/>
        </w:rPr>
        <w:t xml:space="preserve">  </w:t>
      </w:r>
      <w:r>
        <w:rPr>
          <w:rStyle w:val="1009"/>
          <w:rFonts w:hint="eastAsia" w:ascii="方正魏碑_GBK" w:hAnsi="方正魏碑_GBK" w:eastAsia="方正魏碑_GBK" w:cs="方正魏碑_GBK"/>
          <w:i w:val="0"/>
          <w:sz w:val="32"/>
          <w:szCs w:val="32"/>
          <w:u w:val="single"/>
          <w:shd w:val="clear" w:color="auto" w:fill="ffffff"/>
        </w:rPr>
        <w:t xml:space="preserve">/  </w:t>
      </w:r>
      <w:r>
        <w:rPr>
          <w:rStyle w:val="1009"/>
          <w:rFonts w:hint="eastAsia" w:ascii="方正魏碑_GBK" w:hAnsi="方正魏碑_GBK" w:eastAsia="方正魏碑_GBK" w:cs="方正魏碑_GBK"/>
          <w:i w:val="0"/>
          <w:sz w:val="32"/>
          <w:szCs w:val="32"/>
          <w:shd w:val="clear" w:color="auto" w:fill="ffffff"/>
          <w:vertAlign w:val="superscript"/>
        </w:rPr>
        <w:t xml:space="preserve">5</w:t>
      </w:r>
      <w:r>
        <w:rPr>
          <w:rFonts w:hint="eastAsia" w:ascii="方正魏碑_GBK" w:hAnsi="方正魏碑_GBK" w:eastAsia="方正魏碑_GBK" w:cs="方正魏碑_GBK"/>
          <w:sz w:val="32"/>
          <w:szCs w:val="32"/>
          <w:shd w:val="clear" w:color="auto" w:fill="ffffff"/>
        </w:rPr>
        <w:t xml:space="preserve">在中国境内完成。</w:t>
      </w:r>
      <w:r>
        <w:rPr>
          <w:rFonts w:hint="eastAsia" w:ascii="方正魏碑_GBK" w:hAnsi="方正魏碑_GBK" w:eastAsia="方正魏碑_GBK" w:cs="方正魏碑_GBK"/>
          <w:sz w:val="32"/>
          <w:szCs w:val="32"/>
        </w:rPr>
      </w:r>
      <w:r/>
    </w:p>
    <w:p>
      <w:pPr>
        <w:pStyle w:val="997"/>
        <w:ind w:firstLine="42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2.</w:t>
      </w:r>
      <w:r>
        <w:rPr>
          <w:rStyle w:val="1009"/>
          <w:rFonts w:hint="eastAsia" w:ascii="方正魏碑_GBK" w:hAnsi="方正魏碑_GBK" w:eastAsia="方正魏碑_GBK" w:cs="方正魏碑_GBK"/>
          <w:i w:val="0"/>
          <w:sz w:val="32"/>
          <w:szCs w:val="32"/>
          <w:u w:val="single"/>
          <w:shd w:val="clear" w:color="auto" w:fill="ffffff"/>
        </w:rPr>
        <w:t xml:space="preserve">（产品名称2）</w:t>
      </w:r>
      <w:r>
        <w:rPr>
          <w:rFonts w:hint="eastAsia" w:ascii="方正魏碑_GBK" w:hAnsi="方正魏碑_GBK" w:eastAsia="方正魏碑_GBK" w:cs="方正魏碑_GBK"/>
          <w:sz w:val="32"/>
          <w:szCs w:val="32"/>
          <w:shd w:val="clear" w:color="auto" w:fill="ffffff"/>
        </w:rPr>
        <w:t xml:space="preserve">，生产厂为</w:t>
      </w:r>
      <w:r>
        <w:rPr>
          <w:rStyle w:val="1009"/>
          <w:rFonts w:hint="eastAsia" w:ascii="方正魏碑_GBK" w:hAnsi="方正魏碑_GBK" w:eastAsia="方正魏碑_GBK" w:cs="方正魏碑_GBK"/>
          <w:i w:val="0"/>
          <w:sz w:val="32"/>
          <w:szCs w:val="32"/>
          <w:u w:val="single"/>
          <w:shd w:val="clear" w:color="auto" w:fill="ffffff"/>
        </w:rPr>
        <w:t xml:space="preserve">（厂名）</w:t>
      </w:r>
      <w:r>
        <w:rPr>
          <w:rFonts w:hint="eastAsia" w:ascii="方正魏碑_GBK" w:hAnsi="方正魏碑_GBK" w:eastAsia="方正魏碑_GBK" w:cs="方正魏碑_GBK"/>
          <w:sz w:val="32"/>
          <w:szCs w:val="32"/>
          <w:shd w:val="clear" w:color="auto" w:fill="ffffff"/>
        </w:rPr>
        <w:t xml:space="preserve">，厂址为</w:t>
      </w:r>
      <w:r>
        <w:rPr>
          <w:rStyle w:val="1009"/>
          <w:rFonts w:hint="eastAsia" w:ascii="方正魏碑_GBK" w:hAnsi="方正魏碑_GBK" w:eastAsia="方正魏碑_GBK" w:cs="方正魏碑_GBK"/>
          <w:i w:val="0"/>
          <w:sz w:val="32"/>
          <w:szCs w:val="32"/>
          <w:u w:val="single"/>
          <w:shd w:val="clear" w:color="auto" w:fill="ffffff"/>
        </w:rPr>
        <w:t xml:space="preserve">（生产厂址）</w:t>
      </w:r>
      <w:r>
        <w:rPr>
          <w:rFonts w:hint="eastAsia" w:ascii="方正魏碑_GBK" w:hAnsi="方正魏碑_GBK" w:eastAsia="方正魏碑_GBK" w:cs="方正魏碑_GBK"/>
          <w:sz w:val="32"/>
          <w:szCs w:val="32"/>
          <w:shd w:val="clear" w:color="auto" w:fill="ffffff"/>
        </w:rPr>
        <w:t xml:space="preserve">。</w:t>
      </w:r>
      <w:r>
        <w:rPr>
          <w:rFonts w:hint="eastAsia" w:ascii="方正魏碑_GBK" w:hAnsi="方正魏碑_GBK" w:eastAsia="方正魏碑_GBK" w:cs="方正魏碑_GBK"/>
          <w:sz w:val="32"/>
          <w:szCs w:val="32"/>
          <w:u w:val="single"/>
          <w:shd w:val="clear" w:color="auto" w:fill="ffffff"/>
        </w:rPr>
        <w:t xml:space="preserve"> </w:t>
      </w:r>
      <w:r>
        <w:rPr>
          <w:rStyle w:val="1009"/>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的中国境内生产的组件成本占比≥</w:t>
      </w:r>
      <w:r>
        <w:rPr>
          <w:rFonts w:hint="eastAsia" w:ascii="方正魏碑_GBK" w:hAnsi="方正魏碑_GBK" w:eastAsia="方正魏碑_GBK" w:cs="方正魏碑_GBK"/>
          <w:sz w:val="32"/>
          <w:szCs w:val="32"/>
          <w:u w:val="single"/>
          <w:shd w:val="clear" w:color="auto" w:fill="ffffff"/>
        </w:rPr>
        <w:t xml:space="preserve">  </w:t>
      </w:r>
      <w:r>
        <w:rPr>
          <w:rStyle w:val="1009"/>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w:t>
      </w:r>
      <w:r>
        <w:rPr>
          <w:rFonts w:hint="eastAsia" w:ascii="方正魏碑_GBK" w:hAnsi="方正魏碑_GBK" w:eastAsia="方正魏碑_GBK" w:cs="方正魏碑_GBK"/>
          <w:sz w:val="32"/>
          <w:szCs w:val="32"/>
          <w:u w:val="single"/>
          <w:shd w:val="clear" w:color="auto" w:fill="ffffff"/>
        </w:rPr>
        <w:t xml:space="preserve">  </w:t>
      </w:r>
      <w:r>
        <w:rPr>
          <w:rStyle w:val="1009"/>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w:t>
      </w:r>
      <w:r>
        <w:rPr>
          <w:rFonts w:hint="eastAsia" w:ascii="方正魏碑_GBK" w:hAnsi="方正魏碑_GBK" w:eastAsia="方正魏碑_GBK" w:cs="方正魏碑_GBK"/>
          <w:sz w:val="32"/>
          <w:szCs w:val="32"/>
          <w:u w:val="single"/>
          <w:shd w:val="clear" w:color="auto" w:fill="ffffff"/>
        </w:rPr>
        <w:t xml:space="preserve">  </w:t>
      </w:r>
      <w:r>
        <w:rPr>
          <w:rStyle w:val="1009"/>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在中国境内生产。</w:t>
      </w:r>
      <w:r>
        <w:rPr>
          <w:rFonts w:hint="eastAsia" w:ascii="方正魏碑_GBK" w:hAnsi="方正魏碑_GBK" w:eastAsia="方正魏碑_GBK" w:cs="方正魏碑_GBK"/>
          <w:sz w:val="32"/>
          <w:szCs w:val="32"/>
          <w:u w:val="single"/>
          <w:shd w:val="clear" w:color="auto" w:fill="ffffff"/>
        </w:rPr>
        <w:t xml:space="preserve">  </w:t>
      </w:r>
      <w:r>
        <w:rPr>
          <w:rStyle w:val="1009"/>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w:t>
      </w:r>
      <w:r>
        <w:rPr>
          <w:rFonts w:hint="eastAsia" w:ascii="方正魏碑_GBK" w:hAnsi="方正魏碑_GBK" w:eastAsia="方正魏碑_GBK" w:cs="方正魏碑_GBK"/>
          <w:sz w:val="32"/>
          <w:szCs w:val="32"/>
          <w:u w:val="single"/>
          <w:shd w:val="clear" w:color="auto" w:fill="ffffff"/>
        </w:rPr>
        <w:t xml:space="preserve">  </w:t>
      </w:r>
      <w:r>
        <w:rPr>
          <w:rStyle w:val="1009"/>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在中国境内完成。</w:t>
      </w:r>
      <w:r>
        <w:rPr>
          <w:rFonts w:hint="eastAsia" w:ascii="方正魏碑_GBK" w:hAnsi="方正魏碑_GBK" w:eastAsia="方正魏碑_GBK" w:cs="方正魏碑_GBK"/>
          <w:sz w:val="32"/>
          <w:szCs w:val="32"/>
        </w:rPr>
      </w:r>
      <w:r/>
    </w:p>
    <w:p>
      <w:pPr>
        <w:pStyle w:val="997"/>
        <w:ind w:firstLine="42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w:t>
      </w:r>
      <w:r>
        <w:rPr>
          <w:rFonts w:hint="eastAsia" w:ascii="方正魏碑_GBK" w:hAnsi="方正魏碑_GBK" w:eastAsia="方正魏碑_GBK" w:cs="方正魏碑_GBK"/>
          <w:sz w:val="32"/>
          <w:szCs w:val="32"/>
        </w:rPr>
      </w:r>
      <w:r/>
    </w:p>
    <w:p>
      <w:pPr>
        <w:pStyle w:val="997"/>
        <w:ind w:firstLine="42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sz w:val="32"/>
          <w:szCs w:val="32"/>
        </w:rPr>
      </w:r>
      <w:r/>
    </w:p>
    <w:p>
      <w:pPr>
        <w:pStyle w:val="997"/>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r>
      <w:r/>
    </w:p>
    <w:p>
      <w:pPr>
        <w:pStyle w:val="997"/>
        <w:jc w:val="center"/>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                   公司（单位）名称（加盖CA电子公章）：　        日期：</w:t>
      </w:r>
      <w:r>
        <w:rPr>
          <w:rFonts w:hint="eastAsia" w:ascii="方正魏碑_GBK" w:hAnsi="方正魏碑_GBK" w:eastAsia="方正魏碑_GBK" w:cs="方正魏碑_GBK"/>
          <w:sz w:val="32"/>
          <w:szCs w:val="32"/>
        </w:rPr>
        <w:t xml:space="preserve">____年____月____日</w:t>
      </w:r>
      <w:r>
        <w:rPr>
          <w:rFonts w:hint="eastAsia" w:ascii="方正魏碑_GBK" w:hAnsi="方正魏碑_GBK" w:eastAsia="方正魏碑_GBK" w:cs="方正魏碑_GBK"/>
          <w:sz w:val="32"/>
          <w:szCs w:val="32"/>
        </w:rPr>
      </w:r>
      <w:r/>
    </w:p>
    <w:p>
      <w:pPr>
        <w:pStyle w:val="997"/>
        <w:jc w:val="center"/>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       </w:t>
      </w:r>
      <w:r>
        <w:rPr>
          <w:rFonts w:hint="eastAsia" w:ascii="方正魏碑_GBK" w:hAnsi="方正魏碑_GBK" w:eastAsia="方正魏碑_GBK" w:cs="方正魏碑_GBK"/>
          <w:sz w:val="32"/>
          <w:szCs w:val="32"/>
        </w:rPr>
      </w:r>
      <w:r/>
    </w:p>
    <w:p>
      <w:pPr>
        <w:pStyle w:val="997"/>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__________________</w:t>
      </w:r>
      <w:r>
        <w:rPr>
          <w:rFonts w:hint="eastAsia" w:ascii="方正魏碑_GBK" w:hAnsi="方正魏碑_GBK" w:eastAsia="方正魏碑_GBK" w:cs="方正魏碑_GBK"/>
          <w:sz w:val="32"/>
          <w:szCs w:val="32"/>
        </w:rPr>
      </w:r>
      <w:r/>
    </w:p>
    <w:p>
      <w:pPr>
        <w:pStyle w:val="997"/>
        <w:ind w:firstLine="64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1.产品如有型号，请在“产品名称”栏一并填写。</w:t>
      </w:r>
      <w:r>
        <w:rPr>
          <w:rFonts w:hint="eastAsia" w:ascii="方正魏碑_GBK" w:hAnsi="方正魏碑_GBK" w:eastAsia="方正魏碑_GBK" w:cs="方正魏碑_GBK"/>
          <w:sz w:val="32"/>
          <w:szCs w:val="32"/>
        </w:rPr>
      </w:r>
      <w:r/>
    </w:p>
    <w:p>
      <w:pPr>
        <w:pStyle w:val="997"/>
        <w:ind w:firstLine="64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32"/>
          <w:szCs w:val="32"/>
        </w:rPr>
      </w:r>
      <w:r/>
    </w:p>
    <w:p>
      <w:pPr>
        <w:pStyle w:val="997"/>
        <w:ind w:firstLine="64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32"/>
          <w:szCs w:val="32"/>
        </w:rPr>
      </w:r>
      <w:r/>
    </w:p>
    <w:p>
      <w:pPr>
        <w:pStyle w:val="997"/>
        <w:ind w:firstLine="640"/>
        <w:spacing w:before="30" w:beforeAutospacing="0" w:after="30" w:afterAutospacing="0"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shd w:val="clear" w:color="auto" w:fill="ffffff"/>
        </w:rPr>
        <w:t xml:space="preserve">4.该产品的关键组件要求实施前，“关键组件”栏可不填，下同。</w:t>
      </w:r>
      <w:r>
        <w:rPr>
          <w:rFonts w:hint="eastAsia" w:ascii="方正魏碑_GBK" w:hAnsi="方正魏碑_GBK" w:eastAsia="方正魏碑_GBK" w:cs="方正魏碑_GBK"/>
          <w:sz w:val="32"/>
          <w:szCs w:val="32"/>
        </w:rPr>
      </w:r>
      <w:r/>
    </w:p>
    <w:p>
      <w:pPr>
        <w:pStyle w:val="997"/>
        <w:ind w:firstLine="640"/>
        <w:spacing w:before="30" w:beforeAutospacing="0" w:after="30" w:afterAutospacing="0" w:line="560" w:lineRule="exact"/>
        <w:rPr>
          <w:rFonts w:hint="eastAsia" w:ascii="方正魏碑_GBK" w:hAnsi="方正魏碑_GBK" w:eastAsia="方正魏碑_GBK" w:cs="方正魏碑_GBK"/>
          <w:sz w:val="32"/>
          <w:szCs w:val="32"/>
          <w:shd w:val="clear" w:color="auto" w:fill="ffffff"/>
        </w:rPr>
      </w:pPr>
      <w:r>
        <w:rPr>
          <w:rFonts w:hint="eastAsia" w:ascii="方正魏碑_GBK" w:hAnsi="方正魏碑_GBK" w:eastAsia="方正魏碑_GBK" w:cs="方正魏碑_GBK"/>
          <w:sz w:val="32"/>
          <w:szCs w:val="32"/>
          <w:shd w:val="clear" w:color="auto" w:fill="ffffff"/>
        </w:rPr>
        <w:t xml:space="preserve">5.该产品的关键工序要求实施前，“关键工序”栏可不填，下同。</w:t>
      </w:r>
      <w:r>
        <w:rPr>
          <w:rFonts w:hint="eastAsia" w:ascii="方正魏碑_GBK" w:hAnsi="方正魏碑_GBK" w:eastAsia="方正魏碑_GBK" w:cs="方正魏碑_GBK"/>
          <w:sz w:val="32"/>
          <w:szCs w:val="32"/>
          <w:shd w:val="clear" w:color="auto" w:fill="ffffff"/>
        </w:rPr>
      </w:r>
      <w:r/>
    </w:p>
    <w:p>
      <w:pPr>
        <w:pStyle w:val="997"/>
        <w:ind w:firstLine="640"/>
        <w:spacing w:before="30" w:beforeAutospacing="0" w:after="30" w:afterAutospacing="0" w:line="560" w:lineRule="exact"/>
        <w:rPr>
          <w:rFonts w:hint="eastAsia" w:ascii="方正魏碑_GBK" w:hAnsi="方正魏碑_GBK" w:eastAsia="方正魏碑_GBK" w:cs="方正魏碑_GBK"/>
          <w:sz w:val="32"/>
          <w:szCs w:val="32"/>
          <w:shd w:val="clear" w:color="auto" w:fill="ffffff"/>
        </w:rPr>
      </w:pPr>
      <w:r>
        <w:rPr>
          <w:rFonts w:hint="eastAsia" w:ascii="方正魏碑_GBK" w:hAnsi="方正魏碑_GBK" w:eastAsia="方正魏碑_GBK" w:cs="方正魏碑_GBK"/>
          <w:sz w:val="32"/>
          <w:szCs w:val="32"/>
          <w:shd w:val="clear" w:color="auto" w:fill="ffffff"/>
        </w:rPr>
        <w:t xml:space="preserve">6.《声明函》中标注“</w:t>
      </w:r>
      <w:r>
        <w:rPr>
          <w:rFonts w:hint="eastAsia" w:ascii="方正魏碑_GBK" w:hAnsi="方正魏碑_GBK" w:eastAsia="方正魏碑_GBK" w:cs="方正魏碑_GBK"/>
          <w:sz w:val="32"/>
          <w:szCs w:val="32"/>
          <w:u w:val="single"/>
          <w:shd w:val="clear" w:color="auto" w:fill="ffffff"/>
        </w:rPr>
        <w:t xml:space="preserve">  </w:t>
      </w:r>
      <w:r>
        <w:rPr>
          <w:rStyle w:val="1009"/>
          <w:rFonts w:hint="eastAsia" w:ascii="方正魏碑_GBK" w:hAnsi="方正魏碑_GBK" w:eastAsia="方正魏碑_GBK" w:cs="方正魏碑_GBK"/>
          <w:i w:val="0"/>
          <w:sz w:val="32"/>
          <w:szCs w:val="32"/>
          <w:u w:val="single"/>
          <w:shd w:val="clear" w:color="auto" w:fill="ffffff"/>
        </w:rPr>
        <w:t xml:space="preserve">/  </w:t>
      </w:r>
      <w:r>
        <w:rPr>
          <w:rFonts w:hint="eastAsia" w:ascii="方正魏碑_GBK" w:hAnsi="方正魏碑_GBK" w:eastAsia="方正魏碑_GBK" w:cs="方正魏碑_GBK"/>
          <w:sz w:val="32"/>
          <w:szCs w:val="32"/>
          <w:shd w:val="clear" w:color="auto" w:fill="ffffff"/>
        </w:rPr>
        <w:t xml:space="preserve">”的地方不填。</w:t>
      </w:r>
      <w:r>
        <w:rPr>
          <w:rFonts w:hint="eastAsia" w:ascii="方正魏碑_GBK" w:hAnsi="方正魏碑_GBK" w:eastAsia="方正魏碑_GBK" w:cs="方正魏碑_GBK"/>
          <w:sz w:val="32"/>
          <w:szCs w:val="32"/>
          <w:shd w:val="clear" w:color="auto" w:fill="ffffff"/>
        </w:rPr>
      </w:r>
      <w:r/>
    </w:p>
    <w:p>
      <w:pPr>
        <w:pStyle w:val="934"/>
        <w:jc w:val="center"/>
        <w:rPr>
          <w:rFonts w:hint="eastAsia" w:ascii="宋体" w:hAnsi="宋体" w:cs="仿宋"/>
          <w:b/>
          <w:bCs/>
          <w:sz w:val="32"/>
          <w:szCs w:val="32"/>
        </w:rPr>
      </w:pPr>
      <w:r>
        <w:rPr>
          <w:rFonts w:hint="eastAsia" w:ascii="宋体" w:hAnsi="宋体" w:cs="仿宋"/>
          <w:b/>
          <w:bCs/>
          <w:sz w:val="32"/>
          <w:szCs w:val="32"/>
        </w:rPr>
      </w:r>
      <w:r/>
    </w:p>
    <w:p>
      <w:pPr>
        <w:pStyle w:val="934"/>
        <w:jc w:val="center"/>
        <w:rPr>
          <w:rFonts w:hint="eastAsia" w:ascii="宋体" w:hAnsi="宋体" w:cs="仿宋"/>
          <w:b/>
          <w:bCs/>
          <w:sz w:val="32"/>
          <w:szCs w:val="32"/>
        </w:rPr>
      </w:pPr>
      <w:r>
        <w:rPr>
          <w:rFonts w:hint="eastAsia" w:ascii="宋体" w:hAnsi="宋体" w:cs="仿宋"/>
          <w:b/>
          <w:bCs/>
          <w:sz w:val="32"/>
          <w:szCs w:val="32"/>
        </w:rPr>
      </w:r>
      <w:r/>
    </w:p>
    <w:p>
      <w:pPr>
        <w:pStyle w:val="934"/>
        <w:jc w:val="center"/>
        <w:rPr>
          <w:rFonts w:hint="eastAsia" w:ascii="宋体" w:hAnsi="宋体" w:cs="仿宋"/>
          <w:b/>
          <w:bCs/>
          <w:sz w:val="32"/>
          <w:szCs w:val="32"/>
        </w:rPr>
      </w:pPr>
      <w:r>
        <w:rPr>
          <w:rFonts w:hint="eastAsia" w:ascii="宋体" w:hAnsi="宋体" w:cs="仿宋"/>
          <w:b/>
          <w:bCs/>
          <w:sz w:val="32"/>
          <w:szCs w:val="32"/>
        </w:rPr>
      </w:r>
      <w:r/>
    </w:p>
    <w:p>
      <w:pPr>
        <w:pStyle w:val="934"/>
        <w:jc w:val="center"/>
        <w:rPr>
          <w:rFonts w:hint="eastAsia" w:ascii="宋体" w:hAnsi="宋体" w:cs="仿宋"/>
          <w:b/>
          <w:bCs/>
          <w:sz w:val="32"/>
          <w:szCs w:val="32"/>
        </w:rPr>
      </w:pPr>
      <w:r>
        <w:rPr>
          <w:rFonts w:hint="eastAsia" w:ascii="宋体" w:hAnsi="宋体" w:cs="仿宋"/>
          <w:b/>
          <w:bCs/>
          <w:sz w:val="32"/>
          <w:szCs w:val="32"/>
        </w:rPr>
      </w:r>
      <w:r/>
    </w:p>
    <w:p>
      <w:pPr>
        <w:pStyle w:val="934"/>
        <w:jc w:val="center"/>
        <w:rPr>
          <w:rFonts w:hint="eastAsia" w:ascii="宋体" w:hAnsi="宋体" w:cs="仿宋"/>
          <w:b/>
          <w:bCs/>
          <w:sz w:val="32"/>
          <w:szCs w:val="32"/>
        </w:rPr>
      </w:pPr>
      <w:r>
        <w:rPr>
          <w:rFonts w:hint="eastAsia" w:ascii="宋体" w:hAnsi="宋体" w:cs="仿宋"/>
          <w:b/>
          <w:bCs/>
          <w:sz w:val="32"/>
          <w:szCs w:val="32"/>
        </w:rPr>
      </w:r>
      <w:r/>
    </w:p>
    <w:p>
      <w:pPr>
        <w:pStyle w:val="934"/>
        <w:jc w:val="center"/>
        <w:rPr>
          <w:rFonts w:hint="eastAsia" w:ascii="宋体" w:hAnsi="宋体" w:cs="仿宋"/>
          <w:b/>
          <w:bCs/>
          <w:sz w:val="32"/>
          <w:szCs w:val="32"/>
        </w:rPr>
      </w:pPr>
      <w:r>
        <w:rPr>
          <w:rFonts w:hint="eastAsia" w:ascii="宋体" w:hAnsi="宋体" w:cs="仿宋"/>
          <w:b/>
          <w:bCs/>
          <w:sz w:val="32"/>
          <w:szCs w:val="32"/>
        </w:rPr>
      </w:r>
      <w:r/>
    </w:p>
    <w:p>
      <w:pPr>
        <w:pStyle w:val="934"/>
        <w:jc w:val="center"/>
        <w:rPr>
          <w:rFonts w:hint="eastAsia" w:ascii="宋体" w:hAnsi="宋体" w:cs="仿宋"/>
          <w:b/>
          <w:bCs/>
          <w:sz w:val="32"/>
          <w:szCs w:val="32"/>
        </w:rPr>
      </w:pPr>
      <w:r>
        <w:rPr>
          <w:rFonts w:hint="eastAsia" w:ascii="宋体" w:hAnsi="宋体" w:cs="仿宋"/>
          <w:b/>
          <w:bCs/>
          <w:sz w:val="32"/>
          <w:szCs w:val="32"/>
        </w:rPr>
      </w:r>
      <w:r/>
    </w:p>
    <w:p>
      <w:pPr>
        <w:pStyle w:val="934"/>
        <w:jc w:val="center"/>
        <w:rPr>
          <w:rFonts w:hint="eastAsia" w:ascii="宋体" w:hAnsi="宋体" w:cs="仿宋"/>
          <w:b/>
          <w:bCs/>
          <w:sz w:val="32"/>
          <w:szCs w:val="32"/>
        </w:rPr>
      </w:pPr>
      <w:r>
        <w:rPr>
          <w:rFonts w:hint="eastAsia" w:ascii="宋体" w:hAnsi="宋体" w:cs="仿宋"/>
          <w:b/>
          <w:bCs/>
          <w:sz w:val="32"/>
          <w:szCs w:val="32"/>
        </w:rPr>
      </w:r>
      <w:r/>
    </w:p>
    <w:p>
      <w:pPr>
        <w:pStyle w:val="934"/>
        <w:jc w:val="center"/>
        <w:rPr>
          <w:rFonts w:hint="eastAsia" w:ascii="宋体" w:hAnsi="宋体" w:cs="仿宋"/>
          <w:b/>
          <w:bCs/>
          <w:sz w:val="32"/>
          <w:szCs w:val="32"/>
        </w:rPr>
      </w:pPr>
      <w:r>
        <w:rPr>
          <w:rFonts w:hint="eastAsia" w:ascii="宋体" w:hAnsi="宋体" w:cs="仿宋"/>
          <w:b/>
          <w:bCs/>
          <w:sz w:val="32"/>
          <w:szCs w:val="32"/>
        </w:rPr>
      </w:r>
      <w:r/>
    </w:p>
    <w:p>
      <w:pPr>
        <w:pStyle w:val="934"/>
        <w:jc w:val="center"/>
        <w:rPr>
          <w:rFonts w:hint="eastAsia" w:ascii="宋体" w:hAnsi="宋体" w:cs="仿宋"/>
          <w:b/>
          <w:bCs/>
          <w:sz w:val="32"/>
          <w:szCs w:val="32"/>
        </w:rPr>
      </w:pPr>
      <w:r>
        <w:rPr>
          <w:rFonts w:hint="eastAsia" w:ascii="宋体" w:hAnsi="宋体" w:cs="仿宋"/>
          <w:b/>
          <w:bCs/>
          <w:sz w:val="32"/>
          <w:szCs w:val="32"/>
        </w:rPr>
      </w:r>
      <w:r/>
    </w:p>
    <w:p>
      <w:pPr>
        <w:pStyle w:val="934"/>
        <w:jc w:val="center"/>
        <w:rPr>
          <w:rFonts w:hint="eastAsia" w:ascii="宋体" w:hAnsi="宋体" w:cs="仿宋"/>
          <w:b/>
          <w:bCs/>
          <w:sz w:val="32"/>
          <w:szCs w:val="32"/>
        </w:rPr>
      </w:pPr>
      <w:r>
        <w:rPr>
          <w:rFonts w:hint="eastAsia" w:ascii="宋体" w:hAnsi="宋体" w:cs="仿宋"/>
          <w:b/>
          <w:bCs/>
          <w:sz w:val="32"/>
          <w:szCs w:val="32"/>
        </w:rPr>
      </w:r>
      <w:r/>
    </w:p>
    <w:p>
      <w:pPr>
        <w:pStyle w:val="934"/>
        <w:jc w:val="center"/>
        <w:rPr>
          <w:rFonts w:hint="eastAsia" w:ascii="宋体" w:hAnsi="宋体" w:cs="仿宋"/>
          <w:b/>
          <w:bCs/>
          <w:sz w:val="32"/>
          <w:szCs w:val="32"/>
        </w:rPr>
      </w:pPr>
      <w:r>
        <w:rPr>
          <w:rFonts w:hint="eastAsia" w:ascii="宋体" w:hAnsi="宋体" w:cs="仿宋"/>
          <w:b/>
          <w:bCs/>
          <w:sz w:val="32"/>
          <w:szCs w:val="32"/>
        </w:rPr>
      </w:r>
      <w:r/>
    </w:p>
    <w:p>
      <w:pPr>
        <w:pStyle w:val="934"/>
        <w:jc w:val="center"/>
        <w:rPr>
          <w:rFonts w:hint="eastAsia" w:ascii="宋体" w:hAnsi="宋体" w:cs="仿宋"/>
          <w:b/>
          <w:bCs/>
          <w:sz w:val="32"/>
          <w:szCs w:val="32"/>
        </w:rPr>
      </w:pPr>
      <w:r>
        <w:rPr>
          <w:rFonts w:hint="eastAsia" w:ascii="宋体" w:hAnsi="宋体" w:cs="仿宋"/>
          <w:b/>
          <w:bCs/>
          <w:sz w:val="32"/>
          <w:szCs w:val="32"/>
        </w:rPr>
      </w:r>
      <w:r/>
    </w:p>
    <w:p>
      <w:pPr>
        <w:pStyle w:val="934"/>
        <w:jc w:val="center"/>
        <w:rPr>
          <w:rFonts w:hint="eastAsia" w:ascii="宋体" w:hAnsi="宋体" w:cs="仿宋"/>
          <w:b/>
          <w:bCs/>
          <w:sz w:val="32"/>
          <w:szCs w:val="32"/>
        </w:rPr>
      </w:pPr>
      <w:r>
        <w:rPr>
          <w:rFonts w:hint="eastAsia" w:ascii="宋体" w:hAnsi="宋体" w:cs="仿宋"/>
          <w:b/>
          <w:bCs/>
          <w:sz w:val="32"/>
          <w:szCs w:val="32"/>
        </w:rPr>
      </w:r>
      <w:r/>
    </w:p>
    <w:p>
      <w:pPr>
        <w:pStyle w:val="934"/>
        <w:jc w:val="center"/>
        <w:rPr>
          <w:rFonts w:hint="eastAsia" w:ascii="宋体" w:hAnsi="宋体" w:cs="仿宋"/>
          <w:b/>
          <w:bCs/>
          <w:sz w:val="32"/>
          <w:szCs w:val="32"/>
        </w:rPr>
      </w:pPr>
      <w:r>
        <w:rPr>
          <w:rFonts w:hint="eastAsia" w:ascii="宋体" w:hAnsi="宋体" w:cs="仿宋"/>
          <w:b/>
          <w:bCs/>
          <w:sz w:val="32"/>
          <w:szCs w:val="32"/>
        </w:rPr>
      </w:r>
      <w:r/>
    </w:p>
    <w:p>
      <w:pPr>
        <w:pStyle w:val="934"/>
        <w:jc w:val="center"/>
        <w:rPr>
          <w:rFonts w:hint="eastAsia" w:ascii="宋体" w:hAnsi="宋体" w:cs="仿宋"/>
          <w:b/>
          <w:bCs/>
          <w:sz w:val="32"/>
          <w:szCs w:val="32"/>
        </w:rPr>
      </w:pPr>
      <w:r>
        <w:rPr>
          <w:rFonts w:hint="eastAsia" w:ascii="宋体" w:hAnsi="宋体" w:cs="仿宋"/>
          <w:b/>
          <w:bCs/>
          <w:sz w:val="32"/>
          <w:szCs w:val="32"/>
        </w:rPr>
      </w:r>
      <w:r/>
    </w:p>
    <w:p>
      <w:pPr>
        <w:pStyle w:val="934"/>
        <w:rPr>
          <w:rFonts w:hint="eastAsia" w:ascii="宋体" w:hAnsi="宋体" w:cs="仿宋"/>
          <w:b/>
          <w:bCs/>
          <w:sz w:val="32"/>
          <w:szCs w:val="32"/>
        </w:rPr>
      </w:pPr>
      <w:r>
        <w:rPr>
          <w:rFonts w:hint="eastAsia" w:ascii="宋体" w:hAnsi="宋体" w:cs="仿宋"/>
          <w:b/>
          <w:bCs/>
          <w:sz w:val="32"/>
          <w:szCs w:val="32"/>
        </w:rPr>
      </w:r>
      <w:r/>
    </w:p>
    <w:p>
      <w:pPr>
        <w:pStyle w:val="93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质疑函范本</w:t>
      </w:r>
      <w:r>
        <w:rPr>
          <w:rFonts w:hint="eastAsia" w:ascii="方正黑体_GBK" w:hAnsi="方正黑体_GBK" w:eastAsia="方正黑体_GBK" w:cs="方正黑体_GBK"/>
          <w:bCs/>
          <w:sz w:val="32"/>
          <w:szCs w:val="32"/>
        </w:rPr>
      </w:r>
      <w:r/>
    </w:p>
    <w:p>
      <w:pPr>
        <w:pStyle w:val="934"/>
        <w:spacing w:before="312"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一、质疑供应商基本信息</w:t>
      </w:r>
      <w:r>
        <w:rPr>
          <w:rFonts w:hint="eastAsia" w:ascii="方正仿宋_GBK" w:hAnsi="方正仿宋_GBK" w:eastAsia="方正仿宋_GBK" w:cs="方正仿宋_GBK"/>
          <w:bCs/>
          <w:sz w:val="32"/>
          <w:szCs w:val="32"/>
        </w:rPr>
      </w:r>
      <w:r/>
    </w:p>
    <w:p>
      <w:pPr>
        <w:pStyle w:val="93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质疑供应商：</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3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3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联系人：</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3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授权代表：</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3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3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34"/>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二、质疑项目基本情况</w:t>
      </w:r>
      <w:r>
        <w:rPr>
          <w:rFonts w:hint="eastAsia" w:ascii="方正仿宋_GBK" w:hAnsi="方正仿宋_GBK" w:eastAsia="方正仿宋_GBK" w:cs="方正仿宋_GBK"/>
          <w:bCs/>
          <w:sz w:val="32"/>
          <w:szCs w:val="32"/>
        </w:rPr>
      </w:r>
      <w:r/>
    </w:p>
    <w:p>
      <w:pPr>
        <w:pStyle w:val="93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3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包号：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3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采购人名称：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3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采购文件获取日期：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34"/>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三、质疑事项具体内容</w:t>
      </w:r>
      <w:r>
        <w:rPr>
          <w:rFonts w:hint="eastAsia" w:ascii="方正仿宋_GBK" w:hAnsi="方正仿宋_GBK" w:eastAsia="方正仿宋_GBK" w:cs="方正仿宋_GBK"/>
          <w:bCs/>
          <w:sz w:val="32"/>
          <w:szCs w:val="32"/>
        </w:rPr>
      </w:r>
      <w:r/>
    </w:p>
    <w:p>
      <w:pPr>
        <w:pStyle w:val="93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质疑事项1：</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3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事实依据：</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3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法律依据：</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3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质疑事项2</w:t>
      </w:r>
      <w:r>
        <w:rPr>
          <w:rFonts w:hint="eastAsia" w:ascii="方正仿宋_GBK" w:hAnsi="方正仿宋_GBK" w:eastAsia="方正仿宋_GBK" w:cs="方正仿宋_GBK"/>
          <w:sz w:val="32"/>
          <w:szCs w:val="32"/>
          <w:u w:val="single"/>
        </w:rPr>
      </w:r>
      <w:r/>
    </w:p>
    <w:p>
      <w:pPr>
        <w:pStyle w:val="93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r>
      <w:r/>
    </w:p>
    <w:p>
      <w:pPr>
        <w:pStyle w:val="934"/>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四、与质疑事项相关的质疑请求</w:t>
      </w:r>
      <w:r>
        <w:rPr>
          <w:rFonts w:hint="eastAsia" w:ascii="方正仿宋_GBK" w:hAnsi="方正仿宋_GBK" w:eastAsia="方正仿宋_GBK" w:cs="方正仿宋_GBK"/>
          <w:bCs/>
          <w:sz w:val="32"/>
          <w:szCs w:val="32"/>
        </w:rPr>
      </w:r>
      <w:r/>
    </w:p>
    <w:p>
      <w:pPr>
        <w:pStyle w:val="93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请求：</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3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签字(签章)：                   公章：                      </w:t>
      </w:r>
      <w:r>
        <w:rPr>
          <w:rFonts w:hint="eastAsia" w:ascii="方正仿宋_GBK" w:hAnsi="方正仿宋_GBK" w:eastAsia="方正仿宋_GBK" w:cs="方正仿宋_GBK"/>
          <w:sz w:val="32"/>
          <w:szCs w:val="32"/>
        </w:rPr>
      </w:r>
      <w:r/>
    </w:p>
    <w:p>
      <w:pPr>
        <w:pStyle w:val="93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日期：    </w:t>
      </w:r>
      <w:r>
        <w:rPr>
          <w:rFonts w:hint="eastAsia" w:ascii="方正仿宋_GBK" w:hAnsi="方正仿宋_GBK" w:eastAsia="方正仿宋_GBK" w:cs="方正仿宋_GBK"/>
          <w:sz w:val="32"/>
          <w:szCs w:val="32"/>
        </w:rPr>
      </w:r>
      <w:r/>
    </w:p>
    <w:p>
      <w:pPr>
        <w:pStyle w:val="934"/>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质疑函制作说明：</w:t>
      </w:r>
      <w:r>
        <w:rPr>
          <w:rFonts w:hint="eastAsia" w:ascii="方正仿宋_GBK" w:hAnsi="方正仿宋_GBK" w:eastAsia="方正仿宋_GBK" w:cs="方正仿宋_GBK"/>
          <w:b/>
          <w:sz w:val="32"/>
          <w:szCs w:val="32"/>
        </w:rPr>
      </w:r>
      <w:r/>
    </w:p>
    <w:p>
      <w:pPr>
        <w:pStyle w:val="934"/>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1.供应商提出质疑时，应提交质疑函和必要的证明材料。</w:t>
      </w:r>
      <w:r>
        <w:rPr>
          <w:rFonts w:hint="eastAsia" w:ascii="方正仿宋_GBK" w:hAnsi="方正仿宋_GBK" w:eastAsia="方正仿宋_GBK" w:cs="方正仿宋_GBK"/>
          <w:sz w:val="32"/>
          <w:szCs w:val="32"/>
        </w:rPr>
      </w:r>
      <w:r/>
    </w:p>
    <w:p>
      <w:pPr>
        <w:pStyle w:val="934"/>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32"/>
          <w:szCs w:val="32"/>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32"/>
          <w:szCs w:val="32"/>
        </w:rPr>
      </w:r>
      <w:r/>
    </w:p>
    <w:p>
      <w:pPr>
        <w:pStyle w:val="934"/>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3.质疑供应商若对项目的某一采购包进行质疑，质疑函中应列明具体采购包号。</w:t>
      </w:r>
      <w:r>
        <w:rPr>
          <w:rFonts w:hint="eastAsia" w:ascii="方正仿宋_GBK" w:hAnsi="方正仿宋_GBK" w:eastAsia="方正仿宋_GBK" w:cs="方正仿宋_GBK"/>
          <w:sz w:val="32"/>
          <w:szCs w:val="32"/>
        </w:rPr>
      </w:r>
      <w:r/>
    </w:p>
    <w:p>
      <w:pPr>
        <w:pStyle w:val="934"/>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4.质疑函的质疑事项应具体、明确，并有必要的事实依据和法律依据。</w:t>
      </w:r>
      <w:r>
        <w:rPr>
          <w:rFonts w:hint="eastAsia" w:ascii="方正仿宋_GBK" w:hAnsi="方正仿宋_GBK" w:eastAsia="方正仿宋_GBK" w:cs="方正仿宋_GBK"/>
          <w:sz w:val="32"/>
          <w:szCs w:val="32"/>
        </w:rPr>
      </w:r>
      <w:r/>
    </w:p>
    <w:p>
      <w:pPr>
        <w:pStyle w:val="934"/>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5.质疑函的质疑请求应与质疑事项相关。</w:t>
      </w:r>
      <w:r>
        <w:rPr>
          <w:rFonts w:hint="eastAsia" w:ascii="方正仿宋_GBK" w:hAnsi="方正仿宋_GBK" w:eastAsia="方正仿宋_GBK" w:cs="方正仿宋_GBK"/>
          <w:sz w:val="32"/>
          <w:szCs w:val="32"/>
        </w:rPr>
      </w:r>
      <w:r/>
    </w:p>
    <w:p>
      <w:pPr>
        <w:pStyle w:val="934"/>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32"/>
          <w:szCs w:val="32"/>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34"/>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rPr>
        <w:rStyle w:val="1007"/>
      </w:rPr>
      <w:framePr w:wrap="around" w:vAnchor="text" w:hAnchor="margin" w:xAlign="center" w:y="1"/>
    </w:pPr>
    <w:r>
      <w:fldChar w:fldCharType="begin"/>
    </w:r>
    <w:r>
      <w:rPr>
        <w:rStyle w:val="1007"/>
      </w:rPr>
      <w:instrText xml:space="preserve">PAGE  </w:instrText>
    </w:r>
    <w:r>
      <w:fldChar w:fldCharType="separate"/>
    </w:r>
    <w:r>
      <w:rPr>
        <w:rStyle w:val="1007"/>
      </w:rPr>
      <w:t xml:space="preserve">1</w:t>
    </w:r>
    <w:r>
      <w:fldChar w:fldCharType="end"/>
    </w:r>
    <w:r>
      <w:rPr>
        <w:rStyle w:val="1007"/>
      </w:rPr>
    </w:r>
    <w:r/>
  </w:p>
  <w:p>
    <w:pPr>
      <w:pStyle w:val="98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934"/>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14"/>
      <w:isLgl w:val="false"/>
      <w:suff w:val="tab"/>
      <w:lvlText w:val="附录%1."/>
      <w:lvlJc w:val="left"/>
      <w:pPr>
        <w:pStyle w:val="93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031"/>
      <w:isLgl w:val="false"/>
      <w:suff w:val="tab"/>
      <w:lvlText w:val="%1."/>
      <w:lvlJc w:val="left"/>
      <w:pPr>
        <w:pStyle w:val="934"/>
        <w:ind w:left="709" w:hanging="709"/>
        <w:tabs>
          <w:tab w:val="num" w:pos="709" w:leader="none"/>
        </w:tabs>
      </w:pPr>
      <w:rPr>
        <w:rFonts w:hint="eastAsia"/>
      </w:rPr>
    </w:lvl>
    <w:lvl w:ilvl="1">
      <w:start w:val="1"/>
      <w:numFmt w:val="decimal"/>
      <w:isLgl w:val="false"/>
      <w:suff w:val="tab"/>
      <w:lvlText w:val="%1.%2"/>
      <w:lvlJc w:val="left"/>
      <w:pPr>
        <w:pStyle w:val="934"/>
        <w:ind w:left="709" w:hanging="709"/>
        <w:tabs>
          <w:tab w:val="num" w:pos="709" w:leader="none"/>
        </w:tabs>
      </w:pPr>
      <w:rPr>
        <w:rFonts w:hint="eastAsia"/>
      </w:rPr>
    </w:lvl>
    <w:lvl w:ilvl="2">
      <w:start w:val="1"/>
      <w:numFmt w:val="decimal"/>
      <w:isLgl w:val="false"/>
      <w:suff w:val="tab"/>
      <w:lvlText w:val="%1.%2.%3."/>
      <w:lvlJc w:val="left"/>
      <w:pPr>
        <w:pStyle w:val="934"/>
        <w:ind w:left="425" w:hanging="425"/>
        <w:tabs>
          <w:tab w:val="num" w:pos="425" w:leader="none"/>
        </w:tabs>
      </w:pPr>
      <w:rPr>
        <w:rFonts w:hint="eastAsia"/>
      </w:rPr>
    </w:lvl>
    <w:lvl w:ilvl="3">
      <w:start w:val="1"/>
      <w:numFmt w:val="decimal"/>
      <w:isLgl w:val="false"/>
      <w:suff w:val="tab"/>
      <w:lvlText w:val="%1.%2.%3.%4."/>
      <w:lvlJc w:val="left"/>
      <w:pPr>
        <w:pStyle w:val="934"/>
        <w:ind w:left="851" w:hanging="851"/>
        <w:tabs>
          <w:tab w:val="num" w:pos="851" w:leader="none"/>
        </w:tabs>
      </w:pPr>
      <w:rPr>
        <w:rFonts w:hint="eastAsia"/>
      </w:rPr>
    </w:lvl>
    <w:lvl w:ilvl="4">
      <w:start w:val="1"/>
      <w:numFmt w:val="decimal"/>
      <w:isLgl w:val="false"/>
      <w:suff w:val="tab"/>
      <w:lvlText w:val="%1.%2.%3.%4.%5."/>
      <w:lvlJc w:val="left"/>
      <w:pPr>
        <w:pStyle w:val="934"/>
        <w:ind w:left="992" w:hanging="992"/>
        <w:tabs>
          <w:tab w:val="num" w:pos="992" w:leader="none"/>
        </w:tabs>
      </w:pPr>
      <w:rPr>
        <w:rFonts w:hint="eastAsia"/>
      </w:rPr>
    </w:lvl>
    <w:lvl w:ilvl="5">
      <w:start w:val="1"/>
      <w:numFmt w:val="decimal"/>
      <w:isLgl w:val="false"/>
      <w:suff w:val="tab"/>
      <w:lvlText w:val="%1.%2.%3.%4.%5.%6."/>
      <w:lvlJc w:val="left"/>
      <w:pPr>
        <w:pStyle w:val="934"/>
        <w:ind w:left="1134" w:hanging="1134"/>
        <w:tabs>
          <w:tab w:val="num" w:pos="1134" w:leader="none"/>
        </w:tabs>
      </w:pPr>
      <w:rPr>
        <w:rFonts w:hint="eastAsia"/>
      </w:rPr>
    </w:lvl>
    <w:lvl w:ilvl="6">
      <w:start w:val="1"/>
      <w:numFmt w:val="decimal"/>
      <w:isLgl w:val="false"/>
      <w:suff w:val="tab"/>
      <w:lvlText w:val="%1.%2.%3.%4.%5.%6.%7."/>
      <w:lvlJc w:val="left"/>
      <w:pPr>
        <w:pStyle w:val="934"/>
        <w:ind w:left="1276" w:hanging="1276"/>
        <w:tabs>
          <w:tab w:val="num" w:pos="1276" w:leader="none"/>
        </w:tabs>
      </w:pPr>
      <w:rPr>
        <w:rFonts w:hint="eastAsia"/>
      </w:rPr>
    </w:lvl>
    <w:lvl w:ilvl="7">
      <w:start w:val="1"/>
      <w:numFmt w:val="decimal"/>
      <w:isLgl w:val="false"/>
      <w:suff w:val="tab"/>
      <w:lvlText w:val="%1.%2.%3.%4.%5.%6.%7.%8."/>
      <w:lvlJc w:val="left"/>
      <w:pPr>
        <w:pStyle w:val="934"/>
        <w:ind w:left="1418" w:hanging="1418"/>
        <w:tabs>
          <w:tab w:val="num" w:pos="1418" w:leader="none"/>
        </w:tabs>
      </w:pPr>
      <w:rPr>
        <w:rFonts w:hint="eastAsia"/>
      </w:rPr>
    </w:lvl>
    <w:lvl w:ilvl="8">
      <w:start w:val="1"/>
      <w:numFmt w:val="decimal"/>
      <w:isLgl w:val="false"/>
      <w:suff w:val="tab"/>
      <w:lvlText w:val="%1.%2.%3.%4.%5.%6.%7.%8.%9."/>
      <w:lvlJc w:val="left"/>
      <w:pPr>
        <w:pStyle w:val="934"/>
        <w:ind w:left="1559" w:hanging="1559"/>
        <w:tabs>
          <w:tab w:val="num" w:pos="1559" w:leader="none"/>
        </w:tabs>
      </w:pPr>
      <w:rPr>
        <w:rFonts w:hint="eastAsia"/>
      </w:rPr>
    </w:lvl>
  </w:abstractNum>
  <w:abstractNum w:abstractNumId="15">
    <w:multiLevelType w:val="hybridMultilevel"/>
    <w:lvl w:ilvl="0">
      <w:start w:val="1"/>
      <w:numFmt w:val="decimal"/>
      <w:isLgl w:val="false"/>
      <w:suff w:val="nothing"/>
      <w:lvlText w:val="%1."/>
      <w:lvlJc w:val="left"/>
      <w:pPr>
        <w:pStyle w:val="9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9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9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Thousand"/>
      <w:isLgl w:val="false"/>
      <w:suff w:val="nothing"/>
      <w:lvlText w:val="第%1章 "/>
      <w:lvlJc w:val="left"/>
      <w:pPr>
        <w:pStyle w:val="934"/>
        <w:ind w:left="0" w:firstLine="0"/>
      </w:pPr>
      <w:rPr>
        <w:rFonts w:hint="eastAsia"/>
      </w:rPr>
    </w:lvl>
    <w:lvl w:ilvl="1">
      <w:start w:val="1"/>
      <w:numFmt w:val="decimal"/>
      <w:isLgl w:val="false"/>
      <w:suff w:val="nothing"/>
      <w:lvlText w:val="%2、"/>
      <w:lvlJc w:val="left"/>
      <w:pPr>
        <w:pStyle w:val="934"/>
        <w:ind w:left="0" w:firstLine="0"/>
      </w:pPr>
      <w:rPr>
        <w:rFonts w:hint="eastAsia"/>
      </w:rPr>
    </w:lvl>
    <w:lvl w:ilvl="2">
      <w:start w:val="1"/>
      <w:numFmt w:val="decimal"/>
      <w:isLgl w:val="false"/>
      <w:suff w:val="nothing"/>
      <w:lvlText w:val="%2.%3 "/>
      <w:lvlJc w:val="left"/>
      <w:pPr>
        <w:pStyle w:val="934"/>
        <w:ind w:left="0" w:firstLine="0"/>
      </w:pPr>
      <w:rPr>
        <w:rFonts w:hint="eastAsia"/>
      </w:rPr>
    </w:lvl>
    <w:lvl w:ilvl="3">
      <w:start w:val="1"/>
      <w:numFmt w:val="decimal"/>
      <w:isLgl w:val="false"/>
      <w:suff w:val="nothing"/>
      <w:lvlText w:val="%2.%3.%4 "/>
      <w:lvlJc w:val="left"/>
      <w:pPr>
        <w:pStyle w:val="934"/>
        <w:ind w:left="0" w:firstLine="0"/>
      </w:pPr>
      <w:rPr>
        <w:rFonts w:hint="eastAsia"/>
      </w:rPr>
    </w:lvl>
    <w:lvl w:ilvl="4">
      <w:start w:val="1"/>
      <w:numFmt w:val="decimal"/>
      <w:isLgl w:val="false"/>
      <w:suff w:val="nothing"/>
      <w:lvlText w:val="%2.%3.%4.%5 "/>
      <w:lvlJc w:val="left"/>
      <w:pPr>
        <w:pStyle w:val="934"/>
        <w:ind w:left="0" w:firstLine="0"/>
      </w:pPr>
      <w:rPr>
        <w:rFonts w:hint="eastAsia"/>
      </w:rPr>
    </w:lvl>
    <w:lvl w:ilvl="5">
      <w:start w:val="1"/>
      <w:numFmt w:val="decimal"/>
      <w:pStyle w:val="940"/>
      <w:isLgl w:val="false"/>
      <w:suff w:val="nothing"/>
      <w:lvlText w:val=""/>
      <w:lvlJc w:val="left"/>
      <w:pPr>
        <w:pStyle w:val="934"/>
        <w:ind w:left="0" w:firstLine="0"/>
      </w:pPr>
      <w:rPr>
        <w:rFonts w:hint="eastAsia"/>
      </w:rPr>
    </w:lvl>
    <w:lvl w:ilvl="6">
      <w:start w:val="1"/>
      <w:numFmt w:val="decimal"/>
      <w:pStyle w:val="941"/>
      <w:isLgl w:val="false"/>
      <w:suff w:val="nothing"/>
      <w:lvlText w:val=""/>
      <w:lvlJc w:val="left"/>
      <w:pPr>
        <w:pStyle w:val="934"/>
        <w:ind w:left="0" w:firstLine="0"/>
      </w:pPr>
      <w:rPr>
        <w:rFonts w:hint="eastAsia"/>
      </w:rPr>
    </w:lvl>
    <w:lvl w:ilvl="7">
      <w:start w:val="1"/>
      <w:numFmt w:val="decimal"/>
      <w:pStyle w:val="942"/>
      <w:isLgl w:val="false"/>
      <w:suff w:val="nothing"/>
      <w:lvlText w:val=""/>
      <w:lvlJc w:val="left"/>
      <w:pPr>
        <w:pStyle w:val="934"/>
        <w:ind w:left="0" w:firstLine="0"/>
      </w:pPr>
      <w:rPr>
        <w:rFonts w:hint="eastAsia"/>
      </w:rPr>
    </w:lvl>
    <w:lvl w:ilvl="8">
      <w:start w:val="1"/>
      <w:numFmt w:val="decimal"/>
      <w:pStyle w:val="943"/>
      <w:isLgl w:val="false"/>
      <w:suff w:val="nothing"/>
      <w:lvlText w:val=""/>
      <w:lvlJc w:val="left"/>
      <w:pPr>
        <w:pStyle w:val="934"/>
        <w:ind w:left="0" w:firstLine="0"/>
      </w:pPr>
      <w:rPr>
        <w:rFonts w:hint="eastAsia"/>
      </w:rPr>
    </w:lvl>
  </w:abstractNum>
  <w:abstractNum w:abstractNumId="19">
    <w:multiLevelType w:val="hybridMultilevel"/>
    <w:lvl w:ilvl="0">
      <w:start w:val="1"/>
      <w:numFmt w:val="decimal"/>
      <w:isLgl w:val="false"/>
      <w:suff w:val="nothing"/>
      <w:lvlText w:val="%1."/>
      <w:lvlJc w:val="left"/>
      <w:pPr>
        <w:pStyle w:val="9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9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pStyle w:val="9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9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9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8"/>
  </w:num>
  <w:num w:numId="2">
    <w:abstractNumId w:val="9"/>
  </w:num>
  <w:num w:numId="3">
    <w:abstractNumId w:val="14"/>
  </w:num>
  <w:num w:numId="4">
    <w:abstractNumId w:val="6"/>
  </w:num>
  <w:num w:numId="5">
    <w:abstractNumId w:val="1"/>
  </w:num>
  <w:num w:numId="6">
    <w:abstractNumId w:val="16"/>
  </w:num>
  <w:num w:numId="7">
    <w:abstractNumId w:val="0"/>
  </w:num>
  <w:num w:numId="8">
    <w:abstractNumId w:val="8"/>
  </w:num>
  <w:num w:numId="9">
    <w:abstractNumId w:val="20"/>
  </w:num>
  <w:num w:numId="10">
    <w:abstractNumId w:val="4"/>
  </w:num>
  <w:num w:numId="11">
    <w:abstractNumId w:val="22"/>
  </w:num>
  <w:num w:numId="12">
    <w:abstractNumId w:val="3"/>
  </w:num>
  <w:num w:numId="13">
    <w:abstractNumId w:val="19"/>
  </w:num>
  <w:num w:numId="14">
    <w:abstractNumId w:val="12"/>
  </w:num>
  <w:num w:numId="15">
    <w:abstractNumId w:val="7"/>
  </w:num>
  <w:num w:numId="16">
    <w:abstractNumId w:val="2"/>
  </w:num>
  <w:num w:numId="17">
    <w:abstractNumId w:val="15"/>
  </w:num>
  <w:num w:numId="18">
    <w:abstractNumId w:val="23"/>
  </w:num>
  <w:num w:numId="19">
    <w:abstractNumId w:val="5"/>
  </w:num>
  <w:num w:numId="20">
    <w:abstractNumId w:val="17"/>
  </w:num>
  <w:num w:numId="21">
    <w:abstractNumId w:val="10"/>
  </w:num>
  <w:num w:numId="22">
    <w:abstractNumId w:val="11"/>
  </w:num>
  <w:num w:numId="23">
    <w:abstractNumId w:val="13"/>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Heading 1"/>
    <w:basedOn w:val="934"/>
    <w:next w:val="934"/>
    <w:link w:val="757"/>
    <w:uiPriority w:val="9"/>
    <w:qFormat/>
    <w:pPr>
      <w:keepLines/>
      <w:keepNext/>
      <w:spacing w:before="480" w:after="200"/>
      <w:outlineLvl w:val="0"/>
    </w:pPr>
    <w:rPr>
      <w:rFonts w:ascii="Arial" w:hAnsi="Arial" w:eastAsia="Arial" w:cs="Arial"/>
      <w:sz w:val="40"/>
      <w:szCs w:val="40"/>
    </w:rPr>
  </w:style>
  <w:style w:type="character" w:styleId="757">
    <w:name w:val="Heading 1 Char"/>
    <w:link w:val="756"/>
    <w:uiPriority w:val="9"/>
    <w:rPr>
      <w:rFonts w:ascii="Arial" w:hAnsi="Arial" w:eastAsia="Arial" w:cs="Arial"/>
      <w:sz w:val="40"/>
      <w:szCs w:val="40"/>
    </w:rPr>
  </w:style>
  <w:style w:type="paragraph" w:styleId="758">
    <w:name w:val="Heading 2"/>
    <w:basedOn w:val="934"/>
    <w:next w:val="934"/>
    <w:link w:val="759"/>
    <w:uiPriority w:val="9"/>
    <w:unhideWhenUsed/>
    <w:qFormat/>
    <w:pPr>
      <w:keepLines/>
      <w:keepNext/>
      <w:spacing w:before="360" w:after="200"/>
      <w:outlineLvl w:val="1"/>
    </w:pPr>
    <w:rPr>
      <w:rFonts w:ascii="Arial" w:hAnsi="Arial" w:eastAsia="Arial" w:cs="Arial"/>
      <w:sz w:val="34"/>
    </w:rPr>
  </w:style>
  <w:style w:type="character" w:styleId="759">
    <w:name w:val="Heading 2 Char"/>
    <w:link w:val="758"/>
    <w:uiPriority w:val="9"/>
    <w:rPr>
      <w:rFonts w:ascii="Arial" w:hAnsi="Arial" w:eastAsia="Arial" w:cs="Arial"/>
      <w:sz w:val="34"/>
    </w:rPr>
  </w:style>
  <w:style w:type="paragraph" w:styleId="760">
    <w:name w:val="Heading 3"/>
    <w:basedOn w:val="934"/>
    <w:next w:val="934"/>
    <w:link w:val="761"/>
    <w:uiPriority w:val="9"/>
    <w:unhideWhenUsed/>
    <w:qFormat/>
    <w:pPr>
      <w:keepLines/>
      <w:keepNext/>
      <w:spacing w:before="320" w:after="200"/>
      <w:outlineLvl w:val="2"/>
    </w:pPr>
    <w:rPr>
      <w:rFonts w:ascii="Arial" w:hAnsi="Arial" w:eastAsia="Arial" w:cs="Arial"/>
      <w:sz w:val="30"/>
      <w:szCs w:val="30"/>
    </w:rPr>
  </w:style>
  <w:style w:type="character" w:styleId="761">
    <w:name w:val="Heading 3 Char"/>
    <w:link w:val="760"/>
    <w:uiPriority w:val="9"/>
    <w:rPr>
      <w:rFonts w:ascii="Arial" w:hAnsi="Arial" w:eastAsia="Arial" w:cs="Arial"/>
      <w:sz w:val="30"/>
      <w:szCs w:val="30"/>
    </w:rPr>
  </w:style>
  <w:style w:type="paragraph" w:styleId="762">
    <w:name w:val="Heading 4"/>
    <w:basedOn w:val="934"/>
    <w:next w:val="934"/>
    <w:link w:val="763"/>
    <w:uiPriority w:val="9"/>
    <w:unhideWhenUsed/>
    <w:qFormat/>
    <w:pPr>
      <w:keepLines/>
      <w:keepNext/>
      <w:spacing w:before="320" w:after="200"/>
      <w:outlineLvl w:val="3"/>
    </w:pPr>
    <w:rPr>
      <w:rFonts w:ascii="Arial" w:hAnsi="Arial" w:eastAsia="Arial" w:cs="Arial"/>
      <w:b/>
      <w:bCs/>
      <w:sz w:val="26"/>
      <w:szCs w:val="26"/>
    </w:rPr>
  </w:style>
  <w:style w:type="character" w:styleId="763">
    <w:name w:val="Heading 4 Char"/>
    <w:link w:val="762"/>
    <w:uiPriority w:val="9"/>
    <w:rPr>
      <w:rFonts w:ascii="Arial" w:hAnsi="Arial" w:eastAsia="Arial" w:cs="Arial"/>
      <w:b/>
      <w:bCs/>
      <w:sz w:val="26"/>
      <w:szCs w:val="26"/>
    </w:rPr>
  </w:style>
  <w:style w:type="paragraph" w:styleId="764">
    <w:name w:val="Heading 5"/>
    <w:basedOn w:val="934"/>
    <w:next w:val="934"/>
    <w:link w:val="765"/>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5 Char"/>
    <w:link w:val="764"/>
    <w:uiPriority w:val="9"/>
    <w:rPr>
      <w:rFonts w:ascii="Arial" w:hAnsi="Arial" w:eastAsia="Arial" w:cs="Arial"/>
      <w:b/>
      <w:bCs/>
      <w:sz w:val="24"/>
      <w:szCs w:val="24"/>
    </w:rPr>
  </w:style>
  <w:style w:type="paragraph" w:styleId="766">
    <w:name w:val="Heading 6"/>
    <w:basedOn w:val="934"/>
    <w:next w:val="934"/>
    <w:link w:val="767"/>
    <w:uiPriority w:val="9"/>
    <w:unhideWhenUsed/>
    <w:qFormat/>
    <w:pPr>
      <w:keepLines/>
      <w:keepNext/>
      <w:spacing w:before="320" w:after="200"/>
      <w:outlineLvl w:val="5"/>
    </w:pPr>
    <w:rPr>
      <w:rFonts w:ascii="Arial" w:hAnsi="Arial" w:eastAsia="Arial" w:cs="Arial"/>
      <w:b/>
      <w:bCs/>
      <w:sz w:val="22"/>
      <w:szCs w:val="22"/>
    </w:rPr>
  </w:style>
  <w:style w:type="character" w:styleId="767">
    <w:name w:val="Heading 6 Char"/>
    <w:link w:val="766"/>
    <w:uiPriority w:val="9"/>
    <w:rPr>
      <w:rFonts w:ascii="Arial" w:hAnsi="Arial" w:eastAsia="Arial" w:cs="Arial"/>
      <w:b/>
      <w:bCs/>
      <w:sz w:val="22"/>
      <w:szCs w:val="22"/>
    </w:rPr>
  </w:style>
  <w:style w:type="paragraph" w:styleId="768">
    <w:name w:val="Heading 7"/>
    <w:basedOn w:val="934"/>
    <w:next w:val="934"/>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link w:val="768"/>
    <w:uiPriority w:val="9"/>
    <w:rPr>
      <w:rFonts w:ascii="Arial" w:hAnsi="Arial" w:eastAsia="Arial" w:cs="Arial"/>
      <w:b/>
      <w:bCs/>
      <w:i/>
      <w:iCs/>
      <w:sz w:val="22"/>
      <w:szCs w:val="22"/>
    </w:rPr>
  </w:style>
  <w:style w:type="paragraph" w:styleId="770">
    <w:name w:val="Heading 8"/>
    <w:basedOn w:val="934"/>
    <w:next w:val="934"/>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link w:val="770"/>
    <w:uiPriority w:val="9"/>
    <w:rPr>
      <w:rFonts w:ascii="Arial" w:hAnsi="Arial" w:eastAsia="Arial" w:cs="Arial"/>
      <w:i/>
      <w:iCs/>
      <w:sz w:val="22"/>
      <w:szCs w:val="22"/>
    </w:rPr>
  </w:style>
  <w:style w:type="paragraph" w:styleId="772">
    <w:name w:val="Heading 9"/>
    <w:basedOn w:val="934"/>
    <w:next w:val="934"/>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link w:val="772"/>
    <w:uiPriority w:val="9"/>
    <w:rPr>
      <w:rFonts w:ascii="Arial" w:hAnsi="Arial" w:eastAsia="Arial" w:cs="Arial"/>
      <w:i/>
      <w:iCs/>
      <w:sz w:val="21"/>
      <w:szCs w:val="21"/>
    </w:rPr>
  </w:style>
  <w:style w:type="paragraph" w:styleId="774">
    <w:name w:val="List Paragraph"/>
    <w:basedOn w:val="934"/>
    <w:uiPriority w:val="34"/>
    <w:qFormat/>
    <w:pPr>
      <w:contextualSpacing/>
      <w:ind w:left="720"/>
    </w:pPr>
  </w:style>
  <w:style w:type="paragraph" w:styleId="775">
    <w:name w:val="No Spacing"/>
    <w:uiPriority w:val="1"/>
    <w:qFormat/>
    <w:pPr>
      <w:spacing w:before="0" w:after="0" w:line="240" w:lineRule="auto"/>
    </w:pPr>
  </w:style>
  <w:style w:type="paragraph" w:styleId="776">
    <w:name w:val="Title"/>
    <w:basedOn w:val="934"/>
    <w:next w:val="934"/>
    <w:link w:val="777"/>
    <w:uiPriority w:val="10"/>
    <w:qFormat/>
    <w:pPr>
      <w:contextualSpacing/>
      <w:spacing w:before="300" w:after="200"/>
    </w:pPr>
    <w:rPr>
      <w:sz w:val="48"/>
      <w:szCs w:val="48"/>
    </w:rPr>
  </w:style>
  <w:style w:type="character" w:styleId="777">
    <w:name w:val="Title Char"/>
    <w:link w:val="776"/>
    <w:uiPriority w:val="10"/>
    <w:rPr>
      <w:sz w:val="48"/>
      <w:szCs w:val="48"/>
    </w:rPr>
  </w:style>
  <w:style w:type="paragraph" w:styleId="778">
    <w:name w:val="Subtitle"/>
    <w:basedOn w:val="934"/>
    <w:next w:val="934"/>
    <w:link w:val="779"/>
    <w:uiPriority w:val="11"/>
    <w:qFormat/>
    <w:pPr>
      <w:spacing w:before="200" w:after="200"/>
    </w:pPr>
    <w:rPr>
      <w:sz w:val="24"/>
      <w:szCs w:val="24"/>
    </w:rPr>
  </w:style>
  <w:style w:type="character" w:styleId="779">
    <w:name w:val="Subtitle Char"/>
    <w:link w:val="778"/>
    <w:uiPriority w:val="11"/>
    <w:rPr>
      <w:sz w:val="24"/>
      <w:szCs w:val="24"/>
    </w:rPr>
  </w:style>
  <w:style w:type="paragraph" w:styleId="780">
    <w:name w:val="Quote"/>
    <w:basedOn w:val="934"/>
    <w:next w:val="934"/>
    <w:link w:val="781"/>
    <w:uiPriority w:val="29"/>
    <w:qFormat/>
    <w:pPr>
      <w:ind w:left="720" w:right="720"/>
    </w:pPr>
    <w:rPr>
      <w:i/>
    </w:rPr>
  </w:style>
  <w:style w:type="character" w:styleId="781">
    <w:name w:val="Quote Char"/>
    <w:link w:val="780"/>
    <w:uiPriority w:val="29"/>
    <w:rPr>
      <w:i/>
    </w:rPr>
  </w:style>
  <w:style w:type="paragraph" w:styleId="782">
    <w:name w:val="Intense Quote"/>
    <w:basedOn w:val="934"/>
    <w:next w:val="934"/>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paragraph" w:styleId="784">
    <w:name w:val="Header"/>
    <w:basedOn w:val="934"/>
    <w:link w:val="785"/>
    <w:uiPriority w:val="99"/>
    <w:unhideWhenUsed/>
    <w:pPr>
      <w:spacing w:after="0" w:line="240" w:lineRule="auto"/>
      <w:tabs>
        <w:tab w:val="center" w:pos="7143" w:leader="none"/>
        <w:tab w:val="right" w:pos="14287" w:leader="none"/>
      </w:tabs>
    </w:pPr>
  </w:style>
  <w:style w:type="character" w:styleId="785">
    <w:name w:val="Header Char"/>
    <w:link w:val="784"/>
    <w:uiPriority w:val="99"/>
  </w:style>
  <w:style w:type="paragraph" w:styleId="786">
    <w:name w:val="Footer"/>
    <w:basedOn w:val="934"/>
    <w:link w:val="789"/>
    <w:uiPriority w:val="99"/>
    <w:unhideWhenUsed/>
    <w:pPr>
      <w:spacing w:after="0" w:line="240" w:lineRule="auto"/>
      <w:tabs>
        <w:tab w:val="center" w:pos="7143" w:leader="none"/>
        <w:tab w:val="right" w:pos="14287" w:leader="none"/>
      </w:tabs>
    </w:pPr>
  </w:style>
  <w:style w:type="character" w:styleId="787">
    <w:name w:val="Footer Char"/>
    <w:link w:val="786"/>
    <w:uiPriority w:val="99"/>
  </w:style>
  <w:style w:type="paragraph" w:styleId="788">
    <w:name w:val="Caption"/>
    <w:basedOn w:val="934"/>
    <w:next w:val="934"/>
    <w:uiPriority w:val="35"/>
    <w:semiHidden/>
    <w:unhideWhenUsed/>
    <w:qFormat/>
    <w:pPr>
      <w:spacing w:line="276" w:lineRule="auto"/>
    </w:pPr>
    <w:rPr>
      <w:b/>
      <w:bCs/>
      <w:color w:val="4f81bd" w:themeColor="accent1"/>
      <w:sz w:val="18"/>
      <w:szCs w:val="18"/>
    </w:rPr>
  </w:style>
  <w:style w:type="character" w:styleId="789">
    <w:name w:val="Caption Char"/>
    <w:basedOn w:val="788"/>
    <w:link w:val="786"/>
    <w:uiPriority w:val="99"/>
  </w:style>
  <w:style w:type="table" w:styleId="7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6">
    <w:name w:val="Hyperlink"/>
    <w:uiPriority w:val="99"/>
    <w:unhideWhenUsed/>
    <w:rPr>
      <w:color w:val="0000ff" w:themeColor="hyperlink"/>
      <w:u w:val="single"/>
    </w:rPr>
  </w:style>
  <w:style w:type="paragraph" w:styleId="917">
    <w:name w:val="footnote text"/>
    <w:basedOn w:val="934"/>
    <w:link w:val="918"/>
    <w:uiPriority w:val="99"/>
    <w:semiHidden/>
    <w:unhideWhenUsed/>
    <w:pPr>
      <w:spacing w:after="40" w:line="240" w:lineRule="auto"/>
    </w:pPr>
    <w:rPr>
      <w:sz w:val="18"/>
    </w:rPr>
  </w:style>
  <w:style w:type="character" w:styleId="918">
    <w:name w:val="Footnote Text Char"/>
    <w:link w:val="917"/>
    <w:uiPriority w:val="99"/>
    <w:rPr>
      <w:sz w:val="18"/>
    </w:rPr>
  </w:style>
  <w:style w:type="character" w:styleId="919">
    <w:name w:val="footnote reference"/>
    <w:uiPriority w:val="99"/>
    <w:unhideWhenUsed/>
    <w:rPr>
      <w:vertAlign w:val="superscript"/>
    </w:rPr>
  </w:style>
  <w:style w:type="paragraph" w:styleId="920">
    <w:name w:val="endnote text"/>
    <w:basedOn w:val="934"/>
    <w:link w:val="921"/>
    <w:uiPriority w:val="99"/>
    <w:semiHidden/>
    <w:unhideWhenUsed/>
    <w:pPr>
      <w:spacing w:after="0" w:line="240" w:lineRule="auto"/>
    </w:pPr>
    <w:rPr>
      <w:sz w:val="20"/>
    </w:rPr>
  </w:style>
  <w:style w:type="character" w:styleId="921">
    <w:name w:val="Endnote Text Char"/>
    <w:link w:val="920"/>
    <w:uiPriority w:val="99"/>
    <w:rPr>
      <w:sz w:val="20"/>
    </w:rPr>
  </w:style>
  <w:style w:type="character" w:styleId="922">
    <w:name w:val="endnote reference"/>
    <w:uiPriority w:val="99"/>
    <w:semiHidden/>
    <w:unhideWhenUsed/>
    <w:rPr>
      <w:vertAlign w:val="superscript"/>
    </w:rPr>
  </w:style>
  <w:style w:type="paragraph" w:styleId="923">
    <w:name w:val="toc 1"/>
    <w:basedOn w:val="934"/>
    <w:next w:val="934"/>
    <w:uiPriority w:val="39"/>
    <w:unhideWhenUsed/>
    <w:pPr>
      <w:ind w:left="0" w:right="0" w:firstLine="0"/>
      <w:spacing w:after="57"/>
    </w:pPr>
  </w:style>
  <w:style w:type="paragraph" w:styleId="924">
    <w:name w:val="toc 2"/>
    <w:basedOn w:val="934"/>
    <w:next w:val="934"/>
    <w:uiPriority w:val="39"/>
    <w:unhideWhenUsed/>
    <w:pPr>
      <w:ind w:left="283" w:right="0" w:firstLine="0"/>
      <w:spacing w:after="57"/>
    </w:pPr>
  </w:style>
  <w:style w:type="paragraph" w:styleId="925">
    <w:name w:val="toc 3"/>
    <w:basedOn w:val="934"/>
    <w:next w:val="934"/>
    <w:uiPriority w:val="39"/>
    <w:unhideWhenUsed/>
    <w:pPr>
      <w:ind w:left="567" w:right="0" w:firstLine="0"/>
      <w:spacing w:after="57"/>
    </w:pPr>
  </w:style>
  <w:style w:type="paragraph" w:styleId="926">
    <w:name w:val="toc 4"/>
    <w:basedOn w:val="934"/>
    <w:next w:val="934"/>
    <w:uiPriority w:val="39"/>
    <w:unhideWhenUsed/>
    <w:pPr>
      <w:ind w:left="850" w:right="0" w:firstLine="0"/>
      <w:spacing w:after="57"/>
    </w:pPr>
  </w:style>
  <w:style w:type="paragraph" w:styleId="927">
    <w:name w:val="toc 5"/>
    <w:basedOn w:val="934"/>
    <w:next w:val="934"/>
    <w:uiPriority w:val="39"/>
    <w:unhideWhenUsed/>
    <w:pPr>
      <w:ind w:left="1134" w:right="0" w:firstLine="0"/>
      <w:spacing w:after="57"/>
    </w:pPr>
  </w:style>
  <w:style w:type="paragraph" w:styleId="928">
    <w:name w:val="toc 6"/>
    <w:basedOn w:val="934"/>
    <w:next w:val="934"/>
    <w:uiPriority w:val="39"/>
    <w:unhideWhenUsed/>
    <w:pPr>
      <w:ind w:left="1417" w:right="0" w:firstLine="0"/>
      <w:spacing w:after="57"/>
    </w:pPr>
  </w:style>
  <w:style w:type="paragraph" w:styleId="929">
    <w:name w:val="toc 7"/>
    <w:basedOn w:val="934"/>
    <w:next w:val="934"/>
    <w:uiPriority w:val="39"/>
    <w:unhideWhenUsed/>
    <w:pPr>
      <w:ind w:left="1701" w:right="0" w:firstLine="0"/>
      <w:spacing w:after="57"/>
    </w:pPr>
  </w:style>
  <w:style w:type="paragraph" w:styleId="930">
    <w:name w:val="toc 8"/>
    <w:basedOn w:val="934"/>
    <w:next w:val="934"/>
    <w:uiPriority w:val="39"/>
    <w:unhideWhenUsed/>
    <w:pPr>
      <w:ind w:left="1984" w:right="0" w:firstLine="0"/>
      <w:spacing w:after="57"/>
    </w:pPr>
  </w:style>
  <w:style w:type="paragraph" w:styleId="931">
    <w:name w:val="toc 9"/>
    <w:basedOn w:val="934"/>
    <w:next w:val="934"/>
    <w:uiPriority w:val="39"/>
    <w:unhideWhenUsed/>
    <w:pPr>
      <w:ind w:left="2268" w:right="0" w:firstLine="0"/>
      <w:spacing w:after="57"/>
    </w:pPr>
  </w:style>
  <w:style w:type="paragraph" w:styleId="932">
    <w:name w:val="TOC Heading"/>
    <w:uiPriority w:val="39"/>
    <w:unhideWhenUsed/>
  </w:style>
  <w:style w:type="paragraph" w:styleId="933">
    <w:name w:val="table of figures"/>
    <w:basedOn w:val="934"/>
    <w:next w:val="934"/>
    <w:uiPriority w:val="99"/>
    <w:unhideWhenUsed/>
    <w:pPr>
      <w:spacing w:after="0" w:afterAutospacing="0"/>
    </w:pPr>
  </w:style>
  <w:style w:type="paragraph" w:styleId="934" w:default="1">
    <w:name w:val="Normal"/>
    <w:next w:val="934"/>
    <w:link w:val="934"/>
    <w:qFormat/>
    <w:pPr>
      <w:jc w:val="both"/>
      <w:widowControl w:val="off"/>
    </w:pPr>
    <w:rPr>
      <w:sz w:val="21"/>
      <w:szCs w:val="22"/>
      <w:lang w:val="en-US" w:eastAsia="zh-CN" w:bidi="ar-SA"/>
    </w:rPr>
  </w:style>
  <w:style w:type="paragraph" w:styleId="935">
    <w:name w:val="标题 1"/>
    <w:basedOn w:val="934"/>
    <w:next w:val="934"/>
    <w:link w:val="946"/>
    <w:qFormat/>
    <w:pPr>
      <w:jc w:val="center"/>
      <w:keepNext/>
      <w:outlineLvl w:val="0"/>
    </w:pPr>
    <w:rPr>
      <w:rFonts w:ascii="楷体_GB2312" w:hAnsi="Times New Roman" w:eastAsia="楷体_GB2312" w:cs="Times New Roman"/>
      <w:sz w:val="28"/>
      <w:szCs w:val="28"/>
    </w:rPr>
  </w:style>
  <w:style w:type="paragraph" w:styleId="936">
    <w:name w:val="标题 2"/>
    <w:basedOn w:val="934"/>
    <w:next w:val="934"/>
    <w:link w:val="947"/>
    <w:qFormat/>
    <w:pPr>
      <w:jc w:val="center"/>
      <w:keepLines/>
      <w:keepNext/>
      <w:spacing w:before="260" w:after="260" w:line="416" w:lineRule="auto"/>
      <w:outlineLvl w:val="1"/>
    </w:pPr>
    <w:rPr>
      <w:rFonts w:ascii="Arial" w:hAnsi="Arial" w:eastAsia="幼圆" w:cs="Arial"/>
      <w:b/>
      <w:bCs/>
      <w:sz w:val="44"/>
      <w:szCs w:val="44"/>
    </w:rPr>
  </w:style>
  <w:style w:type="paragraph" w:styleId="937">
    <w:name w:val="标题 3"/>
    <w:basedOn w:val="934"/>
    <w:next w:val="934"/>
    <w:link w:val="948"/>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8">
    <w:name w:val="标题 4"/>
    <w:basedOn w:val="934"/>
    <w:next w:val="950"/>
    <w:link w:val="949"/>
    <w:qFormat/>
    <w:pPr>
      <w:keepLines/>
      <w:keepNext/>
      <w:spacing w:before="280" w:after="290" w:line="376" w:lineRule="auto"/>
      <w:outlineLvl w:val="3"/>
    </w:pPr>
    <w:rPr>
      <w:rFonts w:ascii="Arial" w:hAnsi="Arial" w:eastAsia="黑体" w:cs="Arial"/>
      <w:b/>
      <w:bCs/>
      <w:sz w:val="28"/>
      <w:szCs w:val="28"/>
    </w:rPr>
  </w:style>
  <w:style w:type="paragraph" w:styleId="939">
    <w:name w:val="标题 5"/>
    <w:basedOn w:val="934"/>
    <w:next w:val="950"/>
    <w:link w:val="952"/>
    <w:qFormat/>
    <w:pPr>
      <w:keepNext/>
      <w:outlineLvl w:val="4"/>
    </w:pPr>
    <w:rPr>
      <w:rFonts w:ascii="宋体" w:hAnsi="Times New Roman" w:eastAsia="宋体" w:cs="Times New Roman"/>
      <w:color w:val="000000"/>
      <w:sz w:val="28"/>
      <w:szCs w:val="28"/>
    </w:rPr>
  </w:style>
  <w:style w:type="paragraph" w:styleId="940">
    <w:name w:val="标题 6"/>
    <w:basedOn w:val="934"/>
    <w:next w:val="934"/>
    <w:link w:val="95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1">
    <w:name w:val="标题 7"/>
    <w:basedOn w:val="934"/>
    <w:next w:val="934"/>
    <w:link w:val="95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2">
    <w:name w:val="标题 8"/>
    <w:basedOn w:val="934"/>
    <w:next w:val="934"/>
    <w:link w:val="95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3">
    <w:name w:val="标题 9"/>
    <w:basedOn w:val="934"/>
    <w:next w:val="934"/>
    <w:link w:val="956"/>
    <w:qFormat/>
    <w:pPr>
      <w:numPr>
        <w:ilvl w:val="8"/>
        <w:numId w:val="1"/>
      </w:numPr>
      <w:keepLines/>
      <w:keepNext/>
      <w:spacing w:before="240" w:after="64" w:line="320" w:lineRule="auto"/>
      <w:outlineLvl w:val="8"/>
    </w:pPr>
    <w:rPr>
      <w:rFonts w:ascii="Arial" w:hAnsi="Arial" w:eastAsia="黑体" w:cs="Times New Roman"/>
      <w:szCs w:val="21"/>
    </w:rPr>
  </w:style>
  <w:style w:type="character" w:styleId="944">
    <w:name w:val="默认段落字体"/>
    <w:next w:val="944"/>
    <w:link w:val="934"/>
    <w:uiPriority w:val="1"/>
    <w:unhideWhenUsed/>
  </w:style>
  <w:style w:type="table" w:styleId="945">
    <w:name w:val="普通表格"/>
    <w:next w:val="945"/>
    <w:link w:val="934"/>
    <w:uiPriority w:val="99"/>
    <w:unhideWhenUsed/>
    <w:tblPr/>
  </w:style>
  <w:style w:type="character" w:styleId="946">
    <w:name w:val="标题 1 字符"/>
    <w:next w:val="946"/>
    <w:link w:val="935"/>
    <w:rPr>
      <w:rFonts w:ascii="楷体_GB2312" w:hAnsi="Times New Roman" w:eastAsia="楷体_GB2312" w:cs="Times New Roman"/>
      <w:sz w:val="28"/>
      <w:szCs w:val="28"/>
    </w:rPr>
  </w:style>
  <w:style w:type="character" w:styleId="947">
    <w:name w:val="标题 2 字符"/>
    <w:next w:val="947"/>
    <w:link w:val="936"/>
    <w:rPr>
      <w:rFonts w:ascii="Arial" w:hAnsi="Arial" w:eastAsia="幼圆" w:cs="Arial"/>
      <w:b/>
      <w:bCs/>
      <w:sz w:val="44"/>
      <w:szCs w:val="44"/>
    </w:rPr>
  </w:style>
  <w:style w:type="character" w:styleId="948">
    <w:name w:val="标题 3 字符"/>
    <w:next w:val="948"/>
    <w:link w:val="937"/>
    <w:rPr>
      <w:rFonts w:ascii="Times New Roman" w:hAnsi="Times New Roman" w:eastAsia="宋体" w:cs="Times New Roman"/>
      <w:b/>
      <w:bCs/>
      <w:sz w:val="32"/>
      <w:szCs w:val="32"/>
    </w:rPr>
  </w:style>
  <w:style w:type="character" w:styleId="949">
    <w:name w:val="标题 4 字符"/>
    <w:next w:val="949"/>
    <w:link w:val="938"/>
    <w:rPr>
      <w:rFonts w:ascii="Arial" w:hAnsi="Arial" w:eastAsia="黑体" w:cs="Arial"/>
      <w:b/>
      <w:bCs/>
      <w:sz w:val="28"/>
      <w:szCs w:val="28"/>
    </w:rPr>
  </w:style>
  <w:style w:type="paragraph" w:styleId="950">
    <w:name w:val="正文缩进"/>
    <w:basedOn w:val="934"/>
    <w:next w:val="950"/>
    <w:link w:val="951"/>
    <w:pPr>
      <w:ind w:firstLine="420"/>
    </w:pPr>
    <w:rPr>
      <w:szCs w:val="21"/>
    </w:rPr>
  </w:style>
  <w:style w:type="character" w:styleId="951">
    <w:name w:val="正文缩进 字符"/>
    <w:next w:val="951"/>
    <w:link w:val="950"/>
    <w:rPr>
      <w:szCs w:val="21"/>
    </w:rPr>
  </w:style>
  <w:style w:type="character" w:styleId="952">
    <w:name w:val="标题 5 字符"/>
    <w:next w:val="952"/>
    <w:link w:val="939"/>
    <w:rPr>
      <w:rFonts w:ascii="宋体" w:hAnsi="Times New Roman" w:eastAsia="宋体" w:cs="Times New Roman"/>
      <w:color w:val="000000"/>
      <w:sz w:val="28"/>
      <w:szCs w:val="28"/>
    </w:rPr>
  </w:style>
  <w:style w:type="character" w:styleId="953">
    <w:name w:val="标题 6 字符"/>
    <w:next w:val="953"/>
    <w:link w:val="940"/>
    <w:rPr>
      <w:rFonts w:ascii="Arial" w:hAnsi="Arial" w:eastAsia="黑体" w:cs="Times New Roman"/>
      <w:b/>
      <w:bCs/>
      <w:sz w:val="24"/>
      <w:szCs w:val="24"/>
    </w:rPr>
  </w:style>
  <w:style w:type="character" w:styleId="954">
    <w:name w:val="标题 7 字符"/>
    <w:next w:val="954"/>
    <w:link w:val="941"/>
    <w:rPr>
      <w:rFonts w:ascii="Times New Roman" w:hAnsi="Times New Roman" w:eastAsia="宋体" w:cs="Times New Roman"/>
      <w:b/>
      <w:bCs/>
      <w:sz w:val="24"/>
      <w:szCs w:val="24"/>
    </w:rPr>
  </w:style>
  <w:style w:type="character" w:styleId="955">
    <w:name w:val="标题 8 字符"/>
    <w:next w:val="955"/>
    <w:link w:val="942"/>
    <w:rPr>
      <w:rFonts w:ascii="Arial" w:hAnsi="Arial" w:eastAsia="黑体" w:cs="Times New Roman"/>
      <w:sz w:val="24"/>
      <w:szCs w:val="24"/>
    </w:rPr>
  </w:style>
  <w:style w:type="character" w:styleId="956">
    <w:name w:val="标题 9 字符"/>
    <w:next w:val="956"/>
    <w:link w:val="943"/>
    <w:rPr>
      <w:rFonts w:ascii="Arial" w:hAnsi="Arial" w:eastAsia="黑体" w:cs="Times New Roman"/>
      <w:szCs w:val="21"/>
    </w:rPr>
  </w:style>
  <w:style w:type="paragraph" w:styleId="957">
    <w:name w:val="列表 3"/>
    <w:basedOn w:val="934"/>
    <w:next w:val="957"/>
    <w:link w:val="934"/>
    <w:pPr>
      <w:ind w:left="100" w:hanging="200"/>
    </w:pPr>
    <w:rPr>
      <w:rFonts w:ascii="Times New Roman" w:hAnsi="Times New Roman" w:eastAsia="宋体" w:cs="Times New Roman"/>
      <w:szCs w:val="21"/>
    </w:rPr>
  </w:style>
  <w:style w:type="paragraph" w:styleId="958">
    <w:name w:val="目录 7"/>
    <w:basedOn w:val="934"/>
    <w:next w:val="934"/>
    <w:link w:val="934"/>
    <w:semiHidden/>
    <w:pPr>
      <w:ind w:left="1260"/>
      <w:jc w:val="left"/>
    </w:pPr>
    <w:rPr>
      <w:rFonts w:ascii="Times New Roman" w:hAnsi="Times New Roman" w:eastAsia="宋体" w:cs="Times New Roman"/>
      <w:szCs w:val="21"/>
    </w:rPr>
  </w:style>
  <w:style w:type="paragraph" w:styleId="959">
    <w:name w:val="文档结构图"/>
    <w:basedOn w:val="934"/>
    <w:next w:val="959"/>
    <w:link w:val="960"/>
    <w:semiHidden/>
    <w:pPr>
      <w:shd w:val="clear" w:color="auto" w:fill="000080"/>
    </w:pPr>
    <w:rPr>
      <w:rFonts w:ascii="Times New Roman" w:hAnsi="Times New Roman" w:eastAsia="宋体" w:cs="Times New Roman"/>
      <w:szCs w:val="21"/>
    </w:rPr>
  </w:style>
  <w:style w:type="character" w:styleId="960">
    <w:name w:val="文档结构图 字符"/>
    <w:next w:val="960"/>
    <w:link w:val="959"/>
    <w:semiHidden/>
    <w:rPr>
      <w:rFonts w:ascii="Times New Roman" w:hAnsi="Times New Roman" w:eastAsia="宋体" w:cs="Times New Roman"/>
      <w:szCs w:val="21"/>
      <w:shd w:val="clear" w:color="auto" w:fill="000080"/>
    </w:rPr>
  </w:style>
  <w:style w:type="paragraph" w:styleId="961">
    <w:name w:val="批注文字"/>
    <w:basedOn w:val="934"/>
    <w:next w:val="961"/>
    <w:link w:val="962"/>
    <w:unhideWhenUsed/>
    <w:pPr>
      <w:jc w:val="left"/>
    </w:pPr>
  </w:style>
  <w:style w:type="character" w:styleId="962">
    <w:name w:val="批注文字 字符"/>
    <w:next w:val="962"/>
    <w:link w:val="961"/>
    <w:uiPriority w:val="99"/>
    <w:semiHidden/>
  </w:style>
  <w:style w:type="paragraph" w:styleId="963">
    <w:name w:val="正文文本 3"/>
    <w:basedOn w:val="934"/>
    <w:next w:val="963"/>
    <w:link w:val="964"/>
    <w:rPr>
      <w:rFonts w:ascii="仿宋_GB2312" w:hAnsi="Arial" w:eastAsia="仿宋_GB2312" w:cs="Times New Roman"/>
      <w:sz w:val="32"/>
      <w:szCs w:val="32"/>
    </w:rPr>
  </w:style>
  <w:style w:type="character" w:styleId="964">
    <w:name w:val="正文文本 3 字符"/>
    <w:next w:val="964"/>
    <w:link w:val="963"/>
    <w:rPr>
      <w:rFonts w:ascii="仿宋_GB2312" w:hAnsi="Arial" w:eastAsia="仿宋_GB2312" w:cs="Times New Roman"/>
      <w:sz w:val="32"/>
      <w:szCs w:val="32"/>
    </w:rPr>
  </w:style>
  <w:style w:type="paragraph" w:styleId="965">
    <w:name w:val="正文文本"/>
    <w:basedOn w:val="934"/>
    <w:next w:val="965"/>
    <w:link w:val="966"/>
    <w:rPr>
      <w:rFonts w:ascii="楷体_GB2312" w:hAnsi="Arial" w:eastAsia="楷体_GB2312" w:cs="Times New Roman"/>
      <w:sz w:val="28"/>
      <w:szCs w:val="28"/>
    </w:rPr>
  </w:style>
  <w:style w:type="character" w:styleId="966">
    <w:name w:val="正文文本 字符"/>
    <w:next w:val="966"/>
    <w:link w:val="965"/>
    <w:rPr>
      <w:rFonts w:ascii="楷体_GB2312" w:hAnsi="Arial" w:eastAsia="楷体_GB2312" w:cs="Times New Roman"/>
      <w:sz w:val="28"/>
      <w:szCs w:val="28"/>
    </w:rPr>
  </w:style>
  <w:style w:type="paragraph" w:styleId="967">
    <w:name w:val="正文文本缩进"/>
    <w:basedOn w:val="934"/>
    <w:next w:val="969"/>
    <w:link w:val="968"/>
    <w:unhideWhenUsed/>
    <w:pPr>
      <w:ind w:left="420"/>
      <w:spacing w:after="120"/>
    </w:pPr>
  </w:style>
  <w:style w:type="character" w:styleId="968">
    <w:name w:val="正文文本缩进 字符"/>
    <w:next w:val="968"/>
    <w:link w:val="967"/>
    <w:uiPriority w:val="99"/>
    <w:semiHidden/>
  </w:style>
  <w:style w:type="paragraph" w:styleId="969">
    <w:name w:val="寄信人地址"/>
    <w:basedOn w:val="934"/>
    <w:next w:val="969"/>
    <w:link w:val="934"/>
    <w:uiPriority w:val="99"/>
    <w:qFormat/>
    <w:rPr>
      <w:rFonts w:ascii="Arial" w:hAnsi="Arial"/>
    </w:rPr>
  </w:style>
  <w:style w:type="paragraph" w:styleId="970">
    <w:name w:val="列表 2"/>
    <w:basedOn w:val="934"/>
    <w:next w:val="970"/>
    <w:link w:val="934"/>
    <w:pPr>
      <w:ind w:left="100" w:hanging="200"/>
    </w:pPr>
    <w:rPr>
      <w:rFonts w:ascii="Times New Roman" w:hAnsi="Times New Roman" w:eastAsia="宋体" w:cs="Times New Roman"/>
      <w:szCs w:val="21"/>
    </w:rPr>
  </w:style>
  <w:style w:type="paragraph" w:styleId="971">
    <w:name w:val="目录 5"/>
    <w:basedOn w:val="934"/>
    <w:next w:val="934"/>
    <w:link w:val="934"/>
    <w:semiHidden/>
    <w:pPr>
      <w:ind w:left="840"/>
      <w:jc w:val="left"/>
    </w:pPr>
    <w:rPr>
      <w:rFonts w:ascii="Times New Roman" w:hAnsi="Times New Roman" w:eastAsia="宋体" w:cs="Times New Roman"/>
      <w:szCs w:val="21"/>
    </w:rPr>
  </w:style>
  <w:style w:type="paragraph" w:styleId="972">
    <w:name w:val="目录 3"/>
    <w:basedOn w:val="934"/>
    <w:next w:val="934"/>
    <w:link w:val="934"/>
    <w:semiHidden/>
    <w:pPr>
      <w:ind w:left="420"/>
      <w:jc w:val="left"/>
    </w:pPr>
    <w:rPr>
      <w:rFonts w:ascii="Times New Roman" w:hAnsi="Times New Roman" w:eastAsia="宋体" w:cs="Times New Roman"/>
      <w:i/>
      <w:iCs/>
      <w:szCs w:val="24"/>
    </w:rPr>
  </w:style>
  <w:style w:type="paragraph" w:styleId="973">
    <w:name w:val="纯文本"/>
    <w:basedOn w:val="934"/>
    <w:next w:val="973"/>
    <w:link w:val="974"/>
    <w:qFormat/>
    <w:rPr>
      <w:rFonts w:ascii="宋体" w:hAnsi="Courier New" w:eastAsia="宋体" w:cs="Courier New"/>
      <w:szCs w:val="21"/>
    </w:rPr>
  </w:style>
  <w:style w:type="character" w:styleId="974">
    <w:name w:val="纯文本 字符"/>
    <w:next w:val="974"/>
    <w:link w:val="973"/>
    <w:rPr>
      <w:rFonts w:ascii="宋体" w:hAnsi="Courier New" w:eastAsia="宋体" w:cs="Courier New"/>
      <w:szCs w:val="21"/>
    </w:rPr>
  </w:style>
  <w:style w:type="paragraph" w:styleId="975">
    <w:name w:val="目录 8"/>
    <w:basedOn w:val="934"/>
    <w:next w:val="934"/>
    <w:link w:val="934"/>
    <w:semiHidden/>
    <w:pPr>
      <w:ind w:left="1470"/>
      <w:jc w:val="left"/>
    </w:pPr>
    <w:rPr>
      <w:rFonts w:ascii="Times New Roman" w:hAnsi="Times New Roman" w:eastAsia="宋体" w:cs="Times New Roman"/>
      <w:szCs w:val="21"/>
    </w:rPr>
  </w:style>
  <w:style w:type="paragraph" w:styleId="976">
    <w:name w:val="日期"/>
    <w:basedOn w:val="934"/>
    <w:next w:val="934"/>
    <w:link w:val="977"/>
    <w:rPr>
      <w:rFonts w:ascii="Times New Roman" w:hAnsi="Times New Roman" w:eastAsia="宋体" w:cs="Times New Roman"/>
      <w:sz w:val="24"/>
      <w:szCs w:val="24"/>
    </w:rPr>
  </w:style>
  <w:style w:type="character" w:styleId="977">
    <w:name w:val="日期 字符"/>
    <w:next w:val="977"/>
    <w:link w:val="976"/>
    <w:rPr>
      <w:rFonts w:ascii="Times New Roman" w:hAnsi="Times New Roman" w:eastAsia="宋体" w:cs="Times New Roman"/>
      <w:sz w:val="24"/>
      <w:szCs w:val="24"/>
    </w:rPr>
  </w:style>
  <w:style w:type="paragraph" w:styleId="978">
    <w:name w:val="正文文本缩进 2"/>
    <w:basedOn w:val="934"/>
    <w:next w:val="978"/>
    <w:link w:val="979"/>
    <w:pPr>
      <w:ind w:left="630" w:firstLine="645"/>
    </w:pPr>
    <w:rPr>
      <w:rFonts w:ascii="Arial" w:hAnsi="Arial" w:eastAsia="仿宋_GB2312" w:cs="Arial"/>
      <w:sz w:val="32"/>
      <w:szCs w:val="32"/>
    </w:rPr>
  </w:style>
  <w:style w:type="character" w:styleId="979">
    <w:name w:val="正文文本缩进 2 字符"/>
    <w:next w:val="979"/>
    <w:link w:val="978"/>
    <w:rPr>
      <w:rFonts w:ascii="Arial" w:hAnsi="Arial" w:eastAsia="仿宋_GB2312" w:cs="Arial"/>
      <w:sz w:val="32"/>
      <w:szCs w:val="32"/>
    </w:rPr>
  </w:style>
  <w:style w:type="paragraph" w:styleId="980">
    <w:name w:val="批注框文本"/>
    <w:basedOn w:val="934"/>
    <w:next w:val="980"/>
    <w:link w:val="981"/>
    <w:semiHidden/>
    <w:rPr>
      <w:rFonts w:ascii="Times New Roman" w:hAnsi="Times New Roman" w:eastAsia="宋体" w:cs="Times New Roman"/>
      <w:sz w:val="18"/>
      <w:szCs w:val="18"/>
    </w:rPr>
  </w:style>
  <w:style w:type="character" w:styleId="981">
    <w:name w:val="批注框文本 字符"/>
    <w:next w:val="981"/>
    <w:link w:val="980"/>
    <w:semiHidden/>
    <w:rPr>
      <w:rFonts w:ascii="Times New Roman" w:hAnsi="Times New Roman" w:eastAsia="宋体" w:cs="Times New Roman"/>
      <w:sz w:val="18"/>
      <w:szCs w:val="18"/>
    </w:rPr>
  </w:style>
  <w:style w:type="paragraph" w:styleId="982">
    <w:name w:val="页脚"/>
    <w:basedOn w:val="934"/>
    <w:next w:val="982"/>
    <w:link w:val="983"/>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83">
    <w:name w:val="页脚 字符"/>
    <w:next w:val="983"/>
    <w:link w:val="982"/>
    <w:uiPriority w:val="99"/>
    <w:rPr>
      <w:rFonts w:ascii="Times New Roman" w:hAnsi="Times New Roman" w:eastAsia="宋体" w:cs="Times New Roman"/>
      <w:sz w:val="18"/>
      <w:szCs w:val="18"/>
    </w:rPr>
  </w:style>
  <w:style w:type="paragraph" w:styleId="984">
    <w:name w:val="页眉"/>
    <w:basedOn w:val="934"/>
    <w:next w:val="984"/>
    <w:link w:val="98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5">
    <w:name w:val="页眉 字符"/>
    <w:next w:val="985"/>
    <w:link w:val="984"/>
    <w:rPr>
      <w:rFonts w:ascii="Times New Roman" w:hAnsi="Times New Roman" w:eastAsia="宋体" w:cs="Times New Roman"/>
      <w:sz w:val="18"/>
      <w:szCs w:val="18"/>
    </w:rPr>
  </w:style>
  <w:style w:type="paragraph" w:styleId="986">
    <w:name w:val="目录 1"/>
    <w:basedOn w:val="934"/>
    <w:next w:val="934"/>
    <w:link w:val="93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7">
    <w:name w:val="目录 4"/>
    <w:basedOn w:val="934"/>
    <w:next w:val="934"/>
    <w:link w:val="934"/>
    <w:semiHidden/>
    <w:pPr>
      <w:ind w:left="630"/>
      <w:jc w:val="left"/>
    </w:pPr>
    <w:rPr>
      <w:rFonts w:ascii="Times New Roman" w:hAnsi="Times New Roman" w:eastAsia="宋体" w:cs="Times New Roman"/>
      <w:szCs w:val="21"/>
    </w:rPr>
  </w:style>
  <w:style w:type="paragraph" w:styleId="988">
    <w:name w:val="列表"/>
    <w:basedOn w:val="934"/>
    <w:next w:val="988"/>
    <w:link w:val="934"/>
    <w:pPr>
      <w:ind w:left="200" w:hanging="200"/>
    </w:pPr>
    <w:rPr>
      <w:rFonts w:ascii="Times New Roman" w:hAnsi="Times New Roman" w:eastAsia="宋体" w:cs="Times New Roman"/>
      <w:szCs w:val="21"/>
    </w:rPr>
  </w:style>
  <w:style w:type="paragraph" w:styleId="989">
    <w:name w:val="目录 6"/>
    <w:basedOn w:val="934"/>
    <w:next w:val="934"/>
    <w:link w:val="934"/>
    <w:semiHidden/>
    <w:pPr>
      <w:ind w:left="1050"/>
      <w:jc w:val="left"/>
    </w:pPr>
    <w:rPr>
      <w:rFonts w:ascii="Times New Roman" w:hAnsi="Times New Roman" w:eastAsia="宋体" w:cs="Times New Roman"/>
      <w:szCs w:val="21"/>
    </w:rPr>
  </w:style>
  <w:style w:type="paragraph" w:styleId="990">
    <w:name w:val="正文文本缩进 3"/>
    <w:basedOn w:val="934"/>
    <w:next w:val="990"/>
    <w:link w:val="991"/>
    <w:pPr>
      <w:ind w:left="645" w:firstLine="645"/>
    </w:pPr>
    <w:rPr>
      <w:rFonts w:ascii="Arial" w:hAnsi="Arial" w:eastAsia="仿宋_GB2312" w:cs="Arial"/>
      <w:color w:val="ffff00"/>
      <w:sz w:val="32"/>
      <w:szCs w:val="32"/>
    </w:rPr>
  </w:style>
  <w:style w:type="character" w:styleId="991">
    <w:name w:val="正文文本缩进 3 字符"/>
    <w:next w:val="991"/>
    <w:link w:val="990"/>
    <w:rPr>
      <w:rFonts w:ascii="Arial" w:hAnsi="Arial" w:eastAsia="仿宋_GB2312" w:cs="Arial"/>
      <w:color w:val="ffff00"/>
      <w:sz w:val="32"/>
      <w:szCs w:val="32"/>
    </w:rPr>
  </w:style>
  <w:style w:type="paragraph" w:styleId="992">
    <w:name w:val="图表目录"/>
    <w:basedOn w:val="934"/>
    <w:next w:val="934"/>
    <w:link w:val="934"/>
    <w:semiHidden/>
    <w:pPr>
      <w:ind w:left="840" w:hanging="420"/>
    </w:pPr>
    <w:rPr>
      <w:rFonts w:ascii="Times New Roman" w:hAnsi="Times New Roman" w:eastAsia="宋体" w:cs="Times New Roman"/>
      <w:szCs w:val="21"/>
    </w:rPr>
  </w:style>
  <w:style w:type="paragraph" w:styleId="993">
    <w:name w:val="目录 2"/>
    <w:basedOn w:val="934"/>
    <w:next w:val="934"/>
    <w:link w:val="934"/>
    <w:semiHidden/>
    <w:pPr>
      <w:ind w:left="210"/>
      <w:jc w:val="left"/>
    </w:pPr>
    <w:rPr>
      <w:rFonts w:ascii="Times New Roman" w:hAnsi="Times New Roman" w:eastAsia="宋体" w:cs="Times New Roman"/>
      <w:smallCaps/>
      <w:szCs w:val="24"/>
    </w:rPr>
  </w:style>
  <w:style w:type="paragraph" w:styleId="994">
    <w:name w:val="目录 9"/>
    <w:basedOn w:val="934"/>
    <w:next w:val="934"/>
    <w:link w:val="934"/>
    <w:semiHidden/>
    <w:pPr>
      <w:ind w:left="1680"/>
      <w:jc w:val="left"/>
    </w:pPr>
    <w:rPr>
      <w:rFonts w:ascii="Times New Roman" w:hAnsi="Times New Roman" w:eastAsia="宋体" w:cs="Times New Roman"/>
      <w:szCs w:val="21"/>
    </w:rPr>
  </w:style>
  <w:style w:type="paragraph" w:styleId="995">
    <w:name w:val="正文文本 2"/>
    <w:basedOn w:val="934"/>
    <w:next w:val="995"/>
    <w:link w:val="996"/>
    <w:pPr>
      <w:jc w:val="center"/>
      <w:widowControl/>
    </w:pPr>
    <w:rPr>
      <w:rFonts w:ascii="楷体_GB2312" w:hAnsi="Times New Roman" w:eastAsia="楷体_GB2312" w:cs="Times New Roman"/>
      <w:sz w:val="28"/>
      <w:szCs w:val="28"/>
    </w:rPr>
  </w:style>
  <w:style w:type="character" w:styleId="996">
    <w:name w:val="正文文本 2 字符"/>
    <w:next w:val="996"/>
    <w:link w:val="995"/>
    <w:rPr>
      <w:rFonts w:ascii="楷体_GB2312" w:hAnsi="Times New Roman" w:eastAsia="楷体_GB2312" w:cs="Times New Roman"/>
      <w:sz w:val="28"/>
      <w:szCs w:val="28"/>
    </w:rPr>
  </w:style>
  <w:style w:type="paragraph" w:styleId="997">
    <w:name w:val="普通(网站)"/>
    <w:basedOn w:val="934"/>
    <w:next w:val="997"/>
    <w:link w:val="934"/>
    <w:uiPriority w:val="99"/>
    <w:pPr>
      <w:jc w:val="left"/>
      <w:spacing w:before="100" w:beforeAutospacing="1" w:after="100" w:afterAutospacing="1"/>
      <w:widowControl/>
    </w:pPr>
    <w:rPr>
      <w:rFonts w:ascii="宋体" w:hAnsi="宋体" w:eastAsia="宋体" w:cs="宋体"/>
      <w:sz w:val="24"/>
      <w:szCs w:val="24"/>
    </w:rPr>
  </w:style>
  <w:style w:type="paragraph" w:styleId="998">
    <w:name w:val="索引 1"/>
    <w:basedOn w:val="934"/>
    <w:next w:val="934"/>
    <w:link w:val="934"/>
    <w:semiHidden/>
    <w:pPr>
      <w:spacing w:line="240" w:lineRule="atLeast"/>
    </w:pPr>
    <w:rPr>
      <w:rFonts w:ascii="Times New Roman" w:hAnsi="Times New Roman" w:eastAsia="宋体" w:cs="Times New Roman"/>
      <w:b/>
      <w:bCs/>
      <w:szCs w:val="21"/>
    </w:rPr>
  </w:style>
  <w:style w:type="paragraph" w:styleId="999">
    <w:name w:val="批注主题"/>
    <w:basedOn w:val="961"/>
    <w:next w:val="961"/>
    <w:link w:val="1000"/>
    <w:semiHidden/>
    <w:rPr>
      <w:rFonts w:ascii="Times New Roman" w:hAnsi="Times New Roman" w:eastAsia="宋体" w:cs="Times New Roman"/>
      <w:b/>
      <w:bCs/>
      <w:szCs w:val="21"/>
    </w:rPr>
  </w:style>
  <w:style w:type="character" w:styleId="1000">
    <w:name w:val="批注主题 字符"/>
    <w:next w:val="1000"/>
    <w:link w:val="999"/>
    <w:semiHidden/>
    <w:rPr>
      <w:rFonts w:ascii="Times New Roman" w:hAnsi="Times New Roman" w:eastAsia="宋体" w:cs="Times New Roman"/>
      <w:b/>
      <w:bCs/>
      <w:szCs w:val="21"/>
    </w:rPr>
  </w:style>
  <w:style w:type="paragraph" w:styleId="1001">
    <w:name w:val="正文首行缩进"/>
    <w:basedOn w:val="934"/>
    <w:next w:val="1001"/>
    <w:link w:val="1002"/>
    <w:pPr>
      <w:ind w:firstLine="200"/>
      <w:spacing w:line="360" w:lineRule="auto"/>
    </w:pPr>
    <w:rPr>
      <w:rFonts w:ascii="仿宋_GB2312" w:hAnsi="Times New Roman" w:eastAsia="仿宋_GB2312" w:cs="Times New Roman"/>
      <w:sz w:val="30"/>
      <w:szCs w:val="30"/>
    </w:rPr>
  </w:style>
  <w:style w:type="character" w:styleId="1002">
    <w:name w:val="正文文本首行缩进 字符"/>
    <w:next w:val="1002"/>
    <w:link w:val="1001"/>
    <w:rPr>
      <w:rFonts w:ascii="仿宋_GB2312" w:hAnsi="Times New Roman" w:eastAsia="仿宋_GB2312" w:cs="Times New Roman"/>
      <w:sz w:val="30"/>
      <w:szCs w:val="30"/>
    </w:rPr>
  </w:style>
  <w:style w:type="paragraph" w:styleId="1003">
    <w:name w:val="正文首行缩进 2"/>
    <w:basedOn w:val="967"/>
    <w:next w:val="1003"/>
    <w:link w:val="1004"/>
    <w:pPr>
      <w:ind w:left="0" w:firstLine="420"/>
      <w:spacing w:after="0" w:line="360" w:lineRule="auto"/>
    </w:pPr>
    <w:rPr>
      <w:rFonts w:ascii="宋体" w:hAnsi="宋体" w:eastAsia="宋体" w:cs="Times New Roman"/>
      <w:szCs w:val="20"/>
    </w:rPr>
  </w:style>
  <w:style w:type="character" w:styleId="1004">
    <w:name w:val="正文文本首行缩进 2 字符"/>
    <w:next w:val="1004"/>
    <w:link w:val="1003"/>
    <w:rPr>
      <w:rFonts w:ascii="宋体" w:hAnsi="宋体" w:eastAsia="宋体" w:cs="Times New Roman"/>
      <w:szCs w:val="20"/>
    </w:rPr>
  </w:style>
  <w:style w:type="table" w:styleId="1005">
    <w:name w:val="网格型"/>
    <w:basedOn w:val="945"/>
    <w:next w:val="1005"/>
    <w:link w:val="934"/>
    <w:pPr>
      <w:jc w:val="both"/>
      <w:widowControl w:val="off"/>
    </w:pPr>
    <w:rPr>
      <w:rFonts w:ascii="Times New Roman" w:hAnsi="Times New Roman" w:eastAsia="宋体" w:cs="Times New Roman"/>
      <w:sz w:val="20"/>
      <w:szCs w:val="20"/>
    </w:rPr>
    <w:tblPr/>
  </w:style>
  <w:style w:type="character" w:styleId="1006">
    <w:name w:val="要点"/>
    <w:next w:val="1006"/>
    <w:link w:val="934"/>
    <w:qFormat/>
    <w:rPr>
      <w:b/>
      <w:bCs/>
    </w:rPr>
  </w:style>
  <w:style w:type="character" w:styleId="1007">
    <w:name w:val="页码"/>
    <w:next w:val="1007"/>
    <w:link w:val="934"/>
  </w:style>
  <w:style w:type="character" w:styleId="1008">
    <w:name w:val="已访问的超链接"/>
    <w:next w:val="1008"/>
    <w:link w:val="934"/>
    <w:rPr>
      <w:color w:val="800080"/>
      <w:u w:val="single"/>
    </w:rPr>
  </w:style>
  <w:style w:type="character" w:styleId="1009">
    <w:name w:val="强调"/>
    <w:next w:val="1009"/>
    <w:link w:val="934"/>
    <w:qFormat/>
    <w:rPr>
      <w:i/>
    </w:rPr>
  </w:style>
  <w:style w:type="character" w:styleId="1010">
    <w:name w:val="超链接"/>
    <w:next w:val="1010"/>
    <w:link w:val="934"/>
    <w:rPr>
      <w:color w:val="0000ff"/>
      <w:u w:val="single"/>
    </w:rPr>
  </w:style>
  <w:style w:type="character" w:styleId="1011">
    <w:name w:val="批注引用"/>
    <w:next w:val="1011"/>
    <w:link w:val="934"/>
    <w:semiHidden/>
    <w:rPr>
      <w:sz w:val="21"/>
      <w:szCs w:val="21"/>
    </w:rPr>
  </w:style>
  <w:style w:type="character" w:styleId="1012">
    <w:name w:val="font5 Char"/>
    <w:next w:val="1012"/>
    <w:link w:val="934"/>
    <w:rPr>
      <w:rFonts w:ascii="宋体" w:hAnsi="宋体" w:eastAsia="宋体"/>
      <w:sz w:val="28"/>
      <w:szCs w:val="28"/>
      <w:lang w:val="en-US" w:eastAsia="zh-CN" w:bidi="ar-SA"/>
    </w:rPr>
  </w:style>
  <w:style w:type="character" w:styleId="1013">
    <w:name w:val="二级目录 Char"/>
    <w:next w:val="1013"/>
    <w:link w:val="1014"/>
    <w:rPr>
      <w:b/>
      <w:sz w:val="30"/>
      <w:szCs w:val="28"/>
    </w:rPr>
  </w:style>
  <w:style w:type="paragraph" w:styleId="1014">
    <w:name w:val="二级目录"/>
    <w:next w:val="934"/>
    <w:link w:val="1013"/>
    <w:pPr>
      <w:numPr>
        <w:ilvl w:val="0"/>
        <w:numId w:val="2"/>
      </w:numPr>
      <w:tabs>
        <w:tab w:val="left" w:pos="907" w:leader="none"/>
        <w:tab w:val="left" w:pos="1145" w:leader="none"/>
      </w:tabs>
      <w:outlineLvl w:val="1"/>
    </w:pPr>
    <w:rPr>
      <w:b/>
      <w:sz w:val="30"/>
      <w:szCs w:val="28"/>
      <w:lang w:val="en-US" w:eastAsia="zh-CN" w:bidi="ar-SA"/>
    </w:rPr>
  </w:style>
  <w:style w:type="character" w:styleId="1015">
    <w:name w:val="列出段落 Char,Bullet List Char,numbered Char,FooterText Char,List Paragraph1 Char,Paragraphe de liste1 Char"/>
    <w:next w:val="1015"/>
    <w:link w:val="1016"/>
    <w:rPr>
      <w:rFonts w:ascii="Calibri" w:hAnsi="Calibri"/>
      <w:sz w:val="24"/>
      <w:szCs w:val="24"/>
      <w:lang w:eastAsia="en-US" w:bidi="en-US"/>
    </w:rPr>
  </w:style>
  <w:style w:type="paragraph" w:styleId="1016">
    <w:name w:val="列出段落1"/>
    <w:basedOn w:val="934"/>
    <w:next w:val="1016"/>
    <w:link w:val="1015"/>
    <w:qFormat/>
    <w:pPr>
      <w:contextualSpacing/>
      <w:ind w:left="720"/>
      <w:jc w:val="left"/>
      <w:widowControl/>
    </w:pPr>
    <w:rPr>
      <w:rFonts w:ascii="Calibri" w:hAnsi="Calibri"/>
      <w:sz w:val="24"/>
      <w:szCs w:val="24"/>
      <w:lang w:eastAsia="en-US" w:bidi="en-US"/>
    </w:rPr>
  </w:style>
  <w:style w:type="paragraph" w:styleId="1017">
    <w:name w:val="Body Text(ch)"/>
    <w:basedOn w:val="934"/>
    <w:next w:val="965"/>
    <w:link w:val="934"/>
    <w:pPr>
      <w:spacing w:after="120"/>
    </w:pPr>
    <w:rPr>
      <w:rFonts w:ascii="宋体" w:hAnsi="Arial" w:eastAsia="宋体" w:cs="Times New Roman"/>
      <w:bCs/>
      <w:iCs/>
      <w:szCs w:val="24"/>
    </w:rPr>
  </w:style>
  <w:style w:type="paragraph" w:styleId="1018">
    <w:name w:val="xl27"/>
    <w:basedOn w:val="934"/>
    <w:next w:val="1018"/>
    <w:link w:val="9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9">
    <w:name w:val="xl26"/>
    <w:basedOn w:val="934"/>
    <w:next w:val="1019"/>
    <w:link w:val="9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0">
    <w:name w:val="Char"/>
    <w:basedOn w:val="934"/>
    <w:next w:val="1020"/>
    <w:link w:val="934"/>
    <w:pPr>
      <w:ind w:firstLine="200"/>
      <w:tabs>
        <w:tab w:val="left" w:pos="360" w:leader="none"/>
      </w:tabs>
    </w:pPr>
    <w:rPr>
      <w:rFonts w:ascii="Times New Roman" w:hAnsi="Times New Roman" w:eastAsia="宋体" w:cs="Times New Roman"/>
      <w:sz w:val="28"/>
      <w:szCs w:val="30"/>
    </w:rPr>
  </w:style>
  <w:style w:type="paragraph" w:styleId="1021">
    <w:name w:val=" Char"/>
    <w:basedOn w:val="959"/>
    <w:next w:val="1021"/>
    <w:link w:val="934"/>
    <w:rPr>
      <w:rFonts w:ascii="Tahoma" w:hAnsi="Tahoma"/>
      <w:sz w:val="24"/>
      <w:szCs w:val="24"/>
    </w:rPr>
  </w:style>
  <w:style w:type="paragraph" w:styleId="1022">
    <w:name w:val="普通正文"/>
    <w:basedOn w:val="934"/>
    <w:next w:val="1022"/>
    <w:link w:val="934"/>
    <w:pPr>
      <w:ind w:firstLine="480"/>
      <w:jc w:val="left"/>
      <w:spacing w:before="120" w:after="120" w:line="360" w:lineRule="auto"/>
    </w:pPr>
    <w:rPr>
      <w:rFonts w:ascii="Arial" w:hAnsi="Arial" w:eastAsia="宋体" w:cs="Times New Roman"/>
      <w:sz w:val="24"/>
      <w:szCs w:val="24"/>
    </w:rPr>
  </w:style>
  <w:style w:type="paragraph" w:styleId="1023">
    <w:name w:val="table_lines"/>
    <w:basedOn w:val="934"/>
    <w:next w:val="1023"/>
    <w:link w:val="934"/>
    <w:pPr>
      <w:jc w:val="left"/>
      <w:widowControl/>
    </w:pPr>
    <w:rPr>
      <w:rFonts w:ascii="Times New Roman" w:hAnsi="Times New Roman" w:eastAsia="宋体" w:cs="Times New Roman"/>
      <w:sz w:val="20"/>
      <w:szCs w:val="20"/>
      <w:lang w:val="de-DE" w:eastAsia="de-DE"/>
    </w:rPr>
  </w:style>
  <w:style w:type="paragraph" w:styleId="1024">
    <w:name w:val="附录1"/>
    <w:next w:val="1024"/>
    <w:link w:val="934"/>
    <w:pPr>
      <w:numPr>
        <w:ilvl w:val="0"/>
        <w:numId w:val="2"/>
      </w:numPr>
      <w:spacing w:before="240" w:line="600" w:lineRule="atLeast"/>
      <w:tabs>
        <w:tab w:val="left" w:pos="907" w:leader="none"/>
      </w:tabs>
    </w:pPr>
    <w:rPr>
      <w:b/>
      <w:i/>
      <w:sz w:val="28"/>
      <w:lang w:val="en-US" w:eastAsia="zh-CN" w:bidi="ar-SA"/>
    </w:rPr>
  </w:style>
  <w:style w:type="paragraph" w:styleId="1025">
    <w:name w:val="font7"/>
    <w:basedOn w:val="934"/>
    <w:next w:val="1025"/>
    <w:link w:val="934"/>
    <w:pPr>
      <w:jc w:val="left"/>
      <w:spacing w:before="100" w:beforeAutospacing="1" w:after="100" w:afterAutospacing="1"/>
      <w:widowControl/>
    </w:pPr>
    <w:rPr>
      <w:rFonts w:hint="eastAsia" w:ascii="宋体" w:hAnsi="宋体" w:eastAsia="宋体" w:cs="Times New Roman"/>
      <w:sz w:val="18"/>
      <w:szCs w:val="18"/>
    </w:rPr>
  </w:style>
  <w:style w:type="paragraph" w:styleId="1026">
    <w:name w:val=" Char Char Char Char"/>
    <w:basedOn w:val="959"/>
    <w:next w:val="1026"/>
    <w:link w:val="934"/>
    <w:pPr>
      <w:spacing w:line="360" w:lineRule="auto"/>
    </w:pPr>
    <w:rPr>
      <w:rFonts w:ascii="Tahoma" w:hAnsi="Tahoma"/>
      <w:sz w:val="24"/>
      <w:szCs w:val="24"/>
    </w:rPr>
  </w:style>
  <w:style w:type="paragraph" w:styleId="1027">
    <w:name w:val="列表段落"/>
    <w:basedOn w:val="934"/>
    <w:next w:val="1027"/>
    <w:link w:val="934"/>
    <w:qFormat/>
    <w:pPr>
      <w:contextualSpacing/>
      <w:ind w:left="720"/>
      <w:jc w:val="left"/>
      <w:widowControl/>
    </w:pPr>
    <w:rPr>
      <w:rFonts w:ascii="Calibri" w:hAnsi="Calibri" w:eastAsia="宋体" w:cs="Times New Roman"/>
      <w:sz w:val="24"/>
      <w:szCs w:val="24"/>
      <w:lang w:eastAsia="en-US" w:bidi="en-US"/>
    </w:rPr>
  </w:style>
  <w:style w:type="paragraph" w:styleId="1028">
    <w:name w:val="4"/>
    <w:basedOn w:val="934"/>
    <w:next w:val="990"/>
    <w:link w:val="934"/>
    <w:pPr>
      <w:ind w:firstLine="420"/>
      <w:spacing w:line="360" w:lineRule="auto"/>
    </w:pPr>
    <w:rPr>
      <w:rFonts w:ascii="Times New Roman" w:hAnsi="Times New Roman" w:eastAsia="宋体" w:cs="Times New Roman"/>
      <w:color w:val="ff0000"/>
      <w:sz w:val="24"/>
      <w:szCs w:val="24"/>
    </w:rPr>
  </w:style>
  <w:style w:type="paragraph" w:styleId="1029">
    <w:name w:val="普通 (Web)"/>
    <w:basedOn w:val="934"/>
    <w:next w:val="1029"/>
    <w:link w:val="934"/>
    <w:pPr>
      <w:jc w:val="left"/>
      <w:spacing w:before="100" w:beforeAutospacing="1" w:after="100" w:afterAutospacing="1"/>
      <w:widowControl/>
    </w:pPr>
    <w:rPr>
      <w:rFonts w:ascii="宋体" w:hAnsi="宋体" w:eastAsia="宋体" w:cs="Times New Roman"/>
      <w:sz w:val="24"/>
      <w:szCs w:val="24"/>
    </w:rPr>
  </w:style>
  <w:style w:type="paragraph" w:styleId="1030">
    <w:name w:val=" Char Char Char Char Char Char Char Char Char Char"/>
    <w:basedOn w:val="934"/>
    <w:next w:val="1030"/>
    <w:link w:val="934"/>
    <w:pPr>
      <w:spacing w:line="360" w:lineRule="auto"/>
    </w:pPr>
    <w:rPr>
      <w:rFonts w:ascii="Times New Roman" w:hAnsi="Times New Roman" w:eastAsia="宋体" w:cs="Times New Roman"/>
      <w:sz w:val="24"/>
      <w:szCs w:val="20"/>
    </w:rPr>
  </w:style>
  <w:style w:type="paragraph" w:styleId="1031">
    <w:name w:val="样式1"/>
    <w:basedOn w:val="934"/>
    <w:next w:val="1031"/>
    <w:link w:val="934"/>
    <w:pPr>
      <w:numPr>
        <w:ilvl w:val="0"/>
        <w:numId w:val="3"/>
      </w:numPr>
      <w:tabs>
        <w:tab w:val="left" w:pos="709" w:leader="none"/>
      </w:tabs>
    </w:pPr>
    <w:rPr>
      <w:rFonts w:ascii="宋体" w:hAnsi="宋体" w:eastAsia="宋体" w:cs="Times New Roman"/>
      <w:szCs w:val="21"/>
    </w:rPr>
  </w:style>
  <w:style w:type="paragraph" w:styleId="1032">
    <w:name w:val="font6"/>
    <w:basedOn w:val="934"/>
    <w:next w:val="1032"/>
    <w:link w:val="934"/>
    <w:pPr>
      <w:jc w:val="left"/>
      <w:spacing w:before="100" w:beforeAutospacing="1" w:after="100" w:afterAutospacing="1"/>
      <w:widowControl/>
    </w:pPr>
    <w:rPr>
      <w:rFonts w:hint="eastAsia" w:ascii="宋体" w:hAnsi="宋体" w:eastAsia="宋体" w:cs="Times New Roman"/>
      <w:sz w:val="28"/>
      <w:szCs w:val="28"/>
      <w:u w:val="single"/>
    </w:rPr>
  </w:style>
  <w:style w:type="paragraph" w:styleId="1033">
    <w:name w:val="xl25"/>
    <w:basedOn w:val="934"/>
    <w:next w:val="1033"/>
    <w:link w:val="93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4">
    <w:name w:val="图标"/>
    <w:basedOn w:val="934"/>
    <w:next w:val="934"/>
    <w:link w:val="93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5">
    <w:name w:val="标题3"/>
    <w:basedOn w:val="934"/>
    <w:next w:val="934"/>
    <w:link w:val="934"/>
    <w:pPr>
      <w:ind w:firstLine="624"/>
      <w:spacing w:line="590" w:lineRule="atLeast"/>
    </w:pPr>
    <w:rPr>
      <w:rFonts w:ascii="方正黑体_GBK" w:hAnsi="Times New Roman" w:eastAsia="方正黑体_GBK" w:cs="Times New Roman"/>
      <w:sz w:val="32"/>
      <w:szCs w:val="32"/>
    </w:rPr>
  </w:style>
  <w:style w:type="paragraph" w:styleId="1036">
    <w:name w:val="xl24"/>
    <w:basedOn w:val="934"/>
    <w:next w:val="1036"/>
    <w:link w:val="9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7">
    <w:name w:val="xl29"/>
    <w:basedOn w:val="934"/>
    <w:next w:val="1037"/>
    <w:link w:val="93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8">
    <w:name w:val="Char Char Char Char Char Char Char Char"/>
    <w:basedOn w:val="934"/>
    <w:next w:val="1038"/>
    <w:link w:val="934"/>
    <w:pPr>
      <w:jc w:val="left"/>
      <w:spacing w:after="160" w:line="240" w:lineRule="exact"/>
      <w:widowControl/>
    </w:pPr>
    <w:rPr>
      <w:rFonts w:ascii="Verdana" w:hAnsi="Verdana" w:eastAsia="宋体" w:cs="Times New Roman"/>
      <w:sz w:val="20"/>
      <w:szCs w:val="20"/>
      <w:lang w:eastAsia="en-US"/>
    </w:rPr>
  </w:style>
  <w:style w:type="paragraph" w:styleId="1039">
    <w:name w:val="xl28"/>
    <w:basedOn w:val="934"/>
    <w:next w:val="1039"/>
    <w:link w:val="93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0">
    <w:name w:val=" Char Char Char Char Char Char Char Char"/>
    <w:basedOn w:val="934"/>
    <w:next w:val="1040"/>
    <w:link w:val="934"/>
    <w:pPr>
      <w:jc w:val="left"/>
      <w:spacing w:after="160" w:line="240" w:lineRule="exact"/>
      <w:widowControl/>
    </w:pPr>
    <w:rPr>
      <w:rFonts w:ascii="Verdana" w:hAnsi="Verdana" w:eastAsia="宋体" w:cs="Times New Roman"/>
      <w:sz w:val="20"/>
      <w:szCs w:val="20"/>
      <w:lang w:eastAsia="en-US"/>
    </w:rPr>
  </w:style>
  <w:style w:type="paragraph" w:styleId="1041">
    <w:name w:val="xl30"/>
    <w:basedOn w:val="934"/>
    <w:next w:val="1041"/>
    <w:link w:val="934"/>
    <w:pPr>
      <w:jc w:val="center"/>
      <w:spacing w:before="100" w:beforeAutospacing="1" w:after="100" w:afterAutospacing="1"/>
      <w:widowControl/>
    </w:pPr>
    <w:rPr>
      <w:rFonts w:ascii="宋体" w:hAnsi="宋体" w:eastAsia="宋体" w:cs="Times New Roman"/>
      <w:b/>
      <w:bCs/>
      <w:sz w:val="36"/>
      <w:szCs w:val="36"/>
    </w:rPr>
  </w:style>
  <w:style w:type="paragraph" w:styleId="1042">
    <w:name w:val="Char Char Char Char"/>
    <w:basedOn w:val="959"/>
    <w:next w:val="1042"/>
    <w:link w:val="934"/>
    <w:pPr>
      <w:spacing w:line="360" w:lineRule="auto"/>
    </w:pPr>
    <w:rPr>
      <w:rFonts w:ascii="Tahoma" w:hAnsi="Tahoma"/>
      <w:sz w:val="24"/>
      <w:szCs w:val="24"/>
    </w:rPr>
  </w:style>
  <w:style w:type="paragraph" w:styleId="1043">
    <w:name w:val="table_1stline"/>
    <w:basedOn w:val="934"/>
    <w:next w:val="1043"/>
    <w:link w:val="934"/>
    <w:pPr>
      <w:jc w:val="left"/>
      <w:spacing w:before="120"/>
      <w:widowControl/>
    </w:pPr>
    <w:rPr>
      <w:rFonts w:ascii="Times New Roman" w:hAnsi="Times New Roman" w:eastAsia="宋体" w:cs="Times New Roman"/>
      <w:bCs/>
      <w:sz w:val="20"/>
      <w:szCs w:val="20"/>
      <w:lang w:val="de-DE" w:eastAsia="de-DE"/>
    </w:rPr>
  </w:style>
  <w:style w:type="paragraph" w:styleId="1044">
    <w:name w:val="font5"/>
    <w:basedOn w:val="934"/>
    <w:next w:val="1044"/>
    <w:link w:val="934"/>
    <w:pPr>
      <w:jc w:val="left"/>
      <w:spacing w:before="100" w:beforeAutospacing="1" w:after="100" w:afterAutospacing="1"/>
      <w:widowControl/>
    </w:pPr>
    <w:rPr>
      <w:rFonts w:hint="eastAsia" w:ascii="宋体" w:hAnsi="宋体" w:eastAsia="宋体" w:cs="Times New Roman"/>
      <w:sz w:val="28"/>
      <w:szCs w:val="28"/>
    </w:rPr>
  </w:style>
  <w:style w:type="paragraph" w:styleId="1045">
    <w:name w:val="标题1"/>
    <w:basedOn w:val="934"/>
    <w:next w:val="934"/>
    <w:link w:val="93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6">
    <w:name w:val="修订"/>
    <w:next w:val="1046"/>
    <w:link w:val="934"/>
    <w:uiPriority w:val="99"/>
    <w:semiHidden/>
    <w:rPr>
      <w:sz w:val="21"/>
      <w:szCs w:val="21"/>
      <w:lang w:val="en-US" w:eastAsia="zh-CN" w:bidi="ar-SA"/>
    </w:rPr>
  </w:style>
  <w:style w:type="paragraph" w:styleId="1047">
    <w:name w:val="无间隔"/>
    <w:next w:val="1047"/>
    <w:link w:val="934"/>
    <w:uiPriority w:val="99"/>
    <w:qFormat/>
    <w:pPr>
      <w:jc w:val="both"/>
      <w:widowControl w:val="off"/>
    </w:pPr>
    <w:rPr>
      <w:sz w:val="21"/>
      <w:szCs w:val="21"/>
      <w:lang w:val="en-US" w:eastAsia="zh-CN" w:bidi="ar-SA"/>
    </w:rPr>
  </w:style>
  <w:style w:type="paragraph" w:styleId="1048">
    <w:name w:val="AONormal"/>
    <w:next w:val="1048"/>
    <w:link w:val="934"/>
    <w:qFormat/>
    <w:pPr>
      <w:ind w:firstLine="440"/>
      <w:spacing w:line="400" w:lineRule="exact"/>
    </w:pPr>
    <w:rPr>
      <w:rFonts w:ascii="华文楷体" w:hAnsi="华文楷体" w:eastAsia="华文楷体" w:cs="华文楷体"/>
      <w:sz w:val="22"/>
      <w:szCs w:val="21"/>
      <w:lang w:val="en-US" w:eastAsia="zh-CN" w:bidi="ar-SA"/>
    </w:rPr>
  </w:style>
  <w:style w:type="character" w:styleId="1049" w:default="1">
    <w:name w:val="Default Paragraph Font"/>
    <w:uiPriority w:val="1"/>
    <w:semiHidden/>
    <w:unhideWhenUsed/>
  </w:style>
  <w:style w:type="numbering" w:styleId="1050" w:default="1">
    <w:name w:val="No List"/>
    <w:uiPriority w:val="99"/>
    <w:semiHidden/>
    <w:unhideWhenUsed/>
  </w:style>
  <w:style w:type="table" w:styleId="10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王建浩</cp:lastModifiedBy>
  <cp:revision>5</cp:revision>
  <dcterms:created xsi:type="dcterms:W3CDTF">2026-05-18T06:07:00Z</dcterms:created>
  <dcterms:modified xsi:type="dcterms:W3CDTF">2026-05-22T07:14:51Z</dcterms:modified>
</cp:coreProperties>
</file>