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spacing w:line="360" w:lineRule="auto"/>
        <w:rPr>
          <w:rFonts w:hint="eastAsia"/>
          <w:sz w:val="60"/>
          <w:szCs w:val="60"/>
        </w:rPr>
      </w:pPr>
      <w:r>
        <w:rPr>
          <w:rFonts w:hint="eastAsia"/>
          <w:sz w:val="60"/>
          <w:szCs w:val="60"/>
        </w:rPr>
        <w:t xml:space="preserve"> </w:t>
      </w:r>
      <w:r>
        <w:rPr>
          <w:rFonts w:hint="eastAsia"/>
          <w:sz w:val="60"/>
          <w:szCs w:val="60"/>
        </w:rPr>
      </w:r>
      <w:r/>
    </w:p>
    <w:p>
      <w:pPr>
        <w:pStyle w:val="729"/>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29"/>
        <w:jc w:val="center"/>
        <w:rPr>
          <w:b/>
          <w:bCs/>
          <w:sz w:val="60"/>
          <w:szCs w:val="60"/>
        </w:rPr>
      </w:pPr>
      <w:r>
        <w:rPr>
          <w:b/>
          <w:bCs/>
          <w:sz w:val="60"/>
          <w:szCs w:val="60"/>
        </w:rPr>
      </w:r>
      <w:r/>
    </w:p>
    <w:p>
      <w:pPr>
        <w:pStyle w:val="729"/>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29"/>
        <w:jc w:val="center"/>
        <w:rPr>
          <w:rFonts w:hint="eastAsia"/>
          <w:b/>
          <w:bCs/>
          <w:sz w:val="60"/>
          <w:szCs w:val="60"/>
        </w:rPr>
      </w:pPr>
      <w:r>
        <w:rPr>
          <w:rFonts w:hint="eastAsia"/>
          <w:b/>
          <w:bCs/>
          <w:sz w:val="60"/>
          <w:szCs w:val="60"/>
        </w:rPr>
      </w:r>
      <w:r/>
    </w:p>
    <w:p>
      <w:pPr>
        <w:pStyle w:val="729"/>
        <w:jc w:val="center"/>
        <w:rPr>
          <w:rFonts w:hint="eastAsia"/>
          <w:b/>
          <w:bCs/>
          <w:sz w:val="60"/>
          <w:szCs w:val="60"/>
        </w:rPr>
      </w:pPr>
      <w:r>
        <w:rPr>
          <w:rFonts w:hint="eastAsia"/>
          <w:b/>
          <w:bCs/>
          <w:sz w:val="60"/>
          <w:szCs w:val="60"/>
        </w:rPr>
        <w:t xml:space="preserve">更正</w:t>
      </w:r>
      <w:r>
        <w:rPr>
          <w:rFonts w:hint="eastAsia"/>
          <w:b/>
          <w:bCs/>
          <w:sz w:val="60"/>
          <w:szCs w:val="60"/>
        </w:rPr>
      </w:r>
      <w:r/>
    </w:p>
    <w:p>
      <w:pPr>
        <w:pStyle w:val="729"/>
        <w:jc w:val="center"/>
        <w:rPr>
          <w:b/>
          <w:bCs/>
          <w:sz w:val="60"/>
          <w:szCs w:val="60"/>
        </w:rPr>
      </w:pPr>
      <w:r>
        <w:rPr>
          <w:b/>
          <w:bCs/>
          <w:sz w:val="60"/>
          <w:szCs w:val="60"/>
        </w:rPr>
      </w:r>
      <w:r/>
      <w:r>
        <w:t xml:space="preserve"> </w:t>
      </w:r>
    </w:p>
    <w:p>
      <w:pPr>
        <w:pStyle w:val="729"/>
        <w:jc w:val="center"/>
        <w:rPr>
          <w:b/>
          <w:bCs/>
          <w:sz w:val="60"/>
          <w:szCs w:val="60"/>
        </w:rPr>
      </w:pPr>
      <w:r>
        <w:rPr>
          <w:b/>
          <w:bCs/>
          <w:sz w:val="60"/>
          <w:szCs w:val="60"/>
        </w:rPr>
      </w:r>
      <w:r/>
    </w:p>
    <w:p>
      <w:pPr>
        <w:pStyle w:val="749"/>
        <w:rPr>
          <w:rFonts w:hint="eastAsia"/>
        </w:rPr>
      </w:pPr>
      <w:r>
        <w:rPr>
          <w:rFonts w:hint="eastAsia"/>
        </w:rPr>
      </w:r>
      <w:r/>
    </w:p>
    <w:p>
      <w:pPr>
        <w:pStyle w:val="729"/>
        <w:jc w:val="center"/>
        <w:spacing w:line="360" w:lineRule="auto"/>
        <w:rPr>
          <w:sz w:val="60"/>
          <w:szCs w:val="60"/>
        </w:rPr>
      </w:pPr>
      <w:r>
        <w:rPr>
          <w:sz w:val="60"/>
          <w:szCs w:val="60"/>
        </w:rPr>
      </w:r>
      <w:r/>
    </w:p>
    <w:p>
      <w:pPr>
        <w:pStyle w:val="729"/>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1"/>
      <w:r>
        <w:rPr>
          <w:rFonts w:hint="eastAsia" w:ascii="Arial" w:hAnsi="Arial"/>
          <w:sz w:val="32"/>
        </w:rPr>
        <w:t xml:space="preserve">常州市武进区前黄实验高级中学家具采购项目</w:t>
      </w:r>
      <w:bookmarkEnd w:id="0"/>
      <w:r>
        <w:rPr>
          <w:rFonts w:ascii="Arial" w:hAnsi="Arial"/>
          <w:sz w:val="32"/>
        </w:rPr>
      </w:r>
      <w:r/>
    </w:p>
    <w:p>
      <w:pPr>
        <w:pStyle w:val="729"/>
        <w:ind w:firstLine="960"/>
        <w:jc w:val="left"/>
        <w:spacing w:line="360" w:lineRule="auto"/>
        <w:widowControl/>
        <w:rPr>
          <w:rFonts w:hint="eastAsia" w:ascii="Arial" w:hAnsi="Arial"/>
          <w:sz w:val="32"/>
        </w:rPr>
      </w:pPr>
      <w:r>
        <w:rPr>
          <w:rFonts w:ascii="Arial" w:hAnsi="Arial"/>
          <w:sz w:val="32"/>
        </w:rPr>
        <w:t xml:space="preserve">项目编号：JSZC-320412-CZJF-G2026-0011</w:t>
      </w:r>
      <w:r>
        <w:rPr>
          <w:rFonts w:hint="eastAsia" w:ascii="Arial" w:hAnsi="Arial"/>
          <w:sz w:val="32"/>
        </w:rPr>
      </w:r>
      <w:r/>
    </w:p>
    <w:p>
      <w:pPr>
        <w:pStyle w:val="729"/>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常州市武进区前黄实验高级中学 </w:t>
      </w:r>
      <w:r>
        <w:rPr>
          <w:rFonts w:ascii="Arial" w:hAnsi="Arial"/>
          <w:sz w:val="32"/>
        </w:rPr>
      </w:r>
      <w:r/>
    </w:p>
    <w:p>
      <w:pPr>
        <w:pStyle w:val="729"/>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29"/>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742"/>
        <w:spacing w:line="360" w:lineRule="auto"/>
        <w:rPr>
          <w:rFonts w:ascii="Calibri" w:hAnsi="Calibri"/>
          <w:b w:val="0"/>
          <w:sz w:val="21"/>
          <w:szCs w:val="22"/>
        </w:rPr>
      </w:pPr>
      <w:r>
        <w:rPr>
          <w:rFonts w:ascii="Calibri" w:hAnsi="Calibri"/>
          <w:b w:val="0"/>
          <w:sz w:val="21"/>
          <w:szCs w:val="22"/>
        </w:rPr>
      </w:r>
      <w:r/>
    </w:p>
    <w:p>
      <w:pPr>
        <w:pStyle w:val="742"/>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9"/>
      </w:pPr>
      <w:r/>
      <w:r/>
    </w:p>
    <w:p>
      <w:pPr>
        <w:pStyle w:val="729"/>
        <w:numPr>
          <w:ilvl w:val="0"/>
          <w:numId w:val="1"/>
        </w:numPr>
        <w:rPr>
          <w:b/>
          <w:bCs/>
          <w:sz w:val="30"/>
          <w:szCs w:val="30"/>
        </w:rPr>
      </w:pPr>
      <w:r>
        <w:rPr>
          <w:rFonts w:hint="eastAsia"/>
          <w:b/>
          <w:bCs/>
          <w:sz w:val="30"/>
          <w:szCs w:val="30"/>
        </w:rPr>
        <w:t xml:space="preserve"> 投标人须知</w:t>
      </w:r>
      <w:r>
        <w:rPr>
          <w:b/>
          <w:bCs/>
          <w:sz w:val="30"/>
          <w:szCs w:val="30"/>
        </w:rPr>
      </w:r>
      <w:r/>
    </w:p>
    <w:p>
      <w:pPr>
        <w:pStyle w:val="749"/>
        <w:rPr>
          <w:rFonts w:hint="eastAsia"/>
        </w:rPr>
      </w:pPr>
      <w:r>
        <w:rPr>
          <w:rFonts w:hint="eastAsia"/>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29"/>
        <w:widowControl/>
        <w:rPr>
          <w:b/>
          <w:bCs/>
          <w:sz w:val="30"/>
          <w:szCs w:val="30"/>
        </w:rPr>
      </w:pPr>
      <w:r>
        <w:rPr>
          <w:rFonts w:hint="eastAsia"/>
          <w:b/>
          <w:bCs/>
          <w:sz w:val="30"/>
          <w:szCs w:val="30"/>
        </w:rPr>
        <w:t xml:space="preserve">第七章  投标文件的组成及提交须知</w:t>
      </w:r>
      <w:r>
        <w:rPr>
          <w:b/>
          <w:bCs/>
          <w:sz w:val="30"/>
          <w:szCs w:val="30"/>
        </w:rPr>
      </w:r>
      <w:r/>
    </w:p>
    <w:p>
      <w:pPr>
        <w:pStyle w:val="749"/>
        <w:rPr>
          <w:rFonts w:hint="eastAsia"/>
        </w:rPr>
      </w:pPr>
      <w:r>
        <w:rPr>
          <w:rFonts w:hint="eastAsia"/>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w:t>
      </w:r>
      <w:r>
        <w:rPr>
          <w:rFonts w:hint="eastAsia" w:ascii="Times New Roman" w:hAnsi="Times New Roman" w:cs="Times New Roman"/>
          <w:b/>
          <w:bCs/>
          <w:sz w:val="30"/>
          <w:szCs w:val="30"/>
        </w:rPr>
        <w:t xml:space="preserve">件格式</w:t>
      </w:r>
      <w:r>
        <w:rPr>
          <w:rFonts w:ascii="Times New Roman" w:hAnsi="Times New Roman" w:cs="Times New Roman"/>
          <w:b/>
          <w:bCs/>
          <w:sz w:val="30"/>
          <w:szCs w:val="30"/>
        </w:rPr>
      </w:r>
      <w:r/>
    </w:p>
    <w:p>
      <w:pPr>
        <w:pStyle w:val="749"/>
        <w:spacing w:line="360" w:lineRule="auto"/>
        <w:rPr>
          <w:rFonts w:hint="eastAsia"/>
        </w:rPr>
      </w:pPr>
      <w:r>
        <w:rPr>
          <w:rFonts w:hint="eastAsia"/>
        </w:rPr>
      </w:r>
      <w:r/>
    </w:p>
    <w:p>
      <w:pPr>
        <w:pStyle w:val="729"/>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729"/>
        <w:ind w:firstLine="480"/>
        <w:spacing w:line="360" w:lineRule="auto"/>
        <w:rPr>
          <w:rFonts w:ascii="宋体" w:hAnsi="宋体"/>
          <w:sz w:val="24"/>
        </w:rPr>
      </w:pPr>
      <w:r/>
      <w:bookmarkStart w:id="3" w:name="_Toc28359079"/>
      <w:r/>
      <w:bookmarkStart w:id="4" w:name="_Toc35393621"/>
      <w:r/>
      <w:bookmarkStart w:id="5" w:name="_Toc35393790"/>
      <w:r/>
      <w:bookmarkStart w:id="6" w:name="_Toc28359002"/>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常州市武进区前黄实验高级中学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常州市武进区前黄实验高级中学家具采购项目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ascii="宋体" w:hAnsi="宋体"/>
          <w:bCs/>
          <w:sz w:val="24"/>
          <w:u w:val="single"/>
        </w:rPr>
        <w:t xml:space="preserve">6</w:t>
      </w:r>
      <w:r>
        <w:rPr>
          <w:rFonts w:hint="eastAsia" w:ascii="宋体" w:hAnsi="宋体"/>
          <w:bCs/>
          <w:sz w:val="24"/>
          <w:u w:val="single"/>
        </w:rPr>
        <w:t xml:space="preserve">月</w:t>
      </w:r>
      <w:r>
        <w:rPr>
          <w:rFonts w:ascii="宋体" w:hAnsi="宋体"/>
          <w:bCs/>
          <w:sz w:val="24"/>
          <w:u w:val="single"/>
        </w:rPr>
        <w:t xml:space="preserve">25</w:t>
      </w:r>
      <w:r>
        <w:rPr>
          <w:rFonts w:hint="eastAsia" w:ascii="宋体" w:hAnsi="宋体"/>
          <w:bCs/>
          <w:sz w:val="24"/>
          <w:u w:val="single"/>
        </w:rPr>
        <w:t xml:space="preserve">日9点30分（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30"/>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729"/>
        <w:ind w:firstLine="480"/>
        <w:spacing w:line="360" w:lineRule="auto"/>
        <w:widowControl/>
        <w:rPr>
          <w:rFonts w:hint="eastAsia" w:ascii="宋体" w:hAnsi="宋体"/>
          <w:sz w:val="24"/>
        </w:rPr>
      </w:pPr>
      <w:r>
        <w:rPr>
          <w:sz w:val="24"/>
        </w:rPr>
        <w:t xml:space="preserve">1.项目编号：</w:t>
      </w:r>
      <w:r>
        <w:rPr>
          <w:rFonts w:hint="eastAsia"/>
          <w:sz w:val="24"/>
        </w:rPr>
        <w:t xml:space="preserve"> </w:t>
      </w:r>
      <w:r>
        <w:rPr>
          <w:sz w:val="24"/>
        </w:rPr>
        <w:t xml:space="preserve">JSZC-320412-CZJF-G2026-0011</w:t>
      </w:r>
      <w:r>
        <w:rPr>
          <w:rFonts w:hint="eastAsia" w:ascii="宋体" w:hAnsi="宋体"/>
          <w:sz w:val="24"/>
        </w:rPr>
      </w:r>
      <w:r/>
    </w:p>
    <w:p>
      <w:pPr>
        <w:pStyle w:val="729"/>
        <w:ind w:firstLine="480"/>
        <w:spacing w:line="360" w:lineRule="auto"/>
        <w:rPr>
          <w:sz w:val="24"/>
        </w:rPr>
      </w:pPr>
      <w:r>
        <w:rPr>
          <w:sz w:val="24"/>
        </w:rPr>
        <w:t xml:space="preserve">2.项目名称：</w:t>
      </w:r>
      <w:bookmarkEnd w:id="7"/>
      <w:r>
        <w:rPr>
          <w:rFonts w:hint="eastAsia"/>
          <w:sz w:val="24"/>
        </w:rPr>
        <w:t xml:space="preserve">常州市武进区前黄实验高级中学家具采购项目</w:t>
      </w:r>
      <w:r>
        <w:rPr>
          <w:sz w:val="24"/>
        </w:rPr>
      </w:r>
      <w:r/>
    </w:p>
    <w:p>
      <w:pPr>
        <w:pStyle w:val="729"/>
        <w:ind w:firstLine="480"/>
        <w:spacing w:line="360" w:lineRule="auto"/>
        <w:rPr>
          <w:sz w:val="24"/>
        </w:rPr>
      </w:pPr>
      <w:r>
        <w:rPr>
          <w:sz w:val="24"/>
        </w:rPr>
        <w:t xml:space="preserve">3.项目预算金额：</w:t>
      </w:r>
      <w:r>
        <w:rPr>
          <w:rFonts w:hint="eastAsia"/>
          <w:sz w:val="24"/>
        </w:rPr>
        <w:t xml:space="preserve">168万元</w:t>
      </w:r>
      <w:r>
        <w:rPr>
          <w:rFonts w:hint="eastAsia" w:ascii="宋体" w:hAnsi="宋体" w:cs="宋体"/>
          <w:sz w:val="24"/>
        </w:rPr>
        <w:t xml:space="preserve"> </w:t>
      </w:r>
      <w:r>
        <w:rPr>
          <w:rFonts w:hint="eastAsia"/>
          <w:sz w:val="24"/>
        </w:rPr>
        <w:t xml:space="preserve"> </w:t>
      </w:r>
      <w:r>
        <w:rPr>
          <w:sz w:val="24"/>
        </w:rPr>
      </w:r>
      <w:r/>
    </w:p>
    <w:p>
      <w:pPr>
        <w:pStyle w:val="729"/>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168万元</w:t>
      </w:r>
      <w:r>
        <w:rPr>
          <w:rFonts w:hint="eastAsia" w:ascii="宋体" w:hAnsi="宋体" w:cs="宋体"/>
          <w:sz w:val="24"/>
        </w:rPr>
        <w:t xml:space="preserve">  </w:t>
      </w:r>
      <w:r>
        <w:rPr>
          <w:rFonts w:hint="eastAsia"/>
          <w:sz w:val="24"/>
        </w:rPr>
      </w:r>
      <w:r/>
    </w:p>
    <w:p>
      <w:pPr>
        <w:pStyle w:val="729"/>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本项目采</w:t>
      </w:r>
      <w:r>
        <w:rPr>
          <w:rFonts w:hint="eastAsia"/>
          <w:sz w:val="24"/>
        </w:rPr>
        <w:t xml:space="preserve">购内容为常州市武进区前黄实验高级中学家具采购，包括家具的制造（采购）、运输、装卸、安装、售后等，直至通过采购人验收以及质量保修、免费维保等全部工作。具体要求详见采购文件。</w:t>
      </w:r>
      <w:r>
        <w:rPr>
          <w:rFonts w:hint="eastAsia"/>
          <w:sz w:val="24"/>
        </w:rPr>
      </w:r>
      <w:r/>
    </w:p>
    <w:p>
      <w:pPr>
        <w:pStyle w:val="729"/>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合同签订后45天内将所有家具送至采购人指定地点，安装调试到位并经采购人验收合格。</w:t>
      </w:r>
      <w:r>
        <w:rPr>
          <w:rFonts w:hint="eastAsia"/>
          <w:sz w:val="24"/>
        </w:rPr>
      </w:r>
      <w:r/>
    </w:p>
    <w:p>
      <w:pPr>
        <w:pStyle w:val="729"/>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29"/>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30"/>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35393622"/>
      <w:r/>
      <w:bookmarkStart w:id="12" w:name="_Toc28359080"/>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29"/>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9"/>
        <w:ind w:firstLine="480"/>
        <w:spacing w:line="360" w:lineRule="auto"/>
        <w:rPr>
          <w:sz w:val="24"/>
        </w:rPr>
      </w:pPr>
      <w:r>
        <w:rPr>
          <w:rFonts w:hint="eastAsia"/>
          <w:sz w:val="24"/>
        </w:rPr>
        <w:t xml:space="preserve">1.1未被“信用中国”网站或“中国政府采购网</w:t>
      </w:r>
      <w:r>
        <w:rPr>
          <w:rFonts w:hint="eastAsia"/>
          <w:sz w:val="24"/>
        </w:rPr>
        <w:t xml:space="preserve">”网站列入失信被执行人、重大税收违法案件当事人名单、政府采购严重失信行为记录名单；</w:t>
      </w:r>
      <w:r>
        <w:rPr>
          <w:sz w:val="24"/>
        </w:rPr>
      </w:r>
      <w:r/>
    </w:p>
    <w:p>
      <w:pPr>
        <w:pStyle w:val="729"/>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29"/>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29"/>
        <w:ind w:firstLine="480"/>
        <w:spacing w:line="360" w:lineRule="auto"/>
        <w:rPr>
          <w:sz w:val="24"/>
        </w:rPr>
      </w:pPr>
      <w:r/>
      <w:bookmarkStart w:id="15" w:name="OLE_LINK10"/>
      <w:r>
        <w:rPr>
          <w:sz w:val="24"/>
        </w:rPr>
        <w:t xml:space="preserve">2.1 中小企业政策</w:t>
      </w:r>
      <w:r>
        <w:rPr>
          <w:sz w:val="24"/>
        </w:rPr>
      </w:r>
      <w:r/>
    </w:p>
    <w:p>
      <w:pPr>
        <w:pStyle w:val="729"/>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729"/>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 □小微企业采购。即：提供的货物全部由符合政策要求的中小/小微企业制造、服务全部由符合政策要求的中小/小微企业承接。</w:t>
      </w:r>
      <w:r>
        <w:rPr>
          <w:rFonts w:ascii="宋体" w:hAnsi="宋体" w:cs="宋体"/>
          <w:sz w:val="24"/>
        </w:rPr>
      </w:r>
      <w:r/>
    </w:p>
    <w:p>
      <w:pPr>
        <w:pStyle w:val="729"/>
        <w:ind w:firstLine="480"/>
        <w:spacing w:line="360" w:lineRule="auto"/>
        <w:rPr>
          <w:i/>
          <w:iCs/>
          <w:sz w:val="24"/>
          <w:u w:val="single"/>
        </w:rPr>
      </w:pPr>
      <w:r/>
      <w:bookmarkEnd w:id="15"/>
      <w:r>
        <w:rPr>
          <w:sz w:val="24"/>
        </w:rPr>
        <w:t xml:space="preserve">3.本项目的特定资格要求：</w:t>
      </w:r>
      <w:r>
        <w:rPr>
          <w:i/>
          <w:iCs/>
          <w:sz w:val="24"/>
          <w:u w:val="single"/>
        </w:rPr>
      </w:r>
      <w:r/>
    </w:p>
    <w:p>
      <w:pPr>
        <w:pStyle w:val="729"/>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29"/>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29"/>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30"/>
        <w:ind w:firstLine="482"/>
        <w:jc w:val="left"/>
        <w:spacing w:before="0" w:line="360" w:lineRule="auto"/>
        <w:widowControl/>
        <w:rPr>
          <w:rFonts w:ascii="Times New Roman" w:hAnsi="Times New Roman" w:eastAsia="宋体"/>
          <w:sz w:val="24"/>
          <w:szCs w:val="24"/>
        </w:rPr>
      </w:pPr>
      <w:r/>
      <w:bookmarkEnd w:id="13"/>
      <w:r/>
      <w:bookmarkEnd w:id="14"/>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729"/>
        <w:ind w:firstLine="540"/>
        <w:spacing w:line="360" w:lineRule="auto"/>
        <w:rPr>
          <w:rFonts w:ascii="宋体" w:hAnsi="宋体" w:cs="宋体"/>
          <w:sz w:val="24"/>
        </w:rPr>
      </w:pPr>
      <w:r/>
      <w:bookmarkStart w:id="18" w:name="_Toc28359005"/>
      <w:r/>
      <w:bookmarkStart w:id="19" w:name="_Toc35393793"/>
      <w:r/>
      <w:bookmarkStart w:id="20" w:name="_Toc35393624"/>
      <w:r/>
      <w:bookmarkStart w:id="21" w:name="_Toc28359082"/>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sz w:val="24"/>
          <w:lang w:bidi="ar"/>
        </w:rPr>
        <w:t xml:space="preserve">6</w:t>
      </w:r>
      <w:r>
        <w:rPr>
          <w:rFonts w:hint="eastAsia"/>
          <w:sz w:val="24"/>
          <w:lang w:bidi="ar"/>
        </w:rPr>
        <w:t xml:space="preserve">月8 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29"/>
        <w:ind w:firstLine="540"/>
        <w:spacing w:line="360" w:lineRule="auto"/>
        <w:rPr>
          <w:sz w:val="24"/>
          <w:lang w:bidi="ar"/>
        </w:rPr>
      </w:pPr>
      <w:r>
        <w:rPr>
          <w:rFonts w:hint="eastAsia"/>
          <w:sz w:val="24"/>
          <w:lang w:bidi="ar"/>
        </w:rPr>
        <w:t xml:space="preserve">2.获取方式：</w:t>
      </w:r>
      <w:bookmarkStart w:id="22"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w:t>
      </w:r>
      <w:r>
        <w:rPr>
          <w:rFonts w:hint="eastAsia"/>
          <w:sz w:val="24"/>
          <w:lang w:bidi="ar"/>
        </w:rPr>
        <w:t xml:space="preserve">录“苏采云”系统下载电子采购文件方可通过系统进行响应文件的编制和提交。</w:t>
      </w:r>
      <w:bookmarkEnd w:id="22"/>
      <w:r>
        <w:rPr>
          <w:sz w:val="24"/>
          <w:lang w:bidi="ar"/>
        </w:rPr>
      </w:r>
      <w:r/>
    </w:p>
    <w:p>
      <w:pPr>
        <w:pStyle w:val="749"/>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29"/>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3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21"/>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729"/>
        <w:ind w:firstLine="480"/>
        <w:spacing w:line="360" w:lineRule="auto"/>
        <w:rPr>
          <w:rFonts w:ascii="宋体" w:hAnsi="宋体"/>
          <w:bCs/>
          <w:sz w:val="24"/>
          <w:u w:val="single"/>
        </w:rPr>
      </w:pPr>
      <w:r/>
      <w:bookmarkStart w:id="23" w:name="_Toc28359007"/>
      <w:r/>
      <w:bookmarkStart w:id="24" w:name="_Toc35393794"/>
      <w:r/>
      <w:bookmarkStart w:id="25" w:name="_Toc35393625"/>
      <w:r/>
      <w:bookmarkStart w:id="26" w:name="_Toc28359084"/>
      <w:r>
        <w:rPr>
          <w:rFonts w:hint="eastAsia"/>
          <w:sz w:val="24"/>
          <w:lang w:bidi="ar"/>
        </w:rPr>
        <w:t xml:space="preserve">1、</w:t>
      </w:r>
      <w:r>
        <w:rPr>
          <w:sz w:val="24"/>
          <w:lang w:bidi="ar"/>
        </w:rPr>
        <w:t xml:space="preserve">投标截止时间、开标时间：202</w:t>
      </w:r>
      <w:r>
        <w:rPr>
          <w:rFonts w:hint="eastAsia"/>
          <w:sz w:val="24"/>
          <w:lang w:bidi="ar"/>
        </w:rPr>
        <w:t xml:space="preserve">6</w:t>
      </w:r>
      <w:r>
        <w:rPr>
          <w:sz w:val="24"/>
          <w:lang w:bidi="ar"/>
        </w:rPr>
        <w:t xml:space="preserve">年</w:t>
      </w:r>
      <w:r>
        <w:rPr>
          <w:rFonts w:hint="eastAsia"/>
          <w:sz w:val="24"/>
          <w:lang w:bidi="ar"/>
        </w:rPr>
        <w:t xml:space="preserve"> </w:t>
      </w:r>
      <w:r>
        <w:rPr>
          <w:sz w:val="24"/>
          <w:lang w:bidi="ar"/>
        </w:rPr>
        <w:t xml:space="preserve">6月</w:t>
      </w:r>
      <w:r>
        <w:rPr>
          <w:rFonts w:hint="eastAsia"/>
          <w:sz w:val="24"/>
          <w:lang w:bidi="ar"/>
        </w:rPr>
        <w:t xml:space="preserve">2</w:t>
      </w:r>
      <w:r>
        <w:rPr>
          <w:sz w:val="24"/>
          <w:lang w:bidi="ar"/>
        </w:rPr>
        <w:t xml:space="preserve">5日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9"/>
        <w:ind w:firstLine="480"/>
        <w:spacing w:line="360" w:lineRule="auto"/>
        <w:rPr>
          <w:rFonts w:ascii="宋体" w:hAnsi="宋体"/>
          <w:bCs/>
          <w:sz w:val="24"/>
          <w:u w:val="single"/>
        </w:rPr>
      </w:pPr>
      <w:r>
        <w:rPr>
          <w:rFonts w:hint="eastAsia" w:ascii="宋体" w:hAnsi="宋体"/>
          <w:sz w:val="24"/>
        </w:rPr>
        <w:t xml:space="preserve">2.地点：“苏采云”政府采购交易</w:t>
      </w:r>
      <w:r>
        <w:rPr>
          <w:rFonts w:hint="eastAsia" w:ascii="宋体" w:hAnsi="宋体"/>
          <w:sz w:val="24"/>
        </w:rPr>
        <w:t xml:space="preserve">系统。</w:t>
      </w:r>
      <w:r>
        <w:rPr>
          <w:rFonts w:ascii="宋体" w:hAnsi="宋体"/>
          <w:bCs/>
          <w:sz w:val="24"/>
          <w:u w:val="single"/>
        </w:rPr>
      </w:r>
      <w:r/>
    </w:p>
    <w:p>
      <w:pPr>
        <w:pStyle w:val="7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729"/>
        <w:ind w:firstLine="480"/>
        <w:spacing w:line="360" w:lineRule="auto"/>
        <w:rPr>
          <w:sz w:val="24"/>
        </w:rPr>
      </w:pPr>
      <w:r>
        <w:rPr>
          <w:sz w:val="24"/>
        </w:rPr>
        <w:t xml:space="preserve">自本公告发布之日起5个工作日。</w:t>
      </w:r>
      <w:r>
        <w:rPr>
          <w:sz w:val="24"/>
        </w:rPr>
      </w:r>
      <w:r/>
    </w:p>
    <w:p>
      <w:pPr>
        <w:pStyle w:val="730"/>
        <w:ind w:firstLine="482"/>
        <w:jc w:val="left"/>
        <w:spacing w:before="0" w:line="360" w:lineRule="auto"/>
        <w:rPr>
          <w:rFonts w:ascii="Times New Roman" w:hAnsi="Times New Roman" w:eastAsia="宋体"/>
          <w:sz w:val="24"/>
          <w:szCs w:val="24"/>
        </w:rPr>
      </w:pPr>
      <w:r/>
      <w:bookmarkStart w:id="27" w:name="_Toc35393626"/>
      <w:r/>
      <w:bookmarkStart w:id="28" w:name="_Toc35393795"/>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729"/>
        <w:ind w:firstLine="480"/>
        <w:spacing w:line="360" w:lineRule="auto"/>
        <w:rPr>
          <w:sz w:val="24"/>
          <w:lang w:bidi="ar"/>
        </w:rPr>
      </w:pPr>
      <w:r/>
      <w:bookmarkStart w:id="29" w:name="_Toc35393627"/>
      <w:r/>
      <w:bookmarkStart w:id="30" w:name="_Toc35393796"/>
      <w:r/>
      <w:bookmarkStart w:id="31" w:name="_Toc28359008"/>
      <w:r/>
      <w:bookmarkStart w:id="32" w:name="_Toc28359085"/>
      <w:r>
        <w:rPr>
          <w:rFonts w:hint="eastAsia"/>
          <w:sz w:val="24"/>
          <w:lang w:bidi="ar"/>
        </w:rPr>
        <w:t xml:space="preserve">1、投标保证金：无需缴纳。</w:t>
      </w:r>
      <w:r>
        <w:rPr>
          <w:sz w:val="24"/>
          <w:lang w:bidi="ar"/>
        </w:rPr>
      </w:r>
      <w:r/>
    </w:p>
    <w:p>
      <w:pPr>
        <w:pStyle w:val="729"/>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729"/>
        <w:ind w:firstLine="540"/>
        <w:spacing w:line="360" w:lineRule="auto"/>
        <w:rPr>
          <w:sz w:val="24"/>
          <w:lang w:bidi="ar"/>
        </w:rPr>
      </w:pPr>
      <w:r>
        <w:rPr>
          <w:rFonts w:hint="eastAsia"/>
          <w:sz w:val="24"/>
          <w:lang w:bidi="ar"/>
        </w:rPr>
        <w:t xml:space="preserve">3、关于常州市中小企业政府采购信用融资：</w:t>
      </w: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30"/>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729"/>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29"/>
        <w:ind w:firstLine="480"/>
        <w:jc w:val="left"/>
        <w:spacing w:line="360" w:lineRule="auto"/>
        <w:rPr>
          <w:rFonts w:ascii="宋体" w:hAnsi="宋体"/>
          <w:sz w:val="24"/>
        </w:rPr>
      </w:pPr>
      <w:r/>
      <w:bookmarkStart w:id="33" w:name="_Toc28359086"/>
      <w:r/>
      <w:bookmarkStart w:id="34" w:name="_Toc28359009"/>
      <w:r>
        <w:rPr>
          <w:rFonts w:hint="eastAsia" w:ascii="宋体" w:hAnsi="宋体"/>
          <w:sz w:val="24"/>
        </w:rPr>
        <w:t xml:space="preserve">单位名称：常州市武进区前黄实验高级中学</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单位地址：常州市武进区前黄镇新园路14号</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联系人：李老师  </w:t>
      </w:r>
      <w:r>
        <w:rPr>
          <w:rFonts w:ascii="宋体" w:hAnsi="宋体"/>
          <w:sz w:val="24"/>
        </w:rPr>
      </w:r>
      <w:r/>
    </w:p>
    <w:p>
      <w:pPr>
        <w:pStyle w:val="729"/>
        <w:ind w:firstLine="480"/>
        <w:spacing w:line="360" w:lineRule="auto"/>
        <w:rPr>
          <w:rFonts w:hint="eastAsia" w:ascii="宋体" w:hAnsi="宋体"/>
          <w:sz w:val="24"/>
        </w:rPr>
      </w:pPr>
      <w:r>
        <w:rPr>
          <w:rFonts w:hint="eastAsia" w:ascii="宋体" w:hAnsi="宋体"/>
          <w:sz w:val="24"/>
        </w:rPr>
        <w:t xml:space="preserve">联系电话：</w:t>
      </w:r>
      <w:bookmarkStart w:id="35" w:name="OLE_LINK11"/>
      <w:r/>
      <w:bookmarkStart w:id="36" w:name="OLE_LINK2"/>
      <w:r>
        <w:rPr>
          <w:rFonts w:hint="eastAsia" w:ascii="宋体" w:hAnsi="宋体"/>
          <w:sz w:val="24"/>
        </w:rPr>
        <w:t xml:space="preserve">0519-86300628</w:t>
      </w:r>
      <w:bookmarkEnd w:id="35"/>
      <w:r>
        <w:rPr>
          <w:rFonts w:hint="eastAsia" w:ascii="宋体" w:hAnsi="宋体"/>
          <w:sz w:val="24"/>
        </w:rPr>
        <w:t xml:space="preserve"> </w:t>
      </w:r>
      <w:bookmarkEnd w:id="36"/>
      <w:r>
        <w:rPr>
          <w:rFonts w:hint="eastAsia" w:ascii="宋体" w:hAnsi="宋体"/>
          <w:sz w:val="24"/>
        </w:rPr>
      </w:r>
      <w:r/>
    </w:p>
    <w:p>
      <w:pPr>
        <w:pStyle w:val="729"/>
        <w:ind w:firstLine="482"/>
        <w:jc w:val="left"/>
        <w:spacing w:line="360" w:lineRule="auto"/>
        <w:rPr>
          <w:b/>
          <w:sz w:val="24"/>
        </w:rPr>
      </w:pPr>
      <w:r>
        <w:rPr>
          <w:b/>
          <w:sz w:val="24"/>
        </w:rPr>
        <w:t xml:space="preserve">2</w:t>
      </w:r>
      <w:r>
        <w:rPr>
          <w:rFonts w:hint="eastAsia"/>
          <w:b/>
          <w:sz w:val="24"/>
        </w:rPr>
        <w:t xml:space="preserve">、</w:t>
      </w:r>
      <w:bookmarkEnd w:id="33"/>
      <w:r/>
      <w:bookmarkEnd w:id="34"/>
      <w:r>
        <w:rPr>
          <w:rFonts w:hint="eastAsia" w:ascii="宋体" w:hAnsi="宋体"/>
          <w:b/>
          <w:szCs w:val="21"/>
        </w:rPr>
        <w:t xml:space="preserve">采购代理机构信息</w:t>
      </w:r>
      <w:r>
        <w:rPr>
          <w:b/>
          <w:sz w:val="24"/>
        </w:rPr>
      </w:r>
      <w:r/>
    </w:p>
    <w:p>
      <w:pPr>
        <w:pStyle w:val="729"/>
        <w:ind w:firstLine="480"/>
        <w:spacing w:line="360" w:lineRule="auto"/>
        <w:rPr>
          <w:rFonts w:ascii="宋体" w:hAnsi="宋体"/>
          <w:sz w:val="24"/>
        </w:rPr>
      </w:pPr>
      <w:r/>
      <w:bookmarkStart w:id="37" w:name="_Toc28359010"/>
      <w:r/>
      <w:bookmarkStart w:id="38" w:name="_Toc28359087"/>
      <w:r>
        <w:rPr>
          <w:rFonts w:hint="eastAsia" w:ascii="宋体" w:hAnsi="宋体"/>
          <w:sz w:val="24"/>
        </w:rPr>
        <w:t xml:space="preserve">名称：常州晋发建设项目管理有限公司</w:t>
      </w:r>
      <w:r>
        <w:rPr>
          <w:rFonts w:ascii="宋体" w:hAnsi="宋体"/>
          <w:sz w:val="24"/>
        </w:rPr>
      </w:r>
      <w:r/>
    </w:p>
    <w:p>
      <w:pPr>
        <w:pStyle w:val="729"/>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29"/>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29"/>
        <w:ind w:firstLine="480"/>
        <w:spacing w:line="360" w:lineRule="auto"/>
        <w:rPr>
          <w:rFonts w:ascii="宋体" w:hAnsi="宋体"/>
          <w:sz w:val="24"/>
        </w:rPr>
      </w:pPr>
      <w:r>
        <w:rPr>
          <w:rFonts w:hint="eastAsia" w:ascii="宋体" w:hAnsi="宋体"/>
          <w:sz w:val="24"/>
        </w:rPr>
        <w:t xml:space="preserve">联系方式：</w:t>
      </w:r>
      <w:bookmarkStart w:id="39" w:name="OLE_LINK3"/>
      <w:r/>
      <w:bookmarkStart w:id="40" w:name="OLE_LINK12"/>
      <w:r>
        <w:rPr>
          <w:rFonts w:ascii="宋体" w:hAnsi="宋体"/>
          <w:sz w:val="24"/>
        </w:rPr>
        <w:t xml:space="preserve">15720613683</w:t>
      </w:r>
      <w:bookmarkEnd w:id="39"/>
      <w:r>
        <w:rPr>
          <w:rFonts w:ascii="宋体" w:hAnsi="宋体"/>
          <w:sz w:val="24"/>
        </w:rPr>
      </w:r>
      <w:r/>
    </w:p>
    <w:p>
      <w:pPr>
        <w:pStyle w:val="749"/>
        <w:ind w:firstLine="482"/>
        <w:spacing w:line="360" w:lineRule="auto"/>
        <w:rPr>
          <w:rFonts w:ascii="Times New Roman" w:hAnsi="Times New Roman" w:cs="Times New Roman"/>
          <w:b/>
        </w:rPr>
      </w:pPr>
      <w:r/>
      <w:bookmarkEnd w:id="40"/>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29"/>
        <w:spacing w:line="360" w:lineRule="auto"/>
        <w:rPr>
          <w:b/>
          <w:sz w:val="36"/>
          <w:szCs w:val="36"/>
        </w:rPr>
        <w:outlineLvl w:val="0"/>
      </w:pPr>
      <w:r/>
      <w:bookmarkEnd w:id="8"/>
      <w:r/>
      <w:bookmarkEnd w:id="37"/>
      <w:r/>
      <w:bookmarkEnd w:id="38"/>
      <w:r/>
      <w:bookmarkStart w:id="41" w:name="_Toc195842950"/>
      <w:r/>
      <w:bookmarkStart w:id="42" w:name="_Toc353873938"/>
      <w:r/>
      <w:bookmarkStart w:id="43" w:name="_Toc265228423"/>
      <w:r/>
      <w:bookmarkStart w:id="44" w:name="_Toc305158854"/>
      <w:r/>
      <w:bookmarkStart w:id="45" w:name="_Toc353825548"/>
      <w:r/>
      <w:bookmarkStart w:id="46" w:name="_Toc512937850"/>
      <w:r/>
      <w:bookmarkStart w:id="47" w:name="_Toc150774783"/>
      <w:r/>
      <w:bookmarkStart w:id="48" w:name="_Toc264969275"/>
      <w:r/>
      <w:bookmarkStart w:id="49" w:name="_Toc226965856"/>
      <w:r/>
      <w:bookmarkStart w:id="50" w:name="_Toc305158928"/>
      <w:r/>
      <w:bookmarkStart w:id="51" w:name="_Toc99301420"/>
      <w:r/>
      <w:bookmarkStart w:id="52" w:name="_Toc127151777"/>
      <w:r/>
      <w:bookmarkStart w:id="53" w:name="_Toc127161488"/>
      <w:r>
        <w:rPr>
          <w:b/>
          <w:sz w:val="36"/>
          <w:szCs w:val="36"/>
        </w:rPr>
      </w:r>
      <w:r/>
    </w:p>
    <w:p>
      <w:pPr>
        <w:pStyle w:val="729"/>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rPr>
      </w:r>
      <w:r/>
    </w:p>
    <w:p>
      <w:pPr>
        <w:pStyle w:val="730"/>
        <w:spacing w:before="0" w:line="360" w:lineRule="auto"/>
        <w:tabs>
          <w:tab w:val="center" w:pos="4592" w:leader="none"/>
          <w:tab w:val="left" w:pos="7860" w:leader="none"/>
        </w:tabs>
        <w:rPr>
          <w:rFonts w:ascii="Times New Roman" w:hAnsi="Times New Roman" w:eastAsia="宋体"/>
          <w:sz w:val="32"/>
          <w:szCs w:val="32"/>
        </w:rPr>
      </w:pPr>
      <w:r/>
      <w:bookmarkStart w:id="54" w:name="_Toc151190146"/>
      <w:r/>
      <w:bookmarkStart w:id="55" w:name="_Toc164229214"/>
      <w:r/>
      <w:bookmarkStart w:id="56" w:name="_Toc127161433"/>
      <w:r/>
      <w:bookmarkStart w:id="57" w:name="_Toc226337215"/>
      <w:r/>
      <w:bookmarkStart w:id="58" w:name="_Toc142311021"/>
      <w:r/>
      <w:bookmarkStart w:id="59" w:name="_Toc164608633"/>
      <w:r/>
      <w:bookmarkStart w:id="60" w:name="_Toc164608788"/>
      <w:r/>
      <w:bookmarkStart w:id="61" w:name="_Toc226965792"/>
      <w:r/>
      <w:bookmarkStart w:id="62" w:name="_Toc150774724"/>
      <w:r/>
      <w:bookmarkStart w:id="63" w:name="_Toc164351613"/>
      <w:r/>
      <w:bookmarkStart w:id="64" w:name="_Toc149720812"/>
      <w:r/>
      <w:bookmarkStart w:id="65" w:name="_Toc151193761"/>
      <w:r/>
      <w:bookmarkStart w:id="66" w:name="_Toc127151519"/>
      <w:r/>
      <w:bookmarkStart w:id="67" w:name="_Toc226965709"/>
      <w:r/>
      <w:bookmarkStart w:id="68" w:name="_Toc127151720"/>
      <w:r/>
      <w:bookmarkStart w:id="69" w:name="_Toc150509270"/>
      <w:r/>
      <w:bookmarkStart w:id="70" w:name="_Toc195842884"/>
      <w:r/>
      <w:bookmarkStart w:id="71" w:name="_Toc150774619"/>
      <w:r/>
      <w:bookmarkStart w:id="72" w:name="_Toc150480757"/>
      <w:r/>
      <w:bookmarkStart w:id="73" w:name="_Toc520356144"/>
      <w:r/>
      <w:bookmarkStart w:id="74" w:name="_Toc151193617"/>
      <w:r/>
      <w:bookmarkStart w:id="75" w:name="_Toc151193689"/>
      <w:r/>
      <w:bookmarkStart w:id="76" w:name="_Toc151193833"/>
      <w:r/>
      <w:bookmarkStart w:id="77" w:name="_Toc226309763"/>
      <w:r/>
      <w:bookmarkStart w:id="78" w:name="_Toc151193907"/>
      <w:r/>
      <w:bookmarkStart w:id="79" w:name="_Toc164229360"/>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9"/>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29"/>
              <w:jc w:val="center"/>
              <w:rPr>
                <w:b/>
                <w:bCs/>
                <w:sz w:val="24"/>
              </w:rPr>
            </w:pPr>
            <w:r>
              <w:rPr>
                <w:b/>
                <w:bCs/>
                <w:sz w:val="24"/>
              </w:rPr>
              <w:t xml:space="preserve">条目</w:t>
            </w:r>
            <w:r>
              <w:rPr>
                <w:b/>
                <w:bCs/>
                <w:sz w:val="24"/>
              </w:rPr>
            </w:r>
            <w:r/>
          </w:p>
        </w:tc>
        <w:tc>
          <w:tcPr>
            <w:tcW w:w="7540" w:type="dxa"/>
            <w:vAlign w:val="center"/>
            <w:textDirection w:val="lrTb"/>
            <w:noWrap w:val="false"/>
          </w:tcPr>
          <w:p>
            <w:pPr>
              <w:pStyle w:val="729"/>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29"/>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科</w:t>
            </w:r>
            <w:r>
              <w:rPr>
                <w:sz w:val="24"/>
              </w:rPr>
              <w:t xml:space="preserve">研仪器设备</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9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9"/>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9"/>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29"/>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课桌椅（报价明细表序号：1）。</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29"/>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29"/>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29"/>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29"/>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29"/>
              <w:jc w:val="left"/>
              <w:spacing w:line="360" w:lineRule="exact"/>
              <w:rPr>
                <w:rFonts w:hint="eastAsia"/>
                <w:sz w:val="24"/>
              </w:rPr>
            </w:pPr>
            <w:r>
              <w:rPr>
                <w:rFonts w:hint="eastAsia"/>
                <w:sz w:val="24"/>
              </w:rPr>
              <w:t xml:space="preserve">投标样品递交：</w:t>
            </w:r>
            <w:r>
              <w:rPr>
                <w:rFonts w:hint="eastAsia"/>
                <w:sz w:val="24"/>
              </w:rPr>
            </w:r>
            <w:r/>
          </w:p>
          <w:p>
            <w:pPr>
              <w:pStyle w:val="729"/>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750"/>
              <w:ind w:firstLine="0"/>
              <w:spacing w:line="360" w:lineRule="exact"/>
              <w:rPr>
                <w:rFonts w:hint="eastAsia"/>
              </w:rPr>
            </w:pPr>
            <w:r>
              <w:rPr>
                <w:rFonts w:hint="eastAsia"/>
              </w:rPr>
              <w:t xml:space="preserve">√需要，具体要求如下：</w:t>
            </w:r>
            <w:r>
              <w:rPr>
                <w:rFonts w:hint="eastAsia"/>
              </w:rPr>
            </w:r>
            <w:r/>
          </w:p>
          <w:p>
            <w:pPr>
              <w:pStyle w:val="750"/>
              <w:ind w:firstLine="0"/>
              <w:spacing w:line="360" w:lineRule="exact"/>
              <w:rPr>
                <w:rFonts w:ascii="Times New Roman" w:hAnsi="Times New Roman"/>
                <w:b/>
                <w:bCs/>
              </w:rPr>
            </w:pPr>
            <w:r>
              <w:rPr>
                <w:rFonts w:hint="eastAsia" w:ascii="Times New Roman" w:hAnsi="Times New Roman"/>
              </w:rPr>
              <w:t xml:space="preserve">（1）样品递</w:t>
            </w:r>
            <w:r>
              <w:rPr>
                <w:rFonts w:hint="eastAsia" w:ascii="Times New Roman" w:hAnsi="Times New Roman"/>
              </w:rPr>
              <w:t xml:space="preserve">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6</w:t>
            </w:r>
            <w:r>
              <w:rPr>
                <w:rFonts w:hint="eastAsia" w:ascii="Times New Roman" w:hAnsi="Times New Roman"/>
              </w:rPr>
              <w:t xml:space="preserve">月</w:t>
            </w:r>
            <w:r>
              <w:rPr>
                <w:rFonts w:ascii="Times New Roman" w:hAnsi="Times New Roman"/>
                <w:u w:val="single"/>
              </w:rPr>
              <w:t xml:space="preserve">24</w:t>
            </w:r>
            <w:r>
              <w:rPr>
                <w:rFonts w:hint="eastAsia" w:ascii="Times New Roman" w:hAnsi="Times New Roman"/>
                <w:u w:val="single"/>
              </w:rPr>
              <w:t xml:space="preserve"> </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分前送至常州晋发建设项目管理有限公司（常州科教城三联路南，信息产业园-研发楼），并至</w:t>
            </w:r>
            <w:r>
              <w:rPr>
                <w:rFonts w:hint="eastAsia" w:ascii="Times New Roman" w:hAnsi="Times New Roman"/>
                <w:u w:val="single"/>
              </w:rPr>
              <w:t xml:space="preserve">研发楼样品室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hint="eastAsia" w:ascii="Times New Roman" w:hAnsi="Times New Roman"/>
                <w:b/>
                <w:bCs/>
                <w:highlight w:val="yellow"/>
              </w:rPr>
              <w:t xml:space="preserve">所有投标人进场组装完摆放样品时，须自行携带并使用黑色不透明遮盖物对样品进行完整遮挡，凡样品未按上述统一规范布置的，评审不予计分。</w:t>
            </w:r>
            <w:r>
              <w:rPr>
                <w:rFonts w:ascii="Times New Roman" w:hAnsi="Times New Roman"/>
                <w:b/>
                <w:bCs/>
              </w:rPr>
            </w:r>
            <w:r/>
          </w:p>
          <w:p>
            <w:pPr>
              <w:pStyle w:val="750"/>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750"/>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50"/>
              <w:ind w:firstLine="0"/>
              <w:spacing w:line="360" w:lineRule="exact"/>
              <w:rPr>
                <w:rFonts w:ascii="Times New Roman" w:hAnsi="Times New Roman"/>
              </w:rPr>
            </w:pPr>
            <w:r>
              <w:rPr>
                <w:rFonts w:hint="eastAsia" w:ascii="Times New Roman" w:hAnsi="Times New Roman"/>
              </w:rPr>
              <w:t xml:space="preserve">（4）样品递</w:t>
            </w:r>
            <w:r>
              <w:rPr>
                <w:rFonts w:hint="eastAsia" w:ascii="Times New Roman" w:hAnsi="Times New Roman"/>
              </w:rPr>
              <w:t xml:space="preserve">交及退还必须出具投标人的授权委托书及被授权委托人身份证。</w:t>
            </w:r>
            <w:r>
              <w:rPr>
                <w:rFonts w:ascii="Times New Roman" w:hAnsi="Times New Roman"/>
              </w:rPr>
            </w:r>
            <w:r/>
          </w:p>
          <w:p>
            <w:pPr>
              <w:pStyle w:val="729"/>
              <w:jc w:val="left"/>
              <w:spacing w:line="360" w:lineRule="exact"/>
            </w:pPr>
            <w:r>
              <w:rPr>
                <w:rFonts w:hint="eastAsia"/>
                <w:sz w:val="24"/>
              </w:rPr>
              <w:t xml:space="preserve">（5）样品制作及运输费用由投标人自行承担。</w:t>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29"/>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729"/>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29"/>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730"/>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29"/>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w:t>
            </w:r>
            <w:r>
              <w:rPr>
                <w:sz w:val="24"/>
              </w:rPr>
              <w:t xml:space="preserve">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29"/>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6 </w:t>
            </w:r>
            <w:r>
              <w:rPr>
                <w:sz w:val="24"/>
              </w:rPr>
              <w:t xml:space="preserve">月</w:t>
            </w:r>
            <w:r>
              <w:rPr>
                <w:rFonts w:hint="eastAsia"/>
                <w:sz w:val="24"/>
              </w:rPr>
              <w:t xml:space="preserve"> </w:t>
            </w:r>
            <w:r>
              <w:rPr>
                <w:sz w:val="24"/>
              </w:rPr>
              <w:t xml:space="preserve">8</w:t>
            </w:r>
            <w:r>
              <w:rPr>
                <w:rFonts w:hint="eastAsia"/>
                <w:sz w:val="24"/>
              </w:rPr>
              <w:t xml:space="preserve"> </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w:t>
            </w:r>
            <w:r>
              <w:rPr>
                <w:rFonts w:hint="eastAsia"/>
                <w:sz w:val="24"/>
              </w:rPr>
              <w:t xml:space="preserve">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接收质疑的联系方式</w:t>
            </w:r>
            <w:r>
              <w:rPr>
                <w:rFonts w:hint="eastAsia"/>
                <w:sz w:val="24"/>
              </w:rPr>
              <w:t xml:space="preserve">：</w:t>
            </w:r>
            <w:r>
              <w:rPr>
                <w:sz w:val="24"/>
              </w:rPr>
            </w:r>
            <w:r/>
          </w:p>
          <w:p>
            <w:pPr>
              <w:pStyle w:val="749"/>
              <w:spacing w:line="360" w:lineRule="exact"/>
              <w:rPr>
                <w:rFonts w:hint="eastAsia"/>
              </w:rPr>
            </w:pPr>
            <w:r>
              <w:t xml:space="preserve">（）采购人联系电话、通讯地址详见《第一章投标邀请》。</w:t>
            </w:r>
            <w:r>
              <w:rPr>
                <w:rFonts w:hint="eastAsia"/>
              </w:rPr>
            </w:r>
            <w:r/>
          </w:p>
          <w:p>
            <w:pPr>
              <w:pStyle w:val="729"/>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29"/>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29"/>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29"/>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9"/>
              <w:spacing w:line="360" w:lineRule="exact"/>
              <w:rPr>
                <w:rFonts w:hint="eastAsia"/>
              </w:rPr>
            </w:pPr>
            <w:r>
              <w:t xml:space="preserve">收费对象：</w:t>
            </w:r>
            <w:r>
              <w:rPr>
                <w:rFonts w:hint="eastAsia"/>
              </w:rPr>
            </w:r>
            <w:r/>
          </w:p>
          <w:p>
            <w:pPr>
              <w:pStyle w:val="749"/>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749"/>
              <w:spacing w:line="360" w:lineRule="exact"/>
              <w:rPr>
                <w:rFonts w:hint="eastAsia"/>
              </w:rPr>
            </w:pPr>
            <w:r>
              <w:rPr>
                <w:rFonts w:hint="eastAsia" w:ascii="宋体" w:hAnsi="宋体" w:cs="宋体"/>
              </w:rPr>
              <w:t xml:space="preserve">√</w:t>
            </w:r>
            <w:r>
              <w:t xml:space="preserve">成交供应商</w:t>
            </w:r>
            <w:r>
              <w:rPr>
                <w:rFonts w:hint="eastAsia"/>
              </w:rPr>
            </w:r>
            <w:r/>
          </w:p>
          <w:p>
            <w:pPr>
              <w:pStyle w:val="749"/>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749"/>
              <w:spacing w:line="360" w:lineRule="exact"/>
              <w:rPr>
                <w:rFonts w:hint="eastAsia"/>
              </w:rPr>
            </w:pPr>
            <w:r>
              <w:t xml:space="preserve">缴纳时间：在领取中标（成交）通知书时将中标服务费付至采购代理机构指定账户。</w:t>
            </w:r>
            <w:r>
              <w:rPr>
                <w:rFonts w:hint="eastAsia"/>
              </w:rPr>
            </w:r>
            <w:r/>
          </w:p>
          <w:p>
            <w:pPr>
              <w:pStyle w:val="749"/>
              <w:spacing w:line="360" w:lineRule="exact"/>
              <w:rPr>
                <w:rFonts w:hint="eastAsia"/>
              </w:rPr>
            </w:pPr>
            <w:r>
              <w:t xml:space="preserve">账户：常州晋发建设项目管理有限公司</w:t>
            </w:r>
            <w:r>
              <w:rPr>
                <w:rFonts w:hint="eastAsia"/>
              </w:rPr>
            </w:r>
            <w:r/>
          </w:p>
          <w:p>
            <w:pPr>
              <w:pStyle w:val="749"/>
              <w:spacing w:line="360" w:lineRule="exact"/>
              <w:rPr>
                <w:rFonts w:hint="eastAsia"/>
              </w:rPr>
            </w:pPr>
            <w:r>
              <w:t xml:space="preserve">开户银行：江南银行武进支行；行号：</w:t>
            </w:r>
            <w:r>
              <w:rPr>
                <w:rFonts w:hint="eastAsia"/>
              </w:rPr>
            </w:r>
            <w:r/>
          </w:p>
          <w:p>
            <w:pPr>
              <w:pStyle w:val="749"/>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29"/>
              <w:jc w:val="left"/>
              <w:spacing w:line="360" w:lineRule="exact"/>
              <w:rPr>
                <w:sz w:val="24"/>
              </w:rPr>
            </w:pPr>
            <w:r>
              <w:rPr>
                <w:rFonts w:hint="eastAsia"/>
                <w:sz w:val="24"/>
              </w:rPr>
              <w:t xml:space="preserve">中标单位在签</w:t>
            </w:r>
            <w:r>
              <w:rPr>
                <w:rFonts w:hint="eastAsia"/>
                <w:sz w:val="24"/>
              </w:rPr>
              <w:t xml:space="preserve">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29"/>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30"/>
        <w:spacing w:before="0" w:line="360" w:lineRule="auto"/>
        <w:tabs>
          <w:tab w:val="center" w:pos="4592" w:leader="none"/>
          <w:tab w:val="left" w:pos="7860" w:leader="none"/>
        </w:tabs>
        <w:rPr>
          <w:rFonts w:ascii="Times New Roman" w:hAnsi="Times New Roman" w:eastAsia="宋体"/>
          <w:sz w:val="32"/>
          <w:szCs w:val="32"/>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195842883"/>
      <w:r/>
      <w:bookmarkStart w:id="81" w:name="_Toc151190145"/>
      <w:r/>
      <w:bookmarkStart w:id="82" w:name="_Toc264969208"/>
      <w:r/>
      <w:bookmarkStart w:id="83" w:name="_Toc127151518"/>
      <w:r/>
      <w:bookmarkStart w:id="84" w:name="_Toc226965791"/>
      <w:r/>
      <w:bookmarkStart w:id="85" w:name="_Toc226309762"/>
      <w:r/>
      <w:bookmarkStart w:id="86" w:name="_Toc151193760"/>
      <w:r/>
      <w:bookmarkStart w:id="87" w:name="_Toc305158786"/>
      <w:r/>
      <w:bookmarkStart w:id="88" w:name="_Toc151193906"/>
      <w:r/>
      <w:bookmarkStart w:id="89" w:name="_Toc305158860"/>
      <w:r/>
      <w:bookmarkStart w:id="90" w:name="_Toc150480756"/>
      <w:r/>
      <w:bookmarkStart w:id="91" w:name="_Toc150774618"/>
      <w:r/>
      <w:bookmarkStart w:id="92" w:name="_Toc226965708"/>
      <w:r/>
      <w:bookmarkStart w:id="93" w:name="_Toc150774723"/>
      <w:r/>
      <w:bookmarkStart w:id="94" w:name="_Toc265228356"/>
      <w:r/>
      <w:bookmarkStart w:id="95" w:name="_Toc142311020"/>
      <w:r/>
      <w:bookmarkStart w:id="96" w:name="_Toc150509269"/>
      <w:r/>
      <w:bookmarkStart w:id="97" w:name="_Toc226337214"/>
      <w:r/>
      <w:bookmarkStart w:id="98" w:name="_Toc151193688"/>
      <w:r/>
      <w:bookmarkStart w:id="99" w:name="_Toc151193832"/>
      <w:r/>
      <w:bookmarkStart w:id="100" w:name="_Toc151193616"/>
      <w:r/>
      <w:bookmarkStart w:id="101" w:name="_Toc520356143"/>
      <w:r/>
      <w:bookmarkStart w:id="102" w:name="_Toc127151555"/>
      <w:r/>
      <w:bookmarkStart w:id="103" w:name="_Toc99301424"/>
      <w:r/>
      <w:bookmarkStart w:id="104" w:name="_Toc150480793"/>
      <w:r/>
      <w:bookmarkStart w:id="105" w:name="_Toc265228393"/>
      <w:r/>
      <w:bookmarkStart w:id="106" w:name="_Toc353873935"/>
      <w:r/>
      <w:bookmarkStart w:id="107" w:name="_Toc195842920"/>
      <w:r/>
      <w:bookmarkStart w:id="108" w:name="_Toc226965828"/>
      <w:r/>
      <w:bookmarkStart w:id="109" w:name="_Toc150774760"/>
      <w:r/>
      <w:bookmarkStart w:id="110" w:name="_Toc226337251"/>
      <w:r/>
      <w:bookmarkStart w:id="111" w:name="_Toc353873665"/>
      <w:r/>
      <w:bookmarkStart w:id="112" w:name="_Toc353825545"/>
      <w:r/>
      <w:bookmarkStart w:id="113" w:name="_Toc305158897"/>
      <w:r/>
      <w:bookmarkStart w:id="114" w:name="_Toc305158823"/>
      <w:r/>
      <w:bookmarkStart w:id="115" w:name="_Toc142311057"/>
      <w:r/>
      <w:bookmarkStart w:id="116" w:name="_Toc26496924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30"/>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sz w:val="32"/>
          <w:szCs w:val="32"/>
        </w:rPr>
        <w:t xml:space="preserve">总则</w:t>
      </w:r>
      <w:r>
        <w:rPr>
          <w:rFonts w:ascii="Times New Roman" w:hAnsi="Times New Roman" w:eastAsia="宋体"/>
          <w:sz w:val="28"/>
        </w:rPr>
      </w:r>
      <w:r/>
    </w:p>
    <w:p>
      <w:pPr>
        <w:pStyle w:val="729"/>
        <w:ind w:firstLine="420"/>
        <w:keepLines/>
        <w:keepNext/>
        <w:spacing w:line="500" w:lineRule="exact"/>
        <w:rPr>
          <w:rFonts w:ascii="Arial" w:hAnsi="Arial" w:eastAsia="黑体" w:cs="Arial"/>
          <w:sz w:val="28"/>
          <w:szCs w:val="28"/>
        </w:rPr>
        <w:outlineLvl w:val="3"/>
      </w:pPr>
      <w:r/>
      <w:bookmarkStart w:id="117" w:name="_Toc16938520"/>
      <w:r/>
      <w:bookmarkStart w:id="118" w:name="_Toc513029204"/>
      <w:r/>
      <w:bookmarkStart w:id="119" w:name="_Toc20823276"/>
      <w:r/>
      <w:bookmarkStart w:id="120" w:name="_Toc226965827"/>
      <w:r/>
      <w:bookmarkStart w:id="121" w:name="_Toc150774759"/>
      <w:r/>
      <w:bookmarkStart w:id="122" w:name="_Toc353873664"/>
      <w:r/>
      <w:bookmarkStart w:id="123" w:name="_Toc99301421"/>
      <w:r/>
      <w:bookmarkStart w:id="124" w:name="_Toc305158896"/>
      <w:r/>
      <w:bookmarkStart w:id="125" w:name="_Toc150480792"/>
      <w:r/>
      <w:bookmarkStart w:id="126" w:name="_Toc353873934"/>
      <w:r/>
      <w:bookmarkStart w:id="127" w:name="_Toc264969244"/>
      <w:r/>
      <w:bookmarkStart w:id="128" w:name="_Toc458694821"/>
      <w:r/>
      <w:bookmarkStart w:id="129" w:name="_Toc265228392"/>
      <w:r/>
      <w:bookmarkStart w:id="130" w:name="_Toc226337250"/>
      <w:r/>
      <w:bookmarkStart w:id="131" w:name="_Toc142311056"/>
      <w:r/>
      <w:bookmarkStart w:id="132" w:name="_Toc305158822"/>
      <w:r/>
      <w:bookmarkStart w:id="133" w:name="_Toc353825544"/>
      <w:r/>
      <w:bookmarkStart w:id="134" w:name="_Toc127151554"/>
      <w:r>
        <w:rPr>
          <w:rFonts w:hint="eastAsia" w:ascii="Arial" w:hAnsi="Arial" w:eastAsia="黑体" w:cs="Arial"/>
          <w:sz w:val="28"/>
          <w:szCs w:val="28"/>
        </w:rPr>
        <w:t xml:space="preserve">1</w:t>
      </w:r>
      <w:bookmarkEnd w:id="128"/>
      <w:r>
        <w:rPr>
          <w:rFonts w:hint="eastAsia" w:ascii="Arial" w:hAnsi="Arial" w:eastAsia="黑体" w:cs="Arial"/>
          <w:sz w:val="28"/>
          <w:szCs w:val="28"/>
        </w:rPr>
        <w:t xml:space="preserve">、采购方式</w:t>
      </w:r>
      <w:bookmarkEnd w:id="117"/>
      <w:r/>
      <w:bookmarkEnd w:id="118"/>
      <w:r/>
      <w:bookmarkEnd w:id="119"/>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35" w:name="_Toc16938521"/>
      <w:r/>
      <w:bookmarkStart w:id="136" w:name="_Toc20823277"/>
      <w:r/>
      <w:bookmarkStart w:id="137" w:name="_Toc513029205"/>
      <w:r>
        <w:rPr>
          <w:rFonts w:hint="eastAsia" w:ascii="Arial" w:hAnsi="Arial" w:eastAsia="黑体" w:cs="Arial"/>
          <w:sz w:val="28"/>
          <w:szCs w:val="28"/>
        </w:rPr>
        <w:t xml:space="preserve">2、合格的投标人</w:t>
      </w:r>
      <w:bookmarkEnd w:id="135"/>
      <w:r/>
      <w:bookmarkEnd w:id="136"/>
      <w:r/>
      <w:bookmarkEnd w:id="137"/>
      <w:r>
        <w:rPr>
          <w:rFonts w:ascii="Arial" w:hAnsi="Arial" w:eastAsia="黑体" w:cs="Arial"/>
          <w:sz w:val="28"/>
          <w:szCs w:val="28"/>
        </w:rPr>
      </w:r>
      <w:r/>
    </w:p>
    <w:p>
      <w:pPr>
        <w:pStyle w:val="729"/>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138" w:name="_Toc20823278"/>
      <w:r/>
      <w:bookmarkStart w:id="139" w:name="_Toc513029206"/>
      <w:r/>
      <w:bookmarkStart w:id="140" w:name="_Toc16938522"/>
      <w:r>
        <w:rPr>
          <w:rFonts w:hint="eastAsia" w:ascii="Arial" w:hAnsi="Arial" w:eastAsia="黑体" w:cs="Arial"/>
          <w:sz w:val="28"/>
          <w:szCs w:val="28"/>
        </w:rPr>
        <w:t xml:space="preserve">3、适用法律</w:t>
      </w:r>
      <w:bookmarkEnd w:id="138"/>
      <w:r/>
      <w:bookmarkEnd w:id="139"/>
      <w:r/>
      <w:bookmarkEnd w:id="140"/>
      <w:r>
        <w:rPr>
          <w:rFonts w:ascii="Arial" w:hAnsi="Arial" w:eastAsia="黑体" w:cs="Arial"/>
          <w:sz w:val="28"/>
          <w:szCs w:val="28"/>
        </w:rPr>
      </w:r>
      <w:r/>
    </w:p>
    <w:p>
      <w:pPr>
        <w:pStyle w:val="729"/>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w:t>
      </w:r>
      <w:r>
        <w:rPr>
          <w:rFonts w:hint="eastAsia" w:ascii="宋体" w:hAnsi="宋体"/>
          <w:sz w:val="24"/>
          <w:szCs w:val="21"/>
        </w:rPr>
        <w:t xml:space="preserve">法规制约和保护</w:t>
      </w:r>
      <w:r>
        <w:rPr>
          <w:rFonts w:ascii="宋体" w:hAnsi="宋体"/>
          <w:sz w:val="24"/>
          <w:szCs w:val="21"/>
        </w:rPr>
        <w:t xml:space="preserve">。</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41" w:name="_Toc16938523"/>
      <w:r/>
      <w:bookmarkStart w:id="142" w:name="_Toc20823279"/>
      <w:r/>
      <w:bookmarkStart w:id="143" w:name="_Toc513029207"/>
      <w:r/>
      <w:bookmarkStart w:id="144" w:name="_Toc462564067"/>
      <w:r>
        <w:rPr>
          <w:rFonts w:hint="eastAsia" w:ascii="Arial" w:hAnsi="Arial" w:eastAsia="黑体" w:cs="Arial"/>
          <w:sz w:val="28"/>
          <w:szCs w:val="28"/>
        </w:rPr>
        <w:t xml:space="preserve">4、投标费用</w:t>
      </w:r>
      <w:bookmarkEnd w:id="141"/>
      <w:r/>
      <w:bookmarkEnd w:id="142"/>
      <w:r/>
      <w:bookmarkEnd w:id="143"/>
      <w:r/>
      <w:bookmarkEnd w:id="144"/>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29"/>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29"/>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29"/>
        <w:ind w:firstLine="321"/>
        <w:keepLines/>
        <w:keepNext/>
        <w:spacing w:line="500" w:lineRule="exact"/>
        <w:rPr>
          <w:b/>
          <w:bCs/>
          <w:sz w:val="32"/>
          <w:szCs w:val="32"/>
        </w:rPr>
        <w:outlineLvl w:val="2"/>
      </w:pPr>
      <w:r/>
      <w:bookmarkStart w:id="145" w:name="_Toc513029209"/>
      <w:r/>
      <w:bookmarkStart w:id="146" w:name="_Toc20823281"/>
      <w:r/>
      <w:bookmarkStart w:id="147" w:name="_Toc16938525"/>
      <w:r/>
      <w:bookmarkStart w:id="148" w:name="_Toc120614215"/>
      <w:r>
        <w:rPr>
          <w:rFonts w:hint="eastAsia"/>
          <w:b/>
          <w:bCs/>
          <w:sz w:val="32"/>
          <w:szCs w:val="32"/>
        </w:rPr>
        <w:t xml:space="preserve">二、招标文件</w:t>
      </w:r>
      <w:bookmarkEnd w:id="145"/>
      <w:r/>
      <w:bookmarkEnd w:id="146"/>
      <w:r/>
      <w:bookmarkEnd w:id="147"/>
      <w:r/>
      <w:bookmarkEnd w:id="148"/>
      <w:r>
        <w:rPr>
          <w:b/>
          <w:bCs/>
          <w:sz w:val="32"/>
          <w:szCs w:val="32"/>
        </w:rPr>
      </w:r>
      <w:r/>
    </w:p>
    <w:p>
      <w:pPr>
        <w:pStyle w:val="729"/>
        <w:ind w:firstLine="420"/>
        <w:keepLines/>
        <w:keepNext/>
        <w:spacing w:line="500" w:lineRule="exact"/>
        <w:rPr>
          <w:rFonts w:ascii="Arial" w:hAnsi="Arial" w:eastAsia="黑体" w:cs="Arial"/>
          <w:sz w:val="28"/>
          <w:szCs w:val="28"/>
        </w:rPr>
        <w:outlineLvl w:val="3"/>
      </w:pPr>
      <w:r/>
      <w:bookmarkStart w:id="149" w:name="_Toc513029210"/>
      <w:r/>
      <w:bookmarkStart w:id="150" w:name="_Toc16938526"/>
      <w:r/>
      <w:bookmarkStart w:id="151" w:name="_Toc20823282"/>
      <w:r>
        <w:rPr>
          <w:rFonts w:hint="eastAsia" w:ascii="Arial" w:hAnsi="Arial" w:eastAsia="黑体" w:cs="Arial"/>
          <w:sz w:val="28"/>
          <w:szCs w:val="28"/>
        </w:rPr>
        <w:t xml:space="preserve">6、招标文件构成</w:t>
      </w:r>
      <w:bookmarkEnd w:id="149"/>
      <w:r/>
      <w:bookmarkEnd w:id="150"/>
      <w:r/>
      <w:bookmarkEnd w:id="151"/>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29"/>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（4）评标程序、评标方</w:t>
      </w:r>
      <w:r>
        <w:rPr>
          <w:rFonts w:hint="eastAsia" w:ascii="宋体" w:hAnsi="宋体"/>
          <w:sz w:val="24"/>
        </w:rPr>
        <w:t xml:space="preserve">法和评标标准</w:t>
      </w:r>
      <w:r>
        <w:rPr>
          <w:rFonts w:ascii="宋体" w:hAnsi="宋体"/>
          <w:sz w:val="24"/>
        </w:rPr>
      </w:r>
      <w:r/>
    </w:p>
    <w:p>
      <w:pPr>
        <w:pStyle w:val="729"/>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29"/>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29"/>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729"/>
        <w:ind w:firstLine="560"/>
        <w:keepLines/>
        <w:keepNext/>
        <w:spacing w:line="500" w:lineRule="exact"/>
        <w:rPr>
          <w:rFonts w:ascii="Arial" w:hAnsi="Arial" w:eastAsia="黑体" w:cs="Arial"/>
          <w:sz w:val="28"/>
          <w:szCs w:val="28"/>
        </w:rPr>
        <w:outlineLvl w:val="3"/>
      </w:pPr>
      <w:r/>
      <w:bookmarkStart w:id="152" w:name="_Toc513029211"/>
      <w:r/>
      <w:bookmarkStart w:id="153" w:name="_Toc462564070"/>
      <w:r/>
      <w:bookmarkStart w:id="154" w:name="_Toc20823283"/>
      <w:r/>
      <w:bookmarkStart w:id="155" w:name="_Toc16938527"/>
      <w:r>
        <w:rPr>
          <w:rFonts w:hint="eastAsia" w:ascii="Arial" w:hAnsi="Arial" w:eastAsia="黑体" w:cs="Arial"/>
          <w:sz w:val="28"/>
          <w:szCs w:val="28"/>
        </w:rPr>
        <w:t xml:space="preserve">7、招标文件的澄清</w:t>
      </w:r>
      <w:bookmarkEnd w:id="152"/>
      <w:r/>
      <w:bookmarkEnd w:id="153"/>
      <w:r/>
      <w:bookmarkEnd w:id="154"/>
      <w:r/>
      <w:bookmarkEnd w:id="155"/>
      <w:r>
        <w:rPr>
          <w:rFonts w:ascii="Arial" w:hAnsi="Arial" w:eastAsia="黑体" w:cs="Arial"/>
          <w:sz w:val="28"/>
          <w:szCs w:val="28"/>
        </w:rPr>
      </w:r>
      <w:r/>
    </w:p>
    <w:p>
      <w:pPr>
        <w:pStyle w:val="729"/>
        <w:ind w:firstLine="480"/>
        <w:jc w:val="left"/>
        <w:spacing w:line="500" w:lineRule="exact"/>
        <w:tabs>
          <w:tab w:val="left" w:pos="1080" w:leader="none"/>
          <w:tab w:val="left" w:pos="1561" w:leader="none"/>
          <w:tab w:val="left" w:pos="1589" w:leader="none"/>
          <w:tab w:val="left" w:pos="2014" w:leader="none"/>
        </w:tabs>
        <w:rPr>
          <w:sz w:val="24"/>
        </w:rPr>
      </w:pPr>
      <w:r/>
      <w:bookmarkStart w:id="156" w:name="_Toc462564071"/>
      <w:r/>
      <w:bookmarkStart w:id="157" w:name="_Toc16938528"/>
      <w:r/>
      <w:bookmarkStart w:id="158" w:name="_Toc20823284"/>
      <w:r/>
      <w:bookmarkStart w:id="159"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w:t>
      </w:r>
      <w:r>
        <w:rPr>
          <w:sz w:val="24"/>
        </w:rPr>
        <w:t xml:space="preserve">知所有获取招标文件的潜在投标人。</w:t>
      </w:r>
      <w:r>
        <w:rPr>
          <w:sz w:val="24"/>
        </w:rPr>
      </w:r>
      <w:r/>
    </w:p>
    <w:p>
      <w:pPr>
        <w:pStyle w:val="729"/>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6"/>
      <w:r/>
      <w:bookmarkEnd w:id="157"/>
      <w:r/>
      <w:bookmarkEnd w:id="158"/>
      <w:r/>
      <w:bookmarkEnd w:id="159"/>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29"/>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29"/>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60" w:name="_Hlk151728132"/>
      <w:r>
        <w:rPr>
          <w:rFonts w:hint="eastAsia" w:ascii="宋体" w:hAnsi="宋体"/>
          <w:sz w:val="24"/>
          <w:szCs w:val="21"/>
        </w:rPr>
        <w:t xml:space="preserve">“江苏省政府采购网”、“常州市政府采购网”</w:t>
      </w:r>
      <w:bookmarkEnd w:id="16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29"/>
        <w:ind w:firstLine="482"/>
        <w:keepLines/>
        <w:keepNext/>
        <w:spacing w:line="500" w:lineRule="exact"/>
        <w:rPr>
          <w:b/>
          <w:bCs/>
          <w:sz w:val="32"/>
          <w:szCs w:val="32"/>
        </w:rPr>
        <w:outlineLvl w:val="2"/>
      </w:pPr>
      <w:r/>
      <w:bookmarkStart w:id="161" w:name="_Toc16938529"/>
      <w:r/>
      <w:bookmarkStart w:id="162" w:name="_Toc20823285"/>
      <w:r/>
      <w:bookmarkStart w:id="163" w:name="_Toc462564072"/>
      <w:r/>
      <w:bookmarkStart w:id="164" w:name="_Toc120614216"/>
      <w:r/>
      <w:bookmarkStart w:id="165" w:name="_Toc513029213"/>
      <w:r>
        <w:rPr>
          <w:rFonts w:hint="eastAsia"/>
          <w:b/>
          <w:bCs/>
          <w:sz w:val="32"/>
          <w:szCs w:val="32"/>
        </w:rPr>
        <w:t xml:space="preserve">三、投标文件的编制</w:t>
      </w:r>
      <w:bookmarkEnd w:id="161"/>
      <w:r/>
      <w:bookmarkEnd w:id="162"/>
      <w:r/>
      <w:bookmarkEnd w:id="163"/>
      <w:r/>
      <w:bookmarkEnd w:id="164"/>
      <w:r/>
      <w:bookmarkEnd w:id="165"/>
      <w:r>
        <w:rPr>
          <w:b/>
          <w:bCs/>
          <w:sz w:val="32"/>
          <w:szCs w:val="32"/>
        </w:rPr>
      </w:r>
      <w:r/>
    </w:p>
    <w:p>
      <w:pPr>
        <w:pStyle w:val="729"/>
        <w:ind w:firstLine="560"/>
        <w:keepLines/>
        <w:keepNext/>
        <w:spacing w:line="500" w:lineRule="exact"/>
        <w:rPr>
          <w:rFonts w:ascii="Arial" w:hAnsi="Arial" w:eastAsia="黑体" w:cs="Arial"/>
          <w:b/>
          <w:sz w:val="28"/>
          <w:szCs w:val="28"/>
        </w:rPr>
        <w:outlineLvl w:val="3"/>
      </w:pPr>
      <w:r/>
      <w:bookmarkStart w:id="166" w:name="_Toc20823286"/>
      <w:r/>
      <w:bookmarkStart w:id="167" w:name="_Toc16938530"/>
      <w:r/>
      <w:bookmarkStart w:id="168" w:name="_Toc513029214"/>
      <w:r/>
      <w:bookmarkStart w:id="169" w:name="_Toc462564073"/>
      <w:r>
        <w:rPr>
          <w:rFonts w:hint="eastAsia" w:ascii="Arial" w:hAnsi="Arial" w:eastAsia="黑体" w:cs="Arial"/>
          <w:sz w:val="28"/>
          <w:szCs w:val="28"/>
        </w:rPr>
        <w:t xml:space="preserve">9、投标文件的语言及度量衡单位</w:t>
      </w:r>
      <w:bookmarkEnd w:id="166"/>
      <w:r/>
      <w:bookmarkEnd w:id="167"/>
      <w:r/>
      <w:bookmarkEnd w:id="168"/>
      <w:r/>
      <w:bookmarkEnd w:id="169"/>
      <w:r>
        <w:rPr>
          <w:rFonts w:ascii="Arial" w:hAnsi="Arial" w:eastAsia="黑体" w:cs="Arial"/>
          <w:b/>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w:t>
      </w:r>
      <w:r>
        <w:rPr>
          <w:rFonts w:hint="eastAsia" w:ascii="宋体" w:hAnsi="宋体"/>
          <w:sz w:val="24"/>
          <w:szCs w:val="21"/>
        </w:rPr>
        <w:t xml:space="preserve">文件所使用的度量衡单位，均须采用国家法定计量单位。</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70" w:name="_Toc16938531"/>
      <w:r/>
      <w:bookmarkStart w:id="171" w:name="_Toc513029215"/>
      <w:r/>
      <w:bookmarkStart w:id="172" w:name="_Toc20823287"/>
      <w:r/>
      <w:bookmarkStart w:id="173" w:name="_Toc462564074"/>
      <w:r>
        <w:rPr>
          <w:rFonts w:hint="eastAsia" w:ascii="Arial" w:hAnsi="Arial" w:eastAsia="黑体" w:cs="Arial"/>
          <w:sz w:val="28"/>
          <w:szCs w:val="28"/>
        </w:rPr>
        <w:t xml:space="preserve">10、投标文件构成</w:t>
      </w:r>
      <w:bookmarkEnd w:id="170"/>
      <w:r/>
      <w:bookmarkEnd w:id="171"/>
      <w:r/>
      <w:bookmarkEnd w:id="172"/>
      <w:r/>
      <w:bookmarkEnd w:id="173"/>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74" w:name="_Hlt26668975"/>
      <w:r/>
      <w:bookmarkEnd w:id="174"/>
      <w:r/>
      <w:bookmarkStart w:id="175" w:name="_Hlt26954838"/>
      <w:r/>
      <w:bookmarkEnd w:id="175"/>
      <w:r/>
      <w:bookmarkStart w:id="176" w:name="_Toc513029219"/>
      <w:r/>
      <w:bookmarkStart w:id="177" w:name="_Toc14577357"/>
      <w:r/>
      <w:bookmarkStart w:id="178" w:name="_Toc49090509"/>
      <w:r/>
      <w:bookmarkStart w:id="179" w:name="_Hlt26670360"/>
      <w:r/>
      <w:bookmarkEnd w:id="179"/>
      <w:r/>
      <w:bookmarkStart w:id="180" w:name="_Toc49090507"/>
      <w:r/>
      <w:bookmarkStart w:id="181" w:name="_Toc14577354"/>
      <w:r/>
      <w:bookmarkStart w:id="182" w:name="_Toc513029216"/>
      <w:r/>
      <w:bookmarkStart w:id="183" w:name="_Toc49090508"/>
      <w:r/>
      <w:bookmarkStart w:id="184" w:name="_Toc14577355"/>
      <w:r>
        <w:rPr>
          <w:rFonts w:hint="eastAsia" w:ascii="Arial" w:hAnsi="Arial" w:eastAsia="黑体" w:cs="Arial"/>
          <w:sz w:val="28"/>
          <w:szCs w:val="28"/>
        </w:rPr>
        <w:t xml:space="preserve">11、证明投标人及投标标的符合招标文件规定的文件</w:t>
      </w:r>
      <w:bookmarkEnd w:id="176"/>
      <w:r/>
      <w:bookmarkEnd w:id="177"/>
      <w:r/>
      <w:bookmarkEnd w:id="178"/>
      <w:r>
        <w:rPr>
          <w:rFonts w:ascii="Arial" w:hAnsi="Arial" w:eastAsia="黑体" w:cs="Arial"/>
          <w:sz w:val="28"/>
          <w:szCs w:val="28"/>
        </w:rPr>
      </w:r>
      <w:r/>
    </w:p>
    <w:p>
      <w:pPr>
        <w:pStyle w:val="729"/>
        <w:spacing w:line="500" w:lineRule="exact"/>
        <w:rPr>
          <w:rFonts w:ascii="宋体" w:hAnsi="宋体"/>
          <w:sz w:val="24"/>
        </w:rPr>
      </w:pPr>
      <w:r/>
      <w:bookmarkEnd w:id="180"/>
      <w:r/>
      <w:bookmarkEnd w:id="181"/>
      <w:r/>
      <w:bookmarkEnd w:id="182"/>
      <w:r>
        <w:rPr>
          <w:rFonts w:hint="eastAsia" w:ascii="宋体" w:hAnsi="宋体"/>
          <w:sz w:val="24"/>
        </w:rPr>
        <w:t xml:space="preserve">    11.1 投标人应按照招标文件要求提交证明文件，证明其及投标标的符合招标文件</w:t>
      </w:r>
      <w:r>
        <w:rPr>
          <w:rFonts w:hint="eastAsia" w:ascii="宋体" w:hAnsi="宋体"/>
          <w:sz w:val="24"/>
        </w:rPr>
        <w:t xml:space="preserve">规定。</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End w:id="183"/>
      <w:r/>
      <w:bookmarkEnd w:id="184"/>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bookmarkStart w:id="185" w:name="_Hlt26954846"/>
      <w:r/>
      <w:bookmarkEnd w:id="185"/>
      <w:r/>
      <w:bookmarkStart w:id="186" w:name="_Hlt26670486"/>
      <w:r/>
      <w:bookmarkEnd w:id="186"/>
      <w:r/>
      <w:bookmarkStart w:id="187" w:name="_Hlt26954731"/>
      <w:r/>
      <w:bookmarkEnd w:id="187"/>
      <w:r/>
      <w:bookmarkStart w:id="188" w:name="_Hlt26954848"/>
      <w:r/>
      <w:bookmarkEnd w:id="188"/>
      <w:r/>
      <w:bookmarkStart w:id="189" w:name="_Hlt26670482"/>
      <w:r/>
      <w:bookmarkEnd w:id="189"/>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29"/>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29"/>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w:t>
      </w:r>
      <w:r>
        <w:rPr>
          <w:rFonts w:hint="eastAsia" w:ascii="Arial" w:hAnsi="Arial" w:eastAsia="黑体" w:cs="Arial"/>
          <w:sz w:val="28"/>
          <w:szCs w:val="28"/>
        </w:rPr>
        <w:t xml:space="preserve">划、人员安排及其他</w:t>
      </w:r>
      <w:r>
        <w:rPr>
          <w:rFonts w:ascii="Arial" w:hAnsi="Arial" w:eastAsia="黑体" w:cs="Arial"/>
          <w:sz w:val="28"/>
          <w:szCs w:val="28"/>
        </w:rPr>
      </w:r>
      <w:r/>
    </w:p>
    <w:p>
      <w:pPr>
        <w:pStyle w:val="729"/>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190" w:name="_Toc14577359"/>
      <w:r/>
      <w:bookmarkStart w:id="191"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w:t>
      </w:r>
      <w:r>
        <w:rPr>
          <w:rFonts w:hint="eastAsia" w:ascii="宋体" w:hAnsi="宋体"/>
          <w:sz w:val="24"/>
          <w:szCs w:val="21"/>
        </w:rPr>
        <w:t xml:space="preserve">一致，不作为无效投标处理，但评标时按开标一览表中价格为准。</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End w:id="190"/>
      <w:r/>
      <w:bookmarkEnd w:id="191"/>
      <w:r/>
      <w:bookmarkStart w:id="192" w:name="_Toc14577360"/>
      <w:r/>
      <w:bookmarkStart w:id="193" w:name="_Toc49090511"/>
      <w:r>
        <w:rPr>
          <w:rFonts w:hint="eastAsia" w:ascii="Arial" w:hAnsi="Arial" w:eastAsia="黑体" w:cs="Arial"/>
          <w:sz w:val="28"/>
          <w:szCs w:val="28"/>
        </w:rPr>
        <w:t xml:space="preserve">16、投标有效期</w:t>
      </w:r>
      <w:bookmarkEnd w:id="192"/>
      <w:r/>
      <w:bookmarkEnd w:id="193"/>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9"/>
        <w:ind w:firstLine="643"/>
        <w:keepLines/>
        <w:keepNext/>
        <w:spacing w:line="500" w:lineRule="exact"/>
        <w:rPr>
          <w:b/>
          <w:bCs/>
          <w:sz w:val="32"/>
          <w:szCs w:val="32"/>
        </w:rPr>
        <w:outlineLvl w:val="2"/>
      </w:pPr>
      <w:r/>
      <w:bookmarkStart w:id="194" w:name="_Toc513029224"/>
      <w:r/>
      <w:bookmarkStart w:id="195" w:name="_Hlt26954852"/>
      <w:r/>
      <w:bookmarkEnd w:id="195"/>
      <w:r/>
      <w:bookmarkStart w:id="196" w:name="_Hlt26954739"/>
      <w:r/>
      <w:bookmarkEnd w:id="196"/>
      <w:r/>
      <w:bookmarkStart w:id="197" w:name="_Toc20823296"/>
      <w:r/>
      <w:bookmarkStart w:id="198" w:name="_Toc120614217"/>
      <w:r/>
      <w:bookmarkStart w:id="199" w:name="_Toc16938540"/>
      <w:r>
        <w:rPr>
          <w:rFonts w:hint="eastAsia"/>
          <w:b/>
          <w:bCs/>
          <w:sz w:val="32"/>
          <w:szCs w:val="32"/>
        </w:rPr>
        <w:t xml:space="preserve">四、投标文件的递交</w:t>
      </w:r>
      <w:bookmarkEnd w:id="194"/>
      <w:r/>
      <w:bookmarkEnd w:id="197"/>
      <w:r/>
      <w:bookmarkEnd w:id="198"/>
      <w:r/>
      <w:bookmarkEnd w:id="199"/>
      <w:r>
        <w:rPr>
          <w:b/>
          <w:bCs/>
          <w:sz w:val="32"/>
          <w:szCs w:val="32"/>
        </w:rPr>
      </w:r>
      <w:r/>
    </w:p>
    <w:p>
      <w:pPr>
        <w:pStyle w:val="729"/>
        <w:ind w:firstLine="420"/>
        <w:keepLines/>
        <w:keepNext/>
        <w:spacing w:line="500" w:lineRule="exact"/>
        <w:rPr>
          <w:rFonts w:ascii="黑体" w:hAnsi="Arial" w:eastAsia="黑体" w:cs="Arial"/>
          <w:sz w:val="28"/>
          <w:szCs w:val="28"/>
        </w:rPr>
        <w:outlineLvl w:val="3"/>
      </w:pPr>
      <w:r/>
      <w:bookmarkStart w:id="200" w:name="_Toc513029225"/>
      <w:r/>
      <w:bookmarkStart w:id="201" w:name="_Toc462564084"/>
      <w:r/>
      <w:bookmarkStart w:id="202" w:name="_Toc20823297"/>
      <w:r/>
      <w:bookmarkStart w:id="203"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0"/>
      <w:r/>
      <w:bookmarkEnd w:id="201"/>
      <w:r/>
      <w:bookmarkEnd w:id="202"/>
      <w:r/>
      <w:bookmarkEnd w:id="203"/>
      <w:r>
        <w:rPr>
          <w:rFonts w:hint="eastAsia" w:ascii="黑体" w:hAnsi="Arial" w:eastAsia="黑体" w:cs="Arial"/>
          <w:sz w:val="28"/>
          <w:szCs w:val="28"/>
        </w:rPr>
        <w:t xml:space="preserve">的递交</w:t>
      </w:r>
      <w:r>
        <w:rPr>
          <w:rFonts w:ascii="黑体"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4" w:name="_Toc16938542"/>
      <w:r/>
      <w:bookmarkStart w:id="205" w:name="_Toc20823298"/>
      <w:r/>
      <w:bookmarkStart w:id="206" w:name="_Toc513029226"/>
      <w:r>
        <w:rPr>
          <w:rFonts w:ascii="宋体" w:hAnsi="宋体"/>
          <w:bCs/>
          <w:sz w:val="24"/>
          <w:szCs w:val="21"/>
        </w:rPr>
      </w:r>
      <w:r/>
    </w:p>
    <w:p>
      <w:pPr>
        <w:pStyle w:val="729"/>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4"/>
      <w:r/>
      <w:bookmarkEnd w:id="205"/>
      <w:r/>
      <w:bookmarkEnd w:id="206"/>
      <w:r>
        <w:rPr>
          <w:rFonts w:ascii="宋体" w:hAnsi="宋体" w:eastAsia="黑体" w:cs="Arial"/>
          <w:bCs/>
          <w:sz w:val="24"/>
          <w:szCs w:val="28"/>
        </w:rPr>
      </w:r>
      <w:r/>
    </w:p>
    <w:p>
      <w:pPr>
        <w:pStyle w:val="729"/>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729"/>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w:t>
      </w:r>
      <w:r>
        <w:rPr>
          <w:rFonts w:hint="eastAsia" w:ascii="宋体" w:hAnsi="宋体"/>
          <w:bCs/>
          <w:sz w:val="24"/>
          <w:szCs w:val="21"/>
        </w:rPr>
        <w:t xml:space="preserve">准。</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bookmarkStart w:id="207" w:name="_Toc16938543"/>
      <w:r/>
      <w:bookmarkStart w:id="208" w:name="_Toc513029227"/>
      <w:r/>
      <w:bookmarkStart w:id="20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7"/>
      <w:r/>
      <w:bookmarkEnd w:id="208"/>
      <w:r/>
      <w:bookmarkEnd w:id="209"/>
      <w:r>
        <w:rPr>
          <w:rFonts w:hint="eastAsia" w:ascii="Arial" w:hAnsi="Arial" w:eastAsia="黑体" w:cs="Arial"/>
          <w:sz w:val="28"/>
          <w:szCs w:val="28"/>
        </w:rPr>
        <w:t xml:space="preserve">的拒收</w:t>
      </w:r>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bookmarkStart w:id="210" w:name="_Toc20823300"/>
      <w:r/>
      <w:bookmarkStart w:id="211" w:name="_Toc16938544"/>
      <w:r/>
      <w:bookmarkStart w:id="21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10"/>
      <w:r/>
      <w:bookmarkEnd w:id="211"/>
      <w:r/>
      <w:bookmarkEnd w:id="212"/>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29"/>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w:t>
      </w:r>
      <w:r>
        <w:rPr>
          <w:rFonts w:hint="eastAsia" w:ascii="宋体" w:hAnsi="宋体"/>
          <w:bCs/>
          <w:sz w:val="24"/>
          <w:szCs w:val="21"/>
        </w:rPr>
        <w:t xml:space="preserve">投标文件作任何修改。</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29"/>
        <w:ind w:firstLine="482"/>
        <w:keepLines/>
        <w:keepNext/>
        <w:spacing w:line="500" w:lineRule="exact"/>
        <w:rPr>
          <w:b/>
          <w:bCs/>
          <w:sz w:val="32"/>
          <w:szCs w:val="32"/>
        </w:rPr>
        <w:outlineLvl w:val="2"/>
      </w:pPr>
      <w:r/>
      <w:bookmarkStart w:id="213" w:name="_Toc120614218"/>
      <w:r/>
      <w:bookmarkStart w:id="214" w:name="_Toc20823301"/>
      <w:r/>
      <w:bookmarkStart w:id="215" w:name="_Toc513029229"/>
      <w:r/>
      <w:bookmarkStart w:id="216" w:name="_Toc16938545"/>
      <w:r>
        <w:rPr>
          <w:rFonts w:hint="eastAsia"/>
          <w:b/>
          <w:bCs/>
          <w:sz w:val="32"/>
          <w:szCs w:val="32"/>
        </w:rPr>
        <w:t xml:space="preserve">五、开标与评标</w:t>
      </w:r>
      <w:bookmarkEnd w:id="213"/>
      <w:r/>
      <w:bookmarkEnd w:id="214"/>
      <w:r/>
      <w:bookmarkEnd w:id="215"/>
      <w:r/>
      <w:bookmarkEnd w:id="216"/>
      <w:r>
        <w:rPr>
          <w:b/>
          <w:bCs/>
          <w:sz w:val="32"/>
          <w:szCs w:val="32"/>
        </w:rPr>
      </w:r>
      <w:r/>
    </w:p>
    <w:p>
      <w:pPr>
        <w:pStyle w:val="729"/>
        <w:ind w:firstLine="420"/>
        <w:keepLines/>
        <w:keepNext/>
        <w:spacing w:line="500" w:lineRule="exact"/>
        <w:rPr>
          <w:rFonts w:ascii="Arial" w:hAnsi="Arial" w:eastAsia="黑体" w:cs="Arial"/>
          <w:sz w:val="28"/>
          <w:szCs w:val="28"/>
        </w:rPr>
        <w:outlineLvl w:val="3"/>
      </w:pPr>
      <w:r/>
      <w:bookmarkStart w:id="217" w:name="_Toc16938546"/>
      <w:r/>
      <w:bookmarkStart w:id="218" w:name="_Toc20823302"/>
      <w:r/>
      <w:bookmarkStart w:id="219" w:name="_Toc513029230"/>
      <w:r>
        <w:rPr>
          <w:rFonts w:hint="eastAsia" w:ascii="Arial" w:hAnsi="Arial" w:eastAsia="黑体" w:cs="Arial"/>
          <w:sz w:val="28"/>
          <w:szCs w:val="28"/>
        </w:rPr>
        <w:t xml:space="preserve">22、开标</w:t>
      </w:r>
      <w:bookmarkEnd w:id="217"/>
      <w:r/>
      <w:bookmarkEnd w:id="218"/>
      <w:r/>
      <w:bookmarkEnd w:id="219"/>
      <w:r>
        <w:rPr>
          <w:rFonts w:ascii="Arial" w:hAnsi="Arial" w:eastAsia="黑体" w:cs="Arial"/>
          <w:sz w:val="28"/>
          <w:szCs w:val="28"/>
        </w:rPr>
      </w:r>
      <w:r/>
    </w:p>
    <w:p>
      <w:pPr>
        <w:pStyle w:val="729"/>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29"/>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29"/>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w:t>
      </w:r>
      <w:r>
        <w:rPr>
          <w:rFonts w:hint="eastAsia" w:ascii="宋体" w:hAnsi="宋体"/>
          <w:sz w:val="24"/>
        </w:rPr>
        <w:t xml:space="preserve">标人如果对开标过程和开标记录有疑义，应当根据《操作手册》规定提出，如苏采云系统中《开标记录表》宣布后5分钟内未提出的，视同认可开标结果。</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220" w:name="_Toc513029231"/>
      <w:r/>
      <w:bookmarkStart w:id="221" w:name="_Toc16938547"/>
      <w:r/>
      <w:bookmarkStart w:id="22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29"/>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29"/>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29"/>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29"/>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29"/>
        <w:ind w:firstLine="480"/>
        <w:spacing w:line="500" w:lineRule="exact"/>
        <w:rPr>
          <w:rFonts w:ascii="宋体" w:hAnsi="宋体"/>
          <w:bCs/>
          <w:sz w:val="24"/>
          <w:szCs w:val="21"/>
        </w:rPr>
      </w:pPr>
      <w:r/>
      <w:bookmarkEnd w:id="220"/>
      <w:r/>
      <w:bookmarkEnd w:id="221"/>
      <w:r/>
      <w:bookmarkEnd w:id="222"/>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w:t>
      </w:r>
      <w:r>
        <w:rPr>
          <w:rFonts w:hint="eastAsia" w:ascii="宋体" w:hAnsi="宋体"/>
          <w:bCs/>
          <w:sz w:val="24"/>
          <w:szCs w:val="21"/>
        </w:rPr>
        <w:t xml:space="preserve">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29"/>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223" w:name="_Toc513029232"/>
      <w:r/>
      <w:bookmarkStart w:id="224" w:name="_Toc16938548"/>
      <w:r/>
      <w:bookmarkStart w:id="225"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3"/>
      <w:r/>
      <w:bookmarkEnd w:id="224"/>
      <w:r/>
      <w:bookmarkEnd w:id="225"/>
      <w:r>
        <w:rPr>
          <w:rFonts w:ascii="Arial" w:hAnsi="Arial" w:eastAsia="黑体" w:cs="Arial"/>
          <w:sz w:val="28"/>
          <w:szCs w:val="28"/>
        </w:rPr>
      </w:r>
      <w:r/>
    </w:p>
    <w:p>
      <w:pPr>
        <w:pStyle w:val="729"/>
        <w:ind w:firstLine="480"/>
        <w:spacing w:line="500" w:lineRule="exact"/>
        <w:rPr>
          <w:rFonts w:ascii="宋体" w:hAnsi="宋体"/>
          <w:sz w:val="24"/>
        </w:rPr>
      </w:pPr>
      <w:r/>
      <w:bookmarkStart w:id="226" w:name="_Toc20823305"/>
      <w:r/>
      <w:bookmarkStart w:id="227" w:name="_Toc16938549"/>
      <w:r/>
      <w:bookmarkStart w:id="22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w:t>
      </w:r>
      <w:r>
        <w:rPr>
          <w:rFonts w:hint="eastAsia" w:ascii="宋体" w:hAnsi="宋体"/>
          <w:sz w:val="24"/>
        </w:rPr>
        <w:t xml:space="preserve">投标人作出必要的澄清、说明或者补正。</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w:t>
      </w:r>
      <w:r>
        <w:rPr>
          <w:rFonts w:hint="eastAsia" w:ascii="宋体" w:hAnsi="宋体"/>
          <w:sz w:val="24"/>
        </w:rPr>
        <w:t xml:space="preserve">自行承担。</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6"/>
      <w:r/>
      <w:bookmarkEnd w:id="227"/>
      <w:r/>
      <w:bookmarkEnd w:id="228"/>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的,联合体成员中任何一方存在不良信用记录的，视同联合体存在不良应用记录。</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729"/>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w:t>
      </w:r>
      <w:r>
        <w:rPr>
          <w:rFonts w:hint="eastAsia" w:ascii="宋体" w:hAnsi="宋体"/>
          <w:sz w:val="24"/>
        </w:rPr>
        <w:t xml:space="preserve">投标应该是与招标文件要求的全部条款、条件和规格相符，没有重大偏离或保留的投标。</w:t>
      </w:r>
      <w:r>
        <w:rPr>
          <w:rFonts w:ascii="宋体" w:hAnsi="宋体"/>
          <w:sz w:val="24"/>
        </w:rPr>
      </w:r>
      <w:r/>
    </w:p>
    <w:p>
      <w:pPr>
        <w:pStyle w:val="729"/>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w:t>
      </w:r>
      <w:r>
        <w:rPr>
          <w:rFonts w:hint="eastAsia" w:ascii="宋体" w:hAnsi="宋体"/>
          <w:bCs/>
          <w:sz w:val="24"/>
          <w:szCs w:val="21"/>
        </w:rPr>
        <w:t xml:space="preserve">过修改或撤销不合要求的偏离或保留而使其投标成为实质性响应的投标。</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29"/>
        <w:ind w:firstLine="480"/>
        <w:spacing w:line="500" w:lineRule="exact"/>
        <w:rPr>
          <w:rFonts w:ascii="宋体" w:hAnsi="宋体"/>
          <w:sz w:val="24"/>
          <w:szCs w:val="21"/>
        </w:rPr>
      </w:pPr>
      <w:r/>
      <w:bookmarkStart w:id="229" w:name="_Toc16938550"/>
      <w:r/>
      <w:bookmarkStart w:id="230" w:name="_Toc20823306"/>
      <w:r/>
      <w:bookmarkStart w:id="23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29"/>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w:t>
      </w:r>
      <w:r>
        <w:rPr>
          <w:rFonts w:ascii="宋体" w:hAnsi="宋体"/>
          <w:sz w:val="24"/>
          <w:szCs w:val="21"/>
        </w:rPr>
        <w:t xml:space="preserve">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29"/>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29"/>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9"/>
      <w:r/>
      <w:bookmarkEnd w:id="230"/>
      <w:r/>
      <w:bookmarkEnd w:id="231"/>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29"/>
        <w:ind w:firstLine="480"/>
        <w:spacing w:line="500" w:lineRule="exact"/>
        <w:rPr>
          <w:rFonts w:ascii="宋体" w:hAnsi="宋体"/>
          <w:bCs/>
          <w:sz w:val="24"/>
          <w:szCs w:val="21"/>
        </w:rPr>
      </w:pPr>
      <w:r/>
      <w:bookmarkStart w:id="232" w:name="_Toc16938551"/>
      <w:r/>
      <w:bookmarkStart w:id="233" w:name="_Toc20823307"/>
      <w:r/>
      <w:bookmarkStart w:id="234"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29"/>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29"/>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w:t>
      </w:r>
      <w:r>
        <w:rPr>
          <w:rFonts w:hint="eastAsia" w:ascii="宋体" w:hAnsi="宋体"/>
          <w:bCs/>
          <w:sz w:val="24"/>
          <w:szCs w:val="21"/>
        </w:rPr>
        <w:t xml:space="preserve">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w:t>
      </w:r>
      <w:r>
        <w:rPr>
          <w:rFonts w:hint="eastAsia" w:ascii="宋体" w:hAnsi="宋体"/>
          <w:bCs/>
          <w:sz w:val="24"/>
          <w:szCs w:val="21"/>
        </w:rPr>
        <w:t xml:space="preserve">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2.2出现影响采购公正的违法、违规行为的。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729"/>
        <w:ind w:firstLine="482"/>
        <w:keepLines/>
        <w:keepNext/>
        <w:spacing w:line="500" w:lineRule="exact"/>
        <w:rPr>
          <w:b/>
          <w:bCs/>
          <w:sz w:val="32"/>
          <w:szCs w:val="32"/>
        </w:rPr>
        <w:outlineLvl w:val="2"/>
      </w:pPr>
      <w:r/>
      <w:bookmarkStart w:id="235" w:name="_Toc120614219"/>
      <w:r>
        <w:rPr>
          <w:rFonts w:hint="eastAsia"/>
          <w:b/>
          <w:bCs/>
          <w:sz w:val="32"/>
          <w:szCs w:val="32"/>
        </w:rPr>
        <w:t xml:space="preserve">六、</w:t>
      </w:r>
      <w:bookmarkEnd w:id="232"/>
      <w:r/>
      <w:bookmarkEnd w:id="233"/>
      <w:r/>
      <w:bookmarkEnd w:id="234"/>
      <w:r>
        <w:rPr>
          <w:rFonts w:hint="eastAsia"/>
          <w:b/>
          <w:bCs/>
          <w:sz w:val="32"/>
          <w:szCs w:val="32"/>
        </w:rPr>
        <w:t xml:space="preserve">定标</w:t>
      </w:r>
      <w:bookmarkEnd w:id="235"/>
      <w:r>
        <w:rPr>
          <w:b/>
          <w:bCs/>
          <w:sz w:val="32"/>
          <w:szCs w:val="32"/>
        </w:rPr>
      </w:r>
      <w:r/>
    </w:p>
    <w:p>
      <w:pPr>
        <w:pStyle w:val="729"/>
        <w:ind w:firstLine="600"/>
        <w:keepLines/>
        <w:keepNext/>
        <w:spacing w:line="500" w:lineRule="exact"/>
        <w:rPr>
          <w:rFonts w:ascii="黑体" w:hAnsi="宋体" w:eastAsia="黑体"/>
          <w:bCs/>
          <w:sz w:val="30"/>
          <w:szCs w:val="30"/>
        </w:rPr>
        <w:outlineLvl w:val="3"/>
      </w:pPr>
      <w:r/>
      <w:bookmarkStart w:id="236" w:name="_Toc16938554"/>
      <w:r/>
      <w:bookmarkStart w:id="237" w:name="_Toc513029238"/>
      <w:r/>
      <w:bookmarkStart w:id="238"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7"/>
      <w:r>
        <w:rPr>
          <w:rFonts w:hint="eastAsia" w:ascii="黑体" w:hAnsi="宋体" w:eastAsia="黑体"/>
          <w:bCs/>
          <w:sz w:val="30"/>
          <w:szCs w:val="30"/>
        </w:rPr>
        <w:t xml:space="preserve">确定</w:t>
      </w:r>
      <w:bookmarkEnd w:id="236"/>
      <w:r/>
      <w:bookmarkEnd w:id="238"/>
      <w:r>
        <w:rPr>
          <w:rFonts w:hint="eastAsia" w:ascii="黑体" w:hAnsi="宋体" w:eastAsia="黑体"/>
          <w:bCs/>
          <w:sz w:val="30"/>
          <w:szCs w:val="30"/>
        </w:rPr>
        <w:t xml:space="preserve">中标单位</w:t>
      </w:r>
      <w:r>
        <w:rPr>
          <w:rFonts w:ascii="黑体" w:hAnsi="宋体" w:eastAsia="黑体"/>
          <w:bCs/>
          <w:sz w:val="30"/>
          <w:szCs w:val="30"/>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w:t>
      </w:r>
      <w:r>
        <w:rPr>
          <w:rFonts w:hint="eastAsia" w:ascii="宋体" w:hAnsi="宋体"/>
          <w:bCs/>
          <w:sz w:val="24"/>
          <w:szCs w:val="21"/>
        </w:rPr>
        <w:t xml:space="preserve"> 采购人应根据评委会推荐的中标候选人确定中标人。</w:t>
      </w:r>
      <w:r>
        <w:rPr>
          <w:rFonts w:ascii="宋体" w:hAnsi="宋体"/>
          <w:bCs/>
          <w:sz w:val="24"/>
          <w:szCs w:val="21"/>
        </w:rPr>
      </w:r>
      <w:r/>
    </w:p>
    <w:p>
      <w:pPr>
        <w:pStyle w:val="729"/>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w:t>
      </w:r>
      <w:r>
        <w:rPr>
          <w:rFonts w:hint="eastAsia" w:ascii="宋体" w:hAnsi="宋体"/>
          <w:sz w:val="24"/>
        </w:rPr>
        <w:t xml:space="preserve">商的。</w:t>
      </w:r>
      <w:r>
        <w:rPr>
          <w:rFonts w:ascii="宋体" w:hAnsi="宋体"/>
          <w:sz w:val="24"/>
        </w:rPr>
      </w:r>
      <w:r/>
    </w:p>
    <w:p>
      <w:pPr>
        <w:pStyle w:val="729"/>
        <w:ind w:firstLine="480"/>
        <w:spacing w:line="500" w:lineRule="exact"/>
        <w:rPr>
          <w:rFonts w:ascii="宋体" w:hAnsi="宋体"/>
          <w:sz w:val="24"/>
        </w:rPr>
      </w:pPr>
      <w:r/>
      <w:bookmarkStart w:id="23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29"/>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9"/>
      <w:r>
        <w:rPr>
          <w:rFonts w:ascii="黑体" w:hAnsi="宋体" w:eastAsia="黑体"/>
          <w:bCs/>
          <w:sz w:val="30"/>
          <w:szCs w:val="30"/>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w:t>
      </w:r>
      <w:r>
        <w:rPr>
          <w:rFonts w:hint="eastAsia" w:ascii="宋体" w:hAnsi="宋体"/>
          <w:sz w:val="24"/>
        </w:rPr>
        <w:t xml:space="preserve">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29"/>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29"/>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w:t>
      </w:r>
      <w:r>
        <w:rPr>
          <w:rFonts w:hint="eastAsia" w:hAnsi="宋体" w:cs="宋体"/>
          <w:sz w:val="24"/>
        </w:rPr>
        <w:t xml:space="preserve">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w:t>
      </w:r>
      <w:r>
        <w:rPr>
          <w:rFonts w:hint="eastAsia" w:ascii="宋体" w:hAnsi="宋体"/>
          <w:sz w:val="24"/>
        </w:rPr>
        <w:t xml:space="preserve">责</w:t>
      </w:r>
      <w:r>
        <w:rPr>
          <w:rFonts w:ascii="宋体" w:hAnsi="宋体"/>
          <w:sz w:val="24"/>
        </w:rPr>
        <w:t xml:space="preserve">答复。</w:t>
      </w:r>
      <w:r>
        <w:rPr>
          <w:rFonts w:ascii="宋体" w:hAnsi="宋体"/>
          <w:sz w:val="24"/>
        </w:rPr>
      </w:r>
      <w:r/>
    </w:p>
    <w:p>
      <w:pPr>
        <w:pStyle w:val="729"/>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29"/>
        <w:ind w:firstLine="480"/>
        <w:spacing w:line="500" w:lineRule="exact"/>
        <w:rPr>
          <w:rFonts w:ascii="宋体" w:hAnsi="宋体"/>
          <w:sz w:val="24"/>
        </w:rPr>
      </w:pPr>
      <w:r/>
      <w:bookmarkStart w:id="240"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29"/>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29"/>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w:t>
      </w:r>
      <w:r>
        <w:rPr>
          <w:rFonts w:hint="eastAsia" w:ascii="宋体" w:hAnsi="宋体"/>
          <w:sz w:val="24"/>
        </w:rPr>
        <w:t xml:space="preserve">科教城三联路南，信息产业园-研发楼三楼</w:t>
      </w:r>
      <w:r>
        <w:rPr>
          <w:sz w:val="24"/>
        </w:rPr>
        <w:t xml:space="preserve">；</w:t>
      </w:r>
      <w:r>
        <w:rPr>
          <w:sz w:val="24"/>
        </w:rPr>
      </w:r>
      <w:r/>
    </w:p>
    <w:p>
      <w:pPr>
        <w:pStyle w:val="729"/>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29"/>
        <w:ind w:firstLine="480"/>
        <w:spacing w:line="500" w:lineRule="exact"/>
        <w:rPr>
          <w:rFonts w:ascii="宋体" w:hAnsi="宋体"/>
          <w:sz w:val="24"/>
        </w:rPr>
      </w:pPr>
      <w:r/>
      <w:bookmarkEnd w:id="240"/>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29"/>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29"/>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29"/>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w:t>
      </w:r>
      <w:r>
        <w:rPr>
          <w:rFonts w:hint="eastAsia" w:ascii="宋体" w:hAnsi="宋体" w:cs="宋体"/>
          <w:sz w:val="24"/>
        </w:rPr>
        <w:t xml:space="preserve">后果由成交供应商自行承担。</w:t>
      </w:r>
      <w:r>
        <w:rPr>
          <w:rFonts w:ascii="宋体" w:hAnsi="宋体"/>
          <w:sz w:val="24"/>
        </w:rPr>
      </w:r>
      <w:r/>
    </w:p>
    <w:p>
      <w:pPr>
        <w:pStyle w:val="729"/>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9"/>
        <w:ind w:firstLine="643"/>
        <w:keepLines/>
        <w:keepNext/>
        <w:spacing w:line="500" w:lineRule="exact"/>
        <w:rPr>
          <w:b/>
          <w:bCs/>
          <w:sz w:val="32"/>
          <w:szCs w:val="32"/>
        </w:rPr>
        <w:outlineLvl w:val="2"/>
      </w:pPr>
      <w:r/>
      <w:bookmarkStart w:id="241" w:name="_Toc120614220"/>
      <w:r/>
      <w:bookmarkStart w:id="242" w:name="_Toc16938552"/>
      <w:r/>
      <w:bookmarkStart w:id="243" w:name="_Toc20823308"/>
      <w:r/>
      <w:bookmarkStart w:id="244" w:name="_Toc513029236"/>
      <w:r>
        <w:rPr>
          <w:rFonts w:hint="eastAsia"/>
          <w:b/>
          <w:bCs/>
          <w:sz w:val="32"/>
          <w:szCs w:val="32"/>
        </w:rPr>
        <w:t xml:space="preserve">七、授予合同</w:t>
      </w:r>
      <w:bookmarkEnd w:id="241"/>
      <w:r>
        <w:rPr>
          <w:b/>
          <w:bCs/>
          <w:sz w:val="32"/>
          <w:szCs w:val="32"/>
        </w:rPr>
      </w:r>
      <w:r/>
    </w:p>
    <w:p>
      <w:pPr>
        <w:pStyle w:val="729"/>
        <w:ind w:firstLine="600"/>
        <w:keepLines/>
        <w:keepNext/>
        <w:spacing w:line="500" w:lineRule="exact"/>
        <w:rPr>
          <w:rFonts w:ascii="黑体" w:hAnsi="宋体" w:eastAsia="黑体"/>
          <w:bCs/>
          <w:sz w:val="30"/>
          <w:szCs w:val="30"/>
        </w:rPr>
        <w:outlineLvl w:val="3"/>
      </w:pPr>
      <w:r/>
      <w:bookmarkEnd w:id="242"/>
      <w:r/>
      <w:bookmarkEnd w:id="243"/>
      <w:r/>
      <w:bookmarkEnd w:id="244"/>
      <w:r/>
      <w:bookmarkStart w:id="245" w:name="_Toc16938553"/>
      <w:r/>
      <w:bookmarkStart w:id="246" w:name="_Toc513029237"/>
      <w:r/>
      <w:bookmarkStart w:id="247"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29"/>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29"/>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29"/>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w:t>
      </w:r>
      <w:r>
        <w:rPr>
          <w:rFonts w:hint="eastAsia" w:ascii="宋体" w:hAnsi="宋体"/>
          <w:sz w:val="24"/>
        </w:rPr>
        <w:t xml:space="preserve">履行合同，否则采购人有权终止合同。转包或分包造成采购人损失的，中标人应承担相应赔偿责任。</w:t>
      </w:r>
      <w:r>
        <w:rPr>
          <w:rFonts w:ascii="宋体" w:hAnsi="宋体"/>
          <w:sz w:val="24"/>
        </w:rPr>
      </w:r>
      <w:r/>
    </w:p>
    <w:p>
      <w:pPr>
        <w:pStyle w:val="729"/>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29"/>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9"/>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29"/>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w:t>
      </w:r>
      <w:r>
        <w:rPr>
          <w:rFonts w:ascii="宋体" w:hAnsi="宋体"/>
          <w:sz w:val="24"/>
        </w:rPr>
        <w:t xml:space="preserve">理办法》（财库〔2007〕119号文）、《关于政府采购进口产品管理有关问题的通知》（财办库〔2008〕248号文）。</w:t>
      </w:r>
      <w:r>
        <w:rPr>
          <w:rFonts w:ascii="宋体" w:hAnsi="宋体"/>
          <w:b/>
          <w:bCs/>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29"/>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29"/>
        <w:ind w:firstLine="480"/>
        <w:jc w:val="left"/>
        <w:spacing w:line="500" w:lineRule="exact"/>
        <w:tabs>
          <w:tab w:val="left" w:pos="1980" w:leader="none"/>
        </w:tabs>
        <w:rPr>
          <w:sz w:val="24"/>
        </w:rPr>
      </w:pPr>
      <w:r>
        <w:rPr>
          <w:sz w:val="24"/>
        </w:rPr>
        <w:t xml:space="preserve">33.2.2采购人拟采购的产品属于品目清单范围的，采购人及</w:t>
      </w:r>
      <w:r>
        <w:rPr>
          <w:sz w:val="24"/>
        </w:rPr>
        <w:t xml:space="preserve">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29"/>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729"/>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w:t>
      </w:r>
      <w:r>
        <w:rPr>
          <w:sz w:val="24"/>
        </w:rPr>
        <w:t xml:space="preserve">目清单和认证证书实施政府优先采购。优先采购的具体规定见第四章《评标方法和评标标准》（如涉及）。</w:t>
      </w:r>
      <w:r>
        <w:rPr>
          <w:sz w:val="24"/>
        </w:rPr>
      </w:r>
      <w:r/>
    </w:p>
    <w:p>
      <w:pPr>
        <w:pStyle w:val="729"/>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29"/>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w:t>
      </w:r>
      <w:r>
        <w:rPr>
          <w:rFonts w:hint="eastAsia"/>
          <w:sz w:val="24"/>
        </w:rPr>
        <w:t xml:space="preserve">验收环节出具检测报告。</w:t>
      </w:r>
      <w:r>
        <w:rPr>
          <w:rFonts w:ascii="宋体" w:hAnsi="宋体"/>
          <w:b/>
          <w:bCs/>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29"/>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29"/>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w:t>
      </w:r>
      <w:r>
        <w:rPr>
          <w:sz w:val="24"/>
        </w:rPr>
        <w:t xml:space="preserve">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29"/>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w:t>
      </w:r>
      <w:r>
        <w:rPr>
          <w:sz w:val="24"/>
        </w:rPr>
        <w:t xml:space="preserve">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29"/>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w:t>
      </w:r>
      <w:r>
        <w:rPr>
          <w:rFonts w:hint="eastAsia"/>
          <w:sz w:val="24"/>
        </w:rPr>
        <w:t xml:space="preserve">产品安全管理有关事项的公告 （2023年第1号）</w:t>
      </w:r>
      <w:r>
        <w:rPr>
          <w:rFonts w:ascii="宋体" w:hAnsi="宋体"/>
          <w:b/>
          <w:bCs/>
          <w:sz w:val="24"/>
        </w:rPr>
      </w:r>
      <w:r/>
    </w:p>
    <w:p>
      <w:pPr>
        <w:pStyle w:val="729"/>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29"/>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9"/>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49"/>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8"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8"/>
      <w:r>
        <w:rPr>
          <w:rFonts w:hint="eastAsia" w:ascii="Times New Roman" w:hAnsi="Times New Roman" w:cs="Times New Roman"/>
        </w:rPr>
        <w:t xml:space="preserve">】</w:t>
      </w:r>
      <w:r>
        <w:rPr>
          <w:rFonts w:ascii="宋体" w:hAnsi="宋体" w:cs="Times New Roman"/>
          <w:b/>
          <w:bCs/>
        </w:rPr>
      </w:r>
      <w:r/>
    </w:p>
    <w:p>
      <w:pPr>
        <w:pStyle w:val="729"/>
        <w:ind w:firstLine="420"/>
        <w:spacing w:line="500" w:lineRule="exact"/>
        <w:rPr>
          <w:rFonts w:ascii="宋体" w:hAnsi="宋体"/>
          <w:b/>
          <w:bCs/>
          <w:sz w:val="24"/>
        </w:rPr>
      </w:pPr>
      <w:r>
        <w:rPr>
          <w:rFonts w:hint="eastAsia" w:ascii="宋体" w:hAnsi="宋体"/>
          <w:b/>
          <w:bCs/>
          <w:sz w:val="24"/>
        </w:rPr>
        <w:t xml:space="preserve">33.9电子履约</w:t>
      </w:r>
      <w:r>
        <w:rPr>
          <w:rFonts w:hint="eastAsia" w:ascii="宋体" w:hAnsi="宋体"/>
          <w:b/>
          <w:bCs/>
          <w:sz w:val="24"/>
        </w:rPr>
        <w:t xml:space="preserve">保函政策</w:t>
      </w:r>
      <w:r>
        <w:rPr>
          <w:rFonts w:ascii="宋体" w:hAnsi="宋体"/>
          <w:b/>
          <w:bCs/>
          <w:sz w:val="24"/>
        </w:rPr>
      </w:r>
      <w:r/>
    </w:p>
    <w:p>
      <w:pPr>
        <w:pStyle w:val="729"/>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w:t>
      </w:r>
      <w:r>
        <w:rPr>
          <w:rFonts w:hint="eastAsia"/>
          <w:sz w:val="24"/>
        </w:rPr>
        <w:t xml:space="preserve">偿责任。具体要求详见《关于在全省政府采购领域推行电子履约保函（保险）的通知》（苏财购〔2023〕150号）。</w:t>
      </w:r>
      <w:r>
        <w:rPr>
          <w:rFonts w:hint="eastAsia"/>
          <w:sz w:val="24"/>
        </w:rPr>
      </w:r>
      <w:r/>
    </w:p>
    <w:p>
      <w:pPr>
        <w:pStyle w:val="729"/>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29"/>
        <w:ind w:firstLine="420"/>
        <w:spacing w:line="360" w:lineRule="auto"/>
        <w:rPr>
          <w:szCs w:val="21"/>
        </w:rPr>
      </w:pPr>
      <w:r/>
      <w:bookmarkEnd w:id="245"/>
      <w:r/>
      <w:bookmarkEnd w:id="246"/>
      <w:r/>
      <w:bookmarkEnd w:id="247"/>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w:t>
      </w:r>
      <w:r>
        <w:rPr>
          <w:rFonts w:hint="eastAsia"/>
          <w:sz w:val="24"/>
        </w:rPr>
        <w:t xml:space="preserve">和国政府采购法》等法律法规规定追究相应责任。具体要求详见《国务院办公厅关于在政府采购中实施本国产品标准及相关政策的通知》（国办发〔2025〕34号）。</w:t>
      </w:r>
      <w:r>
        <w:rPr>
          <w:szCs w:val="21"/>
        </w:rPr>
      </w:r>
      <w:r/>
    </w:p>
    <w:p>
      <w:pPr>
        <w:pStyle w:val="729"/>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29"/>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29"/>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20"/>
      <w:r/>
      <w:bookmarkEnd w:id="121"/>
      <w:r/>
      <w:bookmarkEnd w:id="122"/>
      <w:r/>
      <w:bookmarkEnd w:id="124"/>
      <w:r/>
      <w:bookmarkEnd w:id="125"/>
      <w:r/>
      <w:bookmarkEnd w:id="126"/>
      <w:r/>
      <w:bookmarkEnd w:id="127"/>
      <w:r/>
      <w:bookmarkEnd w:id="129"/>
      <w:r/>
      <w:bookmarkEnd w:id="130"/>
      <w:r/>
      <w:bookmarkEnd w:id="131"/>
      <w:r/>
      <w:bookmarkEnd w:id="132"/>
      <w:r/>
      <w:bookmarkEnd w:id="133"/>
      <w:r/>
      <w:bookmarkEnd w:id="134"/>
      <w:r>
        <w:rPr>
          <w:b/>
          <w:sz w:val="36"/>
          <w:szCs w:val="36"/>
        </w:rPr>
        <w:t xml:space="preserve">资格审查</w:t>
      </w:r>
      <w:bookmarkEnd w:id="123"/>
      <w:r/>
      <w:bookmarkStart w:id="249" w:name="_Toc487900382"/>
      <w:r>
        <w:rPr>
          <w:b/>
          <w:sz w:val="36"/>
          <w:szCs w:val="36"/>
        </w:rPr>
      </w:r>
      <w:r/>
    </w:p>
    <w:p>
      <w:pPr>
        <w:pStyle w:val="729"/>
        <w:ind w:firstLine="2891"/>
        <w:spacing w:line="360" w:lineRule="auto"/>
        <w:tabs>
          <w:tab w:val="left" w:pos="360" w:leader="none"/>
          <w:tab w:val="left" w:pos="900" w:leader="none"/>
        </w:tabs>
        <w:rPr>
          <w:b/>
          <w:sz w:val="32"/>
          <w:szCs w:val="32"/>
        </w:rPr>
        <w:outlineLvl w:val="1"/>
      </w:pPr>
      <w:r/>
      <w:bookmarkStart w:id="250" w:name="_Toc99301422"/>
      <w:r>
        <w:rPr>
          <w:rFonts w:hint="eastAsia"/>
          <w:b/>
          <w:sz w:val="32"/>
          <w:szCs w:val="32"/>
        </w:rPr>
        <w:t xml:space="preserve">第一节 </w:t>
      </w:r>
      <w:r>
        <w:rPr>
          <w:b/>
          <w:sz w:val="32"/>
          <w:szCs w:val="32"/>
        </w:rPr>
        <w:t xml:space="preserve">资格审查程序</w:t>
      </w:r>
      <w:bookmarkEnd w:id="250"/>
      <w:r>
        <w:rPr>
          <w:b/>
          <w:sz w:val="32"/>
          <w:szCs w:val="32"/>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w:t>
      </w:r>
      <w:r>
        <w:rPr>
          <w:sz w:val="24"/>
        </w:rPr>
        <w:t xml:space="preserve">质性格式”文件。</w:t>
      </w:r>
      <w:r>
        <w:rPr>
          <w:sz w:val="24"/>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29"/>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29"/>
              <w:jc w:val="center"/>
              <w:tabs>
                <w:tab w:val="left" w:pos="1080" w:leader="none"/>
              </w:tabs>
              <w:rPr>
                <w:b/>
                <w:sz w:val="24"/>
              </w:rPr>
            </w:pPr>
            <w:r/>
            <w:bookmarkStart w:id="251" w:name="_Hlt487972895"/>
            <w:r/>
            <w:bookmarkEnd w:id="251"/>
            <w:r>
              <w:rPr>
                <w:b/>
                <w:sz w:val="24"/>
              </w:rPr>
              <w:t xml:space="preserve">序号</w:t>
            </w:r>
            <w:r>
              <w:rPr>
                <w:b/>
                <w:sz w:val="24"/>
              </w:rPr>
            </w:r>
            <w:r/>
          </w:p>
        </w:tc>
        <w:tc>
          <w:tcPr>
            <w:tcW w:w="1066" w:type="pct"/>
            <w:vAlign w:val="center"/>
            <w:textDirection w:val="lrTb"/>
            <w:noWrap w:val="false"/>
          </w:tcPr>
          <w:p>
            <w:pPr>
              <w:pStyle w:val="729"/>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29"/>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29"/>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29"/>
              <w:tabs>
                <w:tab w:val="left" w:pos="1080" w:leader="none"/>
              </w:tabs>
              <w:rPr>
                <w:sz w:val="24"/>
              </w:rPr>
            </w:pPr>
            <w:r>
              <w:rPr>
                <w:rFonts w:hint="eastAsia"/>
                <w:sz w:val="24"/>
              </w:rPr>
              <w:t xml:space="preserve"> </w:t>
            </w:r>
            <w:bookmarkStart w:id="252" w:name="OLE_LINK4"/>
            <w:r>
              <w:rPr>
                <w:rFonts w:hint="eastAsia" w:ascii="宋体" w:hAnsi="宋体"/>
                <w:bCs/>
                <w:sz w:val="24"/>
              </w:rPr>
              <w:t xml:space="preserve">营业执照副本（事业单位法人证书）</w:t>
            </w:r>
            <w:bookmarkEnd w:id="252"/>
            <w:r>
              <w:rPr>
                <w:sz w:val="24"/>
              </w:rPr>
            </w:r>
            <w:r/>
          </w:p>
        </w:tc>
        <w:tc>
          <w:tcPr>
            <w:tcW w:w="2597" w:type="pct"/>
            <w:vAlign w:val="center"/>
            <w:textDirection w:val="lrTb"/>
            <w:noWrap w:val="false"/>
          </w:tcPr>
          <w:p>
            <w:pPr>
              <w:pStyle w:val="729"/>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29"/>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29"/>
              <w:tabs>
                <w:tab w:val="left" w:pos="1080" w:leader="none"/>
              </w:tabs>
              <w:rPr>
                <w:sz w:val="24"/>
              </w:rPr>
            </w:pPr>
            <w:r/>
            <w:bookmarkStart w:id="253" w:name="OLE_LINK13"/>
            <w:r>
              <w:rPr>
                <w:rFonts w:hint="eastAsia" w:ascii="宋体" w:hAnsi="宋体"/>
                <w:bCs/>
                <w:sz w:val="24"/>
              </w:rPr>
              <w:t xml:space="preserve">法人授权书</w:t>
            </w:r>
            <w:bookmarkEnd w:id="253"/>
            <w:r>
              <w:rPr>
                <w:sz w:val="24"/>
              </w:rPr>
            </w:r>
            <w:r/>
          </w:p>
        </w:tc>
        <w:tc>
          <w:tcPr>
            <w:tcW w:w="2597" w:type="pct"/>
            <w:vAlign w:val="center"/>
            <w:textDirection w:val="lrTb"/>
            <w:noWrap w:val="false"/>
          </w:tcPr>
          <w:p>
            <w:pPr>
              <w:pStyle w:val="729"/>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29"/>
              <w:tabs>
                <w:tab w:val="left" w:pos="1080" w:leader="none"/>
              </w:tabs>
              <w:rPr>
                <w:sz w:val="24"/>
              </w:rPr>
            </w:pPr>
            <w:r/>
            <w:bookmarkStart w:id="254" w:name="OLE_LINK5"/>
            <w:r>
              <w:rPr>
                <w:rFonts w:hint="eastAsia"/>
                <w:sz w:val="24"/>
              </w:rPr>
              <w:t xml:space="preserve">投标人资格声明</w:t>
            </w:r>
            <w:bookmarkEnd w:id="254"/>
            <w:r>
              <w:rPr>
                <w:sz w:val="24"/>
              </w:rPr>
            </w:r>
            <w:r/>
          </w:p>
        </w:tc>
        <w:tc>
          <w:tcPr>
            <w:tcW w:w="2597" w:type="pct"/>
            <w:vAlign w:val="center"/>
            <w:textDirection w:val="lrTb"/>
            <w:noWrap w:val="false"/>
          </w:tcPr>
          <w:p>
            <w:pPr>
              <w:pStyle w:val="729"/>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29"/>
              <w:tabs>
                <w:tab w:val="left" w:pos="1080" w:leader="none"/>
              </w:tabs>
              <w:rPr>
                <w:sz w:val="24"/>
              </w:rPr>
            </w:pPr>
            <w:r/>
            <w:bookmarkStart w:id="255" w:name="OLE_LINK6"/>
            <w:r>
              <w:rPr>
                <w:sz w:val="24"/>
              </w:rPr>
              <w:t xml:space="preserve">投标人信</w:t>
            </w:r>
            <w:r>
              <w:rPr>
                <w:sz w:val="24"/>
              </w:rPr>
              <w:t xml:space="preserve">用记录</w:t>
            </w:r>
            <w:bookmarkEnd w:id="255"/>
            <w:r>
              <w:rPr>
                <w:sz w:val="24"/>
              </w:rPr>
            </w:r>
            <w:r/>
          </w:p>
        </w:tc>
        <w:tc>
          <w:tcPr>
            <w:tcW w:w="2597" w:type="pct"/>
            <w:vAlign w:val="center"/>
            <w:textDirection w:val="lrTb"/>
            <w:noWrap w:val="false"/>
          </w:tcPr>
          <w:p>
            <w:pPr>
              <w:pStyle w:val="729"/>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29"/>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29"/>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29"/>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w:t>
            </w:r>
            <w:r>
              <w:rPr>
                <w:sz w:val="24"/>
              </w:rPr>
              <w:t xml:space="preserve">在不良信用记录。</w:t>
            </w:r>
            <w:r>
              <w:rPr>
                <w:rFonts w:ascii="宋体" w:hAnsi="宋体"/>
                <w:bCs/>
                <w:sz w:val="24"/>
              </w:rPr>
            </w:r>
            <w:r/>
          </w:p>
        </w:tc>
        <w:tc>
          <w:tcPr>
            <w:tcW w:w="882" w:type="pct"/>
            <w:vAlign w:val="center"/>
            <w:textDirection w:val="lrTb"/>
            <w:noWrap w:val="false"/>
          </w:tcPr>
          <w:p>
            <w:pPr>
              <w:pStyle w:val="729"/>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29"/>
              <w:ind w:firstLine="240"/>
              <w:tabs>
                <w:tab w:val="left" w:pos="1080" w:leader="none"/>
              </w:tabs>
              <w:rPr>
                <w:sz w:val="24"/>
              </w:rPr>
            </w:pPr>
            <w:r/>
            <w:bookmarkStart w:id="256" w:name="OLE_LINK7"/>
            <w:r>
              <w:rPr>
                <w:rFonts w:hint="eastAsia"/>
                <w:sz w:val="24"/>
              </w:rPr>
              <w:t xml:space="preserve">信用承诺</w:t>
            </w:r>
            <w:bookmarkEnd w:id="256"/>
            <w:r>
              <w:rPr>
                <w:sz w:val="24"/>
              </w:rPr>
            </w:r>
            <w:r/>
          </w:p>
        </w:tc>
        <w:tc>
          <w:tcPr>
            <w:tcW w:w="2597" w:type="pct"/>
            <w:vAlign w:val="center"/>
            <w:textDirection w:val="lrTb"/>
            <w:noWrap w:val="false"/>
          </w:tcPr>
          <w:p>
            <w:pPr>
              <w:pStyle w:val="729"/>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29"/>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29"/>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29"/>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29"/>
              <w:tabs>
                <w:tab w:val="left" w:pos="1080" w:leader="none"/>
              </w:tabs>
              <w:rPr>
                <w:b/>
                <w:sz w:val="24"/>
              </w:rPr>
            </w:pPr>
            <w:r/>
            <w:bookmarkStart w:id="257" w:name="OLE_LINK8"/>
            <w:r>
              <w:rPr>
                <w:b/>
                <w:sz w:val="24"/>
              </w:rPr>
              <w:t xml:space="preserve">本项目的特定资格要求</w:t>
            </w:r>
            <w:bookmarkEnd w:id="257"/>
            <w:r>
              <w:rPr>
                <w:b/>
                <w:sz w:val="24"/>
              </w:rPr>
            </w:r>
            <w:r/>
          </w:p>
        </w:tc>
        <w:tc>
          <w:tcPr>
            <w:tcW w:w="2597" w:type="pct"/>
            <w:vAlign w:val="center"/>
            <w:textDirection w:val="lrTb"/>
            <w:noWrap w:val="false"/>
          </w:tcPr>
          <w:p>
            <w:pPr>
              <w:pStyle w:val="729"/>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29"/>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29"/>
              <w:tabs>
                <w:tab w:val="left" w:pos="1080" w:leader="none"/>
              </w:tabs>
              <w:rPr>
                <w:sz w:val="24"/>
              </w:rPr>
            </w:pPr>
            <w:r/>
            <w:bookmarkStart w:id="258" w:name="OLE_LINK14"/>
            <w:r>
              <w:rPr>
                <w:sz w:val="24"/>
              </w:rPr>
              <w:t xml:space="preserve">联合体</w:t>
            </w:r>
            <w:r>
              <w:rPr>
                <w:rFonts w:hint="eastAsia"/>
                <w:sz w:val="24"/>
              </w:rPr>
              <w:t xml:space="preserve">协议（如有）</w:t>
            </w:r>
            <w:bookmarkEnd w:id="258"/>
            <w:r>
              <w:rPr>
                <w:sz w:val="24"/>
              </w:rPr>
            </w:r>
            <w:r/>
          </w:p>
        </w:tc>
        <w:tc>
          <w:tcPr>
            <w:tcW w:w="2597" w:type="pct"/>
            <w:vAlign w:val="center"/>
            <w:textDirection w:val="lrTb"/>
            <w:noWrap w:val="false"/>
          </w:tcPr>
          <w:p>
            <w:pPr>
              <w:pStyle w:val="729"/>
              <w:tabs>
                <w:tab w:val="left" w:pos="1080" w:leader="none"/>
              </w:tabs>
              <w:rPr>
                <w:sz w:val="24"/>
              </w:rPr>
            </w:pPr>
            <w:r>
              <w:rPr>
                <w:sz w:val="24"/>
              </w:rPr>
              <w:t xml:space="preserve">1、如本项目接受联合体投标，且投标人为联合体时必须提供《联合协议》，明确各方拟承担的工作和责任，并指</w:t>
            </w:r>
            <w:r>
              <w:rPr>
                <w:sz w:val="24"/>
              </w:rPr>
              <w:t xml:space="preserve">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29"/>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29"/>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29"/>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29"/>
              <w:tabs>
                <w:tab w:val="left" w:pos="1080" w:leader="none"/>
              </w:tabs>
              <w:rPr>
                <w:sz w:val="24"/>
              </w:rPr>
            </w:pPr>
            <w:r>
              <w:rPr>
                <w:sz w:val="24"/>
              </w:rPr>
              <w:t xml:space="preserve">5、以联合体形式参加政府采购活动的，联合体各方不得再单独参加</w:t>
            </w:r>
            <w:r>
              <w:rPr>
                <w:sz w:val="24"/>
              </w:rPr>
              <w:t xml:space="preserve">或者与其他供应商另外组成联合体参加同一合同项下的政府采购活动。</w:t>
            </w:r>
            <w:r>
              <w:rPr>
                <w:sz w:val="24"/>
              </w:rPr>
            </w:r>
            <w:r/>
          </w:p>
          <w:p>
            <w:pPr>
              <w:pStyle w:val="729"/>
              <w:tabs>
                <w:tab w:val="left" w:pos="1080" w:leader="none"/>
              </w:tabs>
              <w:rPr>
                <w:sz w:val="24"/>
              </w:rPr>
            </w:pPr>
            <w:r>
              <w:rPr>
                <w:sz w:val="24"/>
              </w:rPr>
              <w:t xml:space="preserve">6、若联合体中任一成员单位中途退出，则该联合体的投标无效。</w:t>
            </w:r>
            <w:r>
              <w:rPr>
                <w:sz w:val="24"/>
              </w:rPr>
            </w:r>
            <w:r/>
          </w:p>
          <w:p>
            <w:pPr>
              <w:pStyle w:val="729"/>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 </w:t>
            </w:r>
            <w:r>
              <w:rPr>
                <w:sz w:val="24"/>
              </w:rPr>
            </w:r>
            <w:r/>
          </w:p>
        </w:tc>
      </w:tr>
    </w:tbl>
    <w:p>
      <w:pPr>
        <w:pStyle w:val="729"/>
        <w:jc w:val="left"/>
        <w:widowControl/>
        <w:rPr>
          <w:sz w:val="24"/>
        </w:rPr>
      </w:pPr>
      <w:r/>
      <w:bookmarkEnd w:id="249"/>
      <w:r/>
      <w:bookmarkStart w:id="259" w:name="_Toc127151779"/>
      <w:r/>
      <w:bookmarkStart w:id="260" w:name="_Toc353873940"/>
      <w:r/>
      <w:bookmarkStart w:id="261" w:name="_Toc226965858"/>
      <w:r/>
      <w:bookmarkStart w:id="262" w:name="_Toc353825550"/>
      <w:r/>
      <w:bookmarkStart w:id="263" w:name="_Toc127161490"/>
      <w:r>
        <w:rPr>
          <w:sz w:val="24"/>
        </w:rPr>
        <w:br w:type="page" w:clear="all"/>
      </w:r>
      <w:r>
        <w:rPr>
          <w:sz w:val="24"/>
        </w:rPr>
      </w:r>
      <w:r/>
    </w:p>
    <w:p>
      <w:pPr>
        <w:pStyle w:val="729"/>
        <w:jc w:val="center"/>
        <w:spacing w:line="360" w:lineRule="auto"/>
        <w:rPr>
          <w:b/>
          <w:sz w:val="36"/>
          <w:szCs w:val="36"/>
        </w:rPr>
        <w:outlineLvl w:val="0"/>
      </w:pPr>
      <w:r/>
      <w:bookmarkStart w:id="264" w:name="_Toc99301423"/>
      <w:r>
        <w:rPr>
          <w:b/>
          <w:sz w:val="36"/>
          <w:szCs w:val="36"/>
        </w:rPr>
        <w:t xml:space="preserve">第四章   </w:t>
      </w:r>
      <w:bookmarkEnd w:id="259"/>
      <w:r/>
      <w:bookmarkEnd w:id="260"/>
      <w:r/>
      <w:bookmarkEnd w:id="261"/>
      <w:r/>
      <w:bookmarkEnd w:id="262"/>
      <w:r/>
      <w:bookmarkEnd w:id="263"/>
      <w:r/>
      <w:bookmarkStart w:id="265" w:name="_Hlt164229061"/>
      <w:r/>
      <w:bookmarkEnd w:id="265"/>
      <w:r>
        <w:rPr>
          <w:b/>
          <w:sz w:val="36"/>
          <w:szCs w:val="36"/>
        </w:rPr>
        <w:t xml:space="preserve">评标程序、评标方法和评标标准</w:t>
      </w:r>
      <w:bookmarkEnd w:id="264"/>
      <w:r>
        <w:rPr>
          <w:b/>
          <w:sz w:val="36"/>
          <w:szCs w:val="36"/>
        </w:rPr>
      </w:r>
      <w:r/>
    </w:p>
    <w:p>
      <w:pPr>
        <w:pStyle w:val="729"/>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9"/>
        <w:ind w:firstLine="480"/>
        <w:spacing w:line="360" w:lineRule="auto"/>
        <w:tabs>
          <w:tab w:val="left" w:pos="360" w:leader="none"/>
        </w:tabs>
        <w:rPr>
          <w:sz w:val="24"/>
        </w:rPr>
        <w:outlineLvl w:val="1"/>
      </w:pPr>
      <w:r/>
      <w:bookmarkStart w:id="266" w:name="_Toc353825551"/>
      <w:r/>
      <w:bookmarkStart w:id="267"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8" w:name="_Toc520356167"/>
      <w:r>
        <w:rPr>
          <w:sz w:val="24"/>
        </w:rPr>
      </w:r>
      <w:r/>
    </w:p>
    <w:p>
      <w:pPr>
        <w:pStyle w:val="729"/>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w:t>
      </w:r>
      <w:r>
        <w:rPr>
          <w:sz w:val="24"/>
        </w:rPr>
        <w:t xml:space="preserve">评审结果。</w:t>
      </w:r>
      <w:r>
        <w:rPr>
          <w:rFonts w:hint="eastAsia"/>
          <w:sz w:val="24"/>
        </w:rPr>
        <w:t xml:space="preserve">投标文件不符合《</w:t>
      </w:r>
      <w:r>
        <w:rPr>
          <w:sz w:val="24"/>
        </w:rPr>
        <w:t xml:space="preserve">符合性审查</w:t>
      </w:r>
      <w:r>
        <w:rPr>
          <w:rFonts w:hint="eastAsia"/>
          <w:sz w:val="24"/>
        </w:rPr>
        <w:t xml:space="preserve">要求》</w:t>
      </w:r>
      <w:bookmarkEnd w:id="268"/>
      <w:r>
        <w:rPr>
          <w:rFonts w:hint="eastAsia"/>
          <w:sz w:val="24"/>
        </w:rPr>
        <w:t xml:space="preserve">的，投标无效。</w:t>
      </w:r>
      <w:r>
        <w:rPr>
          <w:sz w:val="24"/>
        </w:rPr>
      </w:r>
      <w:r/>
    </w:p>
    <w:p>
      <w:pPr>
        <w:pStyle w:val="749"/>
        <w:rPr>
          <w:rFonts w:hint="eastAsia"/>
        </w:rPr>
      </w:pPr>
      <w:r>
        <w:rPr>
          <w:rFonts w:hint="eastAsia"/>
        </w:rPr>
      </w:r>
      <w:r/>
    </w:p>
    <w:p>
      <w:pPr>
        <w:pStyle w:val="729"/>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9"/>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29"/>
              <w:jc w:val="center"/>
              <w:widowControl/>
              <w:rPr>
                <w:b/>
                <w:sz w:val="24"/>
              </w:rPr>
            </w:pPr>
            <w:r>
              <w:rPr>
                <w:b/>
                <w:sz w:val="24"/>
              </w:rPr>
              <w:t xml:space="preserve">序号</w:t>
            </w:r>
            <w:r>
              <w:rPr>
                <w:b/>
                <w:sz w:val="24"/>
              </w:rPr>
            </w:r>
            <w:r/>
          </w:p>
        </w:tc>
        <w:tc>
          <w:tcPr>
            <w:tcW w:w="946" w:type="pct"/>
            <w:vAlign w:val="center"/>
            <w:textDirection w:val="lrTb"/>
            <w:noWrap w:val="false"/>
          </w:tcPr>
          <w:p>
            <w:pPr>
              <w:pStyle w:val="729"/>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29"/>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29"/>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w:t>
            </w:r>
            <w:r>
              <w:rPr>
                <w:sz w:val="24"/>
              </w:rPr>
            </w:r>
            <w:r/>
          </w:p>
        </w:tc>
        <w:tc>
          <w:tcPr>
            <w:tcW w:w="946" w:type="pct"/>
            <w:vAlign w:val="center"/>
            <w:textDirection w:val="lrTb"/>
            <w:noWrap w:val="false"/>
          </w:tcPr>
          <w:p>
            <w:pPr>
              <w:pStyle w:val="729"/>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2</w:t>
            </w:r>
            <w:r>
              <w:rPr>
                <w:sz w:val="24"/>
              </w:rPr>
            </w:r>
            <w:r/>
          </w:p>
        </w:tc>
        <w:tc>
          <w:tcPr>
            <w:tcW w:w="946" w:type="pct"/>
            <w:vAlign w:val="center"/>
            <w:textDirection w:val="lrTb"/>
            <w:noWrap w:val="false"/>
          </w:tcPr>
          <w:p>
            <w:pPr>
              <w:pStyle w:val="729"/>
              <w:jc w:val="left"/>
              <w:widowControl/>
              <w:rPr>
                <w:sz w:val="24"/>
              </w:rPr>
            </w:pPr>
            <w:r>
              <w:rPr>
                <w:sz w:val="24"/>
              </w:rPr>
              <w:t xml:space="preserve">投标完整性</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29"/>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3</w:t>
            </w:r>
            <w:r>
              <w:rPr>
                <w:sz w:val="24"/>
              </w:rPr>
            </w:r>
            <w:r/>
          </w:p>
        </w:tc>
        <w:tc>
          <w:tcPr>
            <w:tcW w:w="946" w:type="pct"/>
            <w:vAlign w:val="center"/>
            <w:textDirection w:val="lrTb"/>
            <w:noWrap w:val="false"/>
          </w:tcPr>
          <w:p>
            <w:pPr>
              <w:pStyle w:val="729"/>
              <w:jc w:val="left"/>
              <w:widowControl/>
              <w:rPr>
                <w:sz w:val="24"/>
              </w:rPr>
            </w:pPr>
            <w:r>
              <w:rPr>
                <w:sz w:val="24"/>
              </w:rPr>
              <w:t xml:space="preserve">投标报价</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4</w:t>
            </w:r>
            <w:r>
              <w:rPr>
                <w:sz w:val="24"/>
              </w:rPr>
            </w:r>
            <w:r/>
          </w:p>
        </w:tc>
        <w:tc>
          <w:tcPr>
            <w:tcW w:w="946" w:type="pct"/>
            <w:vAlign w:val="center"/>
            <w:textDirection w:val="lrTb"/>
            <w:noWrap w:val="false"/>
          </w:tcPr>
          <w:p>
            <w:pPr>
              <w:pStyle w:val="729"/>
              <w:jc w:val="left"/>
              <w:widowControl/>
              <w:rPr>
                <w:sz w:val="24"/>
              </w:rPr>
            </w:pPr>
            <w:r>
              <w:rPr>
                <w:sz w:val="24"/>
              </w:rPr>
              <w:t xml:space="preserve">报价唯一性</w:t>
            </w:r>
            <w:r>
              <w:rPr>
                <w:sz w:val="24"/>
              </w:rPr>
            </w:r>
            <w:r/>
          </w:p>
        </w:tc>
        <w:tc>
          <w:tcPr>
            <w:tcW w:w="2403" w:type="pct"/>
            <w:vAlign w:val="center"/>
            <w:textDirection w:val="lrTb"/>
            <w:noWrap w:val="false"/>
          </w:tcPr>
          <w:p>
            <w:pPr>
              <w:pStyle w:val="729"/>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5</w:t>
            </w:r>
            <w:r>
              <w:rPr>
                <w:sz w:val="24"/>
              </w:rPr>
            </w:r>
            <w:r/>
          </w:p>
        </w:tc>
        <w:tc>
          <w:tcPr>
            <w:tcW w:w="946" w:type="pct"/>
            <w:vAlign w:val="center"/>
            <w:textDirection w:val="lrTb"/>
            <w:noWrap w:val="false"/>
          </w:tcPr>
          <w:p>
            <w:pPr>
              <w:pStyle w:val="729"/>
              <w:jc w:val="left"/>
              <w:widowControl/>
              <w:rPr>
                <w:sz w:val="24"/>
              </w:rPr>
            </w:pPr>
            <w:r>
              <w:rPr>
                <w:sz w:val="24"/>
              </w:rPr>
              <w:t xml:space="preserve">投标有效期</w:t>
            </w:r>
            <w:r>
              <w:rPr>
                <w:sz w:val="24"/>
              </w:rPr>
            </w:r>
            <w:r/>
          </w:p>
        </w:tc>
        <w:tc>
          <w:tcPr>
            <w:tcW w:w="2403" w:type="pct"/>
            <w:vAlign w:val="center"/>
            <w:textDirection w:val="lrTb"/>
            <w:noWrap w:val="false"/>
          </w:tcPr>
          <w:p>
            <w:pPr>
              <w:pStyle w:val="729"/>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6</w:t>
            </w:r>
            <w:r>
              <w:rPr>
                <w:sz w:val="24"/>
              </w:rPr>
            </w:r>
            <w:r/>
          </w:p>
        </w:tc>
        <w:tc>
          <w:tcPr>
            <w:tcW w:w="946" w:type="pct"/>
            <w:vAlign w:val="center"/>
            <w:textDirection w:val="lrTb"/>
            <w:noWrap w:val="false"/>
          </w:tcPr>
          <w:p>
            <w:pPr>
              <w:pStyle w:val="729"/>
              <w:jc w:val="left"/>
              <w:widowControl/>
              <w:rPr>
                <w:sz w:val="24"/>
              </w:rPr>
            </w:pPr>
            <w:r>
              <w:rPr>
                <w:sz w:val="24"/>
              </w:rPr>
              <w:t xml:space="preserve">签署、加盖公章</w:t>
            </w:r>
            <w:r>
              <w:rPr>
                <w:sz w:val="24"/>
              </w:rPr>
            </w:r>
            <w:r/>
          </w:p>
        </w:tc>
        <w:tc>
          <w:tcPr>
            <w:tcW w:w="2403" w:type="pct"/>
            <w:vAlign w:val="center"/>
            <w:textDirection w:val="lrTb"/>
            <w:noWrap w:val="false"/>
          </w:tcPr>
          <w:p>
            <w:pPr>
              <w:pStyle w:val="729"/>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29"/>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8</w:t>
            </w:r>
            <w:r>
              <w:rPr>
                <w:sz w:val="24"/>
              </w:rPr>
            </w:r>
            <w:r/>
          </w:p>
        </w:tc>
        <w:tc>
          <w:tcPr>
            <w:tcW w:w="946" w:type="pct"/>
            <w:vAlign w:val="center"/>
            <w:textDirection w:val="lrTb"/>
            <w:noWrap w:val="false"/>
          </w:tcPr>
          <w:p>
            <w:pPr>
              <w:pStyle w:val="729"/>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29"/>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9</w:t>
            </w:r>
            <w:r>
              <w:rPr>
                <w:sz w:val="24"/>
              </w:rPr>
            </w:r>
            <w:r/>
          </w:p>
        </w:tc>
        <w:tc>
          <w:tcPr>
            <w:tcW w:w="946" w:type="pct"/>
            <w:vAlign w:val="center"/>
            <w:textDirection w:val="lrTb"/>
            <w:noWrap w:val="false"/>
          </w:tcPr>
          <w:p>
            <w:pPr>
              <w:pStyle w:val="729"/>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29"/>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10</w:t>
            </w:r>
            <w:r>
              <w:rPr>
                <w:sz w:val="24"/>
              </w:rPr>
            </w:r>
            <w:r/>
          </w:p>
        </w:tc>
        <w:tc>
          <w:tcPr>
            <w:tcW w:w="946" w:type="pct"/>
            <w:vAlign w:val="center"/>
            <w:textDirection w:val="lrTb"/>
            <w:noWrap w:val="false"/>
          </w:tcPr>
          <w:p>
            <w:pPr>
              <w:pStyle w:val="729"/>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729"/>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11</w:t>
            </w:r>
            <w:r>
              <w:rPr>
                <w:sz w:val="24"/>
              </w:rPr>
            </w:r>
            <w:r/>
          </w:p>
        </w:tc>
        <w:tc>
          <w:tcPr>
            <w:tcW w:w="946" w:type="pct"/>
            <w:vAlign w:val="center"/>
            <w:textDirection w:val="lrTb"/>
            <w:noWrap w:val="false"/>
          </w:tcPr>
          <w:p>
            <w:pPr>
              <w:pStyle w:val="729"/>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w:t>
            </w:r>
            <w:r>
              <w:rPr>
                <w:sz w:val="24"/>
              </w:rPr>
              <w:t xml:space="preserve">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12</w:t>
            </w:r>
            <w:r>
              <w:rPr>
                <w:sz w:val="24"/>
              </w:rPr>
            </w:r>
            <w:r/>
          </w:p>
        </w:tc>
        <w:tc>
          <w:tcPr>
            <w:tcW w:w="946" w:type="pct"/>
            <w:vAlign w:val="center"/>
            <w:textDirection w:val="lrTb"/>
            <w:noWrap w:val="false"/>
          </w:tcPr>
          <w:p>
            <w:pPr>
              <w:pStyle w:val="729"/>
              <w:jc w:val="left"/>
              <w:widowControl/>
              <w:rPr>
                <w:sz w:val="24"/>
              </w:rPr>
            </w:pPr>
            <w:r>
              <w:rPr>
                <w:sz w:val="24"/>
              </w:rPr>
              <w:t xml:space="preserve">报价合理性</w:t>
            </w:r>
            <w:r>
              <w:rPr>
                <w:sz w:val="24"/>
              </w:rPr>
            </w:r>
            <w:r/>
          </w:p>
        </w:tc>
        <w:tc>
          <w:tcPr>
            <w:tcW w:w="2403" w:type="pct"/>
            <w:vAlign w:val="center"/>
            <w:textDirection w:val="lrTb"/>
            <w:noWrap w:val="false"/>
          </w:tcPr>
          <w:p>
            <w:pPr>
              <w:pStyle w:val="729"/>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29"/>
              <w:jc w:val="left"/>
              <w:widowControl/>
              <w:rPr>
                <w:color w:val="000000"/>
                <w:sz w:val="24"/>
              </w:rPr>
            </w:pPr>
            <w:r>
              <w:rPr>
                <w:rFonts w:hint="eastAsia"/>
                <w:color w:val="000000"/>
                <w:sz w:val="24"/>
              </w:rPr>
              <w:t xml:space="preserve">1.投标（响应）报价低于全部通过符合性审查供应商投标（响应）报价平均值65%的，即投标（响应）报价&lt;全部通过符合性审查供应商投标（响应）报价平均值×65%；</w:t>
            </w:r>
            <w:r>
              <w:rPr>
                <w:color w:val="000000"/>
                <w:sz w:val="24"/>
              </w:rPr>
            </w:r>
            <w:r/>
          </w:p>
          <w:p>
            <w:pPr>
              <w:pStyle w:val="729"/>
              <w:jc w:val="left"/>
              <w:widowControl/>
              <w:rPr>
                <w:color w:val="000000"/>
                <w:sz w:val="24"/>
              </w:rPr>
            </w:pPr>
            <w:r>
              <w:rPr>
                <w:rFonts w:hint="eastAsia"/>
                <w:color w:val="000000"/>
                <w:sz w:val="24"/>
              </w:rPr>
              <w:t xml:space="preserve">2.投标（响应）报价低于通过符合性审查的次低报价供应商投标（响应）报价65%的，即投标（响应）报价&lt;通过符合性审查的次低报价供应商投标</w:t>
            </w:r>
            <w:r>
              <w:rPr>
                <w:rFonts w:hint="eastAsia"/>
                <w:color w:val="000000"/>
                <w:sz w:val="24"/>
              </w:rPr>
              <w:t xml:space="preserve">（响应）报价×65%；</w:t>
            </w:r>
            <w:r>
              <w:rPr>
                <w:color w:val="000000"/>
                <w:sz w:val="24"/>
              </w:rPr>
            </w:r>
            <w:r/>
          </w:p>
          <w:p>
            <w:pPr>
              <w:pStyle w:val="729"/>
              <w:jc w:val="left"/>
              <w:widowControl/>
              <w:rPr>
                <w:color w:val="000000"/>
                <w:sz w:val="24"/>
              </w:rPr>
            </w:pPr>
            <w:r>
              <w:rPr>
                <w:rFonts w:hint="eastAsia"/>
                <w:color w:val="000000"/>
                <w:sz w:val="24"/>
              </w:rPr>
              <w:t xml:space="preserve">3.投标（响应）报价低于采购项目最高限价65%的，即投标（响应）报价&lt;采购项目最高限价×65%；</w:t>
            </w:r>
            <w:r>
              <w:rPr>
                <w:color w:val="000000"/>
                <w:sz w:val="24"/>
              </w:rPr>
            </w:r>
            <w:r/>
          </w:p>
          <w:p>
            <w:pPr>
              <w:pStyle w:val="729"/>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29"/>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color w:val="000000"/>
                <w:sz w:val="24"/>
              </w:rPr>
              <w:t xml:space="preserve">。其中，属于第3项情形，供应商已随投标（响应）文件一并提交相关书面说明及必要的证明材料的，在评审现场可不再重复提交。</w:t>
            </w:r>
            <w:r>
              <w:rPr>
                <w:color w:val="000000"/>
                <w:sz w:val="24"/>
              </w:rPr>
            </w:r>
            <w:r/>
          </w:p>
          <w:p>
            <w:pPr>
              <w:pStyle w:val="729"/>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729"/>
              <w:jc w:val="left"/>
              <w:widowControl/>
              <w:rPr>
                <w:sz w:val="24"/>
              </w:rPr>
            </w:pPr>
            <w:r>
              <w:rPr>
                <w:rFonts w:hint="eastAsia"/>
                <w:color w:val="000000"/>
                <w:sz w:val="24"/>
              </w:rPr>
              <w:t xml:space="preserve">异常低价投标（响应）审查的启动原因、审查意见和审查结果应当在评审报告中记录，并随供应</w:t>
            </w:r>
            <w:r>
              <w:rPr>
                <w:rFonts w:hint="eastAsia"/>
                <w:color w:val="000000"/>
                <w:sz w:val="24"/>
              </w:rPr>
              <w:t xml:space="preserve">商提供的相关书面说明及证明材料，以及评审委员会有关互联网浏览、查询历史一并归档。</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13</w:t>
            </w:r>
            <w:r>
              <w:rPr>
                <w:sz w:val="24"/>
              </w:rPr>
            </w:r>
            <w:r/>
          </w:p>
        </w:tc>
        <w:tc>
          <w:tcPr>
            <w:tcW w:w="946" w:type="pct"/>
            <w:vAlign w:val="center"/>
            <w:textDirection w:val="lrTb"/>
            <w:noWrap w:val="false"/>
          </w:tcPr>
          <w:p>
            <w:pPr>
              <w:pStyle w:val="729"/>
              <w:jc w:val="left"/>
              <w:widowControl/>
              <w:rPr>
                <w:sz w:val="24"/>
              </w:rPr>
            </w:pPr>
            <w:r>
              <w:rPr>
                <w:sz w:val="24"/>
              </w:rPr>
              <w:t xml:space="preserve">进口产品</w:t>
            </w:r>
            <w:r>
              <w:rPr>
                <w:sz w:val="24"/>
              </w:rPr>
            </w:r>
            <w:r/>
          </w:p>
          <w:p>
            <w:pPr>
              <w:pStyle w:val="729"/>
              <w:jc w:val="left"/>
              <w:widowControl/>
              <w:rPr>
                <w:sz w:val="24"/>
              </w:rPr>
            </w:pPr>
            <w:r>
              <w:rPr>
                <w:sz w:val="24"/>
              </w:rPr>
              <w:t xml:space="preserve">（如有）</w:t>
            </w:r>
            <w:r>
              <w:rPr>
                <w:sz w:val="24"/>
              </w:rPr>
            </w:r>
            <w:r/>
          </w:p>
        </w:tc>
        <w:tc>
          <w:tcPr>
            <w:tcW w:w="2403" w:type="pct"/>
            <w:vAlign w:val="center"/>
            <w:textDirection w:val="lrTb"/>
            <w:noWrap w:val="false"/>
          </w:tcPr>
          <w:p>
            <w:pPr>
              <w:pStyle w:val="729"/>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29"/>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14</w:t>
            </w:r>
            <w:r>
              <w:rPr>
                <w:sz w:val="24"/>
              </w:rPr>
            </w:r>
            <w:r/>
          </w:p>
        </w:tc>
        <w:tc>
          <w:tcPr>
            <w:tcW w:w="946" w:type="pct"/>
            <w:vAlign w:val="center"/>
            <w:textDirection w:val="lrTb"/>
            <w:noWrap w:val="false"/>
          </w:tcPr>
          <w:p>
            <w:pPr>
              <w:pStyle w:val="729"/>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29"/>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9"/>
              <w:jc w:val="left"/>
              <w:widowControl/>
              <w:rPr>
                <w:sz w:val="24"/>
              </w:rPr>
            </w:pPr>
            <w:r>
              <w:rPr>
                <w:sz w:val="24"/>
              </w:rPr>
              <w:t xml:space="preserve">采购的产品若属于《节能产品政府采购品目清单》范围中政府强制采购产品，则投标人所报产品必须获得国家确定的认证机构出具的、处于有</w:t>
            </w:r>
            <w:r>
              <w:rPr>
                <w:sz w:val="24"/>
              </w:rPr>
              <w:t xml:space="preserve">效期之内的节能产品认证证书；</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15</w:t>
            </w:r>
            <w:r>
              <w:rPr>
                <w:sz w:val="24"/>
              </w:rPr>
            </w:r>
            <w:r/>
          </w:p>
        </w:tc>
        <w:tc>
          <w:tcPr>
            <w:tcW w:w="946" w:type="pct"/>
            <w:vAlign w:val="center"/>
            <w:textDirection w:val="lrTb"/>
            <w:noWrap w:val="false"/>
          </w:tcPr>
          <w:p>
            <w:pPr>
              <w:pStyle w:val="729"/>
              <w:jc w:val="left"/>
              <w:widowControl/>
              <w:rPr>
                <w:sz w:val="24"/>
              </w:rPr>
            </w:pPr>
            <w:r>
              <w:rPr>
                <w:sz w:val="24"/>
              </w:rPr>
              <w:t xml:space="preserve">公平竞争</w:t>
            </w:r>
            <w:r>
              <w:rPr>
                <w:sz w:val="24"/>
              </w:rPr>
            </w:r>
            <w:r/>
          </w:p>
        </w:tc>
        <w:tc>
          <w:tcPr>
            <w:tcW w:w="2403" w:type="pct"/>
            <w:vAlign w:val="center"/>
            <w:textDirection w:val="lrTb"/>
            <w:noWrap w:val="false"/>
          </w:tcPr>
          <w:p>
            <w:pPr>
              <w:pStyle w:val="729"/>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16</w:t>
            </w:r>
            <w:r>
              <w:rPr>
                <w:sz w:val="24"/>
              </w:rPr>
            </w:r>
            <w:r/>
          </w:p>
        </w:tc>
        <w:tc>
          <w:tcPr>
            <w:tcW w:w="946" w:type="pct"/>
            <w:vAlign w:val="center"/>
            <w:textDirection w:val="lrTb"/>
            <w:noWrap w:val="false"/>
          </w:tcPr>
          <w:p>
            <w:pPr>
              <w:pStyle w:val="729"/>
              <w:jc w:val="left"/>
              <w:widowControl/>
              <w:rPr>
                <w:sz w:val="24"/>
              </w:rPr>
            </w:pPr>
            <w:r>
              <w:rPr>
                <w:sz w:val="24"/>
              </w:rPr>
              <w:t xml:space="preserve">串通投标</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w:t>
            </w:r>
            <w:r>
              <w:rPr>
                <w:rFonts w:hint="eastAsia"/>
                <w:sz w:val="24"/>
              </w:rPr>
              <w:t xml:space="preserve">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17</w:t>
            </w:r>
            <w:r>
              <w:rPr>
                <w:sz w:val="24"/>
              </w:rPr>
            </w:r>
            <w:r/>
          </w:p>
        </w:tc>
        <w:tc>
          <w:tcPr>
            <w:tcW w:w="946" w:type="pct"/>
            <w:vAlign w:val="center"/>
            <w:textDirection w:val="lrTb"/>
            <w:noWrap w:val="false"/>
          </w:tcPr>
          <w:p>
            <w:pPr>
              <w:pStyle w:val="729"/>
              <w:jc w:val="left"/>
              <w:widowControl/>
              <w:rPr>
                <w:sz w:val="24"/>
              </w:rPr>
            </w:pPr>
            <w:r>
              <w:rPr>
                <w:sz w:val="24"/>
              </w:rPr>
              <w:t xml:space="preserve">附加条件</w:t>
            </w:r>
            <w:r>
              <w:rPr>
                <w:sz w:val="24"/>
              </w:rPr>
            </w:r>
            <w:r/>
          </w:p>
        </w:tc>
        <w:tc>
          <w:tcPr>
            <w:tcW w:w="2403" w:type="pct"/>
            <w:vAlign w:val="center"/>
            <w:textDirection w:val="lrTb"/>
            <w:noWrap w:val="false"/>
          </w:tcPr>
          <w:p>
            <w:pPr>
              <w:pStyle w:val="729"/>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29"/>
              <w:jc w:val="left"/>
              <w:widowControl/>
              <w:rPr>
                <w:sz w:val="24"/>
              </w:rPr>
            </w:pPr>
            <w:r>
              <w:rPr>
                <w:sz w:val="24"/>
              </w:rPr>
              <w:t xml:space="preserve">其他无效情形</w:t>
            </w:r>
            <w:r>
              <w:rPr>
                <w:sz w:val="24"/>
              </w:rPr>
            </w:r>
            <w:r/>
          </w:p>
        </w:tc>
        <w:tc>
          <w:tcPr>
            <w:tcW w:w="2403" w:type="pct"/>
            <w:vAlign w:val="center"/>
            <w:textDirection w:val="lrTb"/>
            <w:noWrap w:val="false"/>
          </w:tcPr>
          <w:p>
            <w:pPr>
              <w:pStyle w:val="729"/>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29"/>
              <w:jc w:val="left"/>
              <w:widowControl/>
              <w:rPr>
                <w:sz w:val="24"/>
              </w:rPr>
            </w:pPr>
            <w:r>
              <w:rPr>
                <w:sz w:val="24"/>
              </w:rPr>
            </w:r>
            <w:r/>
          </w:p>
        </w:tc>
      </w:tr>
    </w:tbl>
    <w:p>
      <w:pPr>
        <w:pStyle w:val="729"/>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w:t>
      </w:r>
      <w:r>
        <w:rPr>
          <w:sz w:val="24"/>
        </w:rPr>
        <w:t xml:space="preserve">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w:t>
      </w:r>
      <w:r>
        <w:rPr>
          <w:sz w:val="24"/>
        </w:rPr>
        <w:t xml:space="preserve">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9"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9"/>
        <w:ind w:firstLine="602"/>
        <w:spacing w:line="360" w:lineRule="auto"/>
        <w:tabs>
          <w:tab w:val="left" w:pos="360" w:leader="none"/>
        </w:tabs>
        <w:rPr>
          <w:b/>
          <w:sz w:val="30"/>
          <w:szCs w:val="30"/>
        </w:rPr>
        <w:outlineLvl w:val="1"/>
      </w:pPr>
      <w:r/>
      <w:bookmarkEnd w:id="269"/>
      <w:r>
        <w:rPr>
          <w:rFonts w:hint="eastAsia"/>
          <w:b/>
          <w:sz w:val="30"/>
          <w:szCs w:val="30"/>
        </w:rPr>
        <w:t xml:space="preserve">三、</w:t>
      </w:r>
      <w:r>
        <w:rPr>
          <w:b/>
          <w:sz w:val="30"/>
          <w:szCs w:val="30"/>
        </w:rPr>
        <w:t xml:space="preserve">投标文件的比较和评价</w:t>
      </w:r>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w:t>
      </w:r>
      <w:r>
        <w:rPr>
          <w:sz w:val="24"/>
        </w:rPr>
        <w:t xml:space="preserve">评估，综合比较与评价；未通过符合性审查的投标文件不得进入比较与评价。</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29"/>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29"/>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0" w:name="_Toc195842911"/>
      <w:r/>
      <w:bookmarkStart w:id="271" w:name="_Toc164351640"/>
      <w:r/>
      <w:bookmarkStart w:id="272" w:name="_Ref467307010"/>
      <w:r/>
      <w:bookmarkStart w:id="273" w:name="_Toc127161460"/>
      <w:r/>
      <w:bookmarkStart w:id="274" w:name="_Toc142311048"/>
      <w:r/>
      <w:bookmarkStart w:id="275" w:name="_Toc150774751"/>
      <w:r/>
      <w:bookmarkStart w:id="276" w:name="_Toc151193716"/>
      <w:r/>
      <w:bookmarkStart w:id="277" w:name="_Toc164608815"/>
      <w:r/>
      <w:bookmarkStart w:id="278" w:name="_Toc151193644"/>
      <w:r/>
      <w:bookmarkStart w:id="279" w:name="_Toc151193788"/>
      <w:r/>
      <w:bookmarkStart w:id="280" w:name="_Toc520356170"/>
      <w:r/>
      <w:bookmarkStart w:id="281" w:name="_Toc265228384"/>
      <w:r/>
      <w:bookmarkStart w:id="282" w:name="_Toc151193934"/>
      <w:r/>
      <w:bookmarkStart w:id="283" w:name="_Toc264969236"/>
      <w:r/>
      <w:bookmarkStart w:id="284" w:name="_Toc305158814"/>
      <w:r/>
      <w:bookmarkStart w:id="285" w:name="_Toc164229387"/>
      <w:r/>
      <w:bookmarkStart w:id="286" w:name="_Toc226337242"/>
      <w:r/>
      <w:bookmarkStart w:id="287" w:name="_Toc150774646"/>
      <w:r/>
      <w:bookmarkStart w:id="288" w:name="_Toc226309790"/>
      <w:r/>
      <w:bookmarkStart w:id="289" w:name="_Toc150509297"/>
      <w:r/>
      <w:bookmarkStart w:id="290" w:name="_Toc127151747"/>
      <w:r/>
      <w:bookmarkStart w:id="291" w:name="_Toc151193860"/>
      <w:r/>
      <w:bookmarkStart w:id="292" w:name="_Toc151190173"/>
      <w:r/>
      <w:bookmarkStart w:id="293" w:name="_Toc127151546"/>
      <w:r/>
      <w:bookmarkStart w:id="294" w:name="_Toc149720839"/>
      <w:r/>
      <w:bookmarkStart w:id="295" w:name="_Toc150480784"/>
      <w:r/>
      <w:bookmarkStart w:id="296" w:name="_Toc164229241"/>
      <w:r/>
      <w:bookmarkStart w:id="297" w:name="_Toc305158888"/>
      <w:r/>
      <w:bookmarkStart w:id="298" w:name="_Toc226965736"/>
      <w:r/>
      <w:bookmarkStart w:id="299" w:name="_Toc164608660"/>
      <w:r/>
      <w:bookmarkStart w:id="300" w:name="_Toc226965819"/>
      <w:r>
        <w:rPr>
          <w:b/>
          <w:sz w:val="30"/>
          <w:szCs w:val="30"/>
        </w:rPr>
        <w:t xml:space="preserve">中标候选人名单</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29"/>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29"/>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9"/>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29"/>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w:t>
      </w:r>
      <w:r>
        <w:rPr>
          <w:rFonts w:hint="eastAsia"/>
          <w:sz w:val="24"/>
        </w:rPr>
        <w:t xml:space="preserve">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29"/>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9"/>
        <w:ind w:firstLine="441"/>
        <w:jc w:val="left"/>
        <w:spacing w:line="360" w:lineRule="auto"/>
        <w:rPr>
          <w:rFonts w:ascii="宋体" w:hAnsi="宋体"/>
          <w:b/>
          <w:sz w:val="24"/>
        </w:rPr>
      </w:pPr>
      <w:r/>
      <w:bookmarkStart w:id="301" w:name="_Hlk149904248"/>
      <w:r>
        <w:rPr>
          <w:rFonts w:hint="eastAsia" w:ascii="宋体" w:hAnsi="宋体"/>
          <w:b/>
          <w:sz w:val="24"/>
        </w:rPr>
        <w:t xml:space="preserve">四、政府采购政策功能落实</w:t>
      </w:r>
      <w:r>
        <w:rPr>
          <w:rFonts w:ascii="宋体" w:hAnsi="宋体"/>
          <w:b/>
          <w:sz w:val="24"/>
        </w:rPr>
      </w:r>
      <w:r/>
    </w:p>
    <w:p>
      <w:pPr>
        <w:pStyle w:val="729"/>
        <w:ind w:firstLine="480"/>
        <w:jc w:val="left"/>
        <w:spacing w:line="360" w:lineRule="auto"/>
        <w:rPr>
          <w:rFonts w:ascii="宋体" w:hAnsi="宋体"/>
          <w:sz w:val="24"/>
        </w:rPr>
      </w:pPr>
      <w:r/>
      <w:bookmarkStart w:id="302" w:name="_Hlk152922042"/>
      <w:r>
        <w:rPr>
          <w:rFonts w:hint="eastAsia" w:ascii="宋体" w:hAnsi="宋体"/>
          <w:sz w:val="24"/>
        </w:rPr>
        <w:t xml:space="preserve">1、小微型企业价格扣除</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w:t>
      </w:r>
      <w:r>
        <w:rPr>
          <w:rFonts w:hint="eastAsia" w:ascii="宋体" w:hAnsi="宋体"/>
          <w:sz w:val="24"/>
        </w:rPr>
        <w:t xml:space="preserve">写。</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29"/>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29"/>
        <w:ind w:firstLine="480"/>
        <w:jc w:val="left"/>
        <w:spacing w:line="360" w:lineRule="auto"/>
        <w:rPr>
          <w:rFonts w:hint="eastAsia" w:ascii="宋体" w:hAnsi="宋体"/>
          <w:sz w:val="24"/>
        </w:rPr>
      </w:pPr>
      <w:r>
        <w:rPr>
          <w:rFonts w:hint="eastAsia" w:ascii="宋体" w:hAnsi="宋体"/>
          <w:sz w:val="24"/>
        </w:rPr>
        <w:t xml:space="preserve">6、联合体各方均为小型</w:t>
      </w:r>
      <w:r>
        <w:rPr>
          <w:rFonts w:hint="eastAsia" w:ascii="宋体" w:hAnsi="宋体"/>
          <w:sz w:val="24"/>
        </w:rPr>
        <w:t xml:space="preserve">、微型企业（残疾人福利单位、监狱企业）的，联合体享受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w:t>
      </w:r>
      <w:r>
        <w:rPr>
          <w:rFonts w:hint="eastAsia" w:ascii="宋体" w:hAnsi="宋体"/>
          <w:sz w:val="24"/>
        </w:rPr>
        <w:t xml:space="preserve">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729"/>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729"/>
        <w:ind w:firstLine="480"/>
        <w:jc w:val="left"/>
        <w:spacing w:line="360" w:lineRule="auto"/>
        <w:rPr>
          <w:rFonts w:hint="eastAsia" w:ascii="宋体" w:hAnsi="宋体"/>
          <w:b/>
          <w:bCs/>
          <w:sz w:val="24"/>
        </w:rPr>
      </w:pPr>
      <w:r>
        <w:rPr>
          <w:rFonts w:hint="eastAsia" w:ascii="宋体" w:hAnsi="宋体"/>
          <w:sz w:val="24"/>
        </w:rPr>
        <w:t xml:space="preserve">7.4当采购项目或者采购包中含</w:t>
      </w:r>
      <w:r>
        <w:rPr>
          <w:rFonts w:hint="eastAsia" w:ascii="宋体" w:hAnsi="宋体"/>
          <w:sz w:val="24"/>
        </w:rPr>
        <w:t xml:space="preserve">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b/>
          <w:bCs/>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w:t>
      </w:r>
      <w:r>
        <w:rPr>
          <w:rFonts w:hint="eastAsia" w:ascii="宋体" w:hAnsi="宋体"/>
          <w:b/>
          <w:bCs/>
          <w:sz w:val="24"/>
        </w:rPr>
        <w:t xml:space="preserve">享受本国产品价格评审优惠。</w:t>
      </w:r>
      <w:r>
        <w:rPr>
          <w:rFonts w:hint="eastAsia" w:ascii="宋体" w:hAnsi="宋体"/>
          <w:sz w:val="24"/>
        </w:rPr>
        <w:t xml:space="preserve">【《声明函》上传至至交易执行系统“价格折扣文件格式”——“关于符合本国产品标准的声明函”模块】</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w:t>
      </w:r>
      <w:r>
        <w:rPr>
          <w:rFonts w:hint="eastAsia" w:ascii="宋体" w:hAnsi="宋体"/>
          <w:sz w:val="24"/>
        </w:rPr>
        <w:t xml:space="preserve">。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4"/>
        </w:rPr>
      </w:r>
      <w:r/>
    </w:p>
    <w:p>
      <w:pPr>
        <w:pStyle w:val="749"/>
        <w:jc w:val="center"/>
        <w:spacing w:after="120"/>
        <w:rPr>
          <w:rFonts w:hint="eastAsia" w:ascii="宋体" w:hAnsi="宋体" w:cs="Times New Roman"/>
          <w:b/>
          <w:bCs/>
          <w:sz w:val="32"/>
          <w:szCs w:val="32"/>
        </w:rPr>
      </w:pPr>
      <w:r/>
      <w:bookmarkEnd w:id="301"/>
      <w:r/>
      <w:bookmarkEnd w:id="302"/>
      <w:r>
        <w:rPr>
          <w:rFonts w:hint="eastAsia"/>
          <w:b/>
          <w:sz w:val="32"/>
          <w:szCs w:val="32"/>
        </w:rPr>
        <w:br w:type="page" w:clear="all"/>
      </w:r>
      <w:r>
        <w:rPr>
          <w:rFonts w:hint="eastAsia"/>
          <w:b/>
          <w:sz w:val="32"/>
          <w:szCs w:val="32"/>
        </w:rPr>
        <w:t xml:space="preserve">第四节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29"/>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29"/>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29"/>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29"/>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29"/>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29"/>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ascii="宋体" w:hAnsi="宋体" w:cs="宋体"/>
                <w:szCs w:val="21"/>
              </w:rPr>
            </w:pPr>
            <w:r>
              <w:rPr>
                <w:rFonts w:hint="eastAsia" w:ascii="宋体" w:hAnsi="宋体"/>
                <w:bCs/>
                <w:szCs w:val="21"/>
              </w:rPr>
              <w:t xml:space="preserve">1</w:t>
            </w:r>
            <w:bookmarkStart w:id="303" w:name="OLE_LINK9"/>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303"/>
            <w:r>
              <w:rPr>
                <w:rFonts w:ascii="宋体" w:hAnsi="宋体" w:cs="宋体"/>
                <w:szCs w:val="21"/>
              </w:rPr>
            </w:r>
            <w:r/>
          </w:p>
        </w:tc>
        <w:tc>
          <w:tcPr>
            <w:tcW w:w="771" w:type="dxa"/>
            <w:vAlign w:val="center"/>
            <w:textDirection w:val="lrTb"/>
            <w:noWrap w:val="false"/>
          </w:tcPr>
          <w:p>
            <w:pPr>
              <w:pStyle w:val="729"/>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29"/>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29"/>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44分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w:t>
            </w:r>
            <w:r>
              <w:rPr>
                <w:rFonts w:hint="eastAsia" w:ascii="宋体" w:hAnsi="宋体"/>
                <w:szCs w:val="21"/>
              </w:rPr>
              <w:t xml:space="preserve">度安排、施工方案及质量保证措施、安全文明安装及环境保护措施、劳动力、机械设备和材料投入计划等进行评分。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方案完整全面、与本项目实际情况实际完全相符，完全满足采购需求的得5分；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方案不够全面、与本项目实际情况实际基本相符，基本满足采购需求的得3分；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方案缺失不完整、与本项目实际情况实际不完全相符，方案针对性不强的得1分；</w:t>
            </w:r>
            <w:r>
              <w:rPr>
                <w:rFonts w:hint="eastAsia" w:ascii="宋体" w:hAnsi="宋体"/>
                <w:szCs w:val="21"/>
              </w:rPr>
            </w:r>
            <w:r/>
          </w:p>
          <w:p>
            <w:pPr>
              <w:pStyle w:val="729"/>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31"/>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方案不</w:t>
            </w:r>
            <w:r>
              <w:rPr>
                <w:rFonts w:hint="eastAsia" w:ascii="宋体" w:hAnsi="宋体"/>
                <w:szCs w:val="21"/>
              </w:rPr>
              <w:t xml:space="preserve">够全面、与本项目实际情况基本相符，基本满足采购需求的得3分；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729"/>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731"/>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29"/>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31"/>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300" w:lineRule="exact"/>
              <w:rPr>
                <w:rFonts w:hint="eastAsia" w:ascii="宋体" w:hAnsi="宋体" w:cs="宋体"/>
                <w:b/>
                <w:bCs/>
                <w:szCs w:val="21"/>
              </w:rPr>
            </w:pPr>
            <w:r>
              <w:rPr>
                <w:rFonts w:hint="eastAsia" w:ascii="宋体" w:hAnsi="宋体" w:cs="宋体"/>
                <w:b/>
                <w:bCs/>
                <w:szCs w:val="21"/>
              </w:rPr>
              <w:t xml:space="preserve">2.4项目</w:t>
            </w:r>
            <w:r>
              <w:rPr>
                <w:rFonts w:hint="eastAsia" w:ascii="宋体" w:hAnsi="宋体" w:cs="宋体"/>
                <w:b/>
                <w:bCs/>
                <w:szCs w:val="21"/>
              </w:rPr>
              <w:t xml:space="preserve">效果方案</w:t>
            </w:r>
            <w:r>
              <w:rPr>
                <w:rFonts w:hint="eastAsia" w:ascii="宋体" w:hAnsi="宋体" w:cs="宋体"/>
                <w:b/>
                <w:bCs/>
                <w:szCs w:val="21"/>
              </w:rPr>
            </w:r>
            <w:r/>
          </w:p>
          <w:p>
            <w:pPr>
              <w:pStyle w:val="729"/>
              <w:ind w:firstLine="210"/>
              <w:jc w:val="left"/>
              <w:spacing w:line="300" w:lineRule="exact"/>
              <w:widowControl/>
              <w:rPr>
                <w:rFonts w:hint="eastAsia" w:ascii="Calibri" w:hAnsi="Calibri"/>
                <w:szCs w:val="21"/>
              </w:rPr>
            </w:pPr>
            <w:r>
              <w:rPr>
                <w:rFonts w:hint="eastAsia" w:ascii="宋体" w:hAnsi="宋体"/>
                <w:szCs w:val="21"/>
              </w:rPr>
              <w:t xml:space="preserve">根据</w:t>
            </w:r>
            <w:r>
              <w:rPr>
                <w:rFonts w:hint="eastAsia" w:ascii="Calibri" w:hAnsi="Calibri"/>
                <w:szCs w:val="21"/>
              </w:rPr>
              <w:t xml:space="preserve">投标人提供</w:t>
            </w:r>
            <w:r>
              <w:rPr>
                <w:rFonts w:hint="eastAsia" w:ascii="宋体" w:hAnsi="宋体" w:cs="宋体"/>
                <w:szCs w:val="21"/>
              </w:rPr>
              <w:t xml:space="preserve">食堂整体方案布局图及效果图</w:t>
            </w:r>
            <w:r>
              <w:rPr>
                <w:rFonts w:hint="eastAsia" w:ascii="Calibri" w:hAnsi="Calibri"/>
                <w:szCs w:val="21"/>
              </w:rPr>
              <w:t xml:space="preserve">，根据空间布局（产品尺寸的相适度）的合理性、设计满足场地的相关功能要求的符合性与采购需求的符合度等</w:t>
            </w:r>
            <w:r>
              <w:rPr>
                <w:rFonts w:hint="eastAsia" w:ascii="宋体" w:hAnsi="宋体"/>
                <w:szCs w:val="21"/>
              </w:rPr>
              <w:t xml:space="preserve">进行评分。</w:t>
            </w:r>
            <w:r>
              <w:rPr>
                <w:rFonts w:hint="eastAsia" w:ascii="Calibri" w:hAnsi="Calibri"/>
                <w:szCs w:val="21"/>
              </w:rPr>
            </w:r>
            <w:r/>
          </w:p>
          <w:p>
            <w:pPr>
              <w:pStyle w:val="729"/>
              <w:ind w:firstLine="210"/>
              <w:jc w:val="left"/>
              <w:spacing w:line="300" w:lineRule="exact"/>
              <w:widowControl/>
              <w:rPr>
                <w:rFonts w:hint="eastAsia" w:ascii="Calibri" w:hAnsi="Calibri"/>
                <w:szCs w:val="21"/>
              </w:rPr>
            </w:pPr>
            <w:r>
              <w:rPr>
                <w:rFonts w:hint="eastAsia" w:ascii="Calibri" w:hAnsi="Calibri"/>
                <w:szCs w:val="21"/>
              </w:rPr>
              <w:t xml:space="preserve">方案全面详实、安排合理得当、与现场实际情况相符的得5分；</w:t>
            </w:r>
            <w:r>
              <w:rPr>
                <w:rFonts w:hint="eastAsia" w:ascii="Calibri" w:hAnsi="Calibri"/>
                <w:szCs w:val="21"/>
              </w:rPr>
            </w:r>
            <w:r/>
          </w:p>
          <w:p>
            <w:pPr>
              <w:pStyle w:val="729"/>
              <w:ind w:firstLine="210"/>
              <w:jc w:val="left"/>
              <w:spacing w:line="300" w:lineRule="exact"/>
              <w:widowControl/>
              <w:rPr>
                <w:rFonts w:hint="eastAsia" w:ascii="Calibri" w:hAnsi="Calibri"/>
                <w:szCs w:val="21"/>
              </w:rPr>
            </w:pPr>
            <w:r>
              <w:rPr>
                <w:rFonts w:hint="eastAsia" w:ascii="Calibri" w:hAnsi="Calibri"/>
                <w:szCs w:val="21"/>
              </w:rPr>
              <w:t xml:space="preserve">方案基本全面、安排基本合理与现场实际情况基本相符的得3分；</w:t>
            </w:r>
            <w:r>
              <w:rPr>
                <w:rFonts w:hint="eastAsia" w:ascii="Calibri" w:hAnsi="Calibri"/>
                <w:szCs w:val="21"/>
              </w:rPr>
            </w:r>
            <w:r/>
          </w:p>
          <w:p>
            <w:pPr>
              <w:pStyle w:val="729"/>
              <w:ind w:firstLine="210"/>
              <w:jc w:val="left"/>
              <w:spacing w:line="300" w:lineRule="exact"/>
              <w:widowControl/>
              <w:rPr>
                <w:rFonts w:hint="eastAsia" w:ascii="Calibri" w:hAnsi="Calibri"/>
                <w:szCs w:val="21"/>
              </w:rPr>
            </w:pPr>
            <w:r>
              <w:rPr>
                <w:rFonts w:hint="eastAsia" w:ascii="Calibri" w:hAnsi="Calibri"/>
                <w:szCs w:val="21"/>
              </w:rPr>
              <w:t xml:space="preserve">方案片面、考虑不当、未结合现场实际情况的得1分；</w:t>
            </w:r>
            <w:r>
              <w:rPr>
                <w:rFonts w:hint="eastAsia" w:ascii="Calibri" w:hAnsi="Calibri"/>
                <w:szCs w:val="21"/>
              </w:rPr>
            </w:r>
            <w:r/>
          </w:p>
          <w:p>
            <w:pPr>
              <w:pStyle w:val="729"/>
              <w:ind w:firstLine="210"/>
              <w:jc w:val="left"/>
              <w:spacing w:line="300" w:lineRule="exact"/>
              <w:widowControl/>
              <w:rPr>
                <w:rFonts w:hint="eastAsia" w:ascii="宋体" w:hAnsi="宋体"/>
                <w:szCs w:val="21"/>
              </w:rPr>
            </w:pPr>
            <w:r>
              <w:rPr>
                <w:rFonts w:hint="eastAsia" w:ascii="Calibri" w:hAnsi="Calibri"/>
                <w:szCs w:val="21"/>
              </w:rPr>
              <w:t xml:space="preserve">未提供不得分。</w:t>
            </w:r>
            <w:r>
              <w:rPr>
                <w:rFonts w:hint="eastAsia" w:ascii="宋体" w:hAnsi="宋体"/>
                <w:szCs w:val="21"/>
              </w:rPr>
            </w:r>
            <w:r/>
          </w:p>
        </w:tc>
        <w:tc>
          <w:tcPr>
            <w:tcW w:w="771" w:type="dxa"/>
            <w:vAlign w:val="center"/>
            <w:textDirection w:val="lrTb"/>
            <w:noWrap w:val="false"/>
          </w:tcPr>
          <w:p>
            <w:pPr>
              <w:pStyle w:val="731"/>
              <w:jc w:val="center"/>
              <w:spacing w:before="0" w:after="0" w:line="300" w:lineRule="exact"/>
              <w:rPr>
                <w:rFonts w:hint="eastAsia" w:hAnsi="宋体" w:cs="宋体"/>
                <w:b w:val="0"/>
                <w:bCs/>
                <w:sz w:val="21"/>
                <w:szCs w:val="21"/>
                <w:u w:val="none"/>
              </w:rPr>
            </w:pPr>
            <w:r>
              <w:rPr>
                <w:rFonts w:hint="eastAsia" w:hAnsi="宋体" w:cs="宋体"/>
                <w:b w:val="0"/>
                <w:bCs/>
                <w:sz w:val="21"/>
                <w:szCs w:val="21"/>
                <w:u w:val="none"/>
              </w:rPr>
              <w:t xml:space="preserve">5</w:t>
            </w:r>
            <w:r>
              <w:rPr>
                <w:rFonts w:hint="eastAsia" w:hAnsi="宋体" w:cs="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29"/>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各投标人需按照要求提供样品供评委评分：课桌椅</w:t>
            </w:r>
            <w:r>
              <w:rPr>
                <w:rFonts w:hint="eastAsia" w:cs="宋体"/>
                <w:b/>
                <w:bCs/>
                <w:szCs w:val="21"/>
              </w:rPr>
              <w:t xml:space="preserve">（报价明细表序号1）</w:t>
            </w:r>
            <w:r>
              <w:rPr>
                <w:rFonts w:hint="eastAsia" w:ascii="宋体" w:hAnsi="宋体"/>
                <w:b/>
                <w:bCs/>
                <w:szCs w:val="21"/>
              </w:rPr>
              <w:t xml:space="preserve">、2人位钢制床</w:t>
            </w:r>
            <w:r>
              <w:rPr>
                <w:rFonts w:hint="eastAsia" w:cs="宋体"/>
                <w:b/>
                <w:bCs/>
                <w:szCs w:val="21"/>
              </w:rPr>
              <w:t xml:space="preserve">（报价明细表序号6）</w:t>
            </w:r>
            <w:r>
              <w:rPr>
                <w:rFonts w:hint="eastAsia" w:ascii="宋体" w:hAnsi="宋体"/>
                <w:b/>
                <w:bCs/>
                <w:szCs w:val="21"/>
              </w:rPr>
              <w:t xml:space="preserve">、培训椅（报价明细表序号42）</w:t>
            </w:r>
            <w:r>
              <w:rPr>
                <w:rFonts w:hint="eastAsia" w:ascii="宋体" w:hAnsi="宋体" w:cs="宋体"/>
                <w:b/>
                <w:bCs/>
                <w:szCs w:val="21"/>
              </w:rPr>
              <w:t xml:space="preserve">。未能提供样品、样品不齐全的，</w:t>
            </w:r>
            <w:r>
              <w:rPr>
                <w:rFonts w:hint="eastAsia" w:ascii="宋体" w:hAnsi="宋体" w:cs="宋体"/>
                <w:b/>
                <w:bCs/>
                <w:szCs w:val="21"/>
              </w:rPr>
              <w:t xml:space="preserve">本项不得分。</w:t>
            </w:r>
            <w:r>
              <w:rPr>
                <w:rFonts w:ascii="宋体" w:hAnsi="宋体" w:cs="宋体"/>
                <w:szCs w:val="21"/>
              </w:rPr>
            </w:r>
            <w:r/>
          </w:p>
        </w:tc>
      </w:tr>
      <w:tr>
        <w:trPr>
          <w:cantSplit/>
          <w:trHeight w:val="1191"/>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szCs w:val="21"/>
              </w:rPr>
              <w:t xml:space="preserve">2.5</w:t>
            </w:r>
            <w:r>
              <w:rPr>
                <w:rFonts w:hint="eastAsia" w:ascii="宋体" w:hAnsi="宋体" w:cs="宋体"/>
                <w:szCs w:val="21"/>
              </w:rPr>
              <w:t xml:space="preserve">实物样品的主辅材料、五金配件完全满足或优于采购需求的得6分；主辅材料、五金配件基本符合采购需求的得4分；主辅材料、五金配件与采购需求差异较大的得2分。</w:t>
            </w:r>
            <w:r>
              <w:rPr>
                <w:rFonts w:hint="eastAsia" w:ascii="宋体" w:hAnsi="宋体" w:cs="宋体"/>
                <w:szCs w:val="21"/>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088"/>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spacing w:line="276" w:lineRule="exact"/>
              <w:widowControl/>
              <w:rPr>
                <w:rFonts w:hint="eastAsia" w:ascii="宋体" w:hAnsi="宋体" w:cs="宋体"/>
                <w:szCs w:val="21"/>
              </w:rPr>
            </w:pPr>
            <w:r>
              <w:rPr>
                <w:rFonts w:hint="eastAsia" w:ascii="宋体" w:hAnsi="宋体"/>
                <w:szCs w:val="21"/>
              </w:rPr>
              <w:t xml:space="preserve">2.6</w:t>
            </w:r>
            <w:r>
              <w:rPr>
                <w:rFonts w:hint="eastAsia" w:ascii="宋体" w:hAnsi="宋体" w:cs="宋体"/>
                <w:szCs w:val="21"/>
              </w:rPr>
              <w:t xml:space="preserve">实物样品工艺精细、结构结实耐用、完全满足或优于采购需求的得6分；工艺、结构基本符合采购需求的得4分；工艺、结构与采购需求差异较大的得2分。</w:t>
            </w:r>
            <w:r>
              <w:rPr>
                <w:rFonts w:hint="eastAsia" w:ascii="宋体" w:hAnsi="宋体" w:cs="宋体"/>
                <w:bCs/>
                <w:sz w:val="18"/>
                <w:szCs w:val="18"/>
              </w:rPr>
              <w:t xml:space="preserve"> </w:t>
            </w:r>
            <w:r>
              <w:rPr>
                <w:rFonts w:hint="eastAsia" w:ascii="宋体" w:hAnsi="宋体" w:cs="宋体"/>
                <w:szCs w:val="21"/>
              </w:rPr>
            </w:r>
            <w:r/>
          </w:p>
        </w:tc>
        <w:tc>
          <w:tcPr>
            <w:tcW w:w="771" w:type="dxa"/>
            <w:vAlign w:val="center"/>
            <w:textDirection w:val="lrTb"/>
            <w:noWrap w:val="false"/>
          </w:tcPr>
          <w:p>
            <w:pPr>
              <w:pStyle w:val="729"/>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218"/>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bCs/>
                <w:sz w:val="18"/>
                <w:szCs w:val="18"/>
              </w:rPr>
            </w:pPr>
            <w:r>
              <w:rPr>
                <w:rFonts w:hint="eastAsia" w:ascii="宋体" w:hAnsi="宋体"/>
                <w:szCs w:val="21"/>
              </w:rPr>
              <w:t xml:space="preserve">2.7</w:t>
            </w:r>
            <w:r>
              <w:rPr>
                <w:rFonts w:hint="eastAsia" w:ascii="宋体" w:hAnsi="宋体" w:cs="宋体"/>
                <w:szCs w:val="21"/>
              </w:rPr>
              <w:t xml:space="preserve">实物样品结构设计合理、规格尺寸完全满足或优于技术参数要求的得6分；结构设计较合理、规格尺寸部分基本满足采购需求技术参数要求的得4分；结构设计一般、规格尺寸与采购需</w:t>
            </w:r>
            <w:r>
              <w:rPr>
                <w:rFonts w:hint="eastAsia" w:ascii="宋体" w:hAnsi="宋体" w:cs="宋体"/>
                <w:szCs w:val="21"/>
              </w:rPr>
              <w:t xml:space="preserve">求技术参数差异较大的得2分。</w:t>
            </w:r>
            <w:r>
              <w:rPr>
                <w:rFonts w:hint="eastAsia" w:ascii="宋体" w:hAnsi="宋体" w:cs="宋体"/>
                <w:bCs/>
                <w:sz w:val="18"/>
                <w:szCs w:val="18"/>
              </w:rPr>
            </w:r>
            <w:r/>
          </w:p>
        </w:tc>
        <w:tc>
          <w:tcPr>
            <w:tcW w:w="771" w:type="dxa"/>
            <w:vAlign w:val="center"/>
            <w:textDirection w:val="lrTb"/>
            <w:noWrap w:val="false"/>
          </w:tcPr>
          <w:p>
            <w:pPr>
              <w:pStyle w:val="729"/>
              <w:jc w:val="center"/>
              <w:spacing w:line="276"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350"/>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szCs w:val="21"/>
              </w:rPr>
              <w:t xml:space="preserve">2.8</w:t>
            </w:r>
            <w:r>
              <w:rPr>
                <w:rFonts w:hint="eastAsia" w:ascii="宋体" w:hAnsi="宋体" w:cs="宋体"/>
                <w:szCs w:val="21"/>
              </w:rPr>
              <w:t xml:space="preserve">实物样品使用功能完全满足或优于采购需求、样品无异味的得6分；使用功能基本满足采购需求、样品稍有异味的得4分；使用功能与采购需求差异较大、样品有异味的得2分。</w:t>
            </w:r>
            <w:r>
              <w:rPr>
                <w:rFonts w:hint="eastAsia" w:ascii="宋体" w:hAnsi="宋体" w:cs="宋体"/>
                <w:szCs w:val="21"/>
              </w:rPr>
            </w:r>
            <w:r/>
          </w:p>
        </w:tc>
        <w:tc>
          <w:tcPr>
            <w:tcW w:w="771" w:type="dxa"/>
            <w:vAlign w:val="center"/>
            <w:textDirection w:val="lrTb"/>
            <w:noWrap w:val="false"/>
          </w:tcPr>
          <w:p>
            <w:pPr>
              <w:pStyle w:val="729"/>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29"/>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29"/>
              <w:jc w:val="center"/>
              <w:spacing w:line="300" w:lineRule="exact"/>
              <w:widowControl/>
              <w:rPr>
                <w:rFonts w:ascii="宋体" w:hAnsi="宋体" w:cs="宋体"/>
                <w:szCs w:val="21"/>
              </w:rPr>
            </w:pPr>
            <w:r>
              <w:rPr>
                <w:rFonts w:hint="eastAsia" w:ascii="宋体" w:hAnsi="宋体" w:cs="宋体"/>
                <w:szCs w:val="21"/>
              </w:rPr>
              <w:t xml:space="preserve">（26分）</w:t>
            </w:r>
            <w:r>
              <w:rPr>
                <w:rFonts w:ascii="宋体" w:hAnsi="宋体" w:cs="宋体"/>
                <w:szCs w:val="21"/>
              </w:rPr>
            </w:r>
            <w:r/>
          </w:p>
        </w:tc>
        <w:tc>
          <w:tcPr>
            <w:tcW w:w="5074" w:type="dxa"/>
            <w:vAlign w:val="center"/>
            <w:textDirection w:val="lrTb"/>
            <w:noWrap w:val="false"/>
          </w:tcPr>
          <w:p>
            <w:pPr>
              <w:pStyle w:val="729"/>
              <w:jc w:val="left"/>
              <w:spacing w:line="300" w:lineRule="exact"/>
              <w:rPr>
                <w:rFonts w:ascii="宋体" w:hAnsi="宋体"/>
                <w:szCs w:val="21"/>
              </w:rPr>
            </w:pPr>
            <w:r>
              <w:rPr>
                <w:rFonts w:hint="eastAsia" w:ascii="宋体" w:hAnsi="宋体"/>
                <w:szCs w:val="21"/>
              </w:rPr>
              <w:t xml:space="preserve">3.1</w:t>
            </w:r>
            <w:bookmarkStart w:id="304" w:name="OLE_LINK15"/>
            <w:r>
              <w:rPr>
                <w:rFonts w:hint="eastAsia" w:ascii="宋体" w:hAnsi="宋体" w:cs="宋体"/>
                <w:szCs w:val="21"/>
              </w:rPr>
              <w:t xml:space="preserve">投标人近三年（自2023年6月1日</w:t>
            </w:r>
            <w:r>
              <w:rPr>
                <w:rFonts w:hint="eastAsia" w:cs="宋体"/>
                <w:szCs w:val="21"/>
              </w:rPr>
              <w:t xml:space="preserve">-至今</w:t>
            </w:r>
            <w:r>
              <w:rPr>
                <w:rFonts w:hint="eastAsia" w:ascii="宋体" w:hAnsi="宋体" w:cs="宋体"/>
                <w:szCs w:val="21"/>
              </w:rPr>
              <w:t xml:space="preserve">）承接过的家具项目业绩，有一个得1分，最高得5分。</w:t>
            </w:r>
            <w:bookmarkEnd w:id="304"/>
            <w:r>
              <w:rPr>
                <w:rFonts w:ascii="宋体" w:hAnsi="宋体"/>
                <w:szCs w:val="21"/>
              </w:rPr>
            </w:r>
            <w:r/>
          </w:p>
        </w:tc>
        <w:tc>
          <w:tcPr>
            <w:tcW w:w="771" w:type="dxa"/>
            <w:vAlign w:val="center"/>
            <w:textDirection w:val="lrTb"/>
            <w:noWrap w:val="false"/>
          </w:tcPr>
          <w:p>
            <w:pPr>
              <w:pStyle w:val="731"/>
              <w:ind w:firstLine="315"/>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29"/>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729"/>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9"/>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w:t>
            </w:r>
            <w:r>
              <w:rPr>
                <w:rFonts w:hint="eastAsia" w:ascii="宋体" w:hAnsi="宋体" w:cs="宋体"/>
                <w:szCs w:val="21"/>
                <w:lang w:bidi="ar"/>
              </w:rPr>
              <w:t xml:space="preserve">安全管理体系认证证书，有一类得1分，最高得3分。</w:t>
            </w:r>
            <w:r>
              <w:rPr>
                <w:rFonts w:ascii="宋体" w:hAnsi="宋体"/>
                <w:szCs w:val="21"/>
              </w:rPr>
            </w:r>
            <w:r/>
          </w:p>
        </w:tc>
        <w:tc>
          <w:tcPr>
            <w:tcW w:w="771" w:type="dxa"/>
            <w:vAlign w:val="center"/>
            <w:textDirection w:val="lrTb"/>
            <w:noWrap w:val="false"/>
          </w:tcPr>
          <w:p>
            <w:pPr>
              <w:pStyle w:val="731"/>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29"/>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9"/>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3.3投标人或所投产品制造商具有有效的中国环境标志产品认证证书（十环），有一份得1.5分，最高得3分。</w:t>
            </w:r>
            <w:r>
              <w:rPr>
                <w:rFonts w:ascii="宋体" w:hAnsi="宋体" w:cs="宋体"/>
                <w:szCs w:val="21"/>
                <w:lang w:bidi="ar"/>
              </w:rPr>
            </w:r>
            <w:r/>
          </w:p>
        </w:tc>
        <w:tc>
          <w:tcPr>
            <w:tcW w:w="771" w:type="dxa"/>
            <w:vAlign w:val="center"/>
            <w:textDirection w:val="lrTb"/>
            <w:noWrap w:val="false"/>
          </w:tcPr>
          <w:p>
            <w:pPr>
              <w:pStyle w:val="729"/>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72"/>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9"/>
              <w:jc w:val="left"/>
              <w:spacing w:line="276" w:lineRule="exact"/>
              <w:widowControl/>
              <w:rPr>
                <w:rFonts w:ascii="宋体" w:hAnsi="宋体" w:cs="宋体"/>
                <w:szCs w:val="21"/>
                <w:lang w:bidi="ar"/>
              </w:rPr>
            </w:pPr>
            <w:r>
              <w:rPr>
                <w:rFonts w:hint="eastAsia" w:ascii="宋体" w:hAnsi="宋体" w:cs="宋体"/>
                <w:szCs w:val="21"/>
                <w:lang w:bidi="ar"/>
              </w:rPr>
              <w:t xml:space="preserve">3.4投标人或所投产品制造商具有有效的中国环保认证产品认证证书（CQC）），有一份得1.5分，最高得3分。</w:t>
            </w:r>
            <w:r>
              <w:rPr>
                <w:rFonts w:ascii="宋体" w:hAnsi="宋体" w:cs="宋体"/>
                <w:szCs w:val="21"/>
                <w:lang w:bidi="ar"/>
              </w:rPr>
            </w:r>
            <w:r/>
          </w:p>
        </w:tc>
        <w:tc>
          <w:tcPr>
            <w:tcW w:w="771" w:type="dxa"/>
            <w:vAlign w:val="center"/>
            <w:textDirection w:val="lrTb"/>
            <w:noWrap w:val="false"/>
          </w:tcPr>
          <w:p>
            <w:pPr>
              <w:pStyle w:val="729"/>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72"/>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w:t>
            </w:r>
            <w:r>
              <w:rPr>
                <w:rFonts w:hint="eastAsia" w:cs="Times New Roman"/>
                <w:sz w:val="21"/>
                <w:szCs w:val="21"/>
              </w:rPr>
              <w:t xml:space="preserve">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szCs w:val="21"/>
              </w:rPr>
            </w:pPr>
            <w:r>
              <w:rPr>
                <w:rFonts w:hint="eastAsia" w:ascii="宋体" w:hAnsi="宋体"/>
                <w:szCs w:val="21"/>
              </w:rPr>
              <w:t xml:space="preserve">3.5承诺质保期在采购文件要求（3年质保）的基础上，每延长一年得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729"/>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72"/>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rPr>
            </w:pPr>
            <w:r>
              <w:rPr>
                <w:rFonts w:hint="eastAsia" w:ascii="宋体" w:hAnsi="宋体"/>
              </w:rPr>
              <w:t xml:space="preserve">3.6</w:t>
            </w:r>
            <w:r>
              <w:rPr>
                <w:rFonts w:hint="eastAsia" w:ascii="宋体" w:hAnsi="宋体"/>
                <w:szCs w:val="21"/>
              </w:rPr>
              <w:t xml:space="preserve">投标人或所投产品制造商提供所投产品中用到的基材的检测报告：</w:t>
            </w:r>
            <w:r>
              <w:rPr>
                <w:rFonts w:hint="eastAsia" w:ascii="宋体" w:hAnsi="宋体"/>
                <w:b/>
                <w:bCs/>
              </w:rPr>
              <w:t xml:space="preserve">三聚氰胺饰面多层板</w:t>
            </w:r>
            <w:r>
              <w:rPr>
                <w:rFonts w:hint="eastAsia" w:ascii="宋体" w:hAnsi="宋体"/>
                <w:szCs w:val="21"/>
              </w:rPr>
              <w:t xml:space="preserve">符合以下要求：                     1、</w:t>
            </w:r>
            <w:r>
              <w:rPr>
                <w:rFonts w:hint="eastAsia" w:ascii="宋体" w:hAnsi="宋体" w:cs="宋体"/>
                <w:szCs w:val="21"/>
              </w:rPr>
              <w:t xml:space="preserve">依据 GB/T 34722-2025 </w:t>
            </w:r>
            <w:r>
              <w:rPr>
                <w:rFonts w:hint="eastAsia" w:ascii="宋体" w:hAnsi="宋体"/>
                <w:szCs w:val="21"/>
              </w:rPr>
              <w:t xml:space="preserve">                                              检测内容：① 理化性能：含水率、表面胶合强度、表</w:t>
            </w:r>
            <w:r>
              <w:rPr>
                <w:rFonts w:hint="eastAsia" w:ascii="宋体" w:hAnsi="宋体"/>
                <w:szCs w:val="21"/>
              </w:rPr>
              <w:t xml:space="preserve">面耐划痕、表面耐磨、表面耐龟裂、耐光色牢度、挥发性有机化合物释放量。                                     2、</w:t>
            </w:r>
            <w:r>
              <w:rPr>
                <w:rFonts w:hint="eastAsia" w:ascii="宋体" w:hAnsi="宋体" w:cs="宋体"/>
                <w:szCs w:val="21"/>
              </w:rPr>
              <w:t xml:space="preserve">依据</w:t>
            </w:r>
            <w:r>
              <w:rPr>
                <w:rFonts w:hint="eastAsia" w:ascii="宋体" w:hAnsi="宋体"/>
                <w:szCs w:val="21"/>
              </w:rPr>
              <w:t xml:space="preserve"> GB/T 35601-2024                                                 检测内容：① 品质属性：甲醛释放限量、苯 、甲苯、二甲苯、总挥发性有机化合物。                                                       </w:t>
            </w:r>
            <w:r>
              <w:rPr>
                <w:rFonts w:hint="eastAsia" w:ascii="宋体" w:hAnsi="宋体" w:cs="宋体"/>
                <w:szCs w:val="21"/>
              </w:rPr>
              <w:t xml:space="preserve">全部满足要求并合格的得2分。</w:t>
            </w:r>
            <w:r>
              <w:rPr>
                <w:rFonts w:hint="eastAsia" w:ascii="宋体" w:hAnsi="宋体"/>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restart"/>
            <w:textDirection w:val="lrTb"/>
            <w:noWrap w:val="false"/>
          </w:tcPr>
          <w:p>
            <w:pPr>
              <w:pStyle w:val="729"/>
              <w:jc w:val="left"/>
              <w:spacing w:line="300" w:lineRule="exact"/>
              <w:widowControl/>
              <w:rPr>
                <w:rFonts w:ascii="Calibri" w:hAnsi="Calibri"/>
                <w:szCs w:val="21"/>
              </w:rPr>
            </w:pPr>
            <w:r>
              <w:rPr>
                <w:rFonts w:hint="eastAsia" w:ascii="Calibri" w:hAnsi="Calibri"/>
                <w:szCs w:val="21"/>
              </w:rPr>
              <w:t xml:space="preserve">1、提供近</w:t>
            </w:r>
            <w:r>
              <w:rPr>
                <w:rFonts w:hint="eastAsia" w:ascii="Calibri" w:hAnsi="Calibri"/>
                <w:szCs w:val="21"/>
              </w:rPr>
              <w:t xml:space="preserve">两年（从开标当日往前推算）国家认可的检测机构出具的合格的检测报告（具有CMA标识），检测报告中产品材质须与本次投标产品材质一致。</w:t>
            </w:r>
            <w:r>
              <w:rPr>
                <w:rFonts w:ascii="Calibri" w:hAnsi="Calibri"/>
                <w:szCs w:val="21"/>
              </w:rPr>
            </w:r>
            <w:r/>
          </w:p>
          <w:p>
            <w:pPr>
              <w:pStyle w:val="729"/>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29"/>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3.7</w:t>
            </w:r>
            <w:r>
              <w:rPr>
                <w:rFonts w:hint="eastAsia" w:ascii="宋体" w:hAnsi="宋体"/>
                <w:szCs w:val="21"/>
              </w:rPr>
              <w:t xml:space="preserve">投标人或所投产品制造商提供所投产品中用到的基材的检测报告：</w:t>
            </w:r>
            <w:r>
              <w:rPr>
                <w:rFonts w:hint="eastAsia" w:ascii="宋体" w:hAnsi="宋体"/>
                <w:b/>
                <w:bCs/>
              </w:rPr>
              <w:t xml:space="preserve">定型海绵</w:t>
            </w:r>
            <w:r>
              <w:rPr>
                <w:rFonts w:hint="eastAsia" w:ascii="宋体" w:hAnsi="宋体"/>
                <w:szCs w:val="21"/>
              </w:rPr>
              <w:t xml:space="preserve">符合以下要求：                     </w:t>
            </w:r>
            <w:r>
              <w:rPr>
                <w:rFonts w:hint="eastAsia" w:ascii="宋体" w:hAnsi="宋体" w:cs="宋体"/>
                <w:szCs w:val="21"/>
              </w:rPr>
              <w:t xml:space="preserve">依据 </w:t>
            </w:r>
            <w:r>
              <w:rPr>
                <w:rFonts w:hint="eastAsia" w:ascii="宋体" w:hAnsi="宋体"/>
                <w:szCs w:val="21"/>
              </w:rPr>
              <w:t xml:space="preserve">GB/T</w:t>
            </w:r>
            <w:r>
              <w:rPr>
                <w:rFonts w:hint="eastAsia" w:ascii="宋体" w:hAnsi="宋体" w:cs="宋体"/>
                <w:szCs w:val="21"/>
              </w:rPr>
              <w:t xml:space="preserve"> </w:t>
            </w:r>
            <w:r>
              <w:rPr>
                <w:rFonts w:hint="eastAsia" w:ascii="宋体" w:hAnsi="宋体"/>
                <w:szCs w:val="21"/>
              </w:rPr>
              <w:t xml:space="preserve">10802-2023                             </w:t>
            </w:r>
            <w:r>
              <w:rPr>
                <w:rFonts w:hint="eastAsia" w:ascii="宋体" w:hAnsi="宋体"/>
                <w:szCs w:val="21"/>
              </w:rPr>
              <w:t xml:space="preserve">                      检测内容：① 75%压缩永久变形、恒定负荷反复压陷疲劳后的40%压陷硬度损失值(P)、色泽、气孔。   </w:t>
            </w:r>
            <w:r>
              <w:rPr>
                <w:rFonts w:hint="eastAsia" w:ascii="宋体" w:hAnsi="宋体"/>
              </w:rPr>
              <w:t xml:space="preserve">                                                                           </w:t>
            </w:r>
            <w:r>
              <w:rPr>
                <w:rFonts w:hint="eastAsia" w:ascii="宋体" w:hAnsi="宋体"/>
                <w:szCs w:val="21"/>
              </w:rPr>
              <w:t xml:space="preserve">                                                               </w:t>
            </w:r>
            <w:r>
              <w:rPr>
                <w:rFonts w:hint="eastAsia" w:ascii="宋体" w:hAnsi="宋体" w:cs="宋体"/>
                <w:szCs w:val="21"/>
              </w:rPr>
              <w:t xml:space="preserve">全部满足要求并合格的得2分。</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729"/>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3.8投标人或所投产品制造商提供所投产品的检测报告：</w:t>
            </w:r>
            <w:r>
              <w:rPr>
                <w:rFonts w:hint="eastAsia" w:ascii="宋体" w:hAnsi="宋体" w:cs="宋体"/>
                <w:b/>
                <w:bCs/>
                <w:szCs w:val="21"/>
              </w:rPr>
              <w:t xml:space="preserve">课桌椅（报价明细表序号1）</w:t>
            </w:r>
            <w:r>
              <w:rPr>
                <w:rFonts w:hint="eastAsia" w:ascii="宋体" w:hAnsi="宋体" w:cs="宋体"/>
                <w:szCs w:val="21"/>
              </w:rPr>
              <w:t xml:space="preserve">符合以下要求：</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依据 GB/T 3324-2024                                                  ①外观要求：木工要求、漆膜。                              </w:t>
            </w:r>
            <w:r>
              <w:rPr>
                <w:rFonts w:hint="eastAsia" w:ascii="宋体" w:hAnsi="宋体" w:cs="宋体"/>
                <w:szCs w:val="21"/>
              </w:rPr>
            </w:r>
            <w:r/>
          </w:p>
          <w:p>
            <w:pPr>
              <w:pStyle w:val="729"/>
              <w:jc w:val="left"/>
              <w:spacing w:line="276" w:lineRule="exact"/>
              <w:widowControl/>
              <w:rPr>
                <w:rFonts w:hint="eastAsia" w:ascii="宋体" w:hAnsi="宋体"/>
                <w:szCs w:val="21"/>
              </w:rPr>
            </w:pPr>
            <w:r>
              <w:rPr>
                <w:rFonts w:hint="eastAsia" w:ascii="宋体" w:hAnsi="宋体" w:cs="宋体"/>
                <w:szCs w:val="21"/>
              </w:rPr>
              <w:t xml:space="preserve">②木制件表面理化性能：漆膜（耐干热、耐磨性）。</w:t>
            </w:r>
            <w:r>
              <w:rPr>
                <w:rFonts w:hint="eastAsia" w:ascii="宋体" w:hAnsi="宋体"/>
                <w:szCs w:val="21"/>
              </w:rPr>
              <w:t xml:space="preserve"> </w:t>
            </w:r>
            <w:r>
              <w:rPr>
                <w:rFonts w:hint="eastAsia" w:ascii="宋体" w:hAnsi="宋体"/>
                <w:szCs w:val="21"/>
              </w:rPr>
            </w:r>
            <w:r/>
          </w:p>
          <w:p>
            <w:pPr>
              <w:pStyle w:val="729"/>
              <w:jc w:val="left"/>
              <w:spacing w:line="276" w:lineRule="exact"/>
              <w:widowControl/>
              <w:rPr>
                <w:rFonts w:ascii="宋体" w:hAnsi="宋体"/>
                <w:szCs w:val="21"/>
              </w:rPr>
            </w:pPr>
            <w:r>
              <w:rPr>
                <w:rFonts w:hint="eastAsia" w:ascii="宋体" w:hAnsi="宋体" w:cs="宋体"/>
                <w:szCs w:val="21"/>
              </w:rPr>
              <w:t xml:space="preserve">③力学性能：桌类强度和耐久性、椅凳类强度和耐久性。</w:t>
            </w:r>
            <w:r>
              <w:rPr>
                <w:rFonts w:ascii="宋体" w:hAnsi="宋体"/>
                <w:szCs w:val="21"/>
              </w:rPr>
            </w:r>
            <w:r/>
          </w:p>
          <w:p>
            <w:pPr>
              <w:pStyle w:val="729"/>
              <w:jc w:val="left"/>
              <w:spacing w:line="276" w:lineRule="exact"/>
              <w:widowControl/>
              <w:rPr>
                <w:rFonts w:hint="eastAsia" w:ascii="宋体" w:hAnsi="宋体"/>
              </w:rPr>
            </w:pPr>
            <w:r>
              <w:rPr>
                <w:rFonts w:hint="eastAsia" w:ascii="宋体" w:hAnsi="宋体"/>
                <w:szCs w:val="21"/>
              </w:rPr>
              <w:t xml:space="preserve">全部满足要求并合格的得2分。</w:t>
            </w:r>
            <w:r>
              <w:rPr>
                <w:rFonts w:hint="eastAsia" w:ascii="宋体" w:hAnsi="宋体"/>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729"/>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3.9投标人或所投产品制造商提供所投产品的检测</w:t>
            </w:r>
            <w:r>
              <w:rPr>
                <w:rFonts w:hint="eastAsia" w:ascii="宋体" w:hAnsi="宋体" w:cs="宋体"/>
                <w:szCs w:val="21"/>
              </w:rPr>
              <w:t xml:space="preserve">报告：</w:t>
            </w:r>
            <w:r>
              <w:rPr>
                <w:rFonts w:hint="eastAsia" w:ascii="宋体" w:hAnsi="宋体" w:cs="宋体"/>
                <w:b/>
                <w:bCs/>
                <w:szCs w:val="21"/>
              </w:rPr>
              <w:t xml:space="preserve">2人位钢制床（报价明细表序号6）</w:t>
            </w:r>
            <w:r>
              <w:rPr>
                <w:rFonts w:hint="eastAsia" w:ascii="宋体" w:hAnsi="宋体" w:cs="宋体"/>
                <w:szCs w:val="21"/>
              </w:rPr>
              <w:t xml:space="preserve">符合以下要求：</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依据 GB/T 3325-2024                                                 检测内容：①产品主要尺寸及偏差。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②产品表面理化性能：金属喷漆（塑）涂层。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③产品安全性能：结构安全、有害物质限量。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④产品力学性能：双层床强度和耐久性、双层床稳定性。        </w:t>
            </w:r>
            <w:r>
              <w:rPr>
                <w:rFonts w:hint="eastAsia" w:ascii="宋体" w:hAnsi="宋体" w:cs="宋体"/>
                <w:szCs w:val="21"/>
              </w:rPr>
              <w:t xml:space="preserve">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全部满足要求并合格的得2分。</w:t>
            </w:r>
            <w:r>
              <w:rPr>
                <w:rFonts w:hint="eastAsia" w:ascii="宋体" w:hAnsi="宋体" w:cs="宋体"/>
                <w:szCs w:val="21"/>
              </w:rPr>
            </w:r>
            <w:r/>
          </w:p>
        </w:tc>
        <w:tc>
          <w:tcPr>
            <w:tcW w:w="771" w:type="dxa"/>
            <w:vAlign w:val="center"/>
            <w:textDirection w:val="lrTb"/>
            <w:noWrap w:val="false"/>
          </w:tcPr>
          <w:p>
            <w:pPr>
              <w:pStyle w:val="731"/>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3.10</w:t>
            </w:r>
            <w:r>
              <w:rPr>
                <w:rFonts w:hint="eastAsia" w:ascii="宋体" w:hAnsi="宋体"/>
                <w:szCs w:val="21"/>
              </w:rPr>
              <w:t xml:space="preserve">投标人或所投产品制造商提供所投产品的检测报告：</w:t>
            </w:r>
            <w:r>
              <w:rPr>
                <w:rFonts w:hint="eastAsia" w:ascii="宋体" w:hAnsi="宋体" w:cs="宋体"/>
                <w:b/>
                <w:bCs/>
                <w:szCs w:val="21"/>
              </w:rPr>
              <w:t xml:space="preserve">办公椅</w:t>
            </w:r>
            <w:r>
              <w:rPr>
                <w:rFonts w:hint="eastAsia" w:cs="宋体"/>
                <w:b/>
                <w:bCs/>
                <w:szCs w:val="21"/>
              </w:rPr>
              <w:t xml:space="preserve">（报价明细表序号41）</w:t>
            </w:r>
            <w:r>
              <w:rPr>
                <w:rFonts w:hint="eastAsia" w:ascii="宋体" w:hAnsi="宋体"/>
                <w:szCs w:val="21"/>
              </w:rPr>
              <w:t xml:space="preserve">符合以下要求：</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依据 QB/T 2280-2016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检测内容：① 塑料件外观、涂层和镀层、稳定性、座面冲击、跌落、回弹性、甲醛释放量。</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全部满足要求并合格的得2分。</w:t>
            </w:r>
            <w:r>
              <w:rPr>
                <w:rFonts w:hint="eastAsia" w:ascii="宋体" w:hAnsi="宋体" w:cs="宋体"/>
                <w:szCs w:val="21"/>
              </w:rPr>
            </w:r>
            <w:r/>
          </w:p>
        </w:tc>
        <w:tc>
          <w:tcPr>
            <w:tcW w:w="771" w:type="dxa"/>
            <w:vAlign w:val="center"/>
            <w:textDirection w:val="lrTb"/>
            <w:noWrap w:val="false"/>
          </w:tcPr>
          <w:p>
            <w:pPr>
              <w:pStyle w:val="731"/>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vMerge w:val="continue"/>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bl>
    <w:p>
      <w:pPr>
        <w:pStyle w:val="729"/>
        <w:ind w:firstLine="482"/>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w:t>
      </w:r>
      <w:r>
        <w:rPr>
          <w:rFonts w:hint="eastAsia"/>
          <w:b/>
          <w:bCs/>
          <w:sz w:val="24"/>
        </w:rPr>
        <w:t xml:space="preserve">编号）分别制作上传，必须保证内容具体、印章完整、清晰可辨。未按以上要求制作上传的，经评标委员会成员半数以上认定后作不得分处理。</w:t>
      </w:r>
      <w:bookmarkEnd w:id="266"/>
      <w:r/>
      <w:bookmarkEnd w:id="267"/>
      <w:r>
        <w:rPr>
          <w:b/>
          <w:sz w:val="36"/>
          <w:szCs w:val="36"/>
        </w:rPr>
        <w:br w:type="page" w:clear="all"/>
      </w:r>
      <w:r>
        <w:rPr>
          <w:rFonts w:hint="eastAsia"/>
          <w:b/>
          <w:sz w:val="36"/>
          <w:szCs w:val="36"/>
        </w:rPr>
        <w:t xml:space="preserve">             </w:t>
      </w:r>
      <w:bookmarkStart w:id="305" w:name="_Hlk173846768"/>
      <w:r>
        <w:rPr>
          <w:rFonts w:hint="eastAsia"/>
          <w:b/>
          <w:sz w:val="36"/>
          <w:szCs w:val="36"/>
        </w:rPr>
        <w:t xml:space="preserve"> </w:t>
      </w:r>
      <w:bookmarkStart w:id="306" w:name="_Hlk200108806"/>
      <w:r/>
      <w:bookmarkStart w:id="307" w:name="_Hlk226449814"/>
      <w:r>
        <w:rPr>
          <w:b/>
          <w:sz w:val="36"/>
          <w:szCs w:val="21"/>
        </w:rPr>
        <w:t xml:space="preserve">第五章  </w:t>
      </w:r>
      <w:bookmarkStart w:id="308" w:name="_Hlk227744551"/>
      <w:r>
        <w:rPr>
          <w:b/>
          <w:sz w:val="36"/>
          <w:szCs w:val="21"/>
        </w:rPr>
        <w:t xml:space="preserve"> </w:t>
      </w:r>
      <w:bookmarkStart w:id="309" w:name="_Hlk231199038"/>
      <w:r>
        <w:rPr>
          <w:b/>
          <w:sz w:val="36"/>
          <w:szCs w:val="21"/>
        </w:rPr>
        <w:t xml:space="preserve">采购需求</w:t>
      </w:r>
      <w:bookmarkEnd w:id="103"/>
      <w:r>
        <w:rPr>
          <w:b/>
          <w:bCs/>
          <w:sz w:val="24"/>
        </w:rPr>
      </w:r>
      <w:r/>
    </w:p>
    <w:p>
      <w:pPr>
        <w:pStyle w:val="763"/>
        <w:contextualSpacing/>
        <w:ind w:left="482" w:firstLine="0"/>
        <w:spacing w:line="360" w:lineRule="auto"/>
        <w:rPr>
          <w:rFonts w:ascii="Times New Roman" w:hAnsi="Times New Roman"/>
          <w:b/>
          <w:color w:val="000000"/>
          <w:sz w:val="24"/>
          <w:szCs w:val="24"/>
        </w:rPr>
      </w:pPr>
      <w:r/>
      <w:bookmarkEnd w:id="305"/>
      <w:r/>
      <w:bookmarkEnd w:id="306"/>
      <w:r/>
      <w:bookmarkStart w:id="310"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729"/>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763"/>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729"/>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、供货期限：合同签订后45天内将所有家具送至采购人指定地点，安装调试到位并经采购人验收合格。</w:t>
      </w:r>
      <w:r>
        <w:rPr>
          <w:rFonts w:ascii="宋体" w:hAnsi="宋体" w:cs="宋体"/>
          <w:sz w:val="24"/>
        </w:rPr>
      </w:r>
      <w:r/>
    </w:p>
    <w:p>
      <w:pPr>
        <w:pStyle w:val="729"/>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：合同签订后支付至合同价的30%作为预付款，项目验收合格后付至合同价的100%。</w:t>
      </w:r>
      <w:r>
        <w:rPr>
          <w:rFonts w:ascii="宋体" w:hAnsi="宋体" w:cs="宋体"/>
          <w:sz w:val="24"/>
        </w:rPr>
      </w:r>
      <w:r/>
    </w:p>
    <w:p>
      <w:pPr>
        <w:pStyle w:val="763"/>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1、投标人应保证所供货物的安全性、可靠性、先进性、经济性和实用</w:t>
      </w:r>
      <w:r>
        <w:rPr>
          <w:rFonts w:hint="eastAsia" w:ascii="宋体" w:hAnsi="宋体" w:cs="宋体"/>
          <w:sz w:val="24"/>
        </w:rPr>
        <w:t xml:space="preserve">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3、投标人</w:t>
      </w:r>
      <w:r>
        <w:rPr>
          <w:rFonts w:hint="eastAsia" w:ascii="宋体" w:hAnsi="宋体" w:cs="宋体"/>
          <w:sz w:val="24"/>
        </w:rPr>
        <w:t xml:space="preserve">中标后须与采购人在投标产品的“功能配置、技术要求等”方面及时进行技术交流并提出合理化建议，与采购人进行技术确认；中标供应商开始制造产品之前，采购人有权要求成交供应商对产品进行微调，最终的产品须经采购人确认同意。</w:t>
      </w:r>
      <w:r>
        <w:rPr>
          <w:rFonts w:ascii="宋体" w:hAnsi="宋体" w:cs="宋体"/>
          <w:sz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4、投标人中标后需对现场考察，根据现场实际情况，制定供货、安装等流程须与采购人确认，产品颜色由采购人确认，中标人不得擅自作出修改和变更。</w:t>
      </w:r>
      <w:r>
        <w:rPr>
          <w:rFonts w:ascii="宋体" w:hAnsi="宋体" w:cs="宋体"/>
          <w:sz w:val="24"/>
        </w:rPr>
      </w:r>
      <w:r/>
    </w:p>
    <w:p>
      <w:pPr>
        <w:pStyle w:val="729"/>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自行负责保管好施工材料、工具等。采购人不为施工期间材料丢失、被盗、损坏及与其它施工单位产生的纠纷等事项承担责任，直至验收合格</w:t>
      </w:r>
      <w:r>
        <w:rPr>
          <w:rFonts w:hint="eastAsia" w:ascii="宋体" w:hAnsi="宋体"/>
          <w:sz w:val="24"/>
        </w:rPr>
        <w:t xml:space="preserve">。</w:t>
      </w:r>
      <w:r>
        <w:rPr>
          <w:rFonts w:ascii="宋体" w:hAnsi="宋体"/>
          <w:sz w:val="24"/>
        </w:rPr>
      </w:r>
      <w:r/>
    </w:p>
    <w:p>
      <w:pPr>
        <w:pStyle w:val="729"/>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在安装</w:t>
      </w:r>
      <w:r>
        <w:rPr>
          <w:rFonts w:hAnsi="宋体"/>
          <w:sz w:val="24"/>
        </w:rPr>
        <w:t xml:space="preserve">过程中要委派有经验的专业技术人员进行安装调试，确保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763"/>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环保技术标准需达到以下要求：（均按照国家最新标准）</w:t>
      </w:r>
      <w:r>
        <w:rPr>
          <w:rFonts w:ascii="Times New Roman" w:hAnsi="Times New Roman"/>
          <w:b/>
          <w:color w:val="000000"/>
          <w:sz w:val="24"/>
          <w:szCs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“GB18580-2017《室内装饰装修材料 人造板及其制品中甲醛释放限量》”</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“GB18581-2020室内装饰装修材料溶剂型木器涂料中有害物质限量”</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“GB18583-2008室内装饰装修材料胶粘剂中有害物质限量”</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“GB18584-2024室内装饰装修材料木家具中有害物质限量”标准。</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3324-20</w:t>
      </w:r>
      <w:r>
        <w:rPr>
          <w:rFonts w:ascii="宋体" w:hAnsi="宋体" w:cs="宋体"/>
          <w:sz w:val="24"/>
        </w:rPr>
        <w:t xml:space="preserve">24</w:t>
      </w:r>
      <w:r>
        <w:rPr>
          <w:rFonts w:hint="eastAsia" w:ascii="宋体" w:hAnsi="宋体" w:cs="宋体"/>
          <w:sz w:val="24"/>
        </w:rPr>
        <w:t xml:space="preserve"> 《木家具通用技术条件》”</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35607-20</w:t>
      </w:r>
      <w:r>
        <w:rPr>
          <w:rFonts w:ascii="宋体" w:hAnsi="宋体" w:cs="宋体"/>
          <w:sz w:val="24"/>
        </w:rPr>
        <w:t xml:space="preserve">24</w:t>
      </w:r>
      <w:r>
        <w:rPr>
          <w:rFonts w:hint="eastAsia" w:ascii="宋体" w:hAnsi="宋体" w:cs="宋体"/>
          <w:sz w:val="24"/>
        </w:rPr>
        <w:t xml:space="preserve">《绿色产</w:t>
      </w:r>
      <w:r>
        <w:rPr>
          <w:rFonts w:hint="eastAsia" w:ascii="宋体" w:hAnsi="宋体" w:cs="宋体"/>
          <w:sz w:val="24"/>
        </w:rPr>
        <w:t xml:space="preserve">品评价 家具》”</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 2280-2016《办公家具 办公椅》” </w:t>
      </w:r>
      <w:r>
        <w:rPr>
          <w:rFonts w:ascii="宋体" w:hAnsi="宋体" w:cs="宋体"/>
          <w:sz w:val="24"/>
        </w:rPr>
      </w:r>
      <w:r/>
    </w:p>
    <w:p>
      <w:pPr>
        <w:pStyle w:val="729"/>
        <w:ind w:firstLine="482"/>
        <w:jc w:val="left"/>
        <w:spacing w:line="360" w:lineRule="auto"/>
        <w:rPr>
          <w:rFonts w:ascii="宋体" w:hAnsi="宋体" w:cs="宋体"/>
          <w:sz w:val="24"/>
        </w:rPr>
      </w:pPr>
      <w:r>
        <w:rPr>
          <w:rFonts w:hint="eastAsia" w:ascii="宋体" w:hAnsi="宋体" w:cs="宋体"/>
          <w:sz w:val="24"/>
        </w:rPr>
        <w:t xml:space="preserve">“QB/T 1952.1-20</w:t>
      </w:r>
      <w:r>
        <w:rPr>
          <w:rFonts w:ascii="宋体" w:hAnsi="宋体" w:cs="宋体"/>
          <w:sz w:val="24"/>
        </w:rPr>
        <w:t xml:space="preserve">23</w:t>
      </w:r>
      <w:r>
        <w:rPr>
          <w:rFonts w:hint="eastAsia" w:ascii="宋体" w:hAnsi="宋体" w:cs="宋体"/>
          <w:sz w:val="24"/>
        </w:rPr>
        <w:t xml:space="preserve">《软体家具沙发》”</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39223.6-2020《健康家居的人类工效学要求 第6部分：沙发》”</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9846-2015 《普通胶合板》”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 4463-2025《家具用封边条技术要求》” </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4897-2015《刨花板》”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35601-2024《绿色产品评价人造板和木质地板》”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15102-2017《浸渍胶膜纸饰面纤维板和刨花板》”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w:t>
      </w:r>
      <w:r>
        <w:rPr>
          <w:rFonts w:hint="eastAsia" w:ascii="宋体" w:hAnsi="宋体" w:cs="宋体"/>
          <w:sz w:val="24"/>
        </w:rPr>
        <w:t xml:space="preserve"> 2189-2023《家具五金 杯状暗铰链》”</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 2454-2023《家具五金 抽屉导轨》”</w:t>
      </w:r>
      <w:r>
        <w:rPr>
          <w:rFonts w:ascii="宋体" w:hAnsi="宋体" w:cs="宋体"/>
          <w:sz w:val="24"/>
        </w:rPr>
      </w:r>
      <w:r/>
    </w:p>
    <w:p>
      <w:pPr>
        <w:pStyle w:val="729"/>
        <w:ind w:firstLine="720"/>
        <w:jc w:val="left"/>
        <w:spacing w:line="360" w:lineRule="auto"/>
        <w:rPr>
          <w:rFonts w:ascii="宋体" w:hAnsi="宋体"/>
          <w:sz w:val="24"/>
        </w:rPr>
      </w:pPr>
      <w:r>
        <w:rPr>
          <w:rFonts w:hint="eastAsia" w:ascii="宋体" w:hAnsi="宋体" w:cs="宋体"/>
          <w:sz w:val="24"/>
        </w:rPr>
        <w:t xml:space="preserve">及采购文件中的其他标准。</w:t>
      </w:r>
      <w:r>
        <w:rPr>
          <w:rFonts w:ascii="宋体" w:hAnsi="宋体"/>
          <w:sz w:val="24"/>
        </w:rPr>
      </w:r>
      <w:r/>
    </w:p>
    <w:p>
      <w:pPr>
        <w:pStyle w:val="763"/>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764"/>
        <w:ind w:firstLine="480"/>
        <w:spacing w:before="0" w:line="360" w:lineRule="auto"/>
        <w:rPr>
          <w:rFonts w:hint="eastAsia" w:cs="宋体"/>
        </w:rPr>
      </w:pPr>
      <w:r>
        <w:rPr>
          <w:rFonts w:hint="eastAsia" w:cs="宋体"/>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目的一切费用。</w:t>
      </w:r>
      <w:r>
        <w:rPr>
          <w:rFonts w:hint="eastAsia" w:cs="宋体"/>
        </w:rPr>
      </w:r>
      <w:r/>
    </w:p>
    <w:p>
      <w:pPr>
        <w:pStyle w:val="764"/>
        <w:ind w:firstLine="480"/>
        <w:spacing w:before="0" w:line="360" w:lineRule="auto"/>
        <w:rPr>
          <w:rFonts w:cs="宋体"/>
          <w:b/>
        </w:rPr>
      </w:pPr>
      <w:r>
        <w:rPr>
          <w:rFonts w:hint="eastAsia" w:cs="宋体"/>
          <w:b/>
        </w:rPr>
        <w:t xml:space="preserve">2、本投标文件中的技术要求不得被认为</w:t>
      </w:r>
      <w:r>
        <w:rPr>
          <w:rFonts w:hint="eastAsia" w:cs="宋体"/>
          <w:b/>
        </w:rPr>
        <w:t xml:space="preserve">是详尽无遗的，无论规定与否，投标人应提供所有招标文件没有规定但投标人认为完成本项目必要或必须的设备和材料、辅件。</w:t>
      </w:r>
      <w:r>
        <w:rPr>
          <w:rFonts w:cs="宋体"/>
          <w:b/>
        </w:rPr>
      </w:r>
      <w:r/>
    </w:p>
    <w:p>
      <w:pPr>
        <w:pStyle w:val="765"/>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729"/>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采购人有权在家具生产制造全过程中进行现场查勘，了解生产质量、工艺、进度等，中标人须无条件配合，如发现生产制造现场与投标文件中技术方案描述的明显不一致的，按虚假承诺处理。</w:t>
      </w:r>
      <w:r>
        <w:rPr>
          <w:rFonts w:ascii="宋体" w:hAnsi="宋体" w:cs="宋体"/>
          <w:sz w:val="24"/>
        </w:rPr>
      </w:r>
      <w:r/>
    </w:p>
    <w:p>
      <w:pPr>
        <w:pStyle w:val="729"/>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照招投标文件及合同要求的质量及技术标准组织生产，采购人随时可以到投标人的生产现场对家具等原材料的厚度、规格、材</w:t>
      </w:r>
      <w:r>
        <w:rPr>
          <w:rFonts w:hint="eastAsia" w:ascii="宋体" w:hAnsi="宋体" w:cs="宋体"/>
          <w:color w:val="000000"/>
          <w:sz w:val="24"/>
        </w:rPr>
        <w:t xml:space="preserve">质进行抽样检查。关于检测报告上的名称与采购需求的名称不同的，但内容实质相同的视作等同。</w:t>
      </w:r>
      <w:r>
        <w:rPr>
          <w:rFonts w:ascii="宋体" w:hAnsi="宋体" w:cs="宋体"/>
          <w:color w:val="000000"/>
          <w:sz w:val="24"/>
        </w:rPr>
      </w:r>
      <w:r/>
    </w:p>
    <w:p>
      <w:pPr>
        <w:pStyle w:val="729"/>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产品安装前，采购人组织相关人员依据招投标文件及合同要求的质量及技术标准对产品进行质量检查、检测，合格后方可进行安装。</w:t>
      </w:r>
      <w:r>
        <w:rPr>
          <w:rFonts w:ascii="宋体" w:hAnsi="宋体" w:cs="宋体"/>
          <w:color w:val="000000"/>
          <w:sz w:val="24"/>
        </w:rPr>
      </w:r>
      <w:r/>
    </w:p>
    <w:p>
      <w:pPr>
        <w:pStyle w:val="729"/>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对产品抽查不符合要求的，将加倍抽查，若加倍抽样仍不合格，将判定所供家具不合格并全部退货，投标人承担全部责任并赔偿采购人因此产生的全部损失。</w:t>
      </w:r>
      <w:r>
        <w:rPr>
          <w:rFonts w:hint="eastAsia" w:ascii="宋体" w:hAnsi="宋体"/>
          <w:color w:val="000000"/>
          <w:sz w:val="24"/>
        </w:rPr>
        <w:t xml:space="preserve">检测合格检测费用由采购人承担，检测不合格检测费用由中标人承担。</w:t>
      </w:r>
      <w:r>
        <w:rPr>
          <w:rFonts w:ascii="宋体" w:hAnsi="宋体"/>
          <w:color w:val="000000"/>
          <w:sz w:val="24"/>
        </w:rPr>
      </w:r>
      <w:r/>
    </w:p>
    <w:p>
      <w:pPr>
        <w:pStyle w:val="729"/>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中标人在交货时，需向采购人提供装箱清单和检验合格证</w:t>
      </w:r>
      <w:r>
        <w:rPr>
          <w:rFonts w:ascii="宋体" w:hAnsi="宋体" w:cs="宋体"/>
          <w:color w:val="000000"/>
          <w:sz w:val="24"/>
        </w:rPr>
        <w:t xml:space="preserve">。</w:t>
      </w:r>
      <w:r>
        <w:rPr>
          <w:rFonts w:hint="eastAsia" w:ascii="宋体" w:hAnsi="宋体" w:cs="宋体"/>
          <w:color w:val="000000"/>
          <w:sz w:val="24"/>
        </w:rPr>
      </w:r>
      <w:r/>
    </w:p>
    <w:p>
      <w:pPr>
        <w:pStyle w:val="729"/>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w:t>
      </w:r>
      <w:r>
        <w:rPr>
          <w:rFonts w:ascii="宋体" w:hAnsi="宋体"/>
          <w:color w:val="000000"/>
          <w:sz w:val="24"/>
        </w:rPr>
        <w:t xml:space="preserve">内予以免费调换，直至符合规定，采购人不承担因调退货而发生的任何费用和责任，如因货物质量给采购人带来的损失，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还应赔偿采购人直接损失费用。</w:t>
      </w:r>
      <w:r>
        <w:rPr>
          <w:rFonts w:ascii="宋体" w:hAnsi="宋体"/>
          <w:color w:val="000000"/>
          <w:sz w:val="24"/>
        </w:rPr>
      </w:r>
      <w:r/>
    </w:p>
    <w:p>
      <w:pPr>
        <w:pStyle w:val="729"/>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、经履约验收，产品性能参数达不到采购合同要求的，采购人可以拒收，并可以解除合同，由此造成的损失由中标人承担。</w:t>
      </w:r>
      <w:r>
        <w:rPr>
          <w:rFonts w:hint="eastAsia" w:ascii="宋体" w:hAnsi="宋体"/>
          <w:color w:val="000000"/>
          <w:sz w:val="24"/>
          <w:shd w:val="clear" w:color="auto" w:fill="ffff00"/>
        </w:rPr>
      </w:r>
      <w:r/>
    </w:p>
    <w:p>
      <w:pPr>
        <w:pStyle w:val="765"/>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729"/>
        <w:contextualSpacing/>
        <w:ind w:firstLine="480"/>
        <w:spacing w:line="360" w:lineRule="auto"/>
        <w:rPr>
          <w:rFonts w:ascii="宋体" w:hAnsi="宋体" w:cs="宋体"/>
          <w:sz w:val="24"/>
        </w:rPr>
      </w:pPr>
      <w:r>
        <w:rPr>
          <w:rFonts w:hint="eastAsia" w:ascii="宋体" w:hAnsi="宋体" w:cs="宋体"/>
          <w:sz w:val="24"/>
        </w:rPr>
        <w:t xml:space="preserve">1、质保期：本项目免费质量保修保养期不少于3年，计算期自货物安装并验收合格、正式交付使用之日起计算。质保期内的日常维护及保养工作免费。中标人须委派指定的技术人员定期进行维护保养。</w:t>
      </w:r>
      <w:r>
        <w:rPr>
          <w:rFonts w:ascii="宋体" w:hAnsi="宋体" w:cs="宋体"/>
          <w:sz w:val="24"/>
        </w:rPr>
      </w:r>
      <w:r/>
    </w:p>
    <w:p>
      <w:pPr>
        <w:pStyle w:val="729"/>
        <w:contextualSpacing/>
        <w:ind w:firstLine="480"/>
        <w:spacing w:line="360" w:lineRule="auto"/>
        <w:rPr>
          <w:rFonts w:ascii="宋体" w:hAnsi="宋体" w:cs="宋体"/>
          <w:sz w:val="24"/>
        </w:rPr>
      </w:pPr>
      <w:r>
        <w:rPr>
          <w:rFonts w:hint="eastAsia" w:ascii="宋体" w:hAnsi="宋体" w:cs="宋体"/>
          <w:sz w:val="24"/>
        </w:rPr>
        <w:t xml:space="preserve">2、所有货物在使用期限内由于其本身的缺陷或质量问题造成</w:t>
      </w:r>
      <w:r>
        <w:rPr>
          <w:rFonts w:hint="eastAsia" w:ascii="宋体" w:hAnsi="宋体" w:cs="宋体"/>
          <w:sz w:val="24"/>
        </w:rPr>
        <w:t xml:space="preserve">的任何故障或损坏，不管是否在质保期内，中标人必须及时维修或更换，一切费用由中标人承担。</w:t>
      </w:r>
      <w:r>
        <w:rPr>
          <w:rFonts w:ascii="宋体" w:hAnsi="宋体" w:cs="宋体"/>
          <w:sz w:val="24"/>
        </w:rPr>
      </w:r>
      <w:r/>
    </w:p>
    <w:p>
      <w:pPr>
        <w:pStyle w:val="729"/>
        <w:contextualSpacing/>
        <w:ind w:firstLine="480"/>
        <w:spacing w:line="360" w:lineRule="auto"/>
        <w:rPr>
          <w:rFonts w:ascii="宋体" w:hAnsi="宋体" w:cs="宋体"/>
          <w:sz w:val="24"/>
        </w:rPr>
      </w:pPr>
      <w:r>
        <w:rPr>
          <w:rFonts w:hint="eastAsia" w:ascii="宋体" w:hAnsi="宋体" w:cs="宋体"/>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4、在质保期满后，货物出现故障时，中标人仍需做好售后服务，并在上述时限内赶到现场，及时处理解决。</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w:t>
      </w:r>
      <w:r>
        <w:rPr>
          <w:rFonts w:hint="eastAsia" w:ascii="宋体" w:hAnsi="宋体" w:cs="宋体"/>
          <w:sz w:val="24"/>
        </w:rPr>
        <w:t xml:space="preserve">人自行负责。</w:t>
      </w:r>
      <w:r>
        <w:rPr>
          <w:rFonts w:ascii="宋体" w:hAnsi="宋体" w:cs="宋体"/>
          <w:sz w:val="24"/>
        </w:rPr>
      </w:r>
      <w:r/>
    </w:p>
    <w:p>
      <w:pPr>
        <w:pStyle w:val="729"/>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729"/>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rPr>
          <w:rFonts w:ascii="宋体" w:hAnsi="宋体" w:cs="宋体"/>
          <w:sz w:val="24"/>
        </w:rPr>
      </w:r>
      <w:r/>
    </w:p>
    <w:p>
      <w:pPr>
        <w:pStyle w:val="766"/>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766"/>
        <w:ind w:firstLine="482"/>
        <w:spacing w:line="360" w:lineRule="auto"/>
        <w:rPr>
          <w:rFonts w:ascii="宋体" w:hAnsi="宋体" w:cs="宋体"/>
          <w:b/>
          <w:sz w:val="24"/>
          <w:szCs w:val="20"/>
        </w:rPr>
      </w:pPr>
      <w:r>
        <w:rPr>
          <w:rFonts w:hint="eastAsia" w:ascii="宋体" w:hAnsi="宋体" w:cs="宋体"/>
          <w:b/>
          <w:sz w:val="24"/>
          <w:szCs w:val="20"/>
        </w:rPr>
        <w:t xml:space="preserve">本项目核心产品为：课桌椅</w:t>
      </w:r>
      <w:r>
        <w:rPr>
          <w:rFonts w:hint="eastAsia" w:ascii="宋体" w:hAnsi="宋体" w:cs="宋体"/>
          <w:b/>
          <w:sz w:val="24"/>
          <w:szCs w:val="20"/>
        </w:rPr>
        <w:t xml:space="preserve">（报价明细表序号1）。</w:t>
      </w:r>
      <w:r>
        <w:rPr>
          <w:rFonts w:ascii="宋体" w:hAnsi="宋体" w:cs="宋体"/>
          <w:b/>
          <w:sz w:val="24"/>
          <w:szCs w:val="20"/>
        </w:rPr>
      </w:r>
      <w:r/>
    </w:p>
    <w:p>
      <w:pPr>
        <w:pStyle w:val="766"/>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766"/>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766"/>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、样品的规格尺寸允许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766"/>
        <w:ind w:firstLine="482"/>
        <w:spacing w:line="360" w:lineRule="auto"/>
        <w:rPr>
          <w:rFonts w:hint="eastAsia" w:ascii="宋体" w:hAnsi="宋体"/>
          <w:b/>
          <w:bCs/>
          <w:sz w:val="24"/>
          <w:szCs w:val="24"/>
        </w:rPr>
      </w:pPr>
      <w:r>
        <w:rPr>
          <w:rFonts w:hint="eastAsia" w:ascii="宋体" w:hAnsi="宋体"/>
          <w:b/>
          <w:bCs/>
          <w:sz w:val="24"/>
          <w:szCs w:val="24"/>
        </w:rPr>
        <w:t xml:space="preserve">样品清单与要求</w:t>
      </w:r>
      <w:r>
        <w:rPr>
          <w:rFonts w:hint="eastAsia" w:ascii="宋体" w:hAnsi="宋体"/>
          <w:b/>
          <w:bCs/>
          <w:sz w:val="24"/>
          <w:szCs w:val="24"/>
        </w:rPr>
      </w:r>
      <w:r/>
    </w:p>
    <w:p>
      <w:pPr>
        <w:pStyle w:val="729"/>
        <w:spacing w:line="360" w:lineRule="auto"/>
        <w:rPr>
          <w:rFonts w:hint="eastAsia" w:ascii="宋体" w:hAnsi="宋体" w:cs="宋体"/>
          <w:b/>
          <w:bCs/>
          <w:sz w:val="24"/>
        </w:rPr>
      </w:pPr>
      <w:r>
        <w:rPr>
          <w:rFonts w:hint="eastAsia" w:ascii="宋体" w:hAnsi="宋体"/>
          <w:b/>
          <w:bCs/>
          <w:sz w:val="24"/>
        </w:rPr>
        <w:t xml:space="preserve"> </w:t>
      </w:r>
      <w:r>
        <w:rPr>
          <w:rFonts w:hint="eastAsia" w:ascii="宋体" w:hAnsi="宋体" w:cs="宋体"/>
          <w:b/>
          <w:bCs/>
          <w:sz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4"/>
        <w:gridCol w:w="1237"/>
        <w:gridCol w:w="4978"/>
        <w:gridCol w:w="689"/>
      </w:tblGrid>
      <w:tr>
        <w:trPr>
          <w:trHeight w:val="547"/>
        </w:trPr>
        <w:tc>
          <w:tcPr>
            <w:tcW w:w="328"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5"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W w:w="553"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5"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8" w:type="pct"/>
            <w:vAlign w:val="center"/>
            <w:textDirection w:val="lrTb"/>
            <w:noWrap w:val="false"/>
          </w:tcPr>
          <w:p>
            <w:pPr>
              <w:pStyle w:val="729"/>
              <w:jc w:val="center"/>
              <w:rPr>
                <w:rFonts w:ascii="宋体" w:hAnsi="宋体" w:cs="宋体"/>
              </w:rPr>
            </w:pPr>
            <w:r>
              <w:rPr>
                <w:rFonts w:hint="eastAsia" w:ascii="宋体" w:hAnsi="宋体" w:cs="宋体"/>
              </w:rPr>
              <w:t xml:space="preserve">1</w:t>
            </w:r>
            <w:r>
              <w:rPr>
                <w:rFonts w:ascii="宋体" w:hAnsi="宋体" w:cs="宋体"/>
              </w:rPr>
            </w:r>
            <w:r/>
          </w:p>
        </w:tc>
        <w:tc>
          <w:tcPr>
            <w:tcW w:w="509" w:type="pct"/>
            <w:vAlign w:val="center"/>
            <w:textDirection w:val="lrTb"/>
            <w:noWrap w:val="false"/>
          </w:tcPr>
          <w:p>
            <w:pPr>
              <w:pStyle w:val="729"/>
              <w:jc w:val="center"/>
              <w:widowControl/>
              <w:tabs>
                <w:tab w:val="left" w:pos="467" w:leader="none"/>
              </w:tabs>
              <w:rPr>
                <w:rFonts w:hint="eastAsia" w:ascii="宋体" w:hAnsi="宋体" w:cs="宋体"/>
                <w:szCs w:val="21"/>
              </w:rPr>
            </w:pPr>
            <w:r>
              <w:rPr>
                <w:rFonts w:hint="eastAsia" w:ascii="宋体" w:hAnsi="宋体" w:cs="宋体"/>
                <w:szCs w:val="21"/>
              </w:rPr>
              <w:t xml:space="preserve">课桌椅</w:t>
            </w:r>
            <w:r>
              <w:rPr>
                <w:rFonts w:hint="eastAsia" w:ascii="宋体" w:hAnsi="宋体" w:cs="宋体"/>
                <w:szCs w:val="21"/>
              </w:rPr>
            </w:r>
            <w:r/>
          </w:p>
        </w:tc>
        <w:tc>
          <w:tcPr>
            <w:tcW w:w="1075" w:type="pct"/>
            <w:vAlign w:val="center"/>
            <w:textDirection w:val="lrTb"/>
            <w:noWrap w:val="false"/>
          </w:tcPr>
          <w:p>
            <w:pPr>
              <w:pStyle w:val="729"/>
              <w:jc w:val="center"/>
              <w:widowControl/>
              <w:rPr>
                <w:rFonts w:hint="eastAsia" w:ascii="宋体" w:hAnsi="宋体" w:cs="宋体"/>
                <w:szCs w:val="21"/>
              </w:rPr>
            </w:pPr>
            <w:r>
              <w:rPr>
                <w:rFonts w:hint="eastAsia" w:ascii="宋体" w:hAnsi="宋体" w:cs="宋体"/>
                <w:szCs w:val="21"/>
              </w:rPr>
            </w:r>
            <w:r/>
          </w:p>
          <w:p>
            <w:pPr>
              <w:pStyle w:val="729"/>
              <w:jc w:val="center"/>
              <w:rPr>
                <w:rFonts w:hint="eastAsia" w:ascii="宋体" w:hAnsi="宋体" w:cs="宋体"/>
              </w:rPr>
            </w:pPr>
            <w:r>
              <mc:AlternateContent>
                <mc:Choice Requires="wpg">
                  <w:drawing>
                    <wp:inline xmlns:wp="http://schemas.openxmlformats.org/drawingml/2006/wordprocessingDrawing" distT="0" distB="0" distL="0" distR="0">
                      <wp:extent cx="1267026" cy="145614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67026" cy="1456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8pt;height:114.7pt;mso-wrap-distance-left:0.0pt;mso-wrap-distance-top:0.0pt;mso-wrap-distance-right:0.0pt;mso-wrap-distance-bottom:0.0pt;" stroked="f">
                      <v:path textboxrect="0,0,0,0"/>
                      <v:imagedata r:id="rId17" o:title=""/>
                    </v:shape>
                  </w:pict>
                </mc:Fallback>
              </mc:AlternateContent>
            </w:r>
            <w:r>
              <w:rPr>
                <w:rFonts w:hint="eastAsia" w:ascii="宋体" w:hAnsi="宋体" w:cs="宋体"/>
              </w:rPr>
            </w:r>
            <w:r/>
          </w:p>
        </w:tc>
        <w:tc>
          <w:tcPr>
            <w:tcW w:w="553" w:type="pct"/>
            <w:vAlign w:val="center"/>
            <w:textDirection w:val="lrTb"/>
            <w:noWrap w:val="false"/>
          </w:tcPr>
          <w:p>
            <w:pPr>
              <w:pStyle w:val="729"/>
              <w:jc w:val="center"/>
              <w:widowControl/>
              <w:rPr>
                <w:rFonts w:hint="eastAsia" w:ascii="宋体" w:hAnsi="宋体" w:cs="宋体"/>
                <w:szCs w:val="21"/>
                <w:lang w:bidi="ar"/>
              </w:rPr>
            </w:pPr>
            <w:r>
              <w:rPr>
                <w:rFonts w:hint="eastAsia" w:ascii="宋体" w:hAnsi="宋体" w:cs="宋体"/>
                <w:szCs w:val="21"/>
                <w:lang w:bidi="ar"/>
              </w:rPr>
              <w:t xml:space="preserve">课桌：600*420*700-820                                 方凳：360*260*450</w:t>
            </w:r>
            <w:r>
              <w:rPr>
                <w:rFonts w:hint="eastAsia" w:ascii="宋体" w:hAnsi="宋体" w:cs="宋体"/>
                <w:szCs w:val="21"/>
                <w:lang w:bidi="ar"/>
              </w:rPr>
            </w:r>
            <w:r/>
          </w:p>
        </w:tc>
        <w:tc>
          <w:tcPr>
            <w:tcW w:w="2225" w:type="pct"/>
            <w:vAlign w:val="center"/>
            <w:textDirection w:val="lrTb"/>
            <w:noWrap w:val="false"/>
          </w:tcPr>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课桌规格：600*420*7</w:t>
            </w:r>
            <w:r>
              <w:rPr>
                <w:rFonts w:hint="eastAsia" w:ascii="宋体" w:hAnsi="宋体" w:cs="宋体"/>
                <w:szCs w:val="21"/>
              </w:rPr>
              <w:t xml:space="preserve">0</w:t>
            </w:r>
            <w:r>
              <w:rPr>
                <w:rFonts w:hint="eastAsia" w:ascii="宋体" w:hAnsi="宋体" w:cs="宋体"/>
                <w:szCs w:val="21"/>
              </w:rPr>
              <w:t xml:space="preserve">0-820mm（高度可调节)</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1、材质：背板采用16mm橡胶木指接板，其余板材均采用18mm橡胶木指接</w:t>
            </w:r>
            <w:r>
              <w:rPr>
                <w:rFonts w:hint="eastAsia" w:ascii="宋体" w:hAnsi="宋体" w:cs="宋体"/>
                <w:szCs w:val="21"/>
              </w:rPr>
              <w:t xml:space="preserve">板，桌脚、底座脚采用橡胶木实木；                                                                                                                 2、结构：桌脚、底座脚、桌体均采用榫卯结构（不使用螺丝、三合一、枪钉），升降系统采用螺栓连接固定；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3、工艺：采用倒角、三底两面喷漆工艺；                                                          </w:t>
            </w:r>
            <w:r>
              <w:rPr>
                <w:rFonts w:hint="eastAsia" w:ascii="宋体" w:hAnsi="宋体" w:cs="宋体"/>
                <w:szCs w:val="21"/>
              </w:rPr>
              <w:t xml:space="preserve">                         4、辅件：配置5mm厚脚垫，螺丝固定。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方凳规格：360*260*450mm</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1、材质：凳面采用18mm橡胶木指接板，凳架采用橡胶木实木；                                                   2、结构：凳架采用榫卯结构；</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3、工艺：采用倒角工艺、三底两面喷漆工艺；                                                                           </w:t>
            </w:r>
            <w:r>
              <w:rPr>
                <w:rFonts w:hint="eastAsia" w:ascii="宋体" w:hAnsi="宋体" w:cs="宋体"/>
                <w:szCs w:val="21"/>
              </w:rPr>
              <w:t xml:space="preserve">   4、辅件：配置5mm厚脚垫，螺丝固定。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课椅备注，750张坐高450mm,150张坐高500mm。</w:t>
            </w:r>
            <w:r>
              <w:rPr>
                <w:rFonts w:hint="eastAsia" w:ascii="宋体" w:hAnsi="宋体" w:cs="宋体"/>
                <w:szCs w:val="21"/>
              </w:rPr>
            </w:r>
            <w:r/>
          </w:p>
        </w:tc>
        <w:tc>
          <w:tcPr>
            <w:tcW w:w="308"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8" w:type="pct"/>
            <w:vAlign w:val="center"/>
            <w:textDirection w:val="lrTb"/>
            <w:noWrap w:val="false"/>
          </w:tcPr>
          <w:p>
            <w:pPr>
              <w:pStyle w:val="729"/>
              <w:jc w:val="center"/>
              <w:rPr>
                <w:rFonts w:ascii="宋体" w:hAnsi="宋体" w:cs="宋体"/>
              </w:rPr>
            </w:pPr>
            <w:r>
              <w:rPr>
                <w:rFonts w:hint="eastAsia" w:ascii="宋体" w:hAnsi="宋体" w:cs="宋体"/>
              </w:rPr>
              <w:t xml:space="preserve">6</w:t>
            </w:r>
            <w:r>
              <w:rPr>
                <w:rFonts w:ascii="宋体" w:hAnsi="宋体" w:cs="宋体"/>
              </w:rPr>
            </w:r>
            <w:r/>
          </w:p>
        </w:tc>
        <w:tc>
          <w:tcPr>
            <w:tcW w:w="509" w:type="pct"/>
            <w:vAlign w:val="center"/>
            <w:textDirection w:val="lrTb"/>
            <w:noWrap w:val="false"/>
          </w:tcPr>
          <w:p>
            <w:pPr>
              <w:pStyle w:val="729"/>
              <w:jc w:val="center"/>
              <w:widowControl/>
              <w:tabs>
                <w:tab w:val="left" w:pos="467" w:leader="none"/>
              </w:tabs>
              <w:rPr>
                <w:rFonts w:ascii="宋体" w:hAnsi="宋体" w:cs="宋体"/>
                <w:szCs w:val="21"/>
              </w:rPr>
            </w:pPr>
            <w:r>
              <w:rPr>
                <w:rFonts w:hint="eastAsia" w:ascii="宋体" w:hAnsi="宋体" w:cs="宋体"/>
                <w:szCs w:val="21"/>
              </w:rPr>
              <w:t xml:space="preserve">2人位钢制床</w:t>
            </w:r>
            <w:r>
              <w:rPr>
                <w:rFonts w:ascii="宋体" w:hAnsi="宋体" w:cs="宋体"/>
                <w:szCs w:val="21"/>
              </w:rPr>
            </w:r>
            <w:r/>
          </w:p>
        </w:tc>
        <w:tc>
          <w:tcPr>
            <w:tcW w:w="1075" w:type="pct"/>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84973" cy="136329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4973" cy="13632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1pt;height:107.3pt;mso-wrap-distance-left:0.0pt;mso-wrap-distance-top:0.0pt;mso-wrap-distance-right:0.0pt;mso-wrap-distance-bottom:0.0pt;" stroked="f">
                      <v:path textboxrect="0,0,0,0"/>
                      <v:imagedata r:id="rId18" o:title=""/>
                    </v:shape>
                  </w:pict>
                </mc:Fallback>
              </mc:AlternateContent>
            </w:r>
            <w:r>
              <w:rPr>
                <w:rFonts w:hint="eastAsia" w:ascii="宋体" w:hAnsi="宋体" w:cs="宋体"/>
              </w:rPr>
            </w:r>
            <w:r/>
          </w:p>
        </w:tc>
        <w:tc>
          <w:tcPr>
            <w:tcW w:w="553" w:type="pct"/>
            <w:vAlign w:val="center"/>
            <w:textDirection w:val="lrTb"/>
            <w:noWrap w:val="false"/>
          </w:tcPr>
          <w:p>
            <w:pPr>
              <w:pStyle w:val="729"/>
              <w:jc w:val="center"/>
              <w:widowControl/>
              <w:rPr>
                <w:rFonts w:ascii="宋体" w:hAnsi="宋体" w:cs="宋体"/>
                <w:szCs w:val="21"/>
                <w:lang w:bidi="ar"/>
              </w:rPr>
            </w:pPr>
            <w:r>
              <w:rPr>
                <w:rFonts w:hint="eastAsia" w:ascii="宋体" w:hAnsi="宋体" w:cs="宋体"/>
                <w:szCs w:val="21"/>
                <w:lang w:bidi="ar"/>
              </w:rPr>
              <w:t xml:space="preserve">207</w:t>
            </w:r>
            <w:r>
              <w:rPr>
                <w:rFonts w:ascii="宋体" w:hAnsi="宋体" w:cs="宋体"/>
                <w:szCs w:val="21"/>
                <w:lang w:bidi="ar"/>
              </w:rPr>
              <w:t xml:space="preserve">0*900*2000</w:t>
            </w:r>
            <w:r>
              <w:rPr>
                <w:rFonts w:ascii="宋体" w:hAnsi="宋体" w:cs="宋体"/>
                <w:szCs w:val="21"/>
                <w:lang w:bidi="ar"/>
              </w:rPr>
            </w:r>
            <w:r/>
          </w:p>
        </w:tc>
        <w:tc>
          <w:tcPr>
            <w:tcW w:w="2225" w:type="pct"/>
            <w:vAlign w:val="center"/>
            <w:textDirection w:val="lrTb"/>
            <w:noWrap w:val="false"/>
          </w:tcPr>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1、立柱：φ42*1.5mm 圆管经全自动弯管机成型，底部配防滑橡胶脚垫，</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2、横梁：30*60*1.5mm方管，确保承重稳定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3、护栏：20X40X1.2mmD形管，高度350mm，防止坠床</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4、爬梯：竖管采用25*25*1.2mm方管，踏板采用防滑冲压踏步板，爬梯宽330mm。</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5、床板：采用杉木制作，板厚15-20mm，板条宽度为60mm-1</w:t>
            </w:r>
            <w:r>
              <w:rPr>
                <w:rFonts w:hint="eastAsia" w:ascii="宋体" w:hAnsi="宋体" w:cs="宋体"/>
                <w:szCs w:val="21"/>
              </w:rPr>
              <w:t xml:space="preserve">00mm，板条的间距小于10mm。床板横衬为至少4根不小于30*40mm杂木方撑，所有板料均须四面刨光，且干燥，无豁边现象。</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6、所有钢材均采用国家标准钢，各钢件经除锈、除油、防锈等工序处理,外层采用聚脂环氧粉末喷塑,焊接表面波纹均匀,焊接处无夹渣、气孔、焊瘤、焊丝头咬边飞溅，无脱焊、虚焊及焊穿等现象。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szCs w:val="21"/>
              </w:rPr>
            </w:r>
            <w:r/>
          </w:p>
        </w:tc>
        <w:tc>
          <w:tcPr>
            <w:tcW w:w="308" w:type="pct"/>
            <w:vAlign w:val="center"/>
            <w:textDirection w:val="lrTb"/>
            <w:noWrap w:val="false"/>
          </w:tcPr>
          <w:p>
            <w:pPr>
              <w:pStyle w:val="729"/>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r>
      <w:tr>
        <w:trPr>
          <w:trHeight w:val="4011"/>
        </w:trPr>
        <w:tc>
          <w:tcPr>
            <w:tcW w:w="735" w:type="dxa"/>
            <w:vAlign w:val="center"/>
            <w:textDirection w:val="lrTb"/>
            <w:noWrap w:val="false"/>
          </w:tcPr>
          <w:p>
            <w:pPr>
              <w:pStyle w:val="729"/>
              <w:jc w:val="center"/>
              <w:rPr>
                <w:rFonts w:ascii="宋体" w:hAnsi="宋体" w:cs="宋体"/>
              </w:rPr>
            </w:pPr>
            <w:r>
              <w:rPr>
                <w:rFonts w:hint="eastAsia" w:ascii="宋体" w:hAnsi="宋体" w:cs="宋体"/>
              </w:rPr>
              <w:t xml:space="preserve">42</w:t>
            </w:r>
            <w:r>
              <w:rPr>
                <w:rFonts w:ascii="宋体" w:hAnsi="宋体" w:cs="宋体"/>
              </w:rPr>
            </w:r>
            <w:r/>
          </w:p>
        </w:tc>
        <w:tc>
          <w:tcPr>
            <w:tcW w:w="1139" w:type="dxa"/>
            <w:vAlign w:val="center"/>
            <w:textDirection w:val="lrTb"/>
            <w:noWrap w:val="false"/>
          </w:tcPr>
          <w:p>
            <w:pPr>
              <w:pStyle w:val="729"/>
              <w:jc w:val="center"/>
              <w:widowControl/>
              <w:tabs>
                <w:tab w:val="left" w:pos="467" w:leader="none"/>
              </w:tabs>
              <w:rPr>
                <w:rFonts w:ascii="宋体" w:hAnsi="宋体" w:cs="宋体"/>
                <w:szCs w:val="21"/>
              </w:rPr>
            </w:pPr>
            <w:r>
              <w:rPr>
                <w:rFonts w:ascii="宋体" w:hAnsi="宋体" w:cs="宋体"/>
                <w:szCs w:val="21"/>
              </w:rPr>
              <w:t xml:space="preserve">培训椅</w:t>
            </w:r>
            <w:r>
              <w:rPr>
                <w:rFonts w:ascii="宋体" w:hAnsi="宋体" w:cs="宋体"/>
                <w:szCs w:val="21"/>
              </w:rPr>
            </w:r>
            <w:r/>
          </w:p>
        </w:tc>
        <w:tc>
          <w:tcPr>
            <w:tcW w:w="2406" w:type="dxa"/>
            <w:vAlign w:val="center"/>
            <w:textDirection w:val="lrTb"/>
            <w:noWrap w:val="false"/>
          </w:tcPr>
          <w:p>
            <w:pPr>
              <w:pStyle w:val="729"/>
              <w:jc w:val="center"/>
              <w:widowControl/>
              <w:rPr>
                <w:rFonts w:hint="eastAsia" w:ascii="宋体" w:hAnsi="宋体" w:cs="宋体"/>
              </w:rPr>
            </w:pPr>
            <w:r>
              <mc:AlternateContent>
                <mc:Choice Requires="wpg">
                  <w:drawing>
                    <wp:inline xmlns:wp="http://schemas.openxmlformats.org/drawingml/2006/wordprocessingDrawing" distT="0" distB="0" distL="0" distR="0">
                      <wp:extent cx="1387488" cy="15658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87488" cy="1565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3pt;height:123.3pt;mso-wrap-distance-left:0.0pt;mso-wrap-distance-top:0.0pt;mso-wrap-distance-right:0.0pt;mso-wrap-distance-bottom:0.0pt;" stroked="f">
                      <v:path textboxrect="0,0,0,0"/>
                      <v:imagedata r:id="rId19" o:title=""/>
                    </v:shape>
                  </w:pict>
                </mc:Fallback>
              </mc:AlternateContent>
            </w:r>
            <w:r>
              <w:rPr>
                <w:rFonts w:hint="eastAsia" w:ascii="宋体" w:hAnsi="宋体" w:cs="宋体"/>
              </w:rPr>
            </w:r>
            <w:r/>
          </w:p>
        </w:tc>
        <w:tc>
          <w:tcPr>
            <w:tcW w:w="1237" w:type="dxa"/>
            <w:vAlign w:val="center"/>
            <w:textDirection w:val="lrTb"/>
            <w:noWrap w:val="false"/>
          </w:tcPr>
          <w:p>
            <w:pPr>
              <w:pStyle w:val="729"/>
              <w:jc w:val="left"/>
              <w:widowControl/>
              <w:tabs>
                <w:tab w:val="left" w:pos="1111" w:leader="none"/>
              </w:tabs>
              <w:rPr>
                <w:rFonts w:ascii="宋体" w:hAnsi="宋体" w:cs="宋体"/>
                <w:szCs w:val="21"/>
                <w:lang w:bidi="ar"/>
              </w:rPr>
            </w:pPr>
            <w:r>
              <w:rPr>
                <w:rFonts w:hint="eastAsia" w:ascii="宋体" w:hAnsi="宋体" w:cs="宋体"/>
                <w:szCs w:val="21"/>
              </w:rPr>
              <w:t xml:space="preserve">455*495*850</w:t>
            </w:r>
            <w:r>
              <w:rPr>
                <w:rFonts w:ascii="宋体" w:hAnsi="宋体" w:cs="宋体"/>
                <w:szCs w:val="21"/>
                <w:lang w:bidi="ar"/>
              </w:rPr>
            </w:r>
            <w:r/>
          </w:p>
        </w:tc>
        <w:tc>
          <w:tcPr>
            <w:tcW w:w="4976" w:type="dxa"/>
            <w:vAlign w:val="center"/>
            <w:textDirection w:val="lrTb"/>
            <w:noWrap w:val="false"/>
          </w:tcPr>
          <w:p>
            <w:pPr>
              <w:pStyle w:val="729"/>
              <w:jc w:val="left"/>
              <w:widowControl/>
              <w:tabs>
                <w:tab w:val="left" w:pos="1111" w:leader="none"/>
              </w:tabs>
              <w:rPr>
                <w:rFonts w:hint="eastAsia" w:ascii="宋体" w:hAnsi="宋体" w:cs="宋体"/>
                <w:szCs w:val="21"/>
              </w:rPr>
            </w:pPr>
            <w:r>
              <w:rPr>
                <w:rFonts w:hint="eastAsia" w:ascii="宋体" w:hAnsi="宋体" w:cs="宋体"/>
                <w:szCs w:val="21"/>
              </w:rPr>
              <w:br w:type="textWrapping" w:clear="all"/>
            </w:r>
            <w:r>
              <w:rPr>
                <w:rFonts w:hint="eastAsia" w:ascii="宋体" w:hAnsi="宋体" w:cs="宋体"/>
                <w:szCs w:val="21"/>
              </w:rPr>
              <w:t xml:space="preserve">1、材质：钢塑</w:t>
            </w:r>
            <w:r>
              <w:rPr>
                <w:rFonts w:hint="eastAsia" w:ascii="宋体" w:hAnsi="宋体" w:cs="宋体"/>
                <w:szCs w:val="21"/>
              </w:rPr>
            </w:r>
            <w:r/>
          </w:p>
          <w:p>
            <w:pPr>
              <w:pStyle w:val="729"/>
              <w:numPr>
                <w:ilvl w:val="0"/>
                <w:numId w:val="2"/>
              </w:numPr>
              <w:jc w:val="left"/>
              <w:widowControl/>
              <w:tabs>
                <w:tab w:val="left" w:pos="1111" w:leader="none"/>
              </w:tabs>
              <w:rPr>
                <w:rFonts w:hint="eastAsia" w:ascii="宋体" w:hAnsi="宋体" w:cs="宋体"/>
                <w:szCs w:val="21"/>
              </w:rPr>
            </w:pPr>
            <w:r>
              <w:rPr>
                <w:rFonts w:hint="eastAsia" w:ascii="宋体" w:hAnsi="宋体" w:cs="宋体"/>
                <w:szCs w:val="21"/>
              </w:rPr>
              <w:t xml:space="preserve">椅面、椅背采用环保型PP塑料制作，四周边缘滚圆边，避免刮手。                          </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3、结构：钢架采用管≥1.</w:t>
            </w:r>
            <w:r>
              <w:rPr>
                <w:rFonts w:hint="eastAsia" w:ascii="宋体" w:hAnsi="宋体" w:cs="宋体"/>
                <w:szCs w:val="21"/>
              </w:rPr>
              <w:t xml:space="preserve">5mm厚直径φ19mm圆管，椅架上端有两根冷轧钢，经过冲压成型。座和背是连体的，采用全新PP塑料制作，造型优美，工艺精良；背部有1个椭圆形的把手孔，尺寸长190mm（±5mm）*宽65mm（±3mm）；孔底部有1个挂钩，方便日常挂物使用，挂钩与座背一体成型，挂钩勾起的长度不小于25mm。</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4、工艺：表面经酸洗，脱脂，磷化处理，耐腐蚀，防锈。凳脚下带橡胶垫，防止噪音。</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5、连接方式：椅面与钢架采用镶入式螺丝连接。</w:t>
            </w:r>
            <w:r>
              <w:rPr>
                <w:rFonts w:hint="eastAsia" w:ascii="宋体" w:hAnsi="宋体" w:cs="宋体"/>
                <w:szCs w:val="21"/>
              </w:rPr>
            </w:r>
            <w:r/>
          </w:p>
        </w:tc>
        <w:tc>
          <w:tcPr>
            <w:tcW w:w="689" w:type="dxa"/>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729"/>
        <w:spacing w:line="360" w:lineRule="auto"/>
        <w:rPr>
          <w:rFonts w:hint="eastAsia" w:ascii="宋体" w:hAnsi="宋体" w:cs="宋体"/>
          <w:b/>
          <w:bCs/>
          <w:sz w:val="24"/>
        </w:rPr>
      </w:pPr>
      <w:r>
        <w:rPr>
          <w:rFonts w:hint="eastAsia" w:ascii="宋体" w:hAnsi="宋体" w:cs="宋体"/>
          <w:b/>
          <w:bCs/>
          <w:sz w:val="24"/>
        </w:rPr>
        <w:t xml:space="preserve">样品参考图纸</w:t>
      </w:r>
      <w:r>
        <w:rPr>
          <w:rFonts w:hint="eastAsia" w:ascii="宋体" w:hAnsi="宋体" w:cs="宋体"/>
          <w:b/>
          <w:bCs/>
          <w:sz w:val="24"/>
        </w:rPr>
      </w:r>
      <w:r/>
    </w:p>
    <w:tbl>
      <w:tblPr>
        <w:tblW w:w="59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3280"/>
        <w:gridCol w:w="5399"/>
      </w:tblGrid>
      <w:tr>
        <w:trPr>
          <w:trHeight w:val="437"/>
          <w:tblHeader/>
        </w:trPr>
        <w:tc>
          <w:tcPr>
            <w:tcW w:w="1480" w:type="dxa"/>
            <w:vAlign w:val="center"/>
            <w:textDirection w:val="lrTb"/>
            <w:noWrap w:val="false"/>
          </w:tcPr>
          <w:p>
            <w:pPr>
              <w:pStyle w:val="729"/>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729"/>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280" w:type="dxa"/>
            <w:vAlign w:val="center"/>
            <w:textDirection w:val="lrTb"/>
            <w:noWrap w:val="false"/>
          </w:tcPr>
          <w:p>
            <w:pPr>
              <w:pStyle w:val="729"/>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5400" w:type="dxa"/>
            <w:vAlign w:val="center"/>
            <w:textDirection w:val="lrTb"/>
            <w:noWrap w:val="false"/>
          </w:tcPr>
          <w:p>
            <w:pPr>
              <w:pStyle w:val="729"/>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1495"/>
        </w:trPr>
        <w:tc>
          <w:tcPr>
            <w:tcW w:w="1480" w:type="dxa"/>
            <w:vAlign w:val="center"/>
            <w:textDirection w:val="lrTb"/>
            <w:noWrap w:val="false"/>
          </w:tcPr>
          <w:p>
            <w:pPr>
              <w:pStyle w:val="729"/>
              <w:ind w:firstLine="240"/>
              <w:jc w:val="center"/>
              <w:widowControl/>
              <w:tabs>
                <w:tab w:val="left" w:pos="342"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3280" w:type="dxa"/>
            <w:vAlign w:val="center"/>
            <w:textDirection w:val="lrTb"/>
            <w:noWrap w:val="false"/>
          </w:tcPr>
          <w:p>
            <w:pPr>
              <w:pStyle w:val="770"/>
              <w:ind w:left="0"/>
              <w:jc w:val="center"/>
              <w:rPr>
                <w:rFonts w:hint="eastAsia" w:ascii="宋体" w:hAnsi="宋体" w:cs="宋体"/>
                <w:sz w:val="24"/>
              </w:rPr>
            </w:pPr>
            <w:r>
              <w:rPr>
                <w:rFonts w:hint="eastAsia" w:ascii="宋体" w:hAnsi="宋体" w:cs="宋体"/>
                <w:szCs w:val="21"/>
                <w:lang w:bidi="ar"/>
              </w:rPr>
              <w:t xml:space="preserve"> 课桌：600</w:t>
            </w:r>
            <w:r>
              <w:rPr>
                <w:rFonts w:hint="eastAsia" w:ascii="宋体" w:hAnsi="宋体" w:cs="宋体"/>
                <w:szCs w:val="21"/>
                <w:lang w:bidi="ar"/>
              </w:rPr>
              <w:t xml:space="preserve">*420*700-820                                 方凳：360*260*450</w:t>
            </w:r>
            <w:r>
              <w:rPr>
                <w:rFonts w:hint="eastAsia" w:ascii="宋体" w:hAnsi="宋体" w:cs="宋体"/>
                <w:sz w:val="24"/>
              </w:rPr>
            </w:r>
            <w:r/>
          </w:p>
        </w:tc>
        <w:tc>
          <w:tcPr>
            <w:tcW w:w="5400" w:type="dxa"/>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3649" cy="222952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83649" cy="2229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6pt;height:175.6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729"/>
              <w:ind w:firstLine="240"/>
              <w:jc w:val="center"/>
              <w:widowControl/>
              <w:tabs>
                <w:tab w:val="left" w:pos="342"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3280" w:type="dxa"/>
            <w:vAlign w:val="center"/>
            <w:textDirection w:val="lrTb"/>
            <w:noWrap w:val="false"/>
          </w:tcPr>
          <w:p>
            <w:pPr>
              <w:pStyle w:val="729"/>
              <w:widowControl/>
              <w:tabs>
                <w:tab w:val="left" w:pos="342" w:leader="none"/>
              </w:tabs>
              <w:rPr>
                <w:rFonts w:hint="eastAsia" w:ascii="宋体" w:hAnsi="宋体" w:cs="宋体"/>
                <w:sz w:val="24"/>
              </w:rPr>
            </w:pPr>
            <w:r>
              <w:rPr>
                <w:rFonts w:hint="eastAsia" w:ascii="宋体" w:hAnsi="宋体" w:cs="宋体"/>
                <w:szCs w:val="21"/>
                <w:lang w:bidi="ar"/>
              </w:rPr>
              <w:t xml:space="preserve">2人位钢制床（207</w:t>
            </w:r>
            <w:r>
              <w:rPr>
                <w:rFonts w:ascii="宋体" w:hAnsi="宋体" w:cs="宋体"/>
                <w:szCs w:val="21"/>
                <w:lang w:bidi="ar"/>
              </w:rPr>
              <w:t xml:space="preserve">0*900*2000</w:t>
            </w:r>
            <w:r>
              <w:rPr>
                <w:rFonts w:hint="eastAsia" w:ascii="宋体" w:hAnsi="宋体" w:cs="宋体"/>
                <w:szCs w:val="21"/>
                <w:lang w:bidi="ar"/>
              </w:rPr>
              <w:t xml:space="preserve">）</w:t>
            </w:r>
            <w:r>
              <w:rPr>
                <w:rFonts w:hint="eastAsia" w:ascii="宋体" w:hAnsi="宋体" w:cs="宋体"/>
                <w:sz w:val="24"/>
              </w:rPr>
            </w:r>
            <w:r/>
          </w:p>
        </w:tc>
        <w:tc>
          <w:tcPr>
            <w:tcW w:w="5400" w:type="dxa"/>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290358" cy="126996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90358" cy="1269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6pt;height:100.0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729"/>
              <w:ind w:firstLine="240"/>
              <w:jc w:val="center"/>
              <w:widowControl/>
              <w:tabs>
                <w:tab w:val="left" w:pos="342" w:leader="none"/>
              </w:tabs>
              <w:rPr>
                <w:rFonts w:ascii="宋体" w:hAnsi="宋体" w:cs="宋体"/>
                <w:sz w:val="24"/>
              </w:rPr>
            </w:pPr>
            <w:r>
              <w:rPr>
                <w:rFonts w:hint="eastAsia" w:ascii="宋体" w:hAnsi="宋体" w:cs="宋体"/>
                <w:sz w:val="24"/>
              </w:rPr>
              <w:t xml:space="preserve">42</w:t>
            </w:r>
            <w:r>
              <w:rPr>
                <w:rFonts w:ascii="宋体" w:hAnsi="宋体" w:cs="宋体"/>
                <w:sz w:val="24"/>
              </w:rPr>
            </w:r>
            <w:r/>
          </w:p>
        </w:tc>
        <w:tc>
          <w:tcPr>
            <w:tcW w:w="3280" w:type="dxa"/>
            <w:vAlign w:val="center"/>
            <w:textDirection w:val="lrTb"/>
            <w:noWrap w:val="false"/>
          </w:tcPr>
          <w:p>
            <w:pPr>
              <w:pStyle w:val="729"/>
              <w:ind w:firstLine="630"/>
              <w:widowControl/>
              <w:tabs>
                <w:tab w:val="left" w:pos="342" w:leader="none"/>
              </w:tabs>
              <w:rPr>
                <w:rFonts w:hint="eastAsia" w:ascii="宋体" w:hAnsi="宋体" w:cs="宋体"/>
                <w:szCs w:val="21"/>
                <w:lang w:bidi="ar"/>
              </w:rPr>
            </w:pPr>
            <w:r>
              <w:rPr>
                <w:rFonts w:hint="eastAsia" w:ascii="宋体" w:hAnsi="宋体" w:cs="宋体"/>
                <w:szCs w:val="21"/>
                <w:lang w:bidi="ar"/>
              </w:rPr>
              <w:t xml:space="preserve">培训椅（455*495*850）</w:t>
            </w:r>
            <w:r>
              <w:rPr>
                <w:rFonts w:hint="eastAsia" w:ascii="宋体" w:hAnsi="宋体" w:cs="宋体"/>
                <w:szCs w:val="21"/>
                <w:lang w:bidi="ar"/>
              </w:rPr>
            </w:r>
            <w:r/>
          </w:p>
        </w:tc>
        <w:tc>
          <w:tcPr>
            <w:tcW w:w="5400" w:type="dxa"/>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677871" cy="161231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77871" cy="16123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0.9pt;height:127.0pt;mso-wrap-distance-left:0.0pt;mso-wrap-distance-top:0.0pt;mso-wrap-distance-right:0.0pt;mso-wrap-distance-bottom:0.0pt;" stroked="f">
                      <v:path textboxrect="0,0,0,0"/>
                      <v:imagedata r:id="rId22" o:title=""/>
                    </v:shape>
                  </w:pict>
                </mc:Fallback>
              </mc:AlternateContent>
            </w:r>
            <w:r>
              <w:rPr>
                <w:rFonts w:hint="eastAsia" w:ascii="宋体" w:hAnsi="宋体" w:cs="宋体"/>
              </w:rPr>
            </w:r>
            <w:r/>
          </w:p>
        </w:tc>
      </w:tr>
    </w:tbl>
    <w:p>
      <w:pPr>
        <w:pStyle w:val="729"/>
        <w:rPr>
          <w:rFonts w:hint="eastAsia" w:ascii="宋体" w:hAnsi="宋体"/>
          <w:b/>
          <w:bCs/>
          <w:sz w:val="24"/>
        </w:rPr>
      </w:pPr>
      <w:r/>
      <w:bookmarkEnd w:id="307"/>
      <w:r>
        <w:rPr>
          <w:rFonts w:hint="eastAsia" w:ascii="宋体" w:hAnsi="宋体"/>
          <w:b/>
          <w:bCs/>
          <w:sz w:val="24"/>
        </w:rPr>
        <w:t xml:space="preserve">十一、食堂家具清单及平面尺寸图</w:t>
      </w:r>
      <w:r>
        <w:rPr>
          <w:rFonts w:hint="eastAsia" w:ascii="宋体" w:hAnsi="宋体"/>
          <w:b/>
          <w:bCs/>
          <w:sz w:val="24"/>
        </w:rPr>
      </w:r>
      <w:r/>
    </w:p>
    <w:p>
      <w:pPr>
        <w:pStyle w:val="729"/>
        <w:rPr>
          <w:rFonts w:hint="eastAsia" w:ascii="宋体" w:hAnsi="宋体" w:cs="宋体"/>
          <w:b/>
          <w:bCs/>
          <w:sz w:val="24"/>
        </w:rPr>
      </w:pPr>
      <w:r>
        <w:rPr>
          <w:rFonts w:hint="eastAsia" w:ascii="宋体" w:hAnsi="宋体" w:cs="宋体"/>
          <w:b/>
          <w:bCs/>
          <w:sz w:val="24"/>
        </w:rPr>
        <w:t xml:space="preserve"> 家具清单：</w:t>
      </w:r>
      <w:r>
        <w:rPr>
          <w:rFonts w:hint="eastAsia" w:ascii="宋体" w:hAnsi="宋体" w:cs="宋体"/>
          <w:b/>
          <w:bCs/>
          <w:sz w:val="24"/>
        </w:rPr>
      </w:r>
      <w:r/>
    </w:p>
    <w:tbl>
      <w:tblPr>
        <w:tblpPr w:horzAnchor="page" w:tblpX="972" w:vertAnchor="text" w:tblpY="312" w:leftFromText="180" w:topFromText="0" w:rightFromText="180" w:bottomFromText="0"/>
        <w:tblW w:w="59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036"/>
        <w:gridCol w:w="2754"/>
        <w:gridCol w:w="3791"/>
        <w:gridCol w:w="1293"/>
      </w:tblGrid>
      <w:tr>
        <w:trPr>
          <w:trHeight w:val="170"/>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报价明细表序号</w:t>
            </w:r>
            <w:r>
              <w:rPr>
                <w:szCs w:val="21"/>
              </w:rPr>
            </w:r>
            <w:r/>
          </w:p>
        </w:tc>
        <w:tc>
          <w:tcPr>
            <w:tcW w:w="512"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名称</w:t>
            </w:r>
            <w:r>
              <w:rPr>
                <w:szCs w:val="21"/>
              </w:rPr>
            </w:r>
            <w:r/>
          </w:p>
        </w:tc>
        <w:tc>
          <w:tcPr>
            <w:tcW w:w="1360"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图片</w:t>
            </w:r>
            <w:r>
              <w:rPr>
                <w:szCs w:val="21"/>
              </w:rPr>
            </w:r>
            <w:r/>
          </w:p>
        </w:tc>
        <w:tc>
          <w:tcPr>
            <w:tcW w:w="1872"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尺寸（mm）</w:t>
            </w:r>
            <w:r>
              <w:rPr>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数量</w:t>
            </w:r>
            <w:r>
              <w:rPr>
                <w:szCs w:val="21"/>
              </w:rPr>
            </w:r>
            <w:r/>
          </w:p>
        </w:tc>
      </w:tr>
      <w:tr>
        <w:trPr>
          <w:trHeight w:val="2295"/>
        </w:trPr>
        <w:tc>
          <w:tcPr>
            <w:tcW w:w="615"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9</w:t>
            </w:r>
            <w:r>
              <w:rPr>
                <w:rFonts w:hint="eastAsia"/>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餐桌1</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181610</wp:posOffset>
                      </wp:positionH>
                      <wp:positionV relativeFrom="paragraph">
                        <wp:posOffset>95885</wp:posOffset>
                      </wp:positionV>
                      <wp:extent cx="1325245" cy="83693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25245"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2;o:allowoverlap:true;o:allowincell:true;mso-position-horizontal-relative:text;margin-left:14.3pt;mso-position-horizontal:absolute;mso-position-vertical-relative:text;margin-top:7.5pt;mso-position-vertical:absolute;width:104.3pt;height:65.9pt;mso-wrap-distance-left:9.0pt;mso-wrap-distance-top:0.0pt;mso-wrap-distance-right:9.0pt;mso-wrap-distance-bottom:0.0pt;" stroked="f">
                      <v:path textboxrect="0,0,0,0"/>
                      <v:imagedata r:id="rId23"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2400*600*750 </w:t>
            </w:r>
            <w:r>
              <w:rPr>
                <w:rFonts w:hint="eastAsia"/>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13</w:t>
            </w:r>
            <w:r>
              <w:rPr>
                <w:szCs w:val="21"/>
              </w:rPr>
            </w:r>
            <w:r/>
          </w:p>
        </w:tc>
      </w:tr>
      <w:tr>
        <w:trPr>
          <w:trHeight w:val="2226"/>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10</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餐桌2</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154305</wp:posOffset>
                      </wp:positionH>
                      <wp:positionV relativeFrom="paragraph">
                        <wp:posOffset>295910</wp:posOffset>
                      </wp:positionV>
                      <wp:extent cx="1270000" cy="8756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70000" cy="87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3;o:allowoverlap:true;o:allowincell:true;mso-position-horizontal-relative:text;margin-left:12.1pt;mso-position-horizontal:absolute;mso-position-vertical-relative:text;margin-top:23.3pt;mso-position-vertical:absolute;width:100.0pt;height:69.0pt;mso-wrap-distance-left:9.0pt;mso-wrap-distance-top:0.0pt;mso-wrap-distance-right:9.0pt;mso-wrap-distance-bottom:0.0pt;" stroked="f">
                      <v:path textboxrect="0,0,0,0"/>
                      <v:imagedata r:id="rId24"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1200*600*750</w:t>
            </w:r>
            <w:r>
              <w:rPr>
                <w:rFonts w:hint="eastAsia"/>
                <w:szCs w:val="21"/>
              </w:rPr>
            </w:r>
            <w:r/>
          </w:p>
        </w:tc>
        <w:tc>
          <w:tcPr>
            <w:tcW w:w="639"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30</w:t>
            </w:r>
            <w:r>
              <w:rPr>
                <w:rFonts w:hint="eastAsia"/>
                <w:szCs w:val="21"/>
              </w:rPr>
            </w:r>
            <w:r/>
          </w:p>
        </w:tc>
      </w:tr>
      <w:tr>
        <w:trPr>
          <w:trHeight w:val="2110"/>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11</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4人位餐桌椅1</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208280</wp:posOffset>
                      </wp:positionH>
                      <wp:positionV relativeFrom="paragraph">
                        <wp:posOffset>323850</wp:posOffset>
                      </wp:positionV>
                      <wp:extent cx="1077595" cy="83629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7759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4;o:allowoverlap:true;o:allowincell:true;mso-position-horizontal-relative:text;margin-left:16.4pt;mso-position-horizontal:absolute;mso-position-vertical-relative:text;margin-top:25.5pt;mso-position-vertical:absolute;width:84.8pt;height:65.8pt;mso-wrap-distance-left:9.0pt;mso-wrap-distance-top:0.0pt;mso-wrap-distance-right:9.0pt;mso-wrap-distance-bottom:0.0pt;" stroked="f">
                      <v:path textboxrect="0,0,0,0"/>
                      <v:imagedata r:id="rId25"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餐桌：1200*600*750               </w:t>
            </w:r>
            <w:r>
              <w:rPr>
                <w:rFonts w:hint="eastAsia"/>
                <w:szCs w:val="21"/>
              </w:rPr>
              <w:t xml:space="preserve"> 餐椅：1200*300*450</w:t>
            </w:r>
            <w:r>
              <w:rPr>
                <w:rFonts w:hint="eastAsia"/>
                <w:szCs w:val="21"/>
              </w:rPr>
            </w:r>
            <w:r/>
          </w:p>
        </w:tc>
        <w:tc>
          <w:tcPr>
            <w:tcW w:w="639"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81</w:t>
            </w:r>
            <w:r>
              <w:rPr>
                <w:rFonts w:hint="eastAsia"/>
                <w:szCs w:val="21"/>
              </w:rPr>
            </w:r>
            <w:r/>
          </w:p>
        </w:tc>
      </w:tr>
      <w:tr>
        <w:trPr>
          <w:trHeight w:val="2307"/>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12</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4人位餐桌椅2</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282575</wp:posOffset>
                      </wp:positionH>
                      <wp:positionV relativeFrom="paragraph">
                        <wp:posOffset>552450</wp:posOffset>
                      </wp:positionV>
                      <wp:extent cx="1151890" cy="75819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51890"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22.2pt;mso-position-horizontal:absolute;mso-position-vertical-relative:text;margin-top:43.5pt;mso-position-vertical:absolute;width:90.7pt;height:59.7pt;mso-wrap-distance-left:9.0pt;mso-wrap-distance-top:0.0pt;mso-wrap-distance-right:9.0pt;mso-wrap-distance-bottom:0.0pt;" stroked="f">
                      <v:path textboxrect="0,0,0,0"/>
                      <v:imagedata r:id="rId26"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1200*600*750</w:t>
            </w:r>
            <w:r>
              <w:rPr>
                <w:rFonts w:hint="eastAsia"/>
                <w:szCs w:val="21"/>
              </w:rPr>
            </w:r>
            <w:r/>
          </w:p>
        </w:tc>
        <w:tc>
          <w:tcPr>
            <w:tcW w:w="639"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21</w:t>
            </w:r>
            <w:r>
              <w:rPr>
                <w:rFonts w:hint="eastAsia"/>
                <w:szCs w:val="21"/>
              </w:rPr>
            </w:r>
            <w:r/>
          </w:p>
        </w:tc>
      </w:tr>
      <w:tr>
        <w:trPr>
          <w:trHeight w:val="1651"/>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29</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卡座沙发</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309245</wp:posOffset>
                      </wp:positionH>
                      <wp:positionV relativeFrom="paragraph">
                        <wp:posOffset>170180</wp:posOffset>
                      </wp:positionV>
                      <wp:extent cx="951230" cy="56197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1230"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6;o:allowoverlap:true;o:allowincell:true;mso-position-horizontal-relative:text;margin-left:24.3pt;mso-position-horizontal:absolute;mso-position-vertical-relative:text;margin-top:13.4pt;mso-position-vertical:absolute;width:74.9pt;height:44.2pt;mso-wrap-distance-left:9.0pt;mso-wrap-distance-top:0.0pt;mso-wrap-distance-right:9.0pt;mso-wrap-distance-bottom:0.0pt;" stroked="f">
                      <v:path textboxrect="0,0,0,0"/>
                      <v:imagedata r:id="rId27"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2400*800*950</w:t>
            </w:r>
            <w:r>
              <w:rPr>
                <w:rFonts w:hint="eastAsia"/>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13</w:t>
            </w:r>
            <w:r>
              <w:rPr>
                <w:szCs w:val="21"/>
              </w:rPr>
            </w:r>
            <w:r/>
          </w:p>
        </w:tc>
      </w:tr>
      <w:tr>
        <w:trPr>
          <w:trHeight w:val="1399"/>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38</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餐椅</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473710</wp:posOffset>
                      </wp:positionH>
                      <wp:positionV relativeFrom="paragraph">
                        <wp:posOffset>50800</wp:posOffset>
                      </wp:positionV>
                      <wp:extent cx="523240" cy="73723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3240" cy="737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7;o:allowoverlap:true;o:allowincell:true;mso-position-horizontal-relative:text;margin-left:37.3pt;mso-position-horizontal:absolute;mso-position-vertical-relative:text;margin-top:4.0pt;mso-position-vertical:absolute;width:41.2pt;height:58.0pt;mso-wrap-distance-left:9.0pt;mso-wrap-distance-top:0.0pt;mso-wrap-distance-right:9.0pt;mso-wrap-distance-bottom:0.0pt;" stroked="f">
                      <v:path textboxrect="0,0,0,0"/>
                      <v:imagedata r:id="rId28"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440*560*800</w:t>
            </w:r>
            <w:r>
              <w:rPr>
                <w:rFonts w:hint="eastAsia"/>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159</w:t>
            </w:r>
            <w:r>
              <w:rPr>
                <w:szCs w:val="21"/>
              </w:rPr>
            </w:r>
            <w:r/>
          </w:p>
        </w:tc>
      </w:tr>
    </w:tbl>
    <w:p>
      <w:pPr>
        <w:pStyle w:val="729"/>
        <w:rPr>
          <w:rFonts w:hint="eastAsia" w:ascii="宋体" w:hAnsi="宋体" w:cs="宋体"/>
          <w:b/>
          <w:bCs/>
          <w:sz w:val="24"/>
        </w:rPr>
      </w:pPr>
      <w:r>
        <w:rPr>
          <w:rFonts w:hint="eastAsia" w:ascii="宋体" w:hAnsi="宋体" w:cs="宋体"/>
          <w:b/>
          <w:bCs/>
          <w:sz w:val="24"/>
        </w:rPr>
        <w:t xml:space="preserve">平面尺寸图（尺寸单位：mm）</w:t>
      </w:r>
      <w:r>
        <w:rPr>
          <w:rFonts w:hint="eastAsia" w:ascii="宋体" w:hAnsi="宋体" w:cs="宋体"/>
          <w:b/>
          <w:bCs/>
          <w:sz w:val="24"/>
        </w:rPr>
      </w:r>
      <w:r/>
    </w:p>
    <w:p>
      <w:pPr>
        <w:pStyle w:val="729"/>
        <w:rPr>
          <w:rFonts w:hint="eastAsia" w:ascii="宋体" w:hAnsi="宋体" w:cs="宋体"/>
          <w:b/>
          <w:bCs/>
          <w:sz w:val="24"/>
        </w:rPr>
      </w:pPr>
      <w:r>
        <w:rPr>
          <w:rFonts w:hint="eastAsia" w:ascii="宋体" w:hAnsi="宋体" w:cs="宋体"/>
          <w:b/>
          <w:bCs/>
          <w:sz w:val="24"/>
        </w:rPr>
      </w:r>
      <w:r/>
    </w:p>
    <w:p>
      <w:pPr>
        <w:pStyle w:val="729"/>
        <w:jc w:val="center"/>
        <w:rPr>
          <w:b/>
          <w:bCs/>
          <w:sz w:val="32"/>
          <w:szCs w:val="32"/>
        </w:rPr>
      </w:pPr>
      <w:r>
        <w:rPr>
          <w:b/>
          <w:sz w:val="36"/>
          <w:szCs w:val="36"/>
        </w:rPr>
        <mc:AlternateContent>
          <mc:Choice Requires="wpg">
            <w:drawing>
              <wp:inline xmlns:wp="http://schemas.openxmlformats.org/drawingml/2006/wordprocessingDrawing" distT="0" distB="0" distL="0" distR="0">
                <wp:extent cx="5267884" cy="37401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267884" cy="3740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8pt;height:294.5pt;mso-wrap-distance-left:0.0pt;mso-wrap-distance-top:0.0pt;mso-wrap-distance-right:0.0pt;mso-wrap-distance-bottom:0.0pt;" stroked="f">
                <v:path textboxrect="0,0,0,0"/>
                <v:imagedata r:id="rId29" o:title=""/>
              </v:shape>
            </w:pict>
          </mc:Fallback>
        </mc:AlternateContent>
      </w:r>
      <w:r>
        <w:rPr>
          <w:b/>
          <w:bCs/>
          <w:sz w:val="32"/>
          <w:szCs w:val="32"/>
        </w:rPr>
      </w:r>
      <w:r/>
    </w:p>
    <w:p>
      <w:pPr>
        <w:pStyle w:val="752"/>
        <w:contextualSpacing/>
        <w:ind w:firstLine="0"/>
        <w:jc w:val="left"/>
        <w:spacing w:line="360" w:lineRule="auto"/>
        <w:rPr>
          <w:rFonts w:ascii="宋体" w:hAnsi="宋体"/>
        </w:rPr>
      </w:pPr>
      <w:r>
        <w:rPr>
          <w:rFonts w:hint="eastAsia" w:ascii="宋体" w:hAnsi="宋体"/>
          <w:b/>
          <w:bCs/>
          <w:sz w:val="24"/>
          <w:szCs w:val="24"/>
        </w:rPr>
        <w:br w:type="page" w:clear="all"/>
      </w:r>
      <w:bookmarkEnd w:id="308"/>
      <w:r/>
      <w:bookmarkEnd w:id="309"/>
      <w:r>
        <w:rPr>
          <w:rFonts w:hint="eastAsia" w:ascii="宋体" w:hAnsi="宋体"/>
          <w:b/>
          <w:bCs/>
          <w:sz w:val="24"/>
          <w:szCs w:val="24"/>
        </w:rPr>
        <w:t xml:space="preserve">              </w:t>
      </w:r>
      <w:r>
        <w:rPr>
          <w:b/>
          <w:sz w:val="36"/>
          <w:szCs w:val="36"/>
        </w:rPr>
        <w:t xml:space="preserve">第六章   拟签订的合同文本</w:t>
      </w:r>
      <w:bookmarkEnd w:id="310"/>
      <w:r>
        <w:rPr>
          <w:rFonts w:ascii="宋体" w:hAnsi="宋体"/>
        </w:rPr>
      </w:r>
      <w:r/>
    </w:p>
    <w:p>
      <w:pPr>
        <w:pStyle w:val="729"/>
        <w:spacing w:line="336" w:lineRule="auto"/>
        <w:rPr>
          <w:rFonts w:ascii="宋体" w:hAnsi="宋体"/>
          <w:szCs w:val="21"/>
          <w:u w:val="single"/>
        </w:rPr>
      </w:pPr>
      <w:r/>
      <w:bookmarkStart w:id="311" w:name="_Toc99301426"/>
      <w:r>
        <w:rPr>
          <w:rFonts w:hint="eastAsia" w:ascii="宋体" w:hAnsi="宋体"/>
          <w:szCs w:val="21"/>
        </w:rPr>
        <w:t xml:space="preserve">甲方：                                            签订地点：</w:t>
      </w:r>
      <w:r>
        <w:rPr>
          <w:rFonts w:ascii="宋体" w:hAnsi="宋体"/>
          <w:szCs w:val="21"/>
          <w:u w:val="single"/>
        </w:rPr>
      </w:r>
      <w:r/>
    </w:p>
    <w:p>
      <w:pPr>
        <w:pStyle w:val="729"/>
        <w:spacing w:line="360" w:lineRule="auto"/>
        <w:rPr>
          <w:rFonts w:ascii="宋体" w:hAnsi="宋体"/>
          <w:szCs w:val="21"/>
        </w:rPr>
      </w:pPr>
      <w:r>
        <w:rPr>
          <w:rFonts w:hint="eastAsia" w:ascii="宋体" w:hAnsi="宋体"/>
          <w:szCs w:val="21"/>
        </w:rPr>
        <w:t xml:space="preserve">乙方：                                            签订时间：</w:t>
      </w:r>
      <w:r>
        <w:rPr>
          <w:rFonts w:hint="eastAsia" w:ascii="宋体" w:hAnsi="宋体"/>
          <w:szCs w:val="21"/>
        </w:rPr>
        <w:t xml:space="preserve">       年   月   日</w:t>
      </w:r>
      <w:r>
        <w:rPr>
          <w:rFonts w:ascii="宋体" w:hAnsi="宋体"/>
          <w:szCs w:val="21"/>
        </w:rPr>
      </w:r>
      <w:r/>
    </w:p>
    <w:p>
      <w:pPr>
        <w:pStyle w:val="729"/>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29"/>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29"/>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729"/>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29"/>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29"/>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29"/>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t xml:space="preserve">　　　　　　　　　　　　　　　　　　　　　　　</w:t>
      </w:r>
      <w:r>
        <w:rPr>
          <w:rFonts w:ascii="宋体" w:hAnsi="宋体"/>
          <w:szCs w:val="21"/>
          <w:u w:val="single"/>
        </w:rPr>
      </w:r>
      <w:r/>
    </w:p>
    <w:p>
      <w:pPr>
        <w:pStyle w:val="729"/>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29"/>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729"/>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第三条　组成本</w:t>
      </w:r>
      <w:r>
        <w:rPr>
          <w:rFonts w:hint="eastAsia" w:ascii="宋体" w:hAnsi="宋体"/>
          <w:b/>
          <w:szCs w:val="21"/>
        </w:rPr>
        <w:t xml:space="preserve">合同的有关文件</w:t>
      </w:r>
      <w:r>
        <w:rPr>
          <w:rFonts w:ascii="宋体" w:hAnsi="宋体"/>
          <w:b/>
          <w:szCs w:val="21"/>
        </w:rPr>
      </w:r>
      <w:r/>
    </w:p>
    <w:p>
      <w:pPr>
        <w:pStyle w:val="729"/>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29"/>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29"/>
        <w:ind w:firstLine="420"/>
        <w:jc w:val="left"/>
        <w:spacing w:line="380" w:lineRule="exact"/>
        <w:rPr>
          <w:rFonts w:ascii="宋体" w:hAnsi="宋体"/>
          <w:bCs/>
          <w:szCs w:val="21"/>
        </w:rPr>
      </w:pPr>
      <w:r>
        <w:rPr>
          <w:rFonts w:ascii="宋体" w:hAnsi="宋体"/>
          <w:bCs/>
          <w:szCs w:val="21"/>
        </w:rPr>
        <w:t xml:space="preserve">1、乙方应按招标文件规定的服务要求、技术要求、</w:t>
      </w:r>
      <w:r>
        <w:rPr>
          <w:rFonts w:ascii="宋体" w:hAnsi="宋体"/>
          <w:bCs/>
          <w:szCs w:val="21"/>
        </w:rPr>
        <w:t xml:space="preserve">质量标准向甲方提供服务。</w:t>
      </w:r>
      <w:r>
        <w:rPr>
          <w:rFonts w:ascii="宋体" w:hAnsi="宋体"/>
          <w:bCs/>
          <w:szCs w:val="21"/>
        </w:rPr>
      </w:r>
      <w:r/>
    </w:p>
    <w:p>
      <w:pPr>
        <w:pStyle w:val="729"/>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29"/>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29"/>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729"/>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w:t>
      </w:r>
      <w:r>
        <w:rPr>
          <w:rFonts w:hint="eastAsia" w:ascii="宋体" w:hAnsi="宋体"/>
          <w:bCs/>
          <w:szCs w:val="21"/>
          <w:lang w:val="zh-CN"/>
        </w:rPr>
        <w:t xml:space="preserve">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729"/>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w:t>
      </w:r>
      <w:r>
        <w:rPr>
          <w:rFonts w:hint="eastAsia" w:ascii="宋体" w:hAnsi="宋体"/>
          <w:bCs/>
          <w:szCs w:val="21"/>
          <w:lang w:val="zh-CN"/>
        </w:rPr>
        <w:t xml:space="preserve">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29"/>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29"/>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29"/>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w:t>
      </w:r>
      <w:r>
        <w:rPr>
          <w:rFonts w:ascii="宋体" w:hAnsi="宋体" w:cs="宋体"/>
          <w:szCs w:val="21"/>
          <w:u w:val="single"/>
        </w:rPr>
        <w:t xml:space="preserve">0％</w:t>
      </w:r>
      <w:r>
        <w:rPr>
          <w:rFonts w:ascii="宋体" w:hAnsi="宋体" w:cs="宋体"/>
          <w:szCs w:val="21"/>
        </w:rPr>
        <w:t xml:space="preserve">的违约金，同时甲方有权解除合同。</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w:t>
      </w:r>
      <w:r>
        <w:rPr>
          <w:rFonts w:ascii="宋体" w:hAnsi="宋体" w:cs="宋体"/>
          <w:szCs w:val="21"/>
        </w:rPr>
        <w:t xml:space="preserve">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729"/>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rPr>
        <w:t xml:space="preserve">：</w:t>
      </w:r>
      <w:r>
        <w:rPr>
          <w:rFonts w:ascii="宋体" w:hAnsi="宋体" w:cs="宋体"/>
          <w:szCs w:val="21"/>
          <w:u w:val="single"/>
        </w:rPr>
        <w:t xml:space="preserve">　　　　　　　　　　　　　　　　　　　　　　　　　　　　</w:t>
      </w:r>
      <w:r>
        <w:rPr>
          <w:rFonts w:ascii="宋体" w:hAnsi="宋体" w:cs="宋体"/>
          <w:szCs w:val="21"/>
          <w:u w:val="single"/>
        </w:rPr>
      </w:r>
      <w:r/>
    </w:p>
    <w:p>
      <w:pPr>
        <w:pStyle w:val="729"/>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w:t>
      </w:r>
      <w:r>
        <w:rPr>
          <w:rFonts w:ascii="宋体" w:hAnsi="宋体" w:cs="宋体"/>
          <w:bCs/>
          <w:szCs w:val="21"/>
        </w:rPr>
        <w:t xml:space="preserve">法履行或迟延履行本合同义务而使另一方蒙受的任何损失承担责任，法律另有规定的除外。</w:t>
      </w:r>
      <w:r>
        <w:rPr>
          <w:rFonts w:ascii="宋体" w:hAnsi="宋体" w:cs="宋体"/>
          <w:bCs/>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29"/>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29"/>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729"/>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29"/>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w:t>
      </w:r>
      <w:r>
        <w:rPr>
          <w:rFonts w:ascii="宋体" w:hAnsi="宋体" w:cs="宋体"/>
          <w:b/>
          <w:szCs w:val="21"/>
          <w:u w:val="single"/>
        </w:rPr>
        <w:t xml:space="preserve">必要；</w:t>
      </w:r>
      <w:r>
        <w:rPr>
          <w:rFonts w:ascii="宋体" w:hAnsi="宋体" w:cs="宋体"/>
          <w:b/>
          <w:szCs w:val="21"/>
          <w:u w:val="single"/>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29"/>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29"/>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29"/>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w:t>
      </w:r>
      <w:r>
        <w:rPr>
          <w:rFonts w:ascii="宋体" w:hAnsi="宋体" w:cs="宋体"/>
          <w:szCs w:val="21"/>
        </w:rPr>
        <w:t xml:space="preserve">效。</w:t>
      </w:r>
      <w:r>
        <w:rPr>
          <w:rFonts w:ascii="宋体" w:hAnsi="宋体" w:cs="宋体"/>
          <w:szCs w:val="21"/>
        </w:rPr>
      </w:r>
      <w:r/>
    </w:p>
    <w:p>
      <w:pPr>
        <w:pStyle w:val="729"/>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29"/>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bCs/>
                <w:szCs w:val="21"/>
              </w:rPr>
            </w:pPr>
            <w:r>
              <w:rPr>
                <w:rFonts w:ascii="宋体" w:hAnsi="宋体" w:cs="楷体"/>
                <w:bCs/>
                <w:szCs w:val="21"/>
              </w:rPr>
            </w:r>
            <w:r/>
          </w:p>
          <w:p>
            <w:pPr>
              <w:pStyle w:val="729"/>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bCs/>
                <w:szCs w:val="21"/>
              </w:rPr>
            </w:pPr>
            <w:r>
              <w:rPr>
                <w:rFonts w:ascii="宋体" w:hAnsi="宋体" w:cs="楷体"/>
                <w:bCs/>
                <w:szCs w:val="21"/>
              </w:rPr>
            </w:r>
            <w:r/>
          </w:p>
          <w:p>
            <w:pPr>
              <w:pStyle w:val="729"/>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29"/>
        <w:rPr>
          <w:b/>
          <w:sz w:val="36"/>
          <w:szCs w:val="36"/>
        </w:rPr>
      </w:pPr>
      <w:r>
        <w:rPr>
          <w:b/>
          <w:sz w:val="36"/>
          <w:szCs w:val="36"/>
        </w:rPr>
      </w:r>
      <w:r/>
    </w:p>
    <w:p>
      <w:pPr>
        <w:pStyle w:val="729"/>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9"/>
              <w:jc w:val="center"/>
              <w:rPr>
                <w:rFonts w:ascii="宋体" w:hAnsi="宋体" w:cs="宋体"/>
                <w:b/>
                <w:szCs w:val="21"/>
              </w:rPr>
            </w:pPr>
            <w:r/>
            <w:bookmarkStart w:id="312" w:name="_Hlk152937762"/>
            <w:r/>
            <w:bookmarkStart w:id="313"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9"/>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9"/>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szCs w:val="21"/>
              </w:rPr>
            </w:pPr>
            <w:r>
              <w:rPr>
                <w:rFonts w:hint="eastAsia" w:ascii="宋体" w:hAnsi="宋体" w:cs="宋体"/>
                <w:b/>
                <w:bCs/>
                <w:szCs w:val="21"/>
              </w:rPr>
              <w:t xml:space="preserve">资格</w:t>
            </w:r>
            <w:r>
              <w:rPr>
                <w:rFonts w:hint="eastAsia" w:ascii="宋体" w:hAnsi="宋体" w:cs="宋体"/>
                <w:b/>
                <w:bCs/>
                <w:szCs w:val="21"/>
              </w:rPr>
              <w:t xml:space="preserve">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29"/>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9"/>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9"/>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9"/>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9"/>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29"/>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29"/>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w:t>
            </w:r>
            <w:r>
              <w:rPr>
                <w:rFonts w:hint="eastAsia" w:ascii="宋体" w:hAnsi="宋体" w:cs="宋体"/>
                <w:b/>
                <w:bCs/>
                <w:szCs w:val="21"/>
                <w:u w:val="single"/>
                <w:lang w:bidi="ar"/>
              </w:rPr>
              <w:t xml:space="preserve">准要求及采购文件给定格式等内容为准。</w:t>
            </w:r>
            <w:r>
              <w:rPr>
                <w:rFonts w:ascii="宋体" w:hAnsi="宋体"/>
                <w:b/>
                <w:bCs/>
                <w:szCs w:val="21"/>
                <w:u w:val="single"/>
              </w:rPr>
            </w:r>
            <w:r/>
          </w:p>
          <w:p>
            <w:pPr>
              <w:pStyle w:val="729"/>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29"/>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29"/>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29"/>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w:t>
            </w:r>
            <w:r>
              <w:rPr>
                <w:rFonts w:hint="eastAsia" w:ascii="宋体" w:hAnsi="宋体" w:cs="宋体"/>
                <w:b/>
                <w:bCs/>
                <w:szCs w:val="21"/>
                <w:u w:val="single"/>
                <w:lang w:bidi="ar"/>
              </w:rPr>
              <w:t xml:space="preserve">回答并保证是真实准确的。</w:t>
            </w:r>
            <w:r>
              <w:rPr>
                <w:rFonts w:ascii="宋体" w:hAnsi="宋体" w:cs="宋体"/>
                <w:b/>
                <w:szCs w:val="21"/>
              </w:rPr>
            </w:r>
            <w:r/>
          </w:p>
        </w:tc>
      </w:tr>
    </w:tbl>
    <w:p>
      <w:pPr>
        <w:pStyle w:val="729"/>
        <w:jc w:val="center"/>
        <w:spacing w:line="360" w:lineRule="auto"/>
        <w:rPr>
          <w:b/>
          <w:sz w:val="24"/>
        </w:rPr>
        <w:outlineLvl w:val="0"/>
      </w:pPr>
      <w:r/>
      <w:bookmarkEnd w:id="312"/>
      <w:r/>
      <w:bookmarkEnd w:id="313"/>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11"/>
      <w:r>
        <w:rPr>
          <w:b/>
          <w:sz w:val="24"/>
        </w:rPr>
      </w:r>
      <w:r/>
    </w:p>
    <w:p>
      <w:pPr>
        <w:pStyle w:val="72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29"/>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w:t>
      </w:r>
      <w:r>
        <w:rPr>
          <w:sz w:val="24"/>
        </w:rPr>
        <w:t xml:space="preserve">的内容，可由投标人自行编写。</w:t>
      </w:r>
      <w:r>
        <w:rPr>
          <w:sz w:val="24"/>
        </w:rPr>
      </w:r>
      <w:r/>
    </w:p>
    <w:p>
      <w:pPr>
        <w:pStyle w:val="72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2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9"/>
        <w:jc w:val="left"/>
        <w:widowControl/>
        <w:rPr>
          <w:sz w:val="24"/>
        </w:rPr>
      </w:pPr>
      <w:r/>
      <w:bookmarkEnd w:id="102"/>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529"/>
        <w:rPr>
          <w:b/>
          <w:spacing w:val="20"/>
          <w:sz w:val="32"/>
          <w:szCs w:val="32"/>
        </w:rPr>
      </w:pPr>
      <w:r>
        <w:rPr>
          <w:b/>
          <w:spacing w:val="20"/>
          <w:sz w:val="32"/>
          <w:szCs w:val="32"/>
        </w:rPr>
      </w:r>
      <w:r/>
    </w:p>
    <w:p>
      <w:pPr>
        <w:pStyle w:val="729"/>
        <w:ind w:firstLine="2529"/>
        <w:rPr>
          <w:b/>
          <w:spacing w:val="20"/>
          <w:sz w:val="32"/>
          <w:szCs w:val="32"/>
        </w:rPr>
      </w:pPr>
      <w:r>
        <w:rPr>
          <w:b/>
          <w:spacing w:val="20"/>
          <w:sz w:val="32"/>
          <w:szCs w:val="32"/>
        </w:rPr>
      </w:r>
      <w:r/>
    </w:p>
    <w:p>
      <w:pPr>
        <w:pStyle w:val="729"/>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29"/>
        <w:jc w:val="center"/>
        <w:rPr>
          <w:szCs w:val="21"/>
        </w:rPr>
      </w:pPr>
      <w:r>
        <w:rPr>
          <w:szCs w:val="21"/>
        </w:rPr>
      </w:r>
      <w:r/>
    </w:p>
    <w:p>
      <w:pPr>
        <w:pStyle w:val="729"/>
        <w:jc w:val="center"/>
        <w:rPr>
          <w:b/>
          <w:spacing w:val="60"/>
          <w:sz w:val="84"/>
          <w:szCs w:val="84"/>
        </w:rPr>
      </w:pPr>
      <w:r>
        <w:rPr>
          <w:b/>
          <w:spacing w:val="60"/>
          <w:sz w:val="84"/>
          <w:szCs w:val="84"/>
        </w:rPr>
      </w:r>
      <w:r/>
    </w:p>
    <w:p>
      <w:pPr>
        <w:pStyle w:val="729"/>
        <w:jc w:val="center"/>
        <w:rPr>
          <w:b/>
          <w:spacing w:val="60"/>
          <w:sz w:val="84"/>
          <w:szCs w:val="84"/>
        </w:rPr>
      </w:pPr>
      <w:r>
        <w:rPr>
          <w:b/>
          <w:spacing w:val="60"/>
          <w:sz w:val="84"/>
          <w:szCs w:val="84"/>
        </w:rPr>
        <w:t xml:space="preserve">投 标 文 件</w:t>
      </w:r>
      <w:r>
        <w:rPr>
          <w:b/>
          <w:spacing w:val="60"/>
          <w:sz w:val="84"/>
          <w:szCs w:val="84"/>
        </w:rPr>
      </w:r>
      <w:r/>
    </w:p>
    <w:p>
      <w:pPr>
        <w:pStyle w:val="729"/>
        <w:ind w:firstLine="963"/>
        <w:rPr>
          <w:b/>
          <w:spacing w:val="60"/>
          <w:sz w:val="52"/>
          <w:szCs w:val="52"/>
        </w:rPr>
      </w:pPr>
      <w:r>
        <w:rPr>
          <w:b/>
          <w:spacing w:val="60"/>
          <w:sz w:val="52"/>
          <w:szCs w:val="52"/>
        </w:rPr>
      </w:r>
      <w:r/>
    </w:p>
    <w:p>
      <w:pPr>
        <w:pStyle w:val="729"/>
        <w:ind w:firstLine="963"/>
        <w:rPr>
          <w:b/>
          <w:spacing w:val="60"/>
          <w:sz w:val="52"/>
          <w:szCs w:val="52"/>
        </w:rPr>
      </w:pPr>
      <w:r>
        <w:rPr>
          <w:b/>
          <w:spacing w:val="60"/>
          <w:sz w:val="52"/>
          <w:szCs w:val="52"/>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542"/>
        <w:rPr>
          <w:b/>
          <w:spacing w:val="20"/>
          <w:sz w:val="32"/>
          <w:szCs w:val="32"/>
        </w:rPr>
      </w:pPr>
      <w:r>
        <w:rPr>
          <w:b/>
          <w:spacing w:val="20"/>
          <w:sz w:val="32"/>
          <w:szCs w:val="32"/>
        </w:rPr>
      </w:r>
      <w:r/>
    </w:p>
    <w:p>
      <w:pPr>
        <w:pStyle w:val="729"/>
        <w:ind w:firstLine="542"/>
        <w:rPr>
          <w:b/>
          <w:spacing w:val="20"/>
          <w:sz w:val="32"/>
          <w:szCs w:val="32"/>
        </w:rPr>
      </w:pPr>
      <w:r>
        <w:rPr>
          <w:b/>
          <w:spacing w:val="20"/>
          <w:sz w:val="32"/>
          <w:szCs w:val="32"/>
        </w:rPr>
      </w:r>
      <w:r/>
    </w:p>
    <w:p>
      <w:pPr>
        <w:pStyle w:val="729"/>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9"/>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9"/>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29"/>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729"/>
        <w:jc w:val="center"/>
        <w:rPr>
          <w:b/>
          <w:sz w:val="32"/>
          <w:szCs w:val="32"/>
        </w:rPr>
      </w:pPr>
      <w:r>
        <w:rPr>
          <w:b/>
          <w:sz w:val="32"/>
          <w:szCs w:val="32"/>
        </w:rPr>
      </w:r>
      <w:r/>
    </w:p>
    <w:p>
      <w:pPr>
        <w:pStyle w:val="729"/>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8"/>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29"/>
        <w:jc w:val="center"/>
        <w:tabs>
          <w:tab w:val="left" w:pos="1800" w:leader="none"/>
          <w:tab w:val="left" w:pos="5580" w:leader="none"/>
        </w:tabs>
        <w:rPr>
          <w:b/>
          <w:spacing w:val="20"/>
          <w:sz w:val="32"/>
          <w:szCs w:val="32"/>
        </w:rPr>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729"/>
        <w:tabs>
          <w:tab w:val="left" w:pos="1800" w:leader="none"/>
          <w:tab w:val="left" w:pos="5580" w:leader="none"/>
        </w:tabs>
        <w:rPr>
          <w:b/>
          <w:spacing w:val="20"/>
          <w:sz w:val="32"/>
          <w:szCs w:val="32"/>
        </w:rPr>
      </w:pPr>
      <w:r>
        <w:rPr>
          <w:b/>
          <w:spacing w:val="20"/>
          <w:sz w:val="32"/>
          <w:szCs w:val="32"/>
        </w:rPr>
      </w:r>
      <w:r/>
    </w:p>
    <w:p>
      <w:pPr>
        <w:pStyle w:val="729"/>
        <w:spacing w:line="360" w:lineRule="auto"/>
        <w:tabs>
          <w:tab w:val="left" w:pos="1800" w:leader="none"/>
          <w:tab w:val="left" w:pos="5580" w:leader="none"/>
        </w:tabs>
        <w:rPr>
          <w:b/>
          <w:spacing w:val="20"/>
          <w:sz w:val="32"/>
          <w:szCs w:val="32"/>
        </w:rPr>
      </w:pPr>
      <w:r>
        <w:rPr>
          <w:sz w:val="24"/>
        </w:rPr>
        <w:t xml:space="preserve">项目编号：___________</w:t>
      </w:r>
      <w:r>
        <w:rPr>
          <w:rFonts w:hint="eastAsia"/>
          <w:sz w:val="24"/>
        </w:rPr>
        <w:t xml:space="preserve">                      </w:t>
      </w: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5668" w:type="dxa"/>
        <w:tblInd w:w="-672" w:type="dxa"/>
        <w:tblLayout w:type="fixed"/>
        <w:tblCellMar>
          <w:left w:w="108" w:type="dxa"/>
          <w:top w:w="0" w:type="dxa"/>
          <w:right w:w="108" w:type="dxa"/>
          <w:bottom w:w="0" w:type="dxa"/>
        </w:tblCellMar>
        <w:tblLook w:val="04A0" w:firstRow="1" w:lastRow="0" w:firstColumn="1" w:lastColumn="0" w:noHBand="0" w:noVBand="1"/>
      </w:tblPr>
      <w:tblGrid>
        <w:gridCol w:w="900"/>
        <w:gridCol w:w="1156"/>
        <w:gridCol w:w="2056"/>
        <w:gridCol w:w="1094"/>
        <w:gridCol w:w="906"/>
        <w:gridCol w:w="1430"/>
        <w:gridCol w:w="808"/>
        <w:gridCol w:w="808"/>
        <w:gridCol w:w="808"/>
        <w:gridCol w:w="808"/>
        <w:gridCol w:w="4894"/>
      </w:tblGrid>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生产厂商</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4894"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材质说明</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b/>
                <w:bCs/>
                <w:szCs w:val="21"/>
                <w:lang w:bidi="ar"/>
              </w:rPr>
              <w:t xml:space="preserve">课桌椅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111760</wp:posOffset>
                      </wp:positionH>
                      <wp:positionV relativeFrom="paragraph">
                        <wp:posOffset>587375</wp:posOffset>
                      </wp:positionV>
                      <wp:extent cx="852170" cy="10287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5217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8;o:allowoverlap:true;o:allowincell:true;mso-position-horizontal-relative:text;margin-left:8.8pt;mso-position-horizontal:absolute;mso-position-vertical-relative:text;margin-top:46.2pt;mso-position-vertical:absolute;width:67.1pt;height:81.0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课桌：600*420*700-820mm   </w:t>
            </w:r>
            <w:r>
              <w:rPr>
                <w:rFonts w:hint="eastAsia" w:ascii="宋体" w:hAnsi="宋体" w:cs="宋体"/>
                <w:color w:val="000000"/>
                <w:szCs w:val="21"/>
                <w:lang w:bidi="ar"/>
              </w:rPr>
              <w:t xml:space="preserve">                              方凳：360*260*450mm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900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课桌规格：600*420*7</w:t>
            </w:r>
            <w:r>
              <w:rPr>
                <w:rFonts w:hint="eastAsia" w:ascii="宋体" w:hAnsi="宋体" w:cs="宋体"/>
                <w:color w:val="000000"/>
                <w:szCs w:val="21"/>
                <w:lang w:bidi="ar"/>
              </w:rPr>
              <w:t xml:space="preserve">0</w:t>
            </w:r>
            <w:r>
              <w:rPr>
                <w:rFonts w:hint="eastAsia" w:ascii="宋体" w:hAnsi="宋体" w:cs="宋体"/>
                <w:color w:val="000000"/>
                <w:szCs w:val="21"/>
                <w:lang w:bidi="ar"/>
              </w:rPr>
              <w:t xml:space="preserve">0-820mm（高度可调节)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1、材质：背板采用16mm橡胶木指接板，其余板材均采用18mm橡胶木指接板，桌脚、底座脚采用橡胶木实木；                                                                                                                 2、结构：桌</w:t>
            </w:r>
            <w:r>
              <w:rPr>
                <w:rFonts w:hint="eastAsia" w:ascii="宋体" w:hAnsi="宋体" w:cs="宋体"/>
                <w:color w:val="000000"/>
                <w:szCs w:val="21"/>
                <w:lang w:bidi="ar"/>
              </w:rPr>
              <w:t xml:space="preserve">脚、底座脚、桌体均采用榫卯结构（不使用螺丝、三合一、枪钉），升降系统采用螺栓连接固定；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3、工艺：采用倒角、三底两面喷漆工艺；                                                                                   4、辅件：配置5mm厚脚垫，螺丝固定。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方凳规格：360*260*450mm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1、材质：凳面采用18mm橡胶木指接板，凳架采用橡胶木实木；                                         </w:t>
            </w:r>
            <w:r>
              <w:rPr>
                <w:rFonts w:hint="eastAsia" w:ascii="宋体" w:hAnsi="宋体" w:cs="宋体"/>
                <w:color w:val="000000"/>
                <w:szCs w:val="21"/>
                <w:lang w:bidi="ar"/>
              </w:rPr>
              <w:t xml:space="preserve">          2、结构：凳架采用榫卯结构；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3、工艺：采用倒角工艺、三底两面喷漆工艺；                                                                              4、辅件：配置5mm厚脚垫，螺丝固定。               课椅备</w:t>
            </w:r>
            <w:r>
              <w:rPr>
                <w:rFonts w:hint="eastAsia" w:ascii="宋体" w:hAnsi="宋体" w:cs="宋体"/>
                <w:szCs w:val="21"/>
                <w:lang w:bidi="ar"/>
              </w:rPr>
              <w:t xml:space="preserve">注，750张坐高450mm,150张坐高500mm。</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美术桌椅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ff"/>
                <w:szCs w:val="21"/>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52705</wp:posOffset>
                      </wp:positionH>
                      <wp:positionV relativeFrom="paragraph">
                        <wp:posOffset>525780</wp:posOffset>
                      </wp:positionV>
                      <wp:extent cx="1140460" cy="15220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140460" cy="1522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9;o:allowoverlap:true;o:allowincell:true;mso-position-horizontal-relative:text;margin-left:4.1pt;mso-position-horizontal:absolute;mso-position-vertical-relative:text;margin-top:41.4pt;mso-position-vertical:absolute;width:89.8pt;height:119.8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课桌：600*400*780mm                         方凳：</w:t>
            </w:r>
            <w:r>
              <w:rPr>
                <w:rFonts w:hint="eastAsia" w:ascii="宋体" w:hAnsi="宋体" w:cs="宋体"/>
                <w:szCs w:val="21"/>
                <w:lang w:bidi="ar"/>
              </w:rPr>
              <w:t xml:space="preserve">260*360*450m</w:t>
            </w:r>
            <w:r>
              <w:rPr>
                <w:rFonts w:hint="eastAsia" w:ascii="宋体" w:hAnsi="宋体" w:cs="宋体"/>
                <w:szCs w:val="21"/>
                <w:lang w:bidi="ar"/>
              </w:rPr>
              <w:t xml:space="preserve">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课桌规格：600*400*780mm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1、材质：背板采用16mm橡胶木指接板，其余板材均采用18mm橡胶木指接板，桌脚、底座脚采用橡胶木实木；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2、工艺：采用倒角、三底两面喷漆工艺；                                           </w:t>
            </w:r>
            <w:r>
              <w:rPr>
                <w:rFonts w:hint="eastAsia" w:ascii="宋体" w:hAnsi="宋体" w:cs="宋体"/>
                <w:color w:val="000000"/>
                <w:szCs w:val="21"/>
                <w:lang w:bidi="ar"/>
              </w:rPr>
              <w:t xml:space="preserve">                                        3、辅件：配置5mm厚脚垫，螺丝固定。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方凳规格：</w:t>
            </w:r>
            <w:r>
              <w:rPr>
                <w:rFonts w:hint="eastAsia" w:ascii="宋体" w:hAnsi="宋体" w:cs="宋体"/>
                <w:szCs w:val="21"/>
                <w:lang w:bidi="ar"/>
              </w:rPr>
              <w:t xml:space="preserve">260*360*450mm</w:t>
            </w:r>
            <w:r>
              <w:rPr>
                <w:rFonts w:hint="eastAsia" w:ascii="宋体" w:hAnsi="宋体" w:cs="宋体"/>
                <w:szCs w:val="21"/>
                <w:lang w:bidi="ar"/>
              </w:rPr>
              <w:br w:type="textWrapping" w:clear="all"/>
            </w:r>
            <w:r>
              <w:rPr>
                <w:rFonts w:hint="eastAsia" w:ascii="宋体" w:hAnsi="宋体" w:cs="宋体"/>
                <w:color w:val="000000"/>
                <w:szCs w:val="21"/>
                <w:lang w:bidi="ar"/>
              </w:rPr>
              <w:t xml:space="preserve">1、材质：凳面采用18mm橡胶木指接板，凳架采用橡胶木实木；                                                   2、结构：凳架采用榫卯结构；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3、工艺：采用倒角工艺、三底两面喷漆工艺；                                                            </w:t>
            </w:r>
            <w:r>
              <w:rPr>
                <w:rFonts w:hint="eastAsia" w:ascii="宋体" w:hAnsi="宋体" w:cs="宋体"/>
                <w:color w:val="000000"/>
                <w:szCs w:val="21"/>
                <w:lang w:bidi="ar"/>
              </w:rPr>
              <w:t xml:space="preserve">                  4、辅件：配置5mm厚脚垫，螺丝固定。                                                                            备注：三种颜色</w:t>
            </w:r>
            <w:r>
              <w:rPr>
                <w:rFonts w:hint="eastAsia" w:ascii="宋体" w:hAnsi="宋体" w:cs="宋体"/>
                <w:color w:val="000000"/>
                <w:szCs w:val="21"/>
              </w:rPr>
            </w:r>
            <w:r/>
          </w:p>
        </w:tc>
      </w:tr>
      <w:tr>
        <w:trPr>
          <w:trHeight w:val="23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183515</wp:posOffset>
                      </wp:positionH>
                      <wp:positionV relativeFrom="paragraph">
                        <wp:posOffset>219075</wp:posOffset>
                      </wp:positionV>
                      <wp:extent cx="755015" cy="96647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55015"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0;o:allowoverlap:true;o:allowincell:true;mso-position-horizontal-relative:text;margin-left:14.4pt;mso-position-horizontal:absolute;mso-position-vertical-relative:text;margin-top:17.2pt;mso-position-vertical:absolute;width:59.4pt;height:76.1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41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1、材质：采用20mm厚橡胶木实木指接板制作，带双抽屉，底部带拉档。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2、油漆：采用环保油漆，封闭底着色油漆工艺，严格按照五遍底漆三遍面漆程序工艺，清晰体现质感，色泽美观、不变色、光滑耐磨、手感好。</w:t>
            </w:r>
            <w:r>
              <w:rPr>
                <w:rFonts w:hint="eastAsia" w:ascii="宋体" w:hAnsi="宋体" w:cs="宋体"/>
                <w:color w:val="000000"/>
                <w:szCs w:val="21"/>
              </w:rPr>
            </w:r>
            <w:r/>
          </w:p>
        </w:tc>
      </w:tr>
      <w:tr>
        <w:trPr>
          <w:trHeight w:val="2622"/>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升降</w:t>
            </w:r>
            <w:r>
              <w:rPr>
                <w:rFonts w:hint="eastAsia" w:ascii="宋体" w:hAnsi="宋体" w:cs="宋体"/>
                <w:color w:val="000000"/>
                <w:szCs w:val="21"/>
                <w:lang w:bidi="ar"/>
              </w:rPr>
              <w:t xml:space="preserve">讲台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-40004</wp:posOffset>
                      </wp:positionH>
                      <wp:positionV relativeFrom="paragraph">
                        <wp:posOffset>651510</wp:posOffset>
                      </wp:positionV>
                      <wp:extent cx="1184275" cy="95059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84275"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1;o:allowoverlap:true;o:allowincell:true;mso-position-horizontal-relative:text;margin-left:-3.1pt;mso-position-horizontal:absolute;mso-position-vertical-relative:text;margin-top:51.3pt;mso-position-vertical:absolute;width:93.2pt;height:74.8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1200*600*715-1105mm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1、桌面：采用E0级刨花板，三聚氰胺浸渍纸饰面，2.0mmPVC同色封边条封边制成。                                                                                                                                                                                     </w:t>
            </w:r>
            <w:r>
              <w:rPr>
                <w:rFonts w:hint="eastAsia" w:ascii="宋体" w:hAnsi="宋体" w:cs="宋体"/>
                <w:color w:val="000000"/>
                <w:szCs w:val="21"/>
                <w:lang w:bidi="ar"/>
              </w:rPr>
              <w:t xml:space="preserve">                                                                      2、桌脚；铝压铸，抛光；                                                                                                                                              3、脚垫：2个带前倾可推动脚轮；                </w:t>
            </w:r>
            <w:r>
              <w:rPr>
                <w:rFonts w:hint="eastAsia" w:ascii="宋体" w:hAnsi="宋体" w:cs="宋体"/>
                <w:color w:val="000000"/>
                <w:szCs w:val="21"/>
                <w:lang w:bidi="ar"/>
              </w:rPr>
              <w:t xml:space="preserve">                                                                      4、功能：含一抽屉。</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4人位钢制床</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90270" cy="75821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90270" cy="75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5.8pt;height:59.7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4100*900*2000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106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1、立柱：φ42*1.5mm 圆管经全自动弯管机成型，底部配防滑橡胶脚垫，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2、横梁：30*60*1.5mm方管，确保承重稳定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3、护栏：20X40X1.2mmD形管，高度350mm，防止坠床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4、爬梯：竖管采用25*25*1.2mm方管，踏板采用防滑冲压踏步板，爬梯宽330m</w:t>
            </w:r>
            <w:r>
              <w:rPr>
                <w:rFonts w:hint="eastAsia" w:ascii="宋体" w:hAnsi="宋体" w:cs="宋体"/>
                <w:color w:val="000000"/>
                <w:szCs w:val="21"/>
                <w:lang w:bidi="ar"/>
              </w:rPr>
              <w:t xml:space="preserve">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5、床板：采用杉木制作，板厚15-20mm，板条宽度为60mm-100mm，板条的间距小于10mm。床板横衬为至少4根不小于30*40mm杂木方撑，所有板料均须四面刨光，且干燥，无豁边现象。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2人位钢制床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52779" cy="111313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52779" cy="111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2.9pt;height:87.6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2070*900*2000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1、立柱：φ42*1.5mm 圆管经全自动弯管机成型，底部配防滑橡</w:t>
            </w:r>
            <w:r>
              <w:rPr>
                <w:rFonts w:hint="eastAsia" w:ascii="宋体" w:hAnsi="宋体" w:cs="宋体"/>
                <w:color w:val="000000"/>
                <w:szCs w:val="21"/>
                <w:lang w:bidi="ar"/>
              </w:rPr>
              <w:t xml:space="preserve">胶脚垫，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2、横梁：30*60*1.5mm方管，确保承重稳定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3、护栏：20X40X1.2mmD形管，高度350mm，防止坠床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4、爬梯：竖管采用25*25*1.2mm方管，踏板采用防滑冲压踏步板，爬梯宽330mm。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5、床板：采用杉木制作，板厚15-20mm，板条宽度为60mm-100mm，板条的间距小于10mm。床板横衬为至少4根不小于30*40mm杂木方撑，所有板料均须四面刨光，且干燥，无豁边现象。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6、所有钢材均采用国家标准钢，各钢件经除锈、除油、防锈等工序处理,外层采用聚脂环氧粉末喷塑,焊接表面波</w:t>
            </w:r>
            <w:r>
              <w:rPr>
                <w:rFonts w:hint="eastAsia" w:ascii="宋体" w:hAnsi="宋体" w:cs="宋体"/>
                <w:color w:val="000000"/>
                <w:szCs w:val="21"/>
                <w:lang w:bidi="ar"/>
              </w:rPr>
              <w:t xml:space="preserve">纹均匀,焊接处无夹渣、气孔、焊瘤、焊丝头咬边飞溅，无脱焊、虚焊及焊穿等现象。</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4人位木质床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85725</wp:posOffset>
                      </wp:positionH>
                      <wp:positionV relativeFrom="paragraph">
                        <wp:posOffset>869950</wp:posOffset>
                      </wp:positionV>
                      <wp:extent cx="963295" cy="86614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63295" cy="86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62;o:allowoverlap:true;o:allowincell:true;mso-position-horizontal-relative:text;margin-left:6.8pt;mso-position-horizontal:absolute;mso-position-vertical-relative:text;margin-top:68.5pt;mso-position-vertical:absolute;width:75.8pt;height:68.2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4060*950*1950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106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1、床架用料为进口松木，床柱60mm×60mm，床边120mm×20mm，护栏横料尺寸为70mm×25mm连接，竖料尺寸为90*30mm，床柱采用榫卯结构结合，护栏尺寸1430*350mm，床柱与床边和床梯的链接用2合1止退螺丝固定。                                          2、油漆为PU原木本色。所有木材的含水量≤1</w:t>
            </w:r>
            <w:r>
              <w:rPr>
                <w:rFonts w:hint="eastAsia" w:ascii="宋体" w:hAnsi="宋体" w:cs="宋体"/>
                <w:color w:val="000000"/>
                <w:szCs w:val="21"/>
                <w:lang w:bidi="ar"/>
              </w:rPr>
              <w:t xml:space="preserve">2%，以保证产品不会变形、开裂。产品质量符合国家标准和环保要求，结构稳定，不易摇晃。表面材料无毒,，无异味，无副作用，确保学生身心健康。检测标准：材质符合国家环保标准，油漆达到国家标准。</w:t>
            </w:r>
            <w:r>
              <w:rPr>
                <w:rFonts w:hint="eastAsia" w:ascii="宋体" w:hAnsi="宋体" w:cs="宋体"/>
                <w:color w:val="000000"/>
                <w:szCs w:val="21"/>
              </w:rPr>
            </w:r>
            <w:r/>
          </w:p>
        </w:tc>
      </w:tr>
      <w:tr>
        <w:trPr>
          <w:trHeight w:val="214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2人位木质床</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154940</wp:posOffset>
                      </wp:positionH>
                      <wp:positionV relativeFrom="paragraph">
                        <wp:posOffset>600710</wp:posOffset>
                      </wp:positionV>
                      <wp:extent cx="877570" cy="82359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77570" cy="823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94;o:allowoverlap:true;o:allowincell:true;mso-position-horizontal-relative:text;margin-left:12.2pt;mso-position-horizontal:absolute;mso-position-vertical-relative:text;margin-top:47.3pt;mso-position-vertical:absolute;width:69.1pt;height:64.8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2000*950*1950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张</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1、床架用料为进口松木，床柱60mm×60mm，床边120mm×20mm，护栏横料尺寸为70mm×25mm连接，竖料尺寸为90*30mm，床柱采用榫卯结构结合，护栏尺寸1430*350mm，床柱与床边和床梯的链接用2合1止退螺丝固定。           </w:t>
            </w:r>
            <w:r>
              <w:rPr>
                <w:rFonts w:hint="eastAsia" w:ascii="宋体" w:hAnsi="宋体" w:cs="宋体"/>
                <w:color w:val="000000"/>
                <w:szCs w:val="21"/>
                <w:lang w:bidi="ar"/>
              </w:rPr>
              <w:t xml:space="preserve">                               2、油漆为PU原木本色。所有木材的含水量≤12%，以保证产品不会变形、开裂。产品质量符合国家标准和环保要求，结构稳定，不易摇晃。表面材料无毒,，无异味，无副作用，确保学生身心健康。检测标准：材质符合国家环保标准，油漆达到国家标准。</w:t>
            </w:r>
            <w:r>
              <w:rPr>
                <w:rFonts w:hint="eastAsia" w:ascii="宋体" w:hAnsi="宋体" w:cs="宋体"/>
                <w:color w:val="000000"/>
                <w:szCs w:val="21"/>
                <w:lang w:bidi="ar"/>
              </w:rPr>
            </w:r>
            <w:r/>
          </w:p>
        </w:tc>
      </w:tr>
      <w:tr>
        <w:trPr>
          <w:trHeight w:val="214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138430</wp:posOffset>
                      </wp:positionH>
                      <wp:positionV relativeFrom="paragraph">
                        <wp:posOffset>174625</wp:posOffset>
                      </wp:positionV>
                      <wp:extent cx="1004570" cy="69024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0457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3;o:allowoverlap:true;o:allowincell:true;mso-position-horizontal-relative:text;margin-left:10.9pt;mso-position-horizontal:absolute;mso-position-vertical-relative:text;margin-top:13.8pt;mso-position-vertical:absolute;width:79.1pt;height:54.3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2400*600*750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1、桌面：采用E0级三聚氰胺饰面多层板贴防火板，台面厚度≥25mm；                                           </w:t>
            </w:r>
            <w:r>
              <w:rPr>
                <w:rFonts w:hint="eastAsia" w:ascii="宋体" w:hAnsi="宋体" w:cs="宋体"/>
                <w:color w:val="000000"/>
                <w:szCs w:val="21"/>
                <w:lang w:bidi="ar"/>
              </w:rPr>
              <w:t xml:space="preserve">                                                                                              2、桌架：底座采用8mm厚实心钢板，中间柱采用φ76*1.5mm圆管，上托采用2.5mm钢板冲压而成；表面采用静电喷涂粉末工艺。</w:t>
            </w:r>
            <w:r>
              <w:rPr>
                <w:rFonts w:hint="eastAsia" w:ascii="宋体" w:hAnsi="宋体" w:cs="宋体"/>
                <w:color w:val="000000"/>
                <w:szCs w:val="21"/>
              </w:rPr>
            </w:r>
            <w:r/>
          </w:p>
        </w:tc>
      </w:tr>
      <w:tr>
        <w:trPr>
          <w:trHeight w:val="32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136525</wp:posOffset>
                      </wp:positionH>
                      <wp:positionV relativeFrom="paragraph">
                        <wp:posOffset>626745</wp:posOffset>
                      </wp:positionV>
                      <wp:extent cx="889000" cy="70993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89000"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4;o:allowoverlap:true;o:allowincell:true;mso-position-horizontal-relative:text;margin-left:10.8pt;mso-position-horizontal:absolute;mso-position-vertical-relative:text;margin-top:49.3pt;mso-position-vertical:absolute;width:70.0pt;height:55.9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1、1、台面：采用E0级三聚氰胺饰面多层板贴防火板，台面厚度≥25mm，采用≥2.0mmPVC同色封边条封边；          </w:t>
            </w:r>
            <w:r>
              <w:rPr>
                <w:rFonts w:hint="eastAsia" w:ascii="宋体" w:hAnsi="宋体" w:cs="宋体"/>
                <w:color w:val="000000"/>
                <w:szCs w:val="21"/>
                <w:lang w:bidi="ar"/>
              </w:rPr>
              <w:t xml:space="preserve">                                                                    2、钢架：采用50*50*1.2MM钢管加粗加厚管材，经除油硅烷化后热固性粉末涂料喷塑处理，表面均匀光亮，色泽一致、密封、平整、无划伤；                                                             3、坐板：采用pp塑料；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4、艺要求：贴面平整，不起浪纹、疙瘩；封边采用环保热熔胶粘剂粘合，平直不离胶，修边平滑；产品</w:t>
            </w:r>
            <w:r>
              <w:rPr>
                <w:rFonts w:hint="eastAsia" w:ascii="宋体" w:hAnsi="宋体" w:cs="宋体"/>
                <w:color w:val="000000"/>
                <w:szCs w:val="21"/>
                <w:lang w:bidi="ar"/>
              </w:rPr>
              <w:t xml:space="preserve">拼装接缝整齐。</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4人位餐桌椅1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182245</wp:posOffset>
                      </wp:positionH>
                      <wp:positionV relativeFrom="paragraph">
                        <wp:posOffset>793115</wp:posOffset>
                      </wp:positionV>
                      <wp:extent cx="801370" cy="6724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0137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5;o:allowoverlap:true;o:allowincell:true;mso-position-horizontal-relative:text;margin-left:14.3pt;mso-position-horizontal:absolute;mso-position-vertical-relative:text;margin-top:62.4pt;mso-position-vertical:absolute;width:63.1pt;height:52.9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餐桌：1200*600*750          餐椅：1200*300*450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1、桌面和凳面：采用E0级三聚氰胺饰面多层板贴防火板，台面和凳面厚度≥25mm，采用≥2.0mmPVC同色封边条封边；                                                                                                                        2、桌架和</w:t>
            </w:r>
            <w:r>
              <w:rPr>
                <w:rFonts w:hint="eastAsia" w:ascii="宋体" w:hAnsi="宋体" w:cs="宋体"/>
                <w:color w:val="000000"/>
                <w:szCs w:val="21"/>
                <w:lang w:bidi="ar"/>
              </w:rPr>
              <w:t xml:space="preserve">凳架：采用一级冷轧钢，管材为50*50*1.2mm的方管，经除油硅烷化后热固性粉末涂料喷塑处理，表面均匀光亮，色泽一致、密封、平整、无划伤；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3、艺要求：贴面平整，不起浪纹、疙瘩；封边采用环保热熔胶粘剂粘合，平直不离胶，修边平滑；产品拼装接缝整齐。</w:t>
            </w:r>
            <w:r>
              <w:rPr>
                <w:rFonts w:hint="eastAsia" w:ascii="宋体" w:hAnsi="宋体" w:cs="宋体"/>
                <w:color w:val="000000"/>
                <w:szCs w:val="21"/>
              </w:rPr>
            </w:r>
            <w:r/>
          </w:p>
        </w:tc>
      </w:tr>
      <w:tr>
        <w:trPr>
          <w:trHeight w:val="339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4人位餐桌椅2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22225</wp:posOffset>
                      </wp:positionH>
                      <wp:positionV relativeFrom="paragraph">
                        <wp:posOffset>789305</wp:posOffset>
                      </wp:positionV>
                      <wp:extent cx="1152525" cy="7632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5252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6;o:allowoverlap:true;o:allowincell:true;mso-position-horizontal-relative:text;margin-left:1.8pt;mso-position-horizontal:absolute;mso-position-vertical-relative:text;margin-top:62.1pt;mso-position-vertical:absolute;width:90.8pt;height:60.1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1、1、台面：采用E0级三聚氰胺饰面多层板贴防火板，台面厚度≥25mm，采用≥2.0mmPVC同色封边条封边；                                        </w:t>
            </w:r>
            <w:r>
              <w:rPr>
                <w:rFonts w:hint="eastAsia" w:ascii="宋体" w:hAnsi="宋体" w:cs="宋体"/>
                <w:color w:val="000000"/>
                <w:szCs w:val="21"/>
                <w:lang w:bidi="ar"/>
              </w:rPr>
              <w:t xml:space="preserve">                                                  2、钢架：采用50*50*1.2MM钢管加粗加厚管材，经除油硅烷化后热固性粉末涂料喷塑处理，表面均匀光亮，色泽一致、密封、平整、无划伤；                                                             3、坐板：采用pp塑料；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4、艺要求：贴面平整，不起浪纹、疙瘩；封边采用环保热熔胶粘剂粘合，平直不离胶，修边平滑；产品拼装接缝整齐 。</w:t>
            </w:r>
            <w:r>
              <w:rPr>
                <w:rFonts w:hint="eastAsia" w:ascii="宋体" w:hAnsi="宋体" w:cs="宋体"/>
                <w:color w:val="000000"/>
                <w:szCs w:val="21"/>
              </w:rPr>
            </w:r>
            <w:r/>
          </w:p>
        </w:tc>
      </w:tr>
      <w:tr>
        <w:trPr>
          <w:trHeight w:val="305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条桌1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58420</wp:posOffset>
                      </wp:positionH>
                      <wp:positionV relativeFrom="paragraph">
                        <wp:posOffset>516255</wp:posOffset>
                      </wp:positionV>
                      <wp:extent cx="1002665" cy="73406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0266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7;o:allowoverlap:true;o:allowincell:true;mso-position-horizontal-relative:text;margin-left:4.6pt;mso-position-horizontal:absolute;mso-position-vertical-relative:text;margin-top:40.6pt;mso-position-vertical:absolute;width:79.0pt;height:57.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2000*600*750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1、基材：采用E0级三聚氰胺饰面多层板，层板厚度为25mm，其他部分厚度为18mm，封边为2.0mm同色封边，表面采用饰面纸（耐磨、防污、硬度高）；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2、五金：采用连接件、导轨、锁；                                                                                                     3、工艺要求：贴面平整，不起浪纹、疙瘩；封边采用环保热熔胶粘剂粘合，平直不离胶，修边</w:t>
            </w:r>
            <w:r>
              <w:rPr>
                <w:rFonts w:hint="eastAsia" w:ascii="宋体" w:hAnsi="宋体" w:cs="宋体"/>
                <w:color w:val="000000"/>
                <w:szCs w:val="21"/>
                <w:lang w:bidi="ar"/>
              </w:rPr>
              <w:t xml:space="preserve">平滑；产品拼装接缝整齐。</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条桌2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169545</wp:posOffset>
                      </wp:positionH>
                      <wp:positionV relativeFrom="paragraph">
                        <wp:posOffset>570865</wp:posOffset>
                      </wp:positionV>
                      <wp:extent cx="875030" cy="60388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5030"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8;o:allowoverlap:true;o:allowincell:true;mso-position-horizontal-relative:text;margin-left:13.3pt;mso-position-horizontal:absolute;mso-position-vertical-relative:text;margin-top:44.9pt;mso-position-vertical:absolute;width:68.9pt;height:47.5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1400*500*750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301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条桌3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25400</wp:posOffset>
                      </wp:positionH>
                      <wp:positionV relativeFrom="paragraph">
                        <wp:posOffset>664210</wp:posOffset>
                      </wp:positionV>
                      <wp:extent cx="1003300" cy="7207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0033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9;o:allowoverlap:true;o:allowincell:true;mso-position-horizontal-relative:text;margin-left:2.0pt;mso-position-horizontal:absolute;mso-position-vertical-relative:text;margin-top:52.3pt;mso-position-vertical:absolute;width:79.0pt;height:56.8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1200*400*750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w:t>
            </w:r>
            <w:r>
              <w:rPr>
                <w:rFonts w:hint="eastAsia" w:ascii="宋体" w:hAnsi="宋体" w:cs="宋体"/>
                <w:color w:val="000000"/>
                <w:szCs w:val="21"/>
                <w:lang w:bidi="ar"/>
              </w:rPr>
              <w:t xml:space="preserve">用不变形；                                                                                                                                                                                2、饰面：采用三聚氰胺浸渍纸饰面，耐磨、防火、不褪色；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338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办公桌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107315</wp:posOffset>
                      </wp:positionH>
                      <wp:positionV relativeFrom="paragraph">
                        <wp:posOffset>654685</wp:posOffset>
                      </wp:positionV>
                      <wp:extent cx="933450" cy="104965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3345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70;o:allowoverlap:true;o:allowincell:true;mso-position-horizontal-relative:text;margin-left:8.4pt;mso-position-horizontal:absolute;mso-position-vertical-relative:text;margin-top:51.5pt;mso-position-vertical:absolute;width:73.5pt;height:82.6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1400*700*760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4、五金配件：采用三节阻力导轨、缓冲铰链、锁具，铝合金拉手；                                                                           </w:t>
            </w:r>
            <w:r>
              <w:rPr>
                <w:rFonts w:hint="eastAsia" w:ascii="宋体" w:hAnsi="宋体" w:cs="宋体"/>
                <w:color w:val="000000"/>
                <w:szCs w:val="21"/>
                <w:lang w:bidi="ar"/>
              </w:rPr>
              <w:t xml:space="preserve">                                                                                                                                                                                                                                                  5、桌架：定制钢架，壁厚1.</w:t>
            </w:r>
            <w:r>
              <w:rPr>
                <w:rFonts w:hint="eastAsia" w:ascii="宋体" w:hAnsi="宋体" w:cs="宋体"/>
                <w:color w:val="000000"/>
                <w:szCs w:val="21"/>
                <w:lang w:bidi="ar"/>
              </w:rPr>
              <w:t xml:space="preserve">8mm。经酸洗、磷化处理后粉末静电喷涂。</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会议桌</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微软雅黑" w:hAnsi="微软雅黑" w:eastAsia="微软雅黑" w:cs="微软雅黑"/>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57150</wp:posOffset>
                      </wp:positionH>
                      <wp:positionV relativeFrom="paragraph">
                        <wp:posOffset>509270</wp:posOffset>
                      </wp:positionV>
                      <wp:extent cx="992505" cy="57594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92505" cy="575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95;o:allowoverlap:true;o:allowincell:true;mso-position-horizontal-relative:text;margin-left:4.5pt;mso-position-horizontal:absolute;mso-position-vertical-relative:text;margin-top:40.1pt;mso-position-vertical:absolute;width:78.1pt;height:45.3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2000*1000*760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lang w:bidi="ar"/>
              </w:rPr>
            </w:pPr>
            <w:r>
              <w:rPr>
                <w:rFonts w:hint="eastAsia" w:ascii="宋体" w:hAnsi="宋体" w:cs="宋体"/>
                <w:color w:val="000000"/>
                <w:szCs w:val="21"/>
                <w:lang w:bidi="ar"/>
              </w:rPr>
              <w:t xml:space="preserve">张</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1、基材：采用E0级三聚氰胺饰面多层板， 台面厚度为25mm长期使用不变形；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4、五金配件：采用三节阻力导轨、缓冲铰链、锁具，铝合金拉手；                                                                                                                                                        </w:t>
            </w:r>
            <w:r>
              <w:rPr>
                <w:rFonts w:hint="eastAsia" w:ascii="宋体" w:hAnsi="宋体" w:cs="宋体"/>
                <w:color w:val="000000"/>
                <w:szCs w:val="21"/>
                <w:lang w:bidi="ar"/>
              </w:rPr>
              <w:t xml:space="preserve">                                                                                                                                                                     5、桌架：定制钢架，壁厚1.8mm。经酸洗、磷化处理后粉末静电喷涂。</w:t>
            </w:r>
            <w:r>
              <w:rPr>
                <w:rFonts w:hint="eastAsia" w:ascii="宋体" w:hAnsi="宋体" w:cs="宋体"/>
                <w:color w:val="000000"/>
                <w:szCs w:val="21"/>
                <w:lang w:bidi="ar"/>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38735</wp:posOffset>
                      </wp:positionH>
                      <wp:positionV relativeFrom="paragraph">
                        <wp:posOffset>394970</wp:posOffset>
                      </wp:positionV>
                      <wp:extent cx="1020445" cy="56197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2044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1;o:allowoverlap:true;o:allowincell:true;mso-position-horizontal-relative:text;margin-left:3.0pt;mso-position-horizontal:absolute;mso-position-vertical-relative:text;margin-top:31.1pt;mso-position-vertical:absolute;width:80.3pt;height:44.2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3600*420*800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1、基材：采用E0级实木多层板，台面和层板厚度为25</w:t>
            </w:r>
            <w:r>
              <w:rPr>
                <w:rFonts w:hint="eastAsia" w:ascii="宋体" w:hAnsi="宋体" w:cs="宋体"/>
                <w:color w:val="000000"/>
                <w:szCs w:val="21"/>
                <w:lang w:bidi="ar"/>
              </w:rPr>
              <w:t xml:space="preserve">mm，其他厚度18mm，长期使用不变形。                                                                                                           2、饰面：采用三聚氰胺浸渍纸饰面，耐磨、防火、不褪色；                                                                                                      </w:t>
            </w:r>
            <w:r>
              <w:rPr>
                <w:rFonts w:hint="eastAsia" w:ascii="宋体" w:hAnsi="宋体" w:cs="宋体"/>
                <w:color w:val="000000"/>
                <w:szCs w:val="21"/>
                <w:lang w:bidi="ar"/>
              </w:rPr>
              <w:t xml:space="preserve">  3、封边条：采用2.0mmPVC同色封边条封边；                                                                                                                                                                    4、五金配件：采用品牌五金件。</w:t>
            </w:r>
            <w:r>
              <w:rPr>
                <w:rFonts w:hint="eastAsia" w:ascii="宋体" w:hAnsi="宋体" w:cs="宋体"/>
                <w:color w:val="000000"/>
                <w:szCs w:val="21"/>
              </w:rPr>
            </w:r>
            <w:r/>
          </w:p>
        </w:tc>
      </w:tr>
      <w:tr>
        <w:trPr>
          <w:trHeight w:val="26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活动柜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"C:\\Users\\ADMINI~1\\A</w:instrText>
            </w:r>
            <w:r>
              <w:rPr>
                <w:rFonts w:hint="eastAsia" w:ascii="宋体" w:hAnsi="宋体" w:cs="宋体"/>
                <w:color w:val="000000"/>
                <w:szCs w:val="21"/>
                <w:lang w:bidi="ar"/>
              </w:rPr>
              <w:instrText xml:space="preserve">ppData\\Local\\Temp\\ksohtml\\clip_cell_image32.png"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76325" cy="114300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07632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4.8pt;height:90.0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395**500*600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1、钢板：采用0.7mm冷轧钢板，经防污、除锈、酸洗、磷化处理；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2、塑粉：粉末静电喷涂，具有优异的耐候、耐热、耐冲击性能;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3、配件：滑轨,表面镀白锌;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4、轮子：悬浮式万向轮。</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123825</wp:posOffset>
                      </wp:positionH>
                      <wp:positionV relativeFrom="paragraph">
                        <wp:posOffset>298450</wp:posOffset>
                      </wp:positionV>
                      <wp:extent cx="950595" cy="105537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50595"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9.8pt;mso-position-horizontal:absolute;mso-position-vertical-relative:text;margin-top:23.5pt;mso-position-vertical:absolute;width:74.8pt;height:83.1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450x400x500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w:t>
            </w:r>
            <w:r>
              <w:rPr>
                <w:rFonts w:hint="eastAsia" w:ascii="宋体" w:hAnsi="宋体" w:cs="宋体"/>
                <w:color w:val="000000"/>
                <w:szCs w:val="21"/>
                <w:lang w:bidi="ar"/>
              </w:rPr>
              <w:t xml:space="preserve">厚度为18mm，长期使用不变形；                                                                                                                                                                                2、饰面：采用三聚氰胺浸渍纸饰面，耐磨、防火、不褪色；                                     </w:t>
            </w:r>
            <w:r>
              <w:rPr>
                <w:rFonts w:hint="eastAsia" w:ascii="宋体" w:hAnsi="宋体" w:cs="宋体"/>
                <w:color w:val="000000"/>
                <w:szCs w:val="21"/>
                <w:lang w:bidi="ar"/>
              </w:rPr>
              <w:t xml:space="preserve">                                                                   3、封边条：采用2.0mmPVC同色封边条封边；                                                                                                                                                                    4</w:t>
            </w:r>
            <w:r>
              <w:rPr>
                <w:rFonts w:hint="eastAsia" w:ascii="宋体" w:hAnsi="宋体" w:cs="宋体"/>
                <w:color w:val="000000"/>
                <w:szCs w:val="21"/>
                <w:lang w:bidi="ar"/>
              </w:rPr>
              <w:t xml:space="preserve">、五金配件：采用三节阻力导轨、缓冲铰链。</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实木床（含床垫）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942975" cy="565798"/>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42975" cy="5657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4.2pt;height:44.6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1800*2000*1100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1、床体总体采用橡胶木实木制作，床腿尺寸不小于50*100mm，横梁尺寸不小于40*120mm，采用榫卯结构连接。</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2、床板采用松木实木制作，板条厚度不低于15mm。</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3、床体表面经过砂光处理后环保油漆饰面，五底三面工艺涂饰。</w:t>
            </w:r>
            <w:r>
              <w:rPr>
                <w:rFonts w:hint="eastAsia" w:ascii="宋体" w:hAnsi="宋体" w:cs="宋体"/>
                <w:color w:val="000000"/>
                <w:szCs w:val="21"/>
                <w:lang w:bidi="ar"/>
              </w:rPr>
            </w:r>
            <w:r/>
          </w:p>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4、配20公分纯棉布料床垫。</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板式床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29845</wp:posOffset>
                      </wp:positionH>
                      <wp:positionV relativeFrom="paragraph">
                        <wp:posOffset>354965</wp:posOffset>
                      </wp:positionV>
                      <wp:extent cx="1038225" cy="82740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38225"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3;o:allowoverlap:true;o:allowincell:true;mso-position-horizontal-relative:text;margin-left:2.4pt;mso-position-horizontal:absolute;mso-position-vertical-relative:text;margin-top:27.9pt;mso-position-vertical:absolute;width:81.8pt;height:65.1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1200*2000*1000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w:t>
            </w:r>
            <w:r>
              <w:rPr>
                <w:rFonts w:hint="eastAsia" w:ascii="宋体" w:hAnsi="宋体" w:cs="宋体"/>
                <w:color w:val="000000"/>
                <w:szCs w:val="21"/>
                <w:lang w:bidi="ar"/>
              </w:rPr>
              <w:t xml:space="preserve">分板材厚度为18mm，长期使用不变形；                                                                                                                                                                                2、饰面：采用三聚氰胺浸渍纸饰面，耐磨、防火、不褪色；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4、五金配件：采用三节阻力导轨、缓冲铰链。</w:t>
            </w:r>
            <w:r>
              <w:rPr>
                <w:rFonts w:hint="eastAsia" w:ascii="宋体" w:hAnsi="宋体" w:cs="宋体"/>
                <w:color w:val="000000"/>
                <w:szCs w:val="21"/>
              </w:rPr>
            </w:r>
            <w:r/>
          </w:p>
        </w:tc>
      </w:tr>
      <w:tr>
        <w:trPr>
          <w:trHeight w:val="243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心理咨询洽谈桌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89535</wp:posOffset>
                      </wp:positionH>
                      <wp:positionV relativeFrom="paragraph">
                        <wp:posOffset>862330</wp:posOffset>
                      </wp:positionV>
                      <wp:extent cx="1057910" cy="65341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057910" cy="65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4;o:allowoverlap:true;o:allowincell:true;mso-position-horizontal-relative:text;margin-left:7.0pt;mso-position-horizontal:absolute;mso-position-vertical-relative:text;margin-top:67.9pt;mso-position-vertical:absolute;width:83.3pt;height:51.4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600*650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numPr>
                <w:ilvl w:val="0"/>
                <w:numId w:val="3"/>
              </w:numPr>
              <w:ind w:left="840" w:hanging="84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台面：中纤板桌面贴水曲柳木皮 ；            </w:t>
            </w:r>
            <w:r>
              <w:rPr>
                <w:rFonts w:hint="eastAsia" w:ascii="宋体" w:hAnsi="宋体" w:cs="宋体"/>
                <w:color w:val="000000"/>
                <w:szCs w:val="21"/>
                <w:lang w:bidi="ar"/>
              </w:rPr>
            </w:r>
            <w:r/>
          </w:p>
          <w:p>
            <w:pPr>
              <w:pStyle w:val="729"/>
              <w:numPr>
                <w:ilvl w:val="0"/>
                <w:numId w:val="3"/>
              </w:numPr>
              <w:ind w:left="840" w:hanging="840"/>
              <w:jc w:val="left"/>
              <w:widowControl/>
              <w:rPr>
                <w:rFonts w:hint="eastAsia" w:ascii="宋体" w:hAnsi="宋体" w:cs="宋体"/>
                <w:color w:val="000000"/>
                <w:szCs w:val="21"/>
              </w:rPr>
            </w:pPr>
            <w:r>
              <w:rPr>
                <w:rFonts w:hint="eastAsia" w:ascii="宋体" w:hAnsi="宋体" w:cs="宋体"/>
                <w:color w:val="000000"/>
                <w:szCs w:val="21"/>
                <w:lang w:bidi="ar"/>
              </w:rPr>
              <w:t xml:space="preserve">脚：白蜡实木腿。</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心理沙盘套装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121920</wp:posOffset>
                      </wp:positionH>
                      <wp:positionV relativeFrom="paragraph">
                        <wp:posOffset>1341120</wp:posOffset>
                      </wp:positionV>
                      <wp:extent cx="861060" cy="92202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861060"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5;o:allowoverlap:true;o:allowincell:true;mso-position-horizontal-relative:text;margin-left:9.6pt;mso-position-horizontal:absolute;mso-position-vertical-relative:text;margin-top:105.6pt;mso-position-vertical:absolute;width:67.8pt;height:72.6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常规（1组柜子2000*400*1600，1张沙盘桌1000*1000*690）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沙具：包含多种类型沙具，包含人物类、动物类、植物类、建筑类、家居与生活用品类、交通类、食物果实类、石头贝壳类、景观与场景类及其他类等不少于9大类，43小类总计不少于1200件。同时为保证咨询效果，</w:t>
            </w:r>
            <w:r>
              <w:rPr>
                <w:rFonts w:hint="eastAsia" w:ascii="宋体" w:hAnsi="宋体" w:cs="宋体"/>
                <w:color w:val="000000"/>
                <w:szCs w:val="21"/>
                <w:lang w:bidi="ar"/>
              </w:rPr>
              <w:t xml:space="preserve">材质应包含陶瓷、树脂 、搪胶、木质、塑料、金属、亚克力等多种。沙具独具特色，建筑类至少包含如房子、金字塔、路标、学校、别墅、古埃及方碑等；动物类至少包含如恐龙，蝴蝶，牛，马，羊等；食品类至少包含如粽子，水果，鸡蛋，馒头等，花草类至少包含如太阳花，桃花、牡丹等；交通工具类至少包含如小汽车，单车，吉普车，跑车，越野车，三轮摩托车，火车，船等，人物类至少包含如受伤人物，大学生，婚礼人物，婴儿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2、沙盘专用天然海沙：细腻圆润，经过多道清洗、筛选、消毒、去尘等工序不少于30kg；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3、团体实木沙盘1个：全实木材质</w:t>
            </w:r>
            <w:r>
              <w:rPr>
                <w:rFonts w:hint="eastAsia" w:ascii="宋体" w:hAnsi="宋体" w:cs="宋体"/>
                <w:color w:val="000000"/>
                <w:szCs w:val="21"/>
                <w:lang w:bidi="ar"/>
              </w:rPr>
              <w:t xml:space="preserve">，技术规格：1000*1000*690  颜色：内侧天蓝色，外侧自然木纹色，表面光滑，含实木支架1套，配件螺丝1包；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4、标准实木沙具柜1个：纯实木制造，阶梯搭步式设计，五层九阶（尺寸：2000*400*1600MM）；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心理沙盘指导书籍1本：提供了沙盘游戏整个过程的案例及分析。由心理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6、沙盘辅助配</w:t>
            </w:r>
            <w:r>
              <w:rPr>
                <w:rFonts w:hint="eastAsia" w:ascii="宋体" w:hAnsi="宋体" w:cs="宋体"/>
                <w:color w:val="000000"/>
                <w:szCs w:val="21"/>
                <w:lang w:bidi="ar"/>
              </w:rPr>
              <w:t xml:space="preserve">件1套：包含不少于沙耙，沙铲，平行刷等工具，方便来访者操作；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7、沙盘视频剪辑光盘1张;包含沙盘操作使用视频，为初学者提供学习的机会。 </w:t>
            </w:r>
            <w:r>
              <w:rPr>
                <w:rFonts w:hint="eastAsia" w:ascii="宋体" w:hAnsi="宋体" w:cs="宋体"/>
                <w:color w:val="000000"/>
                <w:szCs w:val="21"/>
              </w:rPr>
            </w:r>
            <w:r/>
          </w:p>
        </w:tc>
      </w:tr>
      <w:tr>
        <w:trPr>
          <w:trHeight w:val="293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团辅室桌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198120</wp:posOffset>
                      </wp:positionH>
                      <wp:positionV relativeFrom="paragraph">
                        <wp:posOffset>530860</wp:posOffset>
                      </wp:positionV>
                      <wp:extent cx="824865" cy="70612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24865"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6;o:allowoverlap:true;o:allowincell:true;mso-position-horizontal-relative:text;margin-left:15.6pt;mso-position-horizontal:absolute;mso-position-vertical-relative:text;margin-top:41.8pt;mso-position-vertical:absolute;width:65.0pt;height:55.6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1400*1400*760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b/>
                <w:bCs/>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43815</wp:posOffset>
                      </wp:positionH>
                      <wp:positionV relativeFrom="paragraph">
                        <wp:posOffset>522605</wp:posOffset>
                      </wp:positionV>
                      <wp:extent cx="1013460" cy="4857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01346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7;o:allowoverlap:true;o:allowincell:true;mso-position-horizontal-relative:text;margin-left:3.4pt;mso-position-horizontal:absolute;mso-position-vertical-relative:text;margin-top:41.1pt;mso-position-vertical:absolute;width:79.8pt;height:38.2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w:t>
            </w:r>
            <w:r>
              <w:rPr>
                <w:rFonts w:hint="eastAsia" w:ascii="宋体" w:hAnsi="宋体" w:cs="宋体"/>
                <w:color w:val="000000"/>
                <w:szCs w:val="21"/>
                <w:lang w:bidi="ar"/>
              </w:rPr>
              <w:t xml:space="preserve">刨花板；                                                                                                    2、结构：台面厚度为25mm，台面镶嵌在钢架里；                                                                                                                                </w:t>
            </w:r>
            <w:r>
              <w:rPr>
                <w:rFonts w:hint="eastAsia" w:ascii="宋体" w:hAnsi="宋体" w:cs="宋体"/>
                <w:color w:val="000000"/>
                <w:szCs w:val="21"/>
                <w:lang w:bidi="ar"/>
              </w:rPr>
              <w:t xml:space="preserve">                                               3、饰面：采用三聚氰胺浸渍纸饰面，耐磨、防火、不褪色；                                                                                                        4、封边条：采用2.0mmPVC同色封边条封边；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5、钢架：定制钢架，壁厚1.8mm。经酸洗、磷化处理后粉末静电喷涂。7、颜色甲方指定。</w:t>
            </w:r>
            <w:r>
              <w:rPr>
                <w:rFonts w:hint="eastAsia" w:ascii="宋体" w:hAnsi="宋体" w:cs="宋体"/>
                <w:color w:val="000000"/>
                <w:szCs w:val="21"/>
              </w:rPr>
            </w:r>
            <w:r/>
          </w:p>
        </w:tc>
      </w:tr>
      <w:tr>
        <w:trPr>
          <w:trHeight w:val="189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棕垫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88265</wp:posOffset>
                      </wp:positionH>
                      <wp:positionV relativeFrom="paragraph">
                        <wp:posOffset>87630</wp:posOffset>
                      </wp:positionV>
                      <wp:extent cx="947420" cy="73596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947420" cy="735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8;o:allowoverlap:true;o:allowincell:true;mso-position-horizontal-relative:text;margin-left:6.9pt;mso-position-horizontal:absolute;mso-position-vertical-relative:text;margin-top:6.9pt;mso-position-vertical:absolute;width:74.6pt;height:57.9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1200*2000*100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1、材质：天然环保棕；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、布料：针织面料，具有抗细菌、抗真菌、抗撕裂、抗过敏、透气等功效，所有布料有良好的韧性和延展性。</w:t>
            </w:r>
            <w:r>
              <w:rPr>
                <w:rFonts w:hint="eastAsia" w:ascii="宋体" w:hAnsi="宋体" w:cs="宋体"/>
                <w:color w:val="000000"/>
                <w:szCs w:val="21"/>
              </w:rPr>
            </w:r>
            <w:r/>
          </w:p>
        </w:tc>
      </w:tr>
      <w:tr>
        <w:trPr>
          <w:trHeight w:val="207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床垫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107315</wp:posOffset>
                      </wp:positionH>
                      <wp:positionV relativeFrom="paragraph">
                        <wp:posOffset>985520</wp:posOffset>
                      </wp:positionV>
                      <wp:extent cx="845820" cy="57531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45820"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9;o:allowoverlap:true;o:allowincell:true;mso-position-horizontal-relative:text;margin-left:8.4pt;mso-position-horizontal:absolute;mso-position-vertical-relative:text;margin-top:77.6pt;mso-position-vertical:absolute;width:66.6pt;height:45.3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1100*2000*200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  面间花层，第一层采用抗菌防螨阻燃针织面料；第二层采用3D舒适棉；第三层为30mm高密度定型海绵；第四层为抗磨损、防潮、无妨棉布；B. 棉毡垫层，使用500克棉毡垫层一张；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2、弹簧结构，使用独立弹簧分区承托，钢线的碳、铬、锰硅的平均含碳量70#标准，采用钢线高碳素防蚀磷化处理；经过高温二次焠火工艺高温脉冲电流处理；钢线口径2.0mm，弹簧口径</w:t>
            </w:r>
            <w:r>
              <w:rPr>
                <w:rFonts w:hint="eastAsia" w:ascii="宋体" w:hAnsi="宋体" w:cs="宋体"/>
                <w:color w:val="000000"/>
                <w:szCs w:val="21"/>
                <w:lang w:bidi="ar"/>
              </w:rPr>
              <w:t xml:space="preserve">50mm,弹簧芯径55mm，弹簧高度180mm；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3、棉毡垫层，使用500克棉毡垫层一张；E. 侧边间花层，第一层采用抗菌除螨阻燃针织面料；第二层使用10mm高密度定型海绵；第三层使用抗磨损、防潮、无妨棉布；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4、底间花层，第一层采用抗菌除螨阻燃针织面料；第二层采用3D舒适棉；第三层为10mm高密度定型海绵；第四层为抗磨损、防潮、无妨棉布；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5、防火标准为国标标准。</w:t>
            </w:r>
            <w:r>
              <w:rPr>
                <w:rFonts w:hint="eastAsia" w:ascii="宋体" w:hAnsi="宋体" w:cs="宋体"/>
                <w:color w:val="000000"/>
                <w:szCs w:val="21"/>
              </w:rPr>
            </w:r>
            <w:r/>
          </w:p>
        </w:tc>
      </w:tr>
      <w:tr>
        <w:trPr>
          <w:trHeight w:val="271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卡座沙发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57150</wp:posOffset>
                      </wp:positionH>
                      <wp:positionV relativeFrom="paragraph">
                        <wp:posOffset>528320</wp:posOffset>
                      </wp:positionV>
                      <wp:extent cx="1063625" cy="67373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06362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0;o:allowoverlap:true;o:allowincell:true;mso-position-horizontal-relative:text;margin-left:4.5pt;mso-position-horizontal:absolute;mso-position-vertical-relative:text;margin-top:41.6pt;mso-position-vertical:absolute;width:83.8pt;height:53.0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2400*800*950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1、面料：西皮；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2、海绵：高密度回弹发泡海绵填充舒适坐感；        </w:t>
            </w:r>
            <w:r>
              <w:rPr>
                <w:rFonts w:hint="eastAsia" w:ascii="宋体" w:hAnsi="宋体" w:cs="宋体"/>
                <w:color w:val="000000"/>
                <w:szCs w:val="21"/>
                <w:lang w:bidi="ar"/>
              </w:rPr>
              <w:t xml:space="preserve">                                                                                             3、内架：采用落叶松+桉木结合刨方木架，多层夹板封板,3.6mm蛇簧搭配皮筋扣定线固定，经久耐用；                                                                                                                  </w:t>
            </w:r>
            <w:r>
              <w:rPr>
                <w:rFonts w:hint="eastAsia" w:ascii="宋体" w:hAnsi="宋体" w:cs="宋体"/>
                <w:color w:val="000000"/>
                <w:szCs w:val="21"/>
                <w:lang w:bidi="ar"/>
              </w:rPr>
              <w:t xml:space="preserve">                        4、脚：不锈钢。</w:t>
            </w:r>
            <w:r>
              <w:rPr>
                <w:rFonts w:hint="eastAsia" w:ascii="宋体" w:hAnsi="宋体" w:cs="宋体"/>
                <w:color w:val="000000"/>
                <w:szCs w:val="21"/>
              </w:rPr>
            </w:r>
            <w:r/>
          </w:p>
        </w:tc>
      </w:tr>
      <w:tr>
        <w:trPr>
          <w:trHeight w:val="29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-19049</wp:posOffset>
                      </wp:positionH>
                      <wp:positionV relativeFrom="paragraph">
                        <wp:posOffset>996950</wp:posOffset>
                      </wp:positionV>
                      <wp:extent cx="1101090" cy="36258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101090"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1;o:allowoverlap:true;o:allowincell:true;mso-position-horizontal-relative:text;margin-left:-1.5pt;mso-position-horizontal:absolute;mso-position-vertical-relative:text;margin-top:78.5pt;mso-position-vertical:absolute;width:86.7pt;height:28.5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1900*920*900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4、脚：钢架脚。</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放松室生物放松椅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73660</wp:posOffset>
                      </wp:positionH>
                      <wp:positionV relativeFrom="paragraph">
                        <wp:posOffset>1884680</wp:posOffset>
                      </wp:positionV>
                      <wp:extent cx="1142365" cy="114046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4236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2;o:allowoverlap:true;o:allowincell:true;mso-position-horizontal-relative:text;margin-left:5.8pt;mso-position-horizontal:absolute;mso-position-vertical-relative:text;margin-top:148.4pt;mso-position-vertical:absolute;width:89.9pt;height:89.8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105cm×宽(W)90cm×高(H)105cm(椅背收起)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长(L)170cm×宽(W)90cm×高(H)60cm（椅背展开）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尺寸约：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长(L)105cm×宽(W)90cm×高(H)105cm(椅背收起)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长(L)170cm×宽(W)90cm×高(H)60cm（椅背展开）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产品净重：45KG   最大承载量：100KG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电    源：220V（50Hz）</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产品系统组成：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1、独立电动控制系统：音乐椅靠背、腿部电动控制设计，靠背约100度-170度，腿部90度-170度任意调节。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2、数字播放系统：15寸高清数字显示屏，超薄塑胶外框；可支持多种格</w:t>
            </w:r>
            <w:r>
              <w:rPr>
                <w:rFonts w:hint="eastAsia" w:ascii="宋体" w:hAnsi="宋体" w:cs="宋体"/>
                <w:color w:val="000000"/>
                <w:szCs w:val="21"/>
                <w:lang w:bidi="ar"/>
              </w:rPr>
              <w:t xml:space="preserve">式图片、视频及扩展卡；有USB接口，有耳机接口，可外接音箱；可自动浏览、播放图片+背景音乐；可定时开关机。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3、音乐放松系统：专业减压、放松、催眠系列音乐包。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4、播音系统:内置高品质音响，流线型手工箱体设计，喇叭外露式设计环绕，内置蓝牙，带有模拟音频信号输入接口、USB输入接口，支持电脑、手机、平板等随需切换无线/有线模式，更多应用场景。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5、存储系统：随机配置高速存储卡，支持SD卡及USB存储设备等。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6、头等舱设计开发的进口小牛皮/仿皮座椅。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7、功能包括四大治疗应用，包括儿</w:t>
            </w:r>
            <w:r>
              <w:rPr>
                <w:rFonts w:hint="eastAsia" w:ascii="宋体" w:hAnsi="宋体" w:cs="宋体"/>
                <w:color w:val="000000"/>
                <w:szCs w:val="21"/>
                <w:lang w:bidi="ar"/>
              </w:rPr>
              <w:t xml:space="preserve">童领域（智力障碍,听觉障碍，语言交流障碍，儿童孤独症，学习障碍）；精神科疾病领域（精神症，精神分裂症，情感性精神病，精神科领域）；老年性疾病（脑中风音乐治疗，老年痴呆及阿尔茨海默症，老年性疾病治疗，临终关怀）；综合医院应用（生理需要，心理需要，疼痛的评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8、含专业心理音乐、专业心理图片和专业心理视频的SD卡（8G）1张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9、视频：催眠用摇摆钟视频、鼻腔放松，肌肉放松，呼吸放松等放松训练教学视频、经典眩晕视频，增强自信，提升自我独立能力心理电影。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10、放松音乐：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（1）改善失眠、促进睡眠治疗处方</w:t>
            </w:r>
            <w:r>
              <w:rPr>
                <w:rFonts w:hint="eastAsia" w:ascii="宋体" w:hAnsi="宋体" w:cs="宋体"/>
                <w:color w:val="000000"/>
                <w:szCs w:val="21"/>
                <w:lang w:bidi="ar"/>
              </w:rPr>
              <w:t xml:space="preserve"> ：脑波音乐、深度睡眠音乐，音乐催眠放松音乐等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（2）消除寂寞、减少失落感处方 ：心灵音乐馆之-谣風、池清凉、唱遍山月、春芽等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（3）消除悲伤、抚慰心灵治疗处方：α脑波音乐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（4）消除愤怒、消除心灵淤塞治疗处方:纯音乐之-你的笑颜，夕阳箫鼓、小霓裳等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（5）消除浮躁、促进内心平静治疗处方：大自然背景声（小桥流水、鸟语花香、荷塘月色、寂静山林等）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（6）消除紧张，焦虑治疗处方：自信训练。减压音乐等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（7）消除自卑，提升自信治疗处方：（冥想合放松音乐）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（8）缓解身心疲劳、身体疼痛治疗处方：（天韵五行音乐等）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（9）接触忧郁、抑郁情绪治疗处方：（嘎达梅林、假日海滩、云水禅心等）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（10）陶冶心情、醒脑提神治疗处方：（旺盛的自愈力、自律与决心、释放压力、内在调和等）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配置组成：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1、音乐放松椅1台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2、15寸显示器1个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3、显示器支架1套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4、催眠眼罩2个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5、音乐治疗导论1本</w:t>
            </w:r>
            <w:r>
              <w:rPr>
                <w:rFonts w:hint="eastAsia" w:ascii="宋体" w:hAnsi="宋体" w:cs="宋体"/>
                <w:color w:val="000000"/>
                <w:szCs w:val="21"/>
              </w:rPr>
            </w:r>
            <w:r/>
          </w:p>
        </w:tc>
      </w:tr>
      <w:tr>
        <w:trPr>
          <w:trHeight w:val="3632"/>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放松室可躺沙发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233157" cy="932174"/>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33157" cy="932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7.1pt;height:73.4pt;mso-wrap-distance-left:0.0pt;mso-wrap-distance-top:0.0pt;mso-wrap-distance-right:0.0pt;mso-wrap-distance-bottom:0.0pt;" stroked="f">
                      <v:path textboxrect="0,0,0,0"/>
                      <v:imagedata r:id="rId6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860*920*1030mm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w:t>
            </w:r>
            <w:r>
              <w:rPr>
                <w:rFonts w:hint="eastAsia" w:ascii="宋体" w:hAnsi="宋体" w:cs="宋体"/>
                <w:color w:val="000000"/>
                <w:szCs w:val="21"/>
                <w:lang w:bidi="ar"/>
              </w:rPr>
              <w:t xml:space="preserve">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4、功能：电动，固定脚，声控按摩功能。</w:t>
            </w:r>
            <w:r>
              <w:rPr>
                <w:rFonts w:hint="eastAsia" w:ascii="宋体" w:hAnsi="宋体" w:cs="宋体"/>
                <w:color w:val="000000"/>
                <w:szCs w:val="21"/>
              </w:rPr>
            </w:r>
            <w:r/>
          </w:p>
        </w:tc>
      </w:tr>
      <w:tr>
        <w:trPr>
          <w:trHeight w:val="26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心理咨询洽谈椅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167005</wp:posOffset>
                      </wp:positionH>
                      <wp:positionV relativeFrom="paragraph">
                        <wp:posOffset>742950</wp:posOffset>
                      </wp:positionV>
                      <wp:extent cx="875665" cy="60769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75665" cy="607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13.1pt;mso-position-horizontal:absolute;mso-position-vertical-relative:text;margin-top:58.5pt;mso-position-vertical:absolute;width:69.0pt;height:47.8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680*720*820（坐高420）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1、坐垫面料:采用环保科技布，透气性好、柔软且富于韧性。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2、海绵：采用≥45密度海绵或PU发泡定型海绵，软硬适中，回弹性强，抗变形能力强。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3、内板：采用E0级实木多层板，表面光滑平整。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4、椅架： 白蜡木实木，表面油漆工艺。</w:t>
            </w:r>
            <w:r>
              <w:rPr>
                <w:rFonts w:hint="eastAsia" w:ascii="宋体" w:hAnsi="宋体" w:cs="宋体"/>
                <w:color w:val="000000"/>
                <w:szCs w:val="21"/>
              </w:rPr>
            </w:r>
            <w:r/>
          </w:p>
        </w:tc>
      </w:tr>
      <w:tr>
        <w:trPr>
          <w:trHeight w:val="211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宣泄室宣泄人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481965</wp:posOffset>
                      </wp:positionH>
                      <wp:positionV relativeFrom="paragraph">
                        <wp:posOffset>311150</wp:posOffset>
                      </wp:positionV>
                      <wp:extent cx="321310" cy="74866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321310"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37.9pt;mso-position-horizontal:absolute;mso-position-vertical-relative:text;margin-top:24.5pt;mso-position-vertical:absolute;width:25.3pt;height:58.9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1800*700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仿人形设计，更适合心理宣泄，四弹簧双牛津缓震组质保30年，双层加厚装甲桶（包含拳击手套）</w:t>
            </w:r>
            <w:r>
              <w:rPr>
                <w:rFonts w:hint="eastAsia" w:ascii="宋体" w:hAnsi="宋体" w:cs="宋体"/>
                <w:color w:val="000000"/>
                <w:szCs w:val="21"/>
              </w:rPr>
            </w:r>
            <w:r/>
          </w:p>
        </w:tc>
      </w:tr>
      <w:tr>
        <w:trPr>
          <w:trHeight w:val="20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宣泄室沙袋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283845</wp:posOffset>
                      </wp:positionH>
                      <wp:positionV relativeFrom="paragraph">
                        <wp:posOffset>279400</wp:posOffset>
                      </wp:positionV>
                      <wp:extent cx="632460" cy="62611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32459"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22.3pt;mso-position-horizontal:absolute;mso-position-vertical-relative:text;margin-top:22.0pt;mso-position-vertical:absolute;width:49.8pt;height:49.3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H1750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四弹簧+双牛筋立体360°缓震</w:t>
            </w:r>
            <w:r>
              <w:rPr>
                <w:rFonts w:hint="eastAsia" w:ascii="宋体" w:hAnsi="宋体" w:cs="宋体"/>
                <w:color w:val="000000"/>
                <w:szCs w:val="21"/>
              </w:rPr>
            </w:r>
            <w:r/>
          </w:p>
        </w:tc>
      </w:tr>
      <w:tr>
        <w:trPr>
          <w:trHeight w:val="188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防撞墙垫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800080"/>
                <w:szCs w:val="21"/>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179070</wp:posOffset>
                      </wp:positionH>
                      <wp:positionV relativeFrom="paragraph">
                        <wp:posOffset>192405</wp:posOffset>
                      </wp:positionV>
                      <wp:extent cx="824230" cy="70294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24230" cy="702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14.1pt;mso-position-horizontal:absolute;mso-position-vertical-relative:text;margin-top:15.1pt;mso-position-vertical:absolute;width:64.9pt;height:55.3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400*800*30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高密度海绵+皮革</w:t>
            </w:r>
            <w:r>
              <w:rPr>
                <w:rFonts w:hint="eastAsia" w:ascii="宋体" w:hAnsi="宋体" w:cs="宋体"/>
                <w:color w:val="000000"/>
                <w:szCs w:val="21"/>
              </w:rPr>
            </w:r>
            <w:r/>
          </w:p>
        </w:tc>
      </w:tr>
      <w:tr>
        <w:trPr>
          <w:trHeight w:val="165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防撞垫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1905</wp:posOffset>
                      </wp:positionH>
                      <wp:positionV relativeFrom="paragraph">
                        <wp:posOffset>194945</wp:posOffset>
                      </wp:positionV>
                      <wp:extent cx="1212215" cy="6413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21221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7;o:allowoverlap:true;o:allowincell:true;mso-position-horizontal-relative:text;margin-left:0.1pt;mso-position-horizontal:absolute;mso-position-vertical-relative:text;margin-top:15.3pt;mso-position-vertical:absolute;width:95.4pt;height:50.5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600*600*25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PE材质</w:t>
            </w:r>
            <w:r>
              <w:rPr>
                <w:rFonts w:hint="eastAsia" w:ascii="宋体" w:hAnsi="宋体" w:cs="宋体"/>
                <w:color w:val="000000"/>
                <w:szCs w:val="21"/>
              </w:rPr>
            </w:r>
            <w:r/>
          </w:p>
        </w:tc>
      </w:tr>
      <w:tr>
        <w:trPr>
          <w:trHeight w:val="241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188595</wp:posOffset>
                      </wp:positionH>
                      <wp:positionV relativeFrom="paragraph">
                        <wp:posOffset>158750</wp:posOffset>
                      </wp:positionV>
                      <wp:extent cx="784860" cy="118173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84860" cy="1181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8;o:allowoverlap:true;o:allowincell:true;mso-position-horizontal-relative:text;margin-left:14.8pt;mso-position-horizontal:absolute;mso-position-vertical-relative:text;margin-top:12.5pt;mso-position-vertical:absolute;width:61.8pt;height:93.0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440*560*800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1、椅面：基材采用全新料PP加纤材质；                                        </w:t>
            </w:r>
            <w:r>
              <w:rPr>
                <w:rFonts w:hint="eastAsia" w:ascii="宋体" w:hAnsi="宋体" w:cs="宋体"/>
                <w:color w:val="000000"/>
                <w:szCs w:val="21"/>
                <w:lang w:bidi="ar"/>
              </w:rPr>
              <w:t xml:space="preserve">                                       2、椅架：采用天然实木橡胶木，实木木方表面刨光处理，除虫、除菌、干燥等加工处理，表面做防潮清漆工艺，整体框架为固定式结构。PP座板与脚架连接螺丝均为防滑耐落螺丝，加强座椅稳固性。木脚底板采用塑料软胶脚垫，使用更平稳，防滑耐用避免椅子移动与地面产生噪音。</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音乐椅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213360</wp:posOffset>
                      </wp:positionH>
                      <wp:positionV relativeFrom="paragraph">
                        <wp:posOffset>721360</wp:posOffset>
                      </wp:positionV>
                      <wp:extent cx="715645" cy="101473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5645"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16.8pt;mso-position-horizontal:absolute;mso-position-vertical-relative:text;margin-top:56.8pt;mso-position-vertical:absolute;width:56.3pt;height:79.9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1、椅身：全新聚丙烯加玻璃纤维,一体成型，厚度3-6mm(椅身），胶背净重2.5KG。外观类似笑脸,背宽380mm，椅宽420，对背部</w:t>
            </w:r>
            <w:r>
              <w:rPr>
                <w:rFonts w:hint="eastAsia" w:ascii="宋体" w:hAnsi="宋体" w:cs="宋体"/>
                <w:color w:val="000000"/>
                <w:szCs w:val="21"/>
                <w:lang w:bidi="ar"/>
              </w:rPr>
              <w:t xml:space="preserve">支持作用更好，包裹性更强，符合人体工学概念；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写字板：采用自主开模ABS写字板，长度415mm，宽度295mm，厚度19mm，重量1.3kg；写字板支撑杆采用22*2.0mm管材，转杆采用32mm实心铝合金材质，支撑托盘采用冷轧钢板，长度210mm，宽度130mm，厚度1.5mm；写字板若长期不使用时可以拆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3、椅脚：由直径16mm*1.5mm厚冷轧钢板制成表面经酸洗、磷化等防锈处理，流水线静电喷涂，具有耐磨，防腐，抗老化等性能。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4、脚垫：前脚垫：长：68.5mm 宽：22.5mm 高：65mm </w:t>
            </w:r>
            <w:r>
              <w:rPr>
                <w:rFonts w:hint="eastAsia" w:ascii="宋体" w:hAnsi="宋体" w:cs="宋体"/>
                <w:color w:val="000000"/>
                <w:szCs w:val="21"/>
                <w:lang w:bidi="ar"/>
              </w:rPr>
              <w:t xml:space="preserve">厚度：2mm。后脚垫：长：72mm   宽：22mm   高：67mm 厚度：2mm。全新聚丙烯加玻璃纤维制作，抗磨损性强。采用配套的耐磨塑料材质，能使整椅稳定性更强，使用时不会翻倒。</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会议椅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259080</wp:posOffset>
                      </wp:positionH>
                      <wp:positionV relativeFrom="paragraph">
                        <wp:posOffset>358140</wp:posOffset>
                      </wp:positionV>
                      <wp:extent cx="849630" cy="109537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84963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20.4pt;mso-position-horizontal:absolute;mso-position-vertical-relative:text;margin-top:28.2pt;mso-position-vertical:absolute;width:66.9pt;height:86.2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560*615*1030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1、面料：特网，加尼龙料，弹力加强，耐摩擦１０万次弹力依旧。 三防网布：采用荷叶拒水原理，纳米技术编织，三层结构，中间层双丝结构，防水，防污，阻燃，透气、不易变色、无毒性、环保、经济耐用；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2、海绵：定型海绵，环保，弹性好，不易变形；              </w:t>
            </w:r>
            <w:r>
              <w:rPr>
                <w:rFonts w:hint="eastAsia" w:ascii="宋体" w:hAnsi="宋体" w:cs="宋体"/>
                <w:color w:val="000000"/>
                <w:szCs w:val="21"/>
                <w:lang w:bidi="ar"/>
              </w:rPr>
              <w:t xml:space="preserve">                                                                              3、椅架，表面粉末静电喷涂处理，钢管壁厚不小于2.0mm。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w:t>
            </w:r>
            <w:r>
              <w:rPr>
                <w:rFonts w:hint="eastAsia" w:ascii="宋体" w:hAnsi="宋体" w:cs="宋体"/>
                <w:color w:val="000000"/>
                <w:szCs w:val="21"/>
              </w:rPr>
            </w:r>
            <w:r/>
          </w:p>
        </w:tc>
      </w:tr>
      <w:tr>
        <w:trPr>
          <w:trHeight w:val="26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办公椅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182245</wp:posOffset>
                      </wp:positionH>
                      <wp:positionV relativeFrom="paragraph">
                        <wp:posOffset>212090</wp:posOffset>
                      </wp:positionV>
                      <wp:extent cx="884555" cy="119189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84555"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14.3pt;mso-position-horizontal:absolute;mso-position-vertical-relative:text;margin-top:16.7pt;mso-position-vertical:absolute;width:69.6pt;height:93.8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1、椅背：黑色PP料背架，带固定腰靠；                                                                                                                        2、椅座：40密度高回弹中软切割海绵</w:t>
            </w:r>
            <w:r>
              <w:rPr>
                <w:rFonts w:hint="eastAsia" w:ascii="宋体" w:hAnsi="宋体" w:cs="宋体"/>
                <w:color w:val="000000"/>
                <w:szCs w:val="21"/>
                <w:lang w:bidi="ar"/>
              </w:rPr>
              <w:t xml:space="preserve">；                                                                                                                                   3、内部：PP连体固定扶手；                                                                                                              </w:t>
            </w:r>
            <w:r>
              <w:rPr>
                <w:rFonts w:hint="eastAsia" w:ascii="宋体" w:hAnsi="宋体" w:cs="宋体"/>
                <w:color w:val="000000"/>
                <w:szCs w:val="21"/>
                <w:lang w:bidi="ar"/>
              </w:rPr>
              <w:t xml:space="preserve">                                          4、支撑脚：25管1.8厚黑色烤漆弓形架。</w:t>
            </w:r>
            <w:r>
              <w:rPr>
                <w:rFonts w:hint="eastAsia" w:ascii="宋体" w:hAnsi="宋体" w:cs="宋体"/>
                <w:color w:val="000000"/>
                <w:szCs w:val="21"/>
              </w:rPr>
            </w:r>
            <w:r/>
          </w:p>
        </w:tc>
      </w:tr>
      <w:tr>
        <w:trPr>
          <w:trHeight w:val="548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培训椅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24765</wp:posOffset>
                      </wp:positionH>
                      <wp:positionV relativeFrom="paragraph">
                        <wp:posOffset>1224915</wp:posOffset>
                      </wp:positionV>
                      <wp:extent cx="937895" cy="11163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37895" cy="1116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2;o:allowoverlap:true;o:allowincell:true;mso-position-horizontal-relative:text;margin-left:1.9pt;mso-position-horizontal:absolute;mso-position-vertical-relative:text;margin-top:96.4pt;mso-position-vertical:absolute;width:73.8pt;height:87.9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455*495*850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1、材质：钢塑</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2、椅面、椅背采用环保型PP塑料制作，四周边缘滚圆边，避免刮手。                          </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3、结构：钢架采用管≥1.5mm厚直径φ19mm圆管，椅架上端有两根冷轧钢，经过冲压成型。座和背是连体的，采用全新PP塑料制作，造型优美，工艺精良；背部有1个椭圆形的把手孔，尺寸长190</w:t>
            </w:r>
            <w:r>
              <w:rPr>
                <w:rFonts w:hint="eastAsia" w:ascii="宋体" w:hAnsi="宋体" w:cs="宋体"/>
                <w:color w:val="000000"/>
                <w:szCs w:val="21"/>
                <w:lang w:bidi="ar"/>
              </w:rPr>
              <w:t xml:space="preserve">mm（±5mm）*宽65mm（±3mm）；孔底部有1个挂钩，方便日常挂物使用，挂钩与座背一体成型，挂钩勾起的长度不小于25mm。</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4、工艺：表面经酸洗，脱脂，磷化处理，耐腐蚀，防锈。凳脚下带橡胶垫，防止噪音。</w:t>
            </w:r>
            <w:r>
              <w:rPr>
                <w:rFonts w:hint="eastAsia" w:ascii="宋体" w:hAnsi="宋体" w:cs="宋体"/>
                <w:color w:val="000000"/>
                <w:szCs w:val="21"/>
                <w:lang w:bidi="ar"/>
              </w:rPr>
            </w:r>
            <w:r/>
          </w:p>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5、连接方式：椅面与钢架采用镶入式螺丝连接。</w:t>
            </w:r>
            <w:r>
              <w:rPr>
                <w:rFonts w:hint="eastAsia"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方凳</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123825</wp:posOffset>
                      </wp:positionH>
                      <wp:positionV relativeFrom="paragraph">
                        <wp:posOffset>131445</wp:posOffset>
                      </wp:positionV>
                      <wp:extent cx="587375" cy="80962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8737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3;o:allowoverlap:true;o:allowincell:true;mso-position-horizontal-relative:text;margin-left:9.8pt;mso-position-horizontal:absolute;mso-position-vertical-relative:text;margin-top:10.3pt;mso-position-vertical:absolute;width:46.2pt;height:63.8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360*260*410mm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1、方凳规格：360*260*410mm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2、材质：凳面采用18mm橡胶木指接板，凳架采用橡胶木实木；                                             </w:t>
            </w:r>
            <w:r>
              <w:rPr>
                <w:rFonts w:hint="eastAsia" w:ascii="宋体" w:hAnsi="宋体" w:cs="宋体"/>
                <w:color w:val="000000"/>
                <w:szCs w:val="21"/>
                <w:lang w:bidi="ar"/>
              </w:rPr>
              <w:t xml:space="preserve">      3、结构：凳架采用榫卯结构；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4、工艺：采用倒角工艺、三底两面喷漆工艺；                                                                              5、辅件：配置5mm厚脚垫，螺丝固定。</w:t>
            </w:r>
            <w:r>
              <w:rPr>
                <w:rFonts w:hint="eastAsia" w:ascii="宋体" w:hAnsi="宋体" w:cs="宋体"/>
                <w:color w:val="000000"/>
                <w:szCs w:val="21"/>
              </w:rPr>
            </w:r>
            <w:r/>
          </w:p>
        </w:tc>
      </w:tr>
      <w:tr>
        <w:trPr>
          <w:trHeight w:val="859"/>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投标总价（元）</w:t>
            </w:r>
            <w:r>
              <w:rPr>
                <w:rFonts w:hint="eastAsia" w:ascii="宋体" w:hAnsi="宋体" w:cs="宋体"/>
                <w:color w:val="000000"/>
                <w:szCs w:val="21"/>
              </w:rPr>
            </w:r>
            <w:r/>
          </w:p>
        </w:tc>
        <w:tc>
          <w:tcPr>
            <w:gridSpan w:val="8"/>
            <w:shd w:val="clear" w:color="auto" w:fill="ffffff"/>
            <w:tcBorders>
              <w:top w:val="single" w:color="000000" w:sz="4" w:space="0"/>
              <w:left w:val="single" w:color="000000" w:sz="4" w:space="0"/>
              <w:bottom w:val="single" w:color="000000" w:sz="4" w:space="0"/>
              <w:right w:val="single" w:color="000000" w:sz="4" w:space="0"/>
            </w:tcBorders>
            <w:tcW w:w="115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rPr>
            </w:r>
            <w:r/>
          </w:p>
        </w:tc>
      </w:tr>
      <w:tr>
        <w:trPr>
          <w:trHeight w:val="859"/>
        </w:trPr>
        <w:tc>
          <w:tcPr>
            <w:gridSpan w:val="11"/>
            <w:tcBorders>
              <w:top w:val="single" w:color="000000" w:sz="4" w:space="0"/>
              <w:left w:val="single" w:color="000000" w:sz="4" w:space="0"/>
              <w:bottom w:val="single" w:color="000000" w:sz="4" w:space="0"/>
              <w:right w:val="single" w:color="000000" w:sz="4" w:space="0"/>
            </w:tcBorders>
            <w:tcW w:w="15668" w:type="dxa"/>
            <w:vAlign w:val="center"/>
            <w:textDirection w:val="lrTb"/>
            <w:noWrap/>
          </w:tcPr>
          <w:p>
            <w:pPr>
              <w:pStyle w:val="729"/>
              <w:jc w:val="left"/>
              <w:widowControl/>
              <w:rPr>
                <w:rFonts w:hint="eastAsia" w:ascii="宋体" w:hAnsi="宋体" w:cs="宋体"/>
                <w:color w:val="000000"/>
                <w:szCs w:val="21"/>
              </w:rPr>
            </w:pPr>
            <w:r>
              <w:rPr>
                <w:rFonts w:hint="eastAsia"/>
                <w:b/>
                <w:bCs/>
                <w:color w:val="ff0000"/>
                <w:sz w:val="24"/>
              </w:rPr>
              <w:t xml:space="preserve">本采购项目中提供的符合本国产品标准的产品成本之和占该采购包提供的全部产品成本之和的比例为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cs="宋体"/>
                <w:color w:val="000000"/>
                <w:szCs w:val="21"/>
              </w:rPr>
            </w:r>
            <w:r/>
          </w:p>
        </w:tc>
      </w:tr>
    </w:tbl>
    <w:p>
      <w:pPr>
        <w:pStyle w:val="729"/>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w:t>
      </w:r>
      <w:r>
        <w:rPr>
          <w:rFonts w:ascii="宋体" w:hAnsi="宋体" w:cs="楷体"/>
          <w:color w:val="000000"/>
          <w:sz w:val="24"/>
        </w:rPr>
        <w:t xml:space="preserve">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29"/>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s="宋体"/>
          <w:sz w:val="24"/>
        </w:rPr>
        <w:t xml:space="preserve">投标报价</w:t>
      </w:r>
      <w:r>
        <w:rPr>
          <w:rFonts w:hint="eastAsia" w:ascii="宋体" w:hAnsi="宋体" w:cs="宋体"/>
          <w:sz w:val="24"/>
          <w:szCs w:val="21"/>
        </w:rPr>
        <w:t xml:space="preserve">采用固定单价方式</w:t>
      </w:r>
      <w:r>
        <w:rPr>
          <w:rFonts w:hint="eastAsia" w:ascii="宋体" w:hAnsi="宋体" w:cs="楷体"/>
          <w:color w:val="000000"/>
          <w:sz w:val="24"/>
        </w:rPr>
        <w:t xml:space="preserve">，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729"/>
        <w:ind w:firstLine="480"/>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宋体" w:hAnsi="宋体" w:cs="楷体"/>
          <w:color w:val="000000"/>
          <w:sz w:val="24"/>
        </w:rPr>
      </w:r>
      <w:r/>
    </w:p>
    <w:p>
      <w:pPr>
        <w:pStyle w:val="729"/>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4、本采购项目中含有多种产品时，供应商未填写本采购包中提供的符合本国产品</w:t>
      </w:r>
      <w:r>
        <w:rPr>
          <w:rFonts w:hint="eastAsia" w:ascii="宋体" w:hAnsi="宋体" w:cs="楷体"/>
          <w:b/>
          <w:bCs/>
          <w:color w:val="ff0000"/>
          <w:sz w:val="24"/>
        </w:rPr>
        <w:t xml:space="preserve">标准的产品成本之和占该采购包提供的全部产品成本之和的比例数值的，或比例数值未达到80%的，将不享受本国产品价格评审优惠。</w:t>
      </w:r>
      <w:r>
        <w:rPr>
          <w:rFonts w:hint="eastAsia" w:ascii="宋体" w:hAnsi="宋体" w:cs="楷体"/>
          <w:color w:val="000000"/>
          <w:sz w:val="24"/>
        </w:rPr>
      </w:r>
      <w:r/>
    </w:p>
    <w:p>
      <w:pPr>
        <w:pStyle w:val="729"/>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pStyle w:val="729"/>
        <w:jc w:val="right"/>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29"/>
        <w:ind w:firstLine="2640"/>
        <w:jc w:val="righ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30"/>
        <w:jc w:val="right"/>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73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5"/>
      </w:pPr>
      <w:r/>
      <w:r/>
    </w:p>
    <w:p>
      <w:pPr>
        <w:pStyle w:val="730"/>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1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9"/>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29"/>
        <w:ind w:firstLine="480"/>
        <w:spacing w:line="440" w:lineRule="exact"/>
        <w:rPr>
          <w:rFonts w:ascii="宋体" w:hAnsi="宋体" w:cs="楷体"/>
          <w:sz w:val="24"/>
        </w:rPr>
      </w:pPr>
      <w:r>
        <w:rPr>
          <w:rFonts w:hint="eastAsia" w:ascii="宋体" w:hAnsi="宋体" w:cs="楷体"/>
          <w:sz w:val="24"/>
        </w:rPr>
        <w:t xml:space="preserve">本公司（联合</w:t>
      </w:r>
      <w:r>
        <w:rPr>
          <w:rFonts w:hint="eastAsia" w:ascii="宋体" w:hAnsi="宋体" w:cs="楷体"/>
          <w:sz w:val="24"/>
        </w:rPr>
        <w:t xml:space="preserve">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54"/>
        <w:numPr>
          <w:ilvl w:val="0"/>
          <w:numId w:val="4"/>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课桌椅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w:t>
      </w:r>
      <w:r>
        <w:rPr>
          <w:rFonts w:hint="eastAsia" w:ascii="宋体" w:hAnsi="宋体" w:eastAsia="宋体" w:cs="楷体"/>
          <w:sz w:val="24"/>
          <w:szCs w:val="24"/>
        </w:rPr>
        <w:t xml:space="preserve">业、小型企业、微型企业）。</w:t>
      </w:r>
      <w:r>
        <w:rPr>
          <w:rFonts w:ascii="宋体" w:hAnsi="宋体" w:eastAsia="宋体" w:cs="楷体"/>
          <w:sz w:val="24"/>
          <w:szCs w:val="24"/>
        </w:rPr>
      </w:r>
      <w:r/>
    </w:p>
    <w:p>
      <w:pPr>
        <w:pStyle w:val="754"/>
        <w:numPr>
          <w:ilvl w:val="0"/>
          <w:numId w:val="4"/>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美术桌椅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9"/>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9"/>
        <w:ind w:firstLine="480"/>
        <w:spacing w:line="440" w:lineRule="exact"/>
        <w:rPr>
          <w:rFonts w:ascii="宋体" w:hAnsi="宋体" w:cs="楷体"/>
          <w:sz w:val="24"/>
        </w:rPr>
      </w:pPr>
      <w:r>
        <w:rPr>
          <w:rFonts w:ascii="宋体" w:hAnsi="宋体" w:cs="楷体"/>
          <w:sz w:val="24"/>
        </w:rPr>
      </w:r>
      <w:r/>
    </w:p>
    <w:p>
      <w:pPr>
        <w:pStyle w:val="729"/>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9"/>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29"/>
        <w:ind w:firstLine="2650"/>
        <w:spacing w:line="360" w:lineRule="auto"/>
        <w:widowControl/>
        <w:rPr>
          <w:rFonts w:ascii="宋体" w:hAnsi="宋体" w:cs="楷体"/>
          <w:b/>
          <w:sz w:val="24"/>
        </w:rPr>
      </w:pPr>
      <w:r>
        <w:rPr>
          <w:rFonts w:ascii="宋体" w:hAnsi="宋体" w:cs="楷体"/>
          <w:b/>
          <w:sz w:val="24"/>
        </w:rPr>
      </w:r>
      <w:r/>
    </w:p>
    <w:p>
      <w:pPr>
        <w:pStyle w:val="738"/>
        <w:spacing w:line="440" w:lineRule="exact"/>
        <w:rPr>
          <w:rFonts w:cs="楷体"/>
          <w:szCs w:val="20"/>
        </w:rPr>
      </w:pPr>
      <w:r>
        <w:rPr>
          <w:rFonts w:hint="eastAsia" w:cs="楷体"/>
        </w:rPr>
        <w:t xml:space="preserve">注：1</w:t>
      </w:r>
      <w:r>
        <w:rPr>
          <w:rFonts w:hint="eastAsia" w:cs="楷体"/>
        </w:rPr>
        <w:t xml:space="preserve">、从业人员、营业收入和资产总额填报上一年度数据，无上一年度数据的新成立企业可不填报。</w:t>
      </w:r>
      <w:r>
        <w:rPr>
          <w:rFonts w:cs="楷体"/>
          <w:szCs w:val="20"/>
        </w:rPr>
      </w:r>
      <w:r/>
    </w:p>
    <w:p>
      <w:pPr>
        <w:pStyle w:val="75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4"/>
        <w:ind w:firstLine="480"/>
        <w:rPr>
          <w:rFonts w:ascii="宋体" w:hAnsi="宋体" w:eastAsia="宋体" w:cs="楷体"/>
          <w:sz w:val="24"/>
          <w:szCs w:val="24"/>
        </w:rPr>
      </w:pPr>
      <w:r>
        <w:rPr>
          <w:rFonts w:ascii="宋体" w:hAnsi="宋体" w:eastAsia="宋体" w:cs="楷体"/>
          <w:sz w:val="24"/>
          <w:szCs w:val="24"/>
        </w:rPr>
      </w:r>
      <w:r/>
    </w:p>
    <w:p>
      <w:pPr>
        <w:pStyle w:val="754"/>
        <w:ind w:firstLine="480"/>
        <w:rPr>
          <w:rFonts w:ascii="宋体" w:hAnsi="宋体" w:eastAsia="宋体" w:cs="楷体"/>
          <w:sz w:val="24"/>
          <w:szCs w:val="24"/>
        </w:rPr>
      </w:pPr>
      <w:r>
        <w:rPr>
          <w:rFonts w:ascii="宋体" w:hAnsi="宋体" w:eastAsia="宋体" w:cs="楷体"/>
          <w:sz w:val="24"/>
          <w:szCs w:val="24"/>
        </w:rPr>
      </w:r>
      <w:r/>
    </w:p>
    <w:p>
      <w:pPr>
        <w:pStyle w:val="754"/>
        <w:ind w:firstLine="400"/>
      </w:pPr>
      <w:r/>
      <w:r/>
    </w:p>
    <w:p>
      <w:pPr>
        <w:pStyle w:val="754"/>
        <w:ind w:firstLine="0"/>
      </w:pPr>
      <w:r/>
      <w:r/>
    </w:p>
    <w:p>
      <w:pPr>
        <w:pStyle w:val="729"/>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729"/>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w:t>
      </w:r>
      <w:r>
        <w:rPr>
          <w:rFonts w:hint="eastAsia" w:ascii="宋体" w:hAnsi="宋体" w:cs="楷体"/>
          <w:sz w:val="24"/>
        </w:rPr>
        <w:t xml:space="preserve">包意向协议的中小企业）的具体情况如下：</w:t>
      </w:r>
      <w:r>
        <w:rPr>
          <w:rFonts w:ascii="宋体" w:hAnsi="宋体" w:cs="楷体"/>
          <w:sz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9"/>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9"/>
        <w:ind w:firstLine="4800"/>
        <w:spacing w:line="440" w:lineRule="exact"/>
        <w:rPr>
          <w:rFonts w:ascii="宋体" w:hAnsi="宋体" w:cs="楷体"/>
          <w:sz w:val="24"/>
        </w:rPr>
      </w:pPr>
      <w:r>
        <w:rPr>
          <w:rFonts w:ascii="宋体" w:hAnsi="宋体" w:cs="楷体"/>
          <w:sz w:val="24"/>
        </w:rPr>
      </w:r>
      <w:r/>
    </w:p>
    <w:p>
      <w:pPr>
        <w:pStyle w:val="729"/>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9"/>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4"/>
        <w:ind w:firstLine="400"/>
      </w:pPr>
      <w:r/>
      <w:r/>
    </w:p>
    <w:p>
      <w:pPr>
        <w:pStyle w:val="738"/>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5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29"/>
        <w:jc w:val="left"/>
        <w:widowControl/>
        <w:rPr>
          <w:rFonts w:ascii="宋体" w:hAnsi="宋体" w:cs="楷体"/>
          <w:sz w:val="24"/>
        </w:rPr>
      </w:pPr>
      <w:r>
        <w:rPr>
          <w:rFonts w:ascii="宋体" w:hAnsi="宋体" w:cs="楷体"/>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29"/>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29"/>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29"/>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29"/>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29"/>
        <w:ind w:firstLine="504"/>
        <w:spacing w:line="588" w:lineRule="exact"/>
        <w:rPr>
          <w:rFonts w:ascii="宋体" w:hAnsi="宋体"/>
          <w:spacing w:val="6"/>
          <w:sz w:val="24"/>
        </w:rPr>
      </w:pPr>
      <w:r>
        <w:rPr>
          <w:rFonts w:ascii="宋体" w:hAnsi="宋体"/>
          <w:spacing w:val="6"/>
          <w:sz w:val="24"/>
        </w:rPr>
      </w:r>
      <w:r/>
    </w:p>
    <w:p>
      <w:pPr>
        <w:pStyle w:val="729"/>
        <w:ind w:firstLine="504"/>
        <w:spacing w:line="588" w:lineRule="exact"/>
        <w:rPr>
          <w:rFonts w:ascii="宋体" w:hAnsi="宋体"/>
          <w:spacing w:val="6"/>
          <w:sz w:val="24"/>
        </w:rPr>
      </w:pPr>
      <w:r>
        <w:rPr>
          <w:rFonts w:ascii="宋体" w:hAnsi="宋体"/>
          <w:spacing w:val="6"/>
          <w:sz w:val="24"/>
        </w:rPr>
      </w:r>
      <w:r/>
    </w:p>
    <w:p>
      <w:pPr>
        <w:pStyle w:val="729"/>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29"/>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29"/>
        <w:jc w:val="center"/>
        <w:spacing w:before="240" w:after="240" w:line="360" w:lineRule="auto"/>
        <w:rPr>
          <w:rFonts w:hint="eastAsia"/>
          <w:b/>
          <w:bCs/>
          <w:sz w:val="32"/>
          <w:szCs w:val="32"/>
        </w:rPr>
      </w:pPr>
      <w:r/>
      <w:bookmarkEnd w:id="314"/>
      <w:r/>
      <w:bookmarkStart w:id="315" w:name="_Toc373054875"/>
      <w:r/>
      <w:bookmarkEnd w:id="315"/>
      <w:r/>
      <w:bookmarkStart w:id="316" w:name="_Toc425"/>
      <w:r/>
      <w:bookmarkEnd w:id="316"/>
      <w:r/>
      <w:bookmarkStart w:id="317" w:name="_Toc30417"/>
      <w:r/>
      <w:bookmarkEnd w:id="317"/>
      <w:r/>
      <w:bookmarkStart w:id="318" w:name="_Toc29116"/>
      <w:r/>
      <w:bookmarkEnd w:id="318"/>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4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7"/>
          <w:rFonts w:hint="eastAsia"/>
          <w:color w:val="000000"/>
          <w:u w:val="single"/>
          <w:shd w:val="clear" w:color="auto" w:fill="ffffff"/>
        </w:rPr>
        <w:t xml:space="preserve">（产品名称1）</w:t>
      </w:r>
      <w:r>
        <w:rPr>
          <w:rStyle w:val="747"/>
          <w:rFonts w:hint="eastAsia"/>
          <w:color w:val="000000"/>
          <w:shd w:val="clear" w:color="auto" w:fill="ffffff"/>
          <w:vertAlign w:val="superscript"/>
        </w:rPr>
        <w:t xml:space="preserve">1</w:t>
      </w:r>
      <w:r>
        <w:rPr>
          <w:rFonts w:hint="eastAsia"/>
          <w:shd w:val="clear" w:color="auto" w:fill="ffffff"/>
        </w:rPr>
        <w:t xml:space="preserve">，生产厂为</w:t>
      </w:r>
      <w:r>
        <w:rPr>
          <w:rStyle w:val="747"/>
          <w:rFonts w:hint="eastAsia"/>
          <w:color w:val="000000"/>
          <w:u w:val="single"/>
          <w:shd w:val="clear" w:color="auto" w:fill="ffffff"/>
        </w:rPr>
        <w:t xml:space="preserve">（厂名）</w:t>
      </w:r>
      <w:r>
        <w:rPr>
          <w:rStyle w:val="747"/>
          <w:rFonts w:hint="eastAsia"/>
          <w:color w:val="000000"/>
          <w:shd w:val="clear" w:color="auto" w:fill="ffffff"/>
          <w:vertAlign w:val="superscript"/>
        </w:rPr>
        <w:t xml:space="preserve">2</w:t>
      </w:r>
      <w:r>
        <w:rPr>
          <w:rFonts w:hint="eastAsia"/>
          <w:shd w:val="clear" w:color="auto" w:fill="ffffff"/>
        </w:rPr>
        <w:t xml:space="preserve">，厂址为</w:t>
      </w:r>
      <w:r>
        <w:rPr>
          <w:rStyle w:val="747"/>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7"/>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747"/>
          <w:rFonts w:hint="eastAsia"/>
          <w:color w:val="000000"/>
          <w:u w:val="single"/>
          <w:shd w:val="clear" w:color="auto" w:fill="ffffff"/>
        </w:rPr>
        <w:t xml:space="preserve">（规定比例）</w:t>
      </w:r>
      <w:r>
        <w:rPr>
          <w:rStyle w:val="747"/>
          <w:rFonts w:hint="eastAsia"/>
          <w:color w:val="000000"/>
          <w:shd w:val="clear" w:color="auto" w:fill="ffffff"/>
          <w:vertAlign w:val="superscript"/>
        </w:rPr>
        <w:t xml:space="preserve">3</w:t>
      </w:r>
      <w:r>
        <w:rPr>
          <w:rFonts w:hint="eastAsia"/>
          <w:shd w:val="clear" w:color="auto" w:fill="ffffff"/>
        </w:rPr>
        <w:t xml:space="preserve">。</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（关键组件）</w:t>
      </w:r>
      <w:r>
        <w:rPr>
          <w:rStyle w:val="747"/>
          <w:rFonts w:hint="eastAsia"/>
          <w:color w:val="000000"/>
          <w:shd w:val="clear" w:color="auto" w:fill="ffffff"/>
          <w:vertAlign w:val="superscript"/>
        </w:rPr>
        <w:t xml:space="preserve">4</w:t>
      </w:r>
      <w:r>
        <w:rPr>
          <w:rFonts w:hint="eastAsia"/>
          <w:shd w:val="clear" w:color="auto" w:fill="ffffff"/>
        </w:rPr>
        <w:t xml:space="preserve">在中国境内生产。</w:t>
      </w:r>
      <w:r>
        <w:rPr>
          <w:rStyle w:val="747"/>
          <w:rFonts w:hint="eastAsia"/>
          <w:color w:val="000000"/>
          <w:u w:val="single"/>
          <w:shd w:val="clear" w:color="auto" w:fill="ffffff"/>
        </w:rPr>
        <w:t xml:space="preserve">（产品</w:t>
      </w:r>
      <w:r>
        <w:rPr>
          <w:rStyle w:val="747"/>
          <w:rFonts w:hint="eastAsia"/>
          <w:color w:val="000000"/>
          <w:u w:val="single"/>
          <w:shd w:val="clear" w:color="auto" w:fill="ffffff"/>
        </w:rPr>
        <w:t xml:space="preserve">名称1）</w:t>
      </w:r>
      <w:r>
        <w:rPr>
          <w:rFonts w:hint="eastAsia"/>
          <w:shd w:val="clear" w:color="auto" w:fill="ffffff"/>
        </w:rPr>
        <w:t xml:space="preserve">的</w:t>
      </w:r>
      <w:r>
        <w:rPr>
          <w:rStyle w:val="747"/>
          <w:rFonts w:hint="eastAsia"/>
          <w:color w:val="000000"/>
          <w:u w:val="single"/>
          <w:shd w:val="clear" w:color="auto" w:fill="ffffff"/>
        </w:rPr>
        <w:t xml:space="preserve">（关键工序）</w:t>
      </w:r>
      <w:r>
        <w:rPr>
          <w:rStyle w:val="747"/>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7"/>
          <w:rFonts w:hint="eastAsia"/>
          <w:color w:val="000000"/>
          <w:u w:val="single"/>
          <w:shd w:val="clear" w:color="auto" w:fill="ffffff"/>
        </w:rPr>
        <w:t xml:space="preserve">（产品名称2）</w:t>
      </w:r>
      <w:r>
        <w:rPr>
          <w:rFonts w:hint="eastAsia"/>
          <w:shd w:val="clear" w:color="auto" w:fill="ffffff"/>
        </w:rPr>
        <w:t xml:space="preserve">，生产厂为</w:t>
      </w:r>
      <w:r>
        <w:rPr>
          <w:rStyle w:val="747"/>
          <w:rFonts w:hint="eastAsia"/>
          <w:color w:val="000000"/>
          <w:u w:val="single"/>
          <w:shd w:val="clear" w:color="auto" w:fill="ffffff"/>
        </w:rPr>
        <w:t xml:space="preserve">（厂名）</w:t>
      </w:r>
      <w:r>
        <w:rPr>
          <w:rFonts w:hint="eastAsia"/>
          <w:shd w:val="clear" w:color="auto" w:fill="ffffff"/>
        </w:rPr>
        <w:t xml:space="preserve">，厂址为</w:t>
      </w:r>
      <w:r>
        <w:rPr>
          <w:rStyle w:val="747"/>
          <w:rFonts w:hint="eastAsia"/>
          <w:color w:val="000000"/>
          <w:u w:val="single"/>
          <w:shd w:val="clear" w:color="auto" w:fill="ffffff"/>
        </w:rPr>
        <w:t xml:space="preserve">（生产厂址）</w:t>
      </w:r>
      <w:r>
        <w:rPr>
          <w:rFonts w:hint="eastAsia"/>
          <w:shd w:val="clear" w:color="auto" w:fill="ffffff"/>
        </w:rPr>
        <w:t xml:space="preserve">。</w:t>
      </w:r>
      <w:r>
        <w:rPr>
          <w:rStyle w:val="747"/>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7"/>
          <w:rFonts w:hint="eastAsia"/>
          <w:color w:val="000000"/>
          <w:u w:val="single"/>
          <w:shd w:val="clear" w:color="auto" w:fill="ffffff"/>
        </w:rPr>
        <w:t xml:space="preserve">（规定比例）</w:t>
      </w:r>
      <w:r>
        <w:rPr>
          <w:rFonts w:hint="eastAsia"/>
          <w:shd w:val="clear" w:color="auto" w:fill="ffffff"/>
        </w:rPr>
        <w:t xml:space="preserve">。</w:t>
      </w:r>
      <w:r>
        <w:rPr>
          <w:rStyle w:val="747"/>
          <w:rFonts w:hint="eastAsia"/>
          <w:color w:val="000000"/>
          <w:u w:val="single"/>
          <w:shd w:val="clear" w:color="auto" w:fill="ffffff"/>
        </w:rPr>
        <w:t xml:space="preserve">（产品名称2）</w:t>
      </w:r>
      <w:r>
        <w:rPr>
          <w:rFonts w:hint="eastAsia"/>
          <w:shd w:val="clear" w:color="auto" w:fill="ffffff"/>
        </w:rPr>
        <w:t xml:space="preserve">的</w:t>
      </w:r>
      <w:r>
        <w:rPr>
          <w:rStyle w:val="747"/>
          <w:rFonts w:hint="eastAsia"/>
          <w:color w:val="000000"/>
          <w:u w:val="single"/>
          <w:shd w:val="clear" w:color="auto" w:fill="ffffff"/>
        </w:rPr>
        <w:t xml:space="preserve">（关键组件）</w:t>
      </w:r>
      <w:r>
        <w:rPr>
          <w:rFonts w:hint="eastAsia"/>
          <w:shd w:val="clear" w:color="auto" w:fill="ffffff"/>
        </w:rPr>
        <w:t xml:space="preserve">在中国境内生产。</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43"/>
        <w:spacing w:before="0" w:beforeAutospacing="0" w:after="0" w:afterAutospacing="0" w:line="500" w:lineRule="exact"/>
        <w:rPr>
          <w:rFonts w:hint="eastAsia"/>
        </w:rPr>
      </w:pPr>
      <w:r>
        <w:rPr>
          <w:rFonts w:hint="eastAsia"/>
        </w:rPr>
      </w:r>
      <w:r/>
    </w:p>
    <w:p>
      <w:pPr>
        <w:pStyle w:val="743"/>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43"/>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____</w:t>
      </w:r>
      <w:r>
        <w:rPr>
          <w:rFonts w:hint="eastAsia"/>
          <w:shd w:val="clear" w:color="auto" w:fill="ffffff"/>
        </w:rPr>
        <w:t xml:space="preserve">______________</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29"/>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8"/>
        <w:rPr>
          <w:rFonts w:ascii="Times New Roman" w:hAnsi="Times New Roman"/>
          <w:sz w:val="20"/>
          <w:szCs w:val="20"/>
        </w:rPr>
      </w:pPr>
      <w:r>
        <w:rPr>
          <w:rFonts w:ascii="Times New Roman" w:hAnsi="Times New Roman"/>
          <w:sz w:val="20"/>
          <w:szCs w:val="20"/>
        </w:rPr>
      </w:r>
      <w:r/>
    </w:p>
    <w:p>
      <w:pPr>
        <w:pStyle w:val="729"/>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w:t>
      </w:r>
      <w:r>
        <w:rPr>
          <w:rFonts w:hint="eastAsia" w:ascii="宋体" w:hAnsi="宋体" w:cs="宋体"/>
          <w:sz w:val="24"/>
        </w:rPr>
        <w:t xml:space="preserve">方案可包括（但不限于）以下内容：</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29"/>
        <w:ind w:firstLine="480"/>
        <w:spacing w:line="400" w:lineRule="exact"/>
        <w:rPr>
          <w:rFonts w:ascii="宋体" w:hAnsi="宋体"/>
          <w:sz w:val="24"/>
        </w:rPr>
      </w:pPr>
      <w:r>
        <w:rPr>
          <w:rFonts w:ascii="宋体" w:hAnsi="宋体"/>
          <w:sz w:val="24"/>
        </w:rPr>
      </w:r>
      <w:r/>
    </w:p>
    <w:p>
      <w:pPr>
        <w:pStyle w:val="749"/>
        <w:rPr>
          <w:rFonts w:hint="eastAsia"/>
        </w:rPr>
      </w:pPr>
      <w:r>
        <w:rPr>
          <w:rFonts w:hint="eastAsia"/>
        </w:rPr>
      </w:r>
      <w:r/>
    </w:p>
    <w:p>
      <w:pPr>
        <w:pStyle w:val="729"/>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29"/>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9"/>
        <w:jc w:val="center"/>
        <w:rPr>
          <w:rFonts w:ascii="宋体" w:hAnsi="宋体"/>
          <w:sz w:val="24"/>
          <w:szCs w:val="20"/>
        </w:rPr>
      </w:pPr>
      <w:r>
        <w:rPr>
          <w:rFonts w:ascii="宋体" w:hAnsi="宋体"/>
          <w:sz w:val="24"/>
          <w:szCs w:val="20"/>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spacing w:line="400" w:lineRule="exact"/>
        <w:rPr>
          <w:rFonts w:ascii="楷体_GB2312" w:eastAsia="楷体_GB2312"/>
          <w:sz w:val="24"/>
        </w:rPr>
        <w:outlineLvl w:val="1"/>
      </w:pPr>
      <w:r>
        <w:rPr>
          <w:rFonts w:ascii="楷体_GB2312" w:eastAsia="楷体_GB2312"/>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529"/>
        <w:spacing w:line="400" w:lineRule="exact"/>
        <w:rPr>
          <w:b/>
          <w:spacing w:val="20"/>
          <w:sz w:val="32"/>
          <w:szCs w:val="32"/>
        </w:rPr>
        <w:outlineLvl w:val="1"/>
      </w:pPr>
      <w:r>
        <w:rPr>
          <w:b/>
          <w:spacing w:val="20"/>
          <w:sz w:val="32"/>
          <w:szCs w:val="32"/>
        </w:rPr>
      </w:r>
      <w:r/>
    </w:p>
    <w:p>
      <w:pPr>
        <w:pStyle w:val="729"/>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729"/>
        <w:spacing w:line="400" w:lineRule="exact"/>
        <w:rPr>
          <w:rFonts w:ascii="宋体" w:hAnsi="宋体"/>
          <w:b/>
          <w:bCs/>
          <w:sz w:val="28"/>
          <w:szCs w:val="28"/>
        </w:rPr>
      </w:pPr>
      <w:r>
        <w:rPr>
          <w:rFonts w:ascii="宋体" w:hAnsi="宋体"/>
          <w:b/>
          <w:bCs/>
          <w:sz w:val="28"/>
          <w:szCs w:val="28"/>
        </w:rPr>
      </w:r>
      <w:r/>
    </w:p>
    <w:p>
      <w:pPr>
        <w:pStyle w:val="729"/>
        <w:numPr>
          <w:ilvl w:val="0"/>
          <w:numId w:val="6"/>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29"/>
        <w:ind w:firstLine="480"/>
        <w:jc w:val="left"/>
        <w:spacing w:line="400" w:lineRule="exact"/>
        <w:rPr>
          <w:rFonts w:ascii="宋体" w:hAnsi="宋体"/>
          <w:bCs/>
          <w:sz w:val="24"/>
          <w:u w:val="single"/>
        </w:rPr>
      </w:pPr>
      <w:r>
        <w:rPr>
          <w:rFonts w:hint="eastAsia" w:ascii="宋体" w:hAnsi="宋体"/>
          <w:bCs/>
          <w:sz w:val="24"/>
        </w:rPr>
        <w:t xml:space="preserve">二、</w:t>
      </w:r>
      <w:r>
        <w:rPr>
          <w:rFonts w:hint="eastAsia" w:ascii="宋体" w:hAnsi="宋体"/>
          <w:bCs/>
          <w:sz w:val="24"/>
        </w:rPr>
        <w:t xml:space="preserve">承诺的基本服务：（质保期、交货日期、是否响应付款方式等）</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9"/>
        <w:ind w:firstLine="600"/>
        <w:spacing w:line="400" w:lineRule="exact"/>
        <w:rPr>
          <w:rFonts w:ascii="宋体" w:hAnsi="宋体"/>
          <w:bCs/>
          <w:sz w:val="24"/>
        </w:rPr>
      </w:pPr>
      <w:r>
        <w:rPr>
          <w:rFonts w:ascii="宋体" w:hAnsi="宋体"/>
          <w:bCs/>
          <w:sz w:val="24"/>
        </w:rPr>
      </w:r>
      <w:r/>
    </w:p>
    <w:p>
      <w:pPr>
        <w:pStyle w:val="749"/>
        <w:rPr>
          <w:rFonts w:hint="eastAsia"/>
        </w:rPr>
      </w:pPr>
      <w:r>
        <w:rPr>
          <w:rFonts w:hint="eastAsia"/>
        </w:rPr>
      </w:r>
      <w:r/>
    </w:p>
    <w:p>
      <w:pPr>
        <w:pStyle w:val="729"/>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9"/>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9"/>
        <w:keepLines/>
        <w:keepNext/>
        <w:spacing w:after="240" w:line="360" w:lineRule="auto"/>
        <w:widowControl/>
        <w:outlineLvl w:val="0"/>
      </w:p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29"/>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9"/>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9"/>
        <w:ind w:firstLine="480"/>
        <w:spacing w:line="360" w:lineRule="auto"/>
        <w:tabs>
          <w:tab w:val="left" w:pos="360" w:leader="none"/>
        </w:tabs>
        <w:rPr>
          <w:sz w:val="24"/>
        </w:rPr>
      </w:pPr>
      <w:r>
        <w:rPr>
          <w:sz w:val="24"/>
        </w:rPr>
      </w:r>
      <w:r/>
    </w:p>
    <w:p>
      <w:pPr>
        <w:pStyle w:val="729"/>
        <w:spacing w:line="360" w:lineRule="auto"/>
        <w:tabs>
          <w:tab w:val="left" w:pos="360" w:leader="none"/>
        </w:tabs>
        <w:rPr>
          <w:sz w:val="24"/>
          <w:u w:val="single"/>
        </w:rPr>
      </w:pPr>
      <w:r>
        <w:rPr>
          <w:sz w:val="24"/>
        </w:rPr>
        <w:t xml:space="preserve">    </w:t>
      </w:r>
      <w:r>
        <w:rPr>
          <w:rFonts w:hint="eastAsia"/>
          <w:sz w:val="24"/>
        </w:rPr>
        <w:t xml:space="preserve">被授权人</w:t>
      </w:r>
      <w:r>
        <w:rPr>
          <w:rFonts w:hint="eastAsia"/>
          <w:sz w:val="24"/>
        </w:rPr>
        <w:t xml:space="preserve">身份证号码：</w:t>
      </w:r>
      <w:r>
        <w:rPr>
          <w:sz w:val="24"/>
          <w:u w:val="single"/>
        </w:rPr>
        <w:t xml:space="preserve">                              </w:t>
      </w:r>
      <w:r>
        <w:rPr>
          <w:sz w:val="24"/>
          <w:u w:val="single"/>
        </w:rPr>
      </w:r>
      <w:r/>
    </w:p>
    <w:p>
      <w:pPr>
        <w:pStyle w:val="729"/>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29"/>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9"/>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29"/>
        <w:ind w:firstLine="4080"/>
        <w:spacing w:line="360" w:lineRule="auto"/>
        <w:tabs>
          <w:tab w:val="left" w:pos="360" w:leader="none"/>
        </w:tabs>
        <w:rPr>
          <w:sz w:val="24"/>
        </w:rPr>
      </w:pPr>
      <w:r>
        <w:rPr>
          <w:sz w:val="24"/>
        </w:rPr>
      </w:r>
      <w:r/>
    </w:p>
    <w:p>
      <w:pPr>
        <w:pStyle w:val="729"/>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9"/>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729"/>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9" w:name="_Hlt26955070"/>
      <w:r/>
      <w:bookmarkEnd w:id="319"/>
      <w:r/>
      <w:bookmarkStart w:id="320" w:name="_Hlt26671380"/>
      <w:r/>
      <w:bookmarkEnd w:id="320"/>
      <w:r/>
      <w:bookmarkStart w:id="321" w:name="_格式3__银行出具的资信证明"/>
      <w:r/>
      <w:bookmarkEnd w:id="321"/>
      <w:r>
        <w:rPr>
          <w:sz w:val="24"/>
          <w:u w:val="single"/>
        </w:rPr>
      </w:r>
      <w:r/>
    </w:p>
    <w:p>
      <w:pPr>
        <w:pStyle w:val="729"/>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w:t>
      </w:r>
      <w:r>
        <w:rPr>
          <w:rFonts w:hint="eastAsia" w:ascii="宋体" w:hAnsi="宋体" w:cs="楷体"/>
          <w:sz w:val="24"/>
          <w:u w:val="single"/>
        </w:rPr>
        <w:t xml:space="preserve">法定代表人第二代居民身份证复印件（正反面）和被授权人第二代居民身份证复印件（正反面）。</w:t>
      </w:r>
      <w:r>
        <w:rPr>
          <w:rFonts w:ascii="宋体" w:hAnsi="宋体" w:cs="楷体"/>
          <w:sz w:val="24"/>
          <w:u w:val="single"/>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29"/>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w:t>
      </w:r>
      <w:r>
        <w:rPr>
          <w:rFonts w:hint="eastAsia" w:ascii="宋体" w:hAnsi="宋体" w:cs="楷体"/>
          <w:sz w:val="24"/>
        </w:rPr>
        <w:t xml:space="preserve">承担相应的法律责任，并承担因此所造成的一切损失。</w:t>
      </w:r>
      <w:r>
        <w:rPr>
          <w:rFonts w:ascii="宋体" w:hAnsi="宋体" w:cs="楷体"/>
          <w:sz w:val="24"/>
        </w:rPr>
      </w:r>
      <w:r/>
    </w:p>
    <w:p>
      <w:pPr>
        <w:pStyle w:val="729"/>
        <w:ind w:firstLine="480"/>
        <w:spacing w:line="500" w:lineRule="exact"/>
        <w:rPr>
          <w:rFonts w:ascii="宋体" w:hAnsi="宋体" w:cs="楷体"/>
          <w:sz w:val="24"/>
        </w:rPr>
      </w:pPr>
      <w:r>
        <w:rPr>
          <w:rFonts w:ascii="宋体" w:hAnsi="宋体" w:cs="楷体"/>
          <w:sz w:val="24"/>
        </w:rPr>
      </w:r>
      <w:r/>
    </w:p>
    <w:p>
      <w:pPr>
        <w:pStyle w:val="754"/>
        <w:ind w:firstLine="480"/>
        <w:rPr>
          <w:rFonts w:ascii="宋体" w:hAnsi="宋体" w:eastAsia="宋体" w:cs="楷体"/>
          <w:sz w:val="24"/>
          <w:szCs w:val="24"/>
        </w:rPr>
      </w:pPr>
      <w:r>
        <w:rPr>
          <w:rFonts w:ascii="宋体" w:hAnsi="宋体" w:eastAsia="宋体" w:cs="楷体"/>
          <w:sz w:val="24"/>
          <w:szCs w:val="24"/>
        </w:rPr>
      </w:r>
      <w:r/>
    </w:p>
    <w:p>
      <w:pPr>
        <w:pStyle w:val="729"/>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9"/>
        <w:ind w:firstLine="432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29"/>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9"/>
        <w:spacing w:line="440" w:lineRule="exact"/>
        <w:widowControl/>
        <w:rPr>
          <w:rFonts w:ascii="宋体" w:hAnsi="宋体" w:cs="楷体"/>
          <w:sz w:val="24"/>
        </w:rPr>
      </w:pPr>
      <w:r>
        <w:rPr>
          <w:rFonts w:ascii="宋体" w:hAnsi="宋体" w:cs="楷体"/>
          <w:sz w:val="24"/>
        </w:rPr>
      </w:r>
      <w:r/>
    </w:p>
    <w:p>
      <w:pPr>
        <w:pStyle w:val="729"/>
        <w:spacing w:line="440" w:lineRule="exact"/>
        <w:widowControl/>
        <w:rPr>
          <w:rFonts w:ascii="宋体" w:hAnsi="宋体"/>
          <w:b/>
          <w:sz w:val="24"/>
        </w:rPr>
      </w:pPr>
      <w:r>
        <w:rPr>
          <w:rFonts w:ascii="宋体" w:hAnsi="宋体"/>
          <w:b/>
          <w:sz w:val="24"/>
        </w:rPr>
      </w:r>
      <w:r/>
    </w:p>
    <w:p>
      <w:pPr>
        <w:pStyle w:val="729"/>
        <w:spacing w:line="440" w:lineRule="exact"/>
        <w:widowControl/>
        <w:rPr>
          <w:rFonts w:ascii="宋体" w:hAnsi="宋体"/>
          <w:b/>
          <w:sz w:val="24"/>
        </w:rPr>
      </w:pPr>
      <w:r>
        <w:rPr>
          <w:rFonts w:ascii="宋体" w:hAnsi="宋体"/>
          <w:b/>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spacing w:line="440" w:lineRule="exact"/>
        <w:widowControl/>
        <w:rPr>
          <w:rFonts w:ascii="宋体" w:hAnsi="宋体"/>
          <w:b/>
          <w:sz w:val="24"/>
        </w:rPr>
      </w:pPr>
      <w:r>
        <w:rPr>
          <w:rFonts w:ascii="宋体" w:hAnsi="宋体"/>
          <w:b/>
          <w:sz w:val="24"/>
        </w:rPr>
      </w:r>
      <w:r/>
    </w:p>
    <w:p>
      <w:pPr>
        <w:pStyle w:val="755"/>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29"/>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五、承诺本单位自觉接</w:t>
      </w:r>
      <w:r>
        <w:rPr>
          <w:rFonts w:hint="eastAsia" w:ascii="宋体" w:hAnsi="宋体" w:cs="楷体"/>
          <w:sz w:val="24"/>
        </w:rPr>
        <w:t xml:space="preserve">受行政管理部门、行业组织、社会公众、新闻舆论的监督。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十、</w:t>
      </w:r>
      <w:r>
        <w:rPr>
          <w:rFonts w:hint="eastAsia" w:ascii="宋体" w:hAnsi="宋体" w:cs="楷体"/>
          <w:sz w:val="24"/>
        </w:rPr>
        <w:t xml:space="preserve">承诺本单位若违背承诺约定，经查实，愿意接受行业主管部门和信用管理部门相应的规定处罚，承担违约责任，并依法承担相应的法律责任。</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29"/>
        <w:ind w:firstLine="480"/>
        <w:spacing w:line="360" w:lineRule="auto"/>
        <w:rPr>
          <w:rFonts w:ascii="宋体" w:hAnsi="宋体" w:cs="楷体"/>
          <w:sz w:val="24"/>
        </w:rPr>
      </w:pPr>
      <w:r>
        <w:rPr>
          <w:rFonts w:ascii="宋体" w:hAnsi="宋体" w:cs="楷体"/>
          <w:sz w:val="24"/>
        </w:rPr>
      </w:r>
      <w:r/>
    </w:p>
    <w:p>
      <w:pPr>
        <w:pStyle w:val="729"/>
        <w:ind w:firstLine="480"/>
        <w:spacing w:line="360" w:lineRule="auto"/>
        <w:rPr>
          <w:rFonts w:ascii="宋体" w:hAnsi="宋体" w:cs="楷体"/>
          <w:sz w:val="24"/>
        </w:rPr>
      </w:pPr>
      <w:r>
        <w:rPr>
          <w:rFonts w:ascii="宋体" w:hAnsi="宋体" w:cs="楷体"/>
          <w:sz w:val="24"/>
        </w:rPr>
      </w:r>
      <w:r/>
    </w:p>
    <w:p>
      <w:pPr>
        <w:pStyle w:val="729"/>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9"/>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6"/>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9"/>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29"/>
        <w:spacing w:line="560" w:lineRule="exact"/>
        <w:rPr>
          <w:rFonts w:ascii="宋体" w:hAnsi="宋体"/>
          <w:sz w:val="24"/>
          <w:szCs w:val="21"/>
        </w:rPr>
      </w:pPr>
      <w:r/>
      <w:bookmarkStart w:id="32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w:t>
      </w:r>
      <w:r>
        <w:rPr>
          <w:rFonts w:hint="eastAsia" w:ascii="宋体" w:hAnsi="宋体"/>
          <w:sz w:val="24"/>
          <w:szCs w:val="21"/>
        </w:rPr>
        <w:t xml:space="preserve">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w:t>
      </w:r>
      <w:r>
        <w:rPr>
          <w:rFonts w:hint="eastAsia" w:ascii="宋体" w:hAnsi="宋体"/>
          <w:sz w:val="24"/>
          <w:szCs w:val="21"/>
        </w:rPr>
        <w:t xml:space="preserve">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r>
      <w:r/>
    </w:p>
    <w:p>
      <w:pPr>
        <w:pStyle w:val="729"/>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29"/>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9"/>
        <w:ind w:left="480"/>
        <w:jc w:val="right"/>
        <w:spacing w:line="360" w:lineRule="auto"/>
        <w:rPr>
          <w:b/>
          <w:sz w:val="24"/>
        </w:rPr>
      </w:pPr>
      <w:r/>
      <w:bookmarkEnd w:id="322"/>
      <w:r>
        <w:rPr>
          <w:b/>
          <w:sz w:val="24"/>
        </w:rPr>
      </w:r>
      <w:r/>
    </w:p>
    <w:p>
      <w:pPr>
        <w:pStyle w:val="729"/>
        <w:ind w:firstLine="480"/>
        <w:spacing w:line="360" w:lineRule="auto"/>
        <w:tabs>
          <w:tab w:val="left" w:pos="8280" w:leader="none"/>
        </w:tabs>
        <w:rPr>
          <w:sz w:val="24"/>
        </w:rPr>
      </w:pPr>
      <w:r>
        <w:rPr>
          <w:sz w:val="24"/>
        </w:rPr>
      </w:r>
      <w:r/>
    </w:p>
    <w:p>
      <w:pPr>
        <w:pStyle w:val="729"/>
        <w:ind w:firstLine="480"/>
        <w:spacing w:line="360" w:lineRule="auto"/>
        <w:tabs>
          <w:tab w:val="left" w:pos="8280" w:leader="none"/>
        </w:tabs>
        <w:rPr>
          <w:sz w:val="24"/>
        </w:rPr>
      </w:pPr>
      <w:r>
        <w:rPr>
          <w:sz w:val="24"/>
        </w:rPr>
      </w:r>
      <w:r/>
    </w:p>
    <w:p>
      <w:pPr>
        <w:pStyle w:val="749"/>
        <w:rPr>
          <w:rFonts w:hint="eastAsia"/>
        </w:rPr>
      </w:pPr>
      <w:r>
        <w:rPr>
          <w:rFonts w:hint="eastAsia"/>
        </w:rPr>
      </w:r>
      <w:r/>
    </w:p>
    <w:p>
      <w:pPr>
        <w:pStyle w:val="729"/>
        <w:spacing w:after="120" w:line="360" w:lineRule="auto"/>
        <w:rPr>
          <w:b/>
          <w:spacing w:val="20"/>
          <w:sz w:val="32"/>
          <w:szCs w:val="32"/>
        </w:rPr>
      </w:pPr>
      <w:r>
        <w:rPr>
          <w:b/>
          <w:spacing w:val="20"/>
          <w:sz w:val="32"/>
          <w:szCs w:val="32"/>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29"/>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w:t>
      </w:r>
      <w:r>
        <w:rPr>
          <w:rFonts w:hint="eastAsia" w:ascii="宋体" w:hAnsi="宋体"/>
          <w:sz w:val="24"/>
          <w:szCs w:val="21"/>
        </w:rPr>
        <w:t xml:space="preserve">_______________(姓名)代表我方______________（投标人的名称），全权处理本次项目投标的有关事宜。</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29"/>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w:t>
      </w:r>
      <w:r>
        <w:rPr>
          <w:rFonts w:hint="eastAsia" w:ascii="宋体" w:hAnsi="宋体"/>
          <w:sz w:val="24"/>
          <w:szCs w:val="21"/>
        </w:rPr>
        <w:t xml:space="preserve">供贵方可能另外要求的与投标有关的任何证据或资料，并保证我方已提供和将要提供的文件是真实的、准确的。</w:t>
      </w:r>
      <w:r>
        <w:rPr>
          <w:rFonts w:ascii="宋体" w:hAnsi="宋体"/>
          <w:sz w:val="24"/>
          <w:szCs w:val="21"/>
        </w:rPr>
      </w:r>
      <w:r/>
    </w:p>
    <w:p>
      <w:pPr>
        <w:pStyle w:val="729"/>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9"/>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t xml:space="preserve"></w:t>
      </w:r>
      <w:r>
        <w:t xml:space="preserve"></w:t>
      </w:r>
      <w:bookmarkStart w:id="323" w:name="_Hlk149905800"/>
      <w:r>
        <w:rPr>
          <w:rFonts w:hint="eastAsia" w:ascii="宋体" w:hAnsi="宋体"/>
          <w:bCs/>
        </w:rPr>
        <w:t xml:space="preserve">投标单位名称：</w:t>
      </w:r>
      <w:r>
        <w:rPr>
          <w:rFonts w:hint="eastAsia" w:ascii="宋体" w:hAnsi="宋体" w:cs="楷体"/>
        </w:rPr>
        <w:t xml:space="preserve">（加盖CA电子公章）</w:t>
      </w:r>
      <w:bookmarkEnd w:id="323"/>
      <w:r>
        <w:rPr>
          <w:rFonts w:hint="eastAsia"/>
        </w:rPr>
      </w:r>
      <w:r/>
    </w:p>
    <w:p>
      <w:pPr>
        <w:pStyle w:val="729"/>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8"/>
        <w:rPr>
          <w:rFonts w:ascii="Times New Roman" w:hAnsi="Times New Roman"/>
          <w:sz w:val="20"/>
          <w:szCs w:val="20"/>
        </w:rPr>
      </w:pPr>
      <w:r>
        <w:rPr>
          <w:rFonts w:ascii="Times New Roman" w:hAnsi="Times New Roman"/>
          <w:sz w:val="20"/>
          <w:szCs w:val="20"/>
        </w:rPr>
      </w:r>
      <w:r/>
    </w:p>
    <w:p>
      <w:pPr>
        <w:pStyle w:val="738"/>
      </w:pPr>
      <w:r/>
      <w:r/>
    </w:p>
    <w:p>
      <w:pPr>
        <w:pStyle w:val="738"/>
      </w:pPr>
      <w:r/>
      <w:r/>
    </w:p>
    <w:p>
      <w:pPr>
        <w:pStyle w:val="729"/>
        <w:jc w:val="center"/>
        <w:rPr>
          <w:b/>
          <w:spacing w:val="20"/>
          <w:sz w:val="32"/>
          <w:szCs w:val="32"/>
        </w:rPr>
      </w:pPr>
      <w:r>
        <w:rPr>
          <w:b/>
          <w:spacing w:val="20"/>
          <w:sz w:val="32"/>
          <w:szCs w:val="32"/>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29"/>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9"/>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29"/>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29"/>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29"/>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29"/>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29"/>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29"/>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29"/>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29"/>
        <w:ind w:firstLine="4440"/>
        <w:spacing w:line="360" w:lineRule="auto"/>
        <w:rPr>
          <w:rFonts w:ascii="黑体" w:eastAsia="黑体" w:cs="黑体"/>
          <w:bCs/>
          <w:sz w:val="24"/>
          <w:lang w:bidi="ar"/>
        </w:rPr>
      </w:pPr>
      <w:r>
        <w:rPr>
          <w:rFonts w:ascii="黑体" w:eastAsia="黑体" w:cs="黑体"/>
          <w:bCs/>
          <w:sz w:val="24"/>
          <w:lang w:bidi="ar"/>
        </w:rPr>
      </w:r>
      <w:r/>
    </w:p>
    <w:p>
      <w:pPr>
        <w:pStyle w:val="729"/>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9"/>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29"/>
        <w:spacing w:line="360" w:lineRule="auto"/>
        <w:rPr>
          <w:b/>
          <w:sz w:val="24"/>
          <w:szCs w:val="20"/>
        </w:rPr>
      </w:pPr>
      <w:r>
        <w:rPr>
          <w:rFonts w:hint="eastAsia"/>
          <w:b/>
          <w:sz w:val="24"/>
          <w:szCs w:val="20"/>
        </w:rPr>
        <w:t xml:space="preserve">注意事项：</w:t>
      </w:r>
      <w:r>
        <w:rPr>
          <w:b/>
          <w:sz w:val="24"/>
          <w:szCs w:val="20"/>
        </w:rPr>
      </w:r>
      <w:r/>
    </w:p>
    <w:p>
      <w:pPr>
        <w:pStyle w:val="729"/>
        <w:numPr>
          <w:ilvl w:val="0"/>
          <w:numId w:val="7"/>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29"/>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29"/>
        <w:ind w:firstLine="482"/>
        <w:spacing w:line="440" w:lineRule="exact"/>
        <w:rPr>
          <w:rFonts w:ascii="宋体" w:hAnsi="宋体"/>
          <w:b/>
          <w:bCs/>
          <w:sz w:val="24"/>
        </w:rPr>
      </w:pPr>
      <w:r>
        <w:rPr>
          <w:rFonts w:hint="eastAsia" w:ascii="宋体" w:hAnsi="宋体"/>
          <w:b/>
          <w:bCs/>
          <w:sz w:val="24"/>
        </w:rPr>
        <w:t xml:space="preserve">3、如投标人提供的货物或服务与</w:t>
      </w:r>
      <w:r>
        <w:rPr>
          <w:rFonts w:hint="eastAsia" w:ascii="宋体" w:hAnsi="宋体"/>
          <w:b/>
          <w:bCs/>
          <w:sz w:val="24"/>
        </w:rPr>
        <w:t xml:space="preserve">招标文件的要求存在偏离，偏离情况可填写“正偏离”或“负偏离”；如完全满足招标文件要求，偏离情况填写“完全满足”即可。</w:t>
      </w:r>
      <w:r>
        <w:rPr>
          <w:rFonts w:ascii="宋体" w:hAnsi="宋体"/>
          <w:b/>
          <w:bCs/>
          <w:sz w:val="24"/>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t xml:space="preserve">                      </w:t>
      </w:r>
      <w:r>
        <w:rPr>
          <w:sz w:val="20"/>
          <w:szCs w:val="20"/>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r>
      <w:r/>
    </w:p>
    <w:p>
      <w:pPr>
        <w:pStyle w:val="729"/>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9"/>
        <w:rPr>
          <w:sz w:val="20"/>
          <w:szCs w:val="20"/>
        </w:rPr>
      </w:pPr>
      <w:r>
        <w:rPr>
          <w:sz w:val="20"/>
          <w:szCs w:val="20"/>
        </w:rPr>
      </w:r>
      <w:r/>
    </w:p>
    <w:p>
      <w:pPr>
        <w:pStyle w:val="729"/>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29"/>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9"/>
        <w:spacing w:line="360" w:lineRule="auto"/>
        <w:rPr>
          <w:rFonts w:ascii="宋体" w:hAnsi="宋体"/>
          <w:sz w:val="22"/>
        </w:rPr>
      </w:pPr>
      <w:r>
        <w:rPr>
          <w:rFonts w:ascii="宋体" w:hAnsi="宋体"/>
          <w:sz w:val="22"/>
        </w:rPr>
      </w:r>
      <w:r/>
    </w:p>
    <w:p>
      <w:pPr>
        <w:pStyle w:val="72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9"/>
        <w:tabs>
          <w:tab w:val="left" w:pos="9765" w:leader="none"/>
        </w:tabs>
        <w:rPr>
          <w:rFonts w:ascii="宋体" w:hAnsi="宋体" w:cs="宋体"/>
          <w:b/>
          <w:sz w:val="24"/>
          <w:lang w:val="zh-CN"/>
        </w:rPr>
      </w:pPr>
      <w:r>
        <w:rPr>
          <w:rFonts w:ascii="宋体" w:hAnsi="宋体" w:cs="宋体"/>
          <w:b/>
          <w:sz w:val="24"/>
          <w:lang w:val="zh-CN"/>
        </w:rPr>
      </w:r>
      <w:r/>
    </w:p>
    <w:p>
      <w:pPr>
        <w:pStyle w:val="72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9"/>
        <w:spacing w:line="360" w:lineRule="auto"/>
        <w:rPr>
          <w:rFonts w:ascii="宋体" w:hAnsi="宋体"/>
          <w:sz w:val="24"/>
        </w:rPr>
      </w:pPr>
      <w:r>
        <w:rPr>
          <w:rFonts w:ascii="宋体" w:hAnsi="宋体"/>
          <w:sz w:val="24"/>
        </w:rPr>
      </w:r>
      <w:r/>
    </w:p>
    <w:p>
      <w:pPr>
        <w:pStyle w:val="749"/>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9"/>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729"/>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9"/>
        <w:jc w:val="center"/>
        <w:spacing w:line="360" w:lineRule="auto"/>
        <w:rPr>
          <w:rFonts w:ascii="宋体" w:hAnsi="宋体"/>
          <w:b/>
          <w:sz w:val="28"/>
          <w:szCs w:val="30"/>
        </w:rPr>
      </w:pPr>
      <w:r>
        <w:rPr>
          <w:rFonts w:ascii="宋体" w:hAnsi="宋体"/>
          <w:b/>
          <w:sz w:val="28"/>
          <w:szCs w:val="30"/>
        </w:rPr>
      </w:r>
      <w:r/>
    </w:p>
    <w:p>
      <w:pPr>
        <w:pStyle w:val="72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bl>
    <w:p>
      <w:pPr>
        <w:pStyle w:val="729"/>
        <w:tabs>
          <w:tab w:val="left" w:pos="9765" w:leader="none"/>
        </w:tabs>
        <w:rPr>
          <w:rFonts w:ascii="宋体" w:hAnsi="宋体" w:cs="宋体"/>
          <w:sz w:val="24"/>
          <w:lang w:val="zh-CN"/>
        </w:rPr>
      </w:pPr>
      <w:r>
        <w:rPr>
          <w:rFonts w:ascii="宋体" w:hAnsi="宋体" w:cs="宋体"/>
          <w:sz w:val="24"/>
          <w:lang w:val="zh-CN"/>
        </w:rPr>
      </w:r>
      <w:r/>
    </w:p>
    <w:p>
      <w:pPr>
        <w:pStyle w:val="729"/>
        <w:spacing w:line="360" w:lineRule="auto"/>
        <w:rPr>
          <w:rFonts w:ascii="宋体" w:hAnsi="宋体" w:cs="宋体"/>
          <w:sz w:val="24"/>
        </w:rPr>
      </w:pPr>
      <w:r>
        <w:rPr>
          <w:rFonts w:ascii="宋体" w:hAnsi="宋体" w:cs="宋体"/>
          <w:sz w:val="24"/>
        </w:rPr>
      </w:r>
      <w:r/>
    </w:p>
    <w:p>
      <w:pPr>
        <w:pStyle w:val="729"/>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w:t>
      </w:r>
      <w:r>
        <w:rPr>
          <w:rFonts w:hint="eastAsia" w:ascii="宋体" w:hAnsi="宋体" w:cs="楷体"/>
          <w:sz w:val="24"/>
        </w:rPr>
        <w:t xml:space="preserve">电子公章）</w:t>
      </w:r>
      <w:r>
        <w:rPr>
          <w:rFonts w:hint="eastAsia" w:ascii="黑体" w:eastAsia="黑体" w:cs="黑体"/>
          <w:bCs/>
          <w:sz w:val="24"/>
          <w:lang w:bidi="ar"/>
        </w:rPr>
        <w:t xml:space="preserve">  </w:t>
      </w:r>
      <w:r>
        <w:rPr>
          <w:rFonts w:ascii="黑体" w:eastAsia="黑体" w:cs="黑体"/>
          <w:bCs/>
          <w:sz w:val="24"/>
          <w:lang w:bidi="ar"/>
        </w:rPr>
      </w:r>
      <w:r/>
    </w:p>
    <w:p>
      <w:pPr>
        <w:pStyle w:val="749"/>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729"/>
        <w:keepLines/>
        <w:keepNext/>
        <w:spacing w:before="260" w:after="260" w:line="415" w:lineRule="auto"/>
        <w:rPr>
          <w:rFonts w:ascii="宋体" w:hAnsi="宋体"/>
          <w:b/>
          <w:sz w:val="24"/>
        </w:rPr>
        <w:outlineLvl w:val="2"/>
      </w:pPr>
      <w:r>
        <w:rPr>
          <w:rFonts w:ascii="宋体" w:hAnsi="宋体"/>
          <w:b/>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9"/>
        <w:jc w:val="left"/>
        <w:spacing w:line="360" w:lineRule="auto"/>
        <w:widowControl/>
        <w:rPr>
          <w:rFonts w:ascii="宋体" w:hAnsi="宋体"/>
          <w:sz w:val="24"/>
        </w:rPr>
      </w:pPr>
      <w:r>
        <w:rPr>
          <w:rFonts w:ascii="宋体" w:hAnsi="宋体"/>
          <w:sz w:val="24"/>
        </w:rPr>
      </w:r>
      <w:r/>
    </w:p>
    <w:p>
      <w:pPr>
        <w:pStyle w:val="729"/>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29"/>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29"/>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spacing w:line="360" w:lineRule="auto"/>
        <w:rPr>
          <w:sz w:val="24"/>
        </w:rPr>
      </w:pPr>
      <w:r>
        <w:rPr>
          <w:rFonts w:hint="eastAsia"/>
          <w:sz w:val="24"/>
        </w:rPr>
        <w:t xml:space="preserve">被授权人姓名：</w:t>
      </w:r>
      <w:r>
        <w:rPr>
          <w:sz w:val="24"/>
          <w:u w:val="single"/>
        </w:rPr>
        <w:t xml:space="preserve">                   </w:t>
      </w:r>
      <w:r>
        <w:rPr>
          <w:sz w:val="24"/>
        </w:rPr>
      </w:r>
      <w:r/>
    </w:p>
    <w:p>
      <w:pPr>
        <w:pStyle w:val="729"/>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29"/>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9"/>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29"/>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微软雅黑">
    <w:panose1 w:val="020B0503020204020204"/>
  </w:font>
  <w:font w:name="Calibri">
    <w:panose1 w:val="020F050202020403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w:instrText>
    </w:r>
    <w:r>
      <w:instrText xml:space="preserve">   \* MERGEFORMAT</w:instrText>
    </w:r>
    <w:r>
      <w:fldChar w:fldCharType="separate"/>
    </w:r>
    <w:r>
      <w:rPr>
        <w:lang w:val="zh-CN"/>
      </w:rPr>
      <w:t xml:space="preserve">7</w:t>
    </w:r>
    <w:r>
      <w:fldChar w:fldCharType="end"/>
    </w:r>
    <w:r/>
  </w:p>
  <w:p>
    <w:pPr>
      <w:pStyle w:val="7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6"/>
      </w:rPr>
      <w:framePr w:wrap="around" w:vAnchor="text" w:hAnchor="margin" w:xAlign="right" w:y="1"/>
    </w:pPr>
    <w:r>
      <w:rPr>
        <w:rStyle w:val="746"/>
      </w:rPr>
    </w:r>
    <w:r/>
  </w:p>
  <w:p>
    <w:pPr>
      <w:pStyle w:val="74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48</w:t>
    </w:r>
    <w:r>
      <w:fldChar w:fldCharType="end"/>
    </w:r>
    <w:r/>
  </w:p>
  <w:p>
    <w:pPr>
      <w:pStyle w:val="729"/>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6"/>
      </w:rPr>
      <w:framePr w:wrap="around" w:vAnchor="text" w:hAnchor="margin" w:xAlign="right" w:y="1"/>
    </w:pPr>
    <w:r>
      <w:rPr>
        <w:rStyle w:val="746"/>
      </w:rPr>
      <w:fldChar w:fldCharType="begin"/>
    </w:r>
    <w:r>
      <w:rPr>
        <w:rStyle w:val="746"/>
      </w:rPr>
      <w:instrText xml:space="preserve">PAGE  </w:instrText>
    </w:r>
    <w:r>
      <w:rPr>
        <w:rStyle w:val="746"/>
      </w:rPr>
      <w:fldChar w:fldCharType="end"/>
    </w:r>
    <w:r>
      <w:rPr>
        <w:rStyle w:val="746"/>
      </w:rPr>
    </w:r>
    <w:r/>
  </w:p>
  <w:p>
    <w:pPr>
      <w:pStyle w:val="740"/>
      <w:ind w:right="360"/>
    </w:pPr>
    <w:r/>
    <w:r/>
  </w:p>
  <w:p>
    <w:pPr>
      <w:pStyle w:val="7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p>
    <w:pPr>
      <w:pStyle w:val="7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9"/>
        <w:ind w:left="1965" w:hanging="705"/>
        <w:tabs>
          <w:tab w:val="num" w:pos="1965" w:leader="none"/>
        </w:tabs>
      </w:pPr>
    </w:lvl>
    <w:lvl w:ilvl="1">
      <w:start w:val="1"/>
      <w:numFmt w:val="decimal"/>
      <w:isLgl w:val="false"/>
      <w:suff w:val="tab"/>
      <w:lvlText w:val="（%2）"/>
      <w:lvlJc w:val="left"/>
      <w:pPr>
        <w:pStyle w:val="729"/>
        <w:ind w:left="1140" w:hanging="720"/>
        <w:tabs>
          <w:tab w:val="num" w:pos="1140" w:leader="none"/>
        </w:tabs>
      </w:pPr>
    </w:lvl>
    <w:lvl w:ilvl="2">
      <w:start w:val="1"/>
      <w:numFmt w:val="lowerRoman"/>
      <w:isLgl w:val="false"/>
      <w:suff w:val="tab"/>
      <w:lvlText w:val="%3."/>
      <w:lvlJc w:val="right"/>
      <w:pPr>
        <w:pStyle w:val="729"/>
        <w:ind w:left="1260" w:hanging="420"/>
        <w:tabs>
          <w:tab w:val="num" w:pos="1260" w:leader="none"/>
        </w:tabs>
      </w:pPr>
    </w:lvl>
    <w:lvl w:ilvl="3">
      <w:start w:val="1"/>
      <w:numFmt w:val="decimal"/>
      <w:isLgl w:val="false"/>
      <w:suff w:val="tab"/>
      <w:lvlText w:val="%4."/>
      <w:lvlJc w:val="left"/>
      <w:pPr>
        <w:pStyle w:val="729"/>
        <w:ind w:left="1680" w:hanging="420"/>
        <w:tabs>
          <w:tab w:val="num" w:pos="1680" w:leader="none"/>
        </w:tabs>
      </w:pPr>
    </w:lvl>
    <w:lvl w:ilvl="4">
      <w:start w:val="1"/>
      <w:numFmt w:val="lowerLetter"/>
      <w:isLgl w:val="false"/>
      <w:suff w:val="tab"/>
      <w:lvlText w:val="%5)"/>
      <w:lvlJc w:val="left"/>
      <w:pPr>
        <w:pStyle w:val="729"/>
        <w:ind w:left="2100" w:hanging="420"/>
        <w:tabs>
          <w:tab w:val="num" w:pos="2100" w:leader="none"/>
        </w:tabs>
      </w:pPr>
    </w:lvl>
    <w:lvl w:ilvl="5">
      <w:start w:val="1"/>
      <w:numFmt w:val="lowerRoman"/>
      <w:isLgl w:val="false"/>
      <w:suff w:val="tab"/>
      <w:lvlText w:val="%6."/>
      <w:lvlJc w:val="right"/>
      <w:pPr>
        <w:pStyle w:val="729"/>
        <w:ind w:left="2520" w:hanging="420"/>
        <w:tabs>
          <w:tab w:val="num" w:pos="2520" w:leader="none"/>
        </w:tabs>
      </w:pPr>
    </w:lvl>
    <w:lvl w:ilvl="6">
      <w:start w:val="1"/>
      <w:numFmt w:val="decimal"/>
      <w:isLgl w:val="false"/>
      <w:suff w:val="tab"/>
      <w:lvlText w:val="%7."/>
      <w:lvlJc w:val="left"/>
      <w:pPr>
        <w:pStyle w:val="729"/>
        <w:ind w:left="2940" w:hanging="420"/>
        <w:tabs>
          <w:tab w:val="num" w:pos="2940" w:leader="none"/>
        </w:tabs>
      </w:pPr>
    </w:lvl>
    <w:lvl w:ilvl="7">
      <w:start w:val="1"/>
      <w:numFmt w:val="lowerLetter"/>
      <w:isLgl w:val="false"/>
      <w:suff w:val="tab"/>
      <w:lvlText w:val="%8)"/>
      <w:lvlJc w:val="left"/>
      <w:pPr>
        <w:pStyle w:val="729"/>
        <w:ind w:left="3360" w:hanging="420"/>
        <w:tabs>
          <w:tab w:val="num" w:pos="3360" w:leader="none"/>
        </w:tabs>
      </w:pPr>
    </w:lvl>
    <w:lvl w:ilvl="8">
      <w:start w:val="1"/>
      <w:numFmt w:val="lowerRoman"/>
      <w:isLgl w:val="false"/>
      <w:suff w:val="tab"/>
      <w:lvlText w:val="%9."/>
      <w:lvlJc w:val="right"/>
      <w:pPr>
        <w:pStyle w:val="729"/>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9"/>
        <w:ind w:left="0" w:firstLine="0"/>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729"/>
      </w:pPr>
      <w:rPr>
        <w:rFonts w:hint="eastAsia"/>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9"/>
        <w:ind w:left="0" w:firstLine="0"/>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num w:numId="1">
    <w:abstractNumId w:val="5"/>
  </w:num>
  <w:num w:numId="2">
    <w:abstractNumId w:val="3"/>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9"/>
    <w:next w:val="7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9"/>
    <w:next w:val="7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9"/>
    <w:next w:val="7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next w:val="729"/>
    <w:link w:val="729"/>
    <w:qFormat/>
    <w:pPr>
      <w:jc w:val="both"/>
      <w:widowControl w:val="off"/>
    </w:pPr>
    <w:rPr>
      <w:sz w:val="21"/>
      <w:szCs w:val="24"/>
      <w:lang w:val="en-US" w:eastAsia="zh-CN" w:bidi="ar-SA"/>
    </w:rPr>
  </w:style>
  <w:style w:type="paragraph" w:styleId="730">
    <w:name w:val="标题 2"/>
    <w:basedOn w:val="729"/>
    <w:next w:val="735"/>
    <w:link w:val="729"/>
    <w:qFormat/>
    <w:pPr>
      <w:jc w:val="center"/>
      <w:keepLines/>
      <w:keepNext/>
      <w:spacing w:before="120" w:line="300" w:lineRule="auto"/>
      <w:outlineLvl w:val="1"/>
    </w:pPr>
    <w:rPr>
      <w:rFonts w:ascii="Arial" w:hAnsi="Arial" w:eastAsia="黑体"/>
      <w:b/>
      <w:sz w:val="30"/>
      <w:szCs w:val="20"/>
    </w:rPr>
  </w:style>
  <w:style w:type="paragraph" w:styleId="731">
    <w:name w:val="标题 3"/>
    <w:basedOn w:val="729"/>
    <w:next w:val="729"/>
    <w:link w:val="729"/>
    <w:qFormat/>
    <w:pPr>
      <w:jc w:val="left"/>
      <w:keepLines/>
      <w:keepNext/>
      <w:spacing w:before="360" w:after="120"/>
      <w:outlineLvl w:val="2"/>
    </w:pPr>
    <w:rPr>
      <w:rFonts w:ascii="宋体"/>
      <w:b/>
      <w:sz w:val="24"/>
      <w:szCs w:val="20"/>
      <w:u w:val="single"/>
    </w:rPr>
  </w:style>
  <w:style w:type="character" w:styleId="732">
    <w:name w:val="默认段落字体"/>
    <w:next w:val="732"/>
    <w:link w:val="729"/>
    <w:semiHidden/>
  </w:style>
  <w:style w:type="table" w:styleId="733">
    <w:name w:val="普通表格"/>
    <w:next w:val="733"/>
    <w:link w:val="729"/>
    <w:semiHidden/>
    <w:tblPr/>
  </w:style>
  <w:style w:type="numbering" w:styleId="734">
    <w:name w:val="无列表"/>
    <w:next w:val="734"/>
    <w:link w:val="729"/>
    <w:uiPriority w:val="99"/>
    <w:semiHidden/>
    <w:unhideWhenUsed/>
  </w:style>
  <w:style w:type="paragraph" w:styleId="735">
    <w:name w:val="正文缩进"/>
    <w:basedOn w:val="729"/>
    <w:next w:val="735"/>
    <w:link w:val="729"/>
    <w:qFormat/>
    <w:pPr>
      <w:ind w:firstLine="420"/>
      <w:jc w:val="left"/>
    </w:pPr>
    <w:rPr>
      <w:rFonts w:ascii="宋体"/>
      <w:sz w:val="24"/>
    </w:rPr>
  </w:style>
  <w:style w:type="paragraph" w:styleId="736">
    <w:name w:val="引文目录标题"/>
    <w:basedOn w:val="729"/>
    <w:next w:val="729"/>
    <w:link w:val="729"/>
    <w:qFormat/>
    <w:pPr>
      <w:spacing w:before="120"/>
    </w:pPr>
    <w:rPr>
      <w:rFonts w:ascii="Arial" w:hAnsi="Arial"/>
      <w:szCs w:val="20"/>
    </w:rPr>
  </w:style>
  <w:style w:type="paragraph" w:styleId="737">
    <w:name w:val="批注文字"/>
    <w:basedOn w:val="729"/>
    <w:next w:val="737"/>
    <w:link w:val="729"/>
    <w:pPr>
      <w:jc w:val="left"/>
    </w:pPr>
  </w:style>
  <w:style w:type="paragraph" w:styleId="738">
    <w:name w:val="正文文本"/>
    <w:basedOn w:val="729"/>
    <w:next w:val="738"/>
    <w:link w:val="729"/>
    <w:qFormat/>
    <w:pPr>
      <w:spacing w:before="120" w:line="22" w:lineRule="atLeast"/>
      <w:tabs>
        <w:tab w:val="left" w:pos="567" w:leader="none"/>
      </w:tabs>
    </w:pPr>
    <w:rPr>
      <w:rFonts w:ascii="宋体" w:hAnsi="宋体"/>
      <w:sz w:val="24"/>
    </w:rPr>
  </w:style>
  <w:style w:type="paragraph" w:styleId="739">
    <w:name w:val="纯文本"/>
    <w:basedOn w:val="729"/>
    <w:next w:val="739"/>
    <w:link w:val="729"/>
    <w:uiPriority w:val="99"/>
    <w:qFormat/>
    <w:rPr>
      <w:rFonts w:hint="eastAsia" w:ascii="宋体" w:hAnsi="Courier New"/>
      <w:szCs w:val="20"/>
    </w:rPr>
  </w:style>
  <w:style w:type="paragraph" w:styleId="740">
    <w:name w:val="页脚"/>
    <w:basedOn w:val="729"/>
    <w:next w:val="740"/>
    <w:link w:val="729"/>
    <w:uiPriority w:val="99"/>
    <w:qFormat/>
    <w:pPr>
      <w:jc w:val="left"/>
      <w:tabs>
        <w:tab w:val="center" w:pos="4153" w:leader="none"/>
        <w:tab w:val="right" w:pos="8306" w:leader="none"/>
      </w:tabs>
    </w:pPr>
    <w:rPr>
      <w:rFonts w:ascii="宋体"/>
      <w:sz w:val="18"/>
      <w:szCs w:val="20"/>
    </w:rPr>
  </w:style>
  <w:style w:type="paragraph" w:styleId="741">
    <w:name w:val="页眉"/>
    <w:basedOn w:val="729"/>
    <w:next w:val="741"/>
    <w:link w:val="729"/>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29"/>
    <w:next w:val="729"/>
    <w:link w:val="729"/>
    <w:uiPriority w:val="39"/>
    <w:qFormat/>
    <w:pPr>
      <w:spacing w:line="300" w:lineRule="auto"/>
      <w:tabs>
        <w:tab w:val="left" w:pos="1050" w:leader="none"/>
        <w:tab w:val="right" w:pos="8937" w:leader="dot"/>
      </w:tabs>
    </w:pPr>
    <w:rPr>
      <w:rFonts w:ascii="宋体" w:hAnsi="宋体"/>
      <w:b/>
      <w:sz w:val="24"/>
    </w:rPr>
  </w:style>
  <w:style w:type="paragraph" w:styleId="743">
    <w:name w:val="普通(网站)"/>
    <w:basedOn w:val="729"/>
    <w:next w:val="743"/>
    <w:link w:val="729"/>
    <w:uiPriority w:val="99"/>
    <w:unhideWhenUsed/>
    <w:qFormat/>
    <w:pPr>
      <w:jc w:val="left"/>
      <w:spacing w:before="100" w:beforeAutospacing="1" w:after="100" w:afterAutospacing="1"/>
      <w:widowControl/>
    </w:pPr>
    <w:rPr>
      <w:rFonts w:ascii="宋体" w:hAnsi="宋体" w:cs="宋体"/>
      <w:sz w:val="24"/>
    </w:rPr>
  </w:style>
  <w:style w:type="paragraph" w:styleId="744">
    <w:name w:val="正文文本首行缩进 2"/>
    <w:basedOn w:val="729"/>
    <w:next w:val="729"/>
    <w:link w:val="729"/>
    <w:qFormat/>
    <w:pPr>
      <w:ind w:left="420" w:firstLine="420"/>
      <w:spacing w:after="120" w:line="480" w:lineRule="exact"/>
    </w:pPr>
    <w:rPr>
      <w:sz w:val="24"/>
    </w:rPr>
  </w:style>
  <w:style w:type="table" w:styleId="745">
    <w:name w:val="网格型"/>
    <w:basedOn w:val="733"/>
    <w:next w:val="745"/>
    <w:link w:val="729"/>
    <w:qFormat/>
    <w:pPr>
      <w:jc w:val="both"/>
      <w:widowControl w:val="off"/>
    </w:pPr>
    <w:tblPr/>
  </w:style>
  <w:style w:type="character" w:styleId="746">
    <w:name w:val="页码"/>
    <w:next w:val="746"/>
    <w:link w:val="729"/>
    <w:qFormat/>
  </w:style>
  <w:style w:type="character" w:styleId="747">
    <w:name w:val="强调"/>
    <w:next w:val="747"/>
    <w:link w:val="729"/>
    <w:qFormat/>
    <w:rPr>
      <w:color w:val="cc0033"/>
    </w:rPr>
  </w:style>
  <w:style w:type="paragraph" w:styleId="748">
    <w:name w:val="正文文本11"/>
    <w:basedOn w:val="729"/>
    <w:next w:val="729"/>
    <w:link w:val="729"/>
    <w:qFormat/>
    <w:rPr>
      <w:rFonts w:ascii="楷体_GB2312" w:hAnsi="Arial" w:eastAsia="楷体_GB2312"/>
      <w:sz w:val="28"/>
      <w:szCs w:val="28"/>
    </w:rPr>
  </w:style>
  <w:style w:type="paragraph" w:styleId="749">
    <w:name w:val="Default"/>
    <w:next w:val="749"/>
    <w:link w:val="729"/>
    <w:qFormat/>
    <w:pPr>
      <w:widowControl w:val="off"/>
    </w:pPr>
    <w:rPr>
      <w:rFonts w:ascii="Symbol" w:hAnsi="Symbol" w:cs="Symbol"/>
      <w:color w:val="000000"/>
      <w:sz w:val="24"/>
      <w:szCs w:val="24"/>
      <w:lang w:val="en-US" w:eastAsia="zh-CN" w:bidi="ar-SA"/>
    </w:rPr>
  </w:style>
  <w:style w:type="paragraph" w:styleId="750">
    <w:name w:val="正文文本首行缩进1"/>
    <w:basedOn w:val="738"/>
    <w:next w:val="750"/>
    <w:link w:val="729"/>
    <w:uiPriority w:val="99"/>
    <w:qFormat/>
    <w:pPr>
      <w:ind w:firstLine="420"/>
      <w:tabs>
        <w:tab w:val="left" w:pos="567" w:leader="none"/>
      </w:tabs>
    </w:pPr>
  </w:style>
  <w:style w:type="paragraph" w:styleId="751">
    <w:name w:val="图例"/>
    <w:basedOn w:val="729"/>
    <w:next w:val="751"/>
    <w:link w:val="729"/>
    <w:qFormat/>
    <w:pPr>
      <w:jc w:val="center"/>
      <w:spacing w:before="120" w:after="120" w:line="360" w:lineRule="auto"/>
    </w:pPr>
    <w:rPr>
      <w:rFonts w:eastAsia="仿宋_GB2312"/>
      <w:b/>
      <w:sz w:val="24"/>
      <w:szCs w:val="20"/>
    </w:rPr>
  </w:style>
  <w:style w:type="paragraph" w:styleId="752">
    <w:name w:val="列表段落1"/>
    <w:basedOn w:val="729"/>
    <w:next w:val="752"/>
    <w:link w:val="729"/>
    <w:uiPriority w:val="34"/>
    <w:qFormat/>
    <w:pPr>
      <w:ind w:firstLine="420"/>
    </w:pPr>
    <w:rPr>
      <w:rFonts w:ascii="Calibri" w:hAnsi="Calibri"/>
      <w:szCs w:val="22"/>
    </w:rPr>
  </w:style>
  <w:style w:type="paragraph" w:styleId="753">
    <w:name w:val="纯文本1"/>
    <w:basedOn w:val="729"/>
    <w:next w:val="753"/>
    <w:link w:val="729"/>
    <w:qFormat/>
    <w:pPr>
      <w:jc w:val="left"/>
      <w:widowControl/>
    </w:pPr>
    <w:rPr>
      <w:rFonts w:ascii="宋体" w:hAnsi="Courier New" w:eastAsia="楷体_GB2312"/>
      <w:sz w:val="26"/>
      <w:szCs w:val="20"/>
    </w:rPr>
  </w:style>
  <w:style w:type="paragraph" w:styleId="754">
    <w:name w:val="正文1"/>
    <w:basedOn w:val="729"/>
    <w:next w:val="754"/>
    <w:link w:val="729"/>
    <w:qFormat/>
    <w:pPr>
      <w:contextualSpacing/>
      <w:ind w:firstLine="200"/>
      <w:jc w:val="left"/>
      <w:spacing w:before="120" w:after="120"/>
      <w:widowControl/>
    </w:pPr>
    <w:rPr>
      <w:rFonts w:ascii="Calibri" w:hAnsi="Calibri" w:eastAsia="Adobe 仿宋 Std R"/>
      <w:sz w:val="20"/>
      <w:szCs w:val="21"/>
    </w:rPr>
  </w:style>
  <w:style w:type="paragraph" w:styleId="755">
    <w:name w:val="材料标题"/>
    <w:basedOn w:val="729"/>
    <w:next w:val="755"/>
    <w:link w:val="729"/>
    <w:qFormat/>
    <w:pPr>
      <w:jc w:val="center"/>
      <w:spacing w:line="700" w:lineRule="exact"/>
    </w:pPr>
    <w:rPr>
      <w:rFonts w:ascii="方正小标宋简体" w:eastAsia="方正小标宋简体"/>
      <w:color w:val="000000"/>
      <w:sz w:val="44"/>
      <w:szCs w:val="44"/>
    </w:rPr>
  </w:style>
  <w:style w:type="paragraph" w:styleId="756">
    <w:name w:val="成文日期"/>
    <w:basedOn w:val="729"/>
    <w:next w:val="756"/>
    <w:link w:val="729"/>
    <w:qFormat/>
    <w:pPr>
      <w:ind w:right="400" w:firstLine="200"/>
      <w:jc w:val="right"/>
      <w:spacing w:line="570" w:lineRule="exact"/>
    </w:pPr>
    <w:rPr>
      <w:rFonts w:ascii="仿宋_GB2312" w:eastAsia="仿宋_GB2312"/>
      <w:sz w:val="32"/>
      <w:szCs w:val="20"/>
    </w:rPr>
  </w:style>
  <w:style w:type="paragraph" w:styleId="757">
    <w:name w:val="普通(网站)1"/>
    <w:basedOn w:val="729"/>
    <w:next w:val="757"/>
    <w:link w:val="729"/>
    <w:uiPriority w:val="99"/>
    <w:unhideWhenUsed/>
    <w:qFormat/>
    <w:pPr>
      <w:jc w:val="left"/>
      <w:spacing w:before="100" w:beforeAutospacing="1" w:after="100" w:afterAutospacing="1"/>
      <w:widowControl/>
    </w:pPr>
    <w:rPr>
      <w:rFonts w:ascii="宋体" w:hAnsi="宋体" w:cs="宋体"/>
      <w:sz w:val="24"/>
    </w:rPr>
  </w:style>
  <w:style w:type="character" w:styleId="758">
    <w:name w:val="font151"/>
    <w:next w:val="758"/>
    <w:link w:val="729"/>
    <w:rPr>
      <w:rFonts w:hint="eastAsia" w:ascii="宋体" w:hAnsi="宋体" w:eastAsia="宋体" w:cs="宋体"/>
      <w:b/>
      <w:bCs/>
      <w:color w:val="000000"/>
      <w:sz w:val="20"/>
      <w:szCs w:val="20"/>
      <w:u w:val="none"/>
    </w:rPr>
  </w:style>
  <w:style w:type="character" w:styleId="759">
    <w:name w:val="font231"/>
    <w:next w:val="759"/>
    <w:link w:val="729"/>
    <w:qFormat/>
    <w:rPr>
      <w:rFonts w:hint="eastAsia" w:ascii="宋体" w:hAnsi="宋体" w:eastAsia="宋体" w:cs="宋体"/>
      <w:b/>
      <w:bCs/>
      <w:color w:val="000000"/>
      <w:sz w:val="20"/>
      <w:szCs w:val="20"/>
      <w:u w:val="none"/>
    </w:rPr>
  </w:style>
  <w:style w:type="character" w:styleId="760">
    <w:name w:val="font61"/>
    <w:next w:val="760"/>
    <w:link w:val="729"/>
    <w:qFormat/>
    <w:rPr>
      <w:rFonts w:hint="eastAsia" w:ascii="宋体" w:hAnsi="宋体" w:eastAsia="宋体" w:cs="宋体"/>
      <w:color w:val="000000"/>
      <w:sz w:val="20"/>
      <w:szCs w:val="20"/>
      <w:u w:val="none"/>
    </w:rPr>
  </w:style>
  <w:style w:type="character" w:styleId="761">
    <w:name w:val="font471"/>
    <w:next w:val="761"/>
    <w:link w:val="729"/>
    <w:qFormat/>
    <w:rPr>
      <w:rFonts w:hint="eastAsia" w:ascii="宋体" w:hAnsi="宋体" w:eastAsia="宋体" w:cs="宋体"/>
      <w:color w:val="000000"/>
      <w:sz w:val="20"/>
      <w:szCs w:val="20"/>
      <w:u w:val="none"/>
      <w:vertAlign w:val="subscript"/>
    </w:rPr>
  </w:style>
  <w:style w:type="character" w:styleId="762">
    <w:name w:val="font401"/>
    <w:next w:val="762"/>
    <w:link w:val="729"/>
    <w:qFormat/>
    <w:rPr>
      <w:rFonts w:hint="eastAsia" w:ascii="宋体" w:hAnsi="宋体" w:eastAsia="宋体" w:cs="宋体"/>
      <w:i/>
      <w:iCs/>
      <w:color w:val="000000"/>
      <w:sz w:val="20"/>
      <w:szCs w:val="20"/>
      <w:u w:val="none"/>
    </w:rPr>
  </w:style>
  <w:style w:type="paragraph" w:styleId="763">
    <w:name w:val="列出段落"/>
    <w:basedOn w:val="729"/>
    <w:next w:val="763"/>
    <w:link w:val="729"/>
    <w:uiPriority w:val="34"/>
    <w:qFormat/>
    <w:pPr>
      <w:ind w:firstLine="420"/>
    </w:pPr>
    <w:rPr>
      <w:rFonts w:ascii="Calibri" w:hAnsi="Calibri"/>
      <w:szCs w:val="22"/>
    </w:rPr>
  </w:style>
  <w:style w:type="paragraph" w:styleId="764">
    <w:name w:val="正文文本1"/>
    <w:basedOn w:val="729"/>
    <w:next w:val="764"/>
    <w:link w:val="729"/>
    <w:uiPriority w:val="99"/>
    <w:qFormat/>
    <w:pPr>
      <w:spacing w:before="120" w:line="22" w:lineRule="atLeast"/>
      <w:tabs>
        <w:tab w:val="left" w:pos="567" w:leader="none"/>
      </w:tabs>
    </w:pPr>
    <w:rPr>
      <w:rFonts w:ascii="宋体" w:hAnsi="宋体"/>
      <w:sz w:val="24"/>
    </w:rPr>
  </w:style>
  <w:style w:type="paragraph" w:styleId="765">
    <w:name w:val="列表段落2"/>
    <w:basedOn w:val="729"/>
    <w:next w:val="765"/>
    <w:link w:val="729"/>
    <w:uiPriority w:val="34"/>
    <w:qFormat/>
    <w:pPr>
      <w:ind w:firstLine="420"/>
    </w:pPr>
    <w:rPr>
      <w:rFonts w:ascii="Calibri" w:hAnsi="Calibri"/>
      <w:szCs w:val="22"/>
    </w:rPr>
  </w:style>
  <w:style w:type="paragraph" w:styleId="766">
    <w:name w:val="List Paragraph1"/>
    <w:basedOn w:val="729"/>
    <w:next w:val="766"/>
    <w:link w:val="729"/>
    <w:uiPriority w:val="99"/>
    <w:qFormat/>
    <w:pPr>
      <w:ind w:firstLine="420"/>
    </w:pPr>
    <w:rPr>
      <w:rFonts w:ascii="Calibri" w:hAnsi="Calibri"/>
      <w:szCs w:val="22"/>
    </w:rPr>
  </w:style>
  <w:style w:type="character" w:styleId="767">
    <w:name w:val="font121"/>
    <w:next w:val="767"/>
    <w:link w:val="729"/>
    <w:rPr>
      <w:rFonts w:hint="eastAsia" w:ascii="宋体" w:hAnsi="宋体" w:eastAsia="宋体" w:cs="宋体"/>
      <w:i w:val="0"/>
      <w:iCs w:val="0"/>
      <w:color w:val="000000"/>
      <w:sz w:val="24"/>
      <w:szCs w:val="24"/>
      <w:u w:val="none"/>
    </w:rPr>
  </w:style>
  <w:style w:type="character" w:styleId="768">
    <w:name w:val="font11"/>
    <w:next w:val="768"/>
    <w:link w:val="729"/>
    <w:rPr>
      <w:rFonts w:hint="eastAsia" w:ascii="宋体" w:hAnsi="宋体" w:eastAsia="宋体" w:cs="宋体"/>
      <w:i w:val="0"/>
      <w:iCs w:val="0"/>
      <w:color w:val="000000"/>
      <w:sz w:val="18"/>
      <w:szCs w:val="18"/>
      <w:u w:val="none"/>
    </w:rPr>
  </w:style>
  <w:style w:type="character" w:styleId="769">
    <w:name w:val="font21"/>
    <w:next w:val="769"/>
    <w:link w:val="729"/>
    <w:rPr>
      <w:rFonts w:hint="eastAsia" w:ascii="宋体" w:hAnsi="宋体" w:eastAsia="宋体" w:cs="宋体"/>
      <w:i w:val="0"/>
      <w:iCs w:val="0"/>
      <w:color w:val="ff0000"/>
      <w:sz w:val="18"/>
      <w:szCs w:val="18"/>
      <w:u w:val="none"/>
    </w:rPr>
  </w:style>
  <w:style w:type="paragraph" w:styleId="770">
    <w:name w:val="列表段落"/>
    <w:basedOn w:val="729"/>
    <w:next w:val="770"/>
    <w:link w:val="729"/>
    <w:uiPriority w:val="34"/>
    <w:qFormat/>
    <w:pPr>
      <w:contextualSpacing/>
      <w:ind w:left="720"/>
    </w:pPr>
  </w:style>
  <w:style w:type="paragraph" w:styleId="771">
    <w:name w:val="正文首行缩进1"/>
    <w:basedOn w:val="764"/>
    <w:next w:val="771"/>
    <w:link w:val="729"/>
    <w:uiPriority w:val="99"/>
    <w:qFormat/>
    <w:pPr>
      <w:ind w:firstLine="420"/>
      <w:tabs>
        <w:tab w:val="left" w:pos="567" w:leader="none"/>
      </w:tabs>
    </w:pPr>
  </w:style>
  <w:style w:type="paragraph" w:styleId="772">
    <w:name w:val="font5"/>
    <w:basedOn w:val="729"/>
    <w:next w:val="772"/>
    <w:link w:val="729"/>
    <w:qFormat/>
    <w:pPr>
      <w:jc w:val="left"/>
      <w:spacing w:before="100" w:beforeAutospacing="1" w:after="100" w:afterAutospacing="1"/>
      <w:widowControl/>
    </w:pPr>
    <w:rPr>
      <w:rFonts w:ascii="宋体" w:hAnsi="宋体" w:cs="宋体"/>
      <w:sz w:val="18"/>
      <w:szCs w:val="18"/>
    </w:rPr>
  </w:style>
  <w:style w:type="character" w:styleId="20704" w:default="1">
    <w:name w:val="Default Paragraph Font"/>
    <w:uiPriority w:val="1"/>
    <w:semiHidden/>
    <w:unhideWhenUsed/>
  </w:style>
  <w:style w:type="numbering" w:styleId="20705" w:default="1">
    <w:name w:val="No List"/>
    <w:uiPriority w:val="99"/>
    <w:semiHidden/>
    <w:unhideWhenUsed/>
  </w:style>
  <w:style w:type="table" w:styleId="207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3</cp:revision>
  <dcterms:created xsi:type="dcterms:W3CDTF">2026-06-02T07:11:00Z</dcterms:created>
  <dcterms:modified xsi:type="dcterms:W3CDTF">2026-06-02T07:23:05Z</dcterms:modified>
  <cp:version>1048576</cp:version>
</cp:coreProperties>
</file>