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887"/>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887"/>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88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88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842"/>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842"/>
        <w:ind w:left="2340" w:hanging="1500"/>
        <w:spacing w:before="0" w:after="0"/>
        <w:rPr>
          <w:rFonts w:hint="eastAsia" w:ascii="微软雅黑" w:hAnsi="微软雅黑" w:eastAsia="微软雅黑"/>
          <w:sz w:val="30"/>
          <w:szCs w:val="30"/>
          <w:lang w:eastAsia="zh-CN"/>
        </w:rPr>
      </w:pPr>
      <w:r>
        <w:rPr>
          <w:rFonts w:hint="eastAsia" w:ascii="微软雅黑" w:hAnsi="微软雅黑" w:eastAsia="微软雅黑"/>
          <w:sz w:val="30"/>
          <w:szCs w:val="30"/>
        </w:rPr>
        <w:t xml:space="preserve">项目编号：</w:t>
      </w:r>
      <w:r>
        <w:rPr>
          <w:rFonts w:ascii="微软雅黑" w:hAnsi="微软雅黑" w:eastAsia="微软雅黑"/>
          <w:sz w:val="30"/>
          <w:szCs w:val="30"/>
          <w:lang w:val="en-US"/>
        </w:rPr>
        <w:t xml:space="preserve">JSZC-320115-HCAI-G2026-0033</w:t>
      </w:r>
      <w:r>
        <w:rPr>
          <w:rFonts w:hint="eastAsia" w:ascii="微软雅黑" w:hAnsi="微软雅黑" w:eastAsia="微软雅黑"/>
          <w:sz w:val="30"/>
          <w:szCs w:val="30"/>
          <w:lang w:eastAsia="zh-CN"/>
        </w:rPr>
      </w:r>
      <w:r/>
    </w:p>
    <w:p>
      <w:pPr>
        <w:pStyle w:val="842"/>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横溪街道公墓、纪念堂采购</w:t>
        <w:tab/>
      </w:r>
      <w:r>
        <w:rPr>
          <w:rFonts w:ascii="微软雅黑" w:hAnsi="微软雅黑" w:eastAsia="微软雅黑"/>
          <w:sz w:val="30"/>
          <w:szCs w:val="30"/>
        </w:rPr>
      </w:r>
      <w:r/>
    </w:p>
    <w:p>
      <w:pPr>
        <w:pStyle w:val="842"/>
        <w:ind w:left="840" w:firstLine="0"/>
        <w:spacing w:before="0" w:after="0"/>
        <w:rPr>
          <w:rFonts w:hint="eastAsia" w:ascii="微软雅黑" w:hAnsi="微软雅黑" w:eastAsia="微软雅黑"/>
          <w:b/>
          <w:bCs/>
          <w:sz w:val="30"/>
          <w:szCs w:val="30"/>
          <w:u w:val="single"/>
          <w:lang w:eastAsia="zh-CN"/>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南京市江宁区人民政府横溪街道办事处</w:t>
      </w:r>
      <w:r>
        <w:rPr>
          <w:rFonts w:hint="eastAsia" w:ascii="微软雅黑" w:hAnsi="微软雅黑" w:eastAsia="微软雅黑"/>
          <w:b/>
          <w:bCs/>
          <w:sz w:val="30"/>
          <w:szCs w:val="30"/>
          <w:u w:val="single"/>
          <w:lang w:eastAsia="zh-CN"/>
        </w:rPr>
      </w:r>
      <w:r/>
    </w:p>
    <w:p>
      <w:pPr>
        <w:pStyle w:val="842"/>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84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4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4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4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4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4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4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42"/>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842"/>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84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4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42"/>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842"/>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color w:val="000000"/>
          <w:sz w:val="28"/>
          <w:szCs w:val="28"/>
          <w:lang w:eastAsia="zh-CN"/>
        </w:rPr>
        <w:t xml:space="preserve">六</w:t>
      </w:r>
      <w:r>
        <w:rPr>
          <w:rFonts w:hint="eastAsia" w:ascii="微软雅黑" w:hAnsi="微软雅黑" w:eastAsia="微软雅黑"/>
          <w:color w:val="000000"/>
          <w:sz w:val="28"/>
          <w:szCs w:val="28"/>
        </w:rPr>
        <w:t xml:space="preserve">年</w:t>
      </w:r>
      <w:r>
        <w:rPr>
          <w:rFonts w:hint="eastAsia" w:ascii="微软雅黑" w:hAnsi="微软雅黑" w:eastAsia="微软雅黑"/>
          <w:color w:val="000000"/>
          <w:sz w:val="28"/>
          <w:szCs w:val="28"/>
          <w:lang w:eastAsia="zh-CN"/>
        </w:rPr>
        <w:t xml:space="preserve">五</w:t>
      </w:r>
      <w:r>
        <w:rPr>
          <w:rFonts w:hint="eastAsia" w:ascii="微软雅黑" w:hAnsi="微软雅黑" w:eastAsia="微软雅黑"/>
          <w:color w:val="000000"/>
          <w:sz w:val="28"/>
          <w:szCs w:val="28"/>
        </w:rPr>
        <w:t xml:space="preserve">月</w:t>
      </w:r>
      <w:r>
        <w:rPr>
          <w:rFonts w:ascii="微软雅黑" w:hAnsi="微软雅黑" w:eastAsia="微软雅黑"/>
          <w:sz w:val="28"/>
          <w:szCs w:val="28"/>
          <w:lang w:eastAsia="zh-CN"/>
        </w:rPr>
      </w:r>
      <w:r/>
    </w:p>
    <w:p>
      <w:pPr>
        <w:pStyle w:val="748"/>
        <w:jc w:val="center"/>
        <w:rPr>
          <w:rFonts w:hint="eastAsia" w:ascii="华文中宋" w:hAnsi="华文中宋" w:eastAsia="华文中宋"/>
          <w:b/>
          <w:bCs/>
          <w:sz w:val="36"/>
          <w:szCs w:val="36"/>
        </w:rPr>
        <w:outlineLvl w:val="0"/>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823"/>
        <w:spacing w:line="360" w:lineRule="auto"/>
        <w:rPr>
          <w:rStyle w:val="763"/>
          <w:rFonts w:ascii="宋体" w:hAnsi="宋体" w:eastAsia="宋体" w:cs="Arial"/>
          <w:sz w:val="24"/>
          <w:szCs w:val="24"/>
          <w:lang w:val="en-US" w:eastAsia="zh-CN"/>
        </w:rPr>
      </w:pPr>
      <w:r>
        <w:rPr>
          <w:rStyle w:val="763"/>
          <w:rFonts w:ascii="宋体" w:hAnsi="宋体" w:eastAsia="宋体" w:cs="Arial"/>
          <w:sz w:val="24"/>
          <w:szCs w:val="24"/>
          <w:lang w:val="en-US" w:eastAsia="zh-CN"/>
        </w:rPr>
      </w:r>
      <w:r/>
    </w:p>
    <w:p>
      <w:pPr>
        <w:pStyle w:val="816"/>
        <w:jc w:val="both"/>
        <w:spacing w:before="0" w:after="0" w:line="420" w:lineRule="auto"/>
        <w:rPr>
          <w:rStyle w:val="763"/>
          <w:rFonts w:hint="eastAsia" w:ascii="宋体" w:hAnsi="宋体" w:eastAsia="宋体"/>
          <w:b/>
          <w:bCs/>
          <w:sz w:val="24"/>
          <w:szCs w:val="24"/>
          <w:u w:val="none"/>
          <w:lang w:val="en-US" w:eastAsia="zh-CN"/>
        </w:rPr>
      </w:pPr>
      <w:r>
        <w:rPr>
          <w:rStyle w:val="763"/>
          <w:rFonts w:ascii="宋体" w:hAnsi="宋体" w:eastAsia="宋体" w:cs="Arial"/>
          <w:b/>
          <w:bCs/>
          <w:sz w:val="24"/>
          <w:szCs w:val="24"/>
          <w:u w:val="none"/>
          <w:lang w:val="en-US" w:eastAsia="zh-CN"/>
        </w:rPr>
        <w:fldChar w:fldCharType="begin"/>
      </w:r>
      <w:r>
        <w:rPr>
          <w:rStyle w:val="763"/>
          <w:rFonts w:ascii="宋体" w:hAnsi="宋体" w:eastAsia="宋体" w:cs="Arial"/>
          <w:b/>
          <w:bCs/>
          <w:sz w:val="24"/>
          <w:szCs w:val="24"/>
          <w:u w:val="none"/>
          <w:lang w:val="en-US" w:eastAsia="zh-CN"/>
        </w:rPr>
        <w:instrText xml:space="preserve"> TOC \o "1-2" \h \z \u </w:instrText>
      </w:r>
      <w:r>
        <w:rPr>
          <w:rStyle w:val="763"/>
          <w:rFonts w:ascii="宋体" w:hAnsi="宋体" w:eastAsia="宋体" w:cs="Arial"/>
          <w:b/>
          <w:bCs/>
          <w:sz w:val="24"/>
          <w:szCs w:val="24"/>
          <w:u w:val="none"/>
          <w:lang w:val="en-US" w:eastAsia="zh-CN"/>
        </w:rPr>
        <w:fldChar w:fldCharType="separate"/>
      </w: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HYPERLINK \l "_Toc226126992"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第一章 投标邀请</w:t>
      </w:r>
      <w:r>
        <w:rPr>
          <w:rStyle w:val="763"/>
          <w:rFonts w:hint="eastAsia" w:ascii="宋体" w:hAnsi="宋体" w:eastAsia="宋体"/>
          <w:b/>
          <w:bCs/>
          <w:sz w:val="24"/>
          <w:szCs w:val="24"/>
          <w:u w:val="none"/>
          <w:lang w:val="en-US" w:eastAsia="zh-CN"/>
        </w:rPr>
        <w:tab/>
      </w: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w:instrText>
      </w:r>
      <w:r>
        <w:rPr>
          <w:rStyle w:val="763"/>
          <w:rFonts w:ascii="宋体" w:hAnsi="宋体" w:eastAsia="宋体"/>
          <w:b/>
          <w:bCs/>
          <w:sz w:val="24"/>
          <w:szCs w:val="24"/>
          <w:u w:val="none"/>
          <w:lang w:val="en-US" w:eastAsia="zh-CN"/>
        </w:rPr>
        <w:instrText xml:space="preserve">PAGEREF _Toc226126992 \h</w:instrText>
      </w:r>
      <w:r>
        <w:rPr>
          <w:rStyle w:val="763"/>
          <w:rFonts w:hint="eastAsia" w:ascii="宋体" w:hAnsi="宋体" w:eastAsia="宋体"/>
          <w:b/>
          <w:bCs/>
          <w:sz w:val="24"/>
          <w:szCs w:val="24"/>
          <w:u w:val="none"/>
          <w:lang w:val="en-US" w:eastAsia="zh-CN"/>
        </w:rPr>
        <w:instrText xml:space="preserve">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3</w:t>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r>
      <w:r/>
    </w:p>
    <w:p>
      <w:pPr>
        <w:pStyle w:val="816"/>
        <w:jc w:val="both"/>
        <w:spacing w:before="0" w:after="0" w:line="420" w:lineRule="auto"/>
        <w:rPr>
          <w:rStyle w:val="763"/>
          <w:rFonts w:hint="eastAsia" w:ascii="宋体" w:hAnsi="宋体" w:eastAsia="宋体"/>
          <w:b/>
          <w:bCs/>
          <w:sz w:val="24"/>
          <w:szCs w:val="24"/>
          <w:u w:val="none"/>
          <w:lang w:val="en-US" w:eastAsia="zh-CN"/>
        </w:rPr>
      </w:pP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HYPERLINK \l "_Toc226126993</w:instrText>
      </w:r>
      <w:r>
        <w:rPr>
          <w:rStyle w:val="763"/>
          <w:rFonts w:hint="eastAsia" w:ascii="宋体" w:hAnsi="宋体" w:eastAsia="宋体"/>
          <w:b/>
          <w:bCs/>
          <w:sz w:val="24"/>
          <w:szCs w:val="24"/>
          <w:u w:val="none"/>
          <w:lang w:val="en-US" w:eastAsia="zh-CN"/>
        </w:rPr>
        <w:instrText xml:space="preserve">"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第二章 投标人须知</w:t>
      </w:r>
      <w:r>
        <w:rPr>
          <w:rStyle w:val="763"/>
          <w:rFonts w:hint="eastAsia" w:ascii="宋体" w:hAnsi="宋体" w:eastAsia="宋体"/>
          <w:b/>
          <w:bCs/>
          <w:sz w:val="24"/>
          <w:szCs w:val="24"/>
          <w:u w:val="none"/>
          <w:lang w:val="en-US" w:eastAsia="zh-CN"/>
        </w:rPr>
        <w:tab/>
      </w: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w:instrText>
      </w:r>
      <w:r>
        <w:rPr>
          <w:rStyle w:val="763"/>
          <w:rFonts w:ascii="宋体" w:hAnsi="宋体" w:eastAsia="宋体"/>
          <w:b/>
          <w:bCs/>
          <w:sz w:val="24"/>
          <w:szCs w:val="24"/>
          <w:u w:val="none"/>
          <w:lang w:val="en-US" w:eastAsia="zh-CN"/>
        </w:rPr>
        <w:instrText xml:space="preserve">PAGEREF _Toc226126993 \h</w:instrText>
      </w:r>
      <w:r>
        <w:rPr>
          <w:rStyle w:val="763"/>
          <w:rFonts w:hint="eastAsia" w:ascii="宋体" w:hAnsi="宋体" w:eastAsia="宋体"/>
          <w:b/>
          <w:bCs/>
          <w:sz w:val="24"/>
          <w:szCs w:val="24"/>
          <w:u w:val="none"/>
          <w:lang w:val="en-US" w:eastAsia="zh-CN"/>
        </w:rPr>
        <w:instrText xml:space="preserve">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7</w:t>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r>
      <w:r/>
    </w:p>
    <w:p>
      <w:pPr>
        <w:pStyle w:val="823"/>
        <w:ind w:firstLine="480"/>
        <w:jc w:val="both"/>
        <w:spacing w:line="420" w:lineRule="auto"/>
        <w:rPr>
          <w:rStyle w:val="763"/>
          <w:rFonts w:hint="eastAsia" w:ascii="宋体" w:hAnsi="宋体" w:eastAsia="宋体"/>
          <w:b/>
          <w:sz w:val="24"/>
          <w:szCs w:val="24"/>
          <w:u w:val="none"/>
          <w:lang w:val="en-US" w:eastAsia="zh-CN"/>
        </w:rPr>
      </w:pP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HYPERLINK \l "_Toc226126994"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一、总 则</w:t>
      </w:r>
      <w:r>
        <w:rPr>
          <w:rStyle w:val="763"/>
          <w:rFonts w:hint="eastAsia" w:ascii="宋体" w:hAnsi="宋体" w:eastAsia="宋体"/>
          <w:b/>
          <w:sz w:val="24"/>
          <w:szCs w:val="24"/>
          <w:u w:val="none"/>
          <w:lang w:val="en-US" w:eastAsia="zh-CN"/>
        </w:rPr>
        <w:tab/>
      </w: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w:instrText>
      </w:r>
      <w:r>
        <w:rPr>
          <w:rStyle w:val="763"/>
          <w:rFonts w:ascii="宋体" w:hAnsi="宋体" w:eastAsia="宋体"/>
          <w:b/>
          <w:sz w:val="24"/>
          <w:szCs w:val="24"/>
          <w:u w:val="none"/>
          <w:lang w:val="en-US" w:eastAsia="zh-CN"/>
        </w:rPr>
        <w:instrText xml:space="preserve">PAGEREF _Toc226126994 \h</w:instrText>
      </w:r>
      <w:r>
        <w:rPr>
          <w:rStyle w:val="763"/>
          <w:rFonts w:hint="eastAsia" w:ascii="宋体" w:hAnsi="宋体" w:eastAsia="宋体"/>
          <w:b/>
          <w:sz w:val="24"/>
          <w:szCs w:val="24"/>
          <w:u w:val="none"/>
          <w:lang w:val="en-US" w:eastAsia="zh-CN"/>
        </w:rPr>
        <w:instrText xml:space="preserve">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7</w:t>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r>
      <w:r/>
    </w:p>
    <w:p>
      <w:pPr>
        <w:pStyle w:val="823"/>
        <w:ind w:firstLine="480"/>
        <w:jc w:val="both"/>
        <w:spacing w:line="420" w:lineRule="auto"/>
        <w:rPr>
          <w:rStyle w:val="763"/>
          <w:rFonts w:hint="eastAsia" w:ascii="宋体" w:hAnsi="宋体" w:eastAsia="宋体"/>
          <w:b/>
          <w:sz w:val="24"/>
          <w:szCs w:val="24"/>
          <w:u w:val="none"/>
          <w:lang w:val="en-US" w:eastAsia="zh-CN"/>
        </w:rPr>
      </w:pP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HYPERLINK \l "_Toc226126995"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二、招标文件</w:t>
      </w:r>
      <w:r>
        <w:rPr>
          <w:rStyle w:val="763"/>
          <w:rFonts w:hint="eastAsia" w:ascii="宋体" w:hAnsi="宋体" w:eastAsia="宋体"/>
          <w:b/>
          <w:sz w:val="24"/>
          <w:szCs w:val="24"/>
          <w:u w:val="none"/>
          <w:lang w:val="en-US" w:eastAsia="zh-CN"/>
        </w:rPr>
        <w:tab/>
      </w: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w:instrText>
      </w:r>
      <w:r>
        <w:rPr>
          <w:rStyle w:val="763"/>
          <w:rFonts w:ascii="宋体" w:hAnsi="宋体" w:eastAsia="宋体"/>
          <w:b/>
          <w:sz w:val="24"/>
          <w:szCs w:val="24"/>
          <w:u w:val="none"/>
          <w:lang w:val="en-US" w:eastAsia="zh-CN"/>
        </w:rPr>
        <w:instrText xml:space="preserve">PAGEREF _Toc226126995 \h</w:instrText>
      </w:r>
      <w:r>
        <w:rPr>
          <w:rStyle w:val="763"/>
          <w:rFonts w:hint="eastAsia" w:ascii="宋体" w:hAnsi="宋体" w:eastAsia="宋体"/>
          <w:b/>
          <w:sz w:val="24"/>
          <w:szCs w:val="24"/>
          <w:u w:val="none"/>
          <w:lang w:val="en-US" w:eastAsia="zh-CN"/>
        </w:rPr>
        <w:instrText xml:space="preserve">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7</w:t>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r>
      <w:r/>
    </w:p>
    <w:p>
      <w:pPr>
        <w:pStyle w:val="823"/>
        <w:ind w:firstLine="480"/>
        <w:jc w:val="both"/>
        <w:spacing w:line="420" w:lineRule="auto"/>
        <w:rPr>
          <w:rStyle w:val="763"/>
          <w:rFonts w:hint="eastAsia" w:ascii="宋体" w:hAnsi="宋体" w:eastAsia="宋体"/>
          <w:b/>
          <w:sz w:val="24"/>
          <w:szCs w:val="24"/>
          <w:u w:val="none"/>
          <w:lang w:val="en-US" w:eastAsia="zh-CN"/>
        </w:rPr>
      </w:pP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HYPERLINK \l "_Toc226126996"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三、投标文件的编制</w:t>
      </w:r>
      <w:r>
        <w:rPr>
          <w:rStyle w:val="763"/>
          <w:rFonts w:hint="eastAsia" w:ascii="宋体" w:hAnsi="宋体" w:eastAsia="宋体"/>
          <w:b/>
          <w:sz w:val="24"/>
          <w:szCs w:val="24"/>
          <w:u w:val="none"/>
          <w:lang w:val="en-US" w:eastAsia="zh-CN"/>
        </w:rPr>
        <w:tab/>
      </w: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w:instrText>
      </w:r>
      <w:r>
        <w:rPr>
          <w:rStyle w:val="763"/>
          <w:rFonts w:ascii="宋体" w:hAnsi="宋体" w:eastAsia="宋体"/>
          <w:b/>
          <w:sz w:val="24"/>
          <w:szCs w:val="24"/>
          <w:u w:val="none"/>
          <w:lang w:val="en-US" w:eastAsia="zh-CN"/>
        </w:rPr>
        <w:instrText xml:space="preserve">PAGEREF _Toc2261269</w:instrText>
      </w:r>
      <w:r>
        <w:rPr>
          <w:rStyle w:val="763"/>
          <w:rFonts w:ascii="宋体" w:hAnsi="宋体" w:eastAsia="宋体"/>
          <w:b/>
          <w:sz w:val="24"/>
          <w:szCs w:val="24"/>
          <w:u w:val="none"/>
          <w:lang w:val="en-US" w:eastAsia="zh-CN"/>
        </w:rPr>
        <w:instrText xml:space="preserve">96 \h</w:instrText>
      </w:r>
      <w:r>
        <w:rPr>
          <w:rStyle w:val="763"/>
          <w:rFonts w:hint="eastAsia" w:ascii="宋体" w:hAnsi="宋体" w:eastAsia="宋体"/>
          <w:b/>
          <w:sz w:val="24"/>
          <w:szCs w:val="24"/>
          <w:u w:val="none"/>
          <w:lang w:val="en-US" w:eastAsia="zh-CN"/>
        </w:rPr>
        <w:instrText xml:space="preserve">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8</w:t>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r>
      <w:r/>
    </w:p>
    <w:p>
      <w:pPr>
        <w:pStyle w:val="823"/>
        <w:ind w:firstLine="480"/>
        <w:jc w:val="both"/>
        <w:spacing w:line="420" w:lineRule="auto"/>
        <w:rPr>
          <w:rStyle w:val="763"/>
          <w:rFonts w:hint="eastAsia" w:ascii="宋体" w:hAnsi="宋体" w:eastAsia="宋体"/>
          <w:b/>
          <w:sz w:val="24"/>
          <w:szCs w:val="24"/>
          <w:u w:val="none"/>
          <w:lang w:val="en-US" w:eastAsia="zh-CN"/>
        </w:rPr>
      </w:pP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HYPERLINK \l "_Toc226126997"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四、投标文件的递交</w:t>
      </w:r>
      <w:r>
        <w:rPr>
          <w:rStyle w:val="763"/>
          <w:rFonts w:hint="eastAsia" w:ascii="宋体" w:hAnsi="宋体" w:eastAsia="宋体"/>
          <w:b/>
          <w:sz w:val="24"/>
          <w:szCs w:val="24"/>
          <w:u w:val="none"/>
          <w:lang w:val="en-US" w:eastAsia="zh-CN"/>
        </w:rPr>
        <w:tab/>
      </w: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w:instrText>
      </w:r>
      <w:r>
        <w:rPr>
          <w:rStyle w:val="763"/>
          <w:rFonts w:ascii="宋体" w:hAnsi="宋体" w:eastAsia="宋体"/>
          <w:b/>
          <w:sz w:val="24"/>
          <w:szCs w:val="24"/>
          <w:u w:val="none"/>
          <w:lang w:val="en-US" w:eastAsia="zh-CN"/>
        </w:rPr>
        <w:instrText xml:space="preserve">PAGEREF _Toc226126997 \h</w:instrText>
      </w:r>
      <w:r>
        <w:rPr>
          <w:rStyle w:val="763"/>
          <w:rFonts w:hint="eastAsia" w:ascii="宋体" w:hAnsi="宋体" w:eastAsia="宋体"/>
          <w:b/>
          <w:sz w:val="24"/>
          <w:szCs w:val="24"/>
          <w:u w:val="none"/>
          <w:lang w:val="en-US" w:eastAsia="zh-CN"/>
        </w:rPr>
        <w:instrText xml:space="preserve">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9</w:t>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r>
      <w:r/>
    </w:p>
    <w:p>
      <w:pPr>
        <w:pStyle w:val="823"/>
        <w:ind w:firstLine="480"/>
        <w:jc w:val="both"/>
        <w:spacing w:line="420" w:lineRule="auto"/>
        <w:rPr>
          <w:rStyle w:val="763"/>
          <w:rFonts w:hint="eastAsia" w:ascii="宋体" w:hAnsi="宋体" w:eastAsia="宋体"/>
          <w:b/>
          <w:sz w:val="24"/>
          <w:szCs w:val="24"/>
          <w:u w:val="none"/>
          <w:lang w:val="en-US" w:eastAsia="zh-CN"/>
        </w:rPr>
      </w:pP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HYPERLINK \l "_Toc226126998"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五、开标与评标</w:t>
      </w:r>
      <w:r>
        <w:rPr>
          <w:rStyle w:val="763"/>
          <w:rFonts w:hint="eastAsia" w:ascii="宋体" w:hAnsi="宋体" w:eastAsia="宋体"/>
          <w:b/>
          <w:sz w:val="24"/>
          <w:szCs w:val="24"/>
          <w:u w:val="none"/>
          <w:lang w:val="en-US" w:eastAsia="zh-CN"/>
        </w:rPr>
        <w:tab/>
      </w: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w:instrText>
      </w:r>
      <w:r>
        <w:rPr>
          <w:rStyle w:val="763"/>
          <w:rFonts w:ascii="宋体" w:hAnsi="宋体" w:eastAsia="宋体"/>
          <w:b/>
          <w:sz w:val="24"/>
          <w:szCs w:val="24"/>
          <w:u w:val="none"/>
          <w:lang w:val="en-US" w:eastAsia="zh-CN"/>
        </w:rPr>
        <w:instrText xml:space="preserve">PAGEREF _Toc226126998 \h</w:instrText>
      </w:r>
      <w:r>
        <w:rPr>
          <w:rStyle w:val="763"/>
          <w:rFonts w:hint="eastAsia" w:ascii="宋体" w:hAnsi="宋体" w:eastAsia="宋体"/>
          <w:b/>
          <w:sz w:val="24"/>
          <w:szCs w:val="24"/>
          <w:u w:val="none"/>
          <w:lang w:val="en-US" w:eastAsia="zh-CN"/>
        </w:rPr>
        <w:instrText xml:space="preserve">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9</w:t>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r>
      <w:r/>
    </w:p>
    <w:p>
      <w:pPr>
        <w:pStyle w:val="823"/>
        <w:ind w:firstLine="480"/>
        <w:jc w:val="both"/>
        <w:spacing w:line="420" w:lineRule="auto"/>
        <w:rPr>
          <w:rStyle w:val="763"/>
          <w:rFonts w:hint="eastAsia" w:ascii="宋体" w:hAnsi="宋体" w:eastAsia="宋体"/>
          <w:b/>
          <w:sz w:val="24"/>
          <w:szCs w:val="24"/>
          <w:u w:val="none"/>
          <w:lang w:val="en-US" w:eastAsia="zh-CN"/>
        </w:rPr>
      </w:pP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HYPERLINK \l "_Toc226126999"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六、定标</w:t>
      </w:r>
      <w:r>
        <w:rPr>
          <w:rStyle w:val="763"/>
          <w:rFonts w:hint="eastAsia" w:ascii="宋体" w:hAnsi="宋体" w:eastAsia="宋体"/>
          <w:b/>
          <w:sz w:val="24"/>
          <w:szCs w:val="24"/>
          <w:u w:val="none"/>
          <w:lang w:val="en-US" w:eastAsia="zh-CN"/>
        </w:rPr>
        <w:tab/>
      </w: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w:instrText>
      </w:r>
      <w:r>
        <w:rPr>
          <w:rStyle w:val="763"/>
          <w:rFonts w:ascii="宋体" w:hAnsi="宋体" w:eastAsia="宋体"/>
          <w:b/>
          <w:sz w:val="24"/>
          <w:szCs w:val="24"/>
          <w:u w:val="none"/>
          <w:lang w:val="en-US" w:eastAsia="zh-CN"/>
        </w:rPr>
        <w:instrText xml:space="preserve">PAGEREF _Toc226126999 \h</w:instrText>
      </w:r>
      <w:r>
        <w:rPr>
          <w:rStyle w:val="763"/>
          <w:rFonts w:hint="eastAsia" w:ascii="宋体" w:hAnsi="宋体" w:eastAsia="宋体"/>
          <w:b/>
          <w:sz w:val="24"/>
          <w:szCs w:val="24"/>
          <w:u w:val="none"/>
          <w:lang w:val="en-US" w:eastAsia="zh-CN"/>
        </w:rPr>
        <w:instrText xml:space="preserve">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13</w:t>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r>
      <w:r/>
    </w:p>
    <w:p>
      <w:pPr>
        <w:pStyle w:val="823"/>
        <w:ind w:firstLine="480"/>
        <w:jc w:val="both"/>
        <w:spacing w:line="420" w:lineRule="auto"/>
        <w:rPr>
          <w:rStyle w:val="763"/>
          <w:rFonts w:hint="eastAsia" w:ascii="宋体" w:hAnsi="宋体" w:eastAsia="宋体"/>
          <w:b/>
          <w:sz w:val="24"/>
          <w:szCs w:val="24"/>
          <w:u w:val="none"/>
          <w:lang w:val="en-US" w:eastAsia="zh-CN"/>
        </w:rPr>
      </w:pP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HYPERLINK \l "_Toc22</w:instrText>
      </w:r>
      <w:r>
        <w:rPr>
          <w:rStyle w:val="763"/>
          <w:rFonts w:hint="eastAsia" w:ascii="宋体" w:hAnsi="宋体" w:eastAsia="宋体"/>
          <w:b/>
          <w:sz w:val="24"/>
          <w:szCs w:val="24"/>
          <w:u w:val="none"/>
          <w:lang w:val="en-US" w:eastAsia="zh-CN"/>
        </w:rPr>
        <w:instrText xml:space="preserve">6127000"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七、授予合同</w:t>
      </w:r>
      <w:r>
        <w:rPr>
          <w:rStyle w:val="763"/>
          <w:rFonts w:hint="eastAsia" w:ascii="宋体" w:hAnsi="宋体" w:eastAsia="宋体"/>
          <w:b/>
          <w:sz w:val="24"/>
          <w:szCs w:val="24"/>
          <w:u w:val="none"/>
          <w:lang w:val="en-US" w:eastAsia="zh-CN"/>
        </w:rPr>
        <w:tab/>
      </w:r>
      <w:r>
        <w:rPr>
          <w:rStyle w:val="763"/>
          <w:rFonts w:hint="eastAsia" w:ascii="宋体" w:hAnsi="宋体" w:eastAsia="宋体"/>
          <w:b/>
          <w:sz w:val="24"/>
          <w:szCs w:val="24"/>
          <w:u w:val="none"/>
          <w:lang w:val="en-US" w:eastAsia="zh-CN"/>
        </w:rPr>
        <w:fldChar w:fldCharType="begin"/>
      </w:r>
      <w:r>
        <w:rPr>
          <w:rStyle w:val="763"/>
          <w:rFonts w:hint="eastAsia" w:ascii="宋体" w:hAnsi="宋体" w:eastAsia="宋体"/>
          <w:b/>
          <w:sz w:val="24"/>
          <w:szCs w:val="24"/>
          <w:u w:val="none"/>
          <w:lang w:val="en-US" w:eastAsia="zh-CN"/>
        </w:rPr>
        <w:instrText xml:space="preserve"> </w:instrText>
      </w:r>
      <w:r>
        <w:rPr>
          <w:rStyle w:val="763"/>
          <w:rFonts w:ascii="宋体" w:hAnsi="宋体" w:eastAsia="宋体"/>
          <w:b/>
          <w:sz w:val="24"/>
          <w:szCs w:val="24"/>
          <w:u w:val="none"/>
          <w:lang w:val="en-US" w:eastAsia="zh-CN"/>
        </w:rPr>
        <w:instrText xml:space="preserve">PAGEREF _Toc226127000 \h</w:instrText>
      </w:r>
      <w:r>
        <w:rPr>
          <w:rStyle w:val="763"/>
          <w:rFonts w:hint="eastAsia" w:ascii="宋体" w:hAnsi="宋体" w:eastAsia="宋体"/>
          <w:b/>
          <w:sz w:val="24"/>
          <w:szCs w:val="24"/>
          <w:u w:val="none"/>
          <w:lang w:val="en-US" w:eastAsia="zh-CN"/>
        </w:rPr>
        <w:instrText xml:space="preserve"> </w:instrText>
      </w:r>
      <w:r>
        <w:rPr>
          <w:rStyle w:val="763"/>
          <w:rFonts w:hint="eastAsia" w:ascii="宋体" w:hAnsi="宋体" w:eastAsia="宋体"/>
          <w:b/>
          <w:sz w:val="24"/>
          <w:szCs w:val="24"/>
          <w:u w:val="none"/>
          <w:lang w:val="en-US" w:eastAsia="zh-CN"/>
        </w:rPr>
        <w:fldChar w:fldCharType="separate"/>
      </w:r>
      <w:r>
        <w:rPr>
          <w:rStyle w:val="763"/>
          <w:rFonts w:hint="eastAsia" w:ascii="宋体" w:hAnsi="宋体" w:eastAsia="宋体"/>
          <w:b/>
          <w:sz w:val="24"/>
          <w:szCs w:val="24"/>
          <w:u w:val="none"/>
          <w:lang w:val="en-US" w:eastAsia="zh-CN"/>
        </w:rPr>
        <w:t xml:space="preserve">15</w:t>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fldChar w:fldCharType="end"/>
      </w:r>
      <w:r>
        <w:rPr>
          <w:rStyle w:val="763"/>
          <w:rFonts w:hint="eastAsia" w:ascii="宋体" w:hAnsi="宋体" w:eastAsia="宋体"/>
          <w:b/>
          <w:sz w:val="24"/>
          <w:szCs w:val="24"/>
          <w:u w:val="none"/>
          <w:lang w:val="en-US" w:eastAsia="zh-CN"/>
        </w:rPr>
      </w:r>
      <w:r/>
    </w:p>
    <w:p>
      <w:pPr>
        <w:pStyle w:val="816"/>
        <w:jc w:val="both"/>
        <w:spacing w:before="0" w:after="0" w:line="420" w:lineRule="auto"/>
        <w:rPr>
          <w:rStyle w:val="763"/>
          <w:rFonts w:hint="eastAsia" w:ascii="宋体" w:hAnsi="宋体" w:eastAsia="宋体"/>
          <w:b/>
          <w:bCs/>
          <w:sz w:val="24"/>
          <w:szCs w:val="24"/>
          <w:u w:val="none"/>
          <w:lang w:val="en-US" w:eastAsia="zh-CN"/>
        </w:rPr>
      </w:pP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HYPERLINK \l "_Toc226127001"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第三章 项目需求</w:t>
      </w:r>
      <w:r>
        <w:rPr>
          <w:rStyle w:val="763"/>
          <w:rFonts w:hint="eastAsia" w:ascii="宋体" w:hAnsi="宋体" w:eastAsia="宋体"/>
          <w:b/>
          <w:bCs/>
          <w:sz w:val="24"/>
          <w:szCs w:val="24"/>
          <w:u w:val="none"/>
          <w:lang w:val="en-US" w:eastAsia="zh-CN"/>
        </w:rPr>
        <w:tab/>
      </w: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w:instrText>
      </w:r>
      <w:r>
        <w:rPr>
          <w:rStyle w:val="763"/>
          <w:rFonts w:ascii="宋体" w:hAnsi="宋体" w:eastAsia="宋体"/>
          <w:b/>
          <w:bCs/>
          <w:sz w:val="24"/>
          <w:szCs w:val="24"/>
          <w:u w:val="none"/>
          <w:lang w:val="en-US" w:eastAsia="zh-CN"/>
        </w:rPr>
        <w:instrText xml:space="preserve">PAGEREF _Toc226127001 \h</w:instrText>
      </w:r>
      <w:r>
        <w:rPr>
          <w:rStyle w:val="763"/>
          <w:rFonts w:hint="eastAsia" w:ascii="宋体" w:hAnsi="宋体" w:eastAsia="宋体"/>
          <w:b/>
          <w:bCs/>
          <w:sz w:val="24"/>
          <w:szCs w:val="24"/>
          <w:u w:val="none"/>
          <w:lang w:val="en-US" w:eastAsia="zh-CN"/>
        </w:rPr>
        <w:instrText xml:space="preserve">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16</w:t>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r>
      <w:r/>
    </w:p>
    <w:p>
      <w:pPr>
        <w:pStyle w:val="816"/>
        <w:jc w:val="both"/>
        <w:spacing w:before="0" w:after="0" w:line="420" w:lineRule="auto"/>
        <w:rPr>
          <w:rStyle w:val="763"/>
          <w:rFonts w:hint="eastAsia" w:ascii="宋体" w:hAnsi="宋体" w:eastAsia="宋体"/>
          <w:b/>
          <w:bCs/>
          <w:sz w:val="24"/>
          <w:szCs w:val="24"/>
          <w:u w:val="none"/>
          <w:lang w:val="en-US" w:eastAsia="zh-CN"/>
        </w:rPr>
      </w:pP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HYPERLINK \l "_Toc226127002"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第四章 评标方法与评标标准</w:t>
      </w:r>
      <w:r>
        <w:rPr>
          <w:rStyle w:val="763"/>
          <w:rFonts w:hint="eastAsia" w:ascii="宋体" w:hAnsi="宋体" w:eastAsia="宋体"/>
          <w:b/>
          <w:bCs/>
          <w:sz w:val="24"/>
          <w:szCs w:val="24"/>
          <w:u w:val="none"/>
          <w:lang w:val="en-US" w:eastAsia="zh-CN"/>
        </w:rPr>
        <w:tab/>
      </w: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w:instrText>
      </w:r>
      <w:r>
        <w:rPr>
          <w:rStyle w:val="763"/>
          <w:rFonts w:ascii="宋体" w:hAnsi="宋体" w:eastAsia="宋体"/>
          <w:b/>
          <w:bCs/>
          <w:sz w:val="24"/>
          <w:szCs w:val="24"/>
          <w:u w:val="none"/>
          <w:lang w:val="en-US" w:eastAsia="zh-CN"/>
        </w:rPr>
        <w:instrText xml:space="preserve">PAGEREF _Toc226127002 \h</w:instrText>
      </w:r>
      <w:r>
        <w:rPr>
          <w:rStyle w:val="763"/>
          <w:rFonts w:hint="eastAsia" w:ascii="宋体" w:hAnsi="宋体" w:eastAsia="宋体"/>
          <w:b/>
          <w:bCs/>
          <w:sz w:val="24"/>
          <w:szCs w:val="24"/>
          <w:u w:val="none"/>
          <w:lang w:val="en-US" w:eastAsia="zh-CN"/>
        </w:rPr>
        <w:instrText xml:space="preserve">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22</w:t>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r>
      <w:r/>
    </w:p>
    <w:p>
      <w:pPr>
        <w:pStyle w:val="816"/>
        <w:jc w:val="both"/>
        <w:spacing w:before="0" w:after="0" w:line="420" w:lineRule="auto"/>
        <w:rPr>
          <w:rStyle w:val="763"/>
          <w:rFonts w:hint="eastAsia" w:ascii="宋体" w:hAnsi="宋体" w:eastAsia="宋体"/>
          <w:b/>
          <w:bCs/>
          <w:sz w:val="24"/>
          <w:szCs w:val="24"/>
          <w:u w:val="none"/>
          <w:lang w:val="en-US" w:eastAsia="zh-CN"/>
        </w:rPr>
      </w:pP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HYPERLINK \l "_Toc226127006"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第五章 合同文本</w:t>
      </w:r>
      <w:r>
        <w:rPr>
          <w:rStyle w:val="763"/>
          <w:rFonts w:hint="eastAsia" w:ascii="宋体" w:hAnsi="宋体" w:eastAsia="宋体"/>
          <w:b/>
          <w:bCs/>
          <w:sz w:val="24"/>
          <w:szCs w:val="24"/>
          <w:u w:val="none"/>
          <w:lang w:val="en-US" w:eastAsia="zh-CN"/>
        </w:rPr>
        <w:tab/>
      </w: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w:instrText>
      </w:r>
      <w:r>
        <w:rPr>
          <w:rStyle w:val="763"/>
          <w:rFonts w:ascii="宋体" w:hAnsi="宋体" w:eastAsia="宋体"/>
          <w:b/>
          <w:bCs/>
          <w:sz w:val="24"/>
          <w:szCs w:val="24"/>
          <w:u w:val="none"/>
          <w:lang w:val="en-US" w:eastAsia="zh-CN"/>
        </w:rPr>
        <w:instrText xml:space="preserve">PAG</w:instrText>
      </w:r>
      <w:r>
        <w:rPr>
          <w:rStyle w:val="763"/>
          <w:rFonts w:ascii="宋体" w:hAnsi="宋体" w:eastAsia="宋体"/>
          <w:b/>
          <w:bCs/>
          <w:sz w:val="24"/>
          <w:szCs w:val="24"/>
          <w:u w:val="none"/>
          <w:lang w:val="en-US" w:eastAsia="zh-CN"/>
        </w:rPr>
        <w:instrText xml:space="preserve">EREF _Toc226127006 \h</w:instrText>
      </w:r>
      <w:r>
        <w:rPr>
          <w:rStyle w:val="763"/>
          <w:rFonts w:hint="eastAsia" w:ascii="宋体" w:hAnsi="宋体" w:eastAsia="宋体"/>
          <w:b/>
          <w:bCs/>
          <w:sz w:val="24"/>
          <w:szCs w:val="24"/>
          <w:u w:val="none"/>
          <w:lang w:val="en-US" w:eastAsia="zh-CN"/>
        </w:rPr>
        <w:instrText xml:space="preserve">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26</w:t>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r>
      <w:r/>
    </w:p>
    <w:p>
      <w:pPr>
        <w:pStyle w:val="816"/>
        <w:jc w:val="both"/>
        <w:spacing w:before="0" w:after="0" w:line="420" w:lineRule="auto"/>
        <w:rPr>
          <w:rStyle w:val="763"/>
          <w:rFonts w:hint="eastAsia" w:ascii="宋体" w:hAnsi="宋体" w:eastAsia="宋体"/>
          <w:b/>
          <w:bCs/>
          <w:sz w:val="24"/>
          <w:szCs w:val="24"/>
          <w:u w:val="none"/>
          <w:lang w:val="en-US" w:eastAsia="zh-CN"/>
        </w:rPr>
      </w:pP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HYPERLINK \l "_Toc226127007"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第六章 投标文件格式</w:t>
      </w:r>
      <w:r>
        <w:rPr>
          <w:rStyle w:val="763"/>
          <w:rFonts w:hint="eastAsia" w:ascii="宋体" w:hAnsi="宋体" w:eastAsia="宋体"/>
          <w:b/>
          <w:bCs/>
          <w:sz w:val="24"/>
          <w:szCs w:val="24"/>
          <w:u w:val="none"/>
          <w:lang w:val="en-US" w:eastAsia="zh-CN"/>
        </w:rPr>
        <w:tab/>
      </w:r>
      <w:r>
        <w:rPr>
          <w:rStyle w:val="763"/>
          <w:rFonts w:hint="eastAsia" w:ascii="宋体" w:hAnsi="宋体" w:eastAsia="宋体"/>
          <w:b/>
          <w:bCs/>
          <w:sz w:val="24"/>
          <w:szCs w:val="24"/>
          <w:u w:val="none"/>
          <w:lang w:val="en-US" w:eastAsia="zh-CN"/>
        </w:rPr>
        <w:fldChar w:fldCharType="begin"/>
      </w:r>
      <w:r>
        <w:rPr>
          <w:rStyle w:val="763"/>
          <w:rFonts w:hint="eastAsia" w:ascii="宋体" w:hAnsi="宋体" w:eastAsia="宋体"/>
          <w:b/>
          <w:bCs/>
          <w:sz w:val="24"/>
          <w:szCs w:val="24"/>
          <w:u w:val="none"/>
          <w:lang w:val="en-US" w:eastAsia="zh-CN"/>
        </w:rPr>
        <w:instrText xml:space="preserve"> </w:instrText>
      </w:r>
      <w:r>
        <w:rPr>
          <w:rStyle w:val="763"/>
          <w:rFonts w:ascii="宋体" w:hAnsi="宋体" w:eastAsia="宋体"/>
          <w:b/>
          <w:bCs/>
          <w:sz w:val="24"/>
          <w:szCs w:val="24"/>
          <w:u w:val="none"/>
          <w:lang w:val="en-US" w:eastAsia="zh-CN"/>
        </w:rPr>
        <w:instrText xml:space="preserve">PAGEREF _Toc226127007 \h</w:instrText>
      </w:r>
      <w:r>
        <w:rPr>
          <w:rStyle w:val="763"/>
          <w:rFonts w:hint="eastAsia" w:ascii="宋体" w:hAnsi="宋体" w:eastAsia="宋体"/>
          <w:b/>
          <w:bCs/>
          <w:sz w:val="24"/>
          <w:szCs w:val="24"/>
          <w:u w:val="none"/>
          <w:lang w:val="en-US" w:eastAsia="zh-CN"/>
        </w:rPr>
        <w:instrText xml:space="preserve"> </w:instrText>
      </w:r>
      <w:r>
        <w:rPr>
          <w:rStyle w:val="763"/>
          <w:rFonts w:hint="eastAsia" w:ascii="宋体" w:hAnsi="宋体" w:eastAsia="宋体"/>
          <w:b/>
          <w:bCs/>
          <w:sz w:val="24"/>
          <w:szCs w:val="24"/>
          <w:u w:val="none"/>
          <w:lang w:val="en-US" w:eastAsia="zh-CN"/>
        </w:rPr>
        <w:fldChar w:fldCharType="separate"/>
      </w:r>
      <w:r>
        <w:rPr>
          <w:rStyle w:val="763"/>
          <w:rFonts w:hint="eastAsia" w:ascii="宋体" w:hAnsi="宋体" w:eastAsia="宋体"/>
          <w:b/>
          <w:bCs/>
          <w:sz w:val="24"/>
          <w:szCs w:val="24"/>
          <w:u w:val="none"/>
          <w:lang w:val="en-US" w:eastAsia="zh-CN"/>
        </w:rPr>
        <w:t xml:space="preserve">31</w:t>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fldChar w:fldCharType="end"/>
      </w:r>
      <w:r>
        <w:rPr>
          <w:rStyle w:val="763"/>
          <w:rFonts w:hint="eastAsia" w:ascii="宋体" w:hAnsi="宋体" w:eastAsia="宋体"/>
          <w:b/>
          <w:bCs/>
          <w:sz w:val="24"/>
          <w:szCs w:val="24"/>
          <w:u w:val="none"/>
          <w:lang w:val="en-US" w:eastAsia="zh-CN"/>
        </w:rPr>
      </w:r>
      <w:r/>
    </w:p>
    <w:p>
      <w:pPr>
        <w:pStyle w:val="823"/>
        <w:ind w:firstLine="480"/>
        <w:jc w:val="both"/>
        <w:spacing w:line="420" w:lineRule="auto"/>
        <w:rPr>
          <w:rFonts w:hint="eastAsia" w:ascii="宋体" w:hAnsi="宋体"/>
          <w:sz w:val="24"/>
        </w:rPr>
      </w:pPr>
      <w:r>
        <w:rPr>
          <w:rStyle w:val="763"/>
          <w:rFonts w:ascii="宋体" w:hAnsi="宋体" w:eastAsia="宋体" w:cs="Arial"/>
          <w:b/>
          <w:sz w:val="24"/>
          <w:szCs w:val="24"/>
          <w:u w:val="none"/>
          <w:lang w:val="en-US" w:eastAsia="zh-CN"/>
        </w:rPr>
        <w:fldChar w:fldCharType="end"/>
      </w:r>
      <w:r>
        <w:rPr>
          <w:rFonts w:hint="eastAsia" w:ascii="宋体" w:hAnsi="宋体"/>
          <w:sz w:val="24"/>
        </w:rPr>
      </w:r>
      <w:r/>
    </w:p>
    <w:p>
      <w:pPr>
        <w:pStyle w:val="749"/>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748"/>
        <w:ind w:firstLine="480"/>
        <w:spacing w:line="360" w:lineRule="auto"/>
        <w:rPr>
          <w:rFonts w:ascii="宋体" w:hAnsi="宋体"/>
          <w:color w:val="000000"/>
          <w:sz w:val="24"/>
        </w:rPr>
      </w:pPr>
      <w:r/>
      <w:bookmarkStart w:id="17" w:name="_Hlk44593331"/>
      <w:r>
        <w:rPr>
          <w:rFonts w:hint="eastAsia" w:ascii="宋体" w:hAnsi="宋体"/>
          <w:bCs/>
          <w:sz w:val="24"/>
        </w:rPr>
        <w:t xml:space="preserve">南京汇采</w:t>
      </w:r>
      <w:r>
        <w:rPr>
          <w:rFonts w:hint="eastAsia" w:ascii="宋体" w:hAnsi="宋体"/>
          <w:bCs/>
          <w:sz w:val="24"/>
        </w:rPr>
        <w:t xml:space="preserve">项目管理有限公司</w:t>
      </w:r>
      <w:r>
        <w:rPr>
          <w:rFonts w:hint="eastAsia" w:ascii="宋体" w:hAnsi="宋体"/>
          <w:bCs/>
          <w:color w:val="000000"/>
          <w:sz w:val="24"/>
        </w:rPr>
        <w:t xml:space="preserve">受</w:t>
      </w:r>
      <w:r>
        <w:rPr>
          <w:rFonts w:ascii="宋体" w:hAnsi="宋体"/>
          <w:bCs/>
          <w:color w:val="000000"/>
          <w:sz w:val="24"/>
        </w:rPr>
        <w:t xml:space="preserve">南京市江宁区人民政府横溪街道办事处</w:t>
      </w:r>
      <w:r>
        <w:rPr>
          <w:rFonts w:hint="eastAsia" w:ascii="宋体" w:hAnsi="宋体"/>
          <w:bCs/>
          <w:color w:val="000000"/>
          <w:sz w:val="24"/>
        </w:rPr>
        <w:t xml:space="preserve">的委托，就其所需的</w:t>
      </w:r>
      <w:r>
        <w:rPr>
          <w:rFonts w:ascii="宋体" w:hAnsi="宋体"/>
          <w:bCs/>
          <w:color w:val="000000"/>
          <w:sz w:val="24"/>
        </w:rPr>
        <w:t xml:space="preserve">横溪街道公墓、纪念堂采购</w:t>
      </w:r>
      <w:r>
        <w:rPr>
          <w:rFonts w:hint="eastAsia" w:ascii="宋体" w:hAnsi="宋体"/>
          <w:bCs/>
          <w:color w:val="000000"/>
          <w:sz w:val="24"/>
        </w:rPr>
        <w:t xml:space="preserve">项目</w:t>
      </w:r>
      <w:r>
        <w:rPr>
          <w:rFonts w:hint="eastAsia" w:ascii="宋体" w:hAnsi="宋体"/>
          <w:bCs/>
          <w:color w:val="000000"/>
          <w:sz w:val="24"/>
        </w:rPr>
        <w:t xml:space="preserve">进行公开招标采购，欢迎符合条件的供应商参加投标。</w:t>
      </w:r>
      <w:r>
        <w:rPr>
          <w:rFonts w:ascii="宋体" w:hAnsi="宋体"/>
          <w:color w:val="000000"/>
          <w:sz w:val="24"/>
        </w:rPr>
      </w:r>
      <w:r/>
    </w:p>
    <w:p>
      <w:pPr>
        <w:pStyle w:val="748"/>
        <w:ind w:firstLine="480"/>
        <w:spacing w:line="360" w:lineRule="auto"/>
        <w:rPr>
          <w:rFonts w:ascii="宋体" w:hAnsi="宋体"/>
          <w:bCs/>
          <w:color w:val="000000"/>
          <w:sz w:val="24"/>
        </w:rPr>
      </w:pPr>
      <w:r>
        <w:rPr>
          <w:rFonts w:ascii="宋体" w:hAnsi="宋体"/>
          <w:bCs/>
          <w:color w:val="000000"/>
          <w:sz w:val="24"/>
        </w:rPr>
        <w:t xml:space="preserve">横溪街道公墓、纪念堂采购</w:t>
      </w:r>
      <w:r>
        <w:rPr>
          <w:rFonts w:hint="eastAsia" w:ascii="宋体" w:hAnsi="宋体"/>
          <w:bCs/>
          <w:color w:val="000000"/>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color w:val="000000"/>
          <w:sz w:val="24"/>
        </w:rPr>
        <w:t xml:space="preserve">招标文件，并于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6</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w:t>
      </w:r>
      <w:r>
        <w:rPr>
          <w:rFonts w:hint="eastAsia" w:ascii="宋体" w:hAnsi="宋体"/>
          <w:bCs/>
          <w:color w:val="000000"/>
          <w:sz w:val="24"/>
        </w:rPr>
        <w:t xml:space="preserve">09</w:t>
      </w:r>
      <w:r>
        <w:rPr>
          <w:rFonts w:hint="eastAsia" w:ascii="宋体" w:hAnsi="宋体"/>
          <w:bCs/>
          <w:color w:val="000000"/>
          <w:sz w:val="24"/>
        </w:rPr>
        <w:t xml:space="preserve">:</w:t>
      </w:r>
      <w:r>
        <w:rPr>
          <w:rFonts w:hint="eastAsia" w:ascii="宋体" w:hAnsi="宋体"/>
          <w:bCs/>
          <w:color w:val="000000"/>
          <w:sz w:val="24"/>
        </w:rPr>
        <w:t xml:space="preserve">0</w:t>
      </w:r>
      <w:r>
        <w:rPr>
          <w:rFonts w:hint="eastAsia" w:ascii="宋体" w:hAnsi="宋体"/>
          <w:bCs/>
          <w:color w:val="000000"/>
          <w:sz w:val="24"/>
        </w:rPr>
        <w:t xml:space="preserve">0（北京时间）前递交投标文件。</w:t>
      </w:r>
      <w:r>
        <w:rPr>
          <w:rFonts w:ascii="宋体" w:hAnsi="宋体"/>
          <w:bCs/>
          <w:color w:val="000000"/>
          <w:sz w:val="24"/>
        </w:rPr>
      </w:r>
      <w:r/>
    </w:p>
    <w:p>
      <w:pPr>
        <w:pStyle w:val="748"/>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748"/>
        <w:ind w:firstLine="480"/>
        <w:spacing w:line="360" w:lineRule="auto"/>
        <w:widowControl/>
        <w:rPr>
          <w:rFonts w:ascii="宋体" w:hAnsi="宋体" w:cs="宋体"/>
          <w:bCs/>
          <w:color w:val="000000"/>
          <w:sz w:val="24"/>
          <w:highlight w:val="yellow"/>
          <w:lang w:val="en-US"/>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JSZC-320115-HCAI-G2026-0033</w:t>
      </w:r>
      <w:r>
        <w:rPr>
          <w:rFonts w:ascii="宋体" w:hAnsi="宋体" w:cs="宋体"/>
          <w:bCs/>
          <w:color w:val="000000"/>
          <w:sz w:val="24"/>
          <w:highlight w:val="yellow"/>
          <w:lang w:val="en-US"/>
        </w:rPr>
      </w:r>
      <w:r/>
    </w:p>
    <w:p>
      <w:pPr>
        <w:pStyle w:val="748"/>
        <w:ind w:firstLine="480"/>
        <w:spacing w:line="360" w:lineRule="auto"/>
        <w:widowControl/>
        <w:rPr>
          <w:rFonts w:ascii="宋体" w:hAnsi="宋体" w:cs="宋体"/>
          <w:bCs/>
          <w:color w:val="000000"/>
          <w:sz w:val="24"/>
        </w:rPr>
      </w:pPr>
      <w:r/>
      <w:bookmarkStart w:id="19" w:name="_Hlk88135353"/>
      <w:r>
        <w:rPr>
          <w:rFonts w:hint="eastAsia" w:ascii="宋体" w:hAnsi="宋体" w:cs="宋体"/>
          <w:bCs/>
          <w:color w:val="000000"/>
          <w:sz w:val="24"/>
        </w:rPr>
        <w:t xml:space="preserve">（二）项目名称：</w:t>
      </w:r>
      <w:bookmarkEnd w:id="19"/>
      <w:r>
        <w:rPr>
          <w:rFonts w:ascii="宋体" w:hAnsi="宋体"/>
          <w:bCs/>
          <w:color w:val="000000"/>
          <w:sz w:val="24"/>
        </w:rPr>
        <w:t xml:space="preserve">横溪街道公墓、纪念堂采购</w:t>
      </w:r>
      <w:r>
        <w:rPr>
          <w:rFonts w:ascii="宋体" w:hAnsi="宋体" w:cs="宋体"/>
          <w:bCs/>
          <w:color w:val="000000"/>
          <w:sz w:val="24"/>
        </w:rPr>
      </w:r>
      <w:r/>
    </w:p>
    <w:p>
      <w:pPr>
        <w:pStyle w:val="748"/>
        <w:ind w:firstLine="480"/>
        <w:spacing w:line="360" w:lineRule="auto"/>
        <w:widowControl/>
        <w:rPr>
          <w:rFonts w:hint="eastAsia" w:ascii="宋体" w:hAnsi="宋体" w:cs="宋体"/>
          <w:bCs/>
          <w:color w:val="000000"/>
          <w:sz w:val="24"/>
        </w:rPr>
      </w:pPr>
      <w:r>
        <w:rPr>
          <w:rFonts w:hint="eastAsia" w:ascii="宋体" w:hAnsi="宋体" w:cs="宋体"/>
          <w:bCs/>
          <w:sz w:val="24"/>
        </w:rPr>
        <w:t xml:space="preserve">（三）预算金额：</w:t>
      </w:r>
      <w:r>
        <w:rPr>
          <w:rFonts w:hint="eastAsia" w:ascii="宋体" w:hAnsi="宋体" w:cs="宋体"/>
          <w:bCs/>
          <w:color w:val="000000"/>
          <w:sz w:val="24"/>
        </w:rPr>
        <w:t xml:space="preserve">人民币</w:t>
      </w:r>
      <w:r>
        <w:rPr>
          <w:rFonts w:ascii="宋体" w:hAnsi="宋体"/>
          <w:bCs/>
          <w:color w:val="000000"/>
          <w:sz w:val="24"/>
        </w:rPr>
        <w:t xml:space="preserve">159</w:t>
      </w:r>
      <w:r>
        <w:rPr>
          <w:rFonts w:hint="eastAsia" w:ascii="宋体" w:hAnsi="宋体"/>
          <w:bCs/>
          <w:color w:val="000000"/>
          <w:sz w:val="24"/>
        </w:rPr>
        <w:t xml:space="preserve">万元</w:t>
      </w:r>
      <w:r>
        <w:rPr>
          <w:rFonts w:hint="eastAsia" w:ascii="宋体" w:hAnsi="宋体" w:cs="宋体"/>
          <w:bCs/>
          <w:color w:val="000000"/>
          <w:sz w:val="24"/>
        </w:rPr>
      </w:r>
      <w:r/>
    </w:p>
    <w:p>
      <w:pPr>
        <w:pStyle w:val="748"/>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（四）最高限价：</w:t>
      </w:r>
      <w:bookmarkStart w:id="20" w:name="_Hlk88135376"/>
      <w:r>
        <w:rPr>
          <w:rFonts w:ascii="宋体" w:hAnsi="宋体" w:cs="宋体"/>
          <w:bCs/>
          <w:color w:val="000000"/>
          <w:sz w:val="24"/>
        </w:rPr>
        <w:t xml:space="preserve">本项目设定最高限价为人民币159万元，投标人的报价超过最高限价的，作无效投标处理。</w:t>
      </w:r>
      <w:r>
        <w:rPr>
          <w:rFonts w:hint="eastAsia" w:ascii="宋体" w:hAnsi="宋体" w:cs="宋体"/>
          <w:bCs/>
          <w:color w:val="000000"/>
          <w:sz w:val="24"/>
        </w:rPr>
      </w:r>
      <w:r/>
    </w:p>
    <w:p>
      <w:pPr>
        <w:pStyle w:val="748"/>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（五）采购需求：</w:t>
      </w:r>
      <w:bookmarkStart w:id="21" w:name="_Hlk172038136"/>
      <w:r>
        <w:rPr>
          <w:rFonts w:ascii="宋体" w:hAnsi="宋体"/>
          <w:bCs/>
          <w:color w:val="000000"/>
          <w:sz w:val="24"/>
        </w:rPr>
        <w:t xml:space="preserve">横溪街道公墓、纪念堂采购</w:t>
      </w:r>
      <w:r>
        <w:rPr>
          <w:rFonts w:hint="eastAsia" w:ascii="宋体" w:hAnsi="宋体" w:cs="宋体"/>
          <w:bCs/>
          <w:color w:val="000000"/>
          <w:sz w:val="24"/>
        </w:rPr>
        <w:t xml:space="preserve">，详细内容见本招标文件“第三章 项目需求”。</w:t>
      </w:r>
      <w:bookmarkEnd w:id="20"/>
      <w:r/>
      <w:bookmarkEnd w:id="21"/>
      <w:r>
        <w:rPr>
          <w:rFonts w:ascii="宋体" w:hAnsi="宋体" w:cs="宋体"/>
          <w:bCs/>
          <w:color w:val="000000"/>
          <w:sz w:val="24"/>
        </w:rPr>
      </w:r>
      <w:r/>
    </w:p>
    <w:p>
      <w:pPr>
        <w:pStyle w:val="748"/>
        <w:ind w:firstLine="480"/>
        <w:spacing w:line="360" w:lineRule="auto"/>
        <w:widowControl/>
        <w:rPr>
          <w:rFonts w:ascii="宋体" w:hAnsi="宋体" w:cs="宋体"/>
          <w:bCs/>
          <w:sz w:val="24"/>
        </w:rPr>
      </w:pPr>
      <w:r>
        <w:rPr>
          <w:rFonts w:hint="eastAsia" w:ascii="宋体" w:hAnsi="宋体" w:cs="宋体"/>
          <w:bCs/>
          <w:color w:val="000000"/>
          <w:sz w:val="24"/>
        </w:rPr>
        <w:t xml:space="preserve">（六）合同履行期限：</w:t>
      </w:r>
      <w:r>
        <w:rPr>
          <w:rFonts w:hint="eastAsia" w:ascii="宋体" w:hAnsi="宋体"/>
          <w:bCs/>
          <w:color w:val="000000"/>
          <w:sz w:val="24"/>
        </w:rPr>
        <w:t xml:space="preserve">1年</w:t>
      </w:r>
      <w:r>
        <w:rPr>
          <w:rFonts w:hint="eastAsia" w:ascii="宋体" w:hAnsi="宋体" w:cs="宋体"/>
          <w:bCs/>
          <w:color w:val="000000"/>
          <w:sz w:val="24"/>
        </w:rPr>
        <w:t xml:space="preserve">，详细</w:t>
      </w:r>
      <w:r>
        <w:rPr>
          <w:rFonts w:hint="eastAsia" w:ascii="宋体" w:hAnsi="宋体" w:cs="宋体"/>
          <w:bCs/>
          <w:sz w:val="24"/>
        </w:rPr>
        <w:t xml:space="preserve">内容见招标文件“第三章 项目需求”；</w:t>
      </w:r>
      <w:r>
        <w:rPr>
          <w:rFonts w:ascii="宋体" w:hAnsi="宋体" w:cs="宋体"/>
          <w:bCs/>
          <w:sz w:val="24"/>
        </w:rPr>
      </w:r>
      <w:r/>
    </w:p>
    <w:p>
      <w:pPr>
        <w:pStyle w:val="748"/>
        <w:ind w:firstLine="480"/>
        <w:spacing w:line="360" w:lineRule="auto"/>
        <w:widowControl/>
        <w:rPr>
          <w:rFonts w:hint="eastAsia" w:ascii="宋体" w:hAnsi="宋体" w:cs="宋体"/>
          <w:bCs/>
          <w:color w:val="0000ff"/>
          <w:sz w:val="24"/>
        </w:rPr>
      </w:pPr>
      <w:r/>
      <w:bookmarkStart w:id="22" w:name="_Hlk172037786"/>
      <w:r>
        <w:rPr>
          <w:rFonts w:hint="eastAsia" w:ascii="宋体" w:hAnsi="宋体" w:cs="宋体"/>
          <w:bCs/>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olor w:val="000000"/>
          <w:sz w:val="24"/>
        </w:rPr>
        <w:t xml:space="preserve">。</w:t>
      </w:r>
      <w:r>
        <w:rPr>
          <w:rFonts w:hint="eastAsia" w:ascii="宋体" w:hAnsi="宋体" w:cs="宋体"/>
          <w:bCs/>
          <w:color w:val="0000ff"/>
          <w:sz w:val="24"/>
        </w:rPr>
      </w:r>
      <w:r/>
    </w:p>
    <w:p>
      <w:pPr>
        <w:pStyle w:val="748"/>
        <w:ind w:firstLine="482"/>
        <w:spacing w:line="360" w:lineRule="auto"/>
        <w:widowControl/>
        <w:rPr>
          <w:rFonts w:ascii="宋体" w:hAnsi="宋体" w:cs="宋体"/>
          <w:b/>
          <w:bCs/>
          <w:sz w:val="24"/>
        </w:rPr>
      </w:pPr>
      <w:r/>
      <w:bookmarkEnd w:id="18"/>
      <w:r/>
      <w:bookmarkEnd w:id="22"/>
      <w:r>
        <w:rPr>
          <w:rFonts w:hint="eastAsia" w:ascii="宋体" w:hAnsi="宋体" w:cs="宋体"/>
          <w:b/>
          <w:bCs/>
          <w:sz w:val="24"/>
        </w:rPr>
        <w:t xml:space="preserve">二、申请人的资格要求</w:t>
      </w:r>
      <w:r>
        <w:rPr>
          <w:rFonts w:ascii="宋体" w:hAnsi="宋体" w:cs="宋体"/>
          <w:b/>
          <w:bCs/>
          <w:sz w:val="24"/>
        </w:rPr>
      </w:r>
      <w:r/>
    </w:p>
    <w:p>
      <w:pPr>
        <w:pStyle w:val="748"/>
        <w:ind w:firstLine="482"/>
        <w:spacing w:line="360" w:lineRule="auto"/>
        <w:rPr>
          <w:rFonts w:ascii="宋体" w:hAnsi="宋体" w:cs="Arial"/>
          <w:b/>
          <w:bCs/>
          <w:sz w:val="24"/>
        </w:rPr>
      </w:pPr>
      <w:r/>
      <w:bookmarkStart w:id="23" w:name="_Hlk8392111"/>
      <w:r>
        <w:rPr>
          <w:rFonts w:hint="eastAsia" w:ascii="宋体" w:hAnsi="宋体" w:cs="Arial"/>
          <w:b/>
          <w:bCs/>
          <w:sz w:val="24"/>
        </w:rPr>
        <w:t xml:space="preserve">（一</w:t>
      </w:r>
      <w:r>
        <w:rPr>
          <w:rFonts w:hint="eastAsia" w:ascii="宋体" w:hAnsi="宋体" w:cs="Arial"/>
          <w:b/>
          <w:bCs/>
          <w:sz w:val="24"/>
        </w:rPr>
        <w:t xml:space="preserve">）满足《中华人民共和国政府采购法》第二十二条规定：</w:t>
      </w:r>
      <w:r>
        <w:rPr>
          <w:rFonts w:ascii="宋体" w:hAnsi="宋体" w:cs="Arial"/>
          <w:b/>
          <w:bCs/>
          <w:sz w:val="24"/>
        </w:rPr>
        <w:t xml:space="preserve"> </w:t>
      </w:r>
      <w:r/>
    </w:p>
    <w:p>
      <w:pPr>
        <w:pStyle w:val="748"/>
        <w:ind w:firstLine="480"/>
        <w:spacing w:line="360" w:lineRule="auto"/>
        <w:rPr>
          <w:rFonts w:ascii="宋体" w:hAnsi="宋体" w:cs="Arial"/>
          <w:sz w:val="24"/>
        </w:rPr>
      </w:pPr>
      <w:r/>
      <w:bookmarkStart w:id="24" w:name="OLE_LINK2"/>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rPr>
          <w:rFonts w:ascii="宋体" w:hAnsi="宋体" w:cs="Arial"/>
          <w:sz w:val="24"/>
        </w:rPr>
      </w:r>
      <w:r/>
    </w:p>
    <w:p>
      <w:pPr>
        <w:pStyle w:val="748"/>
        <w:ind w:firstLine="480"/>
        <w:spacing w:line="360" w:lineRule="auto"/>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748"/>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25"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5"/>
      <w:r>
        <w:rPr>
          <w:rFonts w:hint="eastAsia" w:ascii="宋体" w:hAnsi="宋体" w:cs="宋体"/>
          <w:sz w:val="24"/>
        </w:rPr>
        <w:t xml:space="preserve">任意一个月</w:t>
      </w:r>
      <w:bookmarkStart w:id="26" w:name="_Hlk109904785"/>
      <w:r>
        <w:rPr>
          <w:rFonts w:hint="eastAsia" w:ascii="宋体" w:hAnsi="宋体" w:cs="宋体"/>
          <w:sz w:val="24"/>
        </w:rPr>
        <w:t xml:space="preserve">的</w:t>
      </w:r>
      <w:bookmarkStart w:id="27" w:name="_Hlk109904404"/>
      <w:r>
        <w:rPr>
          <w:rFonts w:hint="eastAsia" w:ascii="宋体" w:hAnsi="宋体" w:cs="宋体"/>
          <w:sz w:val="24"/>
        </w:rPr>
        <w:t xml:space="preserve">财务报表</w:t>
      </w:r>
      <w:bookmarkEnd w:id="26"/>
      <w:r/>
      <w:bookmarkEnd w:id="27"/>
      <w:r>
        <w:rPr>
          <w:rFonts w:hint="eastAsia" w:ascii="宋体" w:hAnsi="宋体" w:cs="宋体"/>
          <w:sz w:val="24"/>
        </w:rPr>
        <w:t xml:space="preserve">，或银行出具的资信证明，或财政部门认可的专业担保机构出具的投标担保函（成立不满一年不需提供）；</w:t>
      </w:r>
      <w:r/>
    </w:p>
    <w:p>
      <w:pPr>
        <w:pStyle w:val="748"/>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w:t>
      </w:r>
      <w:r>
        <w:rPr>
          <w:rFonts w:hint="eastAsia" w:ascii="宋体" w:hAnsi="宋体"/>
          <w:sz w:val="24"/>
        </w:rPr>
        <w:t xml:space="preserve">金的，须提供有效证明材料</w:t>
      </w:r>
      <w:r>
        <w:rPr>
          <w:rFonts w:hint="eastAsia" w:ascii="宋体" w:hAnsi="宋体" w:cs="宋体"/>
          <w:sz w:val="24"/>
        </w:rPr>
        <w:t xml:space="preserve">）</w:t>
      </w:r>
      <w:r>
        <w:rPr>
          <w:rFonts w:ascii="宋体" w:hAnsi="宋体" w:cs="宋体"/>
          <w:sz w:val="24"/>
        </w:rPr>
        <w:t xml:space="preserve">；</w:t>
      </w:r>
      <w:r/>
    </w:p>
    <w:p>
      <w:pPr>
        <w:pStyle w:val="748"/>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748"/>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748"/>
        <w:ind w:firstLine="480"/>
        <w:spacing w:line="360" w:lineRule="auto"/>
        <w:rPr>
          <w:rFonts w:hint="eastAsia" w:ascii="宋体" w:hAnsi="宋体" w:cs="宋体"/>
          <w:color w:val="0000ff"/>
          <w:sz w:val="24"/>
        </w:rPr>
      </w:pPr>
      <w:r/>
      <w:bookmarkStart w:id="28" w:name="_Hlk174538327"/>
      <w:r>
        <w:rPr>
          <w:rFonts w:hint="eastAsia" w:ascii="宋体" w:hAnsi="宋体" w:cs="宋体"/>
          <w:sz w:val="24"/>
        </w:rPr>
        <w:t xml:space="preserve">（1）</w:t>
      </w:r>
      <w:r>
        <w:rPr>
          <w:rFonts w:hint="eastAsia" w:ascii="宋体" w:hAnsi="宋体" w:cs="宋体"/>
          <w:sz w:val="24"/>
        </w:rPr>
        <w:t xml:space="preserve">存在以下情形的不得参加本项目的采购活动：</w:t>
      </w:r>
      <w:r>
        <w:rPr>
          <w:rFonts w:hint="eastAsia" w:ascii="宋体" w:hAnsi="宋体" w:cs="宋体"/>
          <w:sz w:val="24"/>
        </w:rPr>
        <w:t xml:space="preserve">①</w:t>
      </w:r>
      <w:r>
        <w:rPr>
          <w:rFonts w:hint="eastAsia" w:ascii="宋体" w:hAnsi="宋体" w:cs="宋体"/>
          <w:sz w:val="24"/>
        </w:rPr>
        <w:t xml:space="preserve">被“信用中国”网站（www.creditchina.gov.cn）列入失信被执行人、</w:t>
      </w:r>
      <w:r>
        <w:rPr>
          <w:rFonts w:hint="eastAsia" w:ascii="宋体" w:hAnsi="宋体" w:cs="宋体"/>
          <w:sz w:val="24"/>
        </w:rPr>
        <w:t xml:space="preserve">重大税收违法失信主体名单</w:t>
      </w:r>
      <w:r>
        <w:rPr>
          <w:rFonts w:hint="eastAsia" w:ascii="宋体" w:hAnsi="宋体" w:cs="宋体"/>
          <w:sz w:val="24"/>
        </w:rPr>
        <w:t xml:space="preserve">、政府采购严重失信行为记录名单，或有其他不符合《中华人民共和国政府采购法》第二十二条规定条件的信用记录的；</w:t>
      </w:r>
      <w:r>
        <w:rPr>
          <w:rFonts w:hint="eastAsia" w:ascii="宋体" w:hAnsi="宋体" w:cs="宋体"/>
          <w:sz w:val="24"/>
        </w:rPr>
        <w:t xml:space="preserve">②</w:t>
      </w:r>
      <w:r>
        <w:rPr>
          <w:rFonts w:hint="eastAsia" w:ascii="宋体" w:hAnsi="宋体" w:cs="宋体"/>
          <w:sz w:val="24"/>
        </w:rPr>
        <w:t xml:space="preserve">单位负责人为同一人或者存在直接控股、管理关系的不同供应商，不得参加同一合同项下的政府采购活</w:t>
      </w:r>
      <w:r>
        <w:rPr>
          <w:rFonts w:hint="eastAsia" w:ascii="宋体" w:hAnsi="宋体" w:cs="宋体"/>
          <w:color w:val="000000"/>
          <w:sz w:val="24"/>
        </w:rPr>
        <w:t xml:space="preserve">动；③为本项目提供整体设计、规范编制或者项目管理、监理、检测等服务的供应商；</w:t>
      </w:r>
      <w:r>
        <w:rPr>
          <w:rFonts w:hint="eastAsia" w:ascii="宋体" w:hAnsi="宋体" w:cs="宋体"/>
          <w:color w:val="000000"/>
          <w:sz w:val="24"/>
        </w:rPr>
        <w:t xml:space="preserve"> </w:t>
      </w:r>
      <w:r>
        <w:rPr>
          <w:rFonts w:hint="eastAsia" w:ascii="宋体" w:hAnsi="宋体" w:cs="宋体"/>
          <w:color w:val="0000ff"/>
          <w:sz w:val="24"/>
        </w:rPr>
      </w:r>
      <w:r/>
    </w:p>
    <w:p>
      <w:pPr>
        <w:pStyle w:val="748"/>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提供法人授权书；</w:t>
      </w:r>
      <w:r>
        <w:rPr>
          <w:rFonts w:ascii="宋体" w:hAnsi="宋体" w:cs="宋体"/>
          <w:sz w:val="24"/>
        </w:rPr>
      </w:r>
      <w:r/>
    </w:p>
    <w:p>
      <w:pPr>
        <w:pStyle w:val="748"/>
        <w:ind w:firstLine="480"/>
        <w:spacing w:line="360" w:lineRule="auto"/>
        <w:rPr>
          <w:rFonts w:ascii="宋体" w:hAnsi="宋体" w:cs="宋体"/>
          <w:color w:val="000000"/>
          <w:sz w:val="24"/>
        </w:rPr>
      </w:pPr>
      <w:r>
        <w:rPr>
          <w:rFonts w:hint="eastAsia" w:ascii="宋体" w:hAnsi="宋体" w:cs="宋体"/>
          <w:sz w:val="24"/>
        </w:rPr>
        <w:t xml:space="preserve">（3）</w:t>
      </w:r>
      <w:r>
        <w:rPr>
          <w:rFonts w:hint="eastAsia" w:ascii="宋体" w:hAnsi="宋体" w:cs="宋体"/>
          <w:sz w:val="24"/>
        </w:rPr>
        <w:t xml:space="preserve">提供投标函</w:t>
      </w:r>
      <w:r>
        <w:rPr>
          <w:rFonts w:hint="eastAsia" w:ascii="宋体" w:hAnsi="宋体" w:cs="宋体"/>
          <w:sz w:val="24"/>
        </w:rPr>
        <w:t xml:space="preserve">；</w:t>
      </w:r>
      <w:bookmarkEnd w:id="28"/>
      <w:r>
        <w:rPr>
          <w:rFonts w:ascii="宋体" w:hAnsi="宋体" w:cs="宋体"/>
          <w:color w:val="000000"/>
          <w:sz w:val="24"/>
        </w:rPr>
      </w:r>
      <w:r/>
    </w:p>
    <w:p>
      <w:pPr>
        <w:pStyle w:val="748"/>
        <w:ind w:firstLine="480"/>
        <w:spacing w:line="360" w:lineRule="auto"/>
        <w:rPr>
          <w:rFonts w:hint="eastAsia" w:ascii="宋体" w:hAnsi="宋体" w:cs="宋体"/>
          <w:color w:val="000000"/>
          <w:sz w:val="24"/>
        </w:rPr>
      </w:pPr>
      <w:r/>
      <w:bookmarkStart w:id="29" w:name="_Hlk106724798"/>
      <w:r/>
      <w:bookmarkStart w:id="30" w:name="_Hlk106725740"/>
      <w:r/>
      <w:bookmarkStart w:id="31" w:name="_Hlk106726432"/>
      <w:r>
        <w:rPr>
          <w:rFonts w:hint="eastAsia" w:ascii="宋体" w:hAnsi="宋体" w:cs="宋体"/>
          <w:color w:val="000000"/>
          <w:sz w:val="24"/>
        </w:rPr>
        <w:t xml:space="preserve">（4）</w:t>
      </w:r>
      <w:bookmarkEnd w:id="29"/>
      <w:r/>
      <w:bookmarkEnd w:id="30"/>
      <w:r/>
      <w:bookmarkEnd w:id="31"/>
      <w:r>
        <w:rPr>
          <w:rFonts w:hint="eastAsia" w:ascii="宋体" w:hAnsi="宋体" w:cs="宋体"/>
          <w:color w:val="000000"/>
          <w:sz w:val="24"/>
        </w:rPr>
        <w:t xml:space="preserve">提供《南京市政府采购供应商信用记录表暨信用承诺书》。</w:t>
      </w:r>
      <w:r/>
    </w:p>
    <w:p>
      <w:pPr>
        <w:pStyle w:val="748"/>
        <w:ind w:left="420"/>
        <w:spacing w:line="360" w:lineRule="auto"/>
        <w:rPr>
          <w:rFonts w:ascii="宋体" w:hAnsi="宋体" w:cs="Arial"/>
          <w:color w:val="000000"/>
          <w:sz w:val="24"/>
        </w:rPr>
      </w:pPr>
      <w:r>
        <w:rPr>
          <w:rFonts w:hint="eastAsia" w:ascii="宋体" w:hAnsi="宋体" w:cs="Arial"/>
          <w:b/>
          <w:bCs/>
          <w:color w:val="000000"/>
          <w:sz w:val="24"/>
        </w:rPr>
        <w:t xml:space="preserve">（二）</w:t>
      </w:r>
      <w:r>
        <w:rPr>
          <w:rFonts w:hint="eastAsia" w:ascii="宋体" w:hAnsi="宋体" w:cs="Arial"/>
          <w:b/>
          <w:bCs/>
          <w:color w:val="000000"/>
          <w:sz w:val="24"/>
        </w:rPr>
        <w:t xml:space="preserve">落实政府采购政策需满足的资格要求：</w:t>
      </w:r>
      <w:r>
        <w:rPr>
          <w:rFonts w:ascii="宋体" w:hAnsi="宋体" w:cs="Arial"/>
          <w:color w:val="000000"/>
          <w:sz w:val="24"/>
        </w:rPr>
        <w:t xml:space="preserve">本项目整体专门面向中小企业采购；</w:t>
      </w:r>
      <w:r>
        <w:rPr>
          <w:rFonts w:ascii="宋体" w:hAnsi="宋体" w:cs="Arial"/>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残疾人福利性单位、监狱和戒毒企业（简称监狱企业）视同小型、微型企业。</w:t>
      </w:r>
      <w:r>
        <w:rPr>
          <w:rFonts w:hint="eastAsia" w:ascii="宋体" w:hAnsi="宋体"/>
          <w:color w:val="000000"/>
          <w:sz w:val="24"/>
        </w:rPr>
      </w:r>
      <w:r/>
    </w:p>
    <w:p>
      <w:pPr>
        <w:pStyle w:val="748"/>
        <w:ind w:firstLine="482"/>
        <w:spacing w:line="360" w:lineRule="auto"/>
        <w:rPr>
          <w:rFonts w:ascii="宋体" w:hAnsi="宋体"/>
          <w:b/>
          <w:bCs/>
          <w:color w:val="000000"/>
          <w:sz w:val="24"/>
        </w:rPr>
      </w:pPr>
      <w:r>
        <w:rPr>
          <w:rFonts w:hint="eastAsia" w:ascii="宋体" w:hAnsi="宋体"/>
          <w:b/>
          <w:bCs/>
          <w:color w:val="000000"/>
          <w:sz w:val="24"/>
        </w:rPr>
        <w:t xml:space="preserve">（投标人须按要求填写并提供《中小微企业声明函》或《残疾人福利性单位声明函》或提供由省级以上监狱管理局、戒毒管理局(含新疆生产建设兵团)出具的属于监狱企业的证明文件。）</w:t>
      </w:r>
      <w:r>
        <w:rPr>
          <w:rFonts w:ascii="宋体" w:hAnsi="宋体"/>
          <w:b/>
          <w:bCs/>
          <w:color w:val="000000"/>
          <w:sz w:val="24"/>
        </w:rPr>
      </w:r>
      <w:r/>
    </w:p>
    <w:p>
      <w:pPr>
        <w:pStyle w:val="748"/>
        <w:ind w:left="420"/>
        <w:spacing w:line="360" w:lineRule="auto"/>
        <w:rPr>
          <w:rFonts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rPr>
        <w:t xml:space="preserve">三</w:t>
      </w:r>
      <w:r>
        <w:rPr>
          <w:rFonts w:hint="eastAsia" w:ascii="宋体" w:hAnsi="宋体"/>
          <w:b/>
          <w:bCs/>
          <w:color w:val="000000"/>
          <w:sz w:val="24"/>
        </w:rPr>
        <w:t xml:space="preserve">）本项目的特定资格要求：无</w:t>
      </w:r>
      <w:r>
        <w:rPr>
          <w:rFonts w:hint="eastAsia" w:ascii="宋体" w:hAnsi="宋体"/>
          <w:b/>
          <w:bCs/>
          <w:color w:val="000000"/>
          <w:sz w:val="24"/>
        </w:rPr>
        <w:t xml:space="preserve">。</w:t>
      </w:r>
      <w:r>
        <w:rPr>
          <w:rFonts w:ascii="宋体" w:hAnsi="宋体"/>
          <w:b/>
          <w:bCs/>
          <w:color w:val="000000"/>
          <w:sz w:val="24"/>
        </w:rPr>
        <w:t xml:space="preserve"> </w:t>
      </w:r>
      <w:r>
        <w:rPr>
          <w:rFonts w:ascii="宋体" w:hAnsi="宋体"/>
          <w:b/>
          <w:bCs/>
          <w:color w:val="000000"/>
          <w:sz w:val="24"/>
        </w:rPr>
      </w:r>
      <w:r/>
    </w:p>
    <w:p>
      <w:pPr>
        <w:pStyle w:val="748"/>
        <w:ind w:firstLine="482"/>
        <w:spacing w:line="360" w:lineRule="auto"/>
        <w:widowControl/>
        <w:rPr>
          <w:rFonts w:ascii="宋体" w:hAnsi="宋体" w:cs="宋体"/>
          <w:b/>
          <w:bCs/>
          <w:color w:val="000000"/>
          <w:sz w:val="24"/>
        </w:rPr>
      </w:pPr>
      <w:r/>
      <w:bookmarkEnd w:id="23"/>
      <w:r/>
      <w:bookmarkEnd w:id="24"/>
      <w:r/>
      <w:bookmarkStart w:id="32"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748"/>
        <w:ind w:firstLine="480"/>
        <w:spacing w:line="360" w:lineRule="auto"/>
        <w:widowControl/>
        <w:rPr>
          <w:rFonts w:ascii="宋体" w:hAnsi="宋体" w:cs="宋体"/>
          <w:bCs/>
          <w:sz w:val="24"/>
        </w:rPr>
      </w:pPr>
      <w:r/>
      <w:bookmarkStart w:id="33" w:name="_Hlk171011150"/>
      <w:r>
        <w:rPr>
          <w:rFonts w:hint="eastAsia" w:ascii="宋体" w:hAnsi="宋体" w:cs="宋体"/>
          <w:bCs/>
          <w:sz w:val="24"/>
        </w:rPr>
        <w:t xml:space="preserve">（一）时间：</w:t>
      </w:r>
      <w:bookmarkStart w:id="34" w:name="_Hlk151113466"/>
      <w:r>
        <w:rPr>
          <w:rFonts w:hint="eastAsia" w:ascii="宋体" w:hAnsi="宋体" w:cs="宋体"/>
          <w:bCs/>
          <w:sz w:val="24"/>
        </w:rPr>
        <w:t xml:space="preserve">自招标文件公告发布之日起5个工作日</w:t>
      </w:r>
      <w:bookmarkEnd w:id="34"/>
      <w:r>
        <w:rPr>
          <w:rFonts w:hint="eastAsia" w:ascii="宋体" w:hAnsi="宋体"/>
          <w:sz w:val="24"/>
        </w:rPr>
        <w:t xml:space="preserve">；</w:t>
      </w:r>
      <w:bookmarkEnd w:id="33"/>
      <w:r>
        <w:rPr>
          <w:rFonts w:ascii="宋体" w:hAnsi="宋体" w:cs="宋体"/>
          <w:bCs/>
          <w:sz w:val="24"/>
        </w:rPr>
        <w:t xml:space="preserve"> </w:t>
      </w:r>
      <w:r/>
    </w:p>
    <w:p>
      <w:pPr>
        <w:pStyle w:val="748"/>
        <w:ind w:firstLine="480"/>
        <w:spacing w:line="360" w:lineRule="auto"/>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748"/>
        <w:ind w:firstLine="480"/>
        <w:spacing w:line="360" w:lineRule="auto"/>
        <w:widowControl/>
        <w:rPr>
          <w:rFonts w:ascii="宋体" w:hAnsi="宋体" w:cs="宋体"/>
          <w:bCs/>
          <w:sz w:val="24"/>
        </w:rPr>
      </w:pPr>
      <w:r/>
      <w:bookmarkStart w:id="35" w:name="_Hlk204083569"/>
      <w:r>
        <w:rPr>
          <w:rFonts w:hint="eastAsia" w:ascii="宋体" w:hAnsi="宋体" w:cs="宋体"/>
          <w:bCs/>
          <w:sz w:val="24"/>
        </w:rPr>
        <w:t xml:space="preserve">（三）方式：</w:t>
      </w:r>
      <w:bookmarkStart w:id="36" w:name="_Hlk171011164"/>
      <w:r/>
      <w:bookmarkStart w:id="37" w:name="_Hlk172038052"/>
      <w:r>
        <w:rPr>
          <w:rFonts w:hint="eastAsia" w:ascii="宋体" w:hAnsi="宋体" w:cs="宋体"/>
          <w:bCs/>
          <w:sz w:val="24"/>
        </w:rPr>
        <w:t xml:space="preserve">在“江苏政府采购网”自行下载采购文件</w:t>
      </w:r>
      <w:bookmarkEnd w:id="37"/>
      <w:r>
        <w:rPr>
          <w:rFonts w:hint="eastAsia" w:ascii="宋体" w:hAnsi="宋体"/>
          <w:sz w:val="24"/>
        </w:rPr>
        <w:t xml:space="preserve">；</w:t>
      </w:r>
      <w:r>
        <w:rPr>
          <w:rFonts w:ascii="宋体" w:hAnsi="宋体" w:cs="宋体"/>
          <w:bCs/>
          <w:sz w:val="24"/>
        </w:rPr>
      </w:r>
      <w:r/>
    </w:p>
    <w:p>
      <w:pPr>
        <w:pStyle w:val="748"/>
        <w:ind w:firstLine="480"/>
        <w:spacing w:line="360" w:lineRule="auto"/>
        <w:widowControl/>
        <w:rPr>
          <w:rFonts w:hint="eastAsia" w:ascii="宋体" w:hAnsi="宋体" w:cs="宋体"/>
          <w:bCs/>
          <w:color w:val="000000"/>
          <w:sz w:val="24"/>
        </w:rPr>
      </w:pPr>
      <w:r/>
      <w:bookmarkEnd w:id="36"/>
      <w:r>
        <w:rPr>
          <w:rFonts w:hint="eastAsia" w:ascii="宋体" w:hAnsi="宋体" w:cs="宋体"/>
          <w:bCs/>
          <w:sz w:val="24"/>
        </w:rPr>
        <w:t xml:space="preserve">（四）售价</w:t>
      </w:r>
      <w:r>
        <w:rPr>
          <w:rFonts w:hint="eastAsia" w:ascii="宋体" w:hAnsi="宋体" w:cs="宋体"/>
          <w:bCs/>
          <w:color w:val="000000"/>
          <w:sz w:val="24"/>
        </w:rPr>
        <w:t xml:space="preserve">：</w:t>
      </w:r>
      <w:r>
        <w:rPr>
          <w:rFonts w:ascii="宋体" w:hAnsi="宋体" w:cs="宋体"/>
          <w:bCs/>
          <w:color w:val="000000"/>
          <w:sz w:val="24"/>
        </w:rPr>
        <w:t xml:space="preserve">0</w:t>
      </w:r>
      <w:r>
        <w:rPr>
          <w:rFonts w:hint="eastAsia" w:ascii="宋体" w:hAnsi="宋体" w:cs="宋体"/>
          <w:bCs/>
          <w:color w:val="000000"/>
          <w:sz w:val="24"/>
        </w:rPr>
        <w:t xml:space="preserve">.00</w:t>
      </w:r>
      <w:r>
        <w:rPr>
          <w:rFonts w:hint="eastAsia" w:ascii="宋体" w:hAnsi="宋体" w:cs="宋体"/>
          <w:bCs/>
          <w:color w:val="000000"/>
          <w:sz w:val="24"/>
        </w:rPr>
        <w:t xml:space="preserve">元</w:t>
      </w:r>
      <w:bookmarkStart w:id="38" w:name="_Hlk162603855"/>
      <w:r/>
      <w:bookmarkStart w:id="39" w:name="_Hlk162603955"/>
      <w:r>
        <w:rPr>
          <w:rFonts w:hint="eastAsia" w:ascii="宋体" w:hAnsi="宋体" w:cs="宋体"/>
          <w:bCs/>
          <w:color w:val="000000"/>
          <w:sz w:val="24"/>
        </w:rPr>
        <w:t xml:space="preserve">。</w:t>
      </w:r>
      <w:r/>
    </w:p>
    <w:p>
      <w:pPr>
        <w:pStyle w:val="748"/>
        <w:ind w:firstLine="482"/>
        <w:spacing w:line="360" w:lineRule="auto"/>
        <w:widowControl/>
        <w:rPr>
          <w:rFonts w:ascii="宋体" w:hAnsi="宋体" w:cs="宋体"/>
          <w:b/>
          <w:bCs/>
          <w:color w:val="000000"/>
          <w:sz w:val="24"/>
        </w:rPr>
      </w:pPr>
      <w:r/>
      <w:bookmarkEnd w:id="32"/>
      <w:r/>
      <w:bookmarkEnd w:id="35"/>
      <w:r/>
      <w:bookmarkEnd w:id="38"/>
      <w:r/>
      <w:bookmarkEnd w:id="39"/>
      <w:r>
        <w:rPr>
          <w:rFonts w:hint="eastAsia" w:ascii="宋体" w:hAnsi="宋体" w:cs="宋体"/>
          <w:b/>
          <w:bCs/>
          <w:color w:val="000000"/>
          <w:sz w:val="24"/>
        </w:rPr>
        <w:t xml:space="preserve">四、</w:t>
      </w:r>
      <w:bookmarkStart w:id="40" w:name="_Hlk176277315"/>
      <w:r>
        <w:rPr>
          <w:rFonts w:hint="eastAsia" w:ascii="宋体" w:hAnsi="宋体" w:cs="宋体"/>
          <w:b/>
          <w:bCs/>
          <w:color w:val="000000"/>
          <w:sz w:val="24"/>
        </w:rPr>
        <w:t xml:space="preserve">提交投标文件截止时间</w:t>
      </w:r>
      <w:bookmarkEnd w:id="40"/>
      <w:r>
        <w:rPr>
          <w:rFonts w:hint="eastAsia" w:ascii="宋体" w:hAnsi="宋体" w:cs="宋体"/>
          <w:b/>
          <w:bCs/>
          <w:color w:val="000000"/>
          <w:sz w:val="24"/>
        </w:rPr>
        <w:t xml:space="preserve">、开标时间和地点</w:t>
      </w:r>
      <w:r>
        <w:rPr>
          <w:rFonts w:ascii="宋体" w:hAnsi="宋体" w:cs="宋体"/>
          <w:b/>
          <w:bCs/>
          <w:color w:val="000000"/>
          <w:sz w:val="24"/>
        </w:rPr>
      </w:r>
      <w:r/>
    </w:p>
    <w:p>
      <w:pPr>
        <w:pStyle w:val="748"/>
        <w:ind w:firstLine="480"/>
        <w:spacing w:line="360" w:lineRule="auto"/>
        <w:rPr>
          <w:rFonts w:hint="eastAsia" w:ascii="宋体" w:hAnsi="宋体"/>
          <w:sz w:val="24"/>
        </w:rPr>
      </w:pPr>
      <w:r>
        <w:rPr>
          <w:rFonts w:hint="eastAsia" w:ascii="宋体" w:hAnsi="宋体"/>
          <w:color w:val="000000"/>
          <w:sz w:val="24"/>
        </w:rPr>
        <w:t xml:space="preserve">（一）</w:t>
      </w:r>
      <w:r>
        <w:rPr>
          <w:rFonts w:hint="eastAsia" w:ascii="宋体" w:hAnsi="宋体" w:cs="宋体"/>
          <w:bCs/>
          <w:color w:val="000000"/>
          <w:sz w:val="24"/>
        </w:rPr>
        <w:t xml:space="preserve">提交投标文件截止时间和开标时间：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6</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w:t>
      </w:r>
      <w:r>
        <w:rPr>
          <w:rFonts w:hint="eastAsia" w:ascii="宋体" w:hAnsi="宋体"/>
          <w:bCs/>
          <w:color w:val="000000"/>
          <w:sz w:val="24"/>
        </w:rPr>
        <w:t xml:space="preserve">09</w:t>
      </w:r>
      <w:r>
        <w:rPr>
          <w:rFonts w:hint="eastAsia" w:ascii="宋体" w:hAnsi="宋体"/>
          <w:bCs/>
          <w:color w:val="000000"/>
          <w:sz w:val="24"/>
        </w:rPr>
        <w:t xml:space="preserve">:</w:t>
      </w:r>
      <w:r>
        <w:rPr>
          <w:rFonts w:hint="eastAsia" w:ascii="宋体" w:hAnsi="宋体"/>
          <w:bCs/>
          <w:color w:val="000000"/>
          <w:sz w:val="24"/>
        </w:rPr>
        <w:t xml:space="preserve">0</w:t>
      </w:r>
      <w:r>
        <w:rPr>
          <w:rFonts w:hint="eastAsia" w:ascii="宋体" w:hAnsi="宋体"/>
          <w:bCs/>
          <w:color w:val="000000"/>
          <w:sz w:val="24"/>
        </w:rPr>
        <w:t xml:space="preserve">0</w:t>
      </w:r>
      <w:r>
        <w:rPr>
          <w:rFonts w:hint="eastAsia" w:ascii="宋体" w:hAnsi="宋体" w:cs="宋体"/>
          <w:bCs/>
          <w:color w:val="000000"/>
          <w:sz w:val="24"/>
        </w:rPr>
        <w:t xml:space="preserve">（北</w:t>
      </w:r>
      <w:r>
        <w:rPr>
          <w:rFonts w:hint="eastAsia" w:ascii="宋体" w:hAnsi="宋体" w:cs="宋体"/>
          <w:bCs/>
          <w:sz w:val="24"/>
        </w:rPr>
        <w:t xml:space="preserve">京时间）</w:t>
      </w:r>
      <w:r>
        <w:rPr>
          <w:rFonts w:hint="eastAsia" w:ascii="宋体" w:hAnsi="宋体"/>
          <w:sz w:val="24"/>
        </w:rPr>
      </w:r>
      <w:r/>
    </w:p>
    <w:p>
      <w:pPr>
        <w:pStyle w:val="748"/>
        <w:ind w:firstLine="480"/>
        <w:spacing w:line="360" w:lineRule="auto"/>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748"/>
        <w:ind w:firstLine="482"/>
        <w:spacing w:line="360" w:lineRule="auto"/>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748"/>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748"/>
        <w:ind w:firstLine="480"/>
        <w:spacing w:line="360" w:lineRule="auto"/>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748"/>
        <w:ind w:firstLine="480"/>
        <w:spacing w:line="360" w:lineRule="auto"/>
        <w:widowControl/>
        <w:rPr>
          <w:rFonts w:ascii="宋体" w:hAnsi="宋体"/>
          <w:color w:val="0000ff"/>
          <w:sz w:val="24"/>
        </w:rPr>
      </w:pPr>
      <w:r/>
      <w:bookmarkStart w:id="41" w:name="_Hlk171011619"/>
      <w:r/>
      <w:bookmarkStart w:id="42" w:name="_Hlk196927902"/>
      <w:r>
        <w:rPr>
          <w:rFonts w:hint="eastAsia" w:ascii="宋体" w:hAnsi="宋体" w:cs="宋体"/>
          <w:color w:val="000000"/>
          <w:sz w:val="24"/>
        </w:rPr>
        <w:t xml:space="preserve">（二）公告发布媒体：本项目相关</w:t>
      </w:r>
      <w:r>
        <w:rPr>
          <w:rFonts w:hint="eastAsia" w:ascii="宋体" w:hAnsi="宋体" w:cs="宋体"/>
          <w:color w:val="000000"/>
          <w:sz w:val="24"/>
        </w:rPr>
        <w:t xml:space="preserve">公告在</w:t>
      </w:r>
      <w:bookmarkEnd w:id="42"/>
      <w:r/>
      <w:bookmarkStart w:id="43" w:name="_Hlk196927919"/>
      <w:r>
        <w:rPr>
          <w:rFonts w:hint="eastAsia" w:ascii="宋体" w:hAnsi="宋体" w:cs="宋体"/>
          <w:color w:val="000000"/>
          <w:sz w:val="24"/>
        </w:rPr>
        <w:t xml:space="preserve">“江苏政府采购网”发布，</w:t>
      </w:r>
      <w:bookmarkEnd w:id="43"/>
      <w:r>
        <w:rPr>
          <w:rFonts w:hint="eastAsia" w:ascii="宋体" w:hAnsi="宋体" w:cs="宋体"/>
          <w:color w:val="000000"/>
          <w:sz w:val="24"/>
        </w:rPr>
        <w:t xml:space="preserve">有关</w:t>
      </w:r>
      <w:r>
        <w:rPr>
          <w:rFonts w:hint="eastAsia" w:ascii="宋体" w:hAnsi="宋体" w:cs="宋体"/>
          <w:color w:val="000000"/>
          <w:sz w:val="24"/>
        </w:rPr>
        <w:t xml:space="preserve">本次招标的事项若存在变动或修改，敬请及时关注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w:t>
      </w:r>
      <w:r>
        <w:rPr>
          <w:rFonts w:hint="eastAsia" w:ascii="宋体" w:hAnsi="宋体" w:cs="宋体"/>
          <w:sz w:val="24"/>
        </w:rPr>
        <w:t xml:space="preserve">公司在</w:t>
      </w:r>
      <w:bookmarkStart w:id="44"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4"/>
      <w:r>
        <w:rPr>
          <w:rFonts w:hint="eastAsia" w:ascii="宋体" w:hAnsi="宋体" w:cs="宋体"/>
          <w:color w:val="000000"/>
          <w:sz w:val="24"/>
        </w:rPr>
        <w:t xml:space="preserve">；</w:t>
      </w:r>
      <w:r>
        <w:rPr>
          <w:rFonts w:ascii="宋体" w:hAnsi="宋体"/>
          <w:color w:val="0000ff"/>
          <w:sz w:val="24"/>
        </w:rPr>
        <w:t xml:space="preserve"> </w:t>
      </w:r>
      <w:r/>
    </w:p>
    <w:p>
      <w:pPr>
        <w:pStyle w:val="748"/>
        <w:ind w:firstLine="480"/>
        <w:jc w:val="left"/>
        <w:spacing w:line="360" w:lineRule="auto"/>
        <w:tabs>
          <w:tab w:val="left" w:pos="900" w:leader="none"/>
        </w:tabs>
        <w:rPr>
          <w:rFonts w:ascii="宋体" w:hAnsi="宋体"/>
          <w:sz w:val="24"/>
        </w:rPr>
      </w:pPr>
      <w:r/>
      <w:bookmarkEnd w:id="41"/>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748"/>
        <w:ind w:firstLine="480"/>
        <w:spacing w:line="360" w:lineRule="auto"/>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w:t>
      </w:r>
      <w:r>
        <w:rPr>
          <w:rFonts w:hint="eastAsia" w:ascii="宋体" w:hAnsi="宋体"/>
          <w:bCs/>
          <w:sz w:val="24"/>
        </w:rPr>
        <w:t xml:space="preserve">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748"/>
        <w:ind w:firstLine="480"/>
        <w:spacing w:line="360" w:lineRule="auto"/>
        <w:tabs>
          <w:tab w:val="left" w:pos="900" w:leader="none"/>
        </w:tabs>
        <w:rPr>
          <w:rFonts w:hint="eastAsia" w:ascii="宋体" w:hAnsi="宋体"/>
          <w:bCs/>
          <w:color w:val="00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w:t>
      </w:r>
      <w:r>
        <w:rPr>
          <w:rFonts w:ascii="宋体" w:hAnsi="宋体"/>
          <w:bCs/>
          <w:color w:val="000000"/>
          <w:sz w:val="24"/>
        </w:rPr>
        <w:t xml:space="preserve">.cn）</w:t>
      </w:r>
      <w:r>
        <w:rPr>
          <w:rFonts w:hint="eastAsia" w:ascii="宋体" w:hAnsi="宋体"/>
          <w:bCs/>
          <w:color w:val="000000"/>
          <w:sz w:val="24"/>
        </w:rPr>
        <w:t xml:space="preserve">，“一企来办”专栏下“政府采购”模块中信息不一致，以“江苏政府采购网”信息为准。</w:t>
      </w:r>
      <w:r/>
    </w:p>
    <w:p>
      <w:pPr>
        <w:pStyle w:val="748"/>
        <w:ind w:firstLine="480"/>
        <w:spacing w:line="360" w:lineRule="auto"/>
        <w:rPr>
          <w:rFonts w:ascii="宋体" w:hAnsi="宋体"/>
          <w:color w:val="000000"/>
          <w:sz w:val="24"/>
        </w:rPr>
      </w:pPr>
      <w:r>
        <w:rPr>
          <w:rFonts w:hint="eastAsia" w:ascii="宋体" w:hAnsi="宋体" w:cs="宋体"/>
          <w:color w:val="000000"/>
          <w:sz w:val="24"/>
        </w:rPr>
        <w:t xml:space="preserve">（四）</w:t>
      </w:r>
      <w:bookmarkStart w:id="45" w:name="_Hlk65067909"/>
      <w:r/>
      <w:bookmarkStart w:id="46" w:name="_Hlk172038204"/>
      <w:r>
        <w:rPr>
          <w:rFonts w:hint="eastAsia" w:ascii="宋体" w:hAnsi="宋体"/>
          <w:color w:val="000000"/>
          <w:sz w:val="24"/>
        </w:rPr>
        <w:t xml:space="preserve">供应商诚信档案：</w:t>
      </w:r>
      <w:r>
        <w:rPr>
          <w:rFonts w:ascii="宋体" w:hAnsi="宋体"/>
          <w:color w:val="000000"/>
          <w:sz w:val="24"/>
        </w:rPr>
        <w:t xml:space="preserve"> </w:t>
      </w:r>
      <w:r>
        <w:rPr>
          <w:rFonts w:ascii="宋体" w:hAnsi="宋体"/>
          <w:color w:val="000000"/>
          <w:sz w:val="24"/>
        </w:rPr>
      </w:r>
      <w:r/>
    </w:p>
    <w:p>
      <w:pPr>
        <w:pStyle w:val="748"/>
        <w:ind w:firstLine="480"/>
        <w:spacing w:line="360" w:lineRule="auto"/>
        <w:widowControl/>
        <w:rPr>
          <w:rFonts w:hint="eastAsia" w:ascii="宋体" w:hAnsi="宋体"/>
          <w:color w:val="000000"/>
          <w:sz w:val="24"/>
        </w:rPr>
      </w:pPr>
      <w:r>
        <w:rPr>
          <w:rFonts w:ascii="宋体" w:hAnsi="宋体"/>
          <w:color w:val="000000"/>
          <w:sz w:val="24"/>
        </w:rPr>
        <w:t xml:space="preserve">凡在南京地区参加政府采购活动的供应商，应当事先</w:t>
      </w:r>
      <w:r>
        <w:rPr>
          <w:rFonts w:hint="eastAsia" w:ascii="宋体" w:hAnsi="宋体"/>
          <w:color w:val="000000"/>
          <w:sz w:val="24"/>
        </w:rPr>
        <w:t xml:space="preserve">登录“南京公共采购信息网”（https://njgc.jfh.com/），下载打印《南京市政府采购供应商信用记录表暨信用承诺书》并签字盖章后作为投标文件的组成部分。</w:t>
      </w:r>
      <w:r/>
    </w:p>
    <w:p>
      <w:pPr>
        <w:pStyle w:val="748"/>
        <w:ind w:firstLine="480"/>
        <w:spacing w:line="360" w:lineRule="auto"/>
        <w:widowControl/>
        <w:rPr>
          <w:rFonts w:hint="eastAsia" w:ascii="宋体" w:hAnsi="宋体"/>
          <w:color w:val="000000"/>
          <w:sz w:val="24"/>
        </w:rPr>
      </w:pPr>
      <w:r>
        <w:rPr>
          <w:rFonts w:hint="eastAsia" w:ascii="宋体" w:hAnsi="宋体"/>
          <w:color w:val="000000"/>
          <w:sz w:val="24"/>
        </w:rPr>
        <w:t xml:space="preserve">办理程序如下：点击“南京公共采购信息网”主页“南</w:t>
      </w:r>
      <w:r>
        <w:rPr>
          <w:rFonts w:hint="eastAsia" w:ascii="宋体" w:hAnsi="宋体"/>
          <w:color w:val="000000"/>
          <w:sz w:val="24"/>
        </w:rPr>
        <w:t xml:space="preserve">京市政府采购供应商诚信档案”栏目，登录“南京市政府采购供应商诚信档案管理系统”，在“信用记录”栏目中点击“信用记录打印”。首次参加南京地区政府采购活动的供应商，在“南京市政府采购供应商诚信档案管理系统”新用户注册界面设置账号和密码，如实填写相关信息并进行信用承诺确认后提交。</w:t>
      </w:r>
      <w:r/>
    </w:p>
    <w:p>
      <w:pPr>
        <w:pStyle w:val="748"/>
        <w:ind w:firstLine="482"/>
        <w:spacing w:line="360" w:lineRule="auto"/>
        <w:widowControl/>
        <w:rPr>
          <w:rFonts w:ascii="宋体" w:hAnsi="宋体" w:cs="宋体"/>
          <w:b/>
          <w:bCs/>
          <w:color w:val="000000"/>
          <w:sz w:val="24"/>
        </w:rPr>
      </w:pPr>
      <w:r/>
      <w:bookmarkEnd w:id="45"/>
      <w:r/>
      <w:bookmarkEnd w:id="46"/>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748"/>
        <w:ind w:firstLine="480"/>
        <w:spacing w:line="360" w:lineRule="auto"/>
        <w:rPr>
          <w:rFonts w:ascii="宋体" w:hAnsi="宋体"/>
          <w:sz w:val="24"/>
        </w:rPr>
      </w:pPr>
      <w:r>
        <w:rPr>
          <w:rFonts w:hint="eastAsia" w:ascii="宋体" w:hAnsi="宋体"/>
          <w:sz w:val="24"/>
        </w:rPr>
        <w:t xml:space="preserve">（一）采购人信</w:t>
      </w:r>
      <w:r>
        <w:rPr>
          <w:rFonts w:hint="eastAsia" w:ascii="宋体" w:hAnsi="宋体"/>
          <w:sz w:val="24"/>
        </w:rPr>
        <w:t xml:space="preserve">息</w:t>
      </w:r>
      <w:r>
        <w:rPr>
          <w:rFonts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名  </w:t>
      </w:r>
      <w:r>
        <w:rPr>
          <w:rFonts w:hint="eastAsia" w:ascii="宋体" w:hAnsi="宋体"/>
          <w:sz w:val="24"/>
        </w:rPr>
        <w:t xml:space="preserve">称：南京市江宁区人民政府横溪街道办事处 </w:t>
      </w:r>
      <w:r/>
    </w:p>
    <w:p>
      <w:pPr>
        <w:pStyle w:val="748"/>
        <w:ind w:firstLine="480"/>
        <w:spacing w:line="360" w:lineRule="auto"/>
        <w:rPr>
          <w:rFonts w:hint="eastAsia" w:ascii="宋体" w:hAnsi="宋体"/>
          <w:sz w:val="24"/>
        </w:rPr>
      </w:pPr>
      <w:r>
        <w:rPr>
          <w:rFonts w:hint="eastAsia" w:ascii="宋体" w:hAnsi="宋体"/>
          <w:sz w:val="24"/>
        </w:rPr>
        <w:t xml:space="preserve">地  址：南京市江宁区横溪街道吴楚东路1号 </w:t>
      </w:r>
      <w:r/>
    </w:p>
    <w:p>
      <w:pPr>
        <w:pStyle w:val="748"/>
        <w:ind w:firstLine="480"/>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：顾星晨</w:t>
      </w:r>
      <w:r/>
    </w:p>
    <w:p>
      <w:pPr>
        <w:pStyle w:val="748"/>
        <w:ind w:firstLine="480"/>
        <w:spacing w:line="360" w:lineRule="auto"/>
        <w:rPr>
          <w:rFonts w:hint="eastAsia" w:ascii="宋体" w:hAnsi="宋体"/>
          <w:sz w:val="24"/>
        </w:rPr>
      </w:pPr>
      <w:r>
        <w:rPr>
          <w:rFonts w:hint="eastAsia" w:ascii="宋体" w:hAnsi="宋体"/>
          <w:sz w:val="24"/>
        </w:rPr>
        <w:t xml:space="preserve">联系电话：15651781769</w:t>
      </w:r>
      <w:r/>
    </w:p>
    <w:p>
      <w:pPr>
        <w:pStyle w:val="748"/>
        <w:ind w:firstLine="480"/>
        <w:spacing w:line="360" w:lineRule="auto"/>
        <w:rPr>
          <w:rFonts w:ascii="宋体" w:hAnsi="宋体"/>
          <w:sz w:val="24"/>
        </w:rPr>
      </w:pPr>
      <w:r>
        <w:rPr>
          <w:rFonts w:hint="eastAsia" w:ascii="宋体" w:hAnsi="宋体"/>
          <w:sz w:val="24"/>
        </w:rPr>
        <w:t xml:space="preserve">（二）采购代理机构信息</w:t>
      </w:r>
      <w:r>
        <w:rPr>
          <w:rFonts w:ascii="宋体" w:hAnsi="宋体"/>
          <w:sz w:val="24"/>
        </w:rPr>
      </w:r>
      <w:r/>
    </w:p>
    <w:p>
      <w:pPr>
        <w:pStyle w:val="748"/>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748"/>
        <w:ind w:firstLine="480"/>
        <w:spacing w:line="360" w:lineRule="auto"/>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748"/>
        <w:ind w:firstLine="480"/>
        <w:spacing w:line="360" w:lineRule="auto"/>
        <w:widowControl/>
        <w:rPr>
          <w:rFonts w:ascii="宋体" w:hAnsi="宋体"/>
          <w:sz w:val="24"/>
        </w:rPr>
      </w:pPr>
      <w:r>
        <w:rPr>
          <w:rFonts w:hint="eastAsia" w:ascii="宋体" w:hAnsi="宋体"/>
          <w:sz w:val="24"/>
        </w:rPr>
        <w:t xml:space="preserve">联系人：</w:t>
      </w:r>
      <w:r>
        <w:rPr>
          <w:rFonts w:hint="eastAsia" w:ascii="宋体" w:hAnsi="宋体"/>
          <w:sz w:val="24"/>
        </w:rPr>
        <w:t xml:space="preserve">郑吉玉、陈俐君</w:t>
      </w:r>
      <w:r>
        <w:rPr>
          <w:rFonts w:hint="eastAsia" w:ascii="宋体" w:hAnsi="宋体"/>
          <w:sz w:val="24"/>
        </w:rPr>
        <w:t xml:space="preserve"> </w:t>
      </w:r>
      <w:r>
        <w:rPr>
          <w:rFonts w:ascii="宋体" w:hAnsi="宋体"/>
          <w:sz w:val="24"/>
        </w:rPr>
      </w:r>
      <w:r/>
    </w:p>
    <w:p>
      <w:pPr>
        <w:pStyle w:val="748"/>
        <w:ind w:firstLine="480"/>
        <w:spacing w:line="360" w:lineRule="auto"/>
        <w:rPr>
          <w:rFonts w:ascii="宋体" w:hAnsi="宋体"/>
          <w:sz w:val="24"/>
        </w:rPr>
      </w:pPr>
      <w:r>
        <w:rPr>
          <w:rFonts w:hint="eastAsia" w:ascii="宋体" w:hAnsi="宋体"/>
          <w:sz w:val="24"/>
        </w:rPr>
        <w:t xml:space="preserve">联系电话：</w:t>
      </w:r>
      <w:bookmarkStart w:id="47"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7"/>
      <w:r>
        <w:rPr>
          <w:rFonts w:ascii="宋体" w:hAnsi="宋体"/>
          <w:sz w:val="24"/>
        </w:rPr>
        <w:t xml:space="preserve">6606690</w:t>
      </w:r>
      <w:r/>
    </w:p>
    <w:p>
      <w:pPr>
        <w:pStyle w:val="748"/>
        <w:ind w:firstLine="480"/>
        <w:spacing w:line="360" w:lineRule="auto"/>
        <w:rPr>
          <w:rFonts w:hint="eastAsia" w:ascii="宋体" w:hAnsi="宋体"/>
          <w:sz w:val="24"/>
        </w:rPr>
      </w:pPr>
      <w:r/>
      <w:bookmarkStart w:id="48" w:name="_Hlk171011874"/>
      <w:r>
        <w:rPr>
          <w:rFonts w:hint="eastAsia" w:ascii="宋体" w:hAnsi="宋体"/>
          <w:sz w:val="24"/>
        </w:rPr>
        <w:t xml:space="preserve">（三）项目联系方式</w:t>
      </w:r>
      <w:r/>
    </w:p>
    <w:p>
      <w:pPr>
        <w:pStyle w:val="748"/>
        <w:ind w:firstLine="480"/>
        <w:spacing w:line="360" w:lineRule="auto"/>
        <w:rPr>
          <w:rFonts w:hint="eastAsia" w:ascii="宋体" w:hAnsi="宋体"/>
          <w:sz w:val="24"/>
        </w:rPr>
      </w:pPr>
      <w:r>
        <w:rPr>
          <w:rFonts w:hint="eastAsia" w:ascii="宋体" w:hAnsi="宋体"/>
          <w:sz w:val="24"/>
        </w:rPr>
        <w:t xml:space="preserve">项目联系人：</w:t>
      </w:r>
      <w:r>
        <w:rPr>
          <w:rFonts w:hint="eastAsia" w:ascii="宋体" w:hAnsi="宋体"/>
          <w:sz w:val="24"/>
        </w:rPr>
        <w:t xml:space="preserve">郑吉玉、陈俐君</w:t>
      </w:r>
      <w:r>
        <w:rPr>
          <w:rFonts w:hint="eastAsia" w:ascii="宋体" w:hAnsi="宋体"/>
          <w:sz w:val="24"/>
        </w:rPr>
      </w:r>
      <w:r/>
    </w:p>
    <w:p>
      <w:pPr>
        <w:pStyle w:val="748"/>
        <w:ind w:firstLine="480"/>
        <w:spacing w:line="360" w:lineRule="auto"/>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748"/>
        <w:ind w:firstLine="480"/>
        <w:spacing w:line="360" w:lineRule="auto"/>
        <w:rPr>
          <w:rFonts w:hint="eastAsia" w:ascii="宋体" w:hAnsi="宋体"/>
          <w:color w:val="ff0000"/>
          <w:sz w:val="24"/>
        </w:rPr>
      </w:pPr>
      <w:r/>
      <w:bookmarkEnd w:id="48"/>
      <w:r>
        <w:rPr>
          <w:rFonts w:hint="eastAsia" w:ascii="宋体" w:hAnsi="宋体"/>
          <w:sz w:val="24"/>
        </w:rPr>
        <w:t xml:space="preserve">　</w:t>
      </w:r>
      <w:r>
        <w:rPr>
          <w:rFonts w:hint="eastAsia" w:ascii="宋体" w:hAnsi="宋体"/>
          <w:color w:val="ff0000"/>
          <w:sz w:val="24"/>
        </w:rPr>
        <w:t xml:space="preserve">　　　　　　　　　　　</w:t>
      </w:r>
      <w:r/>
    </w:p>
    <w:p>
      <w:pPr>
        <w:pStyle w:val="749"/>
        <w:jc w:val="center"/>
        <w:spacing w:line="300" w:lineRule="auto"/>
        <w:rPr>
          <w:rFonts w:ascii="华文中宋" w:hAnsi="华文中宋" w:eastAsia="华文中宋" w:cs="宋体"/>
          <w:b/>
          <w:bCs/>
          <w:color w:val="000000"/>
          <w:sz w:val="36"/>
          <w:szCs w:val="36"/>
        </w:rPr>
      </w:pPr>
      <w:r/>
      <w:bookmarkEnd w:id="17"/>
      <w:r/>
      <w:bookmarkStart w:id="49" w:name="_Toc120614211"/>
      <w:r/>
      <w:bookmarkStart w:id="50" w:name="_Toc8485111"/>
      <w:r>
        <w:rPr>
          <w:rFonts w:ascii="华文中宋" w:hAnsi="华文中宋" w:eastAsia="华文中宋"/>
          <w:b/>
          <w:sz w:val="36"/>
          <w:szCs w:val="36"/>
        </w:rPr>
        <w:br w:type="page" w:clear="all"/>
      </w:r>
      <w:bookmarkStart w:id="51" w:name="_Toc9363425"/>
      <w:r/>
      <w:bookmarkStart w:id="52" w:name="_Toc12708970"/>
      <w:r/>
      <w:bookmarkStart w:id="53" w:name="_Toc12887260"/>
      <w:r/>
      <w:bookmarkStart w:id="54"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49"/>
      <w:r/>
      <w:bookmarkStart w:id="55" w:name="_Toc513029202"/>
      <w:r/>
      <w:bookmarkStart w:id="56" w:name="_Toc16938518"/>
      <w:r/>
      <w:bookmarkStart w:id="57" w:name="_Toc20823274"/>
      <w:r/>
      <w:bookmarkStart w:id="58"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0"/>
      <w:r/>
      <w:bookmarkEnd w:id="51"/>
      <w:r/>
      <w:bookmarkEnd w:id="52"/>
      <w:r/>
      <w:bookmarkEnd w:id="53"/>
      <w:r/>
      <w:bookmarkEnd w:id="54"/>
      <w:r/>
      <w:bookmarkEnd w:id="55"/>
      <w:r/>
      <w:bookmarkEnd w:id="56"/>
      <w:r/>
      <w:bookmarkEnd w:id="57"/>
      <w:r/>
      <w:bookmarkEnd w:id="58"/>
      <w:r>
        <w:rPr>
          <w:rFonts w:ascii="华文中宋" w:hAnsi="华文中宋" w:eastAsia="华文中宋" w:cs="宋体"/>
          <w:b/>
          <w:bCs/>
          <w:color w:val="000000"/>
          <w:sz w:val="36"/>
          <w:szCs w:val="36"/>
        </w:rPr>
      </w:r>
      <w:r/>
    </w:p>
    <w:p>
      <w:pPr>
        <w:pStyle w:val="750"/>
        <w:spacing w:before="0" w:after="0" w:line="300" w:lineRule="auto"/>
        <w:rPr>
          <w:rFonts w:ascii="宋体" w:hAnsi="宋体" w:eastAsia="宋体"/>
          <w:sz w:val="32"/>
          <w:szCs w:val="32"/>
        </w:rPr>
      </w:pPr>
      <w:r/>
      <w:bookmarkStart w:id="59" w:name="_Toc513029203"/>
      <w:r/>
      <w:bookmarkStart w:id="60" w:name="_Toc16938519"/>
      <w:r/>
      <w:bookmarkStart w:id="61" w:name="_Toc20823275"/>
      <w:r/>
      <w:bookmarkStart w:id="62" w:name="_Toc120614214"/>
      <w:r/>
      <w:bookmarkStart w:id="63" w:name="_Toc8485112"/>
      <w:r/>
      <w:bookmarkStart w:id="64" w:name="_Toc9363426"/>
      <w:r/>
      <w:bookmarkStart w:id="65" w:name="_Toc12708971"/>
      <w:r/>
      <w:bookmarkStart w:id="66" w:name="_Toc12887261"/>
      <w:r/>
      <w:bookmarkStart w:id="67" w:name="_Hlk198053487"/>
      <w:r/>
      <w:bookmarkStart w:id="68" w:name="_Toc226126994"/>
      <w:r>
        <w:rPr>
          <w:rFonts w:hint="eastAsia" w:ascii="宋体" w:hAnsi="宋体" w:eastAsia="宋体"/>
          <w:sz w:val="32"/>
          <w:szCs w:val="32"/>
        </w:rPr>
        <w:t xml:space="preserve">一、总 则</w:t>
      </w:r>
      <w:bookmarkEnd w:id="59"/>
      <w:r/>
      <w:bookmarkEnd w:id="60"/>
      <w:r/>
      <w:bookmarkEnd w:id="61"/>
      <w:r/>
      <w:bookmarkEnd w:id="62"/>
      <w:r/>
      <w:bookmarkEnd w:id="63"/>
      <w:r/>
      <w:bookmarkEnd w:id="64"/>
      <w:r/>
      <w:bookmarkEnd w:id="65"/>
      <w:r/>
      <w:bookmarkEnd w:id="66"/>
      <w:r/>
      <w:bookmarkEnd w:id="68"/>
      <w:r>
        <w:rPr>
          <w:rFonts w:ascii="宋体" w:hAnsi="宋体" w:eastAsia="宋体"/>
          <w:sz w:val="32"/>
          <w:szCs w:val="32"/>
        </w:rPr>
      </w:r>
      <w:r/>
    </w:p>
    <w:p>
      <w:pPr>
        <w:pStyle w:val="751"/>
        <w:spacing w:before="0" w:after="0" w:line="300" w:lineRule="auto"/>
        <w:rPr>
          <w:rFonts w:ascii="宋体" w:hAnsi="宋体"/>
          <w:sz w:val="24"/>
          <w:szCs w:val="24"/>
        </w:rPr>
      </w:pPr>
      <w:r/>
      <w:bookmarkStart w:id="69" w:name="_Hlt16619475"/>
      <w:r/>
      <w:bookmarkEnd w:id="69"/>
      <w:r/>
      <w:bookmarkStart w:id="70" w:name="_Toc458694821"/>
      <w:r/>
      <w:bookmarkStart w:id="71" w:name="_Toc513029204"/>
      <w:r/>
      <w:bookmarkStart w:id="72" w:name="_Toc16938520"/>
      <w:r/>
      <w:bookmarkStart w:id="73" w:name="_Toc20823276"/>
      <w:r>
        <w:rPr>
          <w:rFonts w:hint="eastAsia" w:ascii="宋体" w:hAnsi="宋体"/>
          <w:sz w:val="24"/>
          <w:szCs w:val="24"/>
        </w:rPr>
        <w:t xml:space="preserve">1</w:t>
      </w:r>
      <w:bookmarkEnd w:id="70"/>
      <w:r>
        <w:rPr>
          <w:rFonts w:hint="eastAsia" w:ascii="宋体" w:hAnsi="宋体"/>
          <w:sz w:val="24"/>
          <w:szCs w:val="24"/>
        </w:rPr>
        <w:t xml:space="preserve">、招标方式</w:t>
      </w:r>
      <w:bookmarkEnd w:id="71"/>
      <w:r/>
      <w:bookmarkEnd w:id="72"/>
      <w:r/>
      <w:bookmarkEnd w:id="73"/>
      <w:r>
        <w:rPr>
          <w:rFonts w:ascii="宋体" w:hAnsi="宋体"/>
          <w:sz w:val="24"/>
          <w:szCs w:val="24"/>
        </w:rPr>
      </w:r>
      <w:r/>
    </w:p>
    <w:p>
      <w:pPr>
        <w:pStyle w:val="748"/>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751"/>
        <w:spacing w:before="0" w:after="0" w:line="300" w:lineRule="auto"/>
        <w:rPr>
          <w:rFonts w:ascii="宋体" w:hAnsi="宋体"/>
          <w:sz w:val="24"/>
          <w:szCs w:val="24"/>
        </w:rPr>
      </w:pPr>
      <w:r/>
      <w:bookmarkStart w:id="74" w:name="_Toc513029205"/>
      <w:r/>
      <w:bookmarkStart w:id="75" w:name="_Toc16938521"/>
      <w:r/>
      <w:bookmarkStart w:id="76" w:name="_Toc20823277"/>
      <w:r>
        <w:rPr>
          <w:rFonts w:hint="eastAsia" w:ascii="宋体" w:hAnsi="宋体"/>
          <w:sz w:val="24"/>
          <w:szCs w:val="24"/>
        </w:rPr>
        <w:t xml:space="preserve">2、合格的投标人</w:t>
      </w:r>
      <w:bookmarkEnd w:id="74"/>
      <w:r/>
      <w:bookmarkEnd w:id="75"/>
      <w:r/>
      <w:bookmarkEnd w:id="76"/>
      <w:r>
        <w:rPr>
          <w:rFonts w:ascii="宋体" w:hAnsi="宋体"/>
          <w:sz w:val="24"/>
          <w:szCs w:val="24"/>
        </w:rPr>
      </w:r>
      <w:r/>
    </w:p>
    <w:p>
      <w:pPr>
        <w:pStyle w:val="748"/>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751"/>
        <w:spacing w:before="0" w:after="0" w:line="300" w:lineRule="auto"/>
        <w:rPr>
          <w:rFonts w:ascii="宋体" w:hAnsi="宋体"/>
          <w:sz w:val="24"/>
          <w:szCs w:val="24"/>
        </w:rPr>
      </w:pPr>
      <w:r/>
      <w:bookmarkStart w:id="77" w:name="_Toc513029206"/>
      <w:r/>
      <w:bookmarkStart w:id="78" w:name="_Toc16938522"/>
      <w:r/>
      <w:bookmarkStart w:id="79" w:name="_Toc20823278"/>
      <w:r>
        <w:rPr>
          <w:rFonts w:hint="eastAsia" w:ascii="宋体" w:hAnsi="宋体"/>
          <w:sz w:val="24"/>
          <w:szCs w:val="24"/>
        </w:rPr>
        <w:t xml:space="preserve">3、适用法律</w:t>
      </w:r>
      <w:bookmarkEnd w:id="77"/>
      <w:r/>
      <w:bookmarkEnd w:id="78"/>
      <w:r/>
      <w:bookmarkEnd w:id="79"/>
      <w:r>
        <w:rPr>
          <w:rFonts w:hint="eastAsia" w:ascii="宋体" w:hAnsi="宋体"/>
          <w:sz w:val="24"/>
          <w:szCs w:val="24"/>
          <w:lang w:eastAsia="zh-CN"/>
        </w:rPr>
        <w:t xml:space="preserve">和标准</w:t>
      </w:r>
      <w:r>
        <w:rPr>
          <w:rFonts w:ascii="宋体" w:hAnsi="宋体"/>
          <w:sz w:val="24"/>
          <w:szCs w:val="24"/>
        </w:rPr>
      </w:r>
      <w:r/>
    </w:p>
    <w:p>
      <w:pPr>
        <w:pStyle w:val="748"/>
        <w:spacing w:line="300" w:lineRule="auto"/>
        <w:rPr>
          <w:rFonts w:ascii="宋体" w:hAnsi="宋体"/>
          <w:sz w:val="24"/>
        </w:rPr>
      </w:pPr>
      <w:r>
        <w:rPr>
          <w:rFonts w:hint="eastAsia" w:ascii="宋体" w:hAnsi="宋体"/>
          <w:sz w:val="24"/>
        </w:rPr>
        <w:t xml:space="preserve">3.1 本次招标及由</w:t>
      </w:r>
      <w:r>
        <w:rPr>
          <w:rFonts w:hint="eastAsia" w:ascii="宋体" w:hAnsi="宋体"/>
          <w:sz w:val="24"/>
        </w:rPr>
        <w:t xml:space="preserve">此产生的合同受中华人民共和国有关的法律法规制约和保护</w:t>
      </w:r>
      <w:r>
        <w:rPr>
          <w:rFonts w:ascii="宋体" w:hAnsi="宋体"/>
          <w:sz w:val="24"/>
        </w:rPr>
        <w:t xml:space="preserve">。</w:t>
      </w:r>
      <w:r/>
    </w:p>
    <w:p>
      <w:pPr>
        <w:pStyle w:val="748"/>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751"/>
        <w:spacing w:before="0" w:after="0" w:line="300" w:lineRule="auto"/>
        <w:rPr>
          <w:rFonts w:ascii="宋体" w:hAnsi="宋体"/>
          <w:sz w:val="24"/>
          <w:szCs w:val="24"/>
        </w:rPr>
      </w:pPr>
      <w:r/>
      <w:bookmarkStart w:id="80" w:name="_Toc462564067"/>
      <w:r/>
      <w:bookmarkStart w:id="81" w:name="_Toc513029207"/>
      <w:r/>
      <w:bookmarkStart w:id="82" w:name="_Toc16938523"/>
      <w:r/>
      <w:bookmarkStart w:id="83" w:name="_Toc20823279"/>
      <w:r>
        <w:rPr>
          <w:rFonts w:hint="eastAsia" w:ascii="宋体" w:hAnsi="宋体"/>
          <w:sz w:val="24"/>
          <w:szCs w:val="24"/>
        </w:rPr>
        <w:t xml:space="preserve">4、投标费用</w:t>
      </w:r>
      <w:bookmarkEnd w:id="80"/>
      <w:r/>
      <w:bookmarkEnd w:id="81"/>
      <w:r/>
      <w:bookmarkEnd w:id="82"/>
      <w:r/>
      <w:bookmarkEnd w:id="83"/>
      <w:r>
        <w:rPr>
          <w:rFonts w:ascii="宋体" w:hAnsi="宋体"/>
          <w:sz w:val="24"/>
          <w:szCs w:val="24"/>
        </w:rPr>
      </w:r>
      <w:r/>
    </w:p>
    <w:p>
      <w:pPr>
        <w:pStyle w:val="748"/>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项目管理有限公司（以下称代理机构）在任何情况下均无义务和责任承担这些费用。</w:t>
      </w:r>
      <w:r>
        <w:rPr>
          <w:rFonts w:ascii="宋体" w:hAnsi="宋体"/>
          <w:sz w:val="24"/>
        </w:rPr>
      </w:r>
      <w:r/>
    </w:p>
    <w:p>
      <w:pPr>
        <w:pStyle w:val="748"/>
        <w:spacing w:line="300" w:lineRule="auto"/>
        <w:tabs>
          <w:tab w:val="left" w:pos="900" w:leader="none"/>
        </w:tabs>
        <w:rPr>
          <w:rFonts w:hint="eastAsia" w:ascii="宋体" w:hAnsi="宋体"/>
          <w:sz w:val="24"/>
        </w:rPr>
      </w:pPr>
      <w:r/>
      <w:bookmarkStart w:id="84" w:name="OLE_LINK15"/>
      <w:r/>
      <w:bookmarkStart w:id="85" w:name="OLE_LINK16"/>
      <w:r>
        <w:rPr>
          <w:rFonts w:hint="eastAsia" w:ascii="宋体" w:hAnsi="宋体"/>
          <w:sz w:val="24"/>
        </w:rPr>
        <w:t xml:space="preserve">4.2</w:t>
      </w:r>
      <w:r>
        <w:rPr>
          <w:rFonts w:ascii="宋体" w:hAnsi="宋体"/>
          <w:sz w:val="24"/>
        </w:rPr>
        <w:t xml:space="preserve"> </w:t>
      </w:r>
      <w:bookmarkStart w:id="86" w:name="OLE_LINK7"/>
      <w:r/>
      <w:bookmarkStart w:id="87" w:name="OLE_LINK9"/>
      <w:r/>
      <w:bookmarkStart w:id="88" w:name="OLE_LINK17"/>
      <w:r/>
      <w:bookmarkStart w:id="89"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89"/>
      <w:r>
        <w:rPr>
          <w:rFonts w:ascii="宋体" w:hAnsi="宋体"/>
          <w:b/>
          <w:bCs/>
          <w:sz w:val="24"/>
        </w:rPr>
        <w:t xml:space="preserve">代理服务费</w:t>
      </w:r>
      <w:bookmarkStart w:id="90" w:name="OLE_LINK10"/>
      <w:r>
        <w:rPr>
          <w:rFonts w:hint="eastAsia" w:ascii="宋体" w:hAnsi="宋体"/>
          <w:b/>
          <w:bCs/>
          <w:sz w:val="24"/>
        </w:rPr>
        <w:t xml:space="preserve">收费标</w:t>
      </w:r>
      <w:r>
        <w:rPr>
          <w:rFonts w:hint="eastAsia" w:ascii="宋体" w:hAnsi="宋体"/>
          <w:b/>
          <w:bCs/>
          <w:color w:val="000000"/>
          <w:sz w:val="24"/>
        </w:rPr>
        <w:t xml:space="preserve">准是</w:t>
      </w:r>
      <w:bookmarkEnd w:id="90"/>
      <w:r>
        <w:rPr>
          <w:rFonts w:ascii="宋体" w:hAnsi="宋体"/>
          <w:b/>
          <w:bCs/>
          <w:color w:val="000000"/>
          <w:sz w:val="24"/>
        </w:rPr>
        <w:t xml:space="preserve">以</w:t>
      </w:r>
      <w:bookmarkEnd w:id="87"/>
      <w:r>
        <w:rPr>
          <w:rFonts w:ascii="宋体" w:hAnsi="宋体"/>
          <w:b/>
          <w:bCs/>
          <w:color w:val="000000"/>
          <w:sz w:val="24"/>
        </w:rPr>
        <w:t xml:space="preserve">本项目</w:t>
      </w:r>
      <w:r>
        <w:rPr>
          <w:rFonts w:hint="eastAsia" w:ascii="宋体" w:hAnsi="宋体"/>
          <w:b/>
          <w:bCs/>
          <w:color w:val="000000"/>
          <w:sz w:val="24"/>
        </w:rPr>
        <w:t xml:space="preserve">中标</w:t>
      </w:r>
      <w:r>
        <w:rPr>
          <w:rFonts w:ascii="宋体" w:hAnsi="宋体"/>
          <w:b/>
          <w:bCs/>
          <w:color w:val="000000"/>
          <w:sz w:val="24"/>
        </w:rPr>
        <w:t xml:space="preserve">金额为计算基数</w:t>
      </w:r>
      <w:bookmarkStart w:id="91" w:name="OLE_LINK8"/>
      <w:r>
        <w:rPr>
          <w:rFonts w:hint="eastAsia" w:ascii="宋体" w:hAnsi="宋体"/>
          <w:b/>
          <w:bCs/>
          <w:color w:val="000000"/>
          <w:sz w:val="24"/>
        </w:rPr>
        <w:t xml:space="preserve">，参照</w:t>
      </w:r>
      <w:r>
        <w:rPr>
          <w:rFonts w:ascii="宋体" w:hAnsi="宋体"/>
          <w:b/>
          <w:bCs/>
          <w:color w:val="000000"/>
          <w:sz w:val="24"/>
        </w:rPr>
        <w:t xml:space="preserve">原国家计委“计价格[2002]1980号”</w:t>
      </w:r>
      <w:bookmarkEnd w:id="91"/>
      <w:r>
        <w:rPr>
          <w:rFonts w:ascii="宋体" w:hAnsi="宋体"/>
          <w:b/>
          <w:bCs/>
          <w:color w:val="000000"/>
          <w:sz w:val="24"/>
        </w:rPr>
        <w:t xml:space="preserve">文件规定</w:t>
      </w:r>
      <w:bookmarkStart w:id="92" w:name="OLE_LINK11"/>
      <w:r>
        <w:rPr>
          <w:rFonts w:hint="eastAsia" w:ascii="宋体" w:hAnsi="宋体"/>
          <w:b/>
          <w:bCs/>
          <w:color w:val="000000"/>
          <w:sz w:val="24"/>
        </w:rPr>
        <w:t xml:space="preserve">收费</w:t>
      </w:r>
      <w:r>
        <w:rPr>
          <w:rFonts w:ascii="宋体" w:hAnsi="宋体"/>
          <w:b/>
          <w:bCs/>
          <w:color w:val="000000"/>
          <w:sz w:val="24"/>
        </w:rPr>
        <w:t xml:space="preserve">标准</w:t>
      </w:r>
      <w:bookmarkEnd w:id="92"/>
      <w:r>
        <w:rPr>
          <w:rFonts w:ascii="宋体" w:hAnsi="宋体"/>
          <w:b/>
          <w:bCs/>
          <w:color w:val="000000"/>
          <w:sz w:val="24"/>
        </w:rPr>
        <w:t xml:space="preserve">的</w:t>
      </w:r>
      <w:r>
        <w:rPr>
          <w:rFonts w:hint="eastAsia" w:ascii="宋体" w:hAnsi="宋体"/>
          <w:b/>
          <w:bCs/>
          <w:color w:val="000000"/>
          <w:sz w:val="24"/>
        </w:rPr>
        <w:t xml:space="preserve">80</w:t>
      </w:r>
      <w:r>
        <w:rPr>
          <w:rFonts w:ascii="宋体" w:hAnsi="宋体"/>
          <w:b/>
          <w:bCs/>
          <w:color w:val="000000"/>
          <w:sz w:val="24"/>
        </w:rPr>
        <w:t xml:space="preserve">%计取。</w:t>
      </w:r>
      <w:r>
        <w:rPr>
          <w:rFonts w:hint="eastAsia" w:ascii="宋体" w:hAnsi="宋体"/>
          <w:b/>
          <w:bCs/>
          <w:color w:val="000000"/>
          <w:sz w:val="24"/>
        </w:rPr>
        <w:t xml:space="preserve">如计算出的代理服务费低于</w:t>
      </w:r>
      <w:r>
        <w:rPr>
          <w:rFonts w:ascii="宋体" w:hAnsi="宋体"/>
          <w:b/>
          <w:bCs/>
          <w:color w:val="000000"/>
          <w:sz w:val="24"/>
        </w:rPr>
        <w:t xml:space="preserve">人民币50</w:t>
      </w:r>
      <w:r>
        <w:rPr>
          <w:rFonts w:hint="eastAsia" w:ascii="宋体" w:hAnsi="宋体"/>
          <w:b/>
          <w:bCs/>
          <w:color w:val="000000"/>
          <w:sz w:val="24"/>
        </w:rPr>
        <w:t xml:space="preserve">00元的，则按</w:t>
      </w:r>
      <w:r>
        <w:rPr>
          <w:rFonts w:ascii="宋体" w:hAnsi="宋体"/>
          <w:b/>
          <w:bCs/>
          <w:color w:val="000000"/>
          <w:sz w:val="24"/>
        </w:rPr>
        <w:t xml:space="preserve">人民币</w:t>
      </w:r>
      <w:r>
        <w:rPr>
          <w:rFonts w:hint="eastAsia" w:ascii="宋体" w:hAnsi="宋体"/>
          <w:b/>
          <w:bCs/>
          <w:color w:val="000000"/>
          <w:sz w:val="24"/>
        </w:rPr>
        <w:t xml:space="preserve">5</w:t>
      </w:r>
      <w:r>
        <w:rPr>
          <w:rFonts w:ascii="宋体" w:hAnsi="宋体"/>
          <w:b/>
          <w:bCs/>
          <w:color w:val="000000"/>
          <w:sz w:val="24"/>
        </w:rPr>
        <w:t xml:space="preserve">0</w:t>
      </w:r>
      <w:r>
        <w:rPr>
          <w:rFonts w:hint="eastAsia" w:ascii="宋体" w:hAnsi="宋体"/>
          <w:b/>
          <w:bCs/>
          <w:color w:val="000000"/>
          <w:sz w:val="24"/>
        </w:rPr>
        <w:t xml:space="preserve">00元收取。</w:t>
      </w:r>
      <w:r>
        <w:rPr>
          <w:rFonts w:hint="eastAsia" w:ascii="宋体" w:hAnsi="宋体"/>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通知书前向代理机构全额支付。</w:t>
      </w:r>
      <w:bookmarkEnd w:id="84"/>
      <w:r/>
      <w:bookmarkEnd w:id="86"/>
      <w:r/>
      <w:bookmarkEnd w:id="88"/>
      <w:r>
        <w:rPr>
          <w:rFonts w:hint="eastAsia" w:ascii="宋体" w:hAnsi="宋体"/>
          <w:sz w:val="24"/>
        </w:rPr>
      </w:r>
      <w:r/>
    </w:p>
    <w:p>
      <w:pPr>
        <w:pStyle w:val="751"/>
        <w:spacing w:before="0" w:after="0" w:line="300" w:lineRule="auto"/>
        <w:rPr>
          <w:rFonts w:ascii="宋体" w:hAnsi="宋体"/>
          <w:sz w:val="24"/>
          <w:szCs w:val="24"/>
        </w:rPr>
      </w:pPr>
      <w:r/>
      <w:bookmarkEnd w:id="85"/>
      <w:r>
        <w:rPr>
          <w:rFonts w:hint="eastAsia" w:ascii="宋体" w:hAnsi="宋体"/>
          <w:sz w:val="24"/>
          <w:szCs w:val="24"/>
        </w:rPr>
        <w:t xml:space="preserve">5、招标文件的约束力</w:t>
      </w:r>
      <w:r>
        <w:rPr>
          <w:rFonts w:ascii="宋体" w:hAnsi="宋体"/>
          <w:sz w:val="24"/>
          <w:szCs w:val="24"/>
        </w:rPr>
      </w:r>
      <w:r/>
    </w:p>
    <w:p>
      <w:pPr>
        <w:pStyle w:val="748"/>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w:t>
      </w:r>
      <w:r>
        <w:rPr>
          <w:rFonts w:hint="eastAsia" w:ascii="宋体" w:hAnsi="宋体"/>
          <w:sz w:val="24"/>
        </w:rPr>
        <w:t xml:space="preserve">接受了本招标文件的规定和约束。</w:t>
      </w:r>
      <w:r>
        <w:rPr>
          <w:rFonts w:ascii="宋体" w:hAnsi="宋体"/>
          <w:sz w:val="24"/>
        </w:rPr>
      </w:r>
      <w:r/>
    </w:p>
    <w:p>
      <w:pPr>
        <w:pStyle w:val="750"/>
        <w:spacing w:before="0" w:after="0" w:line="300" w:lineRule="auto"/>
        <w:rPr>
          <w:rFonts w:ascii="宋体" w:hAnsi="宋体" w:eastAsia="宋体"/>
          <w:sz w:val="32"/>
          <w:szCs w:val="32"/>
        </w:rPr>
      </w:pPr>
      <w:r/>
      <w:bookmarkStart w:id="93" w:name="_Toc513029209"/>
      <w:r/>
      <w:bookmarkStart w:id="94" w:name="_Toc16938525"/>
      <w:r/>
      <w:bookmarkStart w:id="95" w:name="_Toc20823281"/>
      <w:r/>
      <w:bookmarkStart w:id="96" w:name="_Toc120614215"/>
      <w:r/>
      <w:bookmarkStart w:id="97" w:name="_Toc8485113"/>
      <w:r/>
      <w:bookmarkStart w:id="98" w:name="_Toc9363427"/>
      <w:r/>
      <w:bookmarkStart w:id="99" w:name="_Toc12708972"/>
      <w:r/>
      <w:bookmarkStart w:id="100" w:name="_Toc12887262"/>
      <w:r/>
      <w:bookmarkStart w:id="101" w:name="_Toc226126995"/>
      <w:r>
        <w:rPr>
          <w:rFonts w:hint="eastAsia" w:ascii="宋体" w:hAnsi="宋体" w:eastAsia="宋体"/>
          <w:sz w:val="32"/>
          <w:szCs w:val="32"/>
        </w:rPr>
        <w:t xml:space="preserve">二、招标文件</w:t>
      </w:r>
      <w:bookmarkEnd w:id="93"/>
      <w:r/>
      <w:bookmarkEnd w:id="94"/>
      <w:r/>
      <w:bookmarkEnd w:id="95"/>
      <w:r/>
      <w:bookmarkEnd w:id="96"/>
      <w:r/>
      <w:bookmarkEnd w:id="97"/>
      <w:r/>
      <w:bookmarkEnd w:id="98"/>
      <w:r/>
      <w:bookmarkEnd w:id="99"/>
      <w:r/>
      <w:bookmarkEnd w:id="100"/>
      <w:r/>
      <w:bookmarkEnd w:id="101"/>
      <w:r>
        <w:rPr>
          <w:rFonts w:ascii="宋体" w:hAnsi="宋体" w:eastAsia="宋体"/>
          <w:sz w:val="32"/>
          <w:szCs w:val="32"/>
        </w:rPr>
      </w:r>
      <w:r/>
    </w:p>
    <w:p>
      <w:pPr>
        <w:pStyle w:val="751"/>
        <w:spacing w:before="0" w:after="0" w:line="300" w:lineRule="auto"/>
        <w:rPr>
          <w:rFonts w:ascii="宋体" w:hAnsi="宋体"/>
          <w:sz w:val="24"/>
          <w:szCs w:val="24"/>
        </w:rPr>
      </w:pPr>
      <w:r/>
      <w:bookmarkStart w:id="102" w:name="_Toc513029210"/>
      <w:r/>
      <w:bookmarkStart w:id="103" w:name="_Toc16938526"/>
      <w:r/>
      <w:bookmarkStart w:id="104" w:name="_Toc20823282"/>
      <w:r>
        <w:rPr>
          <w:rFonts w:hint="eastAsia" w:ascii="宋体" w:hAnsi="宋体"/>
          <w:sz w:val="24"/>
          <w:szCs w:val="24"/>
        </w:rPr>
        <w:t xml:space="preserve">6、招标文件构成</w:t>
      </w:r>
      <w:bookmarkEnd w:id="102"/>
      <w:r/>
      <w:bookmarkEnd w:id="103"/>
      <w:r/>
      <w:bookmarkEnd w:id="104"/>
      <w:r>
        <w:rPr>
          <w:rFonts w:ascii="宋体" w:hAnsi="宋体"/>
          <w:sz w:val="24"/>
          <w:szCs w:val="24"/>
        </w:rPr>
      </w:r>
      <w:r/>
    </w:p>
    <w:p>
      <w:pPr>
        <w:pStyle w:val="748"/>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6</w:t>
      </w:r>
      <w:r>
        <w:rPr>
          <w:rFonts w:hint="eastAsia" w:ascii="宋体" w:hAnsi="宋体"/>
          <w:bCs/>
          <w:sz w:val="24"/>
        </w:rPr>
        <w:t xml:space="preserve">.2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751"/>
        <w:spacing w:before="0" w:after="0" w:line="300" w:lineRule="auto"/>
        <w:rPr>
          <w:rFonts w:ascii="宋体" w:hAnsi="宋体"/>
          <w:sz w:val="24"/>
          <w:szCs w:val="24"/>
        </w:rPr>
      </w:pPr>
      <w:r/>
      <w:bookmarkStart w:id="105" w:name="_Toc462564071"/>
      <w:r/>
      <w:bookmarkStart w:id="106" w:name="_Toc513029212"/>
      <w:r/>
      <w:bookmarkStart w:id="107" w:name="_Toc16938528"/>
      <w:r/>
      <w:bookmarkStart w:id="108"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05"/>
      <w:r/>
      <w:bookmarkEnd w:id="106"/>
      <w:r/>
      <w:bookmarkEnd w:id="107"/>
      <w:r/>
      <w:bookmarkEnd w:id="108"/>
      <w:r>
        <w:rPr>
          <w:rFonts w:ascii="宋体" w:hAnsi="宋体"/>
          <w:sz w:val="24"/>
          <w:szCs w:val="24"/>
        </w:rPr>
      </w:r>
      <w:r/>
    </w:p>
    <w:p>
      <w:pPr>
        <w:pStyle w:val="748"/>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750"/>
        <w:spacing w:before="0" w:after="0" w:line="300" w:lineRule="auto"/>
        <w:rPr>
          <w:rFonts w:ascii="宋体" w:hAnsi="宋体" w:eastAsia="宋体"/>
          <w:sz w:val="32"/>
          <w:szCs w:val="32"/>
        </w:rPr>
      </w:pPr>
      <w:r/>
      <w:bookmarkStart w:id="109" w:name="_Toc462564072"/>
      <w:r/>
      <w:bookmarkStart w:id="110" w:name="_Toc513029213"/>
      <w:r/>
      <w:bookmarkStart w:id="111" w:name="_Toc16938529"/>
      <w:r/>
      <w:bookmarkStart w:id="112" w:name="_Toc20823285"/>
      <w:r/>
      <w:bookmarkStart w:id="113" w:name="_Toc120614216"/>
      <w:r/>
      <w:bookmarkStart w:id="114" w:name="_Toc8485114"/>
      <w:r/>
      <w:bookmarkStart w:id="115" w:name="_Toc9363428"/>
      <w:r/>
      <w:bookmarkStart w:id="116" w:name="_Toc12708973"/>
      <w:r/>
      <w:bookmarkStart w:id="117" w:name="_Toc12887263"/>
      <w:r/>
      <w:bookmarkStart w:id="118" w:name="_Toc226126996"/>
      <w:r>
        <w:rPr>
          <w:rFonts w:hint="eastAsia" w:ascii="宋体" w:hAnsi="宋体" w:eastAsia="宋体"/>
          <w:sz w:val="32"/>
          <w:szCs w:val="32"/>
        </w:rPr>
        <w:t xml:space="preserve">三、投标文件的编制</w:t>
      </w:r>
      <w:bookmarkEnd w:id="109"/>
      <w:r/>
      <w:bookmarkEnd w:id="110"/>
      <w:r/>
      <w:bookmarkEnd w:id="111"/>
      <w:r/>
      <w:bookmarkEnd w:id="112"/>
      <w:r/>
      <w:bookmarkEnd w:id="113"/>
      <w:r/>
      <w:bookmarkEnd w:id="114"/>
      <w:r/>
      <w:bookmarkEnd w:id="115"/>
      <w:r/>
      <w:bookmarkEnd w:id="116"/>
      <w:r/>
      <w:bookmarkEnd w:id="117"/>
      <w:r/>
      <w:bookmarkEnd w:id="118"/>
      <w:r>
        <w:rPr>
          <w:rFonts w:ascii="宋体" w:hAnsi="宋体" w:eastAsia="宋体"/>
          <w:sz w:val="32"/>
          <w:szCs w:val="32"/>
        </w:rPr>
      </w:r>
      <w:r/>
    </w:p>
    <w:p>
      <w:pPr>
        <w:pStyle w:val="751"/>
        <w:spacing w:before="0" w:after="0" w:line="300" w:lineRule="auto"/>
        <w:rPr>
          <w:rFonts w:ascii="宋体" w:hAnsi="宋体"/>
          <w:bCs/>
          <w:sz w:val="24"/>
          <w:szCs w:val="24"/>
        </w:rPr>
      </w:pPr>
      <w:r/>
      <w:bookmarkStart w:id="119" w:name="_Toc462564073"/>
      <w:r/>
      <w:bookmarkStart w:id="120" w:name="_Toc513029214"/>
      <w:r/>
      <w:bookmarkStart w:id="121" w:name="_Toc16938530"/>
      <w:r/>
      <w:bookmarkStart w:id="122"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9"/>
      <w:r/>
      <w:bookmarkEnd w:id="120"/>
      <w:r/>
      <w:bookmarkEnd w:id="121"/>
      <w:r/>
      <w:bookmarkEnd w:id="122"/>
      <w:r>
        <w:rPr>
          <w:rFonts w:ascii="宋体" w:hAnsi="宋体"/>
          <w:bCs/>
          <w:sz w:val="24"/>
          <w:szCs w:val="24"/>
        </w:rPr>
      </w:r>
      <w:r/>
    </w:p>
    <w:p>
      <w:pPr>
        <w:pStyle w:val="748"/>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751"/>
        <w:spacing w:before="0" w:after="0" w:line="300" w:lineRule="auto"/>
        <w:rPr>
          <w:rFonts w:ascii="宋体" w:hAnsi="宋体"/>
          <w:sz w:val="24"/>
          <w:szCs w:val="24"/>
        </w:rPr>
      </w:pPr>
      <w:r/>
      <w:bookmarkStart w:id="123" w:name="_Toc462564074"/>
      <w:r/>
      <w:bookmarkStart w:id="124" w:name="_Toc513029215"/>
      <w:r/>
      <w:bookmarkStart w:id="125" w:name="_Toc16938531"/>
      <w:r/>
      <w:bookmarkStart w:id="126" w:name="_Toc20823287"/>
      <w:r>
        <w:rPr>
          <w:rFonts w:hint="eastAsia" w:ascii="宋体" w:hAnsi="宋体"/>
          <w:sz w:val="24"/>
          <w:szCs w:val="24"/>
          <w:lang w:eastAsia="zh-CN"/>
        </w:rPr>
        <w:t xml:space="preserve">9</w:t>
      </w:r>
      <w:r>
        <w:rPr>
          <w:rFonts w:hint="eastAsia" w:ascii="宋体" w:hAnsi="宋体"/>
          <w:sz w:val="24"/>
          <w:szCs w:val="24"/>
        </w:rPr>
        <w:t xml:space="preserve">、投</w:t>
      </w:r>
      <w:r>
        <w:rPr>
          <w:rFonts w:hint="eastAsia" w:ascii="宋体" w:hAnsi="宋体"/>
          <w:sz w:val="24"/>
          <w:szCs w:val="24"/>
        </w:rPr>
        <w:t xml:space="preserve">标文件构成</w:t>
      </w:r>
      <w:bookmarkEnd w:id="123"/>
      <w:r/>
      <w:bookmarkEnd w:id="124"/>
      <w:r/>
      <w:bookmarkEnd w:id="125"/>
      <w:r/>
      <w:bookmarkEnd w:id="126"/>
      <w:r>
        <w:rPr>
          <w:rFonts w:ascii="宋体" w:hAnsi="宋体"/>
          <w:sz w:val="24"/>
          <w:szCs w:val="24"/>
        </w:rPr>
      </w:r>
      <w:r/>
    </w:p>
    <w:p>
      <w:pPr>
        <w:pStyle w:val="748"/>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748"/>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748"/>
        <w:spacing w:line="300" w:lineRule="auto"/>
        <w:rPr>
          <w:rFonts w:ascii="宋体" w:hAnsi="宋体"/>
          <w:sz w:val="24"/>
        </w:rPr>
      </w:pPr>
      <w:r/>
      <w:bookmarkStart w:id="127" w:name="_Hlt26668975"/>
      <w:r/>
      <w:bookmarkEnd w:id="127"/>
      <w:r/>
      <w:bookmarkStart w:id="128" w:name="_Hlt26670360"/>
      <w:r/>
      <w:bookmarkEnd w:id="128"/>
      <w:r/>
      <w:bookmarkStart w:id="129" w:name="_Hlt26954838"/>
      <w:r/>
      <w:bookmarkEnd w:id="129"/>
      <w:r/>
      <w:bookmarkStart w:id="130" w:name="_Toc513029219"/>
      <w:r/>
      <w:bookmarkStart w:id="131" w:name="_Toc14577357"/>
      <w:r/>
      <w:bookmarkStart w:id="132" w:name="_Toc49090509"/>
      <w:r/>
      <w:bookmarkStart w:id="133" w:name="_Toc49090507"/>
      <w:r/>
      <w:bookmarkStart w:id="134" w:name="_Toc513029216"/>
      <w:r/>
      <w:bookmarkStart w:id="135" w:name="_Toc14577354"/>
      <w:r>
        <w:rPr>
          <w:rFonts w:hint="eastAsia" w:ascii="宋体" w:hAnsi="宋体"/>
          <w:sz w:val="24"/>
        </w:rPr>
        <w:t xml:space="preserve">10、</w:t>
      </w:r>
      <w:bookmarkEnd w:id="130"/>
      <w:r/>
      <w:bookmarkEnd w:id="131"/>
      <w:r/>
      <w:bookmarkEnd w:id="132"/>
      <w:r>
        <w:rPr>
          <w:rFonts w:hint="eastAsia" w:ascii="宋体" w:hAnsi="宋体"/>
          <w:sz w:val="24"/>
        </w:rPr>
        <w:t xml:space="preserve">证明投标人及投标标的符合招标文件规定的文件</w:t>
      </w:r>
      <w:r>
        <w:rPr>
          <w:rFonts w:ascii="宋体" w:hAnsi="宋体"/>
          <w:sz w:val="24"/>
        </w:rPr>
      </w:r>
      <w:r/>
    </w:p>
    <w:p>
      <w:pPr>
        <w:pStyle w:val="74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74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751"/>
        <w:spacing w:before="0" w:after="0" w:line="300" w:lineRule="auto"/>
        <w:rPr>
          <w:rFonts w:ascii="宋体" w:hAnsi="宋体"/>
          <w:sz w:val="24"/>
          <w:szCs w:val="24"/>
        </w:rPr>
      </w:pPr>
      <w:r/>
      <w:bookmarkEnd w:id="133"/>
      <w:r/>
      <w:bookmarkEnd w:id="134"/>
      <w:r/>
      <w:bookmarkEnd w:id="135"/>
      <w:r/>
      <w:bookmarkStart w:id="136" w:name="_Toc14577355"/>
      <w:r/>
      <w:bookmarkStart w:id="137"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36"/>
      <w:r/>
      <w:bookmarkStart w:id="138" w:name="_Hlt26670373"/>
      <w:r/>
      <w:bookmarkEnd w:id="138"/>
      <w:r>
        <w:rPr>
          <w:rFonts w:hint="eastAsia" w:ascii="宋体" w:hAnsi="宋体"/>
          <w:sz w:val="24"/>
          <w:szCs w:val="24"/>
        </w:rPr>
        <w:t xml:space="preserve">表</w:t>
      </w:r>
      <w:bookmarkEnd w:id="137"/>
      <w:r>
        <w:rPr>
          <w:rFonts w:ascii="宋体" w:hAnsi="宋体"/>
          <w:sz w:val="24"/>
          <w:szCs w:val="24"/>
        </w:rPr>
      </w:r>
      <w:r/>
    </w:p>
    <w:p>
      <w:pPr>
        <w:pStyle w:val="74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74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751"/>
        <w:spacing w:before="0" w:after="0" w:line="300" w:lineRule="auto"/>
        <w:rPr>
          <w:rFonts w:ascii="宋体" w:hAnsi="宋体"/>
          <w:sz w:val="24"/>
          <w:szCs w:val="24"/>
        </w:rPr>
      </w:pPr>
      <w:r/>
      <w:bookmarkStart w:id="139" w:name="_Hlt26670482"/>
      <w:r/>
      <w:bookmarkEnd w:id="139"/>
      <w:r/>
      <w:bookmarkStart w:id="140" w:name="_Hlt26954846"/>
      <w:r/>
      <w:bookmarkEnd w:id="140"/>
      <w:r/>
      <w:bookmarkStart w:id="141" w:name="_Hlt26670486"/>
      <w:r/>
      <w:bookmarkEnd w:id="141"/>
      <w:r/>
      <w:bookmarkStart w:id="142" w:name="_Hlt26954731"/>
      <w:r/>
      <w:bookmarkEnd w:id="142"/>
      <w:r/>
      <w:bookmarkStart w:id="143" w:name="_Hlt26954848"/>
      <w:r/>
      <w:bookmarkEnd w:id="143"/>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748"/>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w:t>
      </w:r>
      <w:r>
        <w:rPr>
          <w:rFonts w:hint="eastAsia" w:ascii="宋体" w:hAnsi="宋体"/>
          <w:bCs/>
          <w:sz w:val="24"/>
        </w:rPr>
        <w:t xml:space="preserve">项作出响应或偏离，并说明原因。</w:t>
      </w:r>
      <w:r/>
    </w:p>
    <w:p>
      <w:pPr>
        <w:pStyle w:val="74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751"/>
        <w:spacing w:before="0" w:after="0" w:line="300" w:lineRule="auto"/>
        <w:rPr>
          <w:rFonts w:ascii="宋体" w:hAnsi="宋体"/>
          <w:sz w:val="24"/>
          <w:szCs w:val="24"/>
        </w:rPr>
      </w:pPr>
      <w:r/>
      <w:bookmarkStart w:id="144" w:name="_Toc14577359"/>
      <w:r/>
      <w:bookmarkStart w:id="145"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748"/>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w:t>
      </w:r>
      <w:r>
        <w:rPr>
          <w:rFonts w:hint="eastAsia" w:ascii="宋体" w:hAnsi="宋体"/>
          <w:sz w:val="24"/>
        </w:rPr>
        <w:t xml:space="preserve">完整</w:t>
      </w:r>
      <w:r>
        <w:rPr>
          <w:rFonts w:hint="eastAsia" w:ascii="宋体" w:hAnsi="宋体"/>
          <w:sz w:val="24"/>
        </w:rPr>
        <w:t xml:space="preserve">、</w:t>
      </w:r>
      <w:r>
        <w:rPr>
          <w:rFonts w:hint="eastAsia" w:ascii="宋体" w:hAnsi="宋体"/>
          <w:sz w:val="24"/>
        </w:rPr>
        <w:t xml:space="preserve">正确填写投标函、开标一览表。</w:t>
      </w:r>
      <w:r/>
    </w:p>
    <w:p>
      <w:pPr>
        <w:pStyle w:val="748"/>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r/>
    </w:p>
    <w:p>
      <w:pPr>
        <w:pStyle w:val="751"/>
        <w:spacing w:before="0" w:after="0" w:line="300" w:lineRule="auto"/>
        <w:rPr>
          <w:rFonts w:ascii="宋体" w:hAnsi="宋体"/>
          <w:sz w:val="24"/>
          <w:szCs w:val="24"/>
        </w:rPr>
      </w:pPr>
      <w:r/>
      <w:bookmarkEnd w:id="144"/>
      <w:r/>
      <w:bookmarkEnd w:id="145"/>
      <w:r/>
      <w:bookmarkStart w:id="146" w:name="_Hlt26670489"/>
      <w:r/>
      <w:bookmarkEnd w:id="146"/>
      <w:r/>
      <w:bookmarkStart w:id="147" w:name="_Hlt26954734"/>
      <w:r/>
      <w:bookmarkEnd w:id="147"/>
      <w:r/>
      <w:bookmarkStart w:id="148" w:name="_Hlt26954850"/>
      <w:r/>
      <w:bookmarkEnd w:id="148"/>
      <w:r/>
      <w:bookmarkStart w:id="149" w:name="_Toc14577360"/>
      <w:r/>
      <w:bookmarkStart w:id="150"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9"/>
      <w:r/>
      <w:bookmarkEnd w:id="150"/>
      <w:r>
        <w:rPr>
          <w:rFonts w:ascii="宋体" w:hAnsi="宋体"/>
          <w:sz w:val="24"/>
          <w:szCs w:val="24"/>
        </w:rPr>
      </w:r>
      <w:r/>
    </w:p>
    <w:p>
      <w:pPr>
        <w:pStyle w:val="748"/>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w:t>
      </w:r>
      <w:r>
        <w:rPr>
          <w:rFonts w:hint="eastAsia" w:ascii="宋体" w:hAnsi="宋体"/>
          <w:bCs/>
          <w:sz w:val="24"/>
        </w:rPr>
        <w:t xml:space="preserve">而予以拒绝。</w:t>
      </w:r>
      <w:r>
        <w:rPr>
          <w:rFonts w:ascii="宋体" w:hAnsi="宋体"/>
          <w:bCs/>
          <w:sz w:val="24"/>
        </w:rPr>
      </w:r>
      <w:r/>
    </w:p>
    <w:p>
      <w:pPr>
        <w:pStyle w:val="751"/>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748"/>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750"/>
        <w:spacing w:before="0" w:after="0" w:line="300" w:lineRule="auto"/>
        <w:rPr>
          <w:rFonts w:ascii="宋体" w:hAnsi="宋体" w:eastAsia="宋体"/>
          <w:sz w:val="32"/>
          <w:szCs w:val="32"/>
        </w:rPr>
      </w:pPr>
      <w:r/>
      <w:bookmarkStart w:id="151" w:name="_Hlt26954739"/>
      <w:r/>
      <w:bookmarkEnd w:id="151"/>
      <w:r/>
      <w:bookmarkStart w:id="152" w:name="_Hlt26954852"/>
      <w:r/>
      <w:bookmarkEnd w:id="152"/>
      <w:r/>
      <w:bookmarkStart w:id="153" w:name="_Toc513029224"/>
      <w:r/>
      <w:bookmarkStart w:id="154" w:name="_Toc16938540"/>
      <w:r/>
      <w:bookmarkStart w:id="155" w:name="_Toc20823296"/>
      <w:r/>
      <w:bookmarkStart w:id="156" w:name="_Toc120614217"/>
      <w:r/>
      <w:bookmarkStart w:id="157" w:name="_Toc8485115"/>
      <w:r/>
      <w:bookmarkStart w:id="158" w:name="_Toc9363429"/>
      <w:r/>
      <w:bookmarkStart w:id="159" w:name="_Toc12708974"/>
      <w:r/>
      <w:bookmarkStart w:id="160" w:name="_Toc12887264"/>
      <w:r/>
      <w:bookmarkStart w:id="161" w:name="_Toc226126997"/>
      <w:r>
        <w:rPr>
          <w:rFonts w:hint="eastAsia" w:ascii="宋体" w:hAnsi="宋体" w:eastAsia="宋体"/>
          <w:sz w:val="32"/>
          <w:szCs w:val="32"/>
        </w:rPr>
        <w:t xml:space="preserve">四、投标文件的递交</w:t>
      </w:r>
      <w:bookmarkEnd w:id="153"/>
      <w:r/>
      <w:bookmarkEnd w:id="154"/>
      <w:r/>
      <w:bookmarkEnd w:id="155"/>
      <w:r/>
      <w:bookmarkEnd w:id="156"/>
      <w:r/>
      <w:bookmarkEnd w:id="157"/>
      <w:r/>
      <w:bookmarkEnd w:id="158"/>
      <w:r/>
      <w:bookmarkEnd w:id="159"/>
      <w:r/>
      <w:bookmarkEnd w:id="160"/>
      <w:r/>
      <w:bookmarkEnd w:id="161"/>
      <w:r>
        <w:rPr>
          <w:rFonts w:ascii="宋体" w:hAnsi="宋体" w:eastAsia="宋体"/>
          <w:sz w:val="32"/>
          <w:szCs w:val="32"/>
        </w:rPr>
      </w:r>
      <w:r/>
    </w:p>
    <w:p>
      <w:pPr>
        <w:pStyle w:val="751"/>
        <w:spacing w:before="0" w:after="0" w:line="300" w:lineRule="auto"/>
        <w:rPr>
          <w:rFonts w:ascii="宋体" w:hAnsi="宋体"/>
          <w:sz w:val="24"/>
          <w:szCs w:val="24"/>
        </w:rPr>
      </w:pPr>
      <w:r/>
      <w:bookmarkStart w:id="162" w:name="_Toc462564084"/>
      <w:r/>
      <w:bookmarkStart w:id="163" w:name="_Toc513029225"/>
      <w:r/>
      <w:bookmarkStart w:id="164" w:name="_Toc16938541"/>
      <w:r/>
      <w:bookmarkStart w:id="165"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62"/>
      <w:r/>
      <w:bookmarkEnd w:id="163"/>
      <w:r/>
      <w:bookmarkEnd w:id="164"/>
      <w:r/>
      <w:bookmarkEnd w:id="165"/>
      <w:r>
        <w:rPr>
          <w:rFonts w:hint="eastAsia" w:ascii="宋体" w:hAnsi="宋体"/>
          <w:sz w:val="24"/>
          <w:szCs w:val="24"/>
          <w:lang w:eastAsia="zh-CN"/>
        </w:rPr>
        <w:t xml:space="preserve">递交</w:t>
      </w:r>
      <w:r>
        <w:rPr>
          <w:rFonts w:ascii="宋体" w:hAnsi="宋体"/>
          <w:sz w:val="24"/>
          <w:szCs w:val="24"/>
        </w:rPr>
      </w:r>
      <w:r/>
    </w:p>
    <w:p>
      <w:pPr>
        <w:pStyle w:val="748"/>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748"/>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751"/>
        <w:spacing w:before="0" w:after="0" w:line="300" w:lineRule="auto"/>
        <w:rPr>
          <w:rFonts w:ascii="宋体" w:hAnsi="宋体"/>
          <w:sz w:val="24"/>
          <w:szCs w:val="24"/>
        </w:rPr>
      </w:pPr>
      <w:r/>
      <w:bookmarkStart w:id="166" w:name="_Toc513029226"/>
      <w:r/>
      <w:bookmarkStart w:id="167" w:name="_Toc16938542"/>
      <w:r/>
      <w:bookmarkStart w:id="168"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66"/>
      <w:r/>
      <w:bookmarkEnd w:id="167"/>
      <w:r/>
      <w:bookmarkEnd w:id="168"/>
      <w:r>
        <w:rPr>
          <w:rFonts w:hint="eastAsia" w:ascii="宋体" w:hAnsi="宋体"/>
          <w:sz w:val="24"/>
          <w:szCs w:val="24"/>
          <w:lang w:eastAsia="zh-CN"/>
        </w:rPr>
        <w:t xml:space="preserve">时间</w:t>
      </w:r>
      <w:r>
        <w:rPr>
          <w:rFonts w:ascii="宋体" w:hAnsi="宋体"/>
          <w:sz w:val="24"/>
          <w:szCs w:val="24"/>
        </w:rPr>
      </w:r>
      <w:r/>
    </w:p>
    <w:p>
      <w:pPr>
        <w:pStyle w:val="748"/>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w:t>
      </w:r>
      <w:r>
        <w:rPr>
          <w:rFonts w:hint="eastAsia" w:ascii="宋体" w:hAnsi="宋体"/>
          <w:bCs/>
          <w:sz w:val="24"/>
        </w:rPr>
        <w:t xml:space="preserve">理。</w:t>
      </w:r>
      <w:r>
        <w:rPr>
          <w:rFonts w:ascii="宋体" w:hAnsi="宋体"/>
          <w:bCs/>
          <w:sz w:val="24"/>
        </w:rPr>
      </w:r>
      <w:r/>
    </w:p>
    <w:p>
      <w:pPr>
        <w:pStyle w:val="748"/>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751"/>
        <w:spacing w:before="0" w:after="0" w:line="300" w:lineRule="auto"/>
        <w:rPr>
          <w:rFonts w:ascii="宋体" w:hAnsi="宋体"/>
          <w:sz w:val="24"/>
          <w:szCs w:val="24"/>
        </w:rPr>
      </w:pPr>
      <w:r/>
      <w:bookmarkStart w:id="169" w:name="_Toc513029227"/>
      <w:r/>
      <w:bookmarkStart w:id="170" w:name="_Toc16938543"/>
      <w:r/>
      <w:bookmarkStart w:id="171"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9"/>
      <w:r/>
      <w:bookmarkEnd w:id="170"/>
      <w:r/>
      <w:bookmarkEnd w:id="171"/>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748"/>
        <w:spacing w:line="300" w:lineRule="auto"/>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748"/>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w:t>
      </w:r>
      <w:r>
        <w:rPr>
          <w:rFonts w:hint="eastAsia" w:ascii="宋体" w:hAnsi="宋体"/>
          <w:sz w:val="24"/>
        </w:rPr>
        <w:t xml:space="preserve">标文件。</w:t>
      </w:r>
      <w:r>
        <w:rPr>
          <w:rFonts w:hint="eastAsia" w:ascii="宋体" w:hAnsi="宋体"/>
          <w:b/>
          <w:sz w:val="24"/>
        </w:rPr>
      </w:r>
      <w:r/>
    </w:p>
    <w:p>
      <w:pPr>
        <w:pStyle w:val="751"/>
        <w:spacing w:before="0" w:after="0" w:line="300" w:lineRule="auto"/>
        <w:rPr>
          <w:rFonts w:ascii="宋体" w:hAnsi="宋体"/>
          <w:sz w:val="24"/>
          <w:szCs w:val="24"/>
        </w:rPr>
      </w:pPr>
      <w:r/>
      <w:bookmarkStart w:id="172" w:name="_Toc513029228"/>
      <w:r/>
      <w:bookmarkStart w:id="173" w:name="_Toc16938544"/>
      <w:r/>
      <w:bookmarkStart w:id="174"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72"/>
      <w:r/>
      <w:bookmarkEnd w:id="173"/>
      <w:r/>
      <w:bookmarkEnd w:id="174"/>
      <w:r/>
      <w:bookmarkStart w:id="175" w:name="_Toc513029229"/>
      <w:r/>
      <w:bookmarkStart w:id="176" w:name="_Toc16938545"/>
      <w:r/>
      <w:bookmarkStart w:id="177" w:name="_Toc20823301"/>
      <w:r/>
      <w:bookmarkStart w:id="178" w:name="_Toc120614218"/>
      <w:r/>
      <w:bookmarkStart w:id="179" w:name="_Toc8485116"/>
      <w:r>
        <w:rPr>
          <w:rFonts w:ascii="宋体" w:hAnsi="宋体"/>
          <w:sz w:val="24"/>
          <w:szCs w:val="24"/>
        </w:rPr>
      </w:r>
      <w:r/>
    </w:p>
    <w:p>
      <w:pPr>
        <w:pStyle w:val="74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74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748"/>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4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74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74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74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74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750"/>
        <w:spacing w:before="0" w:after="0" w:line="300" w:lineRule="auto"/>
        <w:rPr>
          <w:rFonts w:ascii="宋体" w:hAnsi="宋体" w:eastAsia="宋体"/>
          <w:sz w:val="32"/>
          <w:szCs w:val="32"/>
        </w:rPr>
      </w:pPr>
      <w:r/>
      <w:bookmarkStart w:id="180" w:name="_Toc9363430"/>
      <w:r/>
      <w:bookmarkStart w:id="181" w:name="_Toc12708975"/>
      <w:r/>
      <w:bookmarkStart w:id="182" w:name="_Toc12887265"/>
      <w:r/>
      <w:bookmarkStart w:id="183" w:name="_Toc226126998"/>
      <w:r>
        <w:rPr>
          <w:rFonts w:hint="eastAsia" w:ascii="宋体" w:hAnsi="宋体" w:eastAsia="宋体"/>
          <w:sz w:val="32"/>
          <w:szCs w:val="32"/>
        </w:rPr>
        <w:t xml:space="preserve">五、开标与评标</w:t>
      </w:r>
      <w:bookmarkEnd w:id="175"/>
      <w:r/>
      <w:bookmarkEnd w:id="176"/>
      <w:r/>
      <w:bookmarkEnd w:id="177"/>
      <w:r/>
      <w:bookmarkEnd w:id="178"/>
      <w:r/>
      <w:bookmarkEnd w:id="179"/>
      <w:r/>
      <w:bookmarkEnd w:id="180"/>
      <w:r/>
      <w:bookmarkEnd w:id="181"/>
      <w:r/>
      <w:bookmarkEnd w:id="182"/>
      <w:r/>
      <w:bookmarkEnd w:id="183"/>
      <w:r>
        <w:rPr>
          <w:rFonts w:ascii="宋体" w:hAnsi="宋体" w:eastAsia="宋体"/>
          <w:sz w:val="32"/>
          <w:szCs w:val="32"/>
        </w:rPr>
      </w:r>
      <w:r/>
    </w:p>
    <w:p>
      <w:pPr>
        <w:pStyle w:val="751"/>
        <w:spacing w:before="0" w:after="0" w:line="300" w:lineRule="auto"/>
        <w:rPr>
          <w:rFonts w:ascii="宋体" w:hAnsi="宋体"/>
          <w:sz w:val="24"/>
          <w:szCs w:val="24"/>
        </w:rPr>
      </w:pPr>
      <w:r/>
      <w:bookmarkStart w:id="184" w:name="_Toc513029230"/>
      <w:r/>
      <w:bookmarkStart w:id="185" w:name="_Toc16938546"/>
      <w:r/>
      <w:bookmarkStart w:id="186"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84"/>
      <w:r/>
      <w:bookmarkEnd w:id="185"/>
      <w:r/>
      <w:bookmarkEnd w:id="186"/>
      <w:r>
        <w:rPr>
          <w:rFonts w:ascii="宋体" w:hAnsi="宋体"/>
          <w:sz w:val="24"/>
          <w:szCs w:val="24"/>
        </w:rPr>
      </w:r>
      <w:r/>
    </w:p>
    <w:p>
      <w:pPr>
        <w:pStyle w:val="74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w:t>
      </w:r>
      <w:r>
        <w:rPr>
          <w:rFonts w:hint="eastAsia" w:ascii="宋体" w:hAnsi="宋体"/>
          <w:sz w:val="24"/>
        </w:rPr>
        <w:t xml:space="preserve">件进行解密。</w:t>
      </w:r>
      <w:r>
        <w:rPr>
          <w:rFonts w:hint="eastAsia" w:ascii="宋体" w:hAnsi="宋体"/>
          <w:sz w:val="24"/>
        </w:rPr>
      </w:r>
      <w:r/>
    </w:p>
    <w:p>
      <w:pPr>
        <w:pStyle w:val="74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74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748"/>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751"/>
        <w:spacing w:before="0" w:after="0" w:line="300" w:lineRule="auto"/>
        <w:rPr>
          <w:rFonts w:ascii="宋体" w:hAnsi="宋体"/>
          <w:sz w:val="24"/>
          <w:szCs w:val="24"/>
        </w:rPr>
      </w:pPr>
      <w:r/>
      <w:bookmarkStart w:id="187" w:name="_Toc513029231"/>
      <w:r/>
      <w:bookmarkStart w:id="188" w:name="_Toc16938547"/>
      <w:r/>
      <w:bookmarkStart w:id="189"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748"/>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748"/>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75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评标过程的保密与公正</w:t>
      </w:r>
      <w:r>
        <w:rPr>
          <w:rFonts w:ascii="宋体" w:hAnsi="宋体"/>
          <w:sz w:val="24"/>
          <w:szCs w:val="24"/>
        </w:rPr>
      </w:r>
      <w:r/>
    </w:p>
    <w:p>
      <w:pPr>
        <w:pStyle w:val="748"/>
        <w:spacing w:line="300" w:lineRule="auto"/>
        <w:rPr>
          <w:rFonts w:ascii="宋体" w:hAnsi="宋体"/>
          <w:bCs/>
          <w:sz w:val="24"/>
        </w:rPr>
      </w:pPr>
      <w:r/>
      <w:bookmarkEnd w:id="187"/>
      <w:r/>
      <w:bookmarkEnd w:id="188"/>
      <w:r/>
      <w:bookmarkEnd w:id="18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748"/>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w:t>
      </w:r>
      <w:r>
        <w:rPr>
          <w:rFonts w:hint="eastAsia" w:ascii="宋体" w:hAnsi="宋体"/>
          <w:sz w:val="24"/>
        </w:rPr>
        <w:t xml:space="preserve">过苏采云系统查看自己的评审得分及排序情况，逾期将不予受理。</w:t>
      </w:r>
      <w:r>
        <w:rPr>
          <w:rFonts w:ascii="宋体" w:hAnsi="宋体"/>
          <w:sz w:val="24"/>
        </w:rPr>
      </w:r>
      <w:r/>
    </w:p>
    <w:p>
      <w:pPr>
        <w:pStyle w:val="751"/>
        <w:spacing w:before="0" w:after="0" w:line="300" w:lineRule="auto"/>
        <w:rPr>
          <w:rFonts w:ascii="宋体" w:hAnsi="宋体"/>
          <w:sz w:val="24"/>
          <w:szCs w:val="24"/>
        </w:rPr>
      </w:pPr>
      <w:r/>
      <w:bookmarkStart w:id="190" w:name="_Toc513029232"/>
      <w:r/>
      <w:bookmarkStart w:id="191" w:name="_Toc16938548"/>
      <w:r/>
      <w:bookmarkStart w:id="192"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90"/>
      <w:r/>
      <w:bookmarkEnd w:id="191"/>
      <w:r/>
      <w:bookmarkEnd w:id="192"/>
      <w:r>
        <w:rPr>
          <w:rFonts w:ascii="宋体" w:hAnsi="宋体"/>
          <w:sz w:val="24"/>
          <w:szCs w:val="24"/>
        </w:rPr>
      </w:r>
      <w:r/>
    </w:p>
    <w:p>
      <w:pPr>
        <w:pStyle w:val="74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748"/>
        <w:spacing w:line="300" w:lineRule="auto"/>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748"/>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751"/>
        <w:spacing w:before="0" w:after="0" w:line="300" w:lineRule="auto"/>
        <w:rPr>
          <w:rFonts w:ascii="宋体" w:hAnsi="宋体"/>
          <w:sz w:val="24"/>
          <w:szCs w:val="24"/>
        </w:rPr>
      </w:pPr>
      <w:r/>
      <w:bookmarkStart w:id="193" w:name="_Toc513029233"/>
      <w:r/>
      <w:bookmarkStart w:id="194" w:name="_Toc16938549"/>
      <w:r/>
      <w:bookmarkStart w:id="195"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93"/>
      <w:r/>
      <w:bookmarkEnd w:id="194"/>
      <w:r/>
      <w:bookmarkEnd w:id="195"/>
      <w:r>
        <w:rPr>
          <w:rFonts w:ascii="宋体" w:hAnsi="宋体"/>
          <w:sz w:val="24"/>
          <w:szCs w:val="24"/>
        </w:rPr>
      </w:r>
      <w:r/>
    </w:p>
    <w:p>
      <w:pPr>
        <w:pStyle w:val="748"/>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748"/>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w:t>
      </w:r>
      <w:r>
        <w:rPr>
          <w:rFonts w:hint="eastAsia" w:ascii="宋体" w:hAnsi="宋体"/>
          <w:sz w:val="24"/>
        </w:rPr>
        <w:t xml:space="preserve">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748"/>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748"/>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48"/>
        <w:spacing w:line="300" w:lineRule="auto"/>
        <w:rPr>
          <w:rFonts w:ascii="宋体" w:hAnsi="宋体"/>
          <w:bCs/>
          <w:sz w:val="24"/>
        </w:rPr>
      </w:pPr>
      <w:r>
        <w:rPr>
          <w:rFonts w:hint="eastAsia" w:ascii="宋体" w:hAnsi="宋体"/>
          <w:sz w:val="24"/>
        </w:rPr>
        <w:t xml:space="preserve">所谓重大偏离或保留是指与招标文件规定的实质性要求存在负偏离，</w:t>
      </w:r>
      <w:r>
        <w:rPr>
          <w:rFonts w:hint="eastAsia" w:ascii="宋体" w:hAnsi="宋体"/>
          <w:sz w:val="24"/>
        </w:rPr>
        <w:t xml:space="preserve">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评标委员会</w:t>
      </w:r>
      <w:r>
        <w:rPr>
          <w:rFonts w:hint="eastAsia" w:ascii="宋体" w:hAnsi="宋体"/>
          <w:sz w:val="24"/>
        </w:rPr>
        <w:t xml:space="preserve">以</w:t>
      </w:r>
      <w:r>
        <w:rPr>
          <w:rFonts w:hint="eastAsia" w:ascii="宋体" w:hAnsi="宋体"/>
          <w:sz w:val="24"/>
        </w:rPr>
        <w:t xml:space="preserve">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748"/>
        <w:spacing w:line="300" w:lineRule="auto"/>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748"/>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w:t>
      </w:r>
      <w:r>
        <w:rPr>
          <w:rFonts w:hint="eastAsia" w:ascii="宋体" w:hAnsi="宋体"/>
          <w:bCs/>
          <w:sz w:val="24"/>
        </w:rPr>
        <w:t xml:space="preserve">上的算术错误，修正错误的原则如下：</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48"/>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w:t>
      </w:r>
      <w:r>
        <w:rPr>
          <w:rFonts w:hint="eastAsia" w:ascii="宋体" w:hAnsi="宋体"/>
          <w:bCs/>
          <w:sz w:val="24"/>
        </w:rPr>
        <w:t xml:space="preserve">正后的价格，则其投标将被拒绝。</w:t>
      </w:r>
      <w:r>
        <w:rPr>
          <w:rFonts w:ascii="宋体" w:hAnsi="宋体"/>
          <w:bCs/>
          <w:sz w:val="24"/>
        </w:rPr>
      </w:r>
      <w:r/>
    </w:p>
    <w:p>
      <w:pPr>
        <w:pStyle w:val="748"/>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w:t>
      </w:r>
      <w:r>
        <w:rPr>
          <w:rFonts w:ascii="宋体" w:hAnsi="宋体"/>
          <w:color w:val="000000"/>
          <w:sz w:val="24"/>
          <w:szCs w:val="21"/>
        </w:rPr>
        <w:t xml:space="preserve">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748"/>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w:t>
      </w:r>
      <w:r>
        <w:rPr>
          <w:rFonts w:ascii="宋体" w:hAnsi="宋体"/>
          <w:color w:val="000000"/>
          <w:sz w:val="24"/>
          <w:szCs w:val="21"/>
        </w:rPr>
        <w:t xml:space="preserve">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748"/>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748"/>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及评标委员会联系。</w:t>
      </w:r>
      <w:r/>
    </w:p>
    <w:p>
      <w:pPr>
        <w:pStyle w:val="748"/>
        <w:spacing w:line="300" w:lineRule="auto"/>
        <w:rPr>
          <w:rFonts w:hint="eastAsia" w:ascii="宋体" w:hAnsi="宋体"/>
          <w:color w:val="000000"/>
          <w:sz w:val="24"/>
          <w:szCs w:val="21"/>
        </w:rPr>
      </w:pPr>
      <w:r>
        <w:rPr>
          <w:rFonts w:hint="eastAsia" w:ascii="宋体" w:hAnsi="宋体"/>
          <w:color w:val="000000"/>
          <w:sz w:val="24"/>
          <w:szCs w:val="21"/>
        </w:rPr>
      </w:r>
      <w:r/>
    </w:p>
    <w:p>
      <w:pPr>
        <w:pStyle w:val="748"/>
        <w:spacing w:line="300" w:lineRule="auto"/>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748"/>
        <w:spacing w:line="300" w:lineRule="auto"/>
        <w:rPr>
          <w:rFonts w:hint="eastAsia" w:ascii="宋体" w:hAnsi="宋体"/>
          <w:b/>
          <w:color w:val="000000"/>
          <w:sz w:val="24"/>
        </w:rPr>
      </w:pPr>
      <w:r/>
      <w:bookmarkStart w:id="196" w:name="_Toc513029234"/>
      <w:r/>
      <w:bookmarkStart w:id="197" w:name="_Toc16938550"/>
      <w:r/>
      <w:bookmarkStart w:id="198" w:name="_Toc20823306"/>
      <w:r>
        <w:rPr>
          <w:rFonts w:hint="eastAsia" w:ascii="宋体" w:hAnsi="宋体"/>
          <w:b/>
          <w:color w:val="000000"/>
          <w:sz w:val="24"/>
        </w:rPr>
        <w:t xml:space="preserve">24.8.1 评标过程中出现下列情形之一的，评标委员会应当启动异常低价投标审查程序：</w:t>
      </w:r>
      <w:r/>
    </w:p>
    <w:p>
      <w:pPr>
        <w:pStyle w:val="748"/>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w:t>
      </w:r>
      <w:r>
        <w:rPr>
          <w:rFonts w:ascii="宋体" w:hAnsi="宋体"/>
          <w:b/>
          <w:color w:val="000000"/>
          <w:sz w:val="24"/>
        </w:rPr>
        <w:t xml:space="preserve">投标报价平均值50%的，即投标报价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p>
    <w:p>
      <w:pPr>
        <w:pStyle w:val="748"/>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w:t>
      </w:r>
      <w:r>
        <w:rPr>
          <w:rFonts w:ascii="宋体" w:hAnsi="宋体"/>
          <w:b/>
          <w:color w:val="000000"/>
          <w:sz w:val="24"/>
        </w:rPr>
        <w:t xml:space="preserve">投标报价×50%；</w:t>
      </w:r>
      <w:r>
        <w:rPr>
          <w:rFonts w:hint="eastAsia" w:ascii="宋体" w:hAnsi="宋体"/>
          <w:b/>
          <w:color w:val="000000"/>
          <w:sz w:val="24"/>
        </w:rPr>
      </w:r>
      <w:r/>
    </w:p>
    <w:p>
      <w:pPr>
        <w:pStyle w:val="748"/>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p>
    <w:p>
      <w:pPr>
        <w:pStyle w:val="748"/>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748"/>
        <w:spacing w:line="300" w:lineRule="auto"/>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w:t>
      </w:r>
      <w:r>
        <w:rPr>
          <w:rFonts w:hint="eastAsia" w:ascii="宋体" w:hAnsi="宋体"/>
          <w:bCs/>
          <w:color w:val="000000"/>
          <w:sz w:val="24"/>
        </w:rPr>
        <w:t xml:space="preserve">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项情形，供应商已随投标文件一并提交相关书面说明及必要的证明材料的，在评审现场可不再重复提交。</w:t>
      </w:r>
      <w:r/>
    </w:p>
    <w:p>
      <w:pPr>
        <w:pStyle w:val="748"/>
        <w:spacing w:line="300" w:lineRule="auto"/>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应当将其作为无效投标处理。</w:t>
      </w:r>
      <w:r>
        <w:rPr>
          <w:rFonts w:ascii="宋体" w:hAnsi="宋体"/>
          <w:bCs/>
          <w:color w:val="000000"/>
          <w:sz w:val="24"/>
        </w:rPr>
      </w:r>
      <w:r/>
    </w:p>
    <w:p>
      <w:pPr>
        <w:pStyle w:val="75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96"/>
      <w:r/>
      <w:bookmarkEnd w:id="197"/>
      <w:r/>
      <w:bookmarkEnd w:id="198"/>
      <w:r>
        <w:rPr>
          <w:rFonts w:hint="eastAsia" w:ascii="宋体" w:hAnsi="宋体"/>
          <w:sz w:val="24"/>
          <w:szCs w:val="24"/>
        </w:rPr>
        <w:t xml:space="preserve">无效投标条款和废标条款</w:t>
      </w:r>
      <w:r>
        <w:rPr>
          <w:rFonts w:ascii="宋体" w:hAnsi="宋体"/>
          <w:sz w:val="24"/>
          <w:szCs w:val="24"/>
        </w:rPr>
      </w:r>
      <w:r/>
    </w:p>
    <w:p>
      <w:pPr>
        <w:pStyle w:val="748"/>
        <w:spacing w:line="300" w:lineRule="auto"/>
        <w:rPr>
          <w:rFonts w:ascii="宋体" w:hAnsi="宋体"/>
          <w:bCs/>
          <w:sz w:val="24"/>
        </w:rPr>
      </w:pPr>
      <w:r/>
      <w:bookmarkStart w:id="199" w:name="_Toc513029235"/>
      <w:r/>
      <w:bookmarkStart w:id="200" w:name="_Toc16938551"/>
      <w:r/>
      <w:bookmarkStart w:id="201" w:name="_Toc20823307"/>
      <w:r>
        <w:rPr>
          <w:rFonts w:hint="eastAsia" w:ascii="宋体" w:hAnsi="宋体"/>
          <w:bCs/>
          <w:sz w:val="24"/>
        </w:rPr>
        <w:t xml:space="preserve">25.1无效投标条款</w:t>
      </w:r>
      <w:r>
        <w:rPr>
          <w:rFonts w:ascii="宋体" w:hAnsi="宋体"/>
          <w:bCs/>
          <w:sz w:val="24"/>
        </w:rPr>
      </w:r>
      <w:r/>
    </w:p>
    <w:p>
      <w:pPr>
        <w:pStyle w:val="748"/>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48"/>
        <w:spacing w:line="30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748"/>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748"/>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748"/>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202" w:name="_Hlk185331020"/>
      <w:r>
        <w:rPr>
          <w:rFonts w:hint="eastAsia" w:ascii="宋体" w:hAnsi="宋体"/>
          <w:b/>
          <w:sz w:val="24"/>
        </w:rPr>
        <w:t xml:space="preserve">（</w:t>
      </w:r>
      <w:bookmarkStart w:id="203"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4" w:name="_Hlk185331222"/>
      <w:r>
        <w:rPr>
          <w:rFonts w:hint="eastAsia" w:ascii="宋体" w:hAnsi="宋体"/>
          <w:b/>
          <w:sz w:val="24"/>
        </w:rPr>
        <w:t xml:space="preserve">或标★内容为实质性要求</w:t>
      </w:r>
      <w:bookmarkEnd w:id="204"/>
      <w:r>
        <w:rPr>
          <w:rFonts w:hint="eastAsia" w:ascii="宋体" w:hAnsi="宋体"/>
          <w:b/>
          <w:sz w:val="24"/>
        </w:rPr>
        <w:t xml:space="preserve">）。</w:t>
      </w:r>
      <w:bookmarkEnd w:id="203"/>
      <w:r>
        <w:rPr>
          <w:rFonts w:ascii="宋体" w:hAnsi="宋体"/>
          <w:bCs/>
          <w:i/>
          <w:sz w:val="24"/>
          <w:u w:val="single"/>
        </w:rPr>
      </w:r>
      <w:r/>
    </w:p>
    <w:p>
      <w:pPr>
        <w:pStyle w:val="748"/>
        <w:spacing w:line="300" w:lineRule="auto"/>
        <w:rPr>
          <w:rFonts w:ascii="宋体" w:hAnsi="宋体"/>
          <w:bCs/>
          <w:sz w:val="24"/>
        </w:rPr>
      </w:pPr>
      <w:r/>
      <w:bookmarkEnd w:id="202"/>
      <w:r>
        <w:rPr>
          <w:rFonts w:hint="eastAsia" w:ascii="宋体" w:hAnsi="宋体"/>
          <w:bCs/>
          <w:sz w:val="24"/>
        </w:rPr>
        <w:t xml:space="preserve">25.1.8投标人被 “信用中国”列入失信被执行人或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w:t>
      </w:r>
      <w:r>
        <w:rPr>
          <w:rFonts w:hint="eastAsia" w:ascii="宋体" w:hAnsi="宋体"/>
          <w:bCs/>
          <w:sz w:val="24"/>
        </w:rPr>
        <w:t xml:space="preserve">或查询“信用中国”网站后发现投标人</w:t>
      </w:r>
      <w:r>
        <w:rPr>
          <w:rFonts w:hint="eastAsia" w:ascii="宋体" w:hAnsi="宋体"/>
          <w:bCs/>
          <w:sz w:val="24"/>
        </w:rPr>
        <w:t xml:space="preserve">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205"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5"/>
      <w:r>
        <w:rPr>
          <w:rFonts w:ascii="宋体" w:hAnsi="宋体"/>
          <w:bCs/>
          <w:sz w:val="24"/>
        </w:rPr>
      </w:r>
      <w:r/>
    </w:p>
    <w:p>
      <w:pPr>
        <w:pStyle w:val="748"/>
        <w:spacing w:line="300" w:lineRule="auto"/>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w:t>
      </w:r>
      <w:r>
        <w:rPr>
          <w:rFonts w:hint="eastAsia" w:ascii="宋体" w:hAnsi="宋体"/>
          <w:bCs/>
          <w:sz w:val="24"/>
        </w:rPr>
        <w:t xml:space="preserve">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74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74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74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74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748"/>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750"/>
        <w:spacing w:before="0" w:after="0" w:line="300" w:lineRule="auto"/>
        <w:rPr>
          <w:rFonts w:ascii="宋体" w:hAnsi="宋体" w:eastAsia="宋体"/>
          <w:sz w:val="32"/>
          <w:szCs w:val="32"/>
        </w:rPr>
      </w:pPr>
      <w:r/>
      <w:bookmarkStart w:id="206" w:name="_Toc120614219"/>
      <w:r/>
      <w:bookmarkStart w:id="207" w:name="_Toc8485117"/>
      <w:r/>
      <w:bookmarkStart w:id="208" w:name="_Toc9363431"/>
      <w:r/>
      <w:bookmarkStart w:id="209" w:name="_Toc12708976"/>
      <w:r/>
      <w:bookmarkStart w:id="210" w:name="_Toc12887266"/>
      <w:r/>
      <w:bookmarkStart w:id="211" w:name="_Toc226126999"/>
      <w:r>
        <w:rPr>
          <w:rFonts w:hint="eastAsia" w:ascii="宋体" w:hAnsi="宋体" w:eastAsia="宋体"/>
          <w:sz w:val="32"/>
          <w:szCs w:val="32"/>
        </w:rPr>
        <w:t xml:space="preserve">六、</w:t>
      </w:r>
      <w:bookmarkEnd w:id="199"/>
      <w:r/>
      <w:bookmarkEnd w:id="200"/>
      <w:r/>
      <w:bookmarkEnd w:id="201"/>
      <w:r>
        <w:rPr>
          <w:rFonts w:hint="eastAsia" w:ascii="宋体" w:hAnsi="宋体" w:eastAsia="宋体"/>
          <w:sz w:val="32"/>
          <w:szCs w:val="32"/>
        </w:rPr>
        <w:t xml:space="preserve">定标</w:t>
      </w:r>
      <w:bookmarkEnd w:id="206"/>
      <w:r/>
      <w:bookmarkEnd w:id="207"/>
      <w:r/>
      <w:bookmarkEnd w:id="208"/>
      <w:r/>
      <w:bookmarkEnd w:id="209"/>
      <w:r/>
      <w:bookmarkEnd w:id="210"/>
      <w:r/>
      <w:bookmarkEnd w:id="211"/>
      <w:r>
        <w:rPr>
          <w:rFonts w:ascii="宋体" w:hAnsi="宋体" w:eastAsia="宋体"/>
          <w:sz w:val="32"/>
          <w:szCs w:val="32"/>
        </w:rPr>
      </w:r>
      <w:r/>
    </w:p>
    <w:p>
      <w:pPr>
        <w:pStyle w:val="751"/>
        <w:spacing w:before="0" w:after="0" w:line="300" w:lineRule="auto"/>
        <w:rPr>
          <w:rFonts w:ascii="宋体" w:hAnsi="宋体"/>
          <w:sz w:val="24"/>
          <w:szCs w:val="24"/>
        </w:rPr>
      </w:pPr>
      <w:r/>
      <w:bookmarkStart w:id="212" w:name="_Toc513029238"/>
      <w:r/>
      <w:bookmarkStart w:id="213" w:name="_Toc16938554"/>
      <w:r/>
      <w:bookmarkStart w:id="214" w:name="_Toc20823310"/>
      <w:r>
        <w:rPr>
          <w:rFonts w:hint="eastAsia" w:ascii="宋体" w:hAnsi="宋体"/>
          <w:sz w:val="24"/>
          <w:szCs w:val="24"/>
          <w:lang w:eastAsia="zh-CN"/>
        </w:rPr>
        <w:t xml:space="preserve">26</w:t>
      </w:r>
      <w:r>
        <w:rPr>
          <w:rFonts w:hint="eastAsia" w:ascii="宋体" w:hAnsi="宋体"/>
          <w:sz w:val="24"/>
          <w:szCs w:val="24"/>
        </w:rPr>
        <w:t xml:space="preserve">、</w:t>
      </w:r>
      <w:bookmarkEnd w:id="212"/>
      <w:r>
        <w:rPr>
          <w:rFonts w:hint="eastAsia" w:ascii="宋体" w:hAnsi="宋体"/>
          <w:sz w:val="24"/>
          <w:szCs w:val="24"/>
        </w:rPr>
        <w:t xml:space="preserve">确定</w:t>
      </w:r>
      <w:bookmarkEnd w:id="213"/>
      <w:r/>
      <w:bookmarkEnd w:id="214"/>
      <w:r>
        <w:rPr>
          <w:rFonts w:hint="eastAsia" w:ascii="宋体" w:hAnsi="宋体"/>
          <w:sz w:val="24"/>
          <w:szCs w:val="24"/>
        </w:rPr>
        <w:t xml:space="preserve">中标单位</w:t>
      </w:r>
      <w:r>
        <w:rPr>
          <w:rFonts w:ascii="宋体" w:hAnsi="宋体"/>
          <w:sz w:val="24"/>
          <w:szCs w:val="24"/>
        </w:rPr>
      </w:r>
      <w:r/>
    </w:p>
    <w:p>
      <w:pPr>
        <w:pStyle w:val="748"/>
        <w:spacing w:line="300" w:lineRule="auto"/>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748"/>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748"/>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748"/>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74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748"/>
        <w:spacing w:line="300" w:lineRule="auto"/>
        <w:rPr>
          <w:rFonts w:ascii="宋体" w:hAnsi="宋体"/>
          <w:sz w:val="24"/>
        </w:rPr>
      </w:pPr>
      <w:r/>
      <w:bookmarkStart w:id="215"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w:t>
      </w:r>
      <w:r>
        <w:rPr>
          <w:rFonts w:hint="eastAsia" w:ascii="宋体" w:hAnsi="宋体"/>
          <w:sz w:val="24"/>
        </w:rPr>
        <w:t xml:space="preserve">的项目管理成员或者联系人员为同一人。</w:t>
      </w:r>
      <w:r>
        <w:rPr>
          <w:rFonts w:ascii="宋体" w:hAnsi="宋体"/>
          <w:sz w:val="24"/>
        </w:rPr>
      </w:r>
      <w:r/>
    </w:p>
    <w:p>
      <w:pPr>
        <w:pStyle w:val="74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751"/>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15"/>
      <w:r>
        <w:rPr>
          <w:rFonts w:ascii="宋体" w:hAnsi="宋体"/>
          <w:sz w:val="24"/>
          <w:szCs w:val="24"/>
        </w:rPr>
      </w:r>
      <w:r/>
    </w:p>
    <w:p>
      <w:pPr>
        <w:pStyle w:val="748"/>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w:t>
      </w:r>
      <w:r>
        <w:rPr>
          <w:rFonts w:hint="eastAsia" w:ascii="宋体" w:hAnsi="宋体"/>
          <w:sz w:val="24"/>
        </w:rPr>
        <w:t xml:space="preserve">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748"/>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748"/>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748"/>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w:t>
      </w:r>
      <w:r>
        <w:rPr>
          <w:rFonts w:hint="eastAsia" w:ascii="宋体" w:hAnsi="宋体"/>
          <w:sz w:val="24"/>
        </w:rPr>
        <w:t xml:space="preserve">盖公章。</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w:t>
      </w:r>
      <w:r>
        <w:rPr>
          <w:rFonts w:hint="eastAsia" w:ascii="宋体" w:hAnsi="宋体"/>
          <w:sz w:val="24"/>
        </w:rPr>
        <w:t xml:space="preserve">中自身权益未受到损害的供应商所提出的质疑。</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rPr>
          <w:rFonts w:ascii="宋体" w:hAnsi="宋体"/>
          <w:sz w:val="24"/>
        </w:rPr>
      </w:r>
      <w:r/>
    </w:p>
    <w:p>
      <w:pPr>
        <w:pStyle w:val="748"/>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51"/>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74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w:t>
      </w:r>
      <w:r>
        <w:rPr>
          <w:rFonts w:hint="eastAsia" w:ascii="宋体" w:hAnsi="宋体"/>
          <w:sz w:val="24"/>
        </w:rPr>
        <w:t xml:space="preserve">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w:t>
      </w:r>
      <w:r>
        <w:rPr>
          <w:rFonts w:hint="eastAsia" w:ascii="宋体" w:hAnsi="宋体"/>
          <w:sz w:val="24"/>
        </w:rPr>
        <w:t xml:space="preserve">数字证书登录苏采云系统及时下载中标通知书。因系统存储空间有限，自中标结果公告届满之日起30日后，苏采云系统不再保证提供下载中标通知书服务,因未及时下载而造成的不利后果由中标供</w:t>
      </w:r>
      <w:r>
        <w:rPr>
          <w:rFonts w:hint="eastAsia" w:ascii="宋体" w:hAnsi="宋体"/>
          <w:sz w:val="24"/>
        </w:rPr>
        <w:t xml:space="preserve">应商自行承担。</w:t>
      </w:r>
      <w:r/>
    </w:p>
    <w:p>
      <w:pPr>
        <w:pStyle w:val="748"/>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750"/>
        <w:spacing w:before="0" w:after="0" w:line="300" w:lineRule="auto"/>
        <w:rPr>
          <w:rFonts w:ascii="宋体" w:hAnsi="宋体" w:eastAsia="宋体"/>
          <w:sz w:val="32"/>
          <w:szCs w:val="32"/>
        </w:rPr>
      </w:pPr>
      <w:r/>
      <w:bookmarkStart w:id="216" w:name="_Toc120614220"/>
      <w:r/>
      <w:bookmarkStart w:id="217" w:name="_Toc8485118"/>
      <w:r/>
      <w:bookmarkStart w:id="218" w:name="_Toc9363432"/>
      <w:r/>
      <w:bookmarkStart w:id="219" w:name="_Toc12708977"/>
      <w:r/>
      <w:bookmarkStart w:id="220" w:name="_Toc12887267"/>
      <w:r/>
      <w:bookmarkStart w:id="221" w:name="_Toc513029236"/>
      <w:r/>
      <w:bookmarkStart w:id="222" w:name="_Toc16938552"/>
      <w:r/>
      <w:bookmarkStart w:id="223" w:name="_Toc20823308"/>
      <w:r/>
      <w:bookmarkStart w:id="224" w:name="_Toc226127000"/>
      <w:r>
        <w:rPr>
          <w:rFonts w:hint="eastAsia" w:ascii="宋体" w:hAnsi="宋体" w:eastAsia="宋体"/>
          <w:sz w:val="32"/>
          <w:szCs w:val="32"/>
        </w:rPr>
        <w:t xml:space="preserve">七、授予合同</w:t>
      </w:r>
      <w:bookmarkEnd w:id="216"/>
      <w:r/>
      <w:bookmarkEnd w:id="217"/>
      <w:r/>
      <w:bookmarkEnd w:id="218"/>
      <w:r/>
      <w:bookmarkEnd w:id="219"/>
      <w:r/>
      <w:bookmarkEnd w:id="220"/>
      <w:r/>
      <w:bookmarkEnd w:id="224"/>
      <w:r>
        <w:rPr>
          <w:rFonts w:ascii="宋体" w:hAnsi="宋体" w:eastAsia="宋体"/>
          <w:sz w:val="32"/>
          <w:szCs w:val="32"/>
        </w:rPr>
      </w:r>
      <w:r/>
    </w:p>
    <w:p>
      <w:pPr>
        <w:pStyle w:val="751"/>
        <w:spacing w:before="0" w:after="0" w:line="300" w:lineRule="auto"/>
        <w:rPr>
          <w:rFonts w:ascii="宋体" w:hAnsi="宋体"/>
          <w:sz w:val="24"/>
          <w:szCs w:val="24"/>
        </w:rPr>
      </w:pPr>
      <w:r/>
      <w:bookmarkEnd w:id="221"/>
      <w:r/>
      <w:bookmarkEnd w:id="222"/>
      <w:r/>
      <w:bookmarkEnd w:id="223"/>
      <w:r/>
      <w:bookmarkStart w:id="225" w:name="_Toc513029237"/>
      <w:r/>
      <w:bookmarkStart w:id="226" w:name="_Toc16938553"/>
      <w:r/>
      <w:bookmarkStart w:id="227" w:name="_Toc20823309"/>
      <w:r>
        <w:rPr>
          <w:rFonts w:hint="eastAsia" w:ascii="宋体" w:hAnsi="宋体"/>
          <w:sz w:val="24"/>
          <w:szCs w:val="24"/>
          <w:lang w:eastAsia="zh-CN"/>
        </w:rPr>
        <w:t xml:space="preserve">29</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748"/>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应当在中标通知书发出之日起三十日内，按照招标文件确定的事项与采购人签订政府采购合同。</w:t>
      </w:r>
      <w:r/>
    </w:p>
    <w:p>
      <w:pPr>
        <w:pStyle w:val="748"/>
        <w:spacing w:line="300" w:lineRule="auto"/>
        <w:rPr>
          <w:rFonts w:hint="eastAsia" w:ascii="宋体" w:hAnsi="宋体"/>
          <w:color w:val="000000"/>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rPr>
          <w:rFonts w:hint="eastAsia" w:ascii="宋体" w:hAnsi="宋体"/>
          <w:color w:val="000000"/>
          <w:sz w:val="24"/>
        </w:rPr>
      </w:r>
      <w:r/>
    </w:p>
    <w:p>
      <w:pPr>
        <w:pStyle w:val="748"/>
        <w:spacing w:line="300" w:lineRule="auto"/>
        <w:rPr>
          <w:rFonts w:hint="eastAsia" w:ascii="宋体" w:hAnsi="宋体"/>
          <w:color w:val="000000"/>
          <w:sz w:val="24"/>
        </w:rPr>
      </w:pPr>
      <w:r>
        <w:rPr>
          <w:rFonts w:hint="eastAsia" w:ascii="宋体" w:hAnsi="宋体"/>
          <w:color w:val="000000"/>
          <w:sz w:val="24"/>
        </w:rPr>
        <w:t xml:space="preserve">29.3 签订合同后，</w:t>
      </w:r>
      <w:r>
        <w:rPr>
          <w:rFonts w:hint="eastAsia" w:ascii="宋体" w:hAnsi="宋体"/>
          <w:b/>
          <w:bCs/>
          <w:i/>
          <w:iCs/>
          <w:color w:val="000000"/>
          <w:sz w:val="24"/>
          <w:u w:val="single"/>
        </w:rPr>
        <w:t xml:space="preserve">中标供应商不得将合同标的进行转包。</w:t>
      </w:r>
      <w:r>
        <w:rPr>
          <w:rFonts w:hint="eastAsia" w:ascii="宋体" w:hAnsi="宋体"/>
          <w:color w:val="000000"/>
          <w:sz w:val="24"/>
        </w:rPr>
        <w:t xml:space="preserve">未经采购人同意，中标供应商也不得采用分包的形式履行合同，否则采购人有权终止合同。转包或分包造成采购人损失的，中标供应商应承担相应赔偿责任。</w:t>
      </w:r>
      <w:r/>
    </w:p>
    <w:p>
      <w:pPr>
        <w:pStyle w:val="751"/>
        <w:spacing w:before="0" w:after="0" w:line="30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0</w:t>
      </w:r>
      <w:r>
        <w:rPr>
          <w:rFonts w:hint="eastAsia" w:ascii="宋体" w:hAnsi="宋体"/>
          <w:color w:val="000000"/>
          <w:sz w:val="24"/>
          <w:szCs w:val="24"/>
        </w:rPr>
        <w:t xml:space="preserve">、</w:t>
      </w:r>
      <w:r>
        <w:rPr>
          <w:rFonts w:hint="eastAsia" w:ascii="宋体" w:hAnsi="宋体"/>
          <w:color w:val="000000"/>
          <w:sz w:val="24"/>
          <w:szCs w:val="24"/>
          <w:lang w:eastAsia="zh-CN"/>
        </w:rPr>
        <w:t xml:space="preserve">标的物的追加</w:t>
      </w:r>
      <w:r>
        <w:rPr>
          <w:rFonts w:ascii="宋体" w:hAnsi="宋体"/>
          <w:color w:val="000000"/>
          <w:sz w:val="24"/>
          <w:szCs w:val="24"/>
        </w:rPr>
      </w:r>
      <w:r/>
    </w:p>
    <w:p>
      <w:pPr>
        <w:pStyle w:val="748"/>
        <w:spacing w:line="300" w:lineRule="auto"/>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748"/>
        <w:spacing w:before="57" w:line="400" w:lineRule="exact"/>
        <w:rPr>
          <w:rFonts w:ascii="宋体" w:hAnsi="宋体"/>
          <w:sz w:val="24"/>
        </w:rPr>
      </w:pPr>
      <w:r>
        <w:rPr>
          <w:rFonts w:ascii="宋体" w:hAnsi="宋体"/>
          <w:sz w:val="24"/>
        </w:rPr>
      </w:r>
      <w:r/>
    </w:p>
    <w:p>
      <w:pPr>
        <w:pStyle w:val="748"/>
        <w:jc w:val="left"/>
        <w:widowControl/>
        <w:rPr>
          <w:rFonts w:ascii="华文中宋" w:hAnsi="华文中宋" w:eastAsia="华文中宋"/>
          <w:b/>
          <w:sz w:val="36"/>
          <w:szCs w:val="36"/>
        </w:rPr>
      </w:pPr>
      <w:r/>
      <w:bookmarkEnd w:id="67"/>
      <w:r/>
      <w:bookmarkEnd w:id="225"/>
      <w:r/>
      <w:bookmarkEnd w:id="226"/>
      <w:r/>
      <w:bookmarkEnd w:id="227"/>
      <w:r/>
      <w:bookmarkStart w:id="228" w:name="_Toc479757207"/>
      <w:r/>
      <w:bookmarkStart w:id="229" w:name="_Toc513029242"/>
      <w:r/>
      <w:bookmarkStart w:id="230" w:name="_Toc16938558"/>
      <w:r/>
      <w:bookmarkStart w:id="231" w:name="_Toc20823314"/>
      <w:r/>
      <w:bookmarkStart w:id="232" w:name="_Toc120614221"/>
      <w:r/>
      <w:bookmarkStart w:id="233" w:name="_Toc8485120"/>
      <w:r>
        <w:rPr>
          <w:rFonts w:ascii="华文中宋" w:hAnsi="华文中宋" w:eastAsia="华文中宋"/>
          <w:b/>
          <w:sz w:val="36"/>
          <w:szCs w:val="36"/>
        </w:rPr>
      </w:r>
      <w:r/>
    </w:p>
    <w:p>
      <w:pPr>
        <w:pStyle w:val="74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8"/>
      <w:r/>
      <w:bookmarkEnd w:id="229"/>
      <w:r/>
      <w:bookmarkEnd w:id="230"/>
      <w:r/>
      <w:bookmarkEnd w:id="231"/>
      <w:r/>
      <w:bookmarkEnd w:id="232"/>
      <w:r/>
      <w:bookmarkEnd w:id="233"/>
      <w:r/>
      <w:bookmarkStart w:id="234" w:name="_Toc8485121"/>
      <w:r/>
      <w:bookmarkStart w:id="235" w:name="_Toc9363435"/>
      <w:r/>
      <w:bookmarkStart w:id="236" w:name="_Toc12708980"/>
      <w:r/>
      <w:bookmarkStart w:id="237" w:name="_Toc12887270"/>
      <w:r/>
      <w:bookmarkStart w:id="238"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4"/>
      <w:r/>
      <w:bookmarkEnd w:id="235"/>
      <w:r/>
      <w:bookmarkEnd w:id="236"/>
      <w:r/>
      <w:bookmarkEnd w:id="237"/>
      <w:r/>
      <w:bookmarkEnd w:id="238"/>
      <w:r>
        <w:rPr>
          <w:rFonts w:ascii="华文中宋" w:hAnsi="华文中宋" w:eastAsia="华文中宋"/>
          <w:b/>
          <w:sz w:val="36"/>
          <w:szCs w:val="36"/>
        </w:rPr>
      </w:r>
      <w:r/>
    </w:p>
    <w:p>
      <w:pPr>
        <w:pStyle w:val="748"/>
        <w:ind w:firstLine="482"/>
        <w:spacing w:line="360" w:lineRule="auto"/>
        <w:rPr>
          <w:rFonts w:ascii="宋体" w:hAnsi="宋体" w:cs="Arial"/>
          <w:b/>
          <w:bCs/>
          <w:color w:val="000000"/>
          <w:sz w:val="24"/>
        </w:rPr>
      </w:pPr>
      <w:r/>
      <w:bookmarkStart w:id="239" w:name="_Toc8485122"/>
      <w:r/>
      <w:bookmarkStart w:id="240" w:name="_Toc9363436"/>
      <w:r/>
      <w:bookmarkStart w:id="241" w:name="_Toc49090575"/>
      <w:r/>
      <w:bookmarkStart w:id="242" w:name="_Toc120614281"/>
      <w:r/>
      <w:bookmarkStart w:id="243" w:name="_Toc26554093"/>
      <w:r/>
      <w:bookmarkStart w:id="244" w:name="_Toc12708982"/>
      <w:r/>
      <w:bookmarkStart w:id="245" w:name="_Toc12887273"/>
      <w:r/>
      <w:bookmarkStart w:id="246" w:name="_Hlk28691518"/>
      <w:r/>
      <w:bookmarkStart w:id="247" w:name="_Hlk172189752"/>
      <w:r/>
      <w:bookmarkStart w:id="248" w:name="_Toc12887271"/>
      <w:r/>
      <w:bookmarkStart w:id="249" w:name="_Hlk174538476"/>
      <w:r>
        <w:rPr>
          <w:rFonts w:hint="eastAsia" w:ascii="宋体" w:hAnsi="宋体" w:cs="Arial"/>
          <w:b/>
          <w:bCs/>
          <w:color w:val="000000"/>
          <w:sz w:val="24"/>
        </w:rPr>
        <w:t xml:space="preserve">一、采购标的：</w:t>
      </w:r>
      <w:r>
        <w:rPr>
          <w:rFonts w:ascii="宋体" w:hAnsi="宋体" w:cs="Arial"/>
          <w:b/>
          <w:bCs/>
          <w:color w:val="000000"/>
          <w:sz w:val="24"/>
        </w:rPr>
        <w:t xml:space="preserve"> </w:t>
      </w:r>
      <w:r>
        <w:rPr>
          <w:rFonts w:ascii="宋体" w:hAnsi="宋体" w:cs="Arial"/>
          <w:b/>
          <w:bCs/>
          <w:color w:val="000000"/>
          <w:sz w:val="24"/>
        </w:rPr>
      </w:r>
      <w:r/>
    </w:p>
    <w:tbl>
      <w:tblPr>
        <w:tblW w:w="4642" w:type="pct"/>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3118"/>
        <w:gridCol w:w="2708"/>
        <w:gridCol w:w="1910"/>
      </w:tblGrid>
      <w:tr>
        <w:trPr>
          <w:trHeight w:val="538"/>
        </w:trPr>
        <w:tc>
          <w:tcPr>
            <w:tcW w:w="569" w:type="pct"/>
            <w:vAlign w:val="center"/>
            <w:textDirection w:val="lrTb"/>
            <w:noWrap w:val="false"/>
          </w:tcPr>
          <w:p>
            <w:pPr>
              <w:pStyle w:val="748"/>
              <w:jc w:val="center"/>
              <w:spacing w:line="440" w:lineRule="exact"/>
              <w:widowControl/>
              <w:rPr>
                <w:rFonts w:hint="eastAsia" w:ascii="宋体" w:hAnsi="宋体"/>
                <w:color w:val="000000"/>
                <w:sz w:val="24"/>
              </w:rPr>
            </w:pPr>
            <w:r/>
            <w:bookmarkStart w:id="250" w:name="_Hlk210927219"/>
            <w:r>
              <w:rPr>
                <w:rFonts w:hint="eastAsia" w:ascii="宋体" w:hAnsi="宋体"/>
                <w:color w:val="000000"/>
                <w:sz w:val="24"/>
              </w:rPr>
              <w:t xml:space="preserve">序号</w:t>
            </w:r>
            <w:r/>
          </w:p>
        </w:tc>
        <w:tc>
          <w:tcPr>
            <w:tcW w:w="1786" w:type="pct"/>
            <w:vAlign w:val="center"/>
            <w:textDirection w:val="lrTb"/>
            <w:noWrap w:val="false"/>
          </w:tcPr>
          <w:p>
            <w:pPr>
              <w:pStyle w:val="748"/>
              <w:jc w:val="center"/>
              <w:spacing w:line="440" w:lineRule="exact"/>
              <w:widowControl/>
              <w:rPr>
                <w:rFonts w:ascii="宋体" w:hAnsi="宋体"/>
                <w:color w:val="000000"/>
                <w:sz w:val="24"/>
              </w:rPr>
            </w:pPr>
            <w:r>
              <w:rPr>
                <w:rFonts w:hint="eastAsia" w:ascii="宋体" w:hAnsi="宋体"/>
                <w:color w:val="000000"/>
                <w:sz w:val="24"/>
              </w:rPr>
              <w:t xml:space="preserve">标的名称</w:t>
            </w:r>
            <w:r>
              <w:rPr>
                <w:rFonts w:ascii="宋体" w:hAnsi="宋体"/>
                <w:color w:val="000000"/>
                <w:sz w:val="24"/>
              </w:rPr>
            </w:r>
            <w:r/>
          </w:p>
          <w:p>
            <w:pPr>
              <w:pStyle w:val="748"/>
              <w:jc w:val="center"/>
              <w:spacing w:line="440" w:lineRule="exact"/>
              <w:widowControl/>
              <w:rPr>
                <w:rFonts w:ascii="宋体" w:hAnsi="宋体"/>
                <w:color w:val="000000"/>
                <w:sz w:val="24"/>
              </w:rPr>
            </w:pPr>
            <w:r>
              <w:rPr>
                <w:rFonts w:hint="eastAsia" w:ascii="宋体" w:hAnsi="宋体"/>
                <w:color w:val="000000"/>
                <w:sz w:val="22"/>
                <w:szCs w:val="22"/>
              </w:rPr>
              <w:t xml:space="preserve">(</w:t>
            </w:r>
            <w:r>
              <w:rPr>
                <w:rFonts w:hint="eastAsia" w:ascii="宋体" w:hAnsi="宋体" w:cs="宋体"/>
                <w:color w:val="000000"/>
                <w:sz w:val="22"/>
                <w:szCs w:val="22"/>
              </w:rPr>
              <w:t xml:space="preserve">对应中小企业划分标准</w:t>
            </w:r>
            <w:r>
              <w:rPr>
                <w:rFonts w:hint="eastAsia" w:ascii="宋体" w:hAnsi="宋体"/>
                <w:color w:val="000000"/>
                <w:sz w:val="22"/>
                <w:szCs w:val="22"/>
              </w:rPr>
              <w:t xml:space="preserve">)</w:t>
            </w:r>
            <w:r>
              <w:rPr>
                <w:rFonts w:ascii="宋体" w:hAnsi="宋体"/>
                <w:color w:val="000000"/>
                <w:sz w:val="24"/>
              </w:rPr>
            </w:r>
            <w:r/>
          </w:p>
        </w:tc>
        <w:tc>
          <w:tcPr>
            <w:tcW w:w="1551" w:type="pct"/>
            <w:vAlign w:val="center"/>
            <w:textDirection w:val="lrTb"/>
            <w:noWrap w:val="false"/>
          </w:tcPr>
          <w:p>
            <w:pPr>
              <w:pStyle w:val="748"/>
              <w:jc w:val="center"/>
              <w:spacing w:line="440" w:lineRule="exact"/>
              <w:widowControl/>
              <w:rPr>
                <w:rFonts w:ascii="宋体" w:hAnsi="宋体" w:cs="宋体"/>
                <w:color w:val="000000"/>
                <w:sz w:val="24"/>
              </w:rPr>
            </w:pPr>
            <w:r>
              <w:rPr>
                <w:rFonts w:hint="eastAsia" w:ascii="宋体" w:hAnsi="宋体" w:cs="宋体"/>
                <w:color w:val="000000"/>
                <w:sz w:val="24"/>
              </w:rPr>
              <w:t xml:space="preserve">所属行业</w:t>
            </w:r>
            <w:r>
              <w:rPr>
                <w:rFonts w:ascii="宋体" w:hAnsi="宋体" w:cs="宋体"/>
                <w:color w:val="000000"/>
                <w:sz w:val="24"/>
              </w:rPr>
            </w:r>
            <w:r/>
          </w:p>
          <w:p>
            <w:pPr>
              <w:pStyle w:val="748"/>
              <w:jc w:val="center"/>
              <w:spacing w:line="440" w:lineRule="exact"/>
              <w:widowControl/>
              <w:rPr>
                <w:rFonts w:hint="eastAsia" w:ascii="宋体" w:hAnsi="宋体"/>
                <w:color w:val="000000"/>
                <w:sz w:val="24"/>
              </w:rPr>
            </w:pPr>
            <w:r>
              <w:rPr>
                <w:rFonts w:hint="eastAsia" w:ascii="宋体" w:hAnsi="宋体" w:cs="宋体"/>
                <w:color w:val="000000"/>
                <w:sz w:val="22"/>
                <w:szCs w:val="22"/>
              </w:rPr>
              <w:t xml:space="preserve">(对应中小企业划分标准)</w:t>
            </w:r>
            <w:r>
              <w:rPr>
                <w:rFonts w:hint="eastAsia" w:ascii="宋体" w:hAnsi="宋体"/>
                <w:color w:val="000000"/>
                <w:sz w:val="24"/>
              </w:rPr>
            </w:r>
            <w:r/>
          </w:p>
        </w:tc>
        <w:tc>
          <w:tcPr>
            <w:tcW w:w="1094" w:type="pct"/>
            <w:vAlign w:val="center"/>
            <w:textDirection w:val="lrTb"/>
            <w:noWrap w:val="false"/>
          </w:tcPr>
          <w:p>
            <w:pPr>
              <w:pStyle w:val="748"/>
              <w:jc w:val="center"/>
              <w:spacing w:line="440" w:lineRule="exact"/>
              <w:widowControl/>
              <w:rPr>
                <w:rFonts w:hint="eastAsia" w:ascii="宋体" w:hAnsi="宋体" w:cs="宋体"/>
                <w:color w:val="000000"/>
                <w:sz w:val="24"/>
              </w:rPr>
            </w:pPr>
            <w:r>
              <w:rPr>
                <w:rFonts w:hint="eastAsia" w:ascii="宋体" w:hAnsi="宋体"/>
                <w:color w:val="000000"/>
                <w:sz w:val="24"/>
              </w:rPr>
              <w:t xml:space="preserve">项目属性</w:t>
            </w:r>
            <w:r>
              <w:rPr>
                <w:rFonts w:hint="eastAsia" w:ascii="宋体" w:hAnsi="宋体" w:cs="宋体"/>
                <w:color w:val="000000"/>
                <w:sz w:val="24"/>
              </w:rPr>
            </w:r>
            <w:r/>
          </w:p>
        </w:tc>
      </w:tr>
      <w:tr>
        <w:trPr>
          <w:trHeight w:val="1469"/>
        </w:trPr>
        <w:tc>
          <w:tcPr>
            <w:tcW w:w="569" w:type="pct"/>
            <w:vAlign w:val="center"/>
            <w:textDirection w:val="lrTb"/>
            <w:noWrap w:val="false"/>
          </w:tcPr>
          <w:p>
            <w:pPr>
              <w:pStyle w:val="748"/>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786" w:type="pct"/>
            <w:vAlign w:val="center"/>
            <w:textDirection w:val="lrTb"/>
            <w:noWrap w:val="false"/>
          </w:tcPr>
          <w:p>
            <w:pPr>
              <w:pStyle w:val="748"/>
              <w:jc w:val="center"/>
              <w:spacing w:line="440" w:lineRule="exact"/>
              <w:widowControl/>
              <w:rPr>
                <w:rFonts w:ascii="宋体" w:hAnsi="宋体"/>
                <w:bCs/>
                <w:color w:val="000000"/>
                <w:sz w:val="24"/>
              </w:rPr>
            </w:pPr>
            <w:r>
              <w:rPr>
                <w:rFonts w:ascii="宋体" w:hAnsi="宋体"/>
                <w:bCs/>
                <w:color w:val="000000"/>
                <w:sz w:val="24"/>
              </w:rPr>
              <w:t xml:space="preserve">横溪街道公墓、纪念堂采购</w:t>
            </w:r>
            <w:r>
              <w:rPr>
                <w:rFonts w:ascii="宋体" w:hAnsi="宋体"/>
                <w:bCs/>
                <w:color w:val="000000"/>
                <w:sz w:val="24"/>
              </w:rPr>
            </w:r>
            <w:r/>
          </w:p>
        </w:tc>
        <w:tc>
          <w:tcPr>
            <w:tcW w:w="1551" w:type="pct"/>
            <w:vAlign w:val="center"/>
            <w:textDirection w:val="lrTb"/>
            <w:noWrap w:val="false"/>
          </w:tcPr>
          <w:p>
            <w:pPr>
              <w:pStyle w:val="748"/>
              <w:jc w:val="center"/>
              <w:spacing w:line="440" w:lineRule="exact"/>
              <w:widowControl/>
              <w:rPr>
                <w:rFonts w:hint="eastAsia" w:ascii="宋体" w:hAnsi="宋体" w:cs="宋体"/>
                <w:bCs/>
                <w:color w:val="000000"/>
                <w:sz w:val="24"/>
              </w:rPr>
            </w:pPr>
            <w:r>
              <w:rPr>
                <w:rFonts w:hint="eastAsia" w:ascii="宋体" w:hAnsi="宋体" w:cs="Arial"/>
                <w:bCs/>
                <w:color w:val="000000"/>
                <w:sz w:val="24"/>
              </w:rPr>
              <w:t xml:space="preserve">租赁和商务</w:t>
            </w:r>
            <w:r>
              <w:rPr>
                <w:rFonts w:hint="eastAsia" w:ascii="宋体" w:hAnsi="宋体" w:cs="Arial"/>
                <w:bCs/>
                <w:color w:val="000000"/>
                <w:sz w:val="24"/>
              </w:rPr>
              <w:t xml:space="preserve">服务业</w:t>
            </w:r>
            <w:r>
              <w:rPr>
                <w:rFonts w:hint="eastAsia" w:ascii="宋体" w:hAnsi="宋体" w:cs="宋体"/>
                <w:bCs/>
                <w:color w:val="000000"/>
                <w:sz w:val="24"/>
              </w:rPr>
            </w:r>
            <w:r/>
          </w:p>
        </w:tc>
        <w:tc>
          <w:tcPr>
            <w:tcW w:w="1094" w:type="pct"/>
            <w:vAlign w:val="center"/>
            <w:textDirection w:val="lrTb"/>
            <w:noWrap w:val="false"/>
          </w:tcPr>
          <w:p>
            <w:pPr>
              <w:pStyle w:val="748"/>
              <w:jc w:val="center"/>
              <w:spacing w:line="440" w:lineRule="exact"/>
              <w:widowControl/>
              <w:rPr>
                <w:rFonts w:ascii="宋体" w:hAnsi="宋体"/>
                <w:bCs/>
                <w:color w:val="000000"/>
                <w:sz w:val="24"/>
              </w:rPr>
            </w:pPr>
            <w:r>
              <w:rPr>
                <w:rFonts w:hint="eastAsia" w:ascii="宋体" w:hAnsi="宋体"/>
                <w:bCs/>
                <w:color w:val="000000"/>
                <w:sz w:val="24"/>
              </w:rPr>
              <w:t xml:space="preserve">服务类</w:t>
            </w:r>
            <w:r>
              <w:rPr>
                <w:rFonts w:ascii="宋体" w:hAnsi="宋体"/>
                <w:bCs/>
                <w:color w:val="000000"/>
                <w:sz w:val="24"/>
              </w:rPr>
            </w:r>
            <w:r/>
          </w:p>
        </w:tc>
      </w:tr>
    </w:tbl>
    <w:p>
      <w:pPr>
        <w:pStyle w:val="748"/>
        <w:ind w:firstLine="482"/>
        <w:spacing w:line="360" w:lineRule="auto"/>
        <w:rPr>
          <w:rFonts w:ascii="宋体" w:hAnsi="宋体" w:cs="Arial"/>
          <w:b/>
          <w:bCs/>
          <w:color w:val="000000"/>
          <w:sz w:val="24"/>
          <w:highlight w:val="yellow"/>
        </w:rPr>
      </w:pPr>
      <w:r/>
      <w:bookmarkEnd w:id="248"/>
      <w:r/>
      <w:bookmarkEnd w:id="249"/>
      <w:r/>
      <w:bookmarkEnd w:id="250"/>
      <w:r/>
      <w:bookmarkStart w:id="251" w:name="_Hlk174538584"/>
      <w:r>
        <w:rPr>
          <w:rFonts w:ascii="宋体" w:hAnsi="宋体" w:cs="Arial"/>
          <w:b/>
          <w:bCs/>
          <w:color w:val="000000"/>
          <w:sz w:val="24"/>
          <w:highlight w:val="yellow"/>
        </w:rPr>
      </w:r>
      <w:r/>
    </w:p>
    <w:p>
      <w:pPr>
        <w:pStyle w:val="748"/>
        <w:ind w:firstLine="482"/>
        <w:spacing w:line="360" w:lineRule="auto"/>
        <w:rPr>
          <w:rFonts w:hint="eastAsia" w:ascii="宋体" w:hAnsi="宋体" w:cs="Arial"/>
          <w:b/>
          <w:bCs/>
          <w:color w:val="000000"/>
          <w:sz w:val="24"/>
        </w:rPr>
      </w:pPr>
      <w:r/>
      <w:bookmarkEnd w:id="247"/>
      <w:r/>
      <w:bookmarkEnd w:id="251"/>
      <w:r/>
      <w:bookmarkStart w:id="252" w:name="_Hlk47437789"/>
      <w:r/>
      <w:bookmarkStart w:id="253" w:name="_Hlk14096470"/>
      <w:r/>
      <w:bookmarkStart w:id="254" w:name="_Hlk150936197"/>
      <w:r>
        <w:rPr>
          <w:rFonts w:hint="eastAsia" w:ascii="宋体" w:hAnsi="宋体" w:cs="Arial"/>
          <w:b/>
          <w:bCs/>
          <w:color w:val="000000"/>
          <w:sz w:val="24"/>
        </w:rPr>
        <w:t xml:space="preserve">二、项目概况：</w:t>
      </w:r>
      <w:r/>
    </w:p>
    <w:tbl>
      <w:tblPr>
        <w:tblW w:w="9133"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07"/>
        <w:gridCol w:w="1743"/>
        <w:gridCol w:w="3920"/>
        <w:gridCol w:w="2063"/>
      </w:tblGrid>
      <w:tr>
        <w:trPr>
          <w:trHeight w:val="458"/>
        </w:trPr>
        <w:tc>
          <w:tcPr>
            <w:tcW w:w="1407" w:type="dxa"/>
            <w:vAlign w:val="center"/>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项目名称</w:t>
            </w:r>
            <w:r>
              <w:rPr>
                <w:rFonts w:hint="eastAsia" w:ascii="宋体" w:hAnsi="宋体" w:cs="Arial"/>
                <w:b/>
                <w:bCs/>
                <w:color w:val="000000"/>
                <w:sz w:val="24"/>
                <w:lang w:eastAsia="en-US"/>
              </w:rPr>
            </w:r>
            <w:r/>
          </w:p>
        </w:tc>
        <w:tc>
          <w:tcPr>
            <w:tcW w:w="1743" w:type="dxa"/>
            <w:vAlign w:val="center"/>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地址</w:t>
            </w:r>
            <w:r>
              <w:rPr>
                <w:rFonts w:hint="eastAsia" w:ascii="宋体" w:hAnsi="宋体" w:cs="Arial"/>
                <w:b/>
                <w:bCs/>
                <w:color w:val="000000"/>
                <w:sz w:val="24"/>
                <w:lang w:eastAsia="en-US"/>
              </w:rPr>
            </w:r>
            <w:r/>
          </w:p>
        </w:tc>
        <w:tc>
          <w:tcPr>
            <w:tcW w:w="3920" w:type="dxa"/>
            <w:vAlign w:val="center"/>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概况</w:t>
            </w:r>
            <w:r>
              <w:rPr>
                <w:rFonts w:hint="eastAsia" w:ascii="宋体" w:hAnsi="宋体" w:cs="Arial"/>
                <w:b/>
                <w:bCs/>
                <w:color w:val="000000"/>
                <w:sz w:val="24"/>
                <w:lang w:eastAsia="en-US"/>
              </w:rPr>
            </w:r>
            <w:r/>
          </w:p>
        </w:tc>
        <w:tc>
          <w:tcPr>
            <w:tcW w:w="2063" w:type="dxa"/>
            <w:vAlign w:val="center"/>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服务主要内容</w:t>
            </w:r>
            <w:r>
              <w:rPr>
                <w:rFonts w:hint="eastAsia" w:ascii="宋体" w:hAnsi="宋体" w:cs="Arial"/>
                <w:b/>
                <w:bCs/>
                <w:color w:val="000000"/>
                <w:sz w:val="24"/>
                <w:lang w:eastAsia="en-US"/>
              </w:rPr>
            </w:r>
            <w:r/>
          </w:p>
        </w:tc>
      </w:tr>
      <w:tr>
        <w:trPr>
          <w:cantSplit/>
          <w:trHeight w:val="763"/>
        </w:trPr>
        <w:tc>
          <w:tcPr>
            <w:tcW w:w="1407"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官塘纪念堂</w:t>
            </w:r>
            <w:r>
              <w:rPr>
                <w:rFonts w:hint="eastAsia" w:ascii="宋体" w:hAnsi="宋体" w:cs="Arial"/>
                <w:color w:val="000000"/>
                <w:sz w:val="24"/>
                <w:lang w:eastAsia="en-US"/>
              </w:rPr>
            </w:r>
            <w:r/>
          </w:p>
        </w:tc>
        <w:tc>
          <w:tcPr>
            <w:tcW w:w="1743"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甘泉湖社区</w:t>
            </w:r>
            <w:r>
              <w:rPr>
                <w:rFonts w:hint="eastAsia" w:ascii="宋体" w:hAnsi="宋体" w:cs="Arial"/>
                <w:color w:val="000000"/>
                <w:sz w:val="24"/>
                <w:lang w:eastAsia="en-US"/>
              </w:rPr>
            </w:r>
            <w:r/>
          </w:p>
        </w:tc>
        <w:tc>
          <w:tcPr>
            <w:tcW w:w="3920" w:type="dxa"/>
            <w:vAlign w:val="center"/>
            <w:textDirection w:val="lrTb"/>
            <w:noWrap w:val="false"/>
          </w:tcPr>
          <w:p>
            <w:pPr>
              <w:pStyle w:val="748"/>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用地面积约4.1亩，建筑面积2064㎡，共2 层，高度10.07 米，共有 13617格位</w:t>
            </w:r>
            <w:r>
              <w:rPr>
                <w:rFonts w:hint="eastAsia" w:ascii="宋体" w:hAnsi="宋体" w:cs="Arial"/>
                <w:color w:val="000000"/>
                <w:sz w:val="24"/>
              </w:rPr>
            </w:r>
            <w:r/>
          </w:p>
        </w:tc>
        <w:tc>
          <w:tcPr>
            <w:tcW w:w="2063" w:type="dxa"/>
            <w:vAlign w:val="center"/>
            <w:vMerge w:val="restart"/>
            <w:textDirection w:val="lrTb"/>
            <w:noWrap w:val="false"/>
          </w:tcPr>
          <w:p>
            <w:pPr>
              <w:pStyle w:val="748"/>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客服接待、保洁、安保、防火、绿化</w:t>
            </w:r>
            <w:r>
              <w:rPr>
                <w:rFonts w:hint="eastAsia" w:ascii="宋体" w:hAnsi="宋体" w:cs="Arial"/>
                <w:color w:val="000000"/>
                <w:sz w:val="24"/>
              </w:rPr>
            </w:r>
            <w:r/>
          </w:p>
        </w:tc>
      </w:tr>
      <w:tr>
        <w:trPr>
          <w:cantSplit/>
          <w:trHeight w:val="458"/>
        </w:trPr>
        <w:tc>
          <w:tcPr>
            <w:tcW w:w="1407"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官塘公墓</w:t>
            </w:r>
            <w:r>
              <w:rPr>
                <w:rFonts w:hint="eastAsia" w:ascii="宋体" w:hAnsi="宋体" w:cs="Arial"/>
                <w:color w:val="000000"/>
                <w:sz w:val="24"/>
                <w:lang w:eastAsia="en-US"/>
              </w:rPr>
            </w:r>
            <w:r/>
          </w:p>
        </w:tc>
        <w:tc>
          <w:tcPr>
            <w:tcW w:w="1743"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甘泉湖社区</w:t>
            </w:r>
            <w:r>
              <w:rPr>
                <w:rFonts w:hint="eastAsia" w:ascii="宋体" w:hAnsi="宋体" w:cs="Arial"/>
                <w:color w:val="000000"/>
                <w:sz w:val="24"/>
                <w:lang w:eastAsia="en-US"/>
              </w:rPr>
            </w:r>
            <w:r/>
          </w:p>
        </w:tc>
        <w:tc>
          <w:tcPr>
            <w:tcW w:w="3920" w:type="dxa"/>
            <w:vAlign w:val="center"/>
            <w:textDirection w:val="lrTb"/>
            <w:noWrap w:val="false"/>
          </w:tcPr>
          <w:p>
            <w:pPr>
              <w:pStyle w:val="748"/>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用地面积 56 亩，共有 6042 个墓穴，停车场面积约1148.5㎡，公共卫生间面积约322.5㎡，1</w:t>
            </w:r>
            <w:r>
              <w:rPr>
                <w:rFonts w:ascii="宋体" w:hAnsi="宋体" w:cs="Arial"/>
                <w:color w:val="000000"/>
                <w:sz w:val="24"/>
              </w:rPr>
              <w:t xml:space="preserve">6区后方绿化面积1473.6㎡</w:t>
            </w:r>
            <w:r>
              <w:rPr>
                <w:rFonts w:hint="eastAsia" w:ascii="宋体" w:hAnsi="宋体" w:cs="Arial"/>
                <w:color w:val="000000"/>
                <w:sz w:val="24"/>
              </w:rPr>
            </w:r>
            <w:r/>
          </w:p>
        </w:tc>
        <w:tc>
          <w:tcPr>
            <w:tcW w:w="2063" w:type="dxa"/>
            <w:vAlign w:val="center"/>
            <w:vMerge w:val="continue"/>
            <w:textDirection w:val="lrTb"/>
            <w:noWrap w:val="false"/>
          </w:tcPr>
          <w:p>
            <w:pPr>
              <w:pStyle w:val="748"/>
              <w:ind w:firstLine="480"/>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r>
            <w:r/>
          </w:p>
        </w:tc>
      </w:tr>
      <w:tr>
        <w:trPr>
          <w:cantSplit/>
          <w:trHeight w:val="746"/>
        </w:trPr>
        <w:tc>
          <w:tcPr>
            <w:tcW w:w="1407"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团子山纪念堂</w:t>
            </w:r>
            <w:r>
              <w:rPr>
                <w:rFonts w:hint="eastAsia" w:ascii="宋体" w:hAnsi="宋体" w:cs="Arial"/>
                <w:color w:val="000000"/>
                <w:sz w:val="24"/>
                <w:lang w:eastAsia="en-US"/>
              </w:rPr>
            </w:r>
            <w:r/>
          </w:p>
        </w:tc>
        <w:tc>
          <w:tcPr>
            <w:tcW w:w="1743"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勇跃社区</w:t>
            </w:r>
            <w:r>
              <w:rPr>
                <w:rFonts w:hint="eastAsia" w:ascii="宋体" w:hAnsi="宋体" w:cs="Arial"/>
                <w:color w:val="000000"/>
                <w:sz w:val="24"/>
                <w:lang w:eastAsia="en-US"/>
              </w:rPr>
            </w:r>
            <w:r/>
          </w:p>
        </w:tc>
        <w:tc>
          <w:tcPr>
            <w:tcW w:w="3920" w:type="dxa"/>
            <w:vAlign w:val="center"/>
            <w:textDirection w:val="lrTb"/>
            <w:noWrap w:val="false"/>
          </w:tcPr>
          <w:p>
            <w:pPr>
              <w:pStyle w:val="748"/>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用地面积约3.3亩，建筑面积1400㎡，共 1 层，高度 4.4m，共有 7774个格位</w:t>
            </w:r>
            <w:r>
              <w:rPr>
                <w:rFonts w:hint="eastAsia" w:ascii="宋体" w:hAnsi="宋体" w:cs="Arial"/>
                <w:color w:val="000000"/>
                <w:sz w:val="24"/>
              </w:rPr>
            </w:r>
            <w:r/>
          </w:p>
        </w:tc>
        <w:tc>
          <w:tcPr>
            <w:tcW w:w="2063" w:type="dxa"/>
            <w:vAlign w:val="center"/>
            <w:vMerge w:val="restart"/>
            <w:textDirection w:val="lrTb"/>
            <w:noWrap w:val="false"/>
          </w:tcPr>
          <w:p>
            <w:pPr>
              <w:pStyle w:val="748"/>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客服接待、保洁、安保、防火、绿化</w:t>
            </w:r>
            <w:r>
              <w:rPr>
                <w:rFonts w:hint="eastAsia" w:ascii="宋体" w:hAnsi="宋体" w:cs="Arial"/>
                <w:color w:val="000000"/>
                <w:sz w:val="24"/>
              </w:rPr>
            </w:r>
            <w:r/>
          </w:p>
        </w:tc>
      </w:tr>
      <w:tr>
        <w:trPr>
          <w:cantSplit/>
          <w:trHeight w:val="606"/>
        </w:trPr>
        <w:tc>
          <w:tcPr>
            <w:tcW w:w="1407"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团子山公墓</w:t>
            </w:r>
            <w:r>
              <w:rPr>
                <w:rFonts w:hint="eastAsia" w:ascii="宋体" w:hAnsi="宋体" w:cs="Arial"/>
                <w:color w:val="000000"/>
                <w:sz w:val="24"/>
                <w:lang w:eastAsia="en-US"/>
              </w:rPr>
            </w:r>
            <w:r/>
          </w:p>
        </w:tc>
        <w:tc>
          <w:tcPr>
            <w:tcW w:w="1743"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丹阳社区、勇跃社区</w:t>
            </w:r>
            <w:r>
              <w:rPr>
                <w:rFonts w:hint="eastAsia" w:ascii="宋体" w:hAnsi="宋体" w:cs="Arial"/>
                <w:color w:val="000000"/>
                <w:sz w:val="24"/>
                <w:lang w:eastAsia="en-US"/>
              </w:rPr>
            </w:r>
            <w:r/>
          </w:p>
        </w:tc>
        <w:tc>
          <w:tcPr>
            <w:tcW w:w="3920" w:type="dxa"/>
            <w:vAlign w:val="center"/>
            <w:textDirection w:val="lrTb"/>
            <w:noWrap w:val="false"/>
          </w:tcPr>
          <w:p>
            <w:pPr>
              <w:pStyle w:val="748"/>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占地 53 亩，共有7900个墓穴，停车场面积约4765.4㎡</w:t>
            </w:r>
            <w:r>
              <w:rPr>
                <w:rFonts w:hint="eastAsia" w:ascii="宋体" w:hAnsi="宋体" w:cs="Arial"/>
                <w:color w:val="000000"/>
                <w:sz w:val="24"/>
              </w:rPr>
            </w:r>
            <w:r/>
          </w:p>
        </w:tc>
        <w:tc>
          <w:tcPr>
            <w:tcW w:w="2063" w:type="dxa"/>
            <w:vAlign w:val="center"/>
            <w:vMerge w:val="continue"/>
            <w:textDirection w:val="lrTb"/>
            <w:noWrap w:val="false"/>
          </w:tcPr>
          <w:p>
            <w:pPr>
              <w:pStyle w:val="748"/>
              <w:ind w:firstLine="480"/>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r>
            <w:r/>
          </w:p>
        </w:tc>
      </w:tr>
      <w:tr>
        <w:trPr>
          <w:trHeight w:val="632"/>
        </w:trPr>
        <w:tc>
          <w:tcPr>
            <w:tcW w:w="1407"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小龙山公墓</w:t>
            </w:r>
            <w:r>
              <w:rPr>
                <w:rFonts w:hint="eastAsia" w:ascii="宋体" w:hAnsi="宋体" w:cs="Arial"/>
                <w:color w:val="000000"/>
                <w:sz w:val="24"/>
                <w:lang w:eastAsia="en-US"/>
              </w:rPr>
            </w:r>
            <w:r/>
          </w:p>
        </w:tc>
        <w:tc>
          <w:tcPr>
            <w:tcW w:w="1743"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安民社区</w:t>
            </w:r>
            <w:r>
              <w:rPr>
                <w:rFonts w:hint="eastAsia" w:ascii="宋体" w:hAnsi="宋体" w:cs="Arial"/>
                <w:color w:val="000000"/>
                <w:sz w:val="24"/>
                <w:lang w:eastAsia="en-US"/>
              </w:rPr>
            </w:r>
            <w:r/>
          </w:p>
        </w:tc>
        <w:tc>
          <w:tcPr>
            <w:tcW w:w="3920" w:type="dxa"/>
            <w:vAlign w:val="center"/>
            <w:textDirection w:val="lrTb"/>
            <w:noWrap w:val="false"/>
          </w:tcPr>
          <w:p>
            <w:pPr>
              <w:pStyle w:val="748"/>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占地</w:t>
            </w:r>
            <w:r>
              <w:rPr>
                <w:rFonts w:hint="eastAsia" w:ascii="宋体" w:hAnsi="宋体" w:cs="Arial"/>
                <w:color w:val="000000"/>
                <w:sz w:val="24"/>
              </w:rPr>
              <w:t xml:space="preserve">20</w:t>
            </w:r>
            <w:r>
              <w:rPr>
                <w:rFonts w:ascii="宋体" w:hAnsi="宋体" w:cs="Arial"/>
                <w:color w:val="000000"/>
                <w:sz w:val="24"/>
                <w:lang w:eastAsia="en-US"/>
              </w:rPr>
              <w:t xml:space="preserve">亩，共有1432个墓穴</w:t>
            </w:r>
            <w:r>
              <w:rPr>
                <w:rFonts w:hint="eastAsia" w:ascii="宋体" w:hAnsi="宋体" w:cs="Arial"/>
                <w:color w:val="000000"/>
                <w:sz w:val="24"/>
                <w:lang w:eastAsia="en-US"/>
              </w:rPr>
            </w:r>
            <w:r/>
          </w:p>
        </w:tc>
        <w:tc>
          <w:tcPr>
            <w:tcW w:w="2063" w:type="dxa"/>
            <w:vAlign w:val="center"/>
            <w:textDirection w:val="lrTb"/>
            <w:noWrap w:val="false"/>
          </w:tcPr>
          <w:p>
            <w:pPr>
              <w:pStyle w:val="748"/>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防火、绿化</w:t>
            </w:r>
            <w:r>
              <w:rPr>
                <w:rFonts w:hint="eastAsia" w:ascii="宋体" w:hAnsi="宋体" w:cs="Arial"/>
                <w:color w:val="000000"/>
                <w:sz w:val="24"/>
                <w:lang w:eastAsia="en-US"/>
              </w:rPr>
            </w:r>
            <w:r/>
          </w:p>
        </w:tc>
      </w:tr>
    </w:tbl>
    <w:p>
      <w:pPr>
        <w:pStyle w:val="748"/>
        <w:ind w:firstLine="482"/>
        <w:spacing w:line="360" w:lineRule="auto"/>
        <w:rPr>
          <w:rFonts w:hint="eastAsia" w:ascii="宋体" w:hAnsi="宋体"/>
          <w:b/>
          <w:color w:val="000000"/>
          <w:sz w:val="24"/>
        </w:rPr>
      </w:pPr>
      <w:r>
        <w:rPr>
          <w:rFonts w:hint="eastAsia" w:ascii="宋体" w:hAnsi="宋体"/>
          <w:b/>
          <w:color w:val="000000"/>
          <w:sz w:val="24"/>
        </w:rPr>
        <w:t xml:space="preserve">三、服务事项、范围：</w:t>
      </w:r>
      <w:r/>
    </w:p>
    <w:p>
      <w:pPr>
        <w:pStyle w:val="748"/>
        <w:ind w:firstLine="397"/>
        <w:spacing w:line="360" w:lineRule="auto"/>
        <w:rPr>
          <w:rFonts w:hint="eastAsia" w:ascii="宋体" w:hAnsi="宋体" w:cs="宋体"/>
          <w:color w:val="000000"/>
          <w:sz w:val="24"/>
        </w:rPr>
      </w:pPr>
      <w:r>
        <w:rPr>
          <w:rFonts w:hint="eastAsia" w:ascii="宋体" w:hAnsi="宋体" w:cs="宋体"/>
          <w:color w:val="000000"/>
          <w:sz w:val="24"/>
        </w:rPr>
        <w:t xml:space="preserve">官塘纪念堂、公墓，团子山纪念堂、公墓，小龙山公墓范围内的公共卫生保洁服务，垃圾收集与清运，绿环养护，治安安全管理、消防安全管理以及秩序维护，水电日常维修养护、电梯安全运</w:t>
      </w:r>
      <w:r>
        <w:rPr>
          <w:rFonts w:hint="eastAsia" w:ascii="宋体" w:hAnsi="宋体" w:cs="宋体"/>
          <w:color w:val="000000"/>
          <w:sz w:val="24"/>
        </w:rPr>
        <w:t xml:space="preserve">行管理，扫雪防冻、防台等自然灾害预防和处理工作及办理相关安葬事宜的接待、登记、收费等服务。</w:t>
      </w:r>
      <w:r/>
    </w:p>
    <w:p>
      <w:pPr>
        <w:pStyle w:val="748"/>
        <w:ind w:firstLine="482"/>
        <w:spacing w:line="360" w:lineRule="auto"/>
        <w:rPr>
          <w:rFonts w:hint="eastAsia" w:ascii="宋体" w:hAnsi="宋体" w:cs="宋体"/>
          <w:b/>
          <w:color w:val="000000"/>
          <w:sz w:val="24"/>
        </w:rPr>
      </w:pPr>
      <w:r/>
      <w:bookmarkStart w:id="255" w:name="_Toc12887272"/>
      <w:r>
        <w:rPr>
          <w:rFonts w:hint="eastAsia" w:ascii="宋体" w:hAnsi="宋体" w:cs="宋体"/>
          <w:b/>
          <w:color w:val="000000"/>
          <w:sz w:val="24"/>
        </w:rPr>
        <w:t xml:space="preserve">四、服务标准：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4"/>
        <w:gridCol w:w="571"/>
        <w:gridCol w:w="1820"/>
        <w:gridCol w:w="6005"/>
      </w:tblGrid>
      <w:tr>
        <w:trPr/>
        <w:tc>
          <w:tcPr>
            <w:shd w:val="clear" w:color="auto" w:fill="c0c0c0"/>
            <w:tcW w:w="1074" w:type="dxa"/>
            <w:vAlign w:val="top"/>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服务项目</w:t>
            </w:r>
            <w:r>
              <w:rPr>
                <w:rFonts w:hint="eastAsia" w:ascii="宋体" w:hAnsi="宋体" w:cs="Arial"/>
                <w:b/>
                <w:bCs/>
                <w:color w:val="000000"/>
                <w:sz w:val="24"/>
                <w:lang w:eastAsia="en-US"/>
              </w:rPr>
            </w:r>
            <w:r/>
          </w:p>
        </w:tc>
        <w:tc>
          <w:tcPr>
            <w:shd w:val="clear" w:color="auto" w:fill="c0c0c0"/>
            <w:tcW w:w="571" w:type="dxa"/>
            <w:vAlign w:val="top"/>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序号</w:t>
            </w:r>
            <w:r>
              <w:rPr>
                <w:rFonts w:hint="eastAsia" w:ascii="宋体" w:hAnsi="宋体" w:cs="Arial"/>
                <w:b/>
                <w:bCs/>
                <w:color w:val="000000"/>
                <w:sz w:val="24"/>
                <w:lang w:eastAsia="en-US"/>
              </w:rPr>
            </w:r>
            <w:r/>
          </w:p>
        </w:tc>
        <w:tc>
          <w:tcPr>
            <w:shd w:val="clear" w:color="auto" w:fill="c0c0c0"/>
            <w:tcW w:w="1820" w:type="dxa"/>
            <w:vAlign w:val="top"/>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内 </w:t>
            </w:r>
            <w:r>
              <w:rPr>
                <w:rFonts w:ascii="宋体" w:hAnsi="宋体" w:cs="Arial"/>
                <w:b/>
                <w:bCs/>
                <w:color w:val="000000"/>
                <w:sz w:val="24"/>
                <w:lang w:eastAsia="en-US"/>
              </w:rPr>
              <w:t xml:space="preserve">容</w:t>
            </w:r>
            <w:r>
              <w:rPr>
                <w:rFonts w:hint="eastAsia" w:ascii="宋体" w:hAnsi="宋体" w:cs="Arial"/>
                <w:b/>
                <w:bCs/>
                <w:color w:val="000000"/>
                <w:sz w:val="24"/>
                <w:lang w:eastAsia="en-US"/>
              </w:rPr>
            </w:r>
            <w:r/>
          </w:p>
        </w:tc>
        <w:tc>
          <w:tcPr>
            <w:shd w:val="clear" w:color="auto" w:fill="c0c0c0"/>
            <w:tcW w:w="6005" w:type="dxa"/>
            <w:vAlign w:val="top"/>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服务标准</w:t>
            </w:r>
            <w:r>
              <w:rPr>
                <w:rFonts w:hint="eastAsia" w:ascii="宋体" w:hAnsi="宋体" w:cs="Arial"/>
                <w:b/>
                <w:bCs/>
                <w:color w:val="000000"/>
                <w:sz w:val="24"/>
                <w:lang w:eastAsia="en-US"/>
              </w:rPr>
            </w:r>
            <w:r/>
          </w:p>
        </w:tc>
      </w:tr>
      <w:tr>
        <w:trPr>
          <w:cantSplit/>
        </w:trPr>
        <w:tc>
          <w:tcPr>
            <w:tcW w:w="1074" w:type="dxa"/>
            <w:vAlign w:val="center"/>
            <w:vMerge w:val="restart"/>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卫生间</w:t>
            </w:r>
            <w:r>
              <w:rPr>
                <w:rFonts w:hint="eastAsia" w:ascii="宋体" w:hAnsi="宋体" w:cs="Arial"/>
                <w:color w:val="000000"/>
                <w:sz w:val="24"/>
                <w:lang w:eastAsia="en-US"/>
              </w:rPr>
            </w:r>
            <w:r/>
          </w:p>
        </w:tc>
        <w:tc>
          <w:tcPr>
            <w:tcW w:w="571"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1</w:t>
            </w:r>
            <w:r>
              <w:rPr>
                <w:rFonts w:hint="eastAsia" w:ascii="宋体" w:hAnsi="宋体" w:cs="Arial"/>
                <w:color w:val="000000"/>
                <w:sz w:val="24"/>
                <w:lang w:eastAsia="en-US"/>
              </w:rPr>
            </w:r>
            <w:r/>
          </w:p>
        </w:tc>
        <w:tc>
          <w:tcPr>
            <w:tcW w:w="1820"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日常保洁</w:t>
            </w:r>
            <w:r>
              <w:rPr>
                <w:rFonts w:hint="eastAsia" w:ascii="宋体" w:hAnsi="宋体" w:cs="Arial"/>
                <w:color w:val="000000"/>
                <w:sz w:val="24"/>
                <w:lang w:eastAsia="en-US"/>
              </w:rPr>
            </w:r>
            <w:r/>
          </w:p>
        </w:tc>
        <w:tc>
          <w:tcPr>
            <w:tcW w:w="6005" w:type="dxa"/>
            <w:vAlign w:val="top"/>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（1）地面每天至少清扫三次，每天拖洗保洁两次。厕位每天至少清扫四次，保持无积垢、积液。</w:t>
            </w:r>
            <w:r>
              <w:rPr>
                <w:rFonts w:hint="eastAsia" w:ascii="宋体" w:hAnsi="宋体" w:cs="Arial"/>
                <w:color w:val="000000"/>
                <w:sz w:val="24"/>
              </w:rPr>
            </w:r>
            <w:r/>
          </w:p>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（2）墙面隔月保养一次。</w:t>
            </w:r>
            <w:r>
              <w:rPr>
                <w:rFonts w:hint="eastAsia" w:ascii="宋体" w:hAnsi="宋体" w:cs="Arial"/>
                <w:color w:val="000000"/>
                <w:sz w:val="24"/>
              </w:rPr>
            </w:r>
            <w:r/>
          </w:p>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（3）无乱贴乱画，发现用户有不文明行为现象应及时劝阻、制止</w:t>
            </w:r>
            <w:r>
              <w:rPr>
                <w:rFonts w:hint="eastAsia" w:ascii="宋体" w:hAnsi="宋体" w:cs="Arial"/>
                <w:color w:val="000000"/>
                <w:sz w:val="24"/>
              </w:rPr>
              <w:t xml:space="preserve">。</w:t>
            </w:r>
            <w:r/>
          </w:p>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（4）地面无垃圾、无污迹、无异味</w:t>
            </w:r>
            <w:r>
              <w:rPr>
                <w:rFonts w:hint="eastAsia" w:ascii="宋体" w:hAnsi="宋体" w:cs="Arial"/>
                <w:color w:val="000000"/>
                <w:sz w:val="24"/>
              </w:rPr>
              <w:t xml:space="preserve">。</w:t>
            </w:r>
            <w:r/>
          </w:p>
        </w:tc>
      </w:tr>
      <w:tr>
        <w:trPr>
          <w:cantSplit/>
        </w:trPr>
        <w:tc>
          <w:tcPr>
            <w:tcW w:w="1074" w:type="dxa"/>
            <w:vAlign w:val="center"/>
            <w:vMerge w:val="continue"/>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r>
            <w:r/>
          </w:p>
        </w:tc>
        <w:tc>
          <w:tcPr>
            <w:tcW w:w="571"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2</w:t>
            </w:r>
            <w:r>
              <w:rPr>
                <w:rFonts w:hint="eastAsia" w:ascii="宋体" w:hAnsi="宋体" w:cs="Arial"/>
                <w:color w:val="000000"/>
                <w:sz w:val="24"/>
                <w:lang w:eastAsia="en-US"/>
              </w:rPr>
            </w:r>
            <w:r/>
          </w:p>
        </w:tc>
        <w:tc>
          <w:tcPr>
            <w:tcW w:w="1820"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窗台、开关</w:t>
            </w:r>
            <w:r>
              <w:rPr>
                <w:rFonts w:hint="eastAsia" w:ascii="宋体" w:hAnsi="宋体" w:cs="Arial"/>
                <w:color w:val="000000"/>
                <w:sz w:val="24"/>
                <w:lang w:eastAsia="en-US"/>
              </w:rPr>
            </w:r>
            <w:r/>
          </w:p>
        </w:tc>
        <w:tc>
          <w:tcPr>
            <w:tcW w:w="6005" w:type="dxa"/>
            <w:vAlign w:val="top"/>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隔天擦抹1次，干净、无灰尘。</w:t>
            </w:r>
            <w:r>
              <w:rPr>
                <w:rFonts w:hint="eastAsia" w:ascii="宋体" w:hAnsi="宋体" w:cs="Arial"/>
                <w:color w:val="000000"/>
                <w:sz w:val="24"/>
              </w:rPr>
            </w:r>
            <w:r/>
          </w:p>
        </w:tc>
      </w:tr>
      <w:tr>
        <w:trPr>
          <w:cantSplit/>
        </w:trPr>
        <w:tc>
          <w:tcPr>
            <w:tcW w:w="1074" w:type="dxa"/>
            <w:vAlign w:val="center"/>
            <w:vMerge w:val="continue"/>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r>
            <w:r/>
          </w:p>
        </w:tc>
        <w:tc>
          <w:tcPr>
            <w:tcW w:w="571"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3</w:t>
            </w:r>
            <w:r>
              <w:rPr>
                <w:rFonts w:hint="eastAsia" w:ascii="宋体" w:hAnsi="宋体" w:cs="Arial"/>
                <w:color w:val="000000"/>
                <w:sz w:val="24"/>
                <w:lang w:eastAsia="en-US"/>
              </w:rPr>
            </w:r>
            <w:r/>
          </w:p>
        </w:tc>
        <w:tc>
          <w:tcPr>
            <w:tcW w:w="1820"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门、窗等玻璃</w:t>
            </w:r>
            <w:r>
              <w:rPr>
                <w:rFonts w:hint="eastAsia" w:ascii="宋体" w:hAnsi="宋体" w:cs="Arial"/>
                <w:color w:val="000000"/>
                <w:sz w:val="24"/>
                <w:lang w:eastAsia="en-US"/>
              </w:rPr>
            </w:r>
            <w:r/>
          </w:p>
        </w:tc>
        <w:tc>
          <w:tcPr>
            <w:tcW w:w="6005" w:type="dxa"/>
            <w:vAlign w:val="top"/>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每周擦拭三次，目视洁净。</w:t>
            </w:r>
            <w:r>
              <w:rPr>
                <w:rFonts w:hint="eastAsia" w:ascii="宋体" w:hAnsi="宋体" w:cs="Arial"/>
                <w:color w:val="000000"/>
                <w:sz w:val="24"/>
              </w:rPr>
            </w:r>
            <w:r/>
          </w:p>
        </w:tc>
      </w:tr>
      <w:tr>
        <w:trPr>
          <w:cantSplit/>
          <w:trHeight w:val="817"/>
        </w:trPr>
        <w:tc>
          <w:tcPr>
            <w:tcW w:w="1074" w:type="dxa"/>
            <w:vAlign w:val="center"/>
            <w:vMerge w:val="continue"/>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r>
            <w:r/>
          </w:p>
        </w:tc>
        <w:tc>
          <w:tcPr>
            <w:tcW w:w="571"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4</w:t>
            </w:r>
            <w:r>
              <w:rPr>
                <w:rFonts w:hint="eastAsia" w:ascii="宋体" w:hAnsi="宋体" w:cs="Arial"/>
                <w:color w:val="000000"/>
                <w:sz w:val="24"/>
                <w:lang w:eastAsia="en-US"/>
              </w:rPr>
            </w:r>
            <w:r/>
          </w:p>
        </w:tc>
        <w:tc>
          <w:tcPr>
            <w:tcW w:w="1820"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灯具</w:t>
            </w:r>
            <w:r>
              <w:rPr>
                <w:rFonts w:hint="eastAsia" w:ascii="宋体" w:hAnsi="宋体" w:cs="Arial"/>
                <w:color w:val="000000"/>
                <w:sz w:val="24"/>
                <w:lang w:eastAsia="en-US"/>
              </w:rPr>
            </w:r>
            <w:r/>
          </w:p>
        </w:tc>
        <w:tc>
          <w:tcPr>
            <w:tcW w:w="6005" w:type="dxa"/>
            <w:vAlign w:val="top"/>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每月除尘一次，天花板、灯盖、灯罩、灯座目视无灰尘、无污迹无蜘蛛网。</w:t>
            </w:r>
            <w:r>
              <w:rPr>
                <w:rFonts w:hint="eastAsia" w:ascii="宋体" w:hAnsi="宋体" w:cs="Arial"/>
                <w:color w:val="000000"/>
                <w:sz w:val="24"/>
              </w:rPr>
            </w:r>
            <w:r/>
          </w:p>
        </w:tc>
      </w:tr>
      <w:tr>
        <w:trPr>
          <w:cantSplit/>
        </w:trPr>
        <w:tc>
          <w:tcPr>
            <w:tcW w:w="1074" w:type="dxa"/>
            <w:vAlign w:val="center"/>
            <w:vMerge w:val="continue"/>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r>
            <w:r/>
          </w:p>
        </w:tc>
        <w:tc>
          <w:tcPr>
            <w:tcW w:w="571"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5</w:t>
            </w:r>
            <w:r>
              <w:rPr>
                <w:rFonts w:hint="eastAsia" w:ascii="宋体" w:hAnsi="宋体" w:cs="Arial"/>
                <w:color w:val="000000"/>
                <w:sz w:val="24"/>
                <w:lang w:eastAsia="en-US"/>
              </w:rPr>
            </w:r>
            <w:r/>
          </w:p>
        </w:tc>
        <w:tc>
          <w:tcPr>
            <w:tcW w:w="1820"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化粪池</w:t>
            </w:r>
            <w:r>
              <w:rPr>
                <w:rFonts w:hint="eastAsia" w:ascii="宋体" w:hAnsi="宋体" w:cs="Arial"/>
                <w:color w:val="000000"/>
                <w:sz w:val="24"/>
                <w:lang w:eastAsia="en-US"/>
              </w:rPr>
            </w:r>
            <w:r/>
          </w:p>
        </w:tc>
        <w:tc>
          <w:tcPr>
            <w:tcW w:w="6005" w:type="dxa"/>
            <w:vAlign w:val="top"/>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每年清理两次，保证化粪池出入口畅通</w:t>
            </w:r>
            <w:r>
              <w:rPr>
                <w:rFonts w:hint="eastAsia" w:ascii="宋体" w:hAnsi="宋体" w:cs="Arial"/>
                <w:color w:val="000000"/>
                <w:sz w:val="24"/>
              </w:rPr>
              <w:t xml:space="preserve">。</w:t>
            </w:r>
            <w:r/>
          </w:p>
        </w:tc>
      </w:tr>
      <w:tr>
        <w:trPr>
          <w:cantSplit/>
        </w:trPr>
        <w:tc>
          <w:tcPr>
            <w:tcW w:w="1074" w:type="dxa"/>
            <w:vAlign w:val="center"/>
            <w:vMerge w:val="continue"/>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r>
            <w:r/>
          </w:p>
        </w:tc>
        <w:tc>
          <w:tcPr>
            <w:tcW w:w="571"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6</w:t>
            </w:r>
            <w:r>
              <w:rPr>
                <w:rFonts w:hint="eastAsia" w:ascii="宋体" w:hAnsi="宋体" w:cs="Arial"/>
                <w:color w:val="000000"/>
                <w:sz w:val="24"/>
                <w:lang w:eastAsia="en-US"/>
              </w:rPr>
            </w:r>
            <w:r/>
          </w:p>
        </w:tc>
        <w:tc>
          <w:tcPr>
            <w:tcW w:w="1820"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纸篓</w:t>
            </w:r>
            <w:r>
              <w:rPr>
                <w:rFonts w:hint="eastAsia" w:ascii="宋体" w:hAnsi="宋体" w:cs="Arial"/>
                <w:color w:val="000000"/>
                <w:sz w:val="24"/>
                <w:lang w:eastAsia="en-US"/>
              </w:rPr>
            </w:r>
            <w:r/>
          </w:p>
        </w:tc>
        <w:tc>
          <w:tcPr>
            <w:tcW w:w="6005" w:type="dxa"/>
            <w:vAlign w:val="top"/>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及时清倒，保证无漫溢</w:t>
            </w:r>
            <w:r>
              <w:rPr>
                <w:rFonts w:hint="eastAsia" w:ascii="宋体" w:hAnsi="宋体" w:cs="Arial"/>
                <w:color w:val="000000"/>
                <w:sz w:val="24"/>
              </w:rPr>
              <w:t xml:space="preserve">。</w:t>
            </w:r>
            <w:r/>
          </w:p>
        </w:tc>
      </w:tr>
      <w:tr>
        <w:trPr>
          <w:cantSplit/>
        </w:trPr>
        <w:tc>
          <w:tcPr>
            <w:tcW w:w="1074" w:type="dxa"/>
            <w:vAlign w:val="center"/>
            <w:vMerge w:val="restart"/>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道路、下水沟等公共区域</w:t>
            </w:r>
            <w:r>
              <w:rPr>
                <w:rFonts w:hint="eastAsia" w:ascii="宋体" w:hAnsi="宋体" w:cs="Arial"/>
                <w:color w:val="000000"/>
                <w:sz w:val="24"/>
              </w:rPr>
            </w:r>
            <w:r/>
          </w:p>
        </w:tc>
        <w:tc>
          <w:tcPr>
            <w:tcW w:w="571" w:type="dxa"/>
            <w:vAlign w:val="center"/>
            <w:textDirection w:val="lrTb"/>
            <w:noWrap w:val="false"/>
          </w:tcPr>
          <w:p>
            <w:pPr>
              <w:pStyle w:val="748"/>
              <w:ind w:firstLine="240"/>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7</w:t>
            </w:r>
            <w:r>
              <w:rPr>
                <w:rFonts w:hint="eastAsia" w:ascii="宋体" w:hAnsi="宋体" w:cs="Arial"/>
                <w:color w:val="000000"/>
                <w:sz w:val="24"/>
                <w:lang w:eastAsia="en-US"/>
              </w:rPr>
            </w:r>
            <w:r/>
          </w:p>
        </w:tc>
        <w:tc>
          <w:tcPr>
            <w:tcW w:w="1820"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道路、地面</w:t>
            </w:r>
            <w:r>
              <w:rPr>
                <w:rFonts w:hint="eastAsia" w:ascii="宋体" w:hAnsi="宋体" w:cs="Arial"/>
                <w:color w:val="000000"/>
                <w:sz w:val="24"/>
                <w:lang w:eastAsia="en-US"/>
              </w:rPr>
            </w:r>
            <w:r/>
          </w:p>
        </w:tc>
        <w:tc>
          <w:tcPr>
            <w:tcW w:w="6005" w:type="dxa"/>
            <w:vAlign w:val="top"/>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每天不间断清扫，垃圾、杂物巡回捡拾。主次干道上无污水、积水。道路两侧无杂草。主干道无乱晾晒。</w:t>
            </w:r>
            <w:r>
              <w:rPr>
                <w:rFonts w:hint="eastAsia" w:ascii="宋体" w:hAnsi="宋体" w:cs="Arial"/>
                <w:color w:val="000000"/>
                <w:sz w:val="24"/>
              </w:rPr>
            </w:r>
            <w:r/>
          </w:p>
        </w:tc>
      </w:tr>
      <w:tr>
        <w:trPr>
          <w:cantSplit/>
        </w:trPr>
        <w:tc>
          <w:tcPr>
            <w:tcW w:w="1074" w:type="dxa"/>
            <w:vAlign w:val="center"/>
            <w:vMerge w:val="continue"/>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r>
            <w:r/>
          </w:p>
        </w:tc>
        <w:tc>
          <w:tcPr>
            <w:tcW w:w="571"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8</w:t>
            </w:r>
            <w:r>
              <w:rPr>
                <w:rFonts w:hint="eastAsia" w:ascii="宋体" w:hAnsi="宋体" w:cs="Arial"/>
                <w:color w:val="000000"/>
                <w:sz w:val="24"/>
                <w:lang w:eastAsia="en-US"/>
              </w:rPr>
            </w:r>
            <w:r/>
          </w:p>
        </w:tc>
        <w:tc>
          <w:tcPr>
            <w:tcW w:w="1820"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垃圾箱</w:t>
            </w:r>
            <w:r>
              <w:rPr>
                <w:rFonts w:hint="eastAsia" w:ascii="宋体" w:hAnsi="宋体" w:cs="Arial"/>
                <w:color w:val="000000"/>
                <w:sz w:val="24"/>
                <w:lang w:eastAsia="en-US"/>
              </w:rPr>
            </w:r>
            <w:r/>
          </w:p>
        </w:tc>
        <w:tc>
          <w:tcPr>
            <w:tcW w:w="6005" w:type="dxa"/>
            <w:vAlign w:val="top"/>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及时清运，垃圾无漫溢，垃圾箱周围地面无垃圾。</w:t>
            </w:r>
            <w:r>
              <w:rPr>
                <w:rFonts w:hint="eastAsia" w:ascii="宋体" w:hAnsi="宋体" w:cs="Arial"/>
                <w:color w:val="000000"/>
                <w:sz w:val="24"/>
              </w:rPr>
            </w:r>
            <w:r/>
          </w:p>
        </w:tc>
      </w:tr>
      <w:tr>
        <w:trPr>
          <w:cantSplit/>
        </w:trPr>
        <w:tc>
          <w:tcPr>
            <w:tcW w:w="1074" w:type="dxa"/>
            <w:vAlign w:val="center"/>
            <w:vMerge w:val="continue"/>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r>
            <w:r/>
          </w:p>
        </w:tc>
        <w:tc>
          <w:tcPr>
            <w:tcW w:w="571"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9</w:t>
            </w:r>
            <w:r>
              <w:rPr>
                <w:rFonts w:hint="eastAsia" w:ascii="宋体" w:hAnsi="宋体" w:cs="Arial"/>
                <w:color w:val="000000"/>
                <w:sz w:val="24"/>
                <w:lang w:eastAsia="en-US"/>
              </w:rPr>
            </w:r>
            <w:r/>
          </w:p>
        </w:tc>
        <w:tc>
          <w:tcPr>
            <w:tcW w:w="1820"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下水沟、道</w:t>
            </w:r>
            <w:r>
              <w:rPr>
                <w:rFonts w:hint="eastAsia" w:ascii="宋体" w:hAnsi="宋体" w:cs="Arial"/>
                <w:color w:val="000000"/>
                <w:sz w:val="24"/>
                <w:lang w:eastAsia="en-US"/>
              </w:rPr>
            </w:r>
            <w:r/>
          </w:p>
        </w:tc>
        <w:tc>
          <w:tcPr>
            <w:tcW w:w="6005" w:type="dxa"/>
            <w:vAlign w:val="top"/>
            <w:textDirection w:val="lrTb"/>
            <w:noWrap w:val="false"/>
          </w:tcPr>
          <w:p>
            <w:pPr>
              <w:pStyle w:val="748"/>
              <w:jc w:val="left"/>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保持疏通、无杂物</w:t>
            </w:r>
            <w:r>
              <w:rPr>
                <w:rFonts w:hint="eastAsia" w:ascii="宋体" w:hAnsi="宋体" w:cs="Arial"/>
                <w:color w:val="000000"/>
                <w:sz w:val="24"/>
              </w:rPr>
              <w:t xml:space="preserve">。</w:t>
            </w:r>
            <w:r>
              <w:rPr>
                <w:rFonts w:hint="eastAsia" w:ascii="宋体" w:hAnsi="宋体" w:cs="Arial"/>
                <w:color w:val="000000"/>
                <w:sz w:val="24"/>
                <w:lang w:eastAsia="en-US"/>
              </w:rPr>
            </w:r>
            <w:r/>
          </w:p>
        </w:tc>
      </w:tr>
      <w:tr>
        <w:trPr/>
        <w:tc>
          <w:tcPr>
            <w:tcW w:w="1074"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绿化养护</w:t>
            </w:r>
            <w:r>
              <w:rPr>
                <w:rFonts w:hint="eastAsia" w:ascii="宋体" w:hAnsi="宋体" w:cs="Arial"/>
                <w:color w:val="000000"/>
                <w:sz w:val="24"/>
                <w:lang w:eastAsia="en-US"/>
              </w:rPr>
            </w:r>
            <w:r/>
          </w:p>
        </w:tc>
        <w:tc>
          <w:tcPr>
            <w:tcW w:w="571"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10</w:t>
            </w:r>
            <w:r>
              <w:rPr>
                <w:rFonts w:hint="eastAsia" w:ascii="宋体" w:hAnsi="宋体" w:cs="Arial"/>
                <w:color w:val="000000"/>
                <w:sz w:val="24"/>
                <w:lang w:eastAsia="en-US"/>
              </w:rPr>
            </w:r>
            <w:r/>
          </w:p>
        </w:tc>
        <w:tc>
          <w:tcPr>
            <w:tcW w:w="1820"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日常养护</w:t>
            </w:r>
            <w:r>
              <w:rPr>
                <w:rFonts w:hint="eastAsia" w:ascii="宋体" w:hAnsi="宋体" w:cs="Arial"/>
                <w:color w:val="000000"/>
                <w:sz w:val="24"/>
                <w:lang w:eastAsia="en-US"/>
              </w:rPr>
            </w:r>
            <w:r/>
          </w:p>
        </w:tc>
        <w:tc>
          <w:tcPr>
            <w:tcW w:w="6005" w:type="dxa"/>
            <w:vAlign w:val="top"/>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保存率不低于85%。</w:t>
            </w:r>
            <w:r>
              <w:rPr>
                <w:rFonts w:hint="eastAsia" w:ascii="宋体" w:hAnsi="宋体" w:cs="Arial"/>
                <w:color w:val="000000"/>
                <w:sz w:val="24"/>
              </w:rPr>
            </w:r>
            <w:r/>
          </w:p>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每年</w:t>
            </w:r>
            <w:r>
              <w:rPr>
                <w:rFonts w:ascii="宋体" w:hAnsi="宋体" w:cs="Arial"/>
                <w:color w:val="000000"/>
                <w:sz w:val="24"/>
              </w:rPr>
              <w:t xml:space="preserve">适时除杂草四遍以上。</w:t>
            </w:r>
            <w:r>
              <w:rPr>
                <w:rFonts w:hint="eastAsia" w:ascii="宋体" w:hAnsi="宋体" w:cs="Arial"/>
                <w:color w:val="000000"/>
                <w:sz w:val="24"/>
              </w:rPr>
            </w:r>
            <w:r/>
          </w:p>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有针对性及时灭治病虫害，每年喷洒农药不少于一次，控制大面积病虫害发生。</w:t>
            </w:r>
            <w:r>
              <w:rPr>
                <w:rFonts w:hint="eastAsia" w:ascii="宋体" w:hAnsi="宋体" w:cs="Arial"/>
                <w:color w:val="000000"/>
                <w:sz w:val="24"/>
              </w:rPr>
            </w:r>
            <w:r/>
          </w:p>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旱、高温季节基本保持有效供水；雨季及时排出积水。</w:t>
            </w:r>
            <w:r>
              <w:rPr>
                <w:rFonts w:hint="eastAsia" w:ascii="宋体" w:hAnsi="宋体" w:cs="Arial"/>
                <w:color w:val="000000"/>
                <w:sz w:val="24"/>
              </w:rPr>
            </w:r>
            <w:r/>
          </w:p>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因人为或风害等因素造成树木倾斜及时予以扶正。</w:t>
            </w:r>
            <w:r>
              <w:rPr>
                <w:rFonts w:hint="eastAsia" w:ascii="宋体" w:hAnsi="宋体" w:cs="Arial"/>
                <w:color w:val="000000"/>
                <w:sz w:val="24"/>
              </w:rPr>
            </w:r>
            <w:r/>
          </w:p>
        </w:tc>
      </w:tr>
    </w:tbl>
    <w:p>
      <w:pPr>
        <w:pStyle w:val="74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五、人员要求：</w:t>
      </w:r>
      <w:r/>
    </w:p>
    <w:tbl>
      <w:tblPr>
        <w:tblW w:w="94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189"/>
        <w:gridCol w:w="886"/>
        <w:gridCol w:w="6663"/>
      </w:tblGrid>
      <w:tr>
        <w:trPr>
          <w:trHeight w:val="545"/>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序</w:t>
            </w:r>
            <w:r>
              <w:rPr>
                <w:rFonts w:ascii="宋体" w:hAnsi="宋体" w:cs="Arial"/>
                <w:b/>
                <w:bCs/>
                <w:color w:val="000000"/>
                <w:sz w:val="24"/>
                <w:lang w:eastAsia="en-US"/>
              </w:rPr>
              <w:t xml:space="preserve">号</w:t>
            </w:r>
            <w:r>
              <w:rPr>
                <w:rFonts w:hint="eastAsia" w:ascii="宋体" w:hAnsi="宋体" w:cs="Arial"/>
                <w:b/>
                <w:bCs/>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岗位</w:t>
            </w:r>
            <w:r>
              <w:rPr>
                <w:rFonts w:hint="eastAsia" w:ascii="宋体" w:hAnsi="宋体" w:cs="Arial"/>
                <w:b/>
                <w:bCs/>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人员数量</w:t>
            </w:r>
            <w:r>
              <w:rPr>
                <w:rFonts w:hint="eastAsia" w:ascii="宋体" w:hAnsi="宋体" w:cs="Arial"/>
                <w:b/>
                <w:bCs/>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备注</w:t>
            </w:r>
            <w:r>
              <w:rPr>
                <w:rFonts w:hint="eastAsia" w:ascii="宋体" w:hAnsi="宋体" w:cs="Arial"/>
                <w:b/>
                <w:bCs/>
                <w:color w:val="000000"/>
                <w:sz w:val="24"/>
                <w:lang w:eastAsia="en-US"/>
              </w:rPr>
            </w:r>
            <w:r/>
          </w:p>
        </w:tc>
      </w:tr>
      <w:tr>
        <w:trPr>
          <w:trHeight w:val="102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ascii="宋体" w:hAnsi="宋体" w:cs="Arial"/>
                <w:color w:val="000000"/>
                <w:sz w:val="24"/>
                <w:lang w:eastAsia="en-US"/>
              </w:rPr>
              <w:t xml:space="preserve">1</w:t>
            </w:r>
            <w:r>
              <w:rPr>
                <w:rFonts w:hint="eastAsia" w:ascii="宋体" w:hAnsi="宋体" w:cs="Arial"/>
                <w:color w:val="000000"/>
                <w:sz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项目经理</w:t>
            </w:r>
            <w:r>
              <w:rPr>
                <w:rFonts w:hint="eastAsia" w:ascii="宋体" w:hAnsi="宋体" w:cs="Arial"/>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1</w:t>
            </w:r>
            <w:r>
              <w:rPr>
                <w:rFonts w:hint="eastAsia" w:ascii="宋体" w:hAnsi="宋体" w:cs="Arial"/>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负责项目部的整体管理运行，大专及以上学历，2年以上同岗位工作经历，负责项目部的整体运行管理，考勤、考核及人员安排，业主对接，疑难问题的处理等</w:t>
            </w:r>
            <w:r>
              <w:rPr>
                <w:rFonts w:hint="eastAsia" w:ascii="宋体" w:hAnsi="宋体" w:cs="Arial"/>
                <w:color w:val="000000"/>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2</w:t>
            </w:r>
            <w:r>
              <w:rPr>
                <w:rFonts w:hint="eastAsia" w:ascii="宋体" w:hAnsi="宋体" w:cs="Arial"/>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客服接待</w:t>
            </w:r>
            <w:r>
              <w:rPr>
                <w:rFonts w:hint="eastAsia" w:ascii="宋体" w:hAnsi="宋体" w:cs="Arial"/>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4</w:t>
            </w:r>
            <w:r>
              <w:rPr>
                <w:rFonts w:hint="eastAsia" w:ascii="宋体" w:hAnsi="宋体" w:cs="Arial"/>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负责纪念堂前台接待以及办理相关手续，档案资料管理及报事、报修及投诉的接待及处理等</w:t>
            </w:r>
            <w:r>
              <w:rPr>
                <w:rFonts w:hint="eastAsia" w:ascii="宋体" w:hAnsi="宋体" w:cs="Arial"/>
                <w:color w:val="000000"/>
                <w:sz w:val="24"/>
              </w:rPr>
            </w:r>
            <w:r/>
          </w:p>
        </w:tc>
      </w:tr>
      <w:tr>
        <w:trPr>
          <w:trHeight w:val="655"/>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秩序维护</w:t>
            </w:r>
            <w:r>
              <w:rPr>
                <w:rFonts w:ascii="宋体" w:hAnsi="宋体" w:cs="Arial"/>
                <w:color w:val="000000"/>
                <w:sz w:val="24"/>
                <w:lang w:eastAsia="en-US"/>
              </w:rPr>
              <w:t xml:space="preserve">人员</w:t>
            </w:r>
            <w:r>
              <w:rPr>
                <w:rFonts w:hint="eastAsia" w:ascii="宋体" w:hAnsi="宋体" w:cs="Arial"/>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hint="eastAsia" w:ascii="宋体" w:hAnsi="宋体" w:cs="Arial"/>
                <w:color w:val="000000"/>
                <w:sz w:val="24"/>
                <w:lang w:eastAsia="en-US"/>
              </w:rPr>
              <w:t xml:space="preserve">11</w:t>
            </w:r>
            <w:r/>
          </w:p>
        </w:tc>
        <w:tc>
          <w:tcPr>
            <w:tcBorders>
              <w:top w:val="single" w:color="000000" w:sz="4" w:space="0"/>
              <w:left w:val="single" w:color="000000" w:sz="4" w:space="0"/>
              <w:right w:val="single" w:color="000000" w:sz="4" w:space="0"/>
            </w:tcBorders>
            <w:tcW w:w="6663" w:type="dxa"/>
            <w:vAlign w:val="center"/>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男性，初中及以上文化，身体健康，无不良记录。实行门岗执勤、</w:t>
            </w:r>
            <w:r>
              <w:rPr>
                <w:rFonts w:hint="eastAsia" w:ascii="宋体" w:hAnsi="宋体" w:cs="Arial"/>
                <w:color w:val="000000"/>
                <w:sz w:val="24"/>
              </w:rPr>
              <w:t xml:space="preserve">园区</w:t>
            </w:r>
            <w:r>
              <w:rPr>
                <w:rFonts w:ascii="宋体" w:hAnsi="宋体" w:cs="Arial"/>
                <w:color w:val="000000"/>
                <w:sz w:val="24"/>
              </w:rPr>
              <w:t xml:space="preserve">内的安全巡查等</w:t>
            </w:r>
            <w:r>
              <w:rPr>
                <w:rFonts w:hint="eastAsia" w:ascii="宋体" w:hAnsi="宋体" w:cs="Arial"/>
                <w:color w:val="000000"/>
                <w:sz w:val="24"/>
              </w:rPr>
            </w:r>
            <w:r/>
          </w:p>
        </w:tc>
      </w:tr>
      <w:tr>
        <w:trPr>
          <w:trHeight w:val="618"/>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保洁人员、绿化</w:t>
            </w:r>
            <w:r>
              <w:rPr>
                <w:rFonts w:hint="eastAsia" w:ascii="宋体" w:hAnsi="宋体" w:cs="Arial"/>
                <w:color w:val="000000"/>
                <w:sz w:val="24"/>
                <w:lang w:eastAsia="en-US"/>
              </w:rPr>
            </w:r>
            <w:r/>
          </w:p>
        </w:tc>
        <w:tc>
          <w:tcPr>
            <w:tcBorders>
              <w:top w:val="single" w:color="000000" w:sz="4" w:space="0"/>
              <w:left w:val="single" w:color="000000" w:sz="4" w:space="0"/>
              <w:right w:val="single" w:color="000000" w:sz="4" w:space="0"/>
            </w:tcBorders>
            <w:tcW w:w="886"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hint="eastAsia" w:ascii="宋体" w:hAnsi="宋体" w:cs="Arial"/>
                <w:color w:val="000000"/>
                <w:sz w:val="24"/>
                <w:lang w:eastAsia="en-US"/>
              </w:rPr>
              <w:t xml:space="preserve">8</w:t>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负责公墓、纪念堂的卫生保洁工作，男女不限，身体健康</w:t>
            </w:r>
            <w:r>
              <w:rPr>
                <w:rFonts w:hint="eastAsia" w:ascii="宋体" w:hAnsi="宋体" w:cs="Arial"/>
                <w:color w:val="000000"/>
                <w:sz w:val="24"/>
              </w:rPr>
            </w:r>
            <w:r/>
          </w:p>
        </w:tc>
      </w:tr>
      <w:tr>
        <w:trPr>
          <w:trHeight w:val="645"/>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rPr>
            </w:pPr>
            <w:r>
              <w:rPr>
                <w:rFonts w:hint="eastAsia" w:ascii="宋体" w:hAnsi="宋体" w:cs="Arial"/>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工程人员</w:t>
            </w:r>
            <w:r>
              <w:rPr>
                <w:rFonts w:hint="eastAsia" w:ascii="宋体" w:hAnsi="宋体" w:cs="Arial"/>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748"/>
              <w:jc w:val="center"/>
              <w:spacing w:line="360" w:lineRule="auto"/>
              <w:shd w:val="clear" w:color="auto" w:fill="ffffff"/>
              <w:widowControl/>
              <w:rPr>
                <w:rFonts w:hint="eastAsia" w:ascii="宋体" w:hAnsi="宋体" w:cs="Arial"/>
                <w:color w:val="000000"/>
                <w:sz w:val="24"/>
                <w:lang w:eastAsia="en-US"/>
              </w:rPr>
            </w:pPr>
            <w:r>
              <w:rPr>
                <w:rFonts w:ascii="宋体" w:hAnsi="宋体" w:cs="Arial"/>
                <w:color w:val="000000"/>
                <w:sz w:val="24"/>
                <w:lang w:eastAsia="en-US"/>
              </w:rPr>
              <w:t xml:space="preserve">2</w:t>
            </w:r>
            <w:r>
              <w:rPr>
                <w:rFonts w:hint="eastAsia" w:ascii="宋体" w:hAnsi="宋体" w:cs="Arial"/>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748"/>
              <w:jc w:val="left"/>
              <w:spacing w:line="360" w:lineRule="auto"/>
              <w:shd w:val="clear" w:color="auto" w:fill="ffffff"/>
              <w:widowControl/>
              <w:rPr>
                <w:rFonts w:hint="eastAsia" w:ascii="宋体" w:hAnsi="宋体" w:cs="Arial"/>
                <w:color w:val="000000"/>
                <w:sz w:val="24"/>
              </w:rPr>
            </w:pPr>
            <w:r>
              <w:rPr>
                <w:rFonts w:ascii="宋体" w:hAnsi="宋体" w:cs="Arial"/>
                <w:color w:val="000000"/>
                <w:sz w:val="24"/>
              </w:rPr>
              <w:t xml:space="preserve">男性，持证上岗，身体健康，负责辖区内的水电日常维修及电梯安全运行管理</w:t>
            </w:r>
            <w:r>
              <w:rPr>
                <w:rFonts w:hint="eastAsia" w:ascii="宋体" w:hAnsi="宋体" w:cs="Arial"/>
                <w:color w:val="000000"/>
                <w:sz w:val="24"/>
              </w:rPr>
            </w:r>
            <w:r/>
          </w:p>
        </w:tc>
      </w:tr>
      <w:tr>
        <w:trPr>
          <w:trHeight w:val="471"/>
        </w:trPr>
        <w:tc>
          <w:tcPr>
            <w:gridSpan w:val="3"/>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48"/>
              <w:jc w:val="center"/>
              <w:spacing w:line="360" w:lineRule="auto"/>
              <w:shd w:val="clear" w:color="auto" w:fill="ffffff"/>
              <w:widowControl/>
              <w:rPr>
                <w:rFonts w:hint="eastAsia" w:ascii="宋体" w:hAnsi="宋体" w:cs="Arial"/>
                <w:b/>
                <w:bCs/>
                <w:color w:val="000000"/>
                <w:sz w:val="24"/>
                <w:lang w:eastAsia="en-US"/>
              </w:rPr>
            </w:pPr>
            <w:r>
              <w:rPr>
                <w:rFonts w:ascii="宋体" w:hAnsi="宋体" w:cs="Arial"/>
                <w:b/>
                <w:bCs/>
                <w:color w:val="000000"/>
                <w:sz w:val="24"/>
                <w:lang w:eastAsia="en-US"/>
              </w:rPr>
              <w:t xml:space="preserve">合计：</w:t>
            </w:r>
            <w:r>
              <w:rPr>
                <w:rFonts w:hint="eastAsia" w:ascii="宋体" w:hAnsi="宋体" w:cs="Arial"/>
                <w:b/>
                <w:bCs/>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748"/>
              <w:jc w:val="center"/>
              <w:spacing w:line="360" w:lineRule="auto"/>
              <w:shd w:val="clear" w:color="auto" w:fill="ffffff"/>
              <w:widowControl/>
              <w:rPr>
                <w:rFonts w:hint="eastAsia" w:ascii="宋体" w:hAnsi="宋体" w:cs="Arial"/>
                <w:b/>
                <w:bCs/>
                <w:i/>
                <w:iCs/>
                <w:color w:val="000000"/>
                <w:sz w:val="24"/>
                <w:u w:val="single"/>
              </w:rPr>
            </w:pPr>
            <w:r>
              <w:rPr>
                <w:rFonts w:hint="eastAsia" w:ascii="宋体" w:hAnsi="宋体" w:cs="Arial"/>
                <w:b/>
                <w:bCs/>
                <w:i/>
                <w:iCs/>
                <w:color w:val="000000"/>
                <w:sz w:val="24"/>
                <w:u w:val="single"/>
              </w:rPr>
              <w:t xml:space="preserve">26</w:t>
            </w:r>
            <w:r>
              <w:rPr>
                <w:rFonts w:ascii="宋体" w:hAnsi="宋体" w:cs="Arial"/>
                <w:b/>
                <w:bCs/>
                <w:i/>
                <w:iCs/>
                <w:color w:val="000000"/>
                <w:sz w:val="24"/>
                <w:u w:val="single"/>
              </w:rPr>
              <w:t xml:space="preserve">人（</w:t>
            </w:r>
            <w:r>
              <w:rPr>
                <w:rFonts w:hint="eastAsia" w:ascii="宋体" w:hAnsi="宋体" w:cs="Arial"/>
                <w:b/>
                <w:bCs/>
                <w:i/>
                <w:iCs/>
                <w:color w:val="000000"/>
                <w:sz w:val="24"/>
                <w:u w:val="single"/>
              </w:rPr>
              <w:t xml:space="preserve">服务团队</w:t>
            </w:r>
            <w:r>
              <w:rPr>
                <w:rFonts w:ascii="宋体" w:hAnsi="宋体" w:cs="Arial"/>
                <w:b/>
                <w:bCs/>
                <w:i/>
                <w:iCs/>
                <w:color w:val="000000"/>
                <w:sz w:val="24"/>
                <w:u w:val="single"/>
              </w:rPr>
              <w:t xml:space="preserve">总人数不低于</w:t>
            </w:r>
            <w:r>
              <w:rPr>
                <w:rFonts w:hint="eastAsia" w:ascii="宋体" w:hAnsi="宋体" w:cs="Arial"/>
                <w:b/>
                <w:bCs/>
                <w:i/>
                <w:iCs/>
                <w:color w:val="000000"/>
                <w:sz w:val="24"/>
                <w:u w:val="single"/>
              </w:rPr>
              <w:t xml:space="preserve">26</w:t>
            </w:r>
            <w:r>
              <w:rPr>
                <w:rFonts w:ascii="宋体" w:hAnsi="宋体" w:cs="Arial"/>
                <w:b/>
                <w:bCs/>
                <w:i/>
                <w:iCs/>
                <w:color w:val="000000"/>
                <w:sz w:val="24"/>
                <w:u w:val="single"/>
              </w:rPr>
              <w:t xml:space="preserve">人</w:t>
            </w:r>
            <w:r>
              <w:rPr>
                <w:rFonts w:hint="eastAsia" w:ascii="宋体" w:hAnsi="宋体" w:cs="Arial"/>
                <w:b/>
                <w:bCs/>
                <w:i/>
                <w:iCs/>
                <w:color w:val="000000"/>
                <w:sz w:val="24"/>
                <w:u w:val="single"/>
              </w:rPr>
              <w:t xml:space="preserve">，否则按无效响应处理</w:t>
            </w:r>
            <w:r>
              <w:rPr>
                <w:rFonts w:ascii="宋体" w:hAnsi="宋体" w:cs="Arial"/>
                <w:b/>
                <w:bCs/>
                <w:i/>
                <w:iCs/>
                <w:color w:val="000000"/>
                <w:sz w:val="24"/>
                <w:u w:val="single"/>
              </w:rPr>
              <w:t xml:space="preserve">）</w:t>
            </w:r>
            <w:r>
              <w:rPr>
                <w:rFonts w:hint="eastAsia" w:ascii="宋体" w:hAnsi="宋体" w:cs="Arial"/>
                <w:b/>
                <w:bCs/>
                <w:i/>
                <w:iCs/>
                <w:color w:val="000000"/>
                <w:sz w:val="24"/>
                <w:u w:val="single"/>
              </w:rPr>
            </w:r>
            <w:r/>
          </w:p>
        </w:tc>
      </w:tr>
    </w:tbl>
    <w:p>
      <w:pPr>
        <w:pStyle w:val="748"/>
        <w:spacing w:line="360" w:lineRule="auto"/>
        <w:rPr>
          <w:rFonts w:hint="eastAsia" w:ascii="宋体" w:hAnsi="宋体" w:cs="宋体"/>
          <w:b/>
          <w:color w:val="000000"/>
          <w:sz w:val="24"/>
        </w:rPr>
      </w:pPr>
      <w:r>
        <w:rPr>
          <w:rFonts w:hint="eastAsia" w:ascii="宋体" w:hAnsi="宋体" w:cs="宋体"/>
          <w:b/>
          <w:color w:val="000000"/>
          <w:sz w:val="24"/>
        </w:rPr>
        <w:t xml:space="preserve">注：以上人员的年龄、学历、工作经验及资格条件应当与所在岗位能力要求相匹配，到岗前应当经过必要的岗前培训以达到岗位能力要求，国家、行业规定应当取得职业资格证书或特种作业证书的，应当按规定持证上岗。</w:t>
      </w:r>
      <w:r/>
    </w:p>
    <w:p>
      <w:pPr>
        <w:pStyle w:val="74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六、商务要求</w:t>
      </w:r>
      <w:bookmarkEnd w:id="255"/>
      <w:r>
        <w:rPr>
          <w:rFonts w:hint="eastAsia" w:ascii="宋体" w:hAnsi="宋体" w:cs="宋体"/>
          <w:b/>
          <w:color w:val="000000"/>
          <w:sz w:val="24"/>
        </w:rPr>
      </w:r>
      <w:r/>
    </w:p>
    <w:p>
      <w:pPr>
        <w:pStyle w:val="74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（一）服务期：</w:t>
      </w:r>
      <w:r/>
    </w:p>
    <w:p>
      <w:pPr>
        <w:pStyle w:val="748"/>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1、一年（自本项目签订之日起计）；</w:t>
      </w:r>
      <w:r/>
    </w:p>
    <w:p>
      <w:pPr>
        <w:pStyle w:val="748"/>
        <w:ind w:firstLine="480"/>
        <w:spacing w:line="360" w:lineRule="auto"/>
        <w:rPr>
          <w:rFonts w:hint="eastAsia" w:ascii="宋体" w:hAnsi="宋体" w:cs="宋体"/>
          <w:b/>
          <w:color w:val="000000"/>
          <w:sz w:val="24"/>
        </w:rPr>
      </w:pPr>
      <w:r>
        <w:rPr>
          <w:rFonts w:hint="eastAsia" w:ascii="宋体" w:hAnsi="宋体" w:cs="宋体"/>
          <w:bCs/>
          <w:color w:val="000000"/>
          <w:sz w:val="24"/>
        </w:rPr>
        <w:t xml:space="preserve">2、工作时间：秩序维护人员24小时轮岗制，其他岗位工作时间为：8:00-17:00。</w:t>
      </w:r>
      <w:r>
        <w:rPr>
          <w:rFonts w:hint="eastAsia" w:ascii="宋体" w:hAnsi="宋体" w:cs="宋体"/>
          <w:b/>
          <w:color w:val="000000"/>
          <w:sz w:val="24"/>
        </w:rPr>
      </w:r>
      <w:r/>
    </w:p>
    <w:p>
      <w:pPr>
        <w:pStyle w:val="74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（二）付款方式：</w:t>
      </w:r>
      <w:r/>
    </w:p>
    <w:p>
      <w:pPr>
        <w:pStyle w:val="748"/>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服务费由采购人支付给成交供</w:t>
      </w:r>
      <w:r>
        <w:rPr>
          <w:rFonts w:hint="eastAsia" w:ascii="宋体" w:hAnsi="宋体" w:cs="宋体"/>
          <w:bCs/>
          <w:color w:val="000000"/>
          <w:sz w:val="24"/>
        </w:rPr>
        <w:t xml:space="preserve">应商；服务费按季度支付，第一季度结束后，在下一个季度的第一个月20号之前支付上一个季度的服务费；以此类推。</w:t>
      </w:r>
      <w:r/>
    </w:p>
    <w:p>
      <w:pPr>
        <w:pStyle w:val="748"/>
        <w:ind w:firstLine="482"/>
        <w:spacing w:line="360" w:lineRule="auto"/>
        <w:rPr>
          <w:rFonts w:hint="eastAsia" w:ascii="宋体" w:hAnsi="宋体"/>
          <w:b/>
          <w:bCs/>
          <w:color w:val="000000"/>
          <w:sz w:val="24"/>
        </w:rPr>
      </w:pPr>
      <w:r>
        <w:rPr>
          <w:rFonts w:hint="eastAsia" w:ascii="宋体" w:hAnsi="宋体"/>
          <w:b/>
          <w:bCs/>
          <w:color w:val="000000"/>
          <w:sz w:val="24"/>
        </w:rPr>
        <w:t xml:space="preserve">七、关于报价的特别说明</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1、运营管理公共服务费含：</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（1）管理服务人员的工资、社会保险和按规定提取的福利费等；</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（2）管理区域清洁卫生费用(含生活垃圾清运费）；</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（3）管理区域秩序维护费用；</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（4）管理区域公共部位、公用设施设备日常维修养护费；（单次单项材料费在200元以下费用）</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（5）管理区域公共绿化养护费用；</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（6）服务企业办公费用（包括水电费）；</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（7）服务企业固定资产折旧费用；</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（8）共用部位、共用设施设备及公众责任保险费用；</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（9）法定税费； </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（10）服务企业的利润。</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（11）其他应由物业服务企业承担的费用。</w:t>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（12）清明节、冬至、春节期间人员加班费。加班时间为：清明7天，冬至3天，春节3天。</w:t>
      </w:r>
      <w:r/>
    </w:p>
    <w:p>
      <w:pPr>
        <w:pStyle w:val="748"/>
        <w:ind w:firstLine="482"/>
        <w:spacing w:line="360" w:lineRule="auto"/>
        <w:rPr>
          <w:rFonts w:hint="eastAsia" w:ascii="宋体" w:hAnsi="宋体"/>
          <w:b/>
          <w:bCs/>
          <w:color w:val="000000"/>
          <w:sz w:val="24"/>
        </w:rPr>
      </w:pPr>
      <w:r>
        <w:rPr>
          <w:rFonts w:hint="eastAsia" w:ascii="宋体" w:hAnsi="宋体"/>
          <w:b/>
          <w:bCs/>
          <w:color w:val="000000"/>
          <w:sz w:val="24"/>
        </w:rPr>
        <w:t xml:space="preserve">八、其他要求：</w:t>
      </w:r>
      <w:r/>
    </w:p>
    <w:p>
      <w:pPr>
        <w:pStyle w:val="748"/>
        <w:ind w:firstLine="480"/>
        <w:spacing w:line="360" w:lineRule="auto"/>
        <w:rPr>
          <w:rFonts w:hint="eastAsia" w:ascii="宋体" w:hAnsi="宋体"/>
          <w:color w:val="000000"/>
          <w:sz w:val="24"/>
        </w:rPr>
      </w:pPr>
      <w:r>
        <w:rPr>
          <w:rFonts w:ascii="宋体" w:hAnsi="宋体"/>
          <w:color w:val="000000"/>
          <w:sz w:val="24"/>
        </w:rPr>
        <w:t xml:space="preserve">1、工具及耗材：用于物业服务的劳动用品、用具、耗材费用由成交供应商负责提供的，所需费用均列入投标报价之中。漏报、少报等均视为让利，采购人不予承担。</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ascii="宋体" w:hAnsi="宋体"/>
          <w:color w:val="000000"/>
          <w:sz w:val="24"/>
        </w:rPr>
        <w:t xml:space="preserve">2、档案、资料管理：加强有关物业档案和资料的管理。档案和资料管理包括：招标人档案、房屋维修档案、装修管理档案、设备设施档案、采购人投诉和意</w:t>
      </w:r>
      <w:r>
        <w:rPr>
          <w:rFonts w:ascii="宋体" w:hAnsi="宋体"/>
          <w:color w:val="000000"/>
          <w:sz w:val="24"/>
        </w:rPr>
        <w:t xml:space="preserve">见档案、安全管理记录档案、清洁卫生管理档案、人事管理及人员培训档案。供应商必须运用计算机管理所有档案，要求做到保存完整、管理完善、交接手续完备、检索方便准确。</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ascii="宋体" w:hAnsi="宋体"/>
          <w:color w:val="000000"/>
          <w:sz w:val="24"/>
        </w:rPr>
        <w:t xml:space="preserve">3、服务保障和自罚承诺</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ascii="宋体" w:hAnsi="宋体"/>
          <w:color w:val="000000"/>
          <w:sz w:val="24"/>
        </w:rPr>
        <w:t xml:space="preserve">（1）供应商应对照</w:t>
      </w:r>
      <w:r>
        <w:rPr>
          <w:rFonts w:ascii="宋体" w:hAnsi="宋体"/>
          <w:color w:val="000000"/>
          <w:sz w:val="24"/>
        </w:rPr>
        <w:t xml:space="preserve">招标文件</w:t>
      </w:r>
      <w:r>
        <w:rPr>
          <w:rFonts w:ascii="宋体" w:hAnsi="宋体"/>
          <w:color w:val="000000"/>
          <w:sz w:val="24"/>
        </w:rPr>
        <w:t xml:space="preserve">要求，说明所提供已对招标人的需求做出了实质性的响应，或申明与需求的偏差和例外。</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ascii="宋体" w:hAnsi="宋体"/>
          <w:color w:val="000000"/>
          <w:sz w:val="24"/>
        </w:rPr>
        <w:t xml:space="preserve">（2）供应商可以在</w:t>
      </w:r>
      <w:r>
        <w:rPr>
          <w:rFonts w:ascii="宋体" w:hAnsi="宋体"/>
          <w:color w:val="000000"/>
          <w:sz w:val="24"/>
        </w:rPr>
        <w:t xml:space="preserve">投标文件</w:t>
      </w:r>
      <w:r>
        <w:rPr>
          <w:rFonts w:ascii="宋体" w:hAnsi="宋体"/>
          <w:color w:val="000000"/>
          <w:sz w:val="24"/>
        </w:rPr>
        <w:t xml:space="preserve">中提出不同的服务标准和保障承诺，使评</w:t>
      </w:r>
      <w:r>
        <w:rPr>
          <w:rFonts w:hint="eastAsia" w:ascii="宋体" w:hAnsi="宋体"/>
          <w:color w:val="000000"/>
          <w:sz w:val="24"/>
        </w:rPr>
        <w:t xml:space="preserve">审小组</w:t>
      </w:r>
      <w:r>
        <w:rPr>
          <w:rFonts w:ascii="宋体" w:hAnsi="宋体"/>
          <w:color w:val="000000"/>
          <w:sz w:val="24"/>
        </w:rPr>
        <w:t xml:space="preserve">相信替代服务相同于或优于原需求，特别对于具体参数要求的指标，成交供应商必须提供具体参数值。</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ascii="宋体" w:hAnsi="宋体"/>
          <w:color w:val="000000"/>
          <w:sz w:val="24"/>
        </w:rPr>
        <w:t xml:space="preserve">（3）如果发生因成交供应商工作失职造成消防事故、失窃事件或其他财产损失和人身伤害，均由供应商承担相关经济和法律责任。</w:t>
      </w:r>
      <w:r>
        <w:rPr>
          <w:rFonts w:hint="eastAsia" w:ascii="宋体" w:hAnsi="宋体"/>
          <w:color w:val="000000"/>
          <w:sz w:val="24"/>
        </w:rPr>
      </w:r>
      <w:r/>
    </w:p>
    <w:p>
      <w:pPr>
        <w:pStyle w:val="748"/>
        <w:ind w:firstLine="482"/>
        <w:jc w:val="left"/>
        <w:spacing w:line="360" w:lineRule="auto"/>
        <w:shd w:val="clear" w:color="auto" w:fill="ffffff"/>
        <w:widowControl/>
        <w:rPr>
          <w:rFonts w:hint="eastAsia" w:ascii="宋体" w:hAnsi="宋体"/>
          <w:b/>
          <w:bCs/>
          <w:color w:val="000000"/>
          <w:sz w:val="24"/>
        </w:rPr>
      </w:pPr>
      <w:r>
        <w:rPr>
          <w:rFonts w:hint="eastAsia" w:ascii="宋体" w:hAnsi="宋体"/>
          <w:b/>
          <w:bCs/>
          <w:color w:val="000000"/>
          <w:sz w:val="24"/>
        </w:rPr>
        <w:t xml:space="preserve">九、</w:t>
      </w:r>
      <w:r>
        <w:rPr>
          <w:rFonts w:ascii="宋体" w:hAnsi="宋体"/>
          <w:b/>
          <w:bCs/>
          <w:color w:val="000000"/>
          <w:sz w:val="24"/>
        </w:rPr>
        <w:t xml:space="preserve">关于招标特别说明</w:t>
      </w:r>
      <w:r>
        <w:rPr>
          <w:rFonts w:hint="eastAsia" w:ascii="宋体" w:hAnsi="宋体"/>
          <w:b/>
          <w:bCs/>
          <w:color w:val="000000"/>
          <w:sz w:val="24"/>
        </w:rPr>
      </w:r>
      <w:r/>
    </w:p>
    <w:p>
      <w:pPr>
        <w:pStyle w:val="748"/>
        <w:ind w:firstLine="482"/>
        <w:spacing w:line="360" w:lineRule="auto"/>
        <w:rPr>
          <w:rFonts w:hint="eastAsia" w:ascii="宋体" w:hAnsi="宋体"/>
          <w:b/>
          <w:bCs/>
          <w:i/>
          <w:iCs/>
          <w:color w:val="000000"/>
          <w:sz w:val="24"/>
          <w:u w:val="single"/>
        </w:rPr>
      </w:pPr>
      <w:r>
        <w:rPr>
          <w:rFonts w:hint="eastAsia" w:ascii="宋体" w:hAnsi="宋体"/>
          <w:b/>
          <w:bCs/>
          <w:i/>
          <w:iCs/>
          <w:color w:val="000000"/>
          <w:sz w:val="24"/>
          <w:u w:val="single"/>
        </w:rPr>
        <w:t xml:space="preserve">1、供应商拟派出的针对本项目的项目负责人必须常驻项目现场。</w:t>
      </w:r>
      <w:r/>
    </w:p>
    <w:p>
      <w:pPr>
        <w:pStyle w:val="748"/>
        <w:ind w:firstLine="480"/>
        <w:spacing w:line="360" w:lineRule="auto"/>
        <w:rPr>
          <w:rFonts w:hint="eastAsia" w:ascii="宋体" w:hAnsi="宋体"/>
          <w:color w:val="000000"/>
          <w:sz w:val="24"/>
        </w:rPr>
      </w:pPr>
      <w:r>
        <w:rPr>
          <w:rFonts w:ascii="宋体" w:hAnsi="宋体"/>
          <w:color w:val="000000"/>
          <w:sz w:val="24"/>
        </w:rPr>
        <w:t xml:space="preserve">2、供应商不得利用服务区域内的采购人房产、物业服务、水电等资源从事其他经营或非法活动，不能改变其服务性质。</w:t>
      </w:r>
      <w:r>
        <w:rPr>
          <w:rFonts w:hint="eastAsia" w:ascii="宋体" w:hAnsi="宋体"/>
          <w:color w:val="000000"/>
          <w:sz w:val="24"/>
        </w:rPr>
      </w:r>
      <w:r/>
    </w:p>
    <w:p>
      <w:pPr>
        <w:pStyle w:val="748"/>
        <w:ind w:firstLine="480"/>
        <w:spacing w:line="360" w:lineRule="auto"/>
        <w:rPr>
          <w:rFonts w:hint="eastAsia" w:ascii="宋体" w:hAnsi="宋体"/>
          <w:b/>
          <w:bCs/>
          <w:i/>
          <w:iCs/>
          <w:color w:val="000000"/>
          <w:sz w:val="24"/>
          <w:u w:val="single"/>
        </w:rPr>
      </w:pPr>
      <w:r>
        <w:rPr>
          <w:rFonts w:ascii="宋体" w:hAnsi="宋体"/>
          <w:color w:val="000000"/>
          <w:sz w:val="24"/>
        </w:rPr>
        <w:t xml:space="preserve">3、</w:t>
      </w:r>
      <w:r>
        <w:rPr>
          <w:rFonts w:ascii="宋体" w:hAnsi="宋体"/>
          <w:b/>
          <w:bCs/>
          <w:i/>
          <w:iCs/>
          <w:color w:val="000000"/>
          <w:sz w:val="24"/>
          <w:u w:val="single"/>
        </w:rPr>
        <w:t xml:space="preserve">所有综合管理服务人员</w:t>
      </w:r>
      <w:r>
        <w:rPr>
          <w:rFonts w:hint="eastAsia" w:ascii="宋体" w:hAnsi="宋体"/>
          <w:b/>
          <w:bCs/>
          <w:i/>
          <w:iCs/>
          <w:color w:val="000000"/>
          <w:sz w:val="24"/>
          <w:u w:val="single"/>
        </w:rPr>
        <w:t xml:space="preserve">应</w:t>
      </w:r>
      <w:r>
        <w:rPr>
          <w:rFonts w:ascii="宋体" w:hAnsi="宋体"/>
          <w:b/>
          <w:bCs/>
          <w:i/>
          <w:iCs/>
          <w:color w:val="000000"/>
          <w:sz w:val="24"/>
          <w:u w:val="single"/>
        </w:rPr>
        <w:t xml:space="preserve">具备国家规定的相关资质要求，应根据不同的工种配发工作服，</w:t>
      </w:r>
      <w:r>
        <w:rPr>
          <w:rFonts w:ascii="宋体" w:hAnsi="宋体"/>
          <w:b/>
          <w:bCs/>
          <w:i/>
          <w:iCs/>
          <w:color w:val="000000"/>
          <w:sz w:val="24"/>
          <w:u w:val="single"/>
        </w:rPr>
        <w:t xml:space="preserve">仪容仪表要符合规定标准，参加综合管理服务的主要管理人员应向发包人提供本人身份证（查验）、复印件（备案）。若需更换</w:t>
      </w:r>
      <w:r>
        <w:rPr>
          <w:rFonts w:hint="eastAsia" w:ascii="宋体" w:hAnsi="宋体"/>
          <w:b/>
          <w:bCs/>
          <w:i/>
          <w:iCs/>
          <w:color w:val="000000"/>
          <w:sz w:val="24"/>
          <w:u w:val="single"/>
        </w:rPr>
        <w:t xml:space="preserve">团队成员</w:t>
      </w:r>
      <w:r>
        <w:rPr>
          <w:rFonts w:ascii="宋体" w:hAnsi="宋体"/>
          <w:b/>
          <w:bCs/>
          <w:i/>
          <w:iCs/>
          <w:color w:val="000000"/>
          <w:sz w:val="24"/>
          <w:u w:val="single"/>
        </w:rPr>
        <w:t xml:space="preserve">，需经采购人许可。</w:t>
      </w:r>
      <w:r>
        <w:rPr>
          <w:rFonts w:hint="eastAsia" w:ascii="宋体" w:hAnsi="宋体"/>
          <w:b/>
          <w:bCs/>
          <w:i/>
          <w:iCs/>
          <w:color w:val="000000"/>
          <w:sz w:val="24"/>
          <w:u w:val="single"/>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b/>
          <w:bCs/>
          <w:i/>
          <w:iCs/>
          <w:color w:val="000000"/>
          <w:sz w:val="24"/>
          <w:u w:val="single"/>
        </w:rPr>
        <w:t xml:space="preserve">中标供应商的</w:t>
      </w:r>
      <w:r>
        <w:rPr>
          <w:rFonts w:ascii="宋体" w:hAnsi="宋体"/>
          <w:b/>
          <w:bCs/>
          <w:i/>
          <w:iCs/>
          <w:color w:val="000000"/>
          <w:sz w:val="24"/>
          <w:u w:val="single"/>
        </w:rPr>
        <w:t xml:space="preserve">所有服务人员</w:t>
      </w:r>
      <w:r>
        <w:rPr>
          <w:rFonts w:hint="eastAsia" w:ascii="宋体" w:hAnsi="宋体"/>
          <w:b/>
          <w:bCs/>
          <w:i/>
          <w:iCs/>
          <w:color w:val="000000"/>
          <w:sz w:val="24"/>
          <w:u w:val="single"/>
        </w:rPr>
        <w:t xml:space="preserve">须</w:t>
      </w:r>
      <w:r>
        <w:rPr>
          <w:rFonts w:ascii="宋体" w:hAnsi="宋体"/>
          <w:b/>
          <w:bCs/>
          <w:i/>
          <w:iCs/>
          <w:color w:val="000000"/>
          <w:sz w:val="24"/>
          <w:u w:val="single"/>
        </w:rPr>
        <w:t xml:space="preserve">按法律法规规定</w:t>
      </w:r>
      <w:r>
        <w:rPr>
          <w:rFonts w:ascii="宋体" w:hAnsi="宋体"/>
          <w:b/>
          <w:bCs/>
          <w:i/>
          <w:iCs/>
          <w:color w:val="000000"/>
          <w:sz w:val="24"/>
          <w:u w:val="single"/>
        </w:rPr>
        <w:t xml:space="preserve">规范用工，若因</w:t>
      </w:r>
      <w:r>
        <w:rPr>
          <w:rFonts w:hint="eastAsia" w:ascii="宋体" w:hAnsi="宋体"/>
          <w:b/>
          <w:bCs/>
          <w:i/>
          <w:iCs/>
          <w:color w:val="000000"/>
          <w:sz w:val="24"/>
          <w:u w:val="single"/>
        </w:rPr>
        <w:t xml:space="preserve">中标供应商</w:t>
      </w:r>
      <w:r>
        <w:rPr>
          <w:rFonts w:ascii="宋体" w:hAnsi="宋体"/>
          <w:b/>
          <w:bCs/>
          <w:i/>
          <w:iCs/>
          <w:color w:val="000000"/>
          <w:sz w:val="24"/>
          <w:u w:val="single"/>
        </w:rPr>
        <w:t xml:space="preserve">非规范用工产生的劳务纠纷，进而影响服务质量，产生的一切后果由</w:t>
      </w:r>
      <w:r>
        <w:rPr>
          <w:rFonts w:hint="eastAsia" w:ascii="宋体" w:hAnsi="宋体"/>
          <w:b/>
          <w:bCs/>
          <w:i/>
          <w:iCs/>
          <w:color w:val="000000"/>
          <w:sz w:val="24"/>
          <w:u w:val="single"/>
        </w:rPr>
        <w:t xml:space="preserve">中标供应商</w:t>
      </w:r>
      <w:r>
        <w:rPr>
          <w:rFonts w:ascii="宋体" w:hAnsi="宋体"/>
          <w:b/>
          <w:bCs/>
          <w:i/>
          <w:iCs/>
          <w:color w:val="000000"/>
          <w:sz w:val="24"/>
          <w:u w:val="single"/>
        </w:rPr>
        <w:t xml:space="preserve">自行承担，与采购人</w:t>
      </w:r>
      <w:r>
        <w:rPr>
          <w:rFonts w:hint="eastAsia" w:ascii="宋体" w:hAnsi="宋体"/>
          <w:b/>
          <w:bCs/>
          <w:i/>
          <w:iCs/>
          <w:color w:val="000000"/>
          <w:sz w:val="24"/>
          <w:u w:val="single"/>
        </w:rPr>
        <w:t xml:space="preserve">无关</w:t>
      </w:r>
      <w:r>
        <w:rPr>
          <w:rFonts w:ascii="宋体" w:hAnsi="宋体"/>
          <w:color w:val="000000"/>
          <w:sz w:val="24"/>
        </w:rPr>
        <w:t xml:space="preserve">。</w:t>
      </w:r>
      <w:r>
        <w:rPr>
          <w:rFonts w:hint="eastAsia" w:ascii="宋体" w:hAnsi="宋体"/>
          <w:color w:val="000000"/>
          <w:sz w:val="24"/>
        </w:rPr>
      </w:r>
      <w:r/>
    </w:p>
    <w:p>
      <w:pPr>
        <w:pStyle w:val="748"/>
        <w:ind w:firstLine="482"/>
        <w:spacing w:line="360" w:lineRule="auto"/>
        <w:rPr>
          <w:rFonts w:ascii="宋体" w:hAnsi="宋体"/>
          <w:b/>
          <w:bCs/>
          <w:color w:val="000000"/>
          <w:sz w:val="24"/>
        </w:rPr>
      </w:pPr>
      <w:r>
        <w:rPr>
          <w:rFonts w:hint="eastAsia" w:ascii="宋体" w:hAnsi="宋体"/>
          <w:b/>
          <w:bCs/>
          <w:color w:val="000000"/>
          <w:sz w:val="24"/>
        </w:rPr>
        <w:t xml:space="preserve">十</w:t>
      </w:r>
      <w:r>
        <w:rPr>
          <w:rFonts w:hint="eastAsia" w:ascii="宋体" w:hAnsi="宋体"/>
          <w:b/>
          <w:bCs/>
          <w:color w:val="000000"/>
          <w:sz w:val="24"/>
        </w:rPr>
        <w:t xml:space="preserve">、其他要求</w:t>
      </w:r>
      <w:r>
        <w:rPr>
          <w:rFonts w:ascii="宋体" w:hAnsi="宋体"/>
          <w:b/>
          <w:bCs/>
          <w:color w:val="000000"/>
          <w:sz w:val="24"/>
        </w:rPr>
      </w:r>
      <w:r/>
    </w:p>
    <w:p>
      <w:pPr>
        <w:pStyle w:val="748"/>
        <w:ind w:firstLine="482"/>
        <w:spacing w:line="360" w:lineRule="auto"/>
        <w:rPr>
          <w:rFonts w:hint="eastAsia" w:ascii="宋体" w:hAnsi="宋体" w:cs="宋体"/>
          <w:b/>
          <w:color w:val="000000"/>
          <w:sz w:val="24"/>
        </w:rPr>
      </w:pPr>
      <w:r/>
      <w:bookmarkEnd w:id="246"/>
      <w:r/>
      <w:bookmarkEnd w:id="252"/>
      <w:r/>
      <w:bookmarkEnd w:id="253"/>
      <w:r/>
      <w:bookmarkEnd w:id="254"/>
      <w:r>
        <w:rPr>
          <w:rFonts w:hint="eastAsia" w:ascii="宋体" w:hAnsi="宋体" w:cs="宋体"/>
          <w:b/>
          <w:color w:val="000000"/>
          <w:sz w:val="24"/>
        </w:rPr>
        <w:t xml:space="preserve">（一）供应商人基于对本项目服务特点的理解和认识，进行总体分析，提出包括认识、定位、目标、整体设想等方面的总体实施方案，管理模式、运作流程等，确保卫生清洁、秩序维护等各分项服务方案落实，方案需全面完整、科学合理，具有可行性；</w:t>
      </w:r>
      <w:r>
        <w:rPr>
          <w:rFonts w:ascii="宋体" w:hAnsi="宋体" w:cs="宋体"/>
          <w:b/>
          <w:color w:val="000000"/>
          <w:sz w:val="24"/>
        </w:rPr>
        <w:t xml:space="preserve"> </w:t>
      </w:r>
      <w:r>
        <w:rPr>
          <w:rFonts w:hint="eastAsia" w:ascii="宋体" w:hAnsi="宋体" w:cs="宋体"/>
          <w:b/>
          <w:color w:val="000000"/>
          <w:sz w:val="24"/>
        </w:rPr>
      </w:r>
      <w:r/>
    </w:p>
    <w:p>
      <w:pPr>
        <w:pStyle w:val="748"/>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1、对项目的认识、服务定位、总体目标及整体设想：供应商应根据本项目特点提出项目的认识、服务定位、总体目标及整体设想。</w:t>
      </w:r>
      <w:r/>
    </w:p>
    <w:p>
      <w:pPr>
        <w:pStyle w:val="748"/>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组织架构、人员配备、培训及管理：供应商应根据磋商文件提供的人员配置情况、各项服务标准、工作要求制定切实可行的运作模式，加强工作人员管理和考核；各类人员配置齐全、科学，符合项目需求，专业人员持证上岗，上岗仪表、行为、态度等应有统一标准、规范。</w:t>
      </w:r>
      <w:r/>
    </w:p>
    <w:p>
      <w:pPr>
        <w:pStyle w:val="748"/>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3、岗位职责、工作作息安排及工作程序：供应商应根据本项目特点提出岗位职责、工作作息安排及工作程序。</w:t>
      </w:r>
      <w:r/>
    </w:p>
    <w:p>
      <w:pPr>
        <w:pStyle w:val="748"/>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4、项目管理制度、目标及考核办法：供应商应根据本项目特点提出安全管理、卫生管理、设备管理制度、交接班制度及人员考核标准、措施、奖罚淘汰机制完善。</w:t>
      </w:r>
      <w:r/>
    </w:p>
    <w:p>
      <w:pPr>
        <w:pStyle w:val="748"/>
        <w:ind w:firstLine="480"/>
        <w:spacing w:line="360" w:lineRule="auto"/>
        <w:rPr>
          <w:rFonts w:hint="eastAsia" w:ascii="宋体" w:hAnsi="宋体"/>
          <w:bCs/>
          <w:color w:val="000000"/>
          <w:sz w:val="24"/>
        </w:rPr>
      </w:pPr>
      <w:r>
        <w:rPr>
          <w:rFonts w:hint="eastAsia" w:ascii="宋体" w:hAnsi="宋体" w:cs="宋体"/>
          <w:bCs/>
          <w:color w:val="000000"/>
          <w:sz w:val="24"/>
        </w:rPr>
        <w:t xml:space="preserve">5、</w:t>
      </w:r>
      <w:r>
        <w:rPr>
          <w:rFonts w:hint="eastAsia" w:ascii="宋体" w:hAnsi="宋体"/>
          <w:bCs/>
          <w:color w:val="000000"/>
          <w:sz w:val="24"/>
        </w:rPr>
        <w:t xml:space="preserve">项目管理重点、难点及具体措施：</w:t>
      </w:r>
      <w:r>
        <w:rPr>
          <w:rFonts w:hint="eastAsia" w:ascii="宋体" w:hAnsi="宋体" w:cs="宋体"/>
          <w:bCs/>
          <w:color w:val="000000"/>
          <w:sz w:val="24"/>
        </w:rPr>
        <w:t xml:space="preserve">供应商应根据本项目特</w:t>
      </w:r>
      <w:r>
        <w:rPr>
          <w:rFonts w:hint="eastAsia" w:ascii="宋体" w:hAnsi="宋体" w:cs="宋体"/>
          <w:bCs/>
          <w:color w:val="000000"/>
          <w:sz w:val="24"/>
        </w:rPr>
        <w:t xml:space="preserve">点提出项目管理重点难点，制定详细实施方案、数据统计，数据分析详细。</w:t>
      </w:r>
      <w:r>
        <w:rPr>
          <w:rFonts w:hint="eastAsia" w:ascii="宋体" w:hAnsi="宋体"/>
          <w:bCs/>
          <w:color w:val="000000"/>
          <w:sz w:val="24"/>
        </w:rPr>
      </w:r>
      <w:r/>
    </w:p>
    <w:p>
      <w:pPr>
        <w:pStyle w:val="748"/>
        <w:ind w:firstLine="480"/>
        <w:spacing w:line="360" w:lineRule="auto"/>
        <w:rPr>
          <w:rFonts w:hint="eastAsia" w:ascii="宋体" w:hAnsi="宋体"/>
          <w:bCs/>
          <w:color w:val="000000"/>
          <w:sz w:val="24"/>
        </w:rPr>
      </w:pPr>
      <w:r>
        <w:rPr>
          <w:rFonts w:hint="eastAsia" w:ascii="宋体" w:hAnsi="宋体"/>
          <w:bCs/>
          <w:color w:val="000000"/>
          <w:sz w:val="24"/>
        </w:rPr>
        <w:t xml:space="preserve">6、突发事件应急处理预案：</w:t>
      </w:r>
      <w:r>
        <w:rPr>
          <w:rFonts w:hint="eastAsia" w:ascii="宋体" w:hAnsi="宋体" w:cs="宋体"/>
          <w:bCs/>
          <w:color w:val="000000"/>
          <w:sz w:val="24"/>
        </w:rPr>
        <w:t xml:space="preserve">供应商针对火灾或台风暴雨暴雪等天气自然灾害、斗殴等暴力事件、停电断水、电梯故障、燃气泄漏、交通事故、盗抢窃等刑事案件、水管破裂、宠物伤人等突发事件，提供相应的措施，重点说明如何快速调配所需人员、具体操作流程、长效措施等，说明所需人员岗位安排分配明细情况（包括人员数量配置、公司支持力度等）。</w:t>
      </w:r>
      <w:r>
        <w:rPr>
          <w:rFonts w:hint="eastAsia" w:ascii="宋体" w:hAnsi="宋体"/>
          <w:bCs/>
          <w:color w:val="000000"/>
          <w:sz w:val="24"/>
        </w:rPr>
      </w:r>
      <w:r/>
    </w:p>
    <w:p>
      <w:pPr>
        <w:pStyle w:val="748"/>
        <w:ind w:firstLine="480"/>
        <w:spacing w:line="360" w:lineRule="auto"/>
        <w:rPr>
          <w:rFonts w:hint="eastAsia" w:ascii="宋体" w:hAnsi="宋体" w:cs="Arial"/>
          <w:bCs/>
          <w:color w:val="000000"/>
          <w:sz w:val="24"/>
        </w:rPr>
      </w:pPr>
      <w:r>
        <w:rPr>
          <w:rFonts w:hint="eastAsia" w:ascii="宋体" w:hAnsi="宋体"/>
          <w:bCs/>
          <w:color w:val="000000"/>
          <w:sz w:val="24"/>
        </w:rPr>
        <w:t xml:space="preserve">7、档案资料管理：</w:t>
      </w:r>
      <w:r>
        <w:rPr>
          <w:rFonts w:hint="eastAsia" w:ascii="宋体" w:hAnsi="宋体" w:cs="宋体"/>
          <w:bCs/>
          <w:color w:val="000000"/>
          <w:sz w:val="24"/>
        </w:rPr>
        <w:t xml:space="preserve">供应商提供服务档案资料管理方案，内容包括但不仅限于统计报表、总结报告、日常管理台账等。</w:t>
      </w:r>
      <w:r>
        <w:rPr>
          <w:rFonts w:hint="eastAsia" w:ascii="宋体" w:hAnsi="宋体" w:cs="Arial"/>
          <w:bCs/>
          <w:color w:val="000000"/>
          <w:sz w:val="24"/>
        </w:rPr>
      </w:r>
      <w:r/>
    </w:p>
    <w:p>
      <w:pPr>
        <w:pStyle w:val="748"/>
        <w:ind w:firstLine="480"/>
        <w:spacing w:line="360" w:lineRule="auto"/>
      </w:pPr>
      <w:r>
        <w:rPr>
          <w:rFonts w:hint="eastAsia" w:ascii="宋体" w:hAnsi="宋体" w:cs="Arial"/>
          <w:bCs/>
          <w:color w:val="000000"/>
          <w:sz w:val="24"/>
        </w:rPr>
        <w:t xml:space="preserve">（二）为确保本项目的顺利实施，供应商需具备丰富的相关行业服务的承接经验，供应商自2021年1月1日以来承担的类似项目的优先；</w:t>
      </w:r>
      <w:r>
        <w:rPr>
          <w:rFonts w:ascii="宋体" w:hAnsi="宋体" w:cs="Arial"/>
          <w:bCs/>
          <w:color w:val="000000"/>
          <w:sz w:val="24"/>
        </w:rPr>
        <w:t xml:space="preserve"> </w:t>
      </w:r>
      <w:r>
        <w:rPr>
          <w:rFonts w:hint="eastAsia" w:ascii="宋体" w:hAnsi="宋体" w:cs="Arial"/>
          <w:bCs/>
          <w:color w:val="000000"/>
          <w:sz w:val="24"/>
        </w:rPr>
      </w:r>
      <w:r/>
    </w:p>
    <w:p>
      <w:pPr>
        <w:pStyle w:val="748"/>
        <w:ind w:firstLine="480"/>
        <w:spacing w:line="360" w:lineRule="auto"/>
        <w:rPr>
          <w:rFonts w:hint="eastAsia" w:ascii="宋体" w:hAnsi="宋体" w:cs="Arial"/>
          <w:bCs/>
          <w:color w:val="000000"/>
          <w:sz w:val="24"/>
        </w:rPr>
      </w:pPr>
      <w:r>
        <w:rPr>
          <w:rFonts w:hint="eastAsia" w:ascii="宋体" w:hAnsi="宋体" w:cs="Arial"/>
          <w:bCs/>
          <w:color w:val="000000"/>
          <w:sz w:val="24"/>
        </w:rPr>
        <w:t xml:space="preserve">（三）供应商应为本项目配备具有丰富管理经验的项目经理，未经采购人认可，不可随意更换：供应商拟派驻本项目的项目经理具有担任相关服务项目经理3年或以上工作经验、获得过业主单位评价优秀（或等同于优秀）的优先；</w:t>
      </w:r>
      <w:r/>
    </w:p>
    <w:p>
      <w:pPr>
        <w:pStyle w:val="748"/>
        <w:ind w:firstLine="480"/>
        <w:spacing w:line="360" w:lineRule="auto"/>
        <w:rPr>
          <w:rFonts w:hint="eastAsia" w:ascii="宋体" w:hAnsi="宋体" w:cs="Arial"/>
          <w:bCs/>
          <w:color w:val="000000"/>
          <w:sz w:val="24"/>
        </w:rPr>
      </w:pPr>
      <w:r>
        <w:rPr>
          <w:rFonts w:hint="eastAsia" w:ascii="宋体" w:hAnsi="宋体" w:cs="Arial"/>
          <w:bCs/>
          <w:color w:val="000000"/>
          <w:sz w:val="24"/>
        </w:rPr>
        <w:t xml:space="preserve">（四）为保障服务质量，供应商配备工程维修人员具备低压电工证、特种设备安全管理和作业人员证的优先；服务</w:t>
      </w:r>
      <w:r>
        <w:rPr>
          <w:rFonts w:hint="eastAsia" w:ascii="宋体" w:hAnsi="宋体" w:cs="Arial"/>
          <w:bCs/>
          <w:color w:val="000000"/>
          <w:sz w:val="24"/>
        </w:rPr>
        <w:t xml:space="preserve">团队成员</w:t>
      </w:r>
      <w:r>
        <w:rPr>
          <w:rFonts w:hint="eastAsia" w:ascii="宋体" w:hAnsi="宋体" w:cs="Arial"/>
          <w:bCs/>
          <w:color w:val="000000"/>
          <w:sz w:val="24"/>
        </w:rPr>
        <w:t xml:space="preserve">年龄在45周岁以下</w:t>
      </w:r>
      <w:r>
        <w:rPr>
          <w:rFonts w:hint="eastAsia" w:ascii="宋体" w:hAnsi="宋体" w:cs="Arial"/>
          <w:bCs/>
          <w:color w:val="000000"/>
          <w:sz w:val="24"/>
        </w:rPr>
        <w:t xml:space="preserve">，</w:t>
      </w:r>
      <w:r>
        <w:rPr>
          <w:rFonts w:hint="eastAsia" w:ascii="宋体" w:hAnsi="宋体" w:cs="Arial"/>
          <w:bCs/>
          <w:color w:val="000000"/>
          <w:sz w:val="24"/>
        </w:rPr>
        <w:t xml:space="preserve">具备公墓/纪念堂接待经验的</w:t>
      </w:r>
      <w:r>
        <w:rPr>
          <w:rFonts w:hint="eastAsia" w:ascii="宋体" w:hAnsi="宋体" w:cs="Arial"/>
          <w:bCs/>
          <w:color w:val="000000"/>
          <w:sz w:val="24"/>
        </w:rPr>
        <w:t xml:space="preserve">，</w:t>
      </w:r>
      <w:r>
        <w:rPr>
          <w:rFonts w:hint="eastAsia" w:ascii="宋体" w:hAnsi="宋体" w:cs="Arial"/>
          <w:bCs/>
          <w:color w:val="000000"/>
          <w:sz w:val="24"/>
        </w:rPr>
        <w:t xml:space="preserve">具有行政机关、事业单位颁发的与本项目相关奖项</w:t>
      </w:r>
      <w:r>
        <w:rPr>
          <w:rFonts w:hint="eastAsia" w:ascii="宋体" w:hAnsi="宋体" w:cs="Arial"/>
          <w:bCs/>
          <w:color w:val="000000"/>
          <w:sz w:val="24"/>
        </w:rPr>
        <w:t xml:space="preserve">的</w:t>
      </w:r>
      <w:r>
        <w:rPr>
          <w:rFonts w:hint="eastAsia" w:ascii="宋体" w:hAnsi="宋体" w:cs="Arial"/>
          <w:bCs/>
          <w:color w:val="000000"/>
          <w:sz w:val="24"/>
        </w:rPr>
        <w:t xml:space="preserve">，</w:t>
      </w:r>
      <w:r>
        <w:rPr>
          <w:rFonts w:hint="eastAsia" w:ascii="宋体" w:hAnsi="宋体" w:cs="Arial"/>
          <w:bCs/>
          <w:color w:val="000000"/>
          <w:sz w:val="24"/>
        </w:rPr>
        <w:t xml:space="preserve">行政机关、事业单位颁发的</w:t>
      </w:r>
      <w:r>
        <w:rPr>
          <w:rFonts w:ascii="宋体" w:hAnsi="宋体" w:cs="Arial"/>
          <w:bCs/>
          <w:color w:val="000000"/>
          <w:sz w:val="24"/>
        </w:rPr>
        <w:t xml:space="preserve">殡葬相关的技能培训证书</w:t>
      </w:r>
      <w:r>
        <w:rPr>
          <w:rFonts w:hint="eastAsia" w:ascii="宋体" w:hAnsi="宋体" w:cs="Arial"/>
          <w:bCs/>
          <w:color w:val="000000"/>
          <w:sz w:val="24"/>
        </w:rPr>
        <w:t xml:space="preserve">，</w:t>
      </w:r>
      <w:r>
        <w:rPr>
          <w:rFonts w:ascii="宋体" w:hAnsi="宋体" w:cs="Arial"/>
          <w:bCs/>
          <w:color w:val="000000"/>
          <w:sz w:val="24"/>
        </w:rPr>
        <w:t xml:space="preserve">行政机关、事业单位颁发的社会工作者职业资格证书</w:t>
      </w:r>
      <w:r>
        <w:rPr>
          <w:rFonts w:hint="eastAsia" w:ascii="宋体" w:hAnsi="宋体" w:cs="Arial"/>
          <w:bCs/>
          <w:color w:val="000000"/>
          <w:sz w:val="24"/>
        </w:rPr>
        <w:t xml:space="preserve">，或</w:t>
      </w:r>
      <w:r>
        <w:rPr>
          <w:rFonts w:ascii="宋体" w:hAnsi="宋体" w:cs="Arial"/>
          <w:bCs/>
          <w:color w:val="000000"/>
          <w:sz w:val="24"/>
        </w:rPr>
        <w:t xml:space="preserve">具有红十字会培训合格证书</w:t>
      </w:r>
      <w:r>
        <w:rPr>
          <w:rFonts w:hint="eastAsia" w:ascii="宋体" w:hAnsi="宋体" w:cs="Arial"/>
          <w:bCs/>
          <w:color w:val="000000"/>
          <w:sz w:val="24"/>
        </w:rPr>
        <w:t xml:space="preserve">的</w:t>
      </w:r>
      <w:r>
        <w:rPr>
          <w:rFonts w:hint="eastAsia" w:ascii="宋体" w:hAnsi="宋体" w:cs="Arial"/>
          <w:bCs/>
          <w:color w:val="000000"/>
          <w:sz w:val="24"/>
        </w:rPr>
        <w:t xml:space="preserve">优先；供应商承诺成交后购买雇主责任险和公众责任险等商业险，保险条款中明确供应商在从事项目服务过程中，造成第三方人身伤亡或财产损失或其它安全事故，供应商负责处理及赔偿事宜的优先。</w:t>
      </w:r>
      <w:r/>
    </w:p>
    <w:p>
      <w:pPr>
        <w:pStyle w:val="749"/>
        <w:jc w:val="center"/>
        <w:spacing w:before="286" w:after="286"/>
        <w:rPr>
          <w:rFonts w:hint="eastAsia" w:ascii="华文中宋" w:hAnsi="华文中宋" w:eastAsia="华文中宋"/>
          <w:b/>
          <w:sz w:val="36"/>
          <w:szCs w:val="36"/>
        </w:rPr>
      </w:pPr>
      <w:r>
        <w:br w:type="page" w:clear="all"/>
      </w:r>
      <w:bookmarkStart w:id="256" w:name="_Toc226127002"/>
      <w:r>
        <w:rPr>
          <w:rFonts w:hint="eastAsia" w:ascii="华文中宋" w:hAnsi="华文中宋" w:eastAsia="华文中宋"/>
          <w:b/>
          <w:sz w:val="36"/>
          <w:szCs w:val="36"/>
        </w:rPr>
        <w:t xml:space="preserve">第四章 评标方法与评标标准</w:t>
      </w:r>
      <w:bookmarkEnd w:id="239"/>
      <w:r/>
      <w:bookmarkEnd w:id="240"/>
      <w:r/>
      <w:bookmarkEnd w:id="244"/>
      <w:r/>
      <w:bookmarkEnd w:id="245"/>
      <w:r/>
      <w:bookmarkEnd w:id="256"/>
      <w:r>
        <w:rPr>
          <w:rFonts w:hint="eastAsia" w:ascii="华文中宋" w:hAnsi="华文中宋" w:eastAsia="华文中宋"/>
          <w:b/>
          <w:sz w:val="36"/>
          <w:szCs w:val="36"/>
        </w:rPr>
      </w:r>
      <w:r/>
    </w:p>
    <w:p>
      <w:pPr>
        <w:pStyle w:val="750"/>
        <w:ind w:firstLine="482"/>
        <w:jc w:val="both"/>
        <w:spacing w:before="0" w:after="0" w:line="360" w:lineRule="auto"/>
        <w:rPr>
          <w:rFonts w:ascii="宋体" w:hAnsi="宋体" w:eastAsia="宋体"/>
          <w:sz w:val="24"/>
          <w:szCs w:val="24"/>
        </w:rPr>
      </w:pPr>
      <w:r/>
      <w:bookmarkStart w:id="257" w:name="_Toc9363437"/>
      <w:r/>
      <w:bookmarkStart w:id="258" w:name="_Toc12708983"/>
      <w:r/>
      <w:bookmarkStart w:id="259" w:name="_Toc12887274"/>
      <w:r/>
      <w:bookmarkStart w:id="260" w:name="_Toc47453314"/>
      <w:r/>
      <w:bookmarkStart w:id="261" w:name="_Toc172203081"/>
      <w:r/>
      <w:bookmarkStart w:id="262" w:name="_Toc210922447"/>
      <w:r/>
      <w:bookmarkStart w:id="263" w:name="_Toc226127003"/>
      <w:r>
        <w:rPr>
          <w:rFonts w:hint="eastAsia" w:ascii="宋体" w:hAnsi="宋体" w:eastAsia="宋体"/>
          <w:sz w:val="24"/>
          <w:szCs w:val="24"/>
        </w:rPr>
        <w:t xml:space="preserve">一、评标方法与定标原则</w:t>
      </w:r>
      <w:bookmarkEnd w:id="257"/>
      <w:r/>
      <w:bookmarkEnd w:id="258"/>
      <w:r/>
      <w:bookmarkEnd w:id="259"/>
      <w:r/>
      <w:bookmarkEnd w:id="260"/>
      <w:r/>
      <w:bookmarkEnd w:id="261"/>
      <w:r/>
      <w:bookmarkEnd w:id="262"/>
      <w:r/>
      <w:bookmarkEnd w:id="263"/>
      <w:r>
        <w:rPr>
          <w:rFonts w:ascii="宋体" w:hAnsi="宋体" w:eastAsia="宋体"/>
          <w:sz w:val="24"/>
          <w:szCs w:val="24"/>
        </w:rPr>
      </w:r>
      <w:r/>
    </w:p>
    <w:p>
      <w:pPr>
        <w:pStyle w:val="842"/>
        <w:jc w:val="both"/>
        <w:spacing w:before="0" w:after="0"/>
        <w:rPr>
          <w:rFonts w:ascii="宋体" w:hAnsi="宋体"/>
          <w:bCs/>
          <w:color w:val="0000ff"/>
          <w:lang w:eastAsia="zh-CN"/>
        </w:rPr>
      </w:pPr>
      <w:r/>
      <w:bookmarkStart w:id="264" w:name="_Hlk172038253"/>
      <w:r/>
      <w:bookmarkStart w:id="265" w:name="_Hlk150936301"/>
      <w:r/>
      <w:bookmarkStart w:id="266" w:name="OLE_LINK3"/>
      <w:r>
        <w:rPr>
          <w:rFonts w:hint="eastAsia" w:ascii="宋体" w:hAnsi="宋体"/>
          <w:bCs/>
        </w:rPr>
        <w:t xml:space="preserve">评标委员会将对确定为实质性响应招标文件要求的投标文件进行</w:t>
      </w:r>
      <w:r>
        <w:rPr>
          <w:rFonts w:hint="eastAsia" w:ascii="宋体" w:hAnsi="宋体"/>
          <w:bCs/>
        </w:rPr>
        <w:t xml:space="preserve">比较和</w:t>
      </w:r>
      <w:r>
        <w:rPr>
          <w:rFonts w:hint="eastAsia" w:ascii="宋体" w:hAnsi="宋体"/>
          <w:bCs/>
        </w:rPr>
        <w:t xml:space="preserve">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w:t>
      </w:r>
      <w:r>
        <w:rPr>
          <w:rFonts w:ascii="宋体" w:hAnsi="宋体"/>
          <w:bCs/>
          <w:color w:val="000000"/>
        </w:rPr>
        <w:t xml:space="preserve">件全部实质性要求，且按照评审因素的量化指标</w:t>
      </w:r>
      <w:r>
        <w:rPr>
          <w:rFonts w:hint="eastAsia" w:ascii="宋体" w:hAnsi="宋体"/>
          <w:bCs/>
          <w:color w:val="000000"/>
        </w:rPr>
        <w:t xml:space="preserve">评审得分</w:t>
      </w:r>
      <w:bookmarkStart w:id="267" w:name="_Hlk174711666"/>
      <w:r>
        <w:rPr>
          <w:rFonts w:hint="eastAsia" w:ascii="宋体" w:hAnsi="宋体"/>
          <w:bCs/>
          <w:color w:val="000000"/>
          <w:lang w:eastAsia="zh-CN"/>
        </w:rPr>
        <w:t xml:space="preserve">从高到低确定三名中标候选供应商</w:t>
      </w:r>
      <w:bookmarkEnd w:id="267"/>
      <w:r>
        <w:rPr>
          <w:rFonts w:ascii="宋体" w:hAnsi="宋体"/>
          <w:bCs/>
          <w:color w:val="000000"/>
        </w:rPr>
        <w:t xml:space="preserve">。</w:t>
      </w:r>
      <w:r>
        <w:rPr>
          <w:rFonts w:ascii="宋体" w:hAnsi="宋体"/>
          <w:bCs/>
          <w:color w:val="0000ff"/>
          <w:lang w:eastAsia="zh-CN"/>
        </w:rPr>
      </w:r>
      <w:r/>
    </w:p>
    <w:p>
      <w:pPr>
        <w:pStyle w:val="750"/>
        <w:ind w:firstLine="482"/>
        <w:jc w:val="both"/>
        <w:spacing w:before="0" w:after="0" w:line="360" w:lineRule="auto"/>
        <w:rPr>
          <w:rFonts w:ascii="宋体" w:hAnsi="宋体" w:eastAsia="宋体"/>
          <w:sz w:val="24"/>
          <w:szCs w:val="24"/>
        </w:rPr>
      </w:pPr>
      <w:r/>
      <w:bookmarkEnd w:id="264"/>
      <w:r/>
      <w:bookmarkEnd w:id="265"/>
      <w:r/>
      <w:bookmarkEnd w:id="266"/>
      <w:r/>
      <w:bookmarkStart w:id="268" w:name="_Toc9363438"/>
      <w:r/>
      <w:bookmarkStart w:id="269" w:name="_Toc12708984"/>
      <w:r/>
      <w:bookmarkStart w:id="270" w:name="_Toc12887275"/>
      <w:r/>
      <w:bookmarkStart w:id="271" w:name="_Toc47453315"/>
      <w:r/>
      <w:bookmarkStart w:id="272" w:name="_Toc172203082"/>
      <w:r/>
      <w:bookmarkStart w:id="273" w:name="_Toc210922448"/>
      <w:r/>
      <w:bookmarkStart w:id="274" w:name="_Toc226127004"/>
      <w:r>
        <w:rPr>
          <w:rFonts w:hint="eastAsia" w:ascii="宋体" w:hAnsi="宋体" w:eastAsia="宋体"/>
          <w:sz w:val="24"/>
          <w:szCs w:val="24"/>
        </w:rPr>
        <w:t xml:space="preserve">二、评标标准</w:t>
      </w:r>
      <w:bookmarkEnd w:id="268"/>
      <w:r/>
      <w:bookmarkEnd w:id="269"/>
      <w:r/>
      <w:bookmarkEnd w:id="270"/>
      <w:r/>
      <w:bookmarkEnd w:id="271"/>
      <w:r/>
      <w:bookmarkEnd w:id="272"/>
      <w:r/>
      <w:bookmarkEnd w:id="273"/>
      <w:r/>
      <w:bookmarkEnd w:id="274"/>
      <w:r>
        <w:rPr>
          <w:rFonts w:ascii="宋体" w:hAnsi="宋体" w:eastAsia="宋体"/>
          <w:sz w:val="24"/>
          <w:szCs w:val="24"/>
        </w:rPr>
      </w:r>
      <w:r/>
    </w:p>
    <w:p>
      <w:pPr>
        <w:pStyle w:val="748"/>
        <w:ind w:firstLine="480"/>
        <w:spacing w:line="360" w:lineRule="auto"/>
        <w:rPr>
          <w:rFonts w:hint="eastAsia" w:ascii="宋体" w:hAnsi="宋体"/>
          <w:bCs/>
          <w:sz w:val="24"/>
        </w:rPr>
      </w:pPr>
      <w:r/>
      <w:bookmarkStart w:id="275" w:name="_Hlk106725945"/>
      <w:r/>
      <w:bookmarkStart w:id="276" w:name="_Hlk106726583"/>
      <w:r/>
      <w:bookmarkStart w:id="277" w:name="_Toc8485125"/>
      <w:r/>
      <w:bookmarkStart w:id="278" w:name="_Toc9363439"/>
      <w:r/>
      <w:bookmarkStart w:id="279" w:name="_Toc12708985"/>
      <w:r/>
      <w:bookmarkStart w:id="280" w:name="_Toc12887276"/>
      <w:r/>
      <w:bookmarkStart w:id="281" w:name="_Toc47453316"/>
      <w:r/>
      <w:bookmarkStart w:id="282" w:name="_Hlk106727412"/>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748"/>
              <w:jc w:val="center"/>
              <w:rPr>
                <w:rFonts w:hint="eastAsia" w:ascii="宋体" w:hAnsi="宋体"/>
                <w:b/>
                <w:bCs/>
                <w:color w:val="000000"/>
                <w:sz w:val="24"/>
              </w:rPr>
            </w:pPr>
            <w:r>
              <w:rPr>
                <w:rFonts w:hint="eastAsia" w:ascii="宋体" w:hAnsi="宋体"/>
                <w:b/>
                <w:bCs/>
                <w:color w:val="000000"/>
                <w:sz w:val="24"/>
              </w:rPr>
              <w:t xml:space="preserve">序号</w:t>
            </w:r>
            <w:r/>
          </w:p>
        </w:tc>
        <w:tc>
          <w:tcPr>
            <w:tcW w:w="7513" w:type="dxa"/>
            <w:vAlign w:val="center"/>
            <w:textDirection w:val="lrTb"/>
            <w:noWrap w:val="false"/>
          </w:tcPr>
          <w:p>
            <w:pPr>
              <w:pStyle w:val="748"/>
              <w:jc w:val="center"/>
              <w:rPr>
                <w:rFonts w:hint="eastAsia" w:ascii="宋体" w:hAnsi="宋体"/>
                <w:b/>
                <w:bCs/>
                <w:color w:val="000000"/>
                <w:sz w:val="24"/>
              </w:rPr>
            </w:pPr>
            <w:r>
              <w:rPr>
                <w:rFonts w:hint="eastAsia" w:ascii="宋体" w:hAnsi="宋体"/>
                <w:b/>
                <w:bCs/>
                <w:color w:val="000000"/>
                <w:sz w:val="24"/>
              </w:rPr>
              <w:t xml:space="preserve">评审因素</w:t>
            </w:r>
            <w:r/>
          </w:p>
        </w:tc>
        <w:tc>
          <w:tcPr>
            <w:tcW w:w="647" w:type="dxa"/>
            <w:vAlign w:val="center"/>
            <w:textDirection w:val="lrTb"/>
            <w:noWrap w:val="false"/>
          </w:tcPr>
          <w:p>
            <w:pPr>
              <w:pStyle w:val="748"/>
              <w:jc w:val="center"/>
              <w:rPr>
                <w:rFonts w:hint="eastAsia" w:ascii="宋体" w:hAnsi="宋体"/>
                <w:b/>
                <w:bCs/>
                <w:color w:val="000000"/>
                <w:sz w:val="24"/>
              </w:rPr>
            </w:pPr>
            <w:r>
              <w:rPr>
                <w:rFonts w:hint="eastAsia" w:ascii="宋体" w:hAnsi="宋体"/>
                <w:b/>
                <w:bCs/>
                <w:color w:val="000000"/>
                <w:sz w:val="24"/>
              </w:rPr>
              <w:t xml:space="preserve">分值</w:t>
            </w:r>
            <w:r/>
          </w:p>
        </w:tc>
      </w:tr>
      <w:tr>
        <w:trPr>
          <w:trHeight w:val="20"/>
        </w:trPr>
        <w:tc>
          <w:tcPr>
            <w:tcW w:w="1242" w:type="dxa"/>
            <w:vAlign w:val="center"/>
            <w:textDirection w:val="lrTb"/>
            <w:noWrap w:val="false"/>
          </w:tcPr>
          <w:p>
            <w:pPr>
              <w:pStyle w:val="748"/>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748"/>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74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0分)</w:t>
            </w:r>
            <w:r/>
          </w:p>
        </w:tc>
        <w:tc>
          <w:tcPr>
            <w:tcW w:w="7513" w:type="dxa"/>
            <w:vAlign w:val="center"/>
            <w:textDirection w:val="lrTb"/>
            <w:noWrap w:val="false"/>
          </w:tcPr>
          <w:p>
            <w:pPr>
              <w:pStyle w:val="748"/>
              <w:spacing w:line="360" w:lineRule="auto"/>
              <w:rPr>
                <w:rFonts w:hint="eastAsia" w:ascii="宋体" w:hAnsi="宋体"/>
                <w:bCs/>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的，最低</w:t>
            </w:r>
            <w:r>
              <w:rPr>
                <w:rFonts w:hint="eastAsia" w:ascii="宋体" w:hAnsi="宋体"/>
                <w:bCs/>
                <w:color w:val="000000"/>
                <w:sz w:val="24"/>
              </w:rPr>
              <w:t xml:space="preserve">投标</w:t>
            </w:r>
            <w:r>
              <w:rPr>
                <w:rFonts w:hint="eastAsia" w:ascii="宋体" w:hAnsi="宋体"/>
                <w:bCs/>
                <w:color w:val="000000"/>
                <w:sz w:val="24"/>
              </w:rPr>
              <w:t xml:space="preserve">报价</w:t>
            </w:r>
            <w:r>
              <w:rPr>
                <w:rFonts w:ascii="宋体" w:hAnsi="宋体"/>
                <w:bCs/>
                <w:color w:val="000000"/>
                <w:sz w:val="24"/>
              </w:rPr>
              <w:t xml:space="preserve">为评标基准价，其价格分为满分，</w:t>
            </w:r>
            <w:r>
              <w:rPr>
                <w:rFonts w:hint="eastAsia" w:ascii="宋体" w:hAnsi="宋体"/>
                <w:bCs/>
                <w:color w:val="000000"/>
                <w:sz w:val="24"/>
              </w:rPr>
              <w:t xml:space="preserve">其他</w:t>
            </w:r>
            <w:r>
              <w:rPr>
                <w:rFonts w:ascii="宋体" w:hAnsi="宋体"/>
                <w:bCs/>
                <w:color w:val="000000"/>
                <w:sz w:val="24"/>
              </w:rPr>
              <w:t xml:space="preserve">投标人的价格分=（评标基准价/该投标人的投标报价）×</w:t>
            </w:r>
            <w:r>
              <w:rPr>
                <w:rFonts w:hint="eastAsia" w:ascii="宋体" w:hAnsi="宋体"/>
                <w:bCs/>
                <w:color w:val="000000"/>
                <w:sz w:val="24"/>
              </w:rPr>
              <w:t xml:space="preserve">1</w:t>
            </w:r>
            <w:r>
              <w:rPr>
                <w:rFonts w:ascii="宋体" w:hAnsi="宋体"/>
                <w:bCs/>
                <w:color w:val="000000"/>
                <w:sz w:val="24"/>
              </w:rPr>
              <w:t xml:space="preserve">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bCs/>
                <w:color w:val="000000"/>
                <w:sz w:val="24"/>
              </w:rPr>
            </w:r>
            <w:r/>
          </w:p>
        </w:tc>
        <w:tc>
          <w:tcPr>
            <w:tcW w:w="647" w:type="dxa"/>
            <w:vAlign w:val="center"/>
            <w:textDirection w:val="lrTb"/>
            <w:noWrap w:val="false"/>
          </w:tcPr>
          <w:p>
            <w:pPr>
              <w:pStyle w:val="748"/>
              <w:jc w:val="center"/>
              <w:spacing w:line="360" w:lineRule="auto"/>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0</w:t>
            </w:r>
            <w:r>
              <w:rPr>
                <w:rFonts w:hint="eastAsia" w:ascii="宋体" w:hAnsi="宋体"/>
                <w:bCs/>
                <w:color w:val="000000"/>
                <w:sz w:val="24"/>
              </w:rPr>
              <w:t xml:space="preserve"> </w:t>
            </w:r>
            <w:r/>
          </w:p>
        </w:tc>
      </w:tr>
      <w:tr>
        <w:trPr>
          <w:cantSplit/>
          <w:trHeight w:val="20"/>
        </w:trPr>
        <w:tc>
          <w:tcPr>
            <w:tcW w:w="1242" w:type="dxa"/>
            <w:vAlign w:val="center"/>
            <w:vMerge w:val="restart"/>
            <w:textDirection w:val="lrTb"/>
            <w:noWrap w:val="false"/>
          </w:tcPr>
          <w:p>
            <w:pPr>
              <w:pStyle w:val="748"/>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748"/>
              <w:jc w:val="center"/>
              <w:spacing w:line="360" w:lineRule="auto"/>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74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35</w:t>
            </w:r>
            <w:r>
              <w:rPr>
                <w:rFonts w:hint="eastAsia" w:ascii="宋体" w:hAnsi="宋体"/>
                <w:color w:val="000000"/>
                <w:sz w:val="24"/>
              </w:rPr>
              <w:t xml:space="preserve">分)</w:t>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对项目的认识、服务定位、总体目标及整体设想：</w:t>
            </w:r>
            <w:r/>
          </w:p>
          <w:p>
            <w:pPr>
              <w:pStyle w:val="748"/>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具体详实的对项目的认识、服务定位、总体目标及整体设想</w:t>
            </w:r>
            <w:r>
              <w:rPr>
                <w:rFonts w:hint="eastAsia" w:ascii="宋体" w:hAnsi="宋体"/>
                <w:color w:val="000000"/>
                <w:sz w:val="24"/>
              </w:rPr>
              <w:t xml:space="preserve">。方案优于招标文件要求的得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0"/>
        </w:trPr>
        <w:tc>
          <w:tcPr>
            <w:tcW w:w="1242" w:type="dxa"/>
            <w:vAlign w:val="center"/>
            <w:vMerge w:val="continue"/>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2组织架构、人员配备、培训及管理：</w:t>
            </w:r>
            <w:r/>
          </w:p>
          <w:p>
            <w:pPr>
              <w:pStyle w:val="748"/>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具体详实的组织架构、人员配备、培训及管理</w:t>
            </w:r>
            <w:r>
              <w:rPr>
                <w:rFonts w:hint="eastAsia" w:ascii="宋体" w:hAnsi="宋体"/>
                <w:color w:val="000000"/>
                <w:sz w:val="24"/>
              </w:rPr>
              <w:t xml:space="preserve">。</w:t>
            </w:r>
            <w:r>
              <w:rPr>
                <w:rFonts w:hint="eastAsia" w:ascii="宋体" w:hAnsi="宋体"/>
                <w:color w:val="000000"/>
                <w:sz w:val="24"/>
              </w:rPr>
              <w:t xml:space="preserve">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0"/>
        </w:trPr>
        <w:tc>
          <w:tcPr>
            <w:tcW w:w="1242" w:type="dxa"/>
            <w:vAlign w:val="center"/>
            <w:vMerge w:val="continue"/>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2.3岗位职责、工作作</w:t>
            </w:r>
            <w:r>
              <w:rPr>
                <w:rFonts w:hint="eastAsia" w:ascii="宋体" w:hAnsi="宋体"/>
                <w:color w:val="000000"/>
                <w:sz w:val="24"/>
              </w:rPr>
              <w:t xml:space="preserve">息安排及工作程序</w:t>
            </w:r>
            <w:r/>
          </w:p>
          <w:p>
            <w:pPr>
              <w:pStyle w:val="748"/>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具体详实的岗位职责、工作作息安排及工作程序。方案优于招标文件要求的得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0"/>
        </w:trPr>
        <w:tc>
          <w:tcPr>
            <w:tcW w:w="1242" w:type="dxa"/>
            <w:vAlign w:val="center"/>
            <w:vMerge w:val="continue"/>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2.4项目管理制度、目标及考核办法</w:t>
            </w:r>
            <w:r/>
          </w:p>
          <w:p>
            <w:pPr>
              <w:pStyle w:val="748"/>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具体详实的项目管理制度、目标及考核办法。方案优于招标文件要求的得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0"/>
        </w:trPr>
        <w:tc>
          <w:tcPr>
            <w:tcW w:w="1242" w:type="dxa"/>
            <w:vAlign w:val="center"/>
            <w:vMerge w:val="continue"/>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2.5项目管理重点、难点及具体措施</w:t>
            </w:r>
            <w:r/>
          </w:p>
          <w:p>
            <w:pPr>
              <w:pStyle w:val="748"/>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具体详实的项目管理重点、难点及具体措施。方案优于招标文件要求的得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0"/>
        </w:trPr>
        <w:tc>
          <w:tcPr>
            <w:tcW w:w="1242" w:type="dxa"/>
            <w:vAlign w:val="center"/>
            <w:vMerge w:val="continue"/>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2.6突发事件应急处理预案</w:t>
            </w:r>
            <w:r/>
          </w:p>
          <w:p>
            <w:pPr>
              <w:pStyle w:val="748"/>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具体详实的项目突发事件应急处理预案。方案优于招标文件要求的得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0"/>
        </w:trPr>
        <w:tc>
          <w:tcPr>
            <w:tcW w:w="1242" w:type="dxa"/>
            <w:vAlign w:val="center"/>
            <w:vMerge w:val="continue"/>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2.7档案资料管理</w:t>
            </w:r>
            <w:r/>
          </w:p>
          <w:p>
            <w:pPr>
              <w:pStyle w:val="748"/>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具体详实的档案资料管理。方案优于招标文件要求的得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748"/>
              <w:jc w:val="center"/>
              <w:spacing w:line="360" w:lineRule="auto"/>
              <w:rPr>
                <w:rFonts w:hint="eastAsia" w:ascii="宋体" w:hAnsi="宋体"/>
                <w:bCs/>
                <w:color w:val="000000"/>
                <w:sz w:val="24"/>
              </w:rPr>
            </w:pPr>
            <w:r>
              <w:rPr>
                <w:rFonts w:hint="eastAsia" w:ascii="宋体" w:hAnsi="宋体"/>
                <w:bCs/>
                <w:color w:val="000000"/>
                <w:sz w:val="24"/>
              </w:rPr>
              <w:t xml:space="preserve">5</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748"/>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748"/>
              <w:jc w:val="center"/>
              <w:spacing w:line="360" w:lineRule="auto"/>
              <w:rPr>
                <w:rFonts w:ascii="宋体" w:hAnsi="宋体"/>
                <w:color w:val="000000"/>
                <w:sz w:val="24"/>
              </w:rPr>
            </w:pPr>
            <w:r>
              <w:rPr>
                <w:rFonts w:ascii="宋体" w:hAnsi="宋体"/>
                <w:color w:val="000000"/>
                <w:sz w:val="24"/>
              </w:rPr>
              <w:t xml:space="preserve">履约能力</w:t>
            </w:r>
            <w:r/>
          </w:p>
          <w:p>
            <w:pPr>
              <w:pStyle w:val="74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55</w:t>
            </w:r>
            <w:r>
              <w:rPr>
                <w:rFonts w:hint="eastAsia" w:ascii="宋体" w:hAnsi="宋体"/>
                <w:color w:val="000000"/>
                <w:sz w:val="24"/>
              </w:rPr>
              <w:t xml:space="preserve">分)</w:t>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业绩：</w:t>
            </w:r>
            <w:r/>
          </w:p>
          <w:p>
            <w:pPr>
              <w:pStyle w:val="748"/>
              <w:spacing w:line="360" w:lineRule="auto"/>
              <w:rPr>
                <w:color w:val="000000"/>
                <w:sz w:val="24"/>
              </w:rPr>
            </w:pPr>
            <w:r>
              <w:rPr>
                <w:rFonts w:hint="eastAsia" w:ascii="宋体" w:hAnsi="宋体"/>
                <w:color w:val="000000"/>
                <w:sz w:val="24"/>
              </w:rPr>
              <w:t xml:space="preserve">供应商提供自2021年1月1日以来的类似项目服务合同得</w:t>
            </w:r>
            <w:r>
              <w:rPr>
                <w:rFonts w:hint="eastAsia" w:ascii="宋体" w:hAnsi="宋体"/>
                <w:color w:val="000000"/>
                <w:sz w:val="24"/>
              </w:rPr>
              <w:t xml:space="preserve">3分。（提供合同复印件并加盖公章，时间以合同签订时间为准）。</w:t>
            </w:r>
            <w:r>
              <w:rPr>
                <w:color w:val="000000"/>
                <w:sz w:val="24"/>
              </w:rPr>
            </w:r>
            <w:r/>
          </w:p>
        </w:tc>
        <w:tc>
          <w:tcPr>
            <w:tcW w:w="647" w:type="dxa"/>
            <w:vAlign w:val="center"/>
            <w:textDirection w:val="lrTb"/>
            <w:noWrap w:val="false"/>
          </w:tcPr>
          <w:p>
            <w:pPr>
              <w:pStyle w:val="748"/>
              <w:jc w:val="center"/>
              <w:spacing w:line="360" w:lineRule="auto"/>
              <w:rPr>
                <w:rFonts w:hint="eastAsia" w:ascii="宋体" w:hAnsi="宋体"/>
                <w:b/>
                <w:bCs/>
                <w:color w:val="000000"/>
                <w:sz w:val="24"/>
              </w:rPr>
            </w:pPr>
            <w:r>
              <w:rPr>
                <w:rFonts w:hint="eastAsia" w:ascii="宋体" w:hAnsi="宋体"/>
                <w:color w:val="000000"/>
                <w:sz w:val="24"/>
              </w:rPr>
              <w:t xml:space="preserve">3</w:t>
            </w:r>
            <w:r>
              <w:rPr>
                <w:rFonts w:hint="eastAsia" w:ascii="宋体" w:hAnsi="宋体"/>
                <w:b/>
                <w:bCs/>
                <w:color w:val="000000"/>
                <w:sz w:val="24"/>
              </w:rPr>
            </w:r>
            <w:r/>
          </w:p>
        </w:tc>
      </w:tr>
      <w:tr>
        <w:trPr>
          <w:cantSplit/>
          <w:trHeight w:val="20"/>
        </w:trPr>
        <w:tc>
          <w:tcPr>
            <w:tcW w:w="1242" w:type="dxa"/>
            <w:vAlign w:val="center"/>
            <w:vMerge w:val="continue"/>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3.2项目经理</w:t>
            </w:r>
            <w:r/>
          </w:p>
          <w:p>
            <w:pPr>
              <w:pStyle w:val="748"/>
              <w:spacing w:line="360" w:lineRule="auto"/>
              <w:rPr>
                <w:rFonts w:hint="eastAsia" w:ascii="宋体" w:hAnsi="宋体"/>
                <w:color w:val="000000"/>
                <w:sz w:val="24"/>
              </w:rPr>
            </w:pPr>
            <w:r>
              <w:rPr>
                <w:rFonts w:hint="eastAsia" w:ascii="宋体" w:hAnsi="宋体"/>
                <w:color w:val="000000"/>
                <w:sz w:val="24"/>
              </w:rPr>
              <w:t xml:space="preserve">（1）供应商拟派驻本项目的项目经理，具有担任类似服务项目经理3年或以上工作经验，得4分。（提供项目经理的在职证明，如劳动合同或聘用协议；以及业主单位盖章出具的工作经验证明材料）。</w:t>
            </w:r>
            <w:r/>
          </w:p>
          <w:p>
            <w:pPr>
              <w:pStyle w:val="748"/>
              <w:spacing w:line="360" w:lineRule="auto"/>
              <w:rPr>
                <w:rFonts w:ascii="宋体" w:hAnsi="宋体"/>
                <w:color w:val="000000"/>
                <w:sz w:val="24"/>
              </w:rPr>
            </w:pPr>
            <w:r>
              <w:rPr>
                <w:rFonts w:hint="eastAsia" w:ascii="宋体" w:hAnsi="宋体"/>
                <w:color w:val="000000"/>
                <w:sz w:val="24"/>
              </w:rPr>
              <w:t xml:space="preserve">（2）自2021年1月以来，获得过业主单位评价优秀（或等同于优秀）的得2分，连续三年及以上的得6分；本项最高得6分。（需提供业主单位盖章的评价优秀的证明材料及担任项目经理的项目合同，合同中不能体现相关信息的，则需提供由业主单位盖章的其他证明材料）</w:t>
            </w:r>
            <w:r>
              <w:rPr>
                <w:rFonts w:ascii="宋体" w:hAnsi="宋体"/>
                <w:color w:val="000000"/>
                <w:sz w:val="24"/>
              </w:rPr>
            </w:r>
            <w:r/>
          </w:p>
        </w:tc>
        <w:tc>
          <w:tcPr>
            <w:tcW w:w="647" w:type="dxa"/>
            <w:vAlign w:val="center"/>
            <w:textDirection w:val="lrTb"/>
            <w:noWrap w:val="false"/>
          </w:tcPr>
          <w:p>
            <w:pPr>
              <w:pStyle w:val="748"/>
              <w:jc w:val="center"/>
              <w:spacing w:line="360" w:lineRule="auto"/>
              <w:rPr>
                <w:rFonts w:ascii="宋体" w:hAnsi="宋体"/>
                <w:bCs/>
                <w:color w:val="000000"/>
                <w:sz w:val="24"/>
              </w:rPr>
            </w:pPr>
            <w:r>
              <w:rPr>
                <w:rFonts w:hint="eastAsia" w:ascii="宋体" w:hAnsi="宋体"/>
                <w:color w:val="000000"/>
                <w:sz w:val="24"/>
              </w:rPr>
              <w:t xml:space="preserve">10</w:t>
            </w:r>
            <w:r>
              <w:rPr>
                <w:rFonts w:ascii="宋体" w:hAnsi="宋体"/>
                <w:bCs/>
                <w:color w:val="000000"/>
                <w:sz w:val="24"/>
              </w:rPr>
            </w:r>
            <w:r/>
          </w:p>
        </w:tc>
      </w:tr>
      <w:tr>
        <w:trPr>
          <w:cantSplit/>
          <w:trHeight w:val="20"/>
        </w:trPr>
        <w:tc>
          <w:tcPr>
            <w:tcW w:w="1242" w:type="dxa"/>
            <w:vAlign w:val="center"/>
            <w:vMerge w:val="continue"/>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3.3工程维修人员：</w:t>
            </w:r>
            <w:r/>
          </w:p>
          <w:p>
            <w:pPr>
              <w:pStyle w:val="748"/>
              <w:spacing w:line="360" w:lineRule="auto"/>
              <w:rPr>
                <w:rFonts w:hint="eastAsia" w:ascii="宋体" w:hAnsi="宋体"/>
                <w:color w:val="000000"/>
                <w:sz w:val="24"/>
              </w:rPr>
            </w:pPr>
            <w:r>
              <w:rPr>
                <w:rFonts w:hint="eastAsia" w:ascii="宋体" w:hAnsi="宋体"/>
                <w:color w:val="000000"/>
                <w:sz w:val="24"/>
              </w:rPr>
              <w:t xml:space="preserve">（1）具备低压电工证的，每有一人得2分，最多得4分；</w:t>
            </w:r>
            <w:r/>
          </w:p>
          <w:p>
            <w:pPr>
              <w:pStyle w:val="748"/>
              <w:spacing w:line="360" w:lineRule="auto"/>
              <w:rPr>
                <w:rFonts w:hint="eastAsia" w:ascii="宋体" w:hAnsi="宋体"/>
                <w:color w:val="000000"/>
                <w:sz w:val="24"/>
              </w:rPr>
            </w:pPr>
            <w:r>
              <w:rPr>
                <w:rFonts w:hint="eastAsia" w:ascii="宋体" w:hAnsi="宋体"/>
                <w:color w:val="000000"/>
                <w:sz w:val="24"/>
              </w:rPr>
              <w:t xml:space="preserve">（2）具备特种设备安全管理和作业人员证的，得2分。</w:t>
            </w:r>
            <w:r/>
          </w:p>
          <w:p>
            <w:pPr>
              <w:pStyle w:val="748"/>
              <w:spacing w:line="360" w:lineRule="auto"/>
              <w:rPr>
                <w:rFonts w:hint="eastAsia" w:ascii="宋体" w:hAnsi="宋体"/>
                <w:color w:val="000000"/>
                <w:sz w:val="24"/>
              </w:rPr>
            </w:pPr>
            <w:r>
              <w:rPr>
                <w:rFonts w:hint="eastAsia" w:ascii="宋体" w:hAnsi="宋体"/>
                <w:color w:val="000000"/>
                <w:sz w:val="24"/>
              </w:rPr>
              <w:t xml:space="preserve">（以上需提供人员在职证明，如劳动合同或聘用协议；以及有效证书复印件）</w:t>
            </w:r>
            <w:r/>
          </w:p>
        </w:tc>
        <w:tc>
          <w:tcPr>
            <w:tcW w:w="647" w:type="dxa"/>
            <w:vAlign w:val="center"/>
            <w:textDirection w:val="lrTb"/>
            <w:noWrap w:val="false"/>
          </w:tcPr>
          <w:p>
            <w:pPr>
              <w:pStyle w:val="748"/>
              <w:jc w:val="center"/>
              <w:spacing w:line="360" w:lineRule="auto"/>
              <w:rPr>
                <w:rFonts w:hint="eastAsia" w:ascii="宋体" w:hAnsi="宋体"/>
                <w:bCs/>
                <w:color w:val="000000"/>
                <w:sz w:val="24"/>
              </w:rPr>
            </w:pPr>
            <w:r>
              <w:rPr>
                <w:rFonts w:hint="eastAsia" w:ascii="宋体" w:hAnsi="宋体"/>
                <w:color w:val="000000"/>
                <w:sz w:val="24"/>
              </w:rPr>
              <w:t xml:space="preserve">6</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4服务承诺：</w:t>
            </w:r>
            <w:r/>
          </w:p>
          <w:p>
            <w:pPr>
              <w:pStyle w:val="748"/>
              <w:spacing w:line="360" w:lineRule="auto"/>
              <w:rPr>
                <w:rFonts w:hint="eastAsia" w:ascii="宋体" w:hAnsi="宋体"/>
                <w:color w:val="000000"/>
                <w:sz w:val="24"/>
              </w:rPr>
            </w:pPr>
            <w:r>
              <w:rPr>
                <w:rFonts w:hint="eastAsia" w:ascii="宋体" w:hAnsi="宋体"/>
                <w:color w:val="000000"/>
                <w:sz w:val="24"/>
              </w:rPr>
              <w:t xml:space="preserve">供应商承诺成交后购买雇主责任险和公众责任险等商业险，保险条款中明确供应商在从事项目服务过程中，造成第三方人身伤亡或财产损失或其它安全事故，供应商负责处理及赔偿事宜。提供书面承诺书（格式自拟）的得</w:t>
            </w:r>
            <w:r>
              <w:rPr>
                <w:rFonts w:hint="eastAsia" w:ascii="宋体" w:hAnsi="宋体"/>
                <w:color w:val="000000"/>
                <w:sz w:val="24"/>
              </w:rPr>
              <w:t xml:space="preserve">4</w:t>
            </w:r>
            <w:r>
              <w:rPr>
                <w:rFonts w:hint="eastAsia" w:ascii="宋体" w:hAnsi="宋体"/>
                <w:color w:val="000000"/>
                <w:sz w:val="24"/>
              </w:rPr>
              <w:t xml:space="preserve">分，未提供不得分。</w:t>
            </w:r>
            <w:r/>
          </w:p>
        </w:tc>
        <w:tc>
          <w:tcPr>
            <w:tcW w:w="647" w:type="dxa"/>
            <w:vAlign w:val="center"/>
            <w:textDirection w:val="lrTb"/>
            <w:noWrap w:val="false"/>
          </w:tcPr>
          <w:p>
            <w:pPr>
              <w:pStyle w:val="748"/>
              <w:jc w:val="center"/>
              <w:spacing w:line="360" w:lineRule="auto"/>
              <w:rPr>
                <w:rFonts w:hint="eastAsia" w:ascii="宋体" w:hAnsi="宋体"/>
                <w:bCs/>
                <w:color w:val="000000"/>
                <w:sz w:val="24"/>
              </w:rPr>
            </w:pPr>
            <w:r>
              <w:rPr>
                <w:rFonts w:hint="eastAsia" w:ascii="宋体" w:hAnsi="宋体"/>
                <w:color w:val="000000"/>
                <w:sz w:val="24"/>
              </w:rPr>
              <w:t xml:space="preserve">4</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748"/>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748"/>
              <w:spacing w:line="360" w:lineRule="auto"/>
              <w:rPr>
                <w:rFonts w:hint="eastAsia" w:ascii="宋体" w:hAnsi="宋体"/>
                <w:color w:val="000000"/>
                <w:sz w:val="24"/>
              </w:rPr>
            </w:pPr>
            <w:r>
              <w:rPr>
                <w:rFonts w:hint="eastAsia" w:ascii="宋体" w:hAnsi="宋体"/>
                <w:color w:val="000000"/>
                <w:sz w:val="24"/>
              </w:rPr>
              <w:t xml:space="preserve">3.5服务</w:t>
            </w:r>
            <w:r>
              <w:rPr>
                <w:rFonts w:hint="eastAsia" w:ascii="宋体" w:hAnsi="宋体"/>
                <w:color w:val="000000"/>
                <w:sz w:val="24"/>
              </w:rPr>
              <w:t xml:space="preserve">团队成员</w:t>
            </w:r>
            <w:r>
              <w:rPr>
                <w:rFonts w:hint="eastAsia" w:ascii="宋体" w:hAnsi="宋体"/>
                <w:color w:val="000000"/>
                <w:sz w:val="24"/>
              </w:rPr>
              <w:t xml:space="preserve">：</w:t>
            </w:r>
            <w:r/>
          </w:p>
          <w:p>
            <w:pPr>
              <w:pStyle w:val="748"/>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团队成员年龄</w:t>
            </w:r>
            <w:r>
              <w:rPr>
                <w:rFonts w:hint="eastAsia" w:ascii="宋体" w:hAnsi="宋体"/>
                <w:color w:val="000000"/>
                <w:sz w:val="24"/>
              </w:rPr>
              <w:t xml:space="preserve">在45周岁以</w:t>
            </w:r>
            <w:r>
              <w:rPr>
                <w:rFonts w:hint="eastAsia" w:ascii="宋体" w:hAnsi="宋体"/>
                <w:color w:val="000000"/>
                <w:sz w:val="24"/>
              </w:rPr>
              <w:t xml:space="preserve">下的，每有1人得</w:t>
            </w:r>
            <w:r>
              <w:rPr>
                <w:rFonts w:hint="eastAsia" w:ascii="宋体" w:hAnsi="宋体"/>
                <w:color w:val="000000"/>
                <w:sz w:val="24"/>
              </w:rPr>
              <w:t xml:space="preserve">2</w:t>
            </w:r>
            <w:r>
              <w:rPr>
                <w:rFonts w:hint="eastAsia" w:ascii="宋体" w:hAnsi="宋体"/>
                <w:color w:val="000000"/>
                <w:sz w:val="24"/>
              </w:rPr>
              <w:t xml:space="preserve">分，最高得</w:t>
            </w:r>
            <w:r>
              <w:rPr>
                <w:rFonts w:hint="eastAsia" w:ascii="宋体" w:hAnsi="宋体"/>
                <w:color w:val="000000"/>
                <w:sz w:val="24"/>
              </w:rPr>
              <w:t xml:space="preserve">8</w:t>
            </w:r>
            <w:r>
              <w:rPr>
                <w:rFonts w:hint="eastAsia" w:ascii="宋体" w:hAnsi="宋体"/>
                <w:color w:val="000000"/>
                <w:sz w:val="24"/>
              </w:rPr>
              <w:t xml:space="preserve">分。（需提供个人身份证复印件。）</w:t>
            </w:r>
            <w:r/>
          </w:p>
          <w:p>
            <w:pPr>
              <w:pStyle w:val="748"/>
              <w:spacing w:line="360" w:lineRule="auto"/>
              <w:rPr>
                <w:rFonts w:hint="eastAsia" w:ascii="宋体" w:hAnsi="宋体"/>
                <w:color w:val="000000"/>
                <w:sz w:val="24"/>
              </w:rPr>
            </w:pPr>
            <w:r>
              <w:rPr>
                <w:rFonts w:hint="eastAsia" w:ascii="宋体" w:hAnsi="宋体"/>
                <w:color w:val="000000"/>
                <w:sz w:val="24"/>
              </w:rPr>
              <w:t xml:space="preserve">（2）具备两年及以上公墓/纪念堂接待经验的，每提供一人得1分；具备五年及以上公墓/纪念堂接待经验的，每提供一人得</w:t>
            </w:r>
            <w:r>
              <w:rPr>
                <w:rFonts w:hint="eastAsia" w:ascii="宋体" w:hAnsi="宋体"/>
                <w:color w:val="000000"/>
                <w:sz w:val="24"/>
              </w:rPr>
              <w:t xml:space="preserve">3</w:t>
            </w:r>
            <w:r>
              <w:rPr>
                <w:rFonts w:hint="eastAsia" w:ascii="宋体" w:hAnsi="宋体"/>
                <w:color w:val="000000"/>
                <w:sz w:val="24"/>
              </w:rPr>
              <w:t xml:space="preserve">分。本项最多得</w:t>
            </w:r>
            <w:r>
              <w:rPr>
                <w:rFonts w:hint="eastAsia" w:ascii="宋体" w:hAnsi="宋体"/>
                <w:color w:val="000000"/>
                <w:sz w:val="24"/>
              </w:rPr>
              <w:t xml:space="preserve">9</w:t>
            </w:r>
            <w:r>
              <w:rPr>
                <w:rFonts w:hint="eastAsia" w:ascii="宋体" w:hAnsi="宋体"/>
                <w:color w:val="000000"/>
                <w:sz w:val="24"/>
              </w:rPr>
              <w:t xml:space="preserve">分。（需提供业主单位盖章的工作经验证明材料）。</w:t>
            </w:r>
            <w:r/>
          </w:p>
          <w:p>
            <w:pPr>
              <w:pStyle w:val="748"/>
              <w:spacing w:line="360" w:lineRule="auto"/>
              <w:rPr>
                <w:rFonts w:hint="eastAsia" w:ascii="宋体" w:hAnsi="宋体"/>
                <w:color w:val="000000"/>
                <w:sz w:val="24"/>
              </w:rPr>
            </w:pPr>
            <w:r>
              <w:rPr>
                <w:rFonts w:hint="eastAsia" w:ascii="宋体" w:hAnsi="宋体"/>
                <w:color w:val="000000"/>
                <w:sz w:val="24"/>
              </w:rPr>
              <w:t xml:space="preserve">（3）具有行政机关、事业单位颁发的与本项目相关奖项的，每有一个得2分，最高的4分。（提供有效证书复印件）</w:t>
            </w:r>
            <w:r/>
          </w:p>
          <w:p>
            <w:pPr>
              <w:pStyle w:val="748"/>
              <w:spacing w:line="360" w:lineRule="auto"/>
              <w:rPr>
                <w:rFonts w:ascii="宋体" w:hAnsi="宋体"/>
                <w:color w:val="000000"/>
                <w:sz w:val="24"/>
              </w:rPr>
            </w:pPr>
            <w:r>
              <w:rPr>
                <w:rFonts w:hint="eastAsia" w:ascii="宋体" w:hAnsi="宋体"/>
                <w:color w:val="000000"/>
                <w:sz w:val="24"/>
              </w:rPr>
              <w:t xml:space="preserve">（4）具有行政机关、事业单位颁发的</w:t>
            </w:r>
            <w:r>
              <w:rPr>
                <w:rFonts w:hint="eastAsia" w:ascii="宋体" w:hAnsi="宋体"/>
                <w:color w:val="000000"/>
                <w:sz w:val="24"/>
              </w:rPr>
              <w:t xml:space="preserve">殡葬</w:t>
            </w:r>
            <w:r>
              <w:rPr>
                <w:rFonts w:hint="eastAsia" w:ascii="宋体" w:hAnsi="宋体"/>
                <w:color w:val="000000"/>
                <w:sz w:val="24"/>
              </w:rPr>
              <w:t xml:space="preserve">相关的技能培训证书，得</w:t>
            </w:r>
            <w:r>
              <w:rPr>
                <w:rFonts w:hint="eastAsia" w:ascii="宋体" w:hAnsi="宋体"/>
                <w:color w:val="000000"/>
                <w:sz w:val="24"/>
              </w:rPr>
              <w:t xml:space="preserve">3</w:t>
            </w:r>
            <w:r>
              <w:rPr>
                <w:rFonts w:hint="eastAsia" w:ascii="宋体" w:hAnsi="宋体"/>
                <w:color w:val="000000"/>
                <w:sz w:val="24"/>
              </w:rPr>
              <w:t xml:space="preserve">分。（提供有效证书复印件）</w:t>
            </w:r>
            <w:r>
              <w:rPr>
                <w:rFonts w:ascii="宋体" w:hAnsi="宋体"/>
                <w:color w:val="000000"/>
                <w:sz w:val="24"/>
              </w:rPr>
            </w:r>
            <w:r/>
          </w:p>
          <w:p>
            <w:pPr>
              <w:pStyle w:val="748"/>
              <w:spacing w:line="360" w:lineRule="auto"/>
              <w:rPr>
                <w:rFonts w:ascii="宋体" w:hAnsi="宋体"/>
                <w:color w:val="000000"/>
                <w:sz w:val="24"/>
              </w:rPr>
            </w:pPr>
            <w:r>
              <w:rPr>
                <w:rFonts w:hint="eastAsia" w:ascii="宋体" w:hAnsi="宋体"/>
                <w:color w:val="000000"/>
                <w:sz w:val="24"/>
              </w:rPr>
              <w:t xml:space="preserve">（5）具有</w:t>
            </w:r>
            <w:r>
              <w:rPr>
                <w:rFonts w:hint="eastAsia" w:ascii="宋体" w:hAnsi="宋体"/>
                <w:color w:val="000000"/>
                <w:sz w:val="24"/>
              </w:rPr>
              <w:t xml:space="preserve">行政机关、事业单位颁发</w:t>
            </w:r>
            <w:r>
              <w:rPr>
                <w:rFonts w:hint="eastAsia" w:ascii="宋体" w:hAnsi="宋体"/>
                <w:color w:val="000000"/>
                <w:sz w:val="24"/>
              </w:rPr>
              <w:t xml:space="preserve">的社会工作者职业资格证书，</w:t>
            </w:r>
            <w:r>
              <w:rPr>
                <w:rFonts w:hint="eastAsia" w:ascii="宋体" w:hAnsi="宋体"/>
                <w:color w:val="000000"/>
                <w:sz w:val="24"/>
              </w:rPr>
              <w:t xml:space="preserve">每有一人得2分，最高的4分。（提供有效证书复印件）</w:t>
            </w:r>
            <w:r>
              <w:rPr>
                <w:rFonts w:ascii="宋体" w:hAnsi="宋体"/>
                <w:color w:val="000000"/>
                <w:sz w:val="24"/>
              </w:rPr>
            </w:r>
            <w:r/>
          </w:p>
          <w:p>
            <w:pPr>
              <w:pStyle w:val="748"/>
              <w:spacing w:line="360" w:lineRule="auto"/>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拟投入本项目团队成员具有红十字会</w:t>
            </w:r>
            <w:r>
              <w:rPr>
                <w:rFonts w:hint="eastAsia" w:ascii="宋体" w:hAnsi="宋体"/>
                <w:color w:val="000000"/>
                <w:sz w:val="24"/>
              </w:rPr>
              <w:t xml:space="preserve">培训合格证书，</w:t>
            </w:r>
            <w:r>
              <w:rPr>
                <w:rFonts w:ascii="宋体" w:hAnsi="宋体"/>
                <w:color w:val="000000"/>
                <w:sz w:val="24"/>
              </w:rPr>
              <w:t xml:space="preserve">每有1人得2分，最多得</w:t>
            </w:r>
            <w:r>
              <w:rPr>
                <w:rFonts w:hint="eastAsia" w:ascii="宋体" w:hAnsi="宋体"/>
                <w:color w:val="000000"/>
                <w:sz w:val="24"/>
              </w:rPr>
              <w:t xml:space="preserve">4</w:t>
            </w:r>
            <w:r>
              <w:rPr>
                <w:rFonts w:ascii="宋体" w:hAnsi="宋体"/>
                <w:color w:val="000000"/>
                <w:sz w:val="24"/>
              </w:rPr>
              <w:t xml:space="preserve">分。</w:t>
            </w:r>
            <w:r>
              <w:rPr>
                <w:rFonts w:hint="eastAsia" w:ascii="宋体" w:hAnsi="宋体"/>
                <w:color w:val="000000"/>
                <w:sz w:val="24"/>
              </w:rPr>
              <w:t xml:space="preserve">（提供</w:t>
            </w:r>
            <w:r>
              <w:rPr>
                <w:rFonts w:ascii="宋体" w:hAnsi="宋体"/>
                <w:color w:val="000000"/>
                <w:sz w:val="24"/>
              </w:rPr>
              <w:t xml:space="preserve">红十字救护员证</w:t>
            </w:r>
            <w:r>
              <w:rPr>
                <w:rFonts w:hint="eastAsia" w:ascii="宋体" w:hAnsi="宋体"/>
                <w:color w:val="000000"/>
                <w:sz w:val="24"/>
              </w:rPr>
              <w:t xml:space="preserve">、</w:t>
            </w:r>
            <w:r>
              <w:rPr>
                <w:rFonts w:ascii="宋体" w:hAnsi="宋体"/>
                <w:color w:val="000000"/>
                <w:sz w:val="24"/>
              </w:rPr>
              <w:t xml:space="preserve">心肺复苏证或具备同等效力的急救培训合格证书</w:t>
            </w:r>
            <w:r>
              <w:rPr>
                <w:rFonts w:hint="eastAsia" w:ascii="宋体" w:hAnsi="宋体"/>
                <w:color w:val="000000"/>
                <w:sz w:val="24"/>
              </w:rPr>
              <w:t xml:space="preserve">复印件）</w:t>
            </w:r>
            <w:r>
              <w:rPr>
                <w:rFonts w:hint="eastAsia" w:ascii="宋体" w:hAnsi="宋体"/>
                <w:color w:val="000000"/>
                <w:sz w:val="24"/>
              </w:rPr>
            </w:r>
            <w:r/>
          </w:p>
          <w:p>
            <w:pPr>
              <w:pStyle w:val="748"/>
              <w:spacing w:line="360" w:lineRule="auto"/>
              <w:rPr>
                <w:rFonts w:hint="eastAsia" w:ascii="宋体" w:hAnsi="宋体"/>
                <w:color w:val="000000"/>
                <w:sz w:val="24"/>
              </w:rPr>
            </w:pPr>
            <w:r>
              <w:rPr>
                <w:rFonts w:hint="eastAsia" w:ascii="宋体" w:hAnsi="宋体"/>
                <w:color w:val="000000"/>
                <w:sz w:val="24"/>
              </w:rPr>
              <w:t xml:space="preserve">（以上（1）-（</w:t>
            </w:r>
            <w:r>
              <w:rPr>
                <w:rFonts w:hint="eastAsia" w:ascii="宋体" w:hAnsi="宋体"/>
                <w:color w:val="000000"/>
                <w:sz w:val="24"/>
              </w:rPr>
              <w:t xml:space="preserve">6</w:t>
            </w:r>
            <w:r>
              <w:rPr>
                <w:rFonts w:hint="eastAsia" w:ascii="宋体" w:hAnsi="宋体"/>
                <w:color w:val="000000"/>
                <w:sz w:val="24"/>
              </w:rPr>
              <w:t xml:space="preserve">）点需提供人员在职证明，如劳动合同或聘用协议）</w:t>
            </w:r>
            <w:r/>
          </w:p>
        </w:tc>
        <w:tc>
          <w:tcPr>
            <w:tcW w:w="647" w:type="dxa"/>
            <w:vAlign w:val="center"/>
            <w:textDirection w:val="lrTb"/>
            <w:noWrap w:val="false"/>
          </w:tcPr>
          <w:p>
            <w:pPr>
              <w:pStyle w:val="748"/>
              <w:jc w:val="center"/>
              <w:spacing w:line="360" w:lineRule="auto"/>
              <w:rPr>
                <w:rFonts w:hint="eastAsia" w:ascii="宋体" w:hAnsi="宋体"/>
                <w:bCs/>
                <w:color w:val="000000"/>
                <w:sz w:val="24"/>
              </w:rPr>
            </w:pPr>
            <w:r>
              <w:rPr>
                <w:rFonts w:hint="eastAsia" w:ascii="宋体" w:hAnsi="宋体"/>
                <w:color w:val="000000"/>
                <w:sz w:val="24"/>
              </w:rPr>
              <w:t xml:space="preserve">3</w:t>
            </w:r>
            <w:r>
              <w:rPr>
                <w:rFonts w:hint="eastAsia" w:ascii="宋体" w:hAnsi="宋体"/>
                <w:color w:val="000000"/>
                <w:sz w:val="24"/>
              </w:rPr>
              <w:t xml:space="preserve">2</w:t>
            </w:r>
            <w:r>
              <w:rPr>
                <w:rFonts w:hint="eastAsia" w:ascii="宋体" w:hAnsi="宋体"/>
                <w:bCs/>
                <w:color w:val="000000"/>
                <w:sz w:val="24"/>
              </w:rPr>
            </w:r>
            <w:r/>
          </w:p>
        </w:tc>
      </w:tr>
    </w:tbl>
    <w:p>
      <w:pPr>
        <w:pStyle w:val="748"/>
        <w:spacing w:line="360" w:lineRule="auto"/>
        <w:rPr>
          <w:rFonts w:ascii="宋体" w:hAnsi="宋体"/>
          <w:b/>
          <w:iCs/>
          <w:color w:val="000000"/>
          <w:sz w:val="24"/>
        </w:rPr>
      </w:pPr>
      <w:r>
        <w:rPr>
          <w:rFonts w:hint="eastAsia" w:ascii="宋体" w:hAnsi="宋体"/>
          <w:b/>
          <w:iCs/>
          <w:color w:val="000000"/>
          <w:sz w:val="24"/>
        </w:rPr>
        <w:t xml:space="preserve">注：</w:t>
      </w:r>
      <w:bookmarkEnd w:id="276"/>
      <w:r/>
      <w:bookmarkStart w:id="283"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83"/>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748"/>
        <w:spacing w:line="360" w:lineRule="auto"/>
        <w:rPr>
          <w:rFonts w:ascii="宋体" w:hAnsi="宋体"/>
          <w:b/>
          <w:iCs/>
          <w:color w:val="ff0000"/>
          <w:sz w:val="24"/>
        </w:rPr>
      </w:pPr>
      <w:r>
        <w:rPr>
          <w:rFonts w:ascii="宋体" w:hAnsi="宋体"/>
          <w:b/>
          <w:iCs/>
          <w:color w:val="ff0000"/>
          <w:sz w:val="24"/>
        </w:rPr>
      </w:r>
      <w:r/>
    </w:p>
    <w:p>
      <w:pPr>
        <w:pStyle w:val="748"/>
        <w:spacing w:line="360" w:lineRule="auto"/>
        <w:rPr>
          <w:rFonts w:hint="eastAsia" w:ascii="宋体" w:hAnsi="宋体"/>
          <w:b/>
          <w:iCs/>
          <w:color w:val="0000ff"/>
          <w:sz w:val="28"/>
          <w:szCs w:val="28"/>
        </w:rPr>
      </w:pPr>
      <w:r/>
      <w:bookmarkEnd w:id="275"/>
      <w:r/>
      <w:bookmarkEnd w:id="282"/>
      <w:r>
        <w:rPr>
          <w:rFonts w:hint="eastAsia" w:ascii="宋体" w:hAnsi="宋体"/>
          <w:b/>
          <w:iCs/>
          <w:color w:val="0000ff"/>
          <w:sz w:val="28"/>
          <w:szCs w:val="28"/>
        </w:rPr>
      </w:r>
      <w:r/>
    </w:p>
    <w:p>
      <w:pPr>
        <w:pStyle w:val="750"/>
        <w:ind w:firstLine="482"/>
        <w:jc w:val="both"/>
        <w:spacing w:before="0" w:after="0" w:line="360" w:lineRule="auto"/>
        <w:rPr>
          <w:rFonts w:ascii="华文中宋" w:hAnsi="华文中宋" w:eastAsia="华文中宋"/>
          <w:b w:val="0"/>
          <w:sz w:val="36"/>
          <w:szCs w:val="36"/>
        </w:rPr>
      </w:pPr>
      <w:r>
        <w:rPr>
          <w:rFonts w:ascii="宋体" w:hAnsi="宋体" w:eastAsia="宋体"/>
          <w:sz w:val="24"/>
          <w:szCs w:val="24"/>
        </w:rPr>
        <w:br w:type="page" w:clear="all"/>
      </w:r>
      <w:bookmarkEnd w:id="277"/>
      <w:r/>
      <w:bookmarkEnd w:id="278"/>
      <w:r/>
      <w:bookmarkEnd w:id="279"/>
      <w:r/>
      <w:bookmarkEnd w:id="280"/>
      <w:r/>
      <w:bookmarkEnd w:id="281"/>
      <w:r/>
      <w:bookmarkStart w:id="284" w:name="_Toc8485126"/>
      <w:r/>
      <w:bookmarkStart w:id="285" w:name="_Toc12887277"/>
      <w:r/>
      <w:bookmarkStart w:id="286" w:name="_Toc9363440"/>
      <w:r/>
      <w:bookmarkStart w:id="287" w:name="_Toc12708986"/>
      <w:r>
        <w:rPr>
          <w:rFonts w:ascii="华文中宋" w:hAnsi="华文中宋" w:eastAsia="华文中宋"/>
          <w:b w:val="0"/>
          <w:sz w:val="36"/>
          <w:szCs w:val="36"/>
        </w:rPr>
      </w:r>
      <w:r/>
    </w:p>
    <w:p>
      <w:pPr>
        <w:pStyle w:val="749"/>
        <w:jc w:val="center"/>
        <w:spacing w:before="286" w:after="286"/>
        <w:rPr>
          <w:rFonts w:ascii="华文中宋" w:hAnsi="华文中宋" w:eastAsia="华文中宋"/>
          <w:b/>
          <w:sz w:val="36"/>
          <w:szCs w:val="36"/>
        </w:rPr>
      </w:pPr>
      <w:r/>
      <w:bookmarkStart w:id="288" w:name="_Toc9363434"/>
      <w:r/>
      <w:bookmarkStart w:id="289" w:name="_Toc12708979"/>
      <w:r/>
      <w:bookmarkStart w:id="290" w:name="_Toc12887269"/>
      <w:r/>
      <w:bookmarkStart w:id="291" w:name="_Toc226127006"/>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88"/>
      <w:r/>
      <w:bookmarkEnd w:id="289"/>
      <w:r/>
      <w:bookmarkEnd w:id="290"/>
      <w:r/>
      <w:bookmarkEnd w:id="291"/>
      <w:r>
        <w:rPr>
          <w:rFonts w:ascii="华文中宋" w:hAnsi="华文中宋" w:eastAsia="华文中宋"/>
          <w:b/>
          <w:sz w:val="36"/>
          <w:szCs w:val="36"/>
        </w:rPr>
      </w:r>
      <w:r/>
    </w:p>
    <w:p>
      <w:pPr>
        <w:pStyle w:val="748"/>
        <w:ind w:firstLine="480"/>
        <w:spacing w:line="400" w:lineRule="exact"/>
        <w:rPr>
          <w:rFonts w:ascii="宋体" w:hAnsi="宋体"/>
          <w:bCs/>
          <w:sz w:val="24"/>
        </w:rPr>
      </w:pPr>
      <w:r/>
      <w:bookmarkStart w:id="292" w:name="_Toc513029243"/>
      <w:r/>
      <w:bookmarkStart w:id="293" w:name="_Toc16938559"/>
      <w:r/>
      <w:bookmarkStart w:id="294"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748"/>
        <w:jc w:val="center"/>
        <w:spacing w:before="286"/>
        <w:rPr>
          <w:b/>
          <w:sz w:val="32"/>
          <w:szCs w:val="32"/>
        </w:rPr>
      </w:pPr>
      <w:r/>
      <w:bookmarkEnd w:id="292"/>
      <w:r/>
      <w:bookmarkEnd w:id="293"/>
      <w:r/>
      <w:bookmarkEnd w:id="294"/>
      <w:r/>
      <w:bookmarkStart w:id="295" w:name="_Hlt16619369"/>
      <w:r/>
      <w:bookmarkEnd w:id="295"/>
      <w:r>
        <w:rPr>
          <w:rFonts w:hint="eastAsia"/>
          <w:b/>
          <w:sz w:val="32"/>
          <w:szCs w:val="32"/>
        </w:rPr>
        <w:t xml:space="preserve">政府采购合同</w:t>
      </w:r>
      <w:bookmarkStart w:id="296" w:name="_Hlk45477324"/>
      <w:r>
        <w:rPr>
          <w:rFonts w:hint="eastAsia"/>
          <w:b/>
          <w:sz w:val="32"/>
          <w:szCs w:val="32"/>
        </w:rPr>
        <w:t xml:space="preserve">（合同编号）</w:t>
      </w:r>
      <w:bookmarkEnd w:id="296"/>
      <w:r>
        <w:rPr>
          <w:b/>
          <w:sz w:val="32"/>
          <w:szCs w:val="32"/>
        </w:rPr>
      </w:r>
      <w:r/>
    </w:p>
    <w:p>
      <w:pPr>
        <w:pStyle w:val="817"/>
      </w:pPr>
      <w:r/>
      <w:r/>
    </w:p>
    <w:p>
      <w:pPr>
        <w:pStyle w:val="805"/>
        <w:ind w:firstLine="482"/>
        <w:spacing w:before="286" w:line="480" w:lineRule="auto"/>
        <w:rPr>
          <w:rFonts w:hAnsi="宋体"/>
          <w:b/>
          <w:bCs/>
          <w:sz w:val="24"/>
          <w:szCs w:val="24"/>
        </w:rPr>
      </w:pPr>
      <w:r>
        <w:rPr>
          <w:rFonts w:hint="eastAsia" w:hAnsi="宋体"/>
          <w:b/>
          <w:bCs/>
          <w:sz w:val="24"/>
          <w:szCs w:val="24"/>
        </w:rPr>
        <w:t xml:space="preserve">项目名称：</w:t>
      </w:r>
      <w:r>
        <w:rPr>
          <w:rFonts w:hAnsi="宋体"/>
          <w:b/>
          <w:bCs/>
          <w:sz w:val="24"/>
          <w:szCs w:val="24"/>
        </w:rPr>
      </w:r>
      <w:r/>
    </w:p>
    <w:p>
      <w:pPr>
        <w:pStyle w:val="805"/>
        <w:ind w:firstLine="482"/>
        <w:spacing w:line="480" w:lineRule="auto"/>
        <w:rPr>
          <w:rFonts w:hAnsi="宋体"/>
          <w:b/>
          <w:bCs/>
          <w:sz w:val="24"/>
          <w:szCs w:val="24"/>
          <w:u w:val="single"/>
        </w:rPr>
      </w:pPr>
      <w:r>
        <w:rPr>
          <w:rFonts w:hint="eastAsia" w:hAnsi="宋体"/>
          <w:b/>
          <w:bCs/>
          <w:sz w:val="24"/>
          <w:szCs w:val="24"/>
        </w:rPr>
        <w:t xml:space="preserve">项目编号：</w:t>
      </w:r>
      <w:r>
        <w:rPr>
          <w:rFonts w:hAnsi="宋体"/>
          <w:b/>
          <w:bCs/>
          <w:sz w:val="24"/>
          <w:szCs w:val="24"/>
          <w:u w:val="single"/>
        </w:rPr>
      </w:r>
      <w:r/>
    </w:p>
    <w:p>
      <w:pPr>
        <w:pStyle w:val="805"/>
        <w:ind w:firstLine="482"/>
        <w:spacing w:line="480" w:lineRule="auto"/>
        <w:rPr>
          <w:rFonts w:hAnsi="宋体"/>
          <w:b/>
          <w:bCs/>
          <w:sz w:val="24"/>
          <w:szCs w:val="24"/>
          <w:u w:val="single"/>
        </w:rPr>
      </w:pPr>
      <w:r>
        <w:rPr>
          <w:rFonts w:hint="eastAsia" w:hAnsi="宋体"/>
          <w:b/>
          <w:bCs/>
          <w:sz w:val="24"/>
          <w:szCs w:val="24"/>
        </w:rPr>
        <w:t xml:space="preserve">甲方（买方）：</w:t>
      </w:r>
      <w:r>
        <w:rPr>
          <w:rFonts w:hAnsi="宋体"/>
          <w:b/>
          <w:bCs/>
          <w:sz w:val="24"/>
          <w:szCs w:val="24"/>
          <w:u w:val="single"/>
        </w:rPr>
      </w:r>
      <w:r/>
    </w:p>
    <w:p>
      <w:pPr>
        <w:pStyle w:val="805"/>
        <w:ind w:firstLine="482"/>
        <w:spacing w:line="480" w:lineRule="auto"/>
        <w:rPr>
          <w:rFonts w:hAnsi="宋体"/>
          <w:b/>
          <w:bCs/>
          <w:sz w:val="24"/>
          <w:szCs w:val="24"/>
        </w:rPr>
      </w:pPr>
      <w:r>
        <w:rPr>
          <w:rFonts w:hint="eastAsia" w:hAnsi="宋体"/>
          <w:b/>
          <w:bCs/>
          <w:sz w:val="24"/>
          <w:szCs w:val="24"/>
        </w:rPr>
        <w:t xml:space="preserve">乙方（卖方）：</w:t>
      </w:r>
      <w:r>
        <w:rPr>
          <w:rFonts w:hAnsi="宋体"/>
          <w:b/>
          <w:bCs/>
          <w:sz w:val="24"/>
          <w:szCs w:val="24"/>
        </w:rPr>
      </w:r>
      <w:r/>
    </w:p>
    <w:p>
      <w:pPr>
        <w:pStyle w:val="805"/>
        <w:ind w:firstLine="482"/>
        <w:spacing w:line="480" w:lineRule="auto"/>
        <w:rPr>
          <w:rFonts w:hint="eastAsia" w:hAnsi="宋体"/>
          <w:b/>
          <w:bCs/>
          <w:sz w:val="24"/>
          <w:szCs w:val="24"/>
          <w:u w:val="single"/>
          <w:lang w:val="en-US"/>
        </w:rPr>
      </w:pPr>
      <w:r>
        <w:rPr>
          <w:rFonts w:hint="eastAsia" w:hAnsi="宋体"/>
          <w:b/>
          <w:bCs/>
          <w:sz w:val="24"/>
          <w:szCs w:val="24"/>
          <w:u w:val="single"/>
          <w:lang w:val="en-US"/>
        </w:rPr>
      </w:r>
      <w:r/>
    </w:p>
    <w:p>
      <w:pPr>
        <w:pStyle w:val="805"/>
        <w:ind w:firstLine="480"/>
        <w:spacing w:line="360" w:lineRule="auto"/>
        <w:rPr>
          <w:rFonts w:hAnsi="宋体"/>
          <w:b/>
          <w:sz w:val="24"/>
          <w:szCs w:val="24"/>
        </w:rPr>
      </w:pPr>
      <w:r>
        <w:rPr>
          <w:rFonts w:hint="eastAsia" w:hAnsi="宋体"/>
          <w:sz w:val="24"/>
          <w:szCs w:val="24"/>
        </w:rPr>
        <w:t xml:space="preserve">甲、乙双方根据</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项目</w:t>
      </w:r>
      <w:r>
        <w:rPr>
          <w:rFonts w:hint="eastAsia" w:hAnsi="宋体"/>
          <w:sz w:val="24"/>
          <w:szCs w:val="24"/>
          <w:lang w:eastAsia="zh-CN"/>
        </w:rPr>
        <w:t xml:space="preserve">的</w:t>
      </w:r>
      <w:r>
        <w:rPr>
          <w:rFonts w:hint="eastAsia" w:hAnsi="宋体"/>
          <w:sz w:val="24"/>
          <w:szCs w:val="24"/>
        </w:rPr>
        <w:t xml:space="preserve">公开招标结果，签署本合同。</w:t>
      </w:r>
      <w:r>
        <w:rPr>
          <w:rFonts w:hAnsi="宋体"/>
          <w:b/>
          <w:sz w:val="24"/>
          <w:szCs w:val="24"/>
        </w:rPr>
      </w:r>
      <w:r/>
    </w:p>
    <w:p>
      <w:pPr>
        <w:pStyle w:val="805"/>
        <w:ind w:firstLine="482"/>
        <w:spacing w:line="360" w:lineRule="auto"/>
        <w:rPr>
          <w:rFonts w:hAnsi="宋体"/>
          <w:b/>
          <w:sz w:val="24"/>
          <w:szCs w:val="24"/>
        </w:rPr>
      </w:pPr>
      <w:r/>
      <w:bookmarkStart w:id="297" w:name="_Hlk45477355"/>
      <w:r>
        <w:rPr>
          <w:rFonts w:hAnsi="宋体"/>
          <w:b/>
          <w:sz w:val="24"/>
          <w:szCs w:val="24"/>
        </w:rPr>
        <w:t xml:space="preserve">一、采购标的</w:t>
      </w:r>
      <w:r/>
    </w:p>
    <w:p>
      <w:pPr>
        <w:pStyle w:val="805"/>
        <w:ind w:firstLine="480"/>
        <w:spacing w:line="360" w:lineRule="auto"/>
        <w:rPr>
          <w:rFonts w:hAnsi="宋体"/>
          <w:sz w:val="24"/>
          <w:szCs w:val="24"/>
        </w:rPr>
      </w:pPr>
      <w:r>
        <w:rPr>
          <w:rFonts w:hAnsi="宋体"/>
          <w:sz w:val="24"/>
          <w:szCs w:val="24"/>
        </w:rPr>
        <w:t xml:space="preserve">1.1乙方向甲方提供的服务内容：</w:t>
      </w:r>
      <w:r>
        <w:rPr>
          <w:rFonts w:hAnsi="宋体"/>
          <w:sz w:val="24"/>
          <w:szCs w:val="24"/>
          <w:u w:val="single"/>
        </w:rPr>
        <w:t xml:space="preserve">                          </w:t>
      </w:r>
      <w:r>
        <w:rPr>
          <w:rFonts w:hAnsi="宋体"/>
          <w:sz w:val="24"/>
          <w:szCs w:val="24"/>
        </w:rPr>
        <w:t xml:space="preserve">（具体的服务的内容、要求、服务质量等详见</w:t>
      </w:r>
      <w:r>
        <w:rPr>
          <w:rFonts w:hint="eastAsia" w:hAnsi="宋体"/>
          <w:sz w:val="24"/>
          <w:szCs w:val="24"/>
          <w:lang w:eastAsia="zh-CN"/>
        </w:rPr>
        <w:t xml:space="preserve">招标</w:t>
      </w:r>
      <w:r>
        <w:rPr>
          <w:rFonts w:hAnsi="宋体"/>
          <w:sz w:val="24"/>
          <w:szCs w:val="24"/>
        </w:rPr>
        <w:t xml:space="preserve">文件、</w:t>
      </w:r>
      <w:r>
        <w:rPr>
          <w:rFonts w:hint="eastAsia" w:hAnsi="宋体"/>
          <w:sz w:val="24"/>
          <w:szCs w:val="24"/>
          <w:lang w:eastAsia="zh-CN"/>
        </w:rPr>
        <w:t xml:space="preserve">中标</w:t>
      </w:r>
      <w:r>
        <w:rPr>
          <w:rFonts w:hAnsi="宋体"/>
          <w:sz w:val="24"/>
          <w:szCs w:val="24"/>
        </w:rPr>
        <w:t xml:space="preserve">供应商的</w:t>
      </w:r>
      <w:r>
        <w:rPr>
          <w:rFonts w:hint="eastAsia" w:hAnsi="宋体"/>
          <w:sz w:val="24"/>
          <w:szCs w:val="24"/>
          <w:lang w:eastAsia="zh-CN"/>
        </w:rPr>
        <w:t xml:space="preserve">投标</w:t>
      </w:r>
      <w:r>
        <w:rPr>
          <w:rFonts w:hAnsi="宋体"/>
          <w:sz w:val="24"/>
          <w:szCs w:val="24"/>
        </w:rPr>
        <w:t xml:space="preserve">文件及采购过程中有关澄清、承诺文件）。</w:t>
      </w:r>
      <w:r/>
    </w:p>
    <w:p>
      <w:pPr>
        <w:pStyle w:val="805"/>
        <w:ind w:firstLine="482"/>
        <w:spacing w:line="360" w:lineRule="auto"/>
        <w:rPr>
          <w:rFonts w:hAnsi="宋体"/>
          <w:b/>
          <w:sz w:val="24"/>
          <w:szCs w:val="24"/>
        </w:rPr>
      </w:pPr>
      <w:r>
        <w:rPr>
          <w:rFonts w:hAnsi="宋体"/>
          <w:b/>
          <w:sz w:val="24"/>
          <w:szCs w:val="24"/>
        </w:rPr>
        <w:t xml:space="preserve">二、合同金额</w:t>
      </w:r>
      <w:r/>
    </w:p>
    <w:p>
      <w:pPr>
        <w:pStyle w:val="805"/>
        <w:ind w:firstLine="480"/>
        <w:spacing w:line="360" w:lineRule="auto"/>
        <w:rPr>
          <w:rFonts w:hAnsi="宋体"/>
          <w:sz w:val="24"/>
          <w:szCs w:val="24"/>
        </w:rPr>
      </w:pPr>
      <w:r>
        <w:rPr>
          <w:rFonts w:hAnsi="宋体"/>
          <w:sz w:val="24"/>
          <w:szCs w:val="24"/>
        </w:rPr>
        <w:t xml:space="preserve">2.1本合同金额</w:t>
      </w:r>
      <w:r>
        <w:rPr>
          <w:rFonts w:hAnsi="宋体"/>
          <w:sz w:val="24"/>
          <w:szCs w:val="24"/>
        </w:rPr>
        <w:t xml:space="preserve">（含税）</w:t>
      </w:r>
      <w:r>
        <w:rPr>
          <w:rFonts w:hAnsi="宋体"/>
          <w:sz w:val="24"/>
          <w:szCs w:val="24"/>
        </w:rPr>
        <w:t xml:space="preserve">为（大写）：</w:t>
      </w:r>
      <w:r>
        <w:rPr>
          <w:rFonts w:hAnsi="宋体"/>
          <w:sz w:val="24"/>
          <w:szCs w:val="24"/>
          <w:u w:val="single"/>
        </w:rPr>
        <w:t xml:space="preserve">         </w:t>
      </w:r>
      <w:r>
        <w:rPr>
          <w:rFonts w:hAnsi="宋体"/>
          <w:sz w:val="24"/>
          <w:szCs w:val="24"/>
        </w:rPr>
        <w:t xml:space="preserve">（小写_____元）人民币。</w:t>
      </w:r>
      <w:r/>
    </w:p>
    <w:p>
      <w:pPr>
        <w:pStyle w:val="805"/>
        <w:ind w:firstLine="480"/>
        <w:spacing w:line="360" w:lineRule="auto"/>
        <w:rPr>
          <w:rFonts w:hAnsi="宋体"/>
          <w:sz w:val="24"/>
          <w:szCs w:val="24"/>
        </w:rPr>
      </w:pPr>
      <w:r>
        <w:rPr>
          <w:rFonts w:hAnsi="宋体"/>
          <w:sz w:val="24"/>
          <w:szCs w:val="24"/>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w:t>
      </w:r>
      <w:r>
        <w:rPr>
          <w:rFonts w:hAnsi="宋体"/>
          <w:sz w:val="24"/>
          <w:szCs w:val="24"/>
        </w:rPr>
        <w:t xml:space="preserve">、税率</w:t>
      </w:r>
      <w:r>
        <w:rPr>
          <w:rFonts w:hAnsi="宋体"/>
          <w:sz w:val="24"/>
          <w:szCs w:val="24"/>
        </w:rPr>
        <w:t xml:space="preserve">变化因素而变动。</w:t>
      </w:r>
      <w:r/>
    </w:p>
    <w:p>
      <w:pPr>
        <w:pStyle w:val="805"/>
        <w:ind w:firstLine="482"/>
        <w:spacing w:line="360" w:lineRule="auto"/>
        <w:rPr>
          <w:rFonts w:hAnsi="宋体"/>
          <w:b/>
          <w:sz w:val="24"/>
          <w:szCs w:val="24"/>
        </w:rPr>
      </w:pPr>
      <w:r>
        <w:rPr>
          <w:rFonts w:hAnsi="宋体"/>
          <w:b/>
          <w:sz w:val="24"/>
          <w:szCs w:val="24"/>
        </w:rPr>
        <w:t xml:space="preserve">三、合</w:t>
      </w:r>
      <w:r>
        <w:rPr>
          <w:rFonts w:hAnsi="宋体"/>
          <w:b/>
          <w:sz w:val="24"/>
          <w:szCs w:val="24"/>
        </w:rPr>
        <w:t xml:space="preserve">同款支付</w:t>
      </w:r>
      <w:r/>
    </w:p>
    <w:p>
      <w:pPr>
        <w:pStyle w:val="805"/>
        <w:ind w:firstLine="480"/>
        <w:spacing w:line="360" w:lineRule="auto"/>
        <w:rPr>
          <w:rFonts w:hAnsi="宋体"/>
          <w:bCs/>
          <w:sz w:val="24"/>
          <w:szCs w:val="24"/>
        </w:rPr>
      </w:pPr>
      <w:r>
        <w:rPr>
          <w:rFonts w:hAnsi="宋体"/>
          <w:bCs/>
          <w:sz w:val="24"/>
          <w:szCs w:val="24"/>
        </w:rPr>
        <w:t xml:space="preserve">3.1付款方式：</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805"/>
        <w:ind w:firstLine="480"/>
        <w:spacing w:line="360" w:lineRule="auto"/>
        <w:rPr>
          <w:rFonts w:hAnsi="宋体"/>
          <w:bCs/>
          <w:sz w:val="24"/>
          <w:szCs w:val="24"/>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rPr>
          <w:rFonts w:hAnsi="宋体"/>
          <w:bCs/>
          <w:sz w:val="24"/>
          <w:szCs w:val="24"/>
        </w:rPr>
      </w:r>
      <w:r/>
    </w:p>
    <w:p>
      <w:pPr>
        <w:pStyle w:val="805"/>
        <w:ind w:firstLine="482"/>
        <w:spacing w:line="360" w:lineRule="auto"/>
        <w:rPr>
          <w:rFonts w:hAnsi="宋体"/>
          <w:b/>
          <w:sz w:val="24"/>
          <w:szCs w:val="24"/>
        </w:rPr>
      </w:pPr>
      <w:r>
        <w:rPr>
          <w:rFonts w:hAnsi="宋体"/>
          <w:b/>
          <w:sz w:val="24"/>
          <w:szCs w:val="24"/>
        </w:rPr>
        <w:t xml:space="preserve">四、组成本合同的有关文件</w:t>
      </w:r>
      <w:r/>
    </w:p>
    <w:p>
      <w:pPr>
        <w:pStyle w:val="805"/>
        <w:ind w:firstLine="480"/>
        <w:spacing w:line="360" w:lineRule="auto"/>
        <w:rPr>
          <w:rFonts w:hAnsi="宋体"/>
          <w:sz w:val="24"/>
          <w:szCs w:val="24"/>
        </w:rPr>
      </w:pPr>
      <w:r>
        <w:rPr>
          <w:rFonts w:hAnsi="宋体"/>
          <w:sz w:val="24"/>
          <w:szCs w:val="24"/>
        </w:rPr>
        <w:t xml:space="preserve">4.1本项目采购文件、成交供应商的</w:t>
      </w:r>
      <w:r>
        <w:rPr>
          <w:rFonts w:hAnsi="宋体"/>
          <w:sz w:val="24"/>
          <w:szCs w:val="24"/>
        </w:rPr>
        <w:t xml:space="preserve">投标文件</w:t>
      </w:r>
      <w:r>
        <w:rPr>
          <w:rFonts w:hAnsi="宋体"/>
          <w:sz w:val="24"/>
          <w:szCs w:val="24"/>
        </w:rPr>
        <w:t xml:space="preserve">及采购过程中有关澄清、承诺文件均为本合同有效附件，是本合同不可分割的组成部分，与本合同具有同等法律效力。</w:t>
      </w:r>
      <w:r/>
    </w:p>
    <w:p>
      <w:pPr>
        <w:pStyle w:val="805"/>
        <w:ind w:firstLine="482"/>
        <w:spacing w:line="360" w:lineRule="auto"/>
        <w:rPr>
          <w:rFonts w:hAnsi="宋体"/>
          <w:b/>
          <w:sz w:val="24"/>
          <w:szCs w:val="24"/>
        </w:rPr>
      </w:pPr>
      <w:r>
        <w:rPr>
          <w:rFonts w:hAnsi="宋体"/>
          <w:b/>
          <w:sz w:val="24"/>
          <w:szCs w:val="24"/>
        </w:rPr>
        <w:t xml:space="preserve">五、服务期、服务地点</w:t>
      </w:r>
      <w:r/>
    </w:p>
    <w:p>
      <w:pPr>
        <w:pStyle w:val="805"/>
        <w:ind w:firstLine="480"/>
        <w:spacing w:line="360" w:lineRule="auto"/>
        <w:rPr>
          <w:rFonts w:hAnsi="宋体"/>
          <w:bCs/>
          <w:sz w:val="24"/>
          <w:szCs w:val="24"/>
        </w:rPr>
      </w:pPr>
      <w:r>
        <w:rPr>
          <w:rFonts w:hAnsi="宋体"/>
          <w:bCs/>
          <w:sz w:val="24"/>
          <w:szCs w:val="24"/>
        </w:rPr>
        <w:t xml:space="preserve">5.1服务期/交付期：</w:t>
      </w:r>
      <w:r>
        <w:rPr>
          <w:rFonts w:hAnsi="宋体"/>
          <w:bCs/>
          <w:sz w:val="24"/>
          <w:szCs w:val="24"/>
          <w:u w:val="single"/>
        </w:rPr>
        <w:t xml:space="preserve">                     </w:t>
      </w:r>
      <w:r>
        <w:rPr>
          <w:rFonts w:hAnsi="宋体"/>
          <w:bCs/>
          <w:sz w:val="24"/>
          <w:szCs w:val="24"/>
          <w:u w:val="single"/>
        </w:rPr>
        <w:t xml:space="preserve"> </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805"/>
        <w:ind w:firstLine="480"/>
        <w:spacing w:line="360" w:lineRule="auto"/>
        <w:rPr>
          <w:rFonts w:hAnsi="宋体"/>
          <w:bCs/>
          <w:sz w:val="24"/>
          <w:szCs w:val="24"/>
          <w:u w:val="single"/>
        </w:rPr>
      </w:pPr>
      <w:r>
        <w:rPr>
          <w:rFonts w:hAnsi="宋体"/>
          <w:bCs/>
          <w:sz w:val="24"/>
          <w:szCs w:val="24"/>
        </w:rPr>
        <w:t xml:space="preserve">5.2交付方式：</w:t>
      </w:r>
      <w:r>
        <w:rPr>
          <w:rFonts w:hAnsi="宋体"/>
          <w:bCs/>
          <w:sz w:val="24"/>
          <w:szCs w:val="24"/>
          <w:u w:val="single"/>
        </w:rPr>
        <w:t xml:space="preserve">                               </w:t>
      </w:r>
      <w:r>
        <w:rPr>
          <w:rFonts w:hAnsi="宋体"/>
          <w:bCs/>
          <w:sz w:val="24"/>
          <w:szCs w:val="24"/>
        </w:rPr>
        <w:t xml:space="preserve">。</w:t>
      </w:r>
      <w:r>
        <w:rPr>
          <w:rFonts w:hAnsi="宋体"/>
          <w:bCs/>
          <w:sz w:val="24"/>
          <w:szCs w:val="24"/>
          <w:u w:val="single"/>
        </w:rPr>
      </w:r>
      <w:r/>
    </w:p>
    <w:p>
      <w:pPr>
        <w:pStyle w:val="805"/>
        <w:ind w:firstLine="480"/>
        <w:spacing w:line="360" w:lineRule="auto"/>
        <w:rPr>
          <w:rFonts w:hAnsi="宋体"/>
          <w:bCs/>
          <w:sz w:val="24"/>
          <w:szCs w:val="24"/>
        </w:rPr>
      </w:pPr>
      <w:r>
        <w:rPr>
          <w:rFonts w:hAnsi="宋体"/>
          <w:bCs/>
          <w:sz w:val="24"/>
          <w:szCs w:val="24"/>
        </w:rPr>
        <w:t xml:space="preserve">5.</w:t>
      </w:r>
      <w:r>
        <w:rPr>
          <w:rFonts w:hAnsi="宋体"/>
          <w:bCs/>
          <w:sz w:val="24"/>
          <w:szCs w:val="24"/>
        </w:rPr>
        <w:t xml:space="preserve">3</w:t>
      </w:r>
      <w:r>
        <w:rPr>
          <w:rFonts w:hAnsi="宋体"/>
          <w:bCs/>
          <w:sz w:val="24"/>
          <w:szCs w:val="24"/>
        </w:rPr>
        <w:t xml:space="preserve">服务地点：</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748"/>
        <w:ind w:firstLine="482"/>
        <w:spacing w:line="360" w:lineRule="auto"/>
        <w:rPr>
          <w:rFonts w:hint="eastAsia" w:ascii="宋体" w:hAnsi="宋体"/>
          <w:b/>
          <w:sz w:val="24"/>
        </w:rPr>
      </w:pPr>
      <w:r>
        <w:rPr>
          <w:rFonts w:hint="eastAsia" w:ascii="宋体" w:hAnsi="宋体"/>
          <w:b/>
          <w:sz w:val="24"/>
        </w:rPr>
        <w:t xml:space="preserve">六</w:t>
      </w:r>
      <w:r>
        <w:rPr>
          <w:rFonts w:hint="eastAsia" w:ascii="宋体" w:hAnsi="宋体"/>
          <w:b/>
          <w:sz w:val="24"/>
        </w:rPr>
        <w:t xml:space="preserve">、转包或分包</w:t>
      </w:r>
      <w:r/>
    </w:p>
    <w:p>
      <w:pPr>
        <w:pStyle w:val="748"/>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w:t>
      </w:r>
      <w:bookmarkStart w:id="298" w:name="_Hlk143439965"/>
      <w:r>
        <w:rPr>
          <w:rFonts w:hint="eastAsia" w:ascii="宋体" w:hAnsi="宋体"/>
          <w:sz w:val="24"/>
        </w:rPr>
        <w:t xml:space="preserve">本合同范围内服务，应由乙方直接提供，不得转让他人承接；</w:t>
      </w:r>
      <w:bookmarkEnd w:id="298"/>
      <w:r>
        <w:rPr>
          <w:rFonts w:hint="eastAsia" w:ascii="宋体" w:hAnsi="宋体"/>
          <w:sz w:val="24"/>
        </w:rPr>
      </w:r>
      <w:r/>
    </w:p>
    <w:p>
      <w:pPr>
        <w:pStyle w:val="748"/>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 除非得到甲方的书面同意，乙方不得部分分包给他人承接。</w:t>
      </w: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6.3若乙方擅自转包或分包的，甲方有权解除合同并要求乙方承担由此造成的全部损失。</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cs="宋体"/>
          <w:b/>
          <w:bCs/>
          <w:sz w:val="24"/>
        </w:rPr>
        <w:t xml:space="preserve">七、</w:t>
      </w:r>
      <w:bookmarkStart w:id="299" w:name="_Hlk143440018"/>
      <w:r>
        <w:rPr>
          <w:rFonts w:hint="eastAsia" w:ascii="宋体" w:hAnsi="宋体" w:cs="宋体"/>
          <w:b/>
          <w:bCs/>
          <w:sz w:val="24"/>
        </w:rPr>
        <w:t xml:space="preserve">甲方权利和义务：</w:t>
      </w:r>
      <w:bookmarkEnd w:id="299"/>
      <w:r>
        <w:rPr>
          <w:rFonts w:hint="eastAsia" w:ascii="宋体" w:hAnsi="宋体"/>
          <w:sz w:val="24"/>
        </w:rPr>
      </w:r>
      <w:r/>
    </w:p>
    <w:p>
      <w:pPr>
        <w:pStyle w:val="805"/>
        <w:ind w:firstLine="480"/>
        <w:spacing w:line="360" w:lineRule="auto"/>
        <w:rPr>
          <w:rFonts w:hAnsi="宋体"/>
          <w:sz w:val="24"/>
          <w:szCs w:val="24"/>
        </w:rPr>
      </w:pPr>
      <w:r>
        <w:rPr>
          <w:rFonts w:hAnsi="宋体"/>
          <w:sz w:val="24"/>
          <w:szCs w:val="24"/>
        </w:rPr>
        <w:t xml:space="preserve">7.1 甲方依法组织履约验收工作：</w:t>
      </w:r>
      <w:r/>
    </w:p>
    <w:p>
      <w:pPr>
        <w:pStyle w:val="805"/>
        <w:ind w:firstLine="480"/>
        <w:spacing w:line="360" w:lineRule="auto"/>
        <w:rPr>
          <w:rFonts w:hAnsi="宋体"/>
          <w:sz w:val="24"/>
          <w:szCs w:val="24"/>
        </w:rPr>
      </w:pPr>
      <w:r>
        <w:rPr>
          <w:rFonts w:hAnsi="宋体"/>
          <w:sz w:val="24"/>
          <w:szCs w:val="24"/>
        </w:rPr>
        <w:t xml:space="preserve">（1）甲</w:t>
      </w:r>
      <w:r>
        <w:rPr>
          <w:rFonts w:hAnsi="宋体"/>
          <w:sz w:val="24"/>
          <w:szCs w:val="24"/>
        </w:rPr>
        <w:t xml:space="preserve">方在组织履</w:t>
      </w:r>
      <w:r>
        <w:rPr>
          <w:rFonts w:hAnsi="宋体"/>
          <w:sz w:val="24"/>
          <w:szCs w:val="24"/>
        </w:rPr>
        <w:t xml:space="preserve">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5"/>
        <w:ind w:firstLine="480"/>
        <w:spacing w:line="360" w:lineRule="auto"/>
        <w:rPr>
          <w:rFonts w:hAnsi="宋体"/>
          <w:sz w:val="24"/>
          <w:szCs w:val="24"/>
        </w:rPr>
      </w:pPr>
      <w:r>
        <w:rPr>
          <w:rFonts w:hAnsi="宋体"/>
          <w:sz w:val="24"/>
          <w:szCs w:val="24"/>
        </w:rPr>
        <w:t xml:space="preserve">（2）</w:t>
      </w:r>
      <w:r>
        <w:rPr>
          <w:rFonts w:hAnsi="宋体"/>
          <w:sz w:val="24"/>
          <w:szCs w:val="24"/>
        </w:rPr>
        <w:t xml:space="preserve">对于实际使用人和甲方分离的项目，甲方邀请实际使用人参与验收。</w:t>
      </w:r>
      <w:r/>
    </w:p>
    <w:p>
      <w:pPr>
        <w:pStyle w:val="805"/>
        <w:ind w:firstLine="480"/>
        <w:spacing w:line="360" w:lineRule="auto"/>
        <w:rPr>
          <w:rFonts w:hAnsi="宋体"/>
          <w:sz w:val="24"/>
          <w:szCs w:val="24"/>
        </w:rPr>
      </w:pPr>
      <w:r>
        <w:rPr>
          <w:rFonts w:hAnsi="宋体"/>
          <w:sz w:val="24"/>
          <w:szCs w:val="24"/>
        </w:rPr>
        <w:t xml:space="preserve">（3）</w:t>
      </w:r>
      <w:r>
        <w:rPr>
          <w:rFonts w:hAnsi="宋体"/>
          <w:sz w:val="24"/>
          <w:szCs w:val="24"/>
        </w:rPr>
        <w:t xml:space="preserve">如有必要，甲方邀请参加本项目的其他供应商或第三方专业机构及专家参与验收，相关意见将作为验收书的参考资料。</w:t>
      </w:r>
      <w:r>
        <w:rPr>
          <w:rFonts w:hAnsi="宋体"/>
          <w:sz w:val="24"/>
          <w:szCs w:val="24"/>
        </w:rPr>
        <w:t xml:space="preserve">采购文件规定以外的验收费用由甲乙双方协商解决。若服务经考核验收不符合技术服务要求和标准的，由乙方承担验收费用。</w:t>
      </w:r>
      <w:r>
        <w:rPr>
          <w:rFonts w:hAnsi="宋体"/>
          <w:sz w:val="24"/>
          <w:szCs w:val="24"/>
        </w:rPr>
      </w:r>
      <w:r/>
    </w:p>
    <w:p>
      <w:pPr>
        <w:pStyle w:val="805"/>
        <w:ind w:firstLine="480"/>
        <w:spacing w:line="360" w:lineRule="auto"/>
        <w:rPr>
          <w:rFonts w:hAnsi="宋体"/>
          <w:sz w:val="24"/>
          <w:szCs w:val="24"/>
        </w:rPr>
      </w:pPr>
      <w:r>
        <w:rPr>
          <w:rFonts w:hAnsi="宋体"/>
          <w:sz w:val="24"/>
          <w:szCs w:val="24"/>
        </w:rPr>
        <w:t xml:space="preserve">（4）</w:t>
      </w:r>
      <w:r>
        <w:rPr>
          <w:rFonts w:hAnsi="宋体"/>
          <w:sz w:val="24"/>
          <w:szCs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805"/>
        <w:ind w:firstLine="480"/>
        <w:spacing w:line="360" w:lineRule="auto"/>
        <w:rPr>
          <w:rFonts w:hAnsi="宋体"/>
          <w:sz w:val="24"/>
          <w:szCs w:val="24"/>
        </w:rPr>
      </w:pPr>
      <w:r>
        <w:rPr>
          <w:rFonts w:hAnsi="宋体"/>
          <w:sz w:val="24"/>
          <w:szCs w:val="24"/>
        </w:rPr>
        <w:t xml:space="preserve">（5）</w:t>
      </w:r>
      <w:r>
        <w:rPr>
          <w:rFonts w:hAnsi="宋体"/>
          <w:sz w:val="24"/>
          <w:szCs w:val="24"/>
        </w:rPr>
        <w:t xml:space="preserve">验收合格的项目,甲方根据采购合同的约定及时向乙方支付合同款项。验收不合格的项目，甲方依法及时处理。乙方在履约过程中有政府采购法律法规规定的违法违规情形的,甲方将及时报告本级财政部门。</w:t>
      </w:r>
      <w:r>
        <w:rPr>
          <w:rFonts w:hAnsi="宋体"/>
          <w:sz w:val="24"/>
          <w:szCs w:val="24"/>
        </w:rPr>
      </w:r>
      <w:r/>
    </w:p>
    <w:p>
      <w:pPr>
        <w:pStyle w:val="805"/>
        <w:ind w:firstLine="480"/>
        <w:spacing w:line="360" w:lineRule="auto"/>
        <w:rPr>
          <w:rFonts w:hAnsi="宋体"/>
          <w:sz w:val="24"/>
          <w:szCs w:val="24"/>
        </w:rPr>
      </w:pPr>
      <w:r>
        <w:rPr>
          <w:rFonts w:hAnsi="宋体"/>
          <w:sz w:val="24"/>
          <w:szCs w:val="24"/>
        </w:rPr>
        <w:t xml:space="preserve">（6）</w:t>
      </w:r>
      <w:r>
        <w:rPr>
          <w:rFonts w:hAnsi="宋体"/>
          <w:sz w:val="24"/>
          <w:szCs w:val="24"/>
        </w:rPr>
        <w:t xml:space="preserve">招标文件</w:t>
      </w:r>
      <w:r>
        <w:rPr>
          <w:rFonts w:hAnsi="宋体"/>
          <w:sz w:val="24"/>
          <w:szCs w:val="24"/>
        </w:rPr>
        <w:t xml:space="preserve">规定以外的验收费用</w:t>
      </w:r>
      <w:r>
        <w:rPr>
          <w:rFonts w:hAnsi="宋体"/>
          <w:sz w:val="24"/>
          <w:szCs w:val="24"/>
        </w:rPr>
        <w:t xml:space="preserve">由甲乙双方协商解决。若产品经验收不符合技术标准或质量要求，由乙方承担验收费用。</w:t>
      </w:r>
      <w:r>
        <w:rPr>
          <w:rFonts w:hAnsi="宋体"/>
          <w:sz w:val="24"/>
          <w:szCs w:val="24"/>
        </w:rPr>
      </w:r>
      <w:r/>
    </w:p>
    <w:p>
      <w:pPr>
        <w:pStyle w:val="748"/>
        <w:ind w:firstLine="480"/>
        <w:spacing w:line="360" w:lineRule="auto"/>
        <w:rPr>
          <w:rFonts w:hint="eastAsia" w:ascii="宋体" w:hAnsi="宋体" w:cs="宋体"/>
          <w:sz w:val="24"/>
        </w:rPr>
      </w:pPr>
      <w:r/>
      <w:bookmarkStart w:id="300" w:name="_Hlk143440446"/>
      <w:r>
        <w:rPr>
          <w:rFonts w:ascii="宋体" w:hAnsi="宋体" w:cs="宋体"/>
          <w:sz w:val="24"/>
        </w:rPr>
        <w:t xml:space="preserve">7.2</w:t>
      </w:r>
      <w:r>
        <w:rPr>
          <w:rFonts w:hint="eastAsia" w:ascii="宋体" w:hAnsi="宋体" w:cs="宋体"/>
          <w:sz w:val="24"/>
        </w:rPr>
        <w:t xml:space="preserve">因突发情况，甲方需调动乙方人员和器材设备时，乙方应服从安排并予以配合。</w:t>
      </w:r>
      <w:r/>
    </w:p>
    <w:p>
      <w:pPr>
        <w:pStyle w:val="748"/>
        <w:ind w:firstLine="480"/>
        <w:spacing w:line="360" w:lineRule="auto"/>
        <w:rPr>
          <w:rFonts w:hint="eastAsia" w:ascii="宋体" w:hAnsi="宋体" w:cs="宋体"/>
          <w:sz w:val="24"/>
        </w:rPr>
      </w:pPr>
      <w:r>
        <w:rPr>
          <w:rFonts w:ascii="宋体" w:hAnsi="宋体" w:cs="宋体"/>
          <w:sz w:val="24"/>
        </w:rPr>
        <w:t xml:space="preserve">7.3</w:t>
      </w:r>
      <w:r>
        <w:rPr>
          <w:rFonts w:hint="eastAsia" w:ascii="宋体" w:hAnsi="宋体" w:cs="宋体"/>
          <w:sz w:val="24"/>
        </w:rPr>
        <w:t xml:space="preserve">甲方有权根据国家政策或法律法规的变动对服务的需求标准和质量做出相应变动。</w:t>
      </w:r>
      <w:r/>
    </w:p>
    <w:p>
      <w:pPr>
        <w:pStyle w:val="748"/>
        <w:ind w:firstLine="482"/>
        <w:spacing w:line="360" w:lineRule="auto"/>
        <w:rPr>
          <w:rFonts w:hint="eastAsia" w:ascii="宋体" w:hAnsi="宋体" w:cs="宋体"/>
          <w:sz w:val="24"/>
        </w:rPr>
      </w:pPr>
      <w:r/>
      <w:bookmarkEnd w:id="300"/>
      <w:r/>
      <w:bookmarkStart w:id="301" w:name="_Hlk143440463"/>
      <w:r>
        <w:rPr>
          <w:rFonts w:hint="eastAsia" w:ascii="宋体" w:hAnsi="宋体" w:cs="宋体"/>
          <w:b/>
          <w:bCs/>
          <w:sz w:val="24"/>
        </w:rPr>
        <w:t xml:space="preserve">八</w:t>
      </w:r>
      <w:r>
        <w:rPr>
          <w:rFonts w:hint="eastAsia" w:ascii="宋体" w:hAnsi="宋体" w:cs="宋体"/>
          <w:b/>
          <w:bCs/>
          <w:sz w:val="24"/>
        </w:rPr>
        <w:t xml:space="preserve">、乙方权利和义务：</w:t>
      </w:r>
      <w:r>
        <w:rPr>
          <w:rFonts w:hint="eastAsia" w:ascii="宋体" w:hAnsi="宋体" w:cs="宋体"/>
          <w:sz w:val="24"/>
        </w:rPr>
      </w:r>
      <w:r/>
    </w:p>
    <w:p>
      <w:pPr>
        <w:pStyle w:val="748"/>
        <w:ind w:firstLine="480"/>
        <w:spacing w:line="360" w:lineRule="auto"/>
        <w:rPr>
          <w:rFonts w:hint="eastAsia" w:ascii="宋体" w:hAnsi="宋体" w:cs="宋体"/>
          <w:sz w:val="24"/>
        </w:rPr>
      </w:pPr>
      <w:r/>
      <w:bookmarkEnd w:id="301"/>
      <w:r/>
      <w:bookmarkStart w:id="302" w:name="_Hlk143440488"/>
      <w:r>
        <w:rPr>
          <w:rFonts w:ascii="宋体" w:hAnsi="宋体" w:cs="宋体"/>
          <w:sz w:val="24"/>
        </w:rPr>
        <w:t xml:space="preserve">8</w:t>
      </w:r>
      <w:r>
        <w:rPr>
          <w:rFonts w:ascii="宋体" w:hAnsi="宋体" w:cs="宋体"/>
          <w:sz w:val="24"/>
        </w:rPr>
        <w:t xml:space="preserve">.1</w:t>
      </w:r>
      <w:r>
        <w:rPr>
          <w:rFonts w:hint="eastAsia" w:ascii="宋体" w:hAnsi="宋体" w:cs="宋体"/>
          <w:sz w:val="24"/>
        </w:rPr>
        <w:t xml:space="preserve">乙方应根据国家标准、行业标准和规范要求、采购文件规定的服务质量标准和有关要求及</w:t>
      </w:r>
      <w:r>
        <w:rPr>
          <w:rFonts w:hint="eastAsia" w:ascii="宋体" w:hAnsi="宋体" w:cs="宋体"/>
          <w:sz w:val="24"/>
        </w:rPr>
        <w:t xml:space="preserve">投标文件</w:t>
      </w:r>
      <w:r>
        <w:rPr>
          <w:rFonts w:hint="eastAsia" w:ascii="宋体" w:hAnsi="宋体" w:cs="宋体"/>
          <w:sz w:val="24"/>
        </w:rPr>
        <w:t xml:space="preserve">所作的承诺完成服务工作。</w:t>
      </w:r>
      <w:r/>
    </w:p>
    <w:p>
      <w:pPr>
        <w:pStyle w:val="748"/>
        <w:ind w:firstLine="480"/>
        <w:spacing w:line="360" w:lineRule="auto"/>
        <w:rPr>
          <w:rFonts w:hint="eastAsia" w:ascii="宋体" w:hAnsi="宋体" w:cs="宋体"/>
          <w:sz w:val="24"/>
        </w:rPr>
      </w:pPr>
      <w:r>
        <w:rPr>
          <w:rFonts w:ascii="宋体" w:hAnsi="宋体" w:cs="宋体"/>
          <w:sz w:val="24"/>
        </w:rPr>
        <w:t xml:space="preserve">8</w:t>
      </w:r>
      <w:r>
        <w:rPr>
          <w:rFonts w:ascii="宋体" w:hAnsi="宋体" w:cs="宋体"/>
          <w:sz w:val="24"/>
        </w:rPr>
        <w:t xml:space="preserve">.2</w:t>
      </w:r>
      <w:r>
        <w:rPr>
          <w:rFonts w:hint="eastAsia" w:ascii="宋体" w:hAnsi="宋体" w:cs="宋体"/>
          <w:sz w:val="24"/>
        </w:rPr>
        <w:t xml:space="preserve">乙方应接受并主动配合甲方及行业主管部门的检查，对甲方指出的问题，应及时做出合理解释或予以纠正。</w:t>
      </w:r>
      <w:r/>
    </w:p>
    <w:p>
      <w:pPr>
        <w:pStyle w:val="748"/>
        <w:ind w:firstLine="480"/>
        <w:spacing w:line="360" w:lineRule="auto"/>
        <w:rPr>
          <w:rFonts w:hint="eastAsia" w:ascii="宋体" w:hAnsi="宋体" w:cs="宋体"/>
          <w:sz w:val="24"/>
        </w:rPr>
      </w:pPr>
      <w:r>
        <w:rPr>
          <w:rFonts w:ascii="宋体" w:hAnsi="宋体" w:cs="宋体"/>
          <w:sz w:val="24"/>
        </w:rPr>
        <w:t xml:space="preserve">8</w:t>
      </w:r>
      <w:r>
        <w:rPr>
          <w:rFonts w:ascii="宋体" w:hAnsi="宋体" w:cs="宋体"/>
          <w:sz w:val="24"/>
        </w:rPr>
        <w:t xml:space="preserve">.3</w:t>
      </w:r>
      <w:r>
        <w:rPr>
          <w:rFonts w:hint="eastAsia" w:ascii="宋体" w:hAnsi="宋体" w:cs="宋体"/>
          <w:sz w:val="24"/>
        </w:rPr>
        <w:t xml:space="preserve">对因乙方管理不善而造成甲方的损失，乙方应负责及时修复或照价赔偿。</w:t>
      </w:r>
      <w:r/>
    </w:p>
    <w:p>
      <w:pPr>
        <w:pStyle w:val="748"/>
        <w:ind w:firstLine="480"/>
        <w:spacing w:line="360" w:lineRule="auto"/>
        <w:rPr>
          <w:rFonts w:hint="eastAsia" w:ascii="宋体" w:hAnsi="宋体" w:cs="宋体"/>
          <w:sz w:val="24"/>
        </w:rPr>
      </w:pPr>
      <w:r>
        <w:rPr>
          <w:rFonts w:ascii="宋体" w:hAnsi="宋体" w:cs="宋体"/>
          <w:sz w:val="24"/>
        </w:rPr>
        <w:t xml:space="preserve">8</w:t>
      </w:r>
      <w:r>
        <w:rPr>
          <w:rFonts w:ascii="宋体" w:hAnsi="宋体" w:cs="宋体"/>
          <w:sz w:val="24"/>
        </w:rPr>
        <w:t xml:space="preserve">.4</w:t>
      </w:r>
      <w:r>
        <w:rPr>
          <w:rFonts w:ascii="宋体" w:hAnsi="宋体" w:cs="宋体"/>
          <w:sz w:val="24"/>
        </w:rPr>
        <w:t xml:space="preserve">乙方应按</w:t>
      </w:r>
      <w:r>
        <w:rPr>
          <w:rFonts w:hint="eastAsia" w:ascii="宋体" w:hAnsi="宋体" w:cs="宋体"/>
          <w:sz w:val="24"/>
        </w:rPr>
        <w:t xml:space="preserve">招标文件</w:t>
      </w:r>
      <w:r>
        <w:rPr>
          <w:rFonts w:ascii="宋体" w:hAnsi="宋体" w:cs="宋体"/>
          <w:sz w:val="24"/>
        </w:rPr>
        <w:t xml:space="preserve">规定的时间向甲方提供</w:t>
      </w:r>
      <w:r>
        <w:rPr>
          <w:rFonts w:hint="eastAsia" w:ascii="宋体" w:hAnsi="宋体" w:cs="宋体"/>
          <w:sz w:val="24"/>
        </w:rPr>
        <w:t xml:space="preserve">与合同标的</w:t>
      </w:r>
      <w:r>
        <w:rPr>
          <w:rFonts w:ascii="宋体" w:hAnsi="宋体" w:cs="宋体"/>
          <w:sz w:val="24"/>
        </w:rPr>
        <w:t xml:space="preserve">有关</w:t>
      </w:r>
      <w:r>
        <w:rPr>
          <w:rFonts w:hint="eastAsia" w:ascii="宋体" w:hAnsi="宋体" w:cs="宋体"/>
          <w:sz w:val="24"/>
        </w:rPr>
        <w:t xml:space="preserve">的</w:t>
      </w:r>
      <w:r>
        <w:rPr>
          <w:rFonts w:ascii="宋体" w:hAnsi="宋体" w:cs="宋体"/>
          <w:sz w:val="24"/>
        </w:rPr>
        <w:t xml:space="preserve">技术资料</w:t>
      </w:r>
      <w:r>
        <w:rPr>
          <w:rFonts w:hint="eastAsia" w:ascii="宋体" w:hAnsi="宋体" w:cs="宋体"/>
          <w:sz w:val="24"/>
        </w:rPr>
        <w:t xml:space="preserve">，并</w:t>
      </w:r>
      <w:r>
        <w:rPr>
          <w:rFonts w:hint="eastAsia" w:ascii="宋体" w:hAnsi="宋体" w:cs="宋体"/>
          <w:sz w:val="24"/>
        </w:rPr>
        <w:t xml:space="preserve">保证本合同提供的服务及相关的软件和技术资料等，</w:t>
      </w:r>
      <w:r>
        <w:rPr>
          <w:rFonts w:hint="eastAsia" w:ascii="宋体" w:hAnsi="宋体" w:cs="宋体"/>
          <w:sz w:val="24"/>
        </w:rPr>
        <w:t xml:space="preserve">在交付甲方前</w:t>
      </w:r>
      <w:r>
        <w:rPr>
          <w:rFonts w:hint="eastAsia" w:ascii="宋体" w:hAnsi="宋体" w:cs="宋体"/>
          <w:sz w:val="24"/>
        </w:rPr>
        <w:t xml:space="preserve">均已取得有关知识产权的权利人的合法授权，如发生侵权等争议，乙方负责处理并承担由此引发的全部责任。</w:t>
      </w:r>
      <w:r>
        <w:rPr>
          <w:rFonts w:hint="eastAsia" w:ascii="宋体" w:hAnsi="宋体" w:cs="宋体"/>
          <w:sz w:val="24"/>
        </w:rPr>
      </w:r>
      <w:r/>
    </w:p>
    <w:p>
      <w:pPr>
        <w:pStyle w:val="805"/>
        <w:ind w:firstLine="480"/>
        <w:spacing w:line="360" w:lineRule="auto"/>
        <w:rPr>
          <w:rFonts w:hAnsi="宋体"/>
          <w:sz w:val="24"/>
          <w:szCs w:val="24"/>
          <w:u w:val="single"/>
        </w:rPr>
      </w:pPr>
      <w:r>
        <w:rPr>
          <w:rFonts w:hAnsi="宋体"/>
          <w:bCs/>
          <w:sz w:val="24"/>
          <w:szCs w:val="24"/>
        </w:rPr>
        <w:t xml:space="preserve">8.5</w:t>
      </w:r>
      <w:r>
        <w:rPr>
          <w:rFonts w:hAnsi="宋体"/>
          <w:sz w:val="24"/>
          <w:szCs w:val="24"/>
        </w:rPr>
        <w:t xml:space="preserve">乙方保证所交付的产品的所有权</w:t>
      </w:r>
      <w:r>
        <w:rPr>
          <w:rFonts w:hAnsi="宋体" w:cs="宋体"/>
          <w:sz w:val="24"/>
        </w:rPr>
        <w:t xml:space="preserve">在交付甲方前</w:t>
      </w:r>
      <w:r>
        <w:rPr>
          <w:rFonts w:hAnsi="宋体"/>
          <w:sz w:val="24"/>
          <w:szCs w:val="24"/>
        </w:rPr>
        <w:t xml:space="preserve">完全属于乙方，且无任何抵押、查封等产权瑕疵。</w:t>
      </w:r>
      <w:r>
        <w:rPr>
          <w:rFonts w:hAnsi="宋体"/>
          <w:sz w:val="24"/>
          <w:szCs w:val="24"/>
          <w:u w:val="single"/>
        </w:rPr>
      </w:r>
      <w:r/>
    </w:p>
    <w:p>
      <w:pPr>
        <w:pStyle w:val="748"/>
        <w:ind w:firstLine="480"/>
        <w:spacing w:line="360" w:lineRule="auto"/>
        <w:rPr>
          <w:rFonts w:hint="eastAsia" w:ascii="宋体" w:hAnsi="宋体" w:cs="宋体"/>
          <w:sz w:val="24"/>
        </w:rPr>
      </w:pPr>
      <w:r>
        <w:rPr>
          <w:rFonts w:ascii="宋体" w:hAnsi="宋体" w:cs="宋体"/>
          <w:sz w:val="24"/>
        </w:rPr>
        <w:t xml:space="preserve">8.6</w:t>
      </w:r>
      <w:r>
        <w:rPr>
          <w:rFonts w:ascii="宋体" w:hAnsi="宋体" w:cs="宋体"/>
          <w:sz w:val="24"/>
        </w:rPr>
        <w:t xml:space="preserve">没有甲方事先书面同意，乙方不得将由甲方提供的有关合同或任何合同条文、规格、计划、图纸、样品或资料提供给与履行本合同无关的任何其他人。即使向履行本合同</w:t>
      </w:r>
      <w:r>
        <w:rPr>
          <w:rFonts w:ascii="宋体" w:hAnsi="宋体" w:cs="宋体"/>
          <w:sz w:val="24"/>
        </w:rPr>
        <w:t xml:space="preserve">有关的人员提供，也应注意保密并限于履行合同的必需范围。</w:t>
      </w:r>
      <w:r>
        <w:rPr>
          <w:rFonts w:hint="eastAsia" w:ascii="宋体" w:hAnsi="宋体" w:cs="宋体"/>
          <w:sz w:val="24"/>
        </w:rPr>
      </w:r>
      <w:r/>
    </w:p>
    <w:p>
      <w:pPr>
        <w:pStyle w:val="748"/>
        <w:ind w:firstLine="480"/>
        <w:spacing w:line="360" w:lineRule="auto"/>
        <w:rPr>
          <w:rFonts w:hint="eastAsia" w:ascii="宋体" w:hAnsi="宋体" w:cs="宋体"/>
          <w:sz w:val="24"/>
        </w:rPr>
      </w:pPr>
      <w:r>
        <w:rPr>
          <w:rFonts w:ascii="宋体" w:hAnsi="宋体" w:cs="宋体"/>
          <w:sz w:val="24"/>
        </w:rPr>
        <w:t xml:space="preserve">8.7</w:t>
      </w:r>
      <w:r>
        <w:rPr>
          <w:rFonts w:hint="eastAsia" w:ascii="宋体" w:hAnsi="宋体" w:cs="宋体"/>
          <w:sz w:val="24"/>
        </w:rPr>
        <w:t xml:space="preserve">乙方应做好详细的管理台账，建立管理档案，并按双方约定将管理情况汇总报送甲方。</w:t>
      </w:r>
      <w:r/>
    </w:p>
    <w:p>
      <w:pPr>
        <w:pStyle w:val="748"/>
        <w:ind w:firstLine="480"/>
        <w:spacing w:line="360" w:lineRule="auto"/>
        <w:rPr>
          <w:rFonts w:hint="eastAsia" w:ascii="宋体" w:hAnsi="宋体" w:cs="宋体"/>
          <w:sz w:val="24"/>
        </w:rPr>
      </w:pPr>
      <w:r>
        <w:rPr>
          <w:rFonts w:ascii="宋体" w:hAnsi="宋体" w:cs="宋体"/>
          <w:sz w:val="24"/>
        </w:rPr>
        <w:t xml:space="preserve">8.8</w:t>
      </w:r>
      <w:r>
        <w:rPr>
          <w:rFonts w:hint="eastAsia" w:ascii="宋体" w:hAnsi="宋体" w:cs="宋体"/>
          <w:sz w:val="24"/>
        </w:rPr>
        <w:t xml:space="preserve">为确保服务质量，乙方须安排管理人员进行监督管理。</w:t>
      </w:r>
      <w:r/>
    </w:p>
    <w:p>
      <w:pPr>
        <w:pStyle w:val="748"/>
        <w:ind w:firstLine="480"/>
        <w:spacing w:line="360" w:lineRule="auto"/>
        <w:rPr>
          <w:rFonts w:hint="eastAsia" w:ascii="宋体" w:hAnsi="宋体" w:cs="宋体"/>
          <w:sz w:val="24"/>
        </w:rPr>
      </w:pPr>
      <w:r>
        <w:rPr>
          <w:rFonts w:ascii="宋体" w:hAnsi="宋体" w:cs="宋体"/>
          <w:sz w:val="24"/>
        </w:rPr>
        <w:t xml:space="preserve">8.9</w:t>
      </w:r>
      <w:r>
        <w:rPr>
          <w:rFonts w:hint="eastAsia" w:ascii="宋体" w:hAnsi="宋体" w:cs="宋体"/>
          <w:sz w:val="24"/>
        </w:rPr>
        <w:t xml:space="preserve">服务过程中，乙方必须采取周密的安全措施，若乙方在合同履行期间发生人员伤亡或财产的损失，或者造成第三方的人员伤亡或财产损失，乙方应承担全部责任，并保障甲方免于承担由此造成的一切损害和损失。</w:t>
      </w:r>
      <w:r/>
    </w:p>
    <w:p>
      <w:pPr>
        <w:pStyle w:val="748"/>
        <w:ind w:firstLine="480"/>
        <w:spacing w:line="360" w:lineRule="auto"/>
        <w:rPr>
          <w:rFonts w:hint="eastAsia" w:ascii="宋体" w:hAnsi="宋体" w:cs="宋体"/>
          <w:sz w:val="24"/>
        </w:rPr>
      </w:pPr>
      <w:r>
        <w:rPr>
          <w:rFonts w:hint="eastAsia" w:ascii="宋体" w:hAnsi="宋体" w:cs="宋体"/>
          <w:sz w:val="24"/>
        </w:rPr>
        <w:t xml:space="preserve">8.10本项目新产生成果的知识产权、所有权、使用权、转让权以及收益等一切权利归甲方享有。未经甲方书面同意，乙方不得公开发表或对外提供。</w:t>
      </w:r>
      <w:r/>
    </w:p>
    <w:p>
      <w:pPr>
        <w:pStyle w:val="748"/>
        <w:ind w:firstLine="480"/>
        <w:spacing w:line="360" w:lineRule="auto"/>
        <w:rPr>
          <w:rFonts w:hint="eastAsia" w:ascii="宋体" w:hAnsi="宋体" w:cs="宋体"/>
          <w:sz w:val="24"/>
        </w:rPr>
      </w:pPr>
      <w:r>
        <w:rPr>
          <w:rFonts w:hint="eastAsia" w:ascii="宋体" w:hAnsi="宋体" w:cs="宋体"/>
          <w:sz w:val="24"/>
        </w:rPr>
        <w:t xml:space="preserve">8.11 乙方应自行承担技术服务工作的一切有关费用，包括食宿、交通、差旅费等。</w:t>
      </w:r>
      <w:r>
        <w:rPr>
          <w:rFonts w:hint="eastAsia" w:ascii="宋体" w:hAnsi="宋体" w:cs="宋体"/>
          <w:sz w:val="24"/>
        </w:rPr>
      </w:r>
      <w:r/>
    </w:p>
    <w:p>
      <w:pPr>
        <w:pStyle w:val="805"/>
        <w:ind w:firstLine="482"/>
        <w:spacing w:line="360" w:lineRule="auto"/>
        <w:rPr>
          <w:rFonts w:hAnsi="宋体"/>
          <w:b/>
          <w:sz w:val="24"/>
          <w:szCs w:val="24"/>
        </w:rPr>
      </w:pPr>
      <w:r/>
      <w:bookmarkEnd w:id="302"/>
      <w:r>
        <w:rPr>
          <w:rFonts w:hAnsi="宋体"/>
          <w:b/>
          <w:sz w:val="24"/>
          <w:szCs w:val="24"/>
        </w:rPr>
        <w:t xml:space="preserve">九</w:t>
      </w:r>
      <w:r>
        <w:rPr>
          <w:rFonts w:hAnsi="宋体"/>
          <w:b/>
          <w:sz w:val="24"/>
          <w:szCs w:val="24"/>
        </w:rPr>
        <w:t xml:space="preserve">、违约责任</w:t>
      </w:r>
      <w:r/>
    </w:p>
    <w:p>
      <w:pPr>
        <w:pStyle w:val="748"/>
        <w:ind w:firstLine="480"/>
        <w:spacing w:line="360" w:lineRule="auto"/>
        <w:rPr>
          <w:rFonts w:hint="eastAsia" w:ascii="宋体" w:hAnsi="宋体"/>
          <w:sz w:val="24"/>
        </w:rPr>
      </w:pPr>
      <w:r>
        <w:rPr>
          <w:rFonts w:ascii="宋体" w:hAnsi="宋体" w:cs="宋体"/>
          <w:sz w:val="24"/>
        </w:rPr>
        <w:t xml:space="preserve">9</w:t>
      </w:r>
      <w:r>
        <w:rPr>
          <w:rFonts w:ascii="宋体" w:hAnsi="宋体" w:cs="宋体"/>
          <w:sz w:val="24"/>
        </w:rPr>
        <w:t xml:space="preserve">.1</w:t>
      </w:r>
      <w:r>
        <w:rPr>
          <w:rFonts w:hint="eastAsia" w:ascii="宋体" w:hAnsi="宋体"/>
          <w:sz w:val="24"/>
        </w:rPr>
        <w:t xml:space="preserve">甲方无正当理由</w:t>
      </w:r>
      <w:r>
        <w:rPr>
          <w:rFonts w:hint="eastAsia" w:ascii="宋体" w:hAnsi="宋体" w:cs="宋体"/>
          <w:sz w:val="24"/>
        </w:rPr>
        <w:t xml:space="preserve">要求取消服务的，应</w:t>
      </w:r>
      <w:r>
        <w:rPr>
          <w:rFonts w:hint="eastAsia" w:ascii="宋体" w:hAnsi="宋体" w:cs="宋体"/>
          <w:sz w:val="24"/>
        </w:rPr>
        <w:t xml:space="preserve">按合同总价款的</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向乙</w:t>
      </w:r>
      <w:r>
        <w:rPr>
          <w:rFonts w:hint="eastAsia" w:ascii="宋体" w:hAnsi="宋体" w:cs="宋体"/>
          <w:sz w:val="24"/>
        </w:rPr>
        <w:t xml:space="preserve">方偿付违约金。</w:t>
      </w:r>
      <w:r>
        <w:rPr>
          <w:rFonts w:hint="eastAsia" w:ascii="宋体" w:hAnsi="宋体"/>
          <w:sz w:val="24"/>
        </w:rPr>
      </w:r>
      <w:r/>
    </w:p>
    <w:p>
      <w:pPr>
        <w:pStyle w:val="805"/>
        <w:ind w:firstLine="480"/>
        <w:spacing w:line="360" w:lineRule="auto"/>
        <w:rPr>
          <w:rFonts w:hAnsi="宋体"/>
          <w:sz w:val="24"/>
          <w:szCs w:val="24"/>
        </w:rPr>
      </w:pPr>
      <w:r>
        <w:rPr>
          <w:rFonts w:hAnsi="宋体"/>
          <w:sz w:val="24"/>
          <w:szCs w:val="24"/>
        </w:rPr>
        <w:t xml:space="preserve">9</w:t>
      </w:r>
      <w:r>
        <w:rPr>
          <w:rFonts w:hAnsi="宋体"/>
          <w:sz w:val="24"/>
          <w:szCs w:val="24"/>
        </w:rPr>
        <w:t xml:space="preserve">.2甲方无故逾期验收和办理合同款支付手续的,甲方应按逾期付款总</w:t>
      </w:r>
      <w:r>
        <w:rPr>
          <w:rFonts w:hAnsi="宋体"/>
          <w:sz w:val="24"/>
          <w:szCs w:val="24"/>
        </w:rPr>
        <w:t xml:space="preserve">额</w:t>
      </w:r>
      <w:r>
        <w:rPr>
          <w:rFonts w:hAnsi="宋体"/>
          <w:sz w:val="24"/>
          <w:szCs w:val="24"/>
          <w:u w:val="single"/>
        </w:rPr>
        <w:t xml:space="preserve">   </w:t>
      </w:r>
      <w:r>
        <w:rPr>
          <w:rFonts w:hAnsi="宋体"/>
          <w:sz w:val="24"/>
          <w:szCs w:val="24"/>
        </w:rPr>
        <w:t xml:space="preserve">向</w:t>
      </w:r>
      <w:r>
        <w:rPr>
          <w:rFonts w:hAnsi="宋体"/>
          <w:sz w:val="24"/>
          <w:szCs w:val="24"/>
        </w:rPr>
        <w:t xml:space="preserve">乙方支付违约金。</w:t>
      </w:r>
      <w:r/>
    </w:p>
    <w:p>
      <w:pPr>
        <w:pStyle w:val="805"/>
        <w:ind w:firstLine="480"/>
        <w:spacing w:line="360" w:lineRule="auto"/>
        <w:rPr>
          <w:rFonts w:hAnsi="宋体"/>
          <w:sz w:val="24"/>
          <w:szCs w:val="24"/>
        </w:rPr>
      </w:pPr>
      <w:r>
        <w:rPr>
          <w:rFonts w:hAnsi="宋体"/>
          <w:sz w:val="24"/>
          <w:szCs w:val="24"/>
        </w:rPr>
        <w:t xml:space="preserve">9</w:t>
      </w:r>
      <w:r>
        <w:rPr>
          <w:rFonts w:hAnsi="宋体"/>
          <w:sz w:val="24"/>
          <w:szCs w:val="24"/>
        </w:rPr>
        <w:t xml:space="preserve">.3乙方</w:t>
      </w:r>
      <w:r>
        <w:rPr>
          <w:rFonts w:hAnsi="宋体" w:cs="宋体"/>
          <w:sz w:val="24"/>
          <w:szCs w:val="24"/>
        </w:rPr>
        <w:t xml:space="preserve">不能按约定时间和要求提供服务的</w:t>
      </w:r>
      <w:r>
        <w:rPr>
          <w:rFonts w:hAnsi="宋体"/>
          <w:sz w:val="24"/>
          <w:szCs w:val="24"/>
        </w:rPr>
        <w:t xml:space="preserve">，乙方应按合同总</w:t>
      </w:r>
      <w:r>
        <w:rPr>
          <w:rFonts w:hAnsi="宋体"/>
          <w:sz w:val="24"/>
          <w:szCs w:val="24"/>
        </w:rPr>
        <w:t xml:space="preserve">额</w:t>
      </w:r>
      <w:r>
        <w:rPr>
          <w:rFonts w:hAnsi="宋体"/>
          <w:sz w:val="24"/>
          <w:szCs w:val="24"/>
          <w:u w:val="single"/>
        </w:rPr>
        <w:t xml:space="preserve"> 每日千分之六 </w:t>
      </w:r>
      <w:r>
        <w:rPr>
          <w:rFonts w:hAnsi="宋体"/>
          <w:sz w:val="24"/>
          <w:szCs w:val="24"/>
        </w:rPr>
        <w:t xml:space="preserve">向</w:t>
      </w:r>
      <w:r>
        <w:rPr>
          <w:rFonts w:hAnsi="宋体"/>
          <w:sz w:val="24"/>
          <w:szCs w:val="24"/>
        </w:rPr>
        <w:t xml:space="preserve">甲方支付违约金，由甲方从待付合同款中扣除。逾期超过约定日期10个自然日</w:t>
      </w:r>
      <w:r>
        <w:rPr>
          <w:rFonts w:hAnsi="宋体"/>
          <w:sz w:val="24"/>
          <w:szCs w:val="24"/>
        </w:rPr>
        <w:t xml:space="preserve">（含本数）</w:t>
      </w:r>
      <w:r>
        <w:rPr>
          <w:rFonts w:hAnsi="宋体"/>
          <w:sz w:val="24"/>
          <w:szCs w:val="24"/>
        </w:rPr>
        <w:t xml:space="preserve">不能提供约定服务的，甲方可解除本合同。乙方因违约行为导致甲方解除合同的，乙</w:t>
      </w:r>
      <w:r>
        <w:rPr>
          <w:rFonts w:hAnsi="宋体"/>
          <w:sz w:val="24"/>
          <w:szCs w:val="24"/>
        </w:rPr>
        <w:t xml:space="preserve">方</w:t>
      </w:r>
      <w:r>
        <w:rPr>
          <w:rFonts w:hAnsi="宋体"/>
          <w:sz w:val="24"/>
          <w:szCs w:val="24"/>
        </w:rPr>
        <w:t xml:space="preserve">应向甲方支付合同</w:t>
      </w:r>
      <w:r>
        <w:rPr>
          <w:rFonts w:hAnsi="宋体"/>
          <w:sz w:val="24"/>
          <w:szCs w:val="24"/>
        </w:rPr>
        <w:t xml:space="preserve">总价款</w:t>
      </w:r>
      <w:r>
        <w:rPr>
          <w:rFonts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05"/>
        <w:ind w:firstLine="480"/>
        <w:spacing w:line="360" w:lineRule="auto"/>
        <w:rPr>
          <w:rFonts w:hAnsi="宋体"/>
          <w:sz w:val="24"/>
          <w:szCs w:val="24"/>
        </w:rPr>
      </w:pPr>
      <w:r>
        <w:rPr>
          <w:rFonts w:hAnsi="宋体"/>
          <w:sz w:val="24"/>
          <w:szCs w:val="24"/>
        </w:rPr>
        <w:t xml:space="preserve">9.4乙方提供的服务不符合采购文件项目需求要求、乙方</w:t>
      </w:r>
      <w:r>
        <w:rPr>
          <w:rFonts w:hAnsi="宋体"/>
          <w:sz w:val="24"/>
          <w:szCs w:val="24"/>
        </w:rPr>
        <w:t xml:space="preserve">投标文件</w:t>
      </w:r>
      <w:r>
        <w:rPr>
          <w:rFonts w:hAnsi="宋体"/>
          <w:sz w:val="24"/>
          <w:szCs w:val="24"/>
        </w:rPr>
        <w:t xml:space="preserve">承诺及国家有关质量标准的，甲方有权拒收。乙方愿意完善但逾期提供约定要求服务的，按乙方逾期提供服务处理。乙方拒绝完善的，甲方可单方面解除合同，并由乙方赔偿由此造成的甲方全部损失。</w:t>
      </w:r>
      <w:r/>
    </w:p>
    <w:p>
      <w:pPr>
        <w:pStyle w:val="805"/>
        <w:ind w:firstLine="482"/>
        <w:spacing w:line="360" w:lineRule="auto"/>
        <w:rPr>
          <w:rFonts w:hAnsi="宋体"/>
          <w:b/>
          <w:bCs/>
          <w:sz w:val="24"/>
          <w:szCs w:val="24"/>
        </w:rPr>
      </w:pPr>
      <w:r/>
      <w:bookmarkStart w:id="303" w:name="_Hlk143441133"/>
      <w:r>
        <w:rPr>
          <w:rFonts w:hAnsi="宋体"/>
          <w:b/>
          <w:bCs/>
          <w:sz w:val="24"/>
          <w:szCs w:val="24"/>
        </w:rPr>
        <w:t xml:space="preserve">十、</w:t>
      </w:r>
      <w:r>
        <w:rPr>
          <w:rFonts w:hAnsi="宋体" w:cs="宋体"/>
          <w:b/>
          <w:bCs/>
          <w:sz w:val="24"/>
          <w:szCs w:val="24"/>
        </w:rPr>
        <w:t xml:space="preserve">合同的解除</w:t>
      </w:r>
      <w:r>
        <w:rPr>
          <w:rFonts w:hAnsi="宋体"/>
          <w:b/>
          <w:bCs/>
          <w:sz w:val="24"/>
          <w:szCs w:val="24"/>
        </w:rPr>
      </w:r>
      <w:r/>
    </w:p>
    <w:p>
      <w:pPr>
        <w:pStyle w:val="748"/>
        <w:ind w:firstLine="480"/>
        <w:spacing w:line="360" w:lineRule="auto"/>
        <w:rPr>
          <w:rFonts w:hint="eastAsia" w:ascii="宋体" w:hAnsi="宋体" w:cs="宋体"/>
          <w:sz w:val="24"/>
        </w:rPr>
      </w:pPr>
      <w:r/>
      <w:bookmarkStart w:id="304" w:name="_Hlk143441220"/>
      <w:r>
        <w:rPr>
          <w:rFonts w:hint="eastAsia" w:ascii="宋体" w:hAnsi="宋体" w:cs="宋体"/>
          <w:sz w:val="24"/>
        </w:rPr>
        <w:t xml:space="preserve">1</w:t>
      </w:r>
      <w:r>
        <w:rPr>
          <w:rFonts w:ascii="宋体" w:hAnsi="宋体" w:cs="宋体"/>
          <w:sz w:val="24"/>
        </w:rPr>
        <w:t xml:space="preserve">0.1</w:t>
      </w:r>
      <w:r>
        <w:rPr>
          <w:rFonts w:hint="eastAsia" w:ascii="宋体" w:hAnsi="宋体" w:cs="宋体"/>
          <w:sz w:val="24"/>
        </w:rPr>
        <w:t xml:space="preserve">有下列情形之一，合同一方可以解除合同：</w:t>
      </w:r>
      <w:r/>
    </w:p>
    <w:p>
      <w:pPr>
        <w:pStyle w:val="748"/>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因合同一方违约导致合同不能履行，另一方有权解除合同</w:t>
      </w:r>
      <w:r>
        <w:rPr>
          <w:rFonts w:hint="eastAsia" w:ascii="宋体" w:hAnsi="宋体" w:cs="宋体"/>
          <w:sz w:val="24"/>
        </w:rPr>
        <w:t xml:space="preserve">（含本数）</w:t>
      </w:r>
      <w:r>
        <w:rPr>
          <w:rFonts w:hint="eastAsia" w:ascii="宋体" w:hAnsi="宋体" w:cs="宋体"/>
          <w:sz w:val="24"/>
        </w:rPr>
        <w:t xml:space="preserve">。</w:t>
      </w:r>
      <w:r/>
    </w:p>
    <w:p>
      <w:pPr>
        <w:pStyle w:val="748"/>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甲方有权在出现以下情形时单方面解除合同，合同解除自书面解除通知到达乙方时生效：</w:t>
      </w:r>
      <w:r/>
    </w:p>
    <w:p>
      <w:pPr>
        <w:pStyle w:val="748"/>
        <w:ind w:firstLine="480"/>
        <w:spacing w:line="360" w:lineRule="auto"/>
        <w:rPr>
          <w:rFonts w:hint="eastAsia" w:ascii="宋体" w:hAnsi="宋体" w:cs="宋体"/>
          <w:sz w:val="24"/>
        </w:rPr>
      </w:pPr>
      <w:r>
        <w:rPr>
          <w:rFonts w:hint="eastAsia" w:ascii="宋体" w:hAnsi="宋体" w:cs="宋体"/>
          <w:sz w:val="24"/>
        </w:rPr>
        <w:t xml:space="preserve">① </w:t>
      </w:r>
      <w:r>
        <w:rPr>
          <w:rFonts w:hint="eastAsia" w:ascii="宋体" w:hAnsi="宋体" w:cs="宋体"/>
          <w:sz w:val="24"/>
        </w:rPr>
        <w:t xml:space="preserve">乙方逾期未实施或完成</w:t>
      </w:r>
      <w:r>
        <w:rPr>
          <w:rFonts w:hint="eastAsia" w:ascii="宋体" w:hAnsi="宋体" w:cs="宋体"/>
          <w:sz w:val="24"/>
        </w:rPr>
        <w:t xml:space="preserve">约定服务超过</w:t>
      </w:r>
      <w:r>
        <w:rPr>
          <w:rFonts w:ascii="宋体" w:hAnsi="宋体" w:cs="宋体"/>
          <w:sz w:val="24"/>
          <w:u w:val="single"/>
        </w:rPr>
        <w:t xml:space="preserve">10</w:t>
      </w:r>
      <w:r>
        <w:rPr>
          <w:rFonts w:hint="eastAsia" w:ascii="宋体" w:hAnsi="宋体" w:cs="宋体"/>
          <w:sz w:val="24"/>
          <w:u w:val="single"/>
        </w:rPr>
        <w:t xml:space="preserve">个自然日</w:t>
      </w:r>
      <w:r>
        <w:rPr>
          <w:rFonts w:hint="eastAsia" w:ascii="宋体" w:hAnsi="宋体" w:cs="宋体"/>
          <w:sz w:val="24"/>
        </w:rPr>
        <w:t xml:space="preserve">。</w:t>
      </w:r>
      <w:r/>
    </w:p>
    <w:p>
      <w:pPr>
        <w:pStyle w:val="748"/>
        <w:ind w:firstLine="480"/>
        <w:spacing w:line="360" w:lineRule="auto"/>
        <w:rPr>
          <w:rFonts w:hint="eastAsia" w:ascii="宋体" w:hAnsi="宋体" w:cs="宋体"/>
          <w:sz w:val="24"/>
        </w:rPr>
      </w:pPr>
      <w:r>
        <w:rPr>
          <w:rFonts w:hint="eastAsia" w:ascii="宋体" w:hAnsi="宋体" w:cs="宋体"/>
          <w:sz w:val="24"/>
        </w:rPr>
        <w:t xml:space="preserve">② 乙方履行本合同约定义务时，未达到约定要求，修改或整改超过</w:t>
      </w:r>
      <w:r>
        <w:rPr>
          <w:rFonts w:ascii="宋体" w:hAnsi="宋体" w:cs="宋体"/>
          <w:sz w:val="24"/>
          <w:u w:val="single"/>
        </w:rPr>
        <w:t xml:space="preserve">3</w:t>
      </w:r>
      <w:r>
        <w:rPr>
          <w:rFonts w:hint="eastAsia" w:ascii="宋体" w:hAnsi="宋体" w:cs="宋体"/>
          <w:sz w:val="24"/>
        </w:rPr>
        <w:t xml:space="preserve">次仍然无法达到约定要求。</w:t>
      </w:r>
      <w:r/>
    </w:p>
    <w:p>
      <w:pPr>
        <w:pStyle w:val="748"/>
        <w:ind w:firstLine="480"/>
        <w:spacing w:line="360" w:lineRule="auto"/>
        <w:rPr>
          <w:rFonts w:hint="eastAsia" w:ascii="宋体" w:hAnsi="宋体"/>
          <w:sz w:val="24"/>
        </w:rPr>
      </w:pPr>
      <w:r>
        <w:rPr>
          <w:rFonts w:hint="eastAsia" w:ascii="宋体" w:hAnsi="宋体"/>
          <w:sz w:val="24"/>
        </w:rPr>
        <w:t xml:space="preserve">③ 乙方有转让或未经甲方同意的分包行为。 </w:t>
      </w:r>
      <w:r/>
    </w:p>
    <w:p>
      <w:pPr>
        <w:pStyle w:val="805"/>
        <w:ind w:firstLine="480"/>
        <w:spacing w:line="360" w:lineRule="auto"/>
        <w:rPr>
          <w:rFonts w:hAnsi="宋体"/>
          <w:sz w:val="24"/>
          <w:szCs w:val="24"/>
        </w:rPr>
      </w:pPr>
      <w:r>
        <w:rPr>
          <w:rFonts w:hAnsi="宋体" w:cs="宋体"/>
          <w:sz w:val="24"/>
          <w:szCs w:val="24"/>
        </w:rPr>
        <w:t xml:space="preserve">10.2乙方应对甲方提供的资料具有保密义务，未经甲方同意，不得将与本合同的相关内容资料提供给任何第三方单位和个人，否则甲方有权解除合同</w:t>
      </w:r>
      <w:r>
        <w:rPr>
          <w:rFonts w:hAnsi="宋体" w:cs="宋体"/>
          <w:sz w:val="24"/>
          <w:szCs w:val="24"/>
        </w:rPr>
        <w:t xml:space="preserve">，</w:t>
      </w:r>
      <w:r>
        <w:rPr>
          <w:rFonts w:hAnsi="宋体"/>
          <w:sz w:val="24"/>
          <w:szCs w:val="24"/>
        </w:rPr>
        <w:t xml:space="preserve">并由乙方赔偿由此造成的甲方全部损失。</w:t>
      </w:r>
      <w:r/>
    </w:p>
    <w:p>
      <w:pPr>
        <w:pStyle w:val="748"/>
        <w:ind w:firstLine="482"/>
        <w:spacing w:line="360" w:lineRule="auto"/>
        <w:rPr>
          <w:rFonts w:hint="eastAsia" w:ascii="宋体" w:hAnsi="宋体"/>
          <w:b/>
          <w:sz w:val="24"/>
        </w:rPr>
      </w:pPr>
      <w:r/>
      <w:bookmarkEnd w:id="303"/>
      <w:r/>
      <w:bookmarkEnd w:id="304"/>
      <w:r>
        <w:rPr>
          <w:rFonts w:hint="eastAsia" w:ascii="宋体" w:hAnsi="宋体"/>
          <w:b/>
          <w:sz w:val="24"/>
        </w:rPr>
        <w:t xml:space="preserve">十一、补充条款</w:t>
      </w:r>
      <w:r/>
    </w:p>
    <w:p>
      <w:pPr>
        <w:pStyle w:val="805"/>
        <w:ind w:firstLine="480"/>
        <w:spacing w:line="360" w:lineRule="auto"/>
        <w:rPr>
          <w:rFonts w:hAnsi="宋体"/>
          <w:b/>
          <w:sz w:val="24"/>
          <w:szCs w:val="24"/>
        </w:rPr>
      </w:pPr>
      <w:r>
        <w:rPr>
          <w:rFonts w:hAnsi="宋体"/>
          <w:sz w:val="24"/>
          <w:szCs w:val="24"/>
          <w:u w:val="single"/>
        </w:rPr>
        <w:t xml:space="preserve">                                           </w:t>
      </w:r>
      <w:r>
        <w:rPr>
          <w:rFonts w:hAnsi="宋体"/>
          <w:sz w:val="24"/>
          <w:szCs w:val="24"/>
          <w:u w:val="single"/>
        </w:rPr>
        <w:t xml:space="preserve">                      </w:t>
      </w:r>
      <w:r>
        <w:rPr>
          <w:rFonts w:hAnsi="宋体"/>
          <w:b/>
          <w:sz w:val="24"/>
          <w:szCs w:val="24"/>
        </w:rPr>
      </w:r>
      <w:r/>
    </w:p>
    <w:p>
      <w:pPr>
        <w:pStyle w:val="805"/>
        <w:ind w:firstLine="482"/>
        <w:spacing w:line="360" w:lineRule="auto"/>
        <w:rPr>
          <w:rFonts w:hAnsi="宋体"/>
          <w:b/>
          <w:sz w:val="24"/>
          <w:szCs w:val="24"/>
        </w:rPr>
      </w:pPr>
      <w:r>
        <w:rPr>
          <w:rFonts w:hAnsi="宋体"/>
          <w:b/>
          <w:sz w:val="24"/>
          <w:szCs w:val="24"/>
        </w:rPr>
        <w:t xml:space="preserve">十二、不可抗力事件处理</w:t>
      </w:r>
      <w:r/>
    </w:p>
    <w:p>
      <w:pPr>
        <w:pStyle w:val="805"/>
        <w:ind w:firstLine="480"/>
        <w:spacing w:line="360" w:lineRule="auto"/>
        <w:rPr>
          <w:rFonts w:hAnsi="宋体"/>
          <w:sz w:val="24"/>
          <w:szCs w:val="24"/>
        </w:rPr>
      </w:pPr>
      <w:r>
        <w:rPr>
          <w:rFonts w:hAnsi="宋体"/>
          <w:sz w:val="24"/>
          <w:szCs w:val="24"/>
        </w:rPr>
        <w:t xml:space="preserve">12.1 在合同有效期内，任何一方因不可抗力事件导致不能履行合同，则合同履行期可延长，其延长期与不可抗力影响期相同。</w:t>
      </w:r>
      <w:r/>
    </w:p>
    <w:p>
      <w:pPr>
        <w:pStyle w:val="805"/>
        <w:ind w:firstLine="480"/>
        <w:spacing w:line="360" w:lineRule="auto"/>
        <w:rPr>
          <w:rFonts w:hAnsi="宋体"/>
          <w:sz w:val="24"/>
          <w:szCs w:val="24"/>
        </w:rPr>
      </w:pPr>
      <w:r>
        <w:rPr>
          <w:rFonts w:hAnsi="宋体"/>
          <w:sz w:val="24"/>
          <w:szCs w:val="24"/>
        </w:rPr>
        <w:t xml:space="preserve">12.2 不可抗力事件发生后，应立即通知对方，并寄送有关权威机构出具的证明。</w:t>
      </w:r>
      <w:r/>
    </w:p>
    <w:p>
      <w:pPr>
        <w:pStyle w:val="805"/>
        <w:ind w:firstLine="480"/>
        <w:spacing w:line="360" w:lineRule="auto"/>
        <w:rPr>
          <w:rFonts w:hAnsi="宋体"/>
          <w:sz w:val="24"/>
          <w:szCs w:val="24"/>
        </w:rPr>
      </w:pPr>
      <w:r>
        <w:rPr>
          <w:rFonts w:hAnsi="宋体"/>
          <w:sz w:val="24"/>
          <w:szCs w:val="24"/>
        </w:rPr>
        <w:t xml:space="preserve">12.3 不可抗力事件延续120天以上，双方应通过友好协商，确定是否继续履行合同。</w:t>
      </w:r>
      <w:r/>
    </w:p>
    <w:p>
      <w:pPr>
        <w:pStyle w:val="805"/>
        <w:ind w:firstLine="482"/>
        <w:spacing w:line="360" w:lineRule="auto"/>
        <w:rPr>
          <w:rFonts w:hAnsi="宋体"/>
          <w:b/>
          <w:sz w:val="24"/>
          <w:szCs w:val="24"/>
        </w:rPr>
      </w:pPr>
      <w:r>
        <w:rPr>
          <w:rFonts w:hAnsi="宋体"/>
          <w:b/>
          <w:sz w:val="24"/>
          <w:szCs w:val="24"/>
        </w:rPr>
        <w:t xml:space="preserve">十三、解决争议的方法</w:t>
      </w:r>
      <w:r/>
    </w:p>
    <w:p>
      <w:pPr>
        <w:pStyle w:val="805"/>
        <w:ind w:firstLine="480"/>
        <w:spacing w:line="360" w:lineRule="auto"/>
        <w:rPr>
          <w:rFonts w:hAnsi="宋体"/>
          <w:sz w:val="24"/>
          <w:szCs w:val="24"/>
        </w:rPr>
      </w:pPr>
      <w:r>
        <w:rPr>
          <w:rFonts w:hAnsi="宋体"/>
          <w:sz w:val="24"/>
          <w:szCs w:val="24"/>
        </w:rPr>
        <w:t xml:space="preserve">13.1 双方在执行合同中所发生的一切争议，应通过协商解决。如协商不成，可向甲方所在地法院起诉。</w:t>
      </w:r>
      <w:r/>
    </w:p>
    <w:p>
      <w:pPr>
        <w:pStyle w:val="805"/>
        <w:ind w:firstLine="482"/>
        <w:spacing w:line="360" w:lineRule="auto"/>
        <w:rPr>
          <w:rFonts w:hAnsi="宋体"/>
          <w:b/>
          <w:sz w:val="24"/>
          <w:szCs w:val="24"/>
        </w:rPr>
      </w:pPr>
      <w:r/>
      <w:bookmarkStart w:id="305" w:name="_Hlk47429795"/>
      <w:r>
        <w:rPr>
          <w:rFonts w:hAnsi="宋体"/>
          <w:b/>
          <w:sz w:val="24"/>
          <w:szCs w:val="24"/>
        </w:rPr>
        <w:t xml:space="preserve">十四、合同生效及其它</w:t>
      </w:r>
      <w:bookmarkEnd w:id="305"/>
      <w:r>
        <w:rPr>
          <w:rFonts w:hAnsi="宋体"/>
          <w:b/>
          <w:sz w:val="24"/>
          <w:szCs w:val="24"/>
        </w:rPr>
      </w:r>
      <w:r/>
    </w:p>
    <w:p>
      <w:pPr>
        <w:pStyle w:val="805"/>
        <w:ind w:firstLine="480"/>
        <w:spacing w:line="360" w:lineRule="auto"/>
        <w:rPr>
          <w:rFonts w:hAnsi="宋体"/>
          <w:sz w:val="24"/>
          <w:szCs w:val="24"/>
        </w:rPr>
      </w:pPr>
      <w:r>
        <w:rPr>
          <w:rFonts w:hAnsi="宋体"/>
          <w:sz w:val="24"/>
          <w:szCs w:val="24"/>
        </w:rPr>
        <w:t xml:space="preserve">14.1 合同经双方法定代表人或授权委托代表人签字并加盖单位公章</w:t>
      </w:r>
      <w:bookmarkStart w:id="306" w:name="_Hlk143441663"/>
      <w:r>
        <w:rPr>
          <w:rFonts w:hAnsi="宋体"/>
          <w:sz w:val="24"/>
          <w:szCs w:val="24"/>
        </w:rPr>
        <w:t xml:space="preserve">或合同专用章</w:t>
      </w:r>
      <w:bookmarkEnd w:id="306"/>
      <w:r>
        <w:rPr>
          <w:rFonts w:hAnsi="宋体"/>
          <w:sz w:val="24"/>
          <w:szCs w:val="24"/>
        </w:rPr>
        <w:t xml:space="preserve">后生效。</w:t>
      </w:r>
      <w:r>
        <w:rPr>
          <w:rFonts w:hAnsi="宋体"/>
          <w:color w:val="000000"/>
          <w:sz w:val="24"/>
          <w:szCs w:val="24"/>
        </w:rPr>
        <w:t xml:space="preserve">合同有效期为自合同生效至乙方完成本合同、采购文件以及</w:t>
      </w:r>
      <w:r>
        <w:rPr>
          <w:rFonts w:hAnsi="宋体"/>
          <w:color w:val="000000"/>
          <w:sz w:val="24"/>
          <w:szCs w:val="24"/>
        </w:rPr>
        <w:t xml:space="preserve">投标文件</w:t>
      </w:r>
      <w:r>
        <w:rPr>
          <w:rFonts w:hAnsi="宋体"/>
          <w:color w:val="000000"/>
          <w:sz w:val="24"/>
          <w:szCs w:val="24"/>
        </w:rPr>
        <w:t xml:space="preserve">等规定的所有服务项目并通过甲方验收止。</w:t>
      </w:r>
      <w:r>
        <w:rPr>
          <w:rFonts w:hAnsi="宋体"/>
          <w:sz w:val="24"/>
          <w:szCs w:val="24"/>
        </w:rPr>
      </w:r>
      <w:r/>
    </w:p>
    <w:p>
      <w:pPr>
        <w:pStyle w:val="805"/>
        <w:ind w:firstLine="480"/>
        <w:spacing w:line="360" w:lineRule="auto"/>
        <w:rPr>
          <w:rFonts w:hAnsi="宋体"/>
          <w:sz w:val="24"/>
          <w:szCs w:val="24"/>
        </w:rPr>
      </w:pPr>
      <w:r>
        <w:rPr>
          <w:rFonts w:hAnsi="宋体"/>
          <w:sz w:val="24"/>
          <w:szCs w:val="24"/>
        </w:rPr>
        <w:t xml:space="preserve">14.2本合同未尽事宜，遵照《中华人民共和国</w:t>
      </w:r>
      <w:r>
        <w:rPr>
          <w:rFonts w:hAnsi="宋体"/>
          <w:sz w:val="24"/>
          <w:szCs w:val="24"/>
        </w:rPr>
        <w:t xml:space="preserve">民法典》</w:t>
      </w:r>
      <w:bookmarkStart w:id="307" w:name="_Hlk143441688"/>
      <w:r>
        <w:rPr>
          <w:rFonts w:hAnsi="宋体"/>
          <w:sz w:val="24"/>
          <w:szCs w:val="24"/>
        </w:rPr>
        <w:t xml:space="preserve">等有关条文执行，</w:t>
      </w:r>
      <w:r>
        <w:rPr>
          <w:rFonts w:hAnsi="宋体"/>
          <w:color w:val="000000"/>
          <w:sz w:val="24"/>
          <w:szCs w:val="24"/>
        </w:rPr>
        <w:t xml:space="preserve">双方可经协商达成书面补充协议，补充协议与本合同具有同等法律效力</w:t>
      </w:r>
      <w:r>
        <w:rPr>
          <w:rFonts w:hAnsi="宋体"/>
          <w:sz w:val="24"/>
          <w:szCs w:val="24"/>
        </w:rPr>
        <w:t xml:space="preserve">。</w:t>
      </w:r>
      <w:r>
        <w:rPr>
          <w:rFonts w:hAnsi="宋体"/>
          <w:sz w:val="24"/>
          <w:szCs w:val="24"/>
        </w:rPr>
      </w:r>
      <w:r/>
    </w:p>
    <w:p>
      <w:pPr>
        <w:pStyle w:val="805"/>
        <w:ind w:firstLine="480"/>
        <w:spacing w:line="360" w:lineRule="auto"/>
        <w:rPr>
          <w:rFonts w:hAnsi="宋体"/>
          <w:sz w:val="24"/>
          <w:szCs w:val="24"/>
        </w:rPr>
      </w:pPr>
      <w:r/>
      <w:bookmarkEnd w:id="307"/>
      <w:r>
        <w:rPr>
          <w:rFonts w:hAnsi="宋体"/>
          <w:sz w:val="24"/>
          <w:szCs w:val="24"/>
        </w:rPr>
        <w:t xml:space="preserve">14.3 本合同正本一式</w:t>
      </w:r>
      <w:r>
        <w:rPr>
          <w:rFonts w:hAnsi="宋体"/>
          <w:sz w:val="24"/>
          <w:szCs w:val="24"/>
          <w:u w:val="single"/>
        </w:rPr>
        <w:t xml:space="preserve">四</w:t>
      </w:r>
      <w:r>
        <w:rPr>
          <w:rFonts w:hAnsi="宋体"/>
          <w:sz w:val="24"/>
          <w:szCs w:val="24"/>
        </w:rPr>
        <w:t xml:space="preserve">份，具有同等法律效力，甲乙方各执</w:t>
      </w:r>
      <w:r>
        <w:rPr>
          <w:rFonts w:hAnsi="宋体"/>
          <w:sz w:val="24"/>
          <w:szCs w:val="24"/>
          <w:u w:val="single"/>
        </w:rPr>
        <w:t xml:space="preserve">两</w:t>
      </w:r>
      <w:r>
        <w:rPr>
          <w:rFonts w:hAnsi="宋体"/>
          <w:sz w:val="24"/>
          <w:szCs w:val="24"/>
        </w:rPr>
        <w:t xml:space="preserve">份。</w:t>
      </w:r>
      <w:r>
        <w:rPr>
          <w:rFonts w:hAnsi="宋体"/>
          <w:sz w:val="24"/>
          <w:szCs w:val="24"/>
        </w:rPr>
      </w:r>
      <w:r/>
    </w:p>
    <w:p>
      <w:pPr>
        <w:pStyle w:val="805"/>
        <w:ind w:firstLine="480"/>
        <w:spacing w:line="360" w:lineRule="auto"/>
        <w:rPr>
          <w:rFonts w:hAnsi="宋体"/>
          <w:sz w:val="24"/>
          <w:szCs w:val="24"/>
        </w:rPr>
      </w:pPr>
      <w:r>
        <w:rPr>
          <w:rFonts w:hAnsi="宋体"/>
          <w:sz w:val="24"/>
          <w:szCs w:val="24"/>
        </w:rPr>
        <w:t xml:space="preserve">14.4 本合同载明的地址适用于本合同履行及其后可能的诉讼程序，寄送至该地址的书面通知、函件及诉讼文书等,受送达方必须签收，并在签收后三个自然日内将</w:t>
      </w:r>
      <w:r>
        <w:rPr>
          <w:rFonts w:hAnsi="宋体"/>
          <w:sz w:val="24"/>
          <w:szCs w:val="24"/>
        </w:rPr>
        <w:t xml:space="preserve">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805"/>
        <w:ind w:firstLine="480"/>
        <w:spacing w:line="360" w:lineRule="auto"/>
        <w:rPr>
          <w:rFonts w:hAnsi="宋体"/>
          <w:sz w:val="24"/>
          <w:szCs w:val="24"/>
        </w:rPr>
      </w:pPr>
      <w:r>
        <w:rPr>
          <w:rFonts w:hAnsi="宋体"/>
          <w:sz w:val="24"/>
          <w:szCs w:val="24"/>
        </w:rPr>
      </w:r>
      <w:r/>
    </w:p>
    <w:p>
      <w:pPr>
        <w:pStyle w:val="805"/>
        <w:spacing w:line="360" w:lineRule="auto"/>
        <w:rPr>
          <w:rFonts w:hAnsi="宋体"/>
          <w:sz w:val="24"/>
          <w:szCs w:val="24"/>
        </w:rPr>
      </w:pPr>
      <w:r/>
      <w:bookmarkEnd w:id="297"/>
      <w:r>
        <w:rPr>
          <w:rFonts w:hAnsi="宋体"/>
          <w:sz w:val="24"/>
          <w:szCs w:val="24"/>
        </w:rPr>
      </w:r>
      <w:r/>
    </w:p>
    <w:p>
      <w:pPr>
        <w:pStyle w:val="805"/>
        <w:ind w:firstLine="200"/>
        <w:spacing w:line="360" w:lineRule="auto"/>
        <w:rPr>
          <w:rFonts w:hAnsi="宋体"/>
          <w:b/>
          <w:bCs/>
          <w:sz w:val="24"/>
          <w:szCs w:val="24"/>
        </w:rPr>
      </w:pPr>
      <w:r>
        <w:rPr>
          <w:rFonts w:hAnsi="宋体"/>
          <w:b/>
          <w:bCs/>
          <w:sz w:val="24"/>
          <w:szCs w:val="24"/>
        </w:rPr>
        <w:t xml:space="preserve">甲方全称（盖章）：                      乙方全称（盖章）： </w:t>
      </w:r>
      <w:r/>
    </w:p>
    <w:p>
      <w:pPr>
        <w:pStyle w:val="805"/>
        <w:ind w:firstLine="200"/>
        <w:spacing w:line="360" w:lineRule="auto"/>
        <w:rPr>
          <w:rFonts w:hAnsi="宋体"/>
          <w:sz w:val="24"/>
          <w:szCs w:val="24"/>
        </w:rPr>
      </w:pPr>
      <w:r>
        <w:rPr>
          <w:rFonts w:hAnsi="宋体"/>
          <w:sz w:val="24"/>
          <w:szCs w:val="24"/>
        </w:rPr>
        <w:t xml:space="preserve">法定代表人或授权代表（签字）：          法定代表人或授权代表（签字）：</w:t>
      </w:r>
      <w:r/>
    </w:p>
    <w:p>
      <w:pPr>
        <w:pStyle w:val="805"/>
        <w:ind w:firstLine="200"/>
        <w:spacing w:line="360" w:lineRule="auto"/>
        <w:rPr>
          <w:rFonts w:hAnsi="宋体"/>
          <w:sz w:val="24"/>
          <w:szCs w:val="24"/>
        </w:rPr>
      </w:pPr>
      <w:r>
        <w:rPr>
          <w:rFonts w:hAnsi="宋体"/>
          <w:sz w:val="24"/>
          <w:szCs w:val="24"/>
        </w:rPr>
        <w:t xml:space="preserve">地    址：                             地    址： </w:t>
      </w:r>
      <w:r/>
    </w:p>
    <w:p>
      <w:pPr>
        <w:pStyle w:val="805"/>
        <w:ind w:firstLine="200"/>
        <w:spacing w:line="360" w:lineRule="auto"/>
        <w:rPr>
          <w:rFonts w:hAnsi="宋体"/>
          <w:sz w:val="24"/>
          <w:szCs w:val="24"/>
        </w:rPr>
      </w:pPr>
      <w:r>
        <w:rPr>
          <w:rFonts w:hAnsi="宋体"/>
          <w:sz w:val="24"/>
          <w:szCs w:val="24"/>
        </w:rPr>
        <w:t xml:space="preserve">联系电话：                             联系电话：</w:t>
      </w:r>
      <w:r/>
    </w:p>
    <w:p>
      <w:pPr>
        <w:pStyle w:val="805"/>
        <w:ind w:firstLine="200"/>
        <w:spacing w:line="360" w:lineRule="auto"/>
        <w:rPr>
          <w:rFonts w:hAnsi="宋体"/>
          <w:sz w:val="24"/>
          <w:szCs w:val="24"/>
        </w:rPr>
      </w:pPr>
      <w:r>
        <w:rPr>
          <w:rFonts w:hAnsi="宋体"/>
          <w:sz w:val="24"/>
          <w:szCs w:val="24"/>
        </w:rPr>
        <w:t xml:space="preserve">签订日期：                             签订日期：</w:t>
      </w:r>
      <w:r/>
    </w:p>
    <w:p>
      <w:pPr>
        <w:pStyle w:val="74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8"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1"/>
      <w:r/>
      <w:bookmarkEnd w:id="242"/>
      <w:r/>
      <w:bookmarkEnd w:id="243"/>
      <w:r>
        <w:rPr>
          <w:rFonts w:hint="eastAsia" w:ascii="华文中宋" w:hAnsi="华文中宋" w:eastAsia="华文中宋"/>
          <w:b/>
          <w:sz w:val="36"/>
          <w:szCs w:val="36"/>
        </w:rPr>
        <w:t xml:space="preserve">文件格式</w:t>
      </w:r>
      <w:bookmarkEnd w:id="284"/>
      <w:r/>
      <w:bookmarkEnd w:id="285"/>
      <w:r/>
      <w:bookmarkEnd w:id="286"/>
      <w:r/>
      <w:bookmarkEnd w:id="287"/>
      <w:r/>
      <w:bookmarkEnd w:id="308"/>
      <w:r/>
      <w:r/>
      <w:r>
        <w:rPr>
          <w:rFonts w:ascii="华文中宋" w:hAnsi="华文中宋" w:eastAsia="华文中宋"/>
          <w:b/>
          <w:sz w:val="36"/>
          <w:szCs w:val="36"/>
        </w:rPr>
      </w:r>
      <w:r/>
    </w:p>
    <w:p>
      <w:pPr>
        <w:pStyle w:val="748"/>
        <w:jc w:val="center"/>
        <w:rPr>
          <w:rFonts w:ascii="宋体" w:hAnsi="宋体"/>
          <w:b/>
          <w:sz w:val="72"/>
        </w:rPr>
      </w:pPr>
      <w:r/>
      <w:r/>
      <w:r/>
      <w:r/>
      <w:bookmarkStart w:id="314" w:name="_Hlt26671244"/>
      <w:r/>
      <w:bookmarkEnd w:id="314"/>
      <w:r/>
      <w:bookmarkStart w:id="315" w:name="_Hlt26955039"/>
      <w:r/>
      <w:bookmarkEnd w:id="315"/>
      <w:r>
        <w:rPr>
          <w:rFonts w:ascii="宋体" w:hAnsi="宋体"/>
          <w:b/>
          <w:sz w:val="72"/>
        </w:rPr>
      </w:r>
      <w:r/>
    </w:p>
    <w:p>
      <w:pPr>
        <w:pStyle w:val="842"/>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748"/>
        <w:rPr>
          <w:rFonts w:ascii="华文中宋" w:hAnsi="华文中宋" w:eastAsia="华文中宋"/>
          <w:b/>
          <w:sz w:val="72"/>
        </w:rPr>
      </w:pPr>
      <w:r>
        <w:rPr>
          <w:rFonts w:ascii="华文中宋" w:hAnsi="华文中宋" w:eastAsia="华文中宋"/>
          <w:b/>
          <w:sz w:val="72"/>
        </w:rPr>
      </w:r>
      <w:r/>
    </w:p>
    <w:p>
      <w:pPr>
        <w:pStyle w:val="748"/>
        <w:rPr>
          <w:rFonts w:hint="eastAsia" w:ascii="华文中宋" w:hAnsi="华文中宋" w:eastAsia="华文中宋"/>
          <w:b/>
          <w:sz w:val="36"/>
        </w:rPr>
      </w:pPr>
      <w:r>
        <w:rPr>
          <w:rFonts w:hint="eastAsia" w:ascii="华文中宋" w:hAnsi="华文中宋" w:eastAsia="华文中宋"/>
          <w:b/>
          <w:sz w:val="36"/>
        </w:rPr>
      </w:r>
      <w:r/>
    </w:p>
    <w:p>
      <w:pPr>
        <w:pStyle w:val="748"/>
        <w:jc w:val="center"/>
        <w:rPr>
          <w:rFonts w:ascii="华文中宋" w:hAnsi="华文中宋" w:eastAsia="华文中宋"/>
          <w:b/>
          <w:sz w:val="36"/>
        </w:rPr>
      </w:pPr>
      <w:r>
        <w:rPr>
          <w:rFonts w:ascii="华文中宋" w:hAnsi="华文中宋" w:eastAsia="华文中宋"/>
          <w:b/>
          <w:sz w:val="36"/>
        </w:rPr>
      </w:r>
      <w:r/>
    </w:p>
    <w:p>
      <w:pPr>
        <w:pStyle w:val="84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84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84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84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748"/>
        <w:jc w:val="left"/>
        <w:widowControl/>
        <w:rPr>
          <w:rFonts w:ascii="宋体" w:hAnsi="宋体"/>
          <w:b/>
          <w:sz w:val="32"/>
          <w:szCs w:val="32"/>
        </w:rPr>
      </w:pPr>
      <w:r>
        <w:rPr>
          <w:rFonts w:ascii="宋体" w:hAnsi="宋体"/>
          <w:b/>
          <w:sz w:val="32"/>
          <w:szCs w:val="32"/>
        </w:rPr>
      </w:r>
      <w:r/>
    </w:p>
    <w:p>
      <w:pPr>
        <w:pStyle w:val="750"/>
        <w:spacing w:before="0" w:after="0" w:line="360" w:lineRule="auto"/>
        <w:rPr>
          <w:rFonts w:ascii="宋体" w:hAnsi="宋体" w:eastAsia="宋体"/>
          <w:sz w:val="28"/>
          <w:szCs w:val="28"/>
          <w:lang w:eastAsia="zh-CN"/>
        </w:rPr>
      </w:pPr>
      <w:r>
        <w:br w:type="page" w:clear="all"/>
      </w:r>
      <w:r/>
      <w:r/>
      <w:r/>
      <w:r/>
      <w:bookmarkStart w:id="320" w:name="_Toc12887280"/>
      <w:r/>
      <w:bookmarkStart w:id="321" w:name="_Toc226127008"/>
      <w:r>
        <w:rPr>
          <w:rFonts w:hint="eastAsia" w:ascii="宋体" w:hAnsi="宋体" w:eastAsia="宋体"/>
          <w:sz w:val="28"/>
          <w:szCs w:val="28"/>
          <w:lang w:eastAsia="zh-CN"/>
        </w:rPr>
        <w:t xml:space="preserve">资格审查内容</w:t>
      </w:r>
      <w:bookmarkEnd w:id="321"/>
      <w:r>
        <w:rPr>
          <w:rFonts w:ascii="宋体" w:hAnsi="宋体" w:eastAsia="宋体"/>
          <w:sz w:val="28"/>
          <w:szCs w:val="28"/>
          <w:lang w:eastAsia="zh-CN"/>
        </w:rPr>
      </w:r>
      <w:r/>
    </w:p>
    <w:p>
      <w:pPr>
        <w:pStyle w:val="887"/>
        <w:ind w:firstLine="482"/>
        <w:spacing w:line="360" w:lineRule="auto"/>
        <w:rPr>
          <w:rFonts w:ascii="宋体" w:hAnsi="宋体"/>
          <w:b/>
          <w:bCs/>
          <w:sz w:val="24"/>
          <w:szCs w:val="24"/>
        </w:rPr>
      </w:pPr>
      <w:r/>
      <w:bookmarkEnd w:id="320"/>
      <w: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887"/>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w:t>
      </w:r>
      <w:r>
        <w:rPr>
          <w:rFonts w:hint="eastAsia" w:ascii="宋体" w:hAnsi="宋体"/>
          <w:sz w:val="24"/>
          <w:szCs w:val="24"/>
        </w:rPr>
        <w:t xml:space="preserve">026年1月以来任意一个月的财务报表，或银行出具的资信证明，或财政部门认可的专业担保机构出具的投标担保函（复印件，成立不满一年不需提供）；</w:t>
      </w:r>
      <w:r/>
    </w:p>
    <w:p>
      <w:pPr>
        <w:pStyle w:val="887"/>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在提交投标文件截止时间前一年内（至少一个月），依法缴纳税收（如增值税、企业所得税等）的有效证明材料（复印件，供应商依法享受缓缴、免缴税收的，须提供有效证明材料）；</w:t>
      </w:r>
      <w:r/>
    </w:p>
    <w:p>
      <w:pPr>
        <w:pStyle w:val="887"/>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887"/>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887"/>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748"/>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rPr>
          <w:rFonts w:ascii="宋体" w:hAnsi="宋体" w:cs="宋体"/>
          <w:b/>
          <w:bCs/>
          <w:sz w:val="24"/>
        </w:rPr>
      </w:r>
      <w:r/>
    </w:p>
    <w:p>
      <w:pPr>
        <w:pStyle w:val="887"/>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887"/>
        <w:ind w:firstLine="480"/>
        <w:spacing w:line="360" w:lineRule="auto"/>
        <w:rPr>
          <w:rFonts w:hint="eastAsia" w:ascii="宋体" w:hAnsi="宋体"/>
          <w:color w:val="000000"/>
          <w:sz w:val="24"/>
          <w:szCs w:val="24"/>
        </w:rPr>
      </w:pPr>
      <w:r>
        <w:rPr>
          <w:rFonts w:hint="eastAsia" w:ascii="宋体" w:hAnsi="宋体"/>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提供</w:t>
      </w:r>
      <w:r>
        <w:rPr>
          <w:rFonts w:hint="eastAsia" w:ascii="宋体" w:hAnsi="宋体"/>
          <w:color w:val="000000"/>
          <w:sz w:val="24"/>
          <w:szCs w:val="24"/>
        </w:rPr>
        <w:t xml:space="preserve">法人授权书（格式见附件）；</w:t>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提供</w:t>
      </w:r>
      <w:r>
        <w:rPr>
          <w:rFonts w:hint="eastAsia" w:ascii="宋体" w:hAnsi="宋体"/>
          <w:color w:val="000000"/>
          <w:sz w:val="24"/>
          <w:szCs w:val="24"/>
        </w:rPr>
        <w:t xml:space="preserve">投标函</w:t>
      </w:r>
      <w:r>
        <w:rPr>
          <w:rFonts w:hint="eastAsia" w:ascii="宋体" w:hAnsi="宋体"/>
          <w:color w:val="000000"/>
          <w:sz w:val="24"/>
          <w:szCs w:val="24"/>
        </w:rPr>
        <w:t xml:space="preserve">（盖章原件，格式见附件）；</w:t>
      </w:r>
      <w:r/>
    </w:p>
    <w:p>
      <w:pPr>
        <w:pStyle w:val="887"/>
        <w:ind w:firstLine="480"/>
        <w:spacing w:line="360" w:lineRule="auto"/>
        <w:rPr>
          <w:rFonts w:ascii="宋体" w:hAnsi="宋体"/>
          <w:color w:val="000000"/>
          <w:sz w:val="24"/>
        </w:rPr>
      </w:pPr>
      <w:r>
        <w:rPr>
          <w:rFonts w:hint="eastAsia" w:ascii="宋体" w:hAnsi="宋体"/>
          <w:color w:val="000000"/>
          <w:sz w:val="24"/>
          <w:szCs w:val="24"/>
        </w:rPr>
        <w:t xml:space="preserve">（4）</w:t>
      </w:r>
      <w:r>
        <w:rPr>
          <w:rFonts w:ascii="宋体" w:hAnsi="宋体"/>
          <w:color w:val="000000"/>
          <w:sz w:val="24"/>
        </w:rPr>
        <w:t xml:space="preserve">******</w:t>
      </w:r>
      <w:r>
        <w:rPr>
          <w:rFonts w:hint="eastAsia" w:ascii="宋体" w:hAnsi="宋体"/>
          <w:color w:val="000000"/>
          <w:sz w:val="24"/>
        </w:rPr>
        <w:t xml:space="preserve">（按照本招标文件“第一章 投标邀请”中的“二、申请人的资格要求”补充提供（如有））</w:t>
      </w:r>
      <w:r>
        <w:rPr>
          <w:rFonts w:ascii="宋体" w:hAnsi="宋体"/>
          <w:color w:val="000000"/>
          <w:sz w:val="24"/>
        </w:rPr>
      </w:r>
      <w:r/>
    </w:p>
    <w:p>
      <w:pPr>
        <w:pStyle w:val="748"/>
        <w:ind w:left="420"/>
        <w:spacing w:line="360" w:lineRule="auto"/>
        <w:rPr>
          <w:rFonts w:ascii="宋体" w:hAnsi="宋体" w:cs="Arial"/>
          <w:color w:val="000000"/>
          <w:sz w:val="24"/>
        </w:rPr>
      </w:pPr>
      <w:r>
        <w:rPr>
          <w:rFonts w:hint="eastAsia" w:ascii="宋体" w:hAnsi="宋体" w:cs="Arial"/>
          <w:b/>
          <w:bCs/>
          <w:color w:val="000000"/>
          <w:sz w:val="24"/>
        </w:rPr>
        <w:t xml:space="preserve">（二）落实政府采购政策需满足的资格要求：</w:t>
      </w:r>
      <w:r>
        <w:rPr>
          <w:rFonts w:ascii="宋体" w:hAnsi="宋体" w:cs="Arial"/>
          <w:color w:val="000000"/>
          <w:sz w:val="24"/>
        </w:rPr>
        <w:t xml:space="preserve">本项目整体专门面向中小企业采购；</w:t>
      </w:r>
      <w:r>
        <w:rPr>
          <w:rFonts w:ascii="宋体" w:hAnsi="宋体" w:cs="Arial"/>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残疾人福利性单位、监狱和戒毒企业（简称监狱企业）视同小型、微型企业。</w:t>
      </w:r>
      <w:r>
        <w:rPr>
          <w:rFonts w:hint="eastAsia" w:ascii="宋体" w:hAnsi="宋体"/>
          <w:color w:val="000000"/>
          <w:sz w:val="24"/>
        </w:rPr>
      </w:r>
      <w:r/>
    </w:p>
    <w:p>
      <w:pPr>
        <w:pStyle w:val="748"/>
        <w:ind w:firstLine="482"/>
        <w:spacing w:line="360" w:lineRule="auto"/>
        <w:rPr>
          <w:rFonts w:ascii="宋体" w:hAnsi="宋体"/>
          <w:b/>
          <w:bCs/>
          <w:color w:val="000000"/>
          <w:sz w:val="24"/>
        </w:rPr>
      </w:pPr>
      <w:r>
        <w:rPr>
          <w:rFonts w:hint="eastAsia" w:ascii="宋体" w:hAnsi="宋体"/>
          <w:b/>
          <w:bCs/>
          <w:color w:val="000000"/>
          <w:sz w:val="24"/>
        </w:rPr>
        <w:t xml:space="preserve">（投标人须按要求填写并提供《中小微企业声明函》或《残疾人福利性单位声明函》或提供由省级以上监狱管理局、戒毒管理局(含新疆生产建设兵团)出具的属于监狱企业的证明文件。）</w:t>
      </w:r>
      <w:r>
        <w:rPr>
          <w:rFonts w:ascii="宋体" w:hAnsi="宋体"/>
          <w:b/>
          <w:bCs/>
          <w:color w:val="000000"/>
          <w:sz w:val="24"/>
        </w:rPr>
      </w:r>
      <w:r/>
    </w:p>
    <w:p>
      <w:pPr>
        <w:pStyle w:val="748"/>
        <w:ind w:firstLine="482"/>
        <w:spacing w:line="360" w:lineRule="auto"/>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rPr>
        <w:t xml:space="preserve">三</w:t>
      </w:r>
      <w:r>
        <w:rPr>
          <w:rFonts w:hint="eastAsia" w:ascii="宋体" w:hAnsi="宋体"/>
          <w:b/>
          <w:bCs/>
          <w:color w:val="000000"/>
          <w:sz w:val="24"/>
        </w:rPr>
        <w:t xml:space="preserve">）</w:t>
      </w:r>
      <w:r>
        <w:rPr>
          <w:rFonts w:hint="eastAsia" w:ascii="宋体" w:hAnsi="宋体"/>
          <w:b/>
          <w:bCs/>
          <w:color w:val="000000"/>
          <w:sz w:val="24"/>
        </w:rPr>
        <w:t xml:space="preserve">本项目的</w:t>
      </w:r>
      <w:r>
        <w:rPr>
          <w:rFonts w:hint="eastAsia" w:ascii="宋体" w:hAnsi="宋体"/>
          <w:b/>
          <w:bCs/>
          <w:color w:val="000000"/>
          <w:sz w:val="24"/>
        </w:rPr>
        <w:t xml:space="preserve">特定资格要求：无；</w:t>
      </w:r>
      <w:r>
        <w:rPr>
          <w:rFonts w:hint="eastAsia" w:ascii="宋体" w:hAnsi="宋体"/>
          <w:b/>
          <w:bCs/>
          <w:color w:val="000000"/>
          <w:sz w:val="24"/>
        </w:rPr>
      </w:r>
      <w:r/>
    </w:p>
    <w:p>
      <w:pPr>
        <w:pStyle w:val="887"/>
        <w:ind w:firstLine="482"/>
        <w:spacing w:line="360" w:lineRule="auto"/>
        <w:rPr>
          <w:rFonts w:ascii="宋体" w:hAnsi="宋体"/>
          <w:b/>
          <w:bCs/>
          <w:color w:val="000000"/>
          <w:sz w:val="24"/>
          <w:szCs w:val="24"/>
        </w:rPr>
      </w:pPr>
      <w:r>
        <w:rPr>
          <w:rFonts w:ascii="宋体" w:hAnsi="宋体"/>
          <w:b/>
          <w:bCs/>
          <w:color w:val="000000"/>
          <w:sz w:val="24"/>
          <w:szCs w:val="24"/>
        </w:rPr>
      </w:r>
      <w:r/>
    </w:p>
    <w:p>
      <w:pPr>
        <w:pStyle w:val="88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887"/>
        <w:ind w:firstLine="420"/>
        <w:rPr>
          <w:sz w:val="24"/>
          <w:szCs w:val="24"/>
        </w:rPr>
      </w:pPr>
      <w: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887"/>
        <w:ind w:firstLine="480"/>
        <w:rPr>
          <w:rFonts w:hint="eastAsia"/>
          <w:sz w:val="24"/>
          <w:szCs w:val="24"/>
        </w:rPr>
      </w:pPr>
      <w:r>
        <w:rPr>
          <w:rFonts w:hint="eastAsia"/>
          <w:sz w:val="24"/>
          <w:szCs w:val="24"/>
        </w:rPr>
      </w:r>
      <w:r/>
    </w:p>
    <w:p>
      <w:pPr>
        <w:pStyle w:val="750"/>
        <w:spacing w:before="286" w:after="143" w:line="360" w:lineRule="auto"/>
        <w:rPr>
          <w:rFonts w:ascii="宋体" w:hAnsi="宋体" w:eastAsia="宋体"/>
          <w:sz w:val="28"/>
          <w:szCs w:val="28"/>
        </w:rPr>
      </w:pPr>
      <w:r/>
      <w:bookmarkStart w:id="324" w:name="_Toc226127009"/>
      <w:r>
        <w:rPr>
          <w:rFonts w:hint="eastAsia" w:ascii="宋体" w:hAnsi="宋体" w:eastAsia="宋体"/>
          <w:sz w:val="28"/>
          <w:szCs w:val="28"/>
        </w:rPr>
        <w:t xml:space="preserve">开标一览表</w:t>
      </w:r>
      <w:bookmarkEnd w:id="324"/>
      <w:r>
        <w:rPr>
          <w:rFonts w:ascii="宋体" w:hAnsi="宋体" w:eastAsia="宋体"/>
          <w:sz w:val="28"/>
          <w:szCs w:val="28"/>
        </w:rPr>
      </w:r>
      <w:r/>
    </w:p>
    <w:p>
      <w:pPr>
        <w:pStyle w:val="817"/>
      </w:pPr>
      <w:r/>
      <w:r/>
    </w:p>
    <w:p>
      <w:pPr>
        <w:pStyle w:val="748"/>
        <w:rPr>
          <w:rFonts w:hint="eastAsia" w:eastAsia="仿宋_GB2312"/>
          <w:sz w:val="24"/>
          <w:szCs w:val="20"/>
        </w:rPr>
      </w:pPr>
      <w:r>
        <w:rPr>
          <w:rFonts w:hint="eastAsia" w:eastAsia="仿宋_GB2312"/>
          <w:sz w:val="24"/>
          <w:szCs w:val="20"/>
        </w:rPr>
      </w:r>
      <w:r/>
    </w:p>
    <w:p>
      <w:pPr>
        <w:pStyle w:val="748"/>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748"/>
        <w:ind w:firstLine="288"/>
        <w:spacing w:line="360" w:lineRule="auto"/>
        <w:rPr>
          <w:sz w:val="24"/>
        </w:rPr>
      </w:pPr>
      <w:r>
        <w:rPr>
          <w:rFonts w:hint="eastAsia"/>
          <w:sz w:val="24"/>
        </w:rPr>
        <w:t xml:space="preserve">项目名称：</w:t>
      </w:r>
      <w:r>
        <w:rPr>
          <w:sz w:val="24"/>
        </w:rPr>
      </w:r>
      <w:r/>
    </w:p>
    <w:p>
      <w:pPr>
        <w:pStyle w:val="748"/>
        <w:ind w:firstLine="288"/>
        <w:spacing w:line="360" w:lineRule="auto"/>
        <w:rPr>
          <w:sz w:val="24"/>
        </w:rPr>
      </w:pPr>
      <w:r>
        <w:rPr>
          <w:rFonts w:hint="eastAsia"/>
          <w:sz w:val="24"/>
        </w:rPr>
        <w:t xml:space="preserve">项目编号： </w:t>
      </w:r>
      <w:r>
        <w:rPr>
          <w:sz w:val="24"/>
        </w:rPr>
      </w:r>
      <w:r/>
    </w:p>
    <w:p>
      <w:pPr>
        <w:pStyle w:val="748"/>
        <w:ind w:firstLine="288"/>
        <w:spacing w:line="360" w:lineRule="auto"/>
        <w:rPr>
          <w:sz w:val="24"/>
        </w:rPr>
      </w:pP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748"/>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pStyle w:val="748"/>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748"/>
        <w:rPr>
          <w:rFonts w:ascii="宋体" w:hAnsi="宋体"/>
          <w:sz w:val="24"/>
        </w:rPr>
      </w:pPr>
      <w:r>
        <w:rPr>
          <w:rFonts w:ascii="宋体" w:hAnsi="宋体"/>
          <w:sz w:val="24"/>
        </w:rPr>
      </w:r>
      <w:r/>
    </w:p>
    <w:p>
      <w:pPr>
        <w:pStyle w:val="748"/>
        <w:rPr>
          <w:rFonts w:ascii="宋体" w:hAnsi="宋体"/>
          <w:sz w:val="24"/>
        </w:rPr>
      </w:pPr>
      <w:r>
        <w:rPr>
          <w:rFonts w:ascii="宋体" w:hAnsi="宋体"/>
          <w:sz w:val="24"/>
        </w:rPr>
      </w:r>
      <w:r/>
    </w:p>
    <w:p>
      <w:pPr>
        <w:pStyle w:val="817"/>
      </w:pPr>
      <w:r/>
      <w:r/>
    </w:p>
    <w:p>
      <w:pPr>
        <w:pStyle w:val="817"/>
        <w:rPr>
          <w:rFonts w:hint="eastAsia"/>
        </w:rPr>
      </w:pPr>
      <w:r>
        <w:rPr>
          <w:rFonts w:hint="eastAsia"/>
        </w:rPr>
      </w:r>
      <w:r/>
    </w:p>
    <w:p>
      <w:pPr>
        <w:pStyle w:val="748"/>
        <w:ind w:firstLine="480"/>
        <w:jc w:val="right"/>
        <w:rPr>
          <w:rFonts w:ascii="宋体" w:hAnsi="宋体"/>
          <w:sz w:val="24"/>
        </w:rPr>
      </w:pPr>
      <w:r>
        <w:rPr>
          <w:rFonts w:ascii="宋体" w:hAnsi="宋体"/>
          <w:sz w:val="24"/>
        </w:rPr>
      </w:r>
      <w:r/>
    </w:p>
    <w:p>
      <w:pPr>
        <w:pStyle w:val="887"/>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750"/>
        <w:spacing w:before="286" w:after="143" w:line="360" w:lineRule="auto"/>
        <w:rPr>
          <w:rFonts w:hint="eastAsia" w:ascii="宋体" w:hAnsi="宋体" w:eastAsia="宋体"/>
          <w:color w:val="000000"/>
          <w:sz w:val="28"/>
          <w:szCs w:val="28"/>
          <w:lang w:eastAsia="zh-CN"/>
        </w:rPr>
      </w:pPr>
      <w:r/>
      <w:bookmarkStart w:id="325" w:name="_Toc226127010"/>
      <w:r>
        <w:rPr>
          <w:rFonts w:hint="eastAsia" w:ascii="宋体" w:hAnsi="宋体" w:eastAsia="宋体"/>
          <w:color w:val="000000"/>
          <w:sz w:val="28"/>
          <w:szCs w:val="28"/>
        </w:rPr>
        <w:t xml:space="preserve">投标分项报价表</w:t>
      </w:r>
      <w:bookmarkEnd w:id="325"/>
      <w:r>
        <w:rPr>
          <w:rFonts w:hint="eastAsia" w:ascii="宋体" w:hAnsi="宋体" w:eastAsia="宋体"/>
          <w:color w:val="000000"/>
          <w:sz w:val="28"/>
          <w:szCs w:val="28"/>
          <w:lang w:eastAsia="zh-CN"/>
        </w:rPr>
      </w:r>
      <w:r/>
    </w:p>
    <w:p>
      <w:pPr>
        <w:pStyle w:val="748"/>
        <w:rPr>
          <w:color w:val="000000"/>
        </w:rPr>
      </w:pPr>
      <w:r>
        <w:rPr>
          <w:color w:val="000000"/>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748"/>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p>
        </w:tc>
        <w:tc>
          <w:tcPr>
            <w:tcW w:w="1678" w:type="dxa"/>
            <w:vAlign w:val="center"/>
            <w:textDirection w:val="lrTb"/>
            <w:noWrap w:val="false"/>
          </w:tcPr>
          <w:p>
            <w:pPr>
              <w:pStyle w:val="748"/>
              <w:jc w:val="center"/>
              <w:spacing w:line="0" w:lineRule="atLeast"/>
              <w:rPr>
                <w:rFonts w:hint="eastAsia" w:ascii="宋体" w:hAnsi="宋体"/>
                <w:b/>
                <w:bCs/>
                <w:color w:val="000000"/>
                <w:sz w:val="24"/>
              </w:rPr>
            </w:pPr>
            <w:r>
              <w:rPr>
                <w:rFonts w:hint="eastAsia" w:ascii="宋体" w:hAnsi="宋体"/>
                <w:b/>
                <w:bCs/>
                <w:color w:val="000000"/>
                <w:sz w:val="24"/>
              </w:rPr>
              <w:t xml:space="preserve">分项服务名称</w:t>
            </w:r>
            <w:r/>
          </w:p>
        </w:tc>
        <w:tc>
          <w:tcPr>
            <w:tcW w:w="1290" w:type="dxa"/>
            <w:vAlign w:val="center"/>
            <w:textDirection w:val="lrTb"/>
            <w:noWrap w:val="false"/>
          </w:tcPr>
          <w:p>
            <w:pPr>
              <w:pStyle w:val="748"/>
              <w:jc w:val="center"/>
              <w:spacing w:line="0" w:lineRule="atLeast"/>
              <w:rPr>
                <w:rFonts w:hint="eastAsia" w:ascii="宋体" w:hAnsi="宋体"/>
                <w:b/>
                <w:bCs/>
                <w:color w:val="000000"/>
                <w:sz w:val="24"/>
              </w:rPr>
            </w:pPr>
            <w:r>
              <w:rPr>
                <w:rFonts w:hint="eastAsia" w:ascii="宋体" w:hAnsi="宋体"/>
                <w:b/>
                <w:bCs/>
                <w:color w:val="000000"/>
                <w:sz w:val="24"/>
              </w:rPr>
              <w:t xml:space="preserve">分项单位</w:t>
            </w:r>
            <w:r/>
          </w:p>
        </w:tc>
        <w:tc>
          <w:tcPr>
            <w:tcW w:w="1403" w:type="dxa"/>
            <w:vAlign w:val="center"/>
            <w:textDirection w:val="lrTb"/>
            <w:noWrap w:val="false"/>
          </w:tcPr>
          <w:p>
            <w:pPr>
              <w:pStyle w:val="748"/>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p>
        </w:tc>
        <w:tc>
          <w:tcPr>
            <w:tcW w:w="1004" w:type="dxa"/>
            <w:vAlign w:val="center"/>
            <w:textDirection w:val="lrTb"/>
            <w:noWrap w:val="false"/>
          </w:tcPr>
          <w:p>
            <w:pPr>
              <w:pStyle w:val="748"/>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748"/>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p>
        </w:tc>
        <w:tc>
          <w:tcPr>
            <w:tcW w:w="1372" w:type="dxa"/>
            <w:vAlign w:val="center"/>
            <w:textDirection w:val="lrTb"/>
            <w:noWrap w:val="false"/>
          </w:tcPr>
          <w:p>
            <w:pPr>
              <w:pStyle w:val="748"/>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748"/>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p>
        </w:tc>
        <w:tc>
          <w:tcPr>
            <w:tcW w:w="1358" w:type="dxa"/>
            <w:vAlign w:val="center"/>
            <w:textDirection w:val="lrTb"/>
            <w:noWrap w:val="false"/>
          </w:tcPr>
          <w:p>
            <w:pPr>
              <w:pStyle w:val="748"/>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p>
        </w:tc>
      </w:tr>
      <w:tr>
        <w:trPr>
          <w:cantSplit/>
          <w:trHeight w:val="654"/>
        </w:trPr>
        <w:tc>
          <w:tcPr>
            <w:tcW w:w="948"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t xml:space="preserve">1</w:t>
            </w:r>
            <w:r/>
          </w:p>
        </w:tc>
        <w:tc>
          <w:tcPr>
            <w:tcW w:w="1678"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t xml:space="preserve">2</w:t>
            </w:r>
            <w:r/>
          </w:p>
        </w:tc>
        <w:tc>
          <w:tcPr>
            <w:tcW w:w="1678"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t xml:space="preserve">3</w:t>
            </w:r>
            <w:r/>
          </w:p>
        </w:tc>
        <w:tc>
          <w:tcPr>
            <w:tcW w:w="1678"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48"/>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678" w:type="dxa"/>
            <w:vAlign w:val="center"/>
            <w:textDirection w:val="lrTb"/>
            <w:noWrap w:val="false"/>
          </w:tcPr>
          <w:p>
            <w:pPr>
              <w:pStyle w:val="748"/>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290"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806"/>
        </w:trPr>
        <w:tc>
          <w:tcPr>
            <w:gridSpan w:val="3"/>
            <w:tcW w:w="3916" w:type="dxa"/>
            <w:vAlign w:val="center"/>
            <w:textDirection w:val="lrTb"/>
            <w:noWrap w:val="false"/>
          </w:tcPr>
          <w:p>
            <w:pPr>
              <w:pStyle w:val="748"/>
              <w:jc w:val="center"/>
              <w:spacing w:line="0" w:lineRule="atLeast"/>
              <w:rPr>
                <w:rFonts w:hint="eastAsia" w:ascii="宋体" w:hAnsi="宋体"/>
                <w:b/>
                <w:bCs/>
                <w:color w:val="000000"/>
                <w:sz w:val="24"/>
              </w:rPr>
            </w:pPr>
            <w:r>
              <w:rPr>
                <w:rFonts w:hint="eastAsia" w:ascii="宋体" w:hAnsi="宋体"/>
                <w:b/>
                <w:bCs/>
                <w:color w:val="000000"/>
                <w:sz w:val="24"/>
              </w:rPr>
              <w:t xml:space="preserve">总报价（人民币：元）</w:t>
            </w:r>
            <w:r/>
          </w:p>
        </w:tc>
        <w:tc>
          <w:tcPr>
            <w:gridSpan w:val="4"/>
            <w:tcW w:w="5137" w:type="dxa"/>
            <w:vAlign w:val="center"/>
            <w:textDirection w:val="lrTb"/>
            <w:noWrap w:val="false"/>
          </w:tcPr>
          <w:p>
            <w:pPr>
              <w:pStyle w:val="748"/>
              <w:jc w:val="center"/>
              <w:spacing w:line="0" w:lineRule="atLeast"/>
              <w:rPr>
                <w:rFonts w:hint="eastAsia" w:ascii="宋体" w:hAnsi="宋体"/>
                <w:color w:val="000000"/>
                <w:sz w:val="24"/>
              </w:rPr>
            </w:pPr>
            <w:r>
              <w:rPr>
                <w:rFonts w:hint="eastAsia" w:ascii="宋体" w:hAnsi="宋体"/>
                <w:color w:val="000000"/>
                <w:sz w:val="24"/>
              </w:rPr>
            </w:r>
            <w:r/>
          </w:p>
        </w:tc>
      </w:tr>
    </w:tbl>
    <w:p>
      <w:pPr>
        <w:pStyle w:val="748"/>
        <w:rPr>
          <w:rFonts w:hint="eastAsia" w:ascii="宋体" w:hAnsi="宋体"/>
          <w:b/>
          <w:bCs/>
          <w:color w:val="000000"/>
          <w:sz w:val="24"/>
        </w:rPr>
      </w:pPr>
      <w:r>
        <w:rPr>
          <w:rFonts w:hint="eastAsia" w:ascii="宋体" w:hAnsi="宋体"/>
          <w:b/>
          <w:bCs/>
          <w:color w:val="000000"/>
          <w:sz w:val="24"/>
        </w:rPr>
        <w:t xml:space="preserve">注： </w:t>
      </w:r>
      <w:r/>
    </w:p>
    <w:p>
      <w:pPr>
        <w:pStyle w:val="748"/>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p>
    <w:p>
      <w:pPr>
        <w:pStyle w:val="748"/>
        <w:ind w:left="360" w:hanging="36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、对于主要服务，投标人如因分项报价不明确，而可能影响本项目实际结算的，评标委员会有权视为重大偏离处理； </w:t>
      </w:r>
      <w:r>
        <w:rPr>
          <w:rFonts w:hint="eastAsia" w:ascii="宋体" w:hAnsi="宋体"/>
          <w:color w:val="000000"/>
          <w:sz w:val="24"/>
        </w:rPr>
      </w:r>
      <w:r/>
    </w:p>
    <w:p>
      <w:pPr>
        <w:pStyle w:val="748"/>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hint="eastAsia"/>
          <w:sz w:val="24"/>
        </w:rPr>
        <w:t xml:space="preserve">：</w:t>
      </w:r>
      <w:r>
        <w:rPr>
          <w:rFonts w:ascii="宋体" w:hAnsi="宋体"/>
          <w:color w:val="ff0000"/>
          <w:sz w:val="24"/>
        </w:rPr>
      </w:r>
      <w:r/>
    </w:p>
    <w:p>
      <w:pPr>
        <w:pStyle w:val="750"/>
        <w:spacing w:before="286" w:after="143" w:line="360" w:lineRule="auto"/>
        <w:rPr>
          <w:rFonts w:ascii="宋体" w:hAnsi="宋体" w:eastAsia="宋体"/>
          <w:sz w:val="28"/>
          <w:szCs w:val="28"/>
        </w:rPr>
      </w:pPr>
      <w:r/>
      <w:bookmarkStart w:id="326" w:name="_Hlk47437482"/>
      <w:r>
        <w:rPr>
          <w:rFonts w:hint="eastAsia" w:ascii="宋体" w:hAnsi="宋体" w:eastAsia="宋体"/>
          <w:sz w:val="28"/>
          <w:szCs w:val="28"/>
        </w:rPr>
        <w:t xml:space="preserve">技术要求响应及偏离表</w:t>
      </w:r>
      <w:bookmarkEnd w:id="326"/>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48"/>
              <w:jc w:val="center"/>
              <w:spacing w:line="400" w:lineRule="exact"/>
              <w:rPr>
                <w:rFonts w:ascii="宋体" w:hAnsi="宋体"/>
                <w:b/>
                <w:sz w:val="24"/>
              </w:rPr>
            </w:pPr>
            <w:r/>
            <w:bookmarkStart w:id="327"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48"/>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74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48"/>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748"/>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74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4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bl>
    <w:p>
      <w:pPr>
        <w:pStyle w:val="748"/>
        <w:jc w:val="left"/>
        <w:spacing w:line="300" w:lineRule="auto"/>
        <w:rPr>
          <w:rFonts w:ascii="宋体" w:hAnsi="宋体"/>
          <w:b/>
          <w:sz w:val="24"/>
        </w:rPr>
      </w:pPr>
      <w:r/>
      <w:bookmarkEnd w:id="327"/>
      <w:r>
        <w:rPr>
          <w:rFonts w:hint="eastAsia" w:ascii="宋体" w:hAnsi="宋体"/>
          <w:b/>
          <w:sz w:val="24"/>
        </w:rPr>
        <w:t xml:space="preserve">附件（如有证明材料）：……</w:t>
      </w:r>
      <w:r>
        <w:rPr>
          <w:rFonts w:ascii="宋体" w:hAnsi="宋体"/>
          <w:b/>
          <w:sz w:val="24"/>
        </w:rPr>
      </w:r>
      <w:r/>
    </w:p>
    <w:p>
      <w:pPr>
        <w:pStyle w:val="748"/>
        <w:jc w:val="left"/>
        <w:spacing w:line="300" w:lineRule="auto"/>
        <w:rPr>
          <w:rFonts w:hint="eastAsia" w:ascii="宋体" w:hAnsi="宋体"/>
          <w:b/>
          <w:sz w:val="24"/>
        </w:rPr>
      </w:pPr>
      <w:r>
        <w:rPr>
          <w:rFonts w:hint="eastAsia" w:ascii="宋体" w:hAnsi="宋体"/>
          <w:b/>
          <w:sz w:val="24"/>
        </w:rPr>
      </w:r>
      <w:r/>
    </w:p>
    <w:p>
      <w:pPr>
        <w:pStyle w:val="74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48"/>
        <w:numPr>
          <w:ilvl w:val="0"/>
          <w:numId w:val="21"/>
        </w:numPr>
        <w:jc w:val="left"/>
        <w:spacing w:line="360" w:lineRule="auto"/>
        <w:rPr>
          <w:rFonts w:ascii="宋体" w:hAnsi="宋体"/>
          <w:sz w:val="24"/>
        </w:rPr>
      </w:pPr>
      <w:r/>
      <w:bookmarkStart w:id="328" w:name="_Hlk171012259"/>
      <w:r>
        <w:rPr>
          <w:rFonts w:hint="eastAsia" w:ascii="宋体" w:hAnsi="宋体"/>
          <w:sz w:val="24"/>
        </w:rPr>
        <w:t xml:space="preserve">投标人需对本招标文件</w:t>
      </w:r>
      <w:bookmarkEnd w:id="328"/>
      <w:r/>
      <w:bookmarkStart w:id="329" w:name="_Hlk171012238"/>
      <w:r>
        <w:rPr>
          <w:rFonts w:hint="eastAsia" w:ascii="宋体" w:hAnsi="宋体"/>
          <w:sz w:val="24"/>
        </w:rPr>
        <w:t xml:space="preserve">中</w:t>
      </w:r>
      <w:bookmarkStart w:id="330" w:name="_Hlk172202898"/>
      <w:r>
        <w:rPr>
          <w:rFonts w:hint="eastAsia" w:ascii="宋体" w:hAnsi="宋体"/>
          <w:sz w:val="24"/>
        </w:rPr>
        <w:t xml:space="preserve">“第三章 项</w:t>
      </w:r>
      <w:r>
        <w:rPr>
          <w:rFonts w:hint="eastAsia" w:ascii="宋体" w:hAnsi="宋体"/>
          <w:color w:val="000000"/>
          <w:sz w:val="24"/>
        </w:rPr>
        <w:t xml:space="preserve">目需求”</w:t>
      </w:r>
      <w:bookmarkStart w:id="331" w:name="_Hlk172203447"/>
      <w:r>
        <w:rPr>
          <w:rFonts w:hint="eastAsia" w:ascii="宋体" w:hAnsi="宋体"/>
          <w:color w:val="000000"/>
          <w:sz w:val="24"/>
        </w:rPr>
        <w:t xml:space="preserve">中的“</w:t>
      </w:r>
      <w:bookmarkEnd w:id="329"/>
      <w:r/>
      <w:bookmarkEnd w:id="330"/>
      <w:r/>
      <w:bookmarkEnd w:id="331"/>
      <w:r>
        <w:rPr>
          <w:rFonts w:hint="eastAsia" w:ascii="宋体" w:hAnsi="宋体"/>
          <w:color w:val="000000"/>
          <w:sz w:val="24"/>
        </w:rPr>
        <w:t xml:space="preserve">三、四、五”项</w:t>
      </w:r>
      <w:r>
        <w:rPr>
          <w:rFonts w:hint="eastAsia" w:ascii="宋体" w:hAnsi="宋体"/>
          <w:color w:val="000000"/>
          <w:sz w:val="24"/>
        </w:rPr>
        <w:t xml:space="preserve">（其中</w:t>
      </w:r>
      <w:r>
        <w:rPr>
          <w:rFonts w:hint="eastAsia" w:ascii="宋体" w:hAnsi="宋体"/>
          <w:b/>
          <w:bCs/>
          <w:i/>
          <w:iCs/>
          <w:color w:val="000000"/>
          <w:sz w:val="24"/>
          <w:u w:val="single"/>
        </w:rPr>
        <w:t xml:space="preserve">斜</w:t>
      </w:r>
      <w:r>
        <w:rPr>
          <w:rFonts w:hint="eastAsia" w:ascii="宋体" w:hAnsi="宋体"/>
          <w:b/>
          <w:bCs/>
          <w:i/>
          <w:iCs/>
          <w:sz w:val="24"/>
          <w:u w:val="single"/>
        </w:rPr>
        <w:t xml:space="preserve">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748"/>
        <w:numPr>
          <w:ilvl w:val="0"/>
          <w:numId w:val="2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48"/>
        <w:ind w:left="360" w:hanging="360"/>
        <w:spacing w:line="360" w:lineRule="auto"/>
        <w:rPr>
          <w:rFonts w:hint="eastAsia" w:ascii="宋体" w:hAnsi="宋体"/>
          <w:color w:val="ff0000"/>
          <w:sz w:val="24"/>
        </w:rPr>
      </w:pPr>
      <w:r>
        <w:rPr>
          <w:rFonts w:hint="eastAsia" w:ascii="宋体" w:hAnsi="宋体"/>
          <w:color w:val="ff0000"/>
          <w:sz w:val="24"/>
        </w:rPr>
      </w:r>
      <w:r/>
    </w:p>
    <w:p>
      <w:pPr>
        <w:pStyle w:val="748"/>
      </w:pPr>
      <w:r>
        <w:br w:type="page" w:clear="all"/>
      </w:r>
      <w:r>
        <w:rPr>
          <w:rFonts w:hint="eastAsia"/>
          <w:sz w:val="24"/>
        </w:rPr>
        <w:t xml:space="preserve">附件</w:t>
      </w:r>
      <w:r>
        <w:rPr>
          <w:rFonts w:hint="eastAsia"/>
          <w:sz w:val="24"/>
        </w:rPr>
        <w:t xml:space="preserve">：</w:t>
      </w:r>
      <w:r/>
    </w:p>
    <w:p>
      <w:pPr>
        <w:pStyle w:val="750"/>
        <w:spacing w:before="286" w:after="143" w:line="360" w:lineRule="auto"/>
        <w:rPr>
          <w:rFonts w:ascii="宋体" w:hAnsi="宋体" w:eastAsia="宋体"/>
          <w:sz w:val="28"/>
          <w:szCs w:val="28"/>
        </w:rPr>
      </w:pPr>
      <w:r/>
      <w:bookmarkStart w:id="332" w:name="_Toc210922458"/>
      <w:r>
        <w:rPr>
          <w:rFonts w:hint="eastAsia" w:ascii="宋体" w:hAnsi="宋体" w:eastAsia="宋体"/>
          <w:sz w:val="28"/>
          <w:szCs w:val="28"/>
        </w:rPr>
        <w:t xml:space="preserve">商务要求响应及偏离表</w:t>
      </w:r>
      <w:bookmarkEnd w:id="332"/>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48"/>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48"/>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74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48"/>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748"/>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74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4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48"/>
              <w:jc w:val="center"/>
              <w:rPr>
                <w:rFonts w:ascii="宋体" w:hAnsi="宋体"/>
                <w:sz w:val="24"/>
              </w:rPr>
            </w:pPr>
            <w:r>
              <w:rPr>
                <w:rFonts w:ascii="宋体" w:hAnsi="宋体"/>
                <w:sz w:val="24"/>
              </w:rPr>
            </w:r>
            <w:r/>
          </w:p>
        </w:tc>
        <w:tc>
          <w:tcPr>
            <w:tcW w:w="3063" w:type="dxa"/>
            <w:vAlign w:val="top"/>
            <w:textDirection w:val="lrTb"/>
            <w:noWrap w:val="false"/>
          </w:tcPr>
          <w:p>
            <w:pPr>
              <w:pStyle w:val="748"/>
              <w:jc w:val="center"/>
              <w:rPr>
                <w:rFonts w:ascii="宋体" w:hAnsi="宋体"/>
                <w:sz w:val="24"/>
              </w:rPr>
            </w:pPr>
            <w:r>
              <w:rPr>
                <w:rFonts w:ascii="宋体" w:hAnsi="宋体"/>
                <w:sz w:val="24"/>
              </w:rPr>
            </w:r>
            <w:r/>
          </w:p>
        </w:tc>
        <w:tc>
          <w:tcPr>
            <w:tcW w:w="2891"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c>
          <w:tcPr>
            <w:tcW w:w="1205" w:type="dxa"/>
            <w:vAlign w:val="top"/>
            <w:textDirection w:val="lrTb"/>
            <w:noWrap w:val="false"/>
          </w:tcPr>
          <w:p>
            <w:pPr>
              <w:pStyle w:val="748"/>
              <w:jc w:val="center"/>
              <w:rPr>
                <w:rFonts w:ascii="宋体" w:hAnsi="宋体"/>
                <w:sz w:val="24"/>
              </w:rPr>
            </w:pPr>
            <w:r>
              <w:rPr>
                <w:rFonts w:ascii="宋体" w:hAnsi="宋体"/>
                <w:sz w:val="24"/>
              </w:rPr>
            </w:r>
            <w:r/>
          </w:p>
        </w:tc>
      </w:tr>
    </w:tbl>
    <w:p>
      <w:pPr>
        <w:pStyle w:val="74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48"/>
        <w:jc w:val="left"/>
        <w:spacing w:line="300" w:lineRule="auto"/>
        <w:rPr>
          <w:rFonts w:hint="eastAsia" w:ascii="宋体" w:hAnsi="宋体"/>
          <w:b/>
          <w:sz w:val="24"/>
        </w:rPr>
      </w:pPr>
      <w:r>
        <w:rPr>
          <w:rFonts w:hint="eastAsia" w:ascii="宋体" w:hAnsi="宋体"/>
          <w:b/>
          <w:sz w:val="24"/>
        </w:rPr>
      </w:r>
      <w:r/>
    </w:p>
    <w:p>
      <w:pPr>
        <w:pStyle w:val="74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48"/>
        <w:numPr>
          <w:ilvl w:val="0"/>
          <w:numId w:val="23"/>
        </w:numPr>
        <w:jc w:val="left"/>
        <w:spacing w:line="360" w:lineRule="auto"/>
        <w:rPr>
          <w:rFonts w:ascii="宋体" w:hAnsi="宋体"/>
          <w:sz w:val="24"/>
        </w:rPr>
      </w:pPr>
      <w:r>
        <w:rPr>
          <w:rFonts w:hint="eastAsia" w:ascii="宋体" w:hAnsi="宋体"/>
          <w:sz w:val="24"/>
        </w:rPr>
        <w:t xml:space="preserve">投标人需对本招标文件中“第三章 项目需</w:t>
      </w:r>
      <w:r>
        <w:rPr>
          <w:rFonts w:hint="eastAsia" w:ascii="宋体" w:hAnsi="宋体"/>
          <w:color w:val="000000"/>
          <w:sz w:val="24"/>
        </w:rPr>
        <w:t xml:space="preserve">求”中的“</w:t>
      </w:r>
      <w:r>
        <w:rPr>
          <w:rFonts w:hint="eastAsia" w:ascii="宋体" w:hAnsi="宋体"/>
          <w:color w:val="000000"/>
          <w:sz w:val="24"/>
        </w:rPr>
        <w:t xml:space="preserve">六、七、八、九</w:t>
      </w:r>
      <w:r>
        <w:rPr>
          <w:rFonts w:hint="eastAsia" w:ascii="宋体" w:hAnsi="宋体"/>
          <w:color w:val="000000"/>
          <w:sz w:val="24"/>
        </w:rPr>
        <w:t xml:space="preserve">”</w:t>
      </w:r>
      <w:r>
        <w:rPr>
          <w:rFonts w:hint="eastAsia" w:ascii="宋体" w:hAnsi="宋体"/>
          <w:color w:val="000000"/>
          <w:sz w:val="24"/>
        </w:rPr>
        <w:t xml:space="preserve">项</w:t>
      </w:r>
      <w:r>
        <w:rPr>
          <w:rFonts w:hint="eastAsia" w:ascii="宋体" w:hAnsi="宋体"/>
          <w:color w:val="000000"/>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748"/>
        <w:numPr>
          <w:ilvl w:val="0"/>
          <w:numId w:val="23"/>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48"/>
        <w:rPr>
          <w:rFonts w:hint="eastAsia"/>
        </w:rPr>
      </w:pPr>
      <w:r>
        <w:rPr>
          <w:rFonts w:hint="eastAsia"/>
        </w:rPr>
      </w:r>
      <w:r/>
    </w:p>
    <w:p>
      <w:pPr>
        <w:pStyle w:val="887"/>
        <w:ind w:firstLine="0"/>
      </w:pPr>
      <w:r>
        <w:br w:type="page" w:clear="all"/>
      </w:r>
      <w:r>
        <w:rPr>
          <w:rFonts w:hint="eastAsia"/>
          <w:sz w:val="24"/>
          <w:szCs w:val="24"/>
        </w:rPr>
        <w:t xml:space="preserve">附件</w:t>
      </w:r>
      <w:r>
        <w:rPr>
          <w:rFonts w:hint="eastAsia"/>
          <w:sz w:val="24"/>
          <w:szCs w:val="24"/>
        </w:rPr>
        <w:t xml:space="preserve">：</w:t>
      </w:r>
      <w:r/>
    </w:p>
    <w:p>
      <w:pPr>
        <w:pStyle w:val="750"/>
        <w:spacing w:before="286" w:after="143" w:line="360" w:lineRule="auto"/>
        <w:rPr>
          <w:rFonts w:hint="eastAsia" w:ascii="宋体" w:hAnsi="宋体" w:eastAsia="宋体"/>
          <w:sz w:val="28"/>
          <w:szCs w:val="28"/>
        </w:rPr>
      </w:pPr>
      <w:r/>
      <w:bookmarkStart w:id="333" w:name="_Toc226127011"/>
      <w:r>
        <w:rPr>
          <w:rFonts w:hint="eastAsia" w:ascii="宋体" w:hAnsi="宋体" w:eastAsia="宋体"/>
          <w:sz w:val="28"/>
          <w:szCs w:val="28"/>
        </w:rPr>
        <w:t xml:space="preserve">符合性审查响应对照表</w:t>
      </w:r>
      <w:bookmarkEnd w:id="333"/>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48"/>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748"/>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74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748"/>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748"/>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748"/>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48"/>
              <w:rPr>
                <w:rFonts w:ascii="宋体" w:hAnsi="宋体"/>
                <w:sz w:val="24"/>
              </w:rPr>
            </w:pPr>
            <w:r>
              <w:rPr>
                <w:rFonts w:ascii="宋体" w:hAnsi="宋体"/>
                <w:sz w:val="24"/>
              </w:rPr>
            </w:r>
            <w:r/>
          </w:p>
        </w:tc>
        <w:tc>
          <w:tcPr>
            <w:tcW w:w="1417" w:type="dxa"/>
            <w:vAlign w:val="center"/>
            <w:textDirection w:val="lrTb"/>
            <w:noWrap w:val="false"/>
          </w:tcPr>
          <w:p>
            <w:pPr>
              <w:pStyle w:val="748"/>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48"/>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74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48"/>
              <w:rPr>
                <w:rFonts w:ascii="宋体" w:hAnsi="宋体"/>
                <w:sz w:val="24"/>
              </w:rPr>
            </w:pPr>
            <w:r>
              <w:rPr>
                <w:rFonts w:ascii="宋体" w:hAnsi="宋体"/>
                <w:sz w:val="24"/>
              </w:rPr>
            </w:r>
            <w:r/>
          </w:p>
        </w:tc>
        <w:tc>
          <w:tcPr>
            <w:tcW w:w="1417" w:type="dxa"/>
            <w:vAlign w:val="center"/>
            <w:textDirection w:val="lrTb"/>
            <w:noWrap w:val="false"/>
          </w:tcPr>
          <w:p>
            <w:pPr>
              <w:pStyle w:val="74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48"/>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74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48"/>
              <w:rPr>
                <w:rFonts w:ascii="宋体" w:hAnsi="宋体"/>
                <w:sz w:val="24"/>
              </w:rPr>
            </w:pPr>
            <w:r>
              <w:rPr>
                <w:rFonts w:ascii="宋体" w:hAnsi="宋体"/>
                <w:sz w:val="24"/>
              </w:rPr>
            </w:r>
            <w:r/>
          </w:p>
        </w:tc>
        <w:tc>
          <w:tcPr>
            <w:tcW w:w="1417" w:type="dxa"/>
            <w:vAlign w:val="center"/>
            <w:textDirection w:val="lrTb"/>
            <w:noWrap w:val="false"/>
          </w:tcPr>
          <w:p>
            <w:pPr>
              <w:pStyle w:val="74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48"/>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74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48"/>
              <w:rPr>
                <w:rFonts w:ascii="宋体" w:hAnsi="宋体"/>
                <w:sz w:val="24"/>
              </w:rPr>
            </w:pPr>
            <w:r>
              <w:rPr>
                <w:rFonts w:ascii="宋体" w:hAnsi="宋体"/>
                <w:sz w:val="24"/>
              </w:rPr>
            </w:r>
            <w:r/>
          </w:p>
        </w:tc>
        <w:tc>
          <w:tcPr>
            <w:tcW w:w="1417" w:type="dxa"/>
            <w:vAlign w:val="center"/>
            <w:textDirection w:val="lrTb"/>
            <w:noWrap w:val="false"/>
          </w:tcPr>
          <w:p>
            <w:pPr>
              <w:pStyle w:val="74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48"/>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74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48"/>
              <w:rPr>
                <w:rFonts w:ascii="宋体" w:hAnsi="宋体"/>
                <w:sz w:val="24"/>
              </w:rPr>
            </w:pPr>
            <w:r>
              <w:rPr>
                <w:rFonts w:ascii="宋体" w:hAnsi="宋体"/>
                <w:sz w:val="24"/>
              </w:rPr>
            </w:r>
            <w:r/>
          </w:p>
        </w:tc>
        <w:tc>
          <w:tcPr>
            <w:tcW w:w="1417" w:type="dxa"/>
            <w:vAlign w:val="center"/>
            <w:textDirection w:val="lrTb"/>
            <w:noWrap w:val="false"/>
          </w:tcPr>
          <w:p>
            <w:pPr>
              <w:pStyle w:val="748"/>
              <w:rPr>
                <w:rFonts w:ascii="宋体" w:hAnsi="宋体"/>
                <w:sz w:val="24"/>
              </w:rPr>
            </w:pPr>
            <w:r>
              <w:rPr>
                <w:rFonts w:ascii="宋体" w:hAnsi="宋体"/>
                <w:sz w:val="24"/>
              </w:rPr>
            </w:r>
            <w:r/>
          </w:p>
        </w:tc>
      </w:tr>
    </w:tbl>
    <w:p>
      <w:pPr>
        <w:pStyle w:val="74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48"/>
        <w:spacing w:line="360" w:lineRule="auto"/>
        <w:rPr>
          <w:rFonts w:hint="eastAsia"/>
          <w:b/>
          <w:sz w:val="24"/>
        </w:rPr>
      </w:pPr>
      <w:r>
        <w:rPr>
          <w:rFonts w:hint="eastAsia"/>
          <w:b/>
          <w:sz w:val="24"/>
        </w:rPr>
      </w:r>
      <w:r/>
    </w:p>
    <w:p>
      <w:pPr>
        <w:pStyle w:val="748"/>
        <w:jc w:val="left"/>
        <w:spacing w:after="57" w:line="300" w:lineRule="auto"/>
        <w:rPr>
          <w:b/>
          <w:sz w:val="24"/>
        </w:rPr>
      </w:pPr>
      <w:r>
        <w:rPr>
          <w:rFonts w:hint="eastAsia"/>
          <w:b/>
          <w:sz w:val="24"/>
        </w:rPr>
        <w:t xml:space="preserve">注：</w:t>
      </w:r>
      <w:r>
        <w:rPr>
          <w:b/>
          <w:sz w:val="24"/>
        </w:rPr>
      </w:r>
      <w:r/>
    </w:p>
    <w:p>
      <w:pPr>
        <w:pStyle w:val="748"/>
        <w:numPr>
          <w:ilvl w:val="0"/>
          <w:numId w:val="25"/>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748"/>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748"/>
        <w:numPr>
          <w:ilvl w:val="0"/>
          <w:numId w:val="25"/>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748"/>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r>
        <w:rPr>
          <w:sz w:val="24"/>
        </w:rPr>
      </w:r>
      <w:r/>
    </w:p>
    <w:p>
      <w:pPr>
        <w:pStyle w:val="748"/>
        <w:jc w:val="left"/>
        <w:spacing w:line="360" w:lineRule="auto"/>
        <w:rPr>
          <w:sz w:val="24"/>
        </w:rPr>
      </w:pPr>
      <w:r>
        <w:rPr>
          <w:sz w:val="24"/>
        </w:rPr>
      </w:r>
      <w:r/>
    </w:p>
    <w:p>
      <w:pPr>
        <w:pStyle w:val="748"/>
        <w:ind w:left="288" w:hanging="288"/>
        <w:spacing w:line="360" w:lineRule="auto"/>
        <w:rPr>
          <w:sz w:val="24"/>
        </w:rPr>
      </w:pPr>
      <w:r>
        <w:rPr>
          <w:sz w:val="24"/>
        </w:rPr>
      </w:r>
      <w:r/>
    </w:p>
    <w:p>
      <w:pPr>
        <w:pStyle w:val="748"/>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887"/>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887"/>
        <w:ind w:firstLine="0"/>
        <w:rPr>
          <w:rFonts w:hint="eastAsia"/>
        </w:rPr>
      </w:pPr>
      <w:r>
        <w:rPr>
          <w:rFonts w:hint="eastAsia"/>
        </w:rPr>
      </w:r>
      <w:r/>
    </w:p>
    <w:p>
      <w:pPr>
        <w:pStyle w:val="750"/>
        <w:spacing w:before="286" w:after="143" w:line="360" w:lineRule="auto"/>
        <w:rPr>
          <w:rFonts w:ascii="宋体" w:hAnsi="宋体" w:eastAsia="宋体"/>
          <w:sz w:val="28"/>
          <w:szCs w:val="28"/>
        </w:rPr>
      </w:pPr>
      <w:r/>
      <w:bookmarkStart w:id="334" w:name="_Toc226127012"/>
      <w:r>
        <w:rPr>
          <w:rFonts w:hint="eastAsia" w:ascii="宋体" w:hAnsi="宋体" w:eastAsia="宋体"/>
          <w:sz w:val="28"/>
          <w:szCs w:val="28"/>
        </w:rPr>
        <w:t xml:space="preserve">具备履行合同所必需的设备和专业技术能力的书面声明</w:t>
      </w:r>
      <w:bookmarkEnd w:id="334"/>
      <w:r>
        <w:rPr>
          <w:rFonts w:ascii="宋体" w:hAnsi="宋体" w:eastAsia="宋体"/>
          <w:sz w:val="28"/>
          <w:szCs w:val="28"/>
        </w:rPr>
      </w:r>
      <w:r/>
    </w:p>
    <w:p>
      <w:pPr>
        <w:pStyle w:val="74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48"/>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748"/>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748"/>
        <w:ind w:firstLine="480"/>
        <w:spacing w:before="143" w:line="360" w:lineRule="auto"/>
        <w:rPr>
          <w:rFonts w:ascii="宋体" w:hAnsi="宋体"/>
          <w:bCs/>
          <w:sz w:val="24"/>
        </w:rPr>
      </w:pPr>
      <w:r>
        <w:rPr>
          <w:rFonts w:ascii="宋体" w:hAnsi="宋体"/>
          <w:bCs/>
          <w:sz w:val="24"/>
        </w:rPr>
      </w:r>
      <w:r/>
    </w:p>
    <w:p>
      <w:pPr>
        <w:pStyle w:val="748"/>
        <w:ind w:firstLine="480"/>
        <w:spacing w:before="143" w:line="360" w:lineRule="auto"/>
        <w:rPr>
          <w:rFonts w:ascii="宋体" w:hAnsi="宋体"/>
          <w:bCs/>
          <w:sz w:val="24"/>
        </w:rPr>
      </w:pPr>
      <w:r>
        <w:rPr>
          <w:rFonts w:ascii="宋体" w:hAnsi="宋体"/>
          <w:bCs/>
          <w:sz w:val="24"/>
        </w:rPr>
      </w:r>
      <w:r/>
    </w:p>
    <w:p>
      <w:pPr>
        <w:pStyle w:val="748"/>
        <w:ind w:firstLine="480"/>
        <w:spacing w:before="143" w:line="360" w:lineRule="auto"/>
        <w:rPr>
          <w:rFonts w:ascii="宋体" w:hAnsi="宋体"/>
          <w:bCs/>
          <w:sz w:val="24"/>
        </w:rPr>
      </w:pPr>
      <w:r>
        <w:rPr>
          <w:rFonts w:ascii="宋体" w:hAnsi="宋体"/>
          <w:bCs/>
          <w:sz w:val="24"/>
        </w:rPr>
      </w:r>
      <w:r/>
    </w:p>
    <w:p>
      <w:pPr>
        <w:pStyle w:val="748"/>
        <w:ind w:firstLine="480"/>
        <w:spacing w:before="143" w:line="400" w:lineRule="exact"/>
        <w:rPr>
          <w:rFonts w:ascii="宋体" w:hAnsi="宋体"/>
          <w:bCs/>
          <w:sz w:val="24"/>
        </w:rPr>
      </w:pPr>
      <w:r>
        <w:rPr>
          <w:rFonts w:ascii="宋体" w:hAnsi="宋体"/>
          <w:bCs/>
          <w:sz w:val="24"/>
        </w:rPr>
      </w:r>
      <w:r/>
    </w:p>
    <w:p>
      <w:pPr>
        <w:pStyle w:val="748"/>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748"/>
        <w:jc w:val="left"/>
        <w:widowControl/>
        <w:rPr>
          <w:rFonts w:hint="eastAsia" w:ascii="宋体" w:hAnsi="宋体"/>
          <w:bCs/>
          <w:sz w:val="24"/>
        </w:rPr>
      </w:pPr>
      <w:r>
        <w:rPr>
          <w:rFonts w:hint="eastAsia" w:ascii="宋体" w:hAnsi="宋体"/>
          <w:bCs/>
          <w:sz w:val="24"/>
        </w:rPr>
      </w:r>
      <w:r/>
    </w:p>
    <w:p>
      <w:pPr>
        <w:pStyle w:val="748"/>
        <w:spacing w:line="360" w:lineRule="auto"/>
      </w:pPr>
      <w:r>
        <w:br w:type="page" w:clear="all"/>
      </w:r>
      <w:r>
        <w:rPr>
          <w:rFonts w:hint="eastAsia"/>
          <w:sz w:val="24"/>
        </w:rPr>
        <w:t xml:space="preserve">附件</w:t>
      </w:r>
      <w:r>
        <w:rPr>
          <w:rFonts w:hint="eastAsia"/>
          <w:sz w:val="24"/>
        </w:rPr>
        <w:t xml:space="preserve">：</w:t>
      </w:r>
      <w:r/>
    </w:p>
    <w:p>
      <w:pPr>
        <w:pStyle w:val="748"/>
        <w:spacing w:line="360" w:lineRule="auto"/>
      </w:pPr>
      <w:r/>
      <w:r/>
    </w:p>
    <w:p>
      <w:pPr>
        <w:pStyle w:val="750"/>
        <w:spacing w:before="286" w:after="143" w:line="360" w:lineRule="auto"/>
        <w:rPr>
          <w:rFonts w:ascii="宋体" w:hAnsi="宋体" w:eastAsia="宋体"/>
          <w:sz w:val="28"/>
          <w:szCs w:val="28"/>
        </w:rPr>
      </w:pPr>
      <w:r/>
      <w:bookmarkStart w:id="335" w:name="_Toc226127013"/>
      <w:r>
        <w:rPr>
          <w:rFonts w:hint="eastAsia" w:ascii="宋体" w:hAnsi="宋体" w:eastAsia="宋体"/>
          <w:sz w:val="28"/>
          <w:szCs w:val="28"/>
        </w:rPr>
        <w:t xml:space="preserve">参加本次政府采购活动前3年内在经营活动中没有重大违法记录的书面声明</w:t>
      </w:r>
      <w:bookmarkEnd w:id="335"/>
      <w:r>
        <w:rPr>
          <w:rFonts w:ascii="宋体" w:hAnsi="宋体" w:eastAsia="宋体"/>
          <w:sz w:val="28"/>
          <w:szCs w:val="28"/>
        </w:rPr>
      </w:r>
      <w:r/>
    </w:p>
    <w:p>
      <w:pPr>
        <w:pStyle w:val="748"/>
        <w:ind w:firstLine="480"/>
        <w:spacing w:before="57" w:line="480" w:lineRule="auto"/>
        <w:rPr>
          <w:rFonts w:ascii="宋体" w:hAnsi="宋体"/>
          <w:bCs/>
          <w:sz w:val="24"/>
        </w:rPr>
      </w:pPr>
      <w:r>
        <w:rPr>
          <w:rFonts w:ascii="宋体" w:hAnsi="宋体"/>
          <w:bCs/>
          <w:sz w:val="24"/>
        </w:rPr>
      </w:r>
      <w:r/>
    </w:p>
    <w:p>
      <w:pPr>
        <w:pStyle w:val="748"/>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w:t>
      </w:r>
      <w:r>
        <w:rPr>
          <w:rFonts w:hint="eastAsia" w:ascii="宋体" w:hAnsi="宋体"/>
          <w:bCs/>
          <w:sz w:val="24"/>
        </w:rPr>
        <w:t xml:space="preserve">照、较大数额罚款等行政处罚。</w:t>
      </w:r>
      <w:r>
        <w:rPr>
          <w:rFonts w:ascii="宋体" w:hAnsi="宋体"/>
          <w:bCs/>
          <w:sz w:val="24"/>
        </w:rPr>
      </w:r>
      <w:r/>
    </w:p>
    <w:p>
      <w:pPr>
        <w:pStyle w:val="748"/>
        <w:ind w:firstLine="480"/>
        <w:spacing w:before="57" w:line="360" w:lineRule="auto"/>
        <w:rPr>
          <w:rFonts w:ascii="宋体" w:hAnsi="宋体"/>
          <w:bCs/>
          <w:sz w:val="24"/>
        </w:rPr>
      </w:pPr>
      <w:r>
        <w:rPr>
          <w:rFonts w:ascii="宋体" w:hAnsi="宋体"/>
          <w:bCs/>
          <w:sz w:val="24"/>
        </w:rPr>
      </w:r>
      <w:r/>
    </w:p>
    <w:p>
      <w:pPr>
        <w:pStyle w:val="748"/>
        <w:ind w:firstLine="480"/>
        <w:spacing w:before="57" w:line="360" w:lineRule="auto"/>
        <w:rPr>
          <w:rFonts w:ascii="宋体" w:hAnsi="宋体"/>
          <w:bCs/>
          <w:sz w:val="24"/>
        </w:rPr>
      </w:pPr>
      <w:r>
        <w:rPr>
          <w:rFonts w:ascii="宋体" w:hAnsi="宋体"/>
          <w:bCs/>
          <w:sz w:val="24"/>
        </w:rPr>
      </w:r>
      <w:r/>
    </w:p>
    <w:p>
      <w:pPr>
        <w:pStyle w:val="748"/>
        <w:ind w:firstLine="480"/>
        <w:spacing w:before="57" w:line="360" w:lineRule="auto"/>
        <w:rPr>
          <w:rFonts w:ascii="宋体" w:hAnsi="宋体"/>
          <w:bCs/>
          <w:sz w:val="24"/>
        </w:rPr>
      </w:pPr>
      <w:r>
        <w:rPr>
          <w:rFonts w:ascii="宋体" w:hAnsi="宋体"/>
          <w:bCs/>
          <w:sz w:val="24"/>
        </w:rPr>
      </w:r>
      <w:r/>
    </w:p>
    <w:p>
      <w:pPr>
        <w:pStyle w:val="887"/>
        <w:ind w:firstLine="0"/>
      </w:pPr>
      <w:r>
        <w:br w:type="page" w:clear="all"/>
      </w:r>
      <w:r>
        <w:rPr>
          <w:rFonts w:hint="eastAsia"/>
          <w:sz w:val="24"/>
          <w:szCs w:val="24"/>
        </w:rPr>
        <w:t xml:space="preserve">附件</w:t>
      </w:r>
      <w:r>
        <w:rPr>
          <w:rFonts w:hint="eastAsia"/>
          <w:sz w:val="24"/>
          <w:szCs w:val="24"/>
        </w:rPr>
        <w:t xml:space="preserve">：</w:t>
      </w:r>
      <w:r/>
    </w:p>
    <w:p>
      <w:pPr>
        <w:pStyle w:val="750"/>
        <w:spacing w:before="286" w:after="143" w:line="360" w:lineRule="auto"/>
        <w:rPr>
          <w:rFonts w:ascii="宋体" w:hAnsi="宋体" w:eastAsia="宋体"/>
          <w:sz w:val="28"/>
          <w:szCs w:val="28"/>
        </w:rPr>
      </w:pPr>
      <w:r/>
      <w:bookmarkStart w:id="336" w:name="_Toc226127014"/>
      <w:r>
        <w:rPr>
          <w:rFonts w:hint="eastAsia" w:ascii="宋体" w:hAnsi="宋体" w:eastAsia="宋体"/>
          <w:sz w:val="28"/>
          <w:szCs w:val="28"/>
        </w:rPr>
        <w:t xml:space="preserve">法人授权书</w:t>
      </w:r>
      <w:bookmarkEnd w:id="336"/>
      <w:r>
        <w:rPr>
          <w:rFonts w:ascii="宋体" w:hAnsi="宋体" w:eastAsia="宋体"/>
          <w:sz w:val="28"/>
          <w:szCs w:val="28"/>
        </w:rPr>
      </w:r>
      <w:r/>
    </w:p>
    <w:p>
      <w:pPr>
        <w:pStyle w:val="851"/>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851"/>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851"/>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851"/>
        <w:spacing w:before="85"/>
        <w:rPr>
          <w:rFonts w:ascii="宋体" w:hAnsi="宋体"/>
        </w:rPr>
      </w:pPr>
      <w:r>
        <w:rPr>
          <w:rFonts w:ascii="宋体" w:hAnsi="宋体"/>
        </w:rPr>
      </w:r>
      <w:r/>
    </w:p>
    <w:p>
      <w:pPr>
        <w:pStyle w:val="851"/>
        <w:ind w:firstLine="0"/>
        <w:jc w:val="both"/>
        <w:spacing w:before="85"/>
        <w:tabs>
          <w:tab w:val="clear" w:pos="360" w:leader="none"/>
        </w:tabs>
        <w:rPr>
          <w:rFonts w:ascii="宋体" w:hAnsi="宋体"/>
          <w:szCs w:val="20"/>
          <w:u w:val="none"/>
        </w:rPr>
      </w:pPr>
      <w:r>
        <w:rPr>
          <w:rFonts w:ascii="宋体" w:hAnsi="宋体"/>
          <w:szCs w:val="20"/>
          <w:u w:val="none"/>
        </w:rPr>
      </w:r>
      <w:r/>
    </w:p>
    <w:p>
      <w:pPr>
        <w:pStyle w:val="851"/>
        <w:ind w:firstLine="0"/>
        <w:jc w:val="both"/>
        <w:spacing w:before="85"/>
        <w:tabs>
          <w:tab w:val="clear" w:pos="360" w:leader="none"/>
        </w:tabs>
        <w:rPr>
          <w:rFonts w:ascii="宋体" w:hAnsi="宋体"/>
          <w:szCs w:val="20"/>
          <w:u w:val="none"/>
        </w:rPr>
      </w:pPr>
      <w:r>
        <w:rPr>
          <w:rFonts w:ascii="宋体" w:hAnsi="宋体"/>
          <w:szCs w:val="20"/>
          <w:u w:val="none"/>
        </w:rPr>
      </w:r>
      <w:r/>
    </w:p>
    <w:p>
      <w:pPr>
        <w:pStyle w:val="851"/>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851"/>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851"/>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851"/>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851"/>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748"/>
        <w:jc w:val="left"/>
        <w:widowControl/>
        <w:rPr>
          <w:rFonts w:ascii="黑体" w:hAnsi="黑体" w:eastAsia="黑体"/>
          <w:b/>
          <w:sz w:val="32"/>
          <w:szCs w:val="32"/>
        </w:rPr>
      </w:pPr>
      <w:r>
        <w:rPr>
          <w:rFonts w:ascii="黑体" w:hAnsi="黑体" w:eastAsia="黑体"/>
          <w:b/>
          <w:sz w:val="32"/>
          <w:szCs w:val="32"/>
        </w:rPr>
      </w:r>
      <w:r/>
    </w:p>
    <w:p>
      <w:pPr>
        <w:pStyle w:val="887"/>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887"/>
        <w:ind w:firstLine="0"/>
        <w:rPr>
          <w:rFonts w:hint="eastAsia"/>
        </w:rPr>
      </w:pPr>
      <w:r>
        <w:rPr>
          <w:rFonts w:hint="eastAsia"/>
        </w:rPr>
      </w:r>
      <w:r/>
    </w:p>
    <w:p>
      <w:pPr>
        <w:pStyle w:val="750"/>
        <w:spacing w:before="286" w:after="143" w:line="360" w:lineRule="auto"/>
        <w:rPr>
          <w:rFonts w:ascii="宋体" w:hAnsi="宋体" w:eastAsia="宋体"/>
          <w:sz w:val="28"/>
          <w:szCs w:val="28"/>
        </w:rPr>
      </w:pPr>
      <w:r/>
      <w:bookmarkStart w:id="337" w:name="_Toc226127015"/>
      <w:r>
        <w:rPr>
          <w:rFonts w:hint="eastAsia" w:ascii="宋体" w:hAnsi="宋体" w:eastAsia="宋体"/>
          <w:sz w:val="28"/>
          <w:szCs w:val="28"/>
        </w:rPr>
        <w:t xml:space="preserve">投标函</w:t>
      </w:r>
      <w:bookmarkEnd w:id="337"/>
      <w:r>
        <w:rPr>
          <w:rFonts w:ascii="宋体" w:hAnsi="宋体" w:eastAsia="宋体"/>
          <w:sz w:val="28"/>
          <w:szCs w:val="28"/>
        </w:rPr>
      </w:r>
      <w:r/>
    </w:p>
    <w:p>
      <w:pPr>
        <w:pStyle w:val="74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748"/>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748"/>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748"/>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748"/>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748"/>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w:t>
      </w:r>
      <w:r>
        <w:rPr>
          <w:rFonts w:hint="eastAsia" w:ascii="宋体" w:hAnsi="宋体"/>
          <w:sz w:val="24"/>
        </w:rPr>
        <w:t xml:space="preserve">效期期满之前均具有约束力。</w:t>
      </w:r>
      <w:r>
        <w:rPr>
          <w:rFonts w:ascii="宋体" w:hAnsi="宋体"/>
          <w:sz w:val="24"/>
        </w:rPr>
      </w:r>
      <w:r/>
    </w:p>
    <w:p>
      <w:pPr>
        <w:pStyle w:val="748"/>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748"/>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748"/>
        <w:ind w:firstLine="480"/>
        <w:spacing w:line="360" w:lineRule="auto"/>
        <w:rPr>
          <w:rFonts w:ascii="宋体" w:hAnsi="宋体"/>
          <w:color w:val="000000"/>
          <w:sz w:val="24"/>
        </w:rPr>
      </w:pPr>
      <w:r>
        <w:rPr>
          <w:rFonts w:hint="eastAsia" w:ascii="宋体" w:hAnsi="宋体"/>
          <w:sz w:val="24"/>
        </w:rPr>
        <w:t xml:space="preserve">7.一旦我方中标,我方将根据招标文件的规定，严格履行合同的责任和义务,并保证在招标</w:t>
      </w:r>
      <w:r>
        <w:rPr>
          <w:rFonts w:hint="eastAsia" w:ascii="宋体" w:hAnsi="宋体"/>
          <w:color w:val="000000"/>
          <w:sz w:val="24"/>
        </w:rPr>
        <w:t xml:space="preserve">文件规定的时间完成项目，交付买方验收、使用。</w:t>
      </w:r>
      <w:r>
        <w:rPr>
          <w:rFonts w:ascii="宋体" w:hAnsi="宋体"/>
          <w:color w:val="000000"/>
          <w:sz w:val="24"/>
        </w:rPr>
      </w:r>
      <w:r/>
    </w:p>
    <w:p>
      <w:pPr>
        <w:pStyle w:val="748"/>
        <w:ind w:firstLine="482"/>
        <w:spacing w:line="360" w:lineRule="auto"/>
        <w:rPr>
          <w:rFonts w:hint="eastAsia" w:ascii="宋体" w:hAnsi="宋体"/>
          <w:b/>
          <w:bCs/>
          <w:color w:val="000000"/>
          <w:sz w:val="24"/>
        </w:rPr>
      </w:pPr>
      <w:r>
        <w:rPr>
          <w:rFonts w:hint="eastAsia" w:ascii="宋体" w:hAnsi="宋体"/>
          <w:b/>
          <w:bCs/>
          <w:color w:val="000000"/>
          <w:sz w:val="24"/>
        </w:rPr>
        <w:t xml:space="preserve">8.我们不存在和我单位负责人为同一人，或者和我单位存在直接控股、管理关系的其他供应商，参加本项目同一合同项下的政府采购活动的情形。</w:t>
      </w:r>
      <w:r/>
    </w:p>
    <w:p>
      <w:pPr>
        <w:pStyle w:val="748"/>
        <w:ind w:firstLine="482"/>
        <w:spacing w:line="360" w:lineRule="auto"/>
        <w:rPr>
          <w:rFonts w:ascii="宋体" w:hAnsi="宋体"/>
          <w:b/>
          <w:bCs/>
          <w:color w:val="000000"/>
          <w:sz w:val="24"/>
        </w:rPr>
      </w:pPr>
      <w:r>
        <w:rPr>
          <w:rFonts w:hint="eastAsia" w:ascii="宋体" w:hAnsi="宋体"/>
          <w:b/>
          <w:bCs/>
          <w:color w:val="000000"/>
          <w:sz w:val="24"/>
        </w:rPr>
        <w:t xml:space="preserve">9.我们不是为本项目提供整体设计、规范编制或者项目管理、监理、检测等服务的供应商；</w:t>
      </w:r>
      <w:r>
        <w:rPr>
          <w:rFonts w:ascii="宋体" w:hAnsi="宋体"/>
          <w:b/>
          <w:bCs/>
          <w:color w:val="000000"/>
          <w:sz w:val="24"/>
        </w:rPr>
      </w:r>
      <w:r/>
    </w:p>
    <w:p>
      <w:pPr>
        <w:pStyle w:val="748"/>
        <w:spacing w:line="360" w:lineRule="auto"/>
        <w:rPr>
          <w:rFonts w:hint="eastAsia" w:ascii="宋体" w:hAnsi="宋体"/>
          <w:sz w:val="24"/>
        </w:rPr>
      </w:pPr>
      <w:r>
        <w:rPr>
          <w:rFonts w:hint="eastAsia" w:ascii="宋体" w:hAnsi="宋体"/>
          <w:sz w:val="24"/>
        </w:rPr>
      </w:r>
      <w:r/>
    </w:p>
    <w:p>
      <w:pPr>
        <w:pStyle w:val="887"/>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887"/>
        <w:ind w:firstLine="0"/>
        <w:rPr>
          <w:rFonts w:hint="eastAsia"/>
        </w:rPr>
      </w:pPr>
      <w:r>
        <w:rPr>
          <w:rFonts w:hint="eastAsia"/>
        </w:rPr>
      </w:r>
      <w:r/>
    </w:p>
    <w:p>
      <w:pPr>
        <w:pStyle w:val="750"/>
        <w:spacing w:before="286" w:after="143" w:line="360" w:lineRule="auto"/>
        <w:rPr>
          <w:rFonts w:ascii="宋体" w:hAnsi="宋体" w:eastAsia="宋体"/>
          <w:color w:val="000000"/>
          <w:sz w:val="32"/>
          <w:szCs w:val="32"/>
        </w:rPr>
      </w:pPr>
      <w:r/>
      <w:bookmarkStart w:id="338" w:name="_Toc226127019"/>
      <w:r>
        <w:rPr>
          <w:rFonts w:hint="eastAsia" w:ascii="宋体" w:hAnsi="宋体" w:eastAsia="宋体"/>
          <w:color w:val="000000"/>
          <w:sz w:val="32"/>
          <w:szCs w:val="32"/>
        </w:rPr>
        <w:t xml:space="preserve">中小微企业声明函（服务类项目）</w:t>
      </w:r>
      <w:bookmarkEnd w:id="338"/>
      <w:r>
        <w:rPr>
          <w:rFonts w:ascii="宋体" w:hAnsi="宋体" w:eastAsia="宋体"/>
          <w:color w:val="000000"/>
          <w:sz w:val="32"/>
          <w:szCs w:val="32"/>
        </w:rPr>
      </w:r>
      <w:r/>
    </w:p>
    <w:p>
      <w:pPr>
        <w:pStyle w:val="826"/>
        <w:ind w:firstLine="420"/>
        <w:rPr>
          <w:rFonts w:ascii="宋体" w:hAnsi="宋体" w:eastAsia="宋体"/>
          <w:color w:val="000000"/>
          <w:sz w:val="21"/>
          <w:szCs w:val="21"/>
        </w:rPr>
      </w:pPr>
      <w:r>
        <w:rPr>
          <w:rFonts w:ascii="宋体" w:hAnsi="宋体" w:eastAsia="宋体"/>
          <w:color w:val="000000"/>
          <w:sz w:val="21"/>
          <w:szCs w:val="21"/>
        </w:rPr>
      </w:r>
      <w:r/>
    </w:p>
    <w:p>
      <w:pPr>
        <w:pStyle w:val="826"/>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88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w:t>
      </w:r>
      <w:r>
        <w:rPr>
          <w:rFonts w:hint="eastAsia" w:ascii="宋体" w:hAnsi="宋体"/>
          <w:color w:val="000000"/>
          <w:sz w:val="24"/>
          <w:szCs w:val="24"/>
        </w:rPr>
        <w:t xml:space="preserve">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88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826"/>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826"/>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826"/>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826"/>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748"/>
        <w:ind w:left="5250"/>
        <w:jc w:val="left"/>
        <w:spacing w:line="360" w:lineRule="auto"/>
        <w:rPr>
          <w:rFonts w:ascii="宋体" w:hAnsi="宋体"/>
          <w:color w:val="000000"/>
          <w:sz w:val="24"/>
          <w:szCs w:val="21"/>
        </w:rPr>
      </w:pPr>
      <w:r>
        <w:rPr>
          <w:rFonts w:ascii="宋体" w:hAnsi="宋体"/>
          <w:color w:val="000000"/>
          <w:sz w:val="24"/>
          <w:szCs w:val="21"/>
        </w:rPr>
      </w:r>
      <w:r/>
    </w:p>
    <w:p>
      <w:pPr>
        <w:pStyle w:val="748"/>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748"/>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826"/>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748"/>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826"/>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826"/>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826"/>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w:t>
      </w:r>
      <w:r>
        <w:rPr>
          <w:rFonts w:hint="eastAsia" w:ascii="宋体" w:hAnsi="宋体" w:eastAsia="宋体"/>
          <w:color w:val="000000"/>
          <w:sz w:val="22"/>
          <w:szCs w:val="22"/>
        </w:rPr>
        <w:t xml:space="preserve">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826"/>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826"/>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000000"/>
          <w:sz w:val="22"/>
          <w:szCs w:val="22"/>
        </w:rPr>
        <w:t xml:space="preserve"> </w:t>
      </w:r>
      <w:r/>
    </w:p>
    <w:p>
      <w:pPr>
        <w:pStyle w:val="826"/>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887"/>
        <w:ind w:firstLine="0"/>
        <w:rPr>
          <w:color w:val="000000"/>
        </w:rPr>
      </w:pPr>
      <w:r>
        <w:rPr>
          <w:color w:val="000000"/>
        </w:rPr>
        <w:br w:type="page" w:clear="all"/>
      </w:r>
      <w:r>
        <w:rPr>
          <w:rFonts w:hint="eastAsia"/>
          <w:sz w:val="24"/>
          <w:szCs w:val="24"/>
        </w:rPr>
        <w:t xml:space="preserve">附件</w:t>
      </w:r>
      <w:r>
        <w:rPr>
          <w:rFonts w:hint="eastAsia"/>
          <w:sz w:val="24"/>
          <w:szCs w:val="24"/>
        </w:rPr>
        <w:t xml:space="preserve">：</w:t>
      </w:r>
      <w:r>
        <w:rPr>
          <w:color w:val="000000"/>
        </w:rPr>
      </w:r>
      <w:r/>
    </w:p>
    <w:p>
      <w:pPr>
        <w:pStyle w:val="750"/>
        <w:spacing w:before="286" w:after="143" w:line="360" w:lineRule="auto"/>
        <w:rPr>
          <w:rFonts w:ascii="宋体" w:hAnsi="宋体" w:eastAsia="宋体"/>
          <w:color w:val="000000"/>
          <w:sz w:val="32"/>
          <w:szCs w:val="32"/>
        </w:rPr>
      </w:pPr>
      <w:r/>
      <w:bookmarkStart w:id="339" w:name="_Toc226127020"/>
      <w:r>
        <w:rPr>
          <w:rFonts w:hint="eastAsia" w:ascii="宋体" w:hAnsi="宋体" w:eastAsia="宋体"/>
          <w:color w:val="000000"/>
          <w:sz w:val="32"/>
          <w:szCs w:val="32"/>
        </w:rPr>
        <w:t xml:space="preserve">残疾人福利性单位声明函</w:t>
      </w:r>
      <w:bookmarkEnd w:id="339"/>
      <w:r>
        <w:rPr>
          <w:rFonts w:ascii="宋体" w:hAnsi="宋体" w:eastAsia="宋体"/>
          <w:color w:val="000000"/>
          <w:sz w:val="32"/>
          <w:szCs w:val="32"/>
        </w:rPr>
      </w:r>
      <w:r/>
    </w:p>
    <w:p>
      <w:pPr>
        <w:pStyle w:val="748"/>
        <w:ind w:firstLine="480"/>
        <w:spacing w:before="57" w:line="480" w:lineRule="auto"/>
        <w:rPr>
          <w:rFonts w:ascii="宋体" w:hAnsi="宋体"/>
          <w:sz w:val="24"/>
        </w:rPr>
      </w:pPr>
      <w:r>
        <w:rPr>
          <w:rFonts w:ascii="宋体" w:hAnsi="宋体"/>
          <w:sz w:val="24"/>
        </w:rPr>
      </w:r>
      <w:r/>
    </w:p>
    <w:p>
      <w:pPr>
        <w:pStyle w:val="748"/>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748"/>
        <w:ind w:firstLine="480"/>
        <w:spacing w:before="57" w:line="480" w:lineRule="auto"/>
        <w:rPr>
          <w:rFonts w:ascii="宋体" w:hAnsi="宋体"/>
          <w:sz w:val="24"/>
        </w:rPr>
      </w:pPr>
      <w:r>
        <w:rPr>
          <w:rFonts w:hint="eastAsia" w:ascii="宋体" w:hAnsi="宋体"/>
          <w:sz w:val="24"/>
        </w:rPr>
        <w:t xml:space="preserve">本单位对上述声</w:t>
      </w:r>
      <w:r>
        <w:rPr>
          <w:rFonts w:hint="eastAsia" w:ascii="宋体" w:hAnsi="宋体"/>
          <w:sz w:val="24"/>
        </w:rPr>
        <w:t xml:space="preserve">明的真实性负责。如有虚假，将依法承担相应责任。</w:t>
      </w:r>
      <w:r>
        <w:rPr>
          <w:rFonts w:ascii="宋体" w:hAnsi="宋体"/>
          <w:sz w:val="24"/>
        </w:rPr>
      </w:r>
      <w:r/>
    </w:p>
    <w:p>
      <w:pPr>
        <w:pStyle w:val="748"/>
        <w:ind w:firstLine="480"/>
        <w:spacing w:before="57" w:line="360" w:lineRule="auto"/>
        <w:rPr>
          <w:rFonts w:ascii="宋体" w:hAnsi="宋体"/>
          <w:sz w:val="24"/>
        </w:rPr>
      </w:pPr>
      <w:r>
        <w:rPr>
          <w:rFonts w:ascii="宋体" w:hAnsi="宋体"/>
          <w:sz w:val="24"/>
        </w:rPr>
      </w:r>
      <w:r/>
    </w:p>
    <w:p>
      <w:pPr>
        <w:pStyle w:val="74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826"/>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826"/>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826"/>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74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8"/>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74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50"/>
        <w:jc w:val="left"/>
        <w:spacing w:before="286" w:after="143" w:line="360" w:lineRule="auto"/>
        <w:rPr>
          <w:rFonts w:ascii="宋体" w:hAnsi="宋体" w:cs="宋体"/>
          <w:b w:val="0"/>
          <w:bCs/>
          <w:color w:val="000000"/>
          <w:sz w:val="24"/>
        </w:rPr>
      </w:pPr>
      <w:r>
        <w:br w:type="page" w:clear="all"/>
      </w:r>
      <w:bookmarkStart w:id="340"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340"/>
      <w:r>
        <w:rPr>
          <w:rFonts w:ascii="宋体" w:hAnsi="宋体" w:cs="宋体"/>
          <w:b w:val="0"/>
          <w:bCs/>
          <w:color w:val="000000"/>
          <w:sz w:val="24"/>
        </w:rPr>
      </w:r>
      <w:r/>
    </w:p>
    <w:p>
      <w:pPr>
        <w:pStyle w:val="827"/>
        <w:ind w:firstLine="562"/>
        <w:jc w:val="center"/>
        <w:spacing w:before="0" w:beforeAutospacing="0" w:after="0" w:afterAutospacing="0" w:line="360" w:lineRule="auto"/>
        <w:shd w:val="clear" w:color="auto" w:fill="ffffff"/>
        <w:rPr>
          <w:rFonts w:hint="eastAsia"/>
          <w:color w:val="000000"/>
          <w:sz w:val="28"/>
          <w:szCs w:val="28"/>
        </w:rPr>
      </w:pPr>
      <w:r>
        <w:rPr>
          <w:rStyle w:val="762"/>
          <w:rFonts w:hint="eastAsia"/>
          <w:color w:val="000000"/>
          <w:sz w:val="28"/>
          <w:szCs w:val="28"/>
        </w:rPr>
        <w:t xml:space="preserve">中小企业划型标准规定</w:t>
      </w:r>
      <w:r>
        <w:rPr>
          <w:rFonts w:hint="eastAsia"/>
          <w:color w:val="000000"/>
          <w:sz w:val="28"/>
          <w:szCs w:val="28"/>
        </w:rPr>
      </w:r>
      <w:r/>
    </w:p>
    <w:p>
      <w:pPr>
        <w:pStyle w:val="748"/>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二、中小企业划分为中型、小型、微型三种类型，具体标准根据企业从业人员、营业收入、资产总额等指标，结合行业特点制定。</w:t>
        <w:br w:type="textWrapping" w:clear="all"/>
        <w:t xml:space="preserve">　　三、本规定适用的行业包括：农、林、牧、渔业，工业（包括采矿业，制造业，电力、热力、燃气及水生产和供应业），建筑业，批发业，零售业，交通运输业（不含铁路运输业），仓储业，邮政业，住宿业，餐饮业，信息传输业（包括电信</w:t>
      </w:r>
      <w:r>
        <w:rPr>
          <w:rFonts w:hint="eastAsia" w:ascii="宋体" w:hAnsi="宋体"/>
          <w:color w:val="000000"/>
          <w:sz w:val="24"/>
        </w:rPr>
        <w:t xml:space="preserve">、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748"/>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w:t>
      </w:r>
      <w:r>
        <w:rPr>
          <w:rFonts w:ascii="宋体" w:hAnsi="宋体"/>
          <w:sz w:val="24"/>
        </w:rPr>
        <w:t xml:space="preserve">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w:t>
      </w:r>
      <w:r>
        <w:rPr>
          <w:rFonts w:ascii="宋体" w:hAnsi="宋体"/>
          <w:sz w:val="24"/>
        </w:rPr>
        <w:t xml:space="preserve">营业收入100万元以下的为微型企业。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w:t>
      </w:r>
      <w:r>
        <w:rPr>
          <w:rFonts w:ascii="宋体" w:hAnsi="宋体"/>
          <w:sz w:val="24"/>
        </w:rPr>
        <w:t xml:space="preserve">员10人及以上，且营业收入100万元及以上的为小型企业；从业人员10人以下或营业收入100万元以下的为微型企业。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748"/>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w:t>
      </w:r>
      <w:r>
        <w:rPr>
          <w:rFonts w:ascii="宋体" w:hAnsi="宋体"/>
          <w:sz w:val="24"/>
        </w:rPr>
        <w:t xml:space="preserve">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748"/>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w:t>
      </w:r>
      <w:r>
        <w:rPr>
          <w:rFonts w:hint="eastAsia" w:ascii="宋体" w:hAnsi="宋体"/>
          <w:color w:val="000000"/>
          <w:sz w:val="24"/>
        </w:rPr>
        <w:t xml:space="preserve">法设立的各类所有制和各种组织形式的企业。个体工商户和本规定以外的行业，参照本规定进行划型。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w:t>
      </w:r>
      <w:r>
        <w:rPr>
          <w:rFonts w:hint="eastAsia" w:ascii="宋体" w:hAnsi="宋体"/>
          <w:color w:val="000000"/>
          <w:sz w:val="24"/>
        </w:rPr>
        <w:t xml:space="preserve">政部和国家统计局2003年颁布的《中小企业标准暂行规定》同时废止。</w:t>
      </w:r>
      <w:r/>
    </w:p>
    <w:p>
      <w:pPr>
        <w:pStyle w:val="750"/>
        <w:spacing w:before="286" w:after="143" w:line="360" w:lineRule="auto"/>
        <w:rPr>
          <w:bCs/>
        </w:rPr>
      </w:pPr>
      <w:r>
        <w:br w:type="page" w:clear="all"/>
      </w:r>
      <w:bookmarkStart w:id="341" w:name="_Toc226127022"/>
      <w:r>
        <w:rPr>
          <w:rFonts w:hint="eastAsia" w:ascii="宋体" w:hAnsi="宋体" w:eastAsia="宋体"/>
          <w:sz w:val="28"/>
          <w:szCs w:val="28"/>
        </w:rPr>
        <w:t xml:space="preserve">质疑函范本</w:t>
      </w:r>
      <w:bookmarkEnd w:id="341"/>
      <w:r>
        <w:rPr>
          <w:bCs/>
        </w:rPr>
      </w:r>
      <w:r/>
    </w:p>
    <w:p>
      <w:pPr>
        <w:pStyle w:val="748"/>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748"/>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748"/>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48"/>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48"/>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748"/>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48"/>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48"/>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748"/>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748"/>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748"/>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748"/>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748"/>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748"/>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748"/>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748"/>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748"/>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748"/>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748"/>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748"/>
        <w:spacing w:line="400" w:lineRule="exact"/>
        <w:rPr>
          <w:rFonts w:ascii="宋体" w:hAnsi="宋体"/>
          <w:sz w:val="24"/>
        </w:rPr>
      </w:pPr>
      <w:r>
        <w:rPr>
          <w:rFonts w:ascii="宋体" w:hAnsi="宋体"/>
          <w:sz w:val="24"/>
        </w:rPr>
      </w:r>
      <w:r/>
    </w:p>
    <w:p>
      <w:pPr>
        <w:pStyle w:val="748"/>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748"/>
        <w:spacing w:line="400" w:lineRule="exact"/>
        <w:rPr>
          <w:rFonts w:ascii="宋体" w:hAnsi="宋体"/>
          <w:sz w:val="24"/>
        </w:rPr>
      </w:pPr>
      <w:r>
        <w:rPr>
          <w:rFonts w:ascii="宋体" w:hAnsi="宋体"/>
          <w:sz w:val="24"/>
        </w:rPr>
      </w:r>
      <w:r/>
    </w:p>
    <w:p>
      <w:pPr>
        <w:pStyle w:val="748"/>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748"/>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748"/>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748"/>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748"/>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748"/>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748"/>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887"/>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42</w:t>
    </w:r>
    <w:r>
      <w:fldChar w:fldCharType="end"/>
    </w:r>
    <w:r>
      <w:rPr>
        <w:rStyle w:val="764"/>
      </w:rPr>
    </w:r>
    <w:r/>
  </w:p>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1</w:t>
    </w:r>
    <w:r>
      <w:fldChar w:fldCharType="end"/>
    </w:r>
    <w:r>
      <w:rPr>
        <w:rStyle w:val="764"/>
      </w:rPr>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74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74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74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74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804"/>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8"/>
        <w:ind w:left="840" w:hanging="360"/>
      </w:pPr>
    </w:lvl>
    <w:lvl w:ilvl="1">
      <w:start w:val="1"/>
      <w:numFmt w:val="lowerLetter"/>
      <w:isLgl w:val="false"/>
      <w:suff w:val="tab"/>
      <w:lvlText w:val="%2)"/>
      <w:lvlJc w:val="left"/>
      <w:pPr>
        <w:pStyle w:val="748"/>
        <w:ind w:left="1320" w:hanging="420"/>
      </w:pPr>
    </w:lvl>
    <w:lvl w:ilvl="2">
      <w:start w:val="1"/>
      <w:numFmt w:val="lowerRoman"/>
      <w:isLgl w:val="false"/>
      <w:suff w:val="tab"/>
      <w:lvlText w:val="%3."/>
      <w:lvlJc w:val="right"/>
      <w:pPr>
        <w:pStyle w:val="748"/>
        <w:ind w:left="1740" w:hanging="420"/>
      </w:pPr>
    </w:lvl>
    <w:lvl w:ilvl="3">
      <w:start w:val="1"/>
      <w:numFmt w:val="decimal"/>
      <w:isLgl w:val="false"/>
      <w:suff w:val="tab"/>
      <w:lvlText w:val="%4."/>
      <w:lvlJc w:val="left"/>
      <w:pPr>
        <w:pStyle w:val="748"/>
        <w:ind w:left="2160" w:hanging="420"/>
      </w:pPr>
    </w:lvl>
    <w:lvl w:ilvl="4">
      <w:start w:val="1"/>
      <w:numFmt w:val="lowerLetter"/>
      <w:isLgl w:val="false"/>
      <w:suff w:val="tab"/>
      <w:lvlText w:val="%5)"/>
      <w:lvlJc w:val="left"/>
      <w:pPr>
        <w:pStyle w:val="748"/>
        <w:ind w:left="2580" w:hanging="420"/>
      </w:pPr>
    </w:lvl>
    <w:lvl w:ilvl="5">
      <w:start w:val="1"/>
      <w:numFmt w:val="lowerRoman"/>
      <w:isLgl w:val="false"/>
      <w:suff w:val="tab"/>
      <w:lvlText w:val="%6."/>
      <w:lvlJc w:val="right"/>
      <w:pPr>
        <w:pStyle w:val="748"/>
        <w:ind w:left="3000" w:hanging="420"/>
      </w:pPr>
    </w:lvl>
    <w:lvl w:ilvl="6">
      <w:start w:val="1"/>
      <w:numFmt w:val="decimal"/>
      <w:isLgl w:val="false"/>
      <w:suff w:val="tab"/>
      <w:lvlText w:val="%7."/>
      <w:lvlJc w:val="left"/>
      <w:pPr>
        <w:pStyle w:val="748"/>
        <w:ind w:left="3420" w:hanging="420"/>
      </w:pPr>
    </w:lvl>
    <w:lvl w:ilvl="7">
      <w:start w:val="1"/>
      <w:numFmt w:val="lowerLetter"/>
      <w:isLgl w:val="false"/>
      <w:suff w:val="tab"/>
      <w:lvlText w:val="%8)"/>
      <w:lvlJc w:val="left"/>
      <w:pPr>
        <w:pStyle w:val="748"/>
        <w:ind w:left="3840" w:hanging="420"/>
      </w:pPr>
    </w:lvl>
    <w:lvl w:ilvl="8">
      <w:start w:val="1"/>
      <w:numFmt w:val="lowerRoman"/>
      <w:isLgl w:val="false"/>
      <w:suff w:val="tab"/>
      <w:lvlText w:val="%9."/>
      <w:lvlJc w:val="right"/>
      <w:pPr>
        <w:pStyle w:val="748"/>
        <w:ind w:left="4260" w:hanging="420"/>
      </w:pPr>
    </w:lvl>
  </w:abstractNum>
  <w:abstractNum w:abstractNumId="2">
    <w:multiLevelType w:val="hybridMultilevel"/>
    <w:lvl w:ilvl="0">
      <w:start w:val="1"/>
      <w:numFmt w:val="japaneseCounting"/>
      <w:isLgl w:val="false"/>
      <w:suff w:val="tab"/>
      <w:lvlText w:val="%1、"/>
      <w:lvlJc w:val="left"/>
      <w:pPr>
        <w:pStyle w:val="748"/>
        <w:ind w:left="1200" w:hanging="720"/>
      </w:pPr>
    </w:lvl>
    <w:lvl w:ilvl="1">
      <w:start w:val="1"/>
      <w:numFmt w:val="lowerLetter"/>
      <w:isLgl w:val="false"/>
      <w:suff w:val="tab"/>
      <w:lvlText w:val="%2)"/>
      <w:lvlJc w:val="left"/>
      <w:pPr>
        <w:pStyle w:val="748"/>
        <w:ind w:left="1360" w:hanging="440"/>
      </w:pPr>
    </w:lvl>
    <w:lvl w:ilvl="2">
      <w:start w:val="1"/>
      <w:numFmt w:val="lowerRoman"/>
      <w:isLgl w:val="false"/>
      <w:suff w:val="tab"/>
      <w:lvlText w:val="%3."/>
      <w:lvlJc w:val="right"/>
      <w:pPr>
        <w:pStyle w:val="748"/>
        <w:ind w:left="1800" w:hanging="440"/>
      </w:pPr>
    </w:lvl>
    <w:lvl w:ilvl="3">
      <w:start w:val="1"/>
      <w:numFmt w:val="decimal"/>
      <w:isLgl w:val="false"/>
      <w:suff w:val="tab"/>
      <w:lvlText w:val="%4."/>
      <w:lvlJc w:val="left"/>
      <w:pPr>
        <w:pStyle w:val="748"/>
        <w:ind w:left="2240" w:hanging="440"/>
      </w:pPr>
    </w:lvl>
    <w:lvl w:ilvl="4">
      <w:start w:val="1"/>
      <w:numFmt w:val="lowerLetter"/>
      <w:isLgl w:val="false"/>
      <w:suff w:val="tab"/>
      <w:lvlText w:val="%5)"/>
      <w:lvlJc w:val="left"/>
      <w:pPr>
        <w:pStyle w:val="748"/>
        <w:ind w:left="2680" w:hanging="440"/>
      </w:pPr>
    </w:lvl>
    <w:lvl w:ilvl="5">
      <w:start w:val="1"/>
      <w:numFmt w:val="lowerRoman"/>
      <w:isLgl w:val="false"/>
      <w:suff w:val="tab"/>
      <w:lvlText w:val="%6."/>
      <w:lvlJc w:val="right"/>
      <w:pPr>
        <w:pStyle w:val="748"/>
        <w:ind w:left="3120" w:hanging="440"/>
      </w:pPr>
    </w:lvl>
    <w:lvl w:ilvl="6">
      <w:start w:val="1"/>
      <w:numFmt w:val="decimal"/>
      <w:isLgl w:val="false"/>
      <w:suff w:val="tab"/>
      <w:lvlText w:val="%7."/>
      <w:lvlJc w:val="left"/>
      <w:pPr>
        <w:pStyle w:val="748"/>
        <w:ind w:left="3560" w:hanging="440"/>
      </w:pPr>
    </w:lvl>
    <w:lvl w:ilvl="7">
      <w:start w:val="1"/>
      <w:numFmt w:val="lowerLetter"/>
      <w:isLgl w:val="false"/>
      <w:suff w:val="tab"/>
      <w:lvlText w:val="%8)"/>
      <w:lvlJc w:val="left"/>
      <w:pPr>
        <w:pStyle w:val="748"/>
        <w:ind w:left="4000" w:hanging="440"/>
      </w:pPr>
    </w:lvl>
    <w:lvl w:ilvl="8">
      <w:start w:val="1"/>
      <w:numFmt w:val="lowerRoman"/>
      <w:isLgl w:val="false"/>
      <w:suff w:val="tab"/>
      <w:lvlText w:val="%9."/>
      <w:lvlJc w:val="right"/>
      <w:pPr>
        <w:pStyle w:val="748"/>
        <w:ind w:left="4440" w:hanging="440"/>
      </w:pPr>
    </w:lvl>
  </w:abstractNum>
  <w:abstractNum w:abstractNumId="3">
    <w:multiLevelType w:val="hybridMultilevel"/>
    <w:lvl w:ilvl="0">
      <w:start w:val="1"/>
      <w:numFmt w:val="upperLetter"/>
      <w:pStyle w:val="860"/>
      <w:isLgl w:val="false"/>
      <w:suff w:val="tab"/>
      <w:lvlText w:val="附录%1."/>
      <w:lvlJc w:val="left"/>
      <w:pPr>
        <w:pStyle w:val="74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48"/>
        <w:ind w:left="105" w:hanging="423"/>
      </w:pPr>
      <w:rPr>
        <w:rFonts w:ascii="仿宋" w:hAnsi="仿宋" w:eastAsia="仿宋" w:cs="仿宋"/>
        <w:spacing w:val="0"/>
        <w:sz w:val="32"/>
        <w:szCs w:val="32"/>
      </w:rPr>
    </w:lvl>
    <w:lvl w:ilvl="1">
      <w:start w:val="0"/>
      <w:numFmt w:val="bullet"/>
      <w:isLgl w:val="false"/>
      <w:suff w:val="tab"/>
      <w:lvlText w:val="•"/>
      <w:lvlJc w:val="left"/>
      <w:pPr>
        <w:pStyle w:val="748"/>
        <w:ind w:left="968" w:hanging="423"/>
      </w:pPr>
    </w:lvl>
    <w:lvl w:ilvl="2">
      <w:start w:val="0"/>
      <w:numFmt w:val="bullet"/>
      <w:isLgl w:val="false"/>
      <w:suff w:val="tab"/>
      <w:lvlText w:val="•"/>
      <w:lvlJc w:val="left"/>
      <w:pPr>
        <w:pStyle w:val="748"/>
        <w:ind w:left="1837" w:hanging="423"/>
      </w:pPr>
    </w:lvl>
    <w:lvl w:ilvl="3">
      <w:start w:val="0"/>
      <w:numFmt w:val="bullet"/>
      <w:isLgl w:val="false"/>
      <w:suff w:val="tab"/>
      <w:lvlText w:val="•"/>
      <w:lvlJc w:val="left"/>
      <w:pPr>
        <w:pStyle w:val="748"/>
        <w:ind w:left="2705" w:hanging="423"/>
      </w:pPr>
    </w:lvl>
    <w:lvl w:ilvl="4">
      <w:start w:val="0"/>
      <w:numFmt w:val="bullet"/>
      <w:isLgl w:val="false"/>
      <w:suff w:val="tab"/>
      <w:lvlText w:val="•"/>
      <w:lvlJc w:val="left"/>
      <w:pPr>
        <w:pStyle w:val="748"/>
        <w:ind w:left="3574" w:hanging="423"/>
      </w:pPr>
    </w:lvl>
    <w:lvl w:ilvl="5">
      <w:start w:val="0"/>
      <w:numFmt w:val="bullet"/>
      <w:isLgl w:val="false"/>
      <w:suff w:val="tab"/>
      <w:lvlText w:val="•"/>
      <w:lvlJc w:val="left"/>
      <w:pPr>
        <w:pStyle w:val="748"/>
        <w:ind w:left="4443" w:hanging="423"/>
      </w:pPr>
    </w:lvl>
    <w:lvl w:ilvl="6">
      <w:start w:val="0"/>
      <w:numFmt w:val="bullet"/>
      <w:isLgl w:val="false"/>
      <w:suff w:val="tab"/>
      <w:lvlText w:val="•"/>
      <w:lvlJc w:val="left"/>
      <w:pPr>
        <w:pStyle w:val="748"/>
        <w:ind w:left="5311" w:hanging="423"/>
      </w:pPr>
    </w:lvl>
    <w:lvl w:ilvl="7">
      <w:start w:val="0"/>
      <w:numFmt w:val="bullet"/>
      <w:isLgl w:val="false"/>
      <w:suff w:val="tab"/>
      <w:lvlText w:val="•"/>
      <w:lvlJc w:val="left"/>
      <w:pPr>
        <w:pStyle w:val="748"/>
        <w:ind w:left="6180" w:hanging="423"/>
      </w:pPr>
    </w:lvl>
    <w:lvl w:ilvl="8">
      <w:start w:val="0"/>
      <w:numFmt w:val="bullet"/>
      <w:isLgl w:val="false"/>
      <w:suff w:val="tab"/>
      <w:lvlText w:val="•"/>
      <w:lvlJc w:val="left"/>
      <w:pPr>
        <w:pStyle w:val="748"/>
        <w:ind w:left="7048" w:hanging="423"/>
      </w:pPr>
    </w:lvl>
  </w:abstractNum>
  <w:abstractNum w:abstractNumId="6">
    <w:multiLevelType w:val="hybridMultilevel"/>
    <w:lvl w:ilvl="0">
      <w:start w:val="1"/>
      <w:numFmt w:val="decimal"/>
      <w:isLgl w:val="false"/>
      <w:suff w:val="tab"/>
      <w:lvlText w:val="%1、"/>
      <w:lvlJc w:val="left"/>
      <w:pPr>
        <w:pStyle w:val="748"/>
        <w:ind w:left="360" w:hanging="360"/>
      </w:pPr>
      <w:rPr>
        <w:rFonts w:ascii="Calibri" w:hAnsi="Calibri" w:cs="Times New Roman"/>
      </w:r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7">
    <w:multiLevelType w:val="hybridMultilevel"/>
    <w:lvl w:ilvl="0">
      <w:start w:val="1"/>
      <w:numFmt w:val="decimal"/>
      <w:isLgl w:val="false"/>
      <w:suff w:val="tab"/>
      <w:lvlText w:val="%1、"/>
      <w:lvlJc w:val="left"/>
      <w:pPr>
        <w:pStyle w:val="748"/>
        <w:ind w:left="780" w:hanging="360"/>
      </w:pPr>
    </w:lvl>
    <w:lvl w:ilvl="1">
      <w:start w:val="1"/>
      <w:numFmt w:val="lowerLetter"/>
      <w:isLgl w:val="false"/>
      <w:suff w:val="tab"/>
      <w:lvlText w:val="%2)"/>
      <w:lvlJc w:val="left"/>
      <w:pPr>
        <w:pStyle w:val="748"/>
        <w:ind w:left="1260" w:hanging="420"/>
      </w:pPr>
    </w:lvl>
    <w:lvl w:ilvl="2">
      <w:start w:val="1"/>
      <w:numFmt w:val="lowerRoman"/>
      <w:isLgl w:val="false"/>
      <w:suff w:val="tab"/>
      <w:lvlText w:val="%3."/>
      <w:lvlJc w:val="right"/>
      <w:pPr>
        <w:pStyle w:val="748"/>
        <w:ind w:left="1680" w:hanging="420"/>
      </w:pPr>
    </w:lvl>
    <w:lvl w:ilvl="3">
      <w:start w:val="1"/>
      <w:numFmt w:val="decimal"/>
      <w:isLgl w:val="false"/>
      <w:suff w:val="tab"/>
      <w:lvlText w:val="%4."/>
      <w:lvlJc w:val="left"/>
      <w:pPr>
        <w:pStyle w:val="748"/>
        <w:ind w:left="2100" w:hanging="420"/>
      </w:pPr>
    </w:lvl>
    <w:lvl w:ilvl="4">
      <w:start w:val="1"/>
      <w:numFmt w:val="lowerLetter"/>
      <w:isLgl w:val="false"/>
      <w:suff w:val="tab"/>
      <w:lvlText w:val="%5)"/>
      <w:lvlJc w:val="left"/>
      <w:pPr>
        <w:pStyle w:val="748"/>
        <w:ind w:left="2520" w:hanging="420"/>
      </w:pPr>
    </w:lvl>
    <w:lvl w:ilvl="5">
      <w:start w:val="1"/>
      <w:numFmt w:val="lowerRoman"/>
      <w:isLgl w:val="false"/>
      <w:suff w:val="tab"/>
      <w:lvlText w:val="%6."/>
      <w:lvlJc w:val="right"/>
      <w:pPr>
        <w:pStyle w:val="748"/>
        <w:ind w:left="2940" w:hanging="420"/>
      </w:pPr>
    </w:lvl>
    <w:lvl w:ilvl="6">
      <w:start w:val="1"/>
      <w:numFmt w:val="decimal"/>
      <w:isLgl w:val="false"/>
      <w:suff w:val="tab"/>
      <w:lvlText w:val="%7."/>
      <w:lvlJc w:val="left"/>
      <w:pPr>
        <w:pStyle w:val="748"/>
        <w:ind w:left="3360" w:hanging="420"/>
      </w:pPr>
    </w:lvl>
    <w:lvl w:ilvl="7">
      <w:start w:val="1"/>
      <w:numFmt w:val="lowerLetter"/>
      <w:isLgl w:val="false"/>
      <w:suff w:val="tab"/>
      <w:lvlText w:val="%8)"/>
      <w:lvlJc w:val="left"/>
      <w:pPr>
        <w:pStyle w:val="748"/>
        <w:ind w:left="3780" w:hanging="420"/>
      </w:pPr>
    </w:lvl>
    <w:lvl w:ilvl="8">
      <w:start w:val="1"/>
      <w:numFmt w:val="lowerRoman"/>
      <w:isLgl w:val="false"/>
      <w:suff w:val="tab"/>
      <w:lvlText w:val="%9."/>
      <w:lvlJc w:val="right"/>
      <w:pPr>
        <w:pStyle w:val="748"/>
        <w:ind w:left="4200" w:hanging="420"/>
      </w:pPr>
    </w:lvl>
  </w:abstractNum>
  <w:abstractNum w:abstractNumId="8">
    <w:multiLevelType w:val="hybridMultilevel"/>
    <w:lvl w:ilvl="0">
      <w:start w:val="1"/>
      <w:numFmt w:val="decimal"/>
      <w:isLgl w:val="false"/>
      <w:suff w:val="tab"/>
      <w:lvlText w:val="%1、"/>
      <w:lvlJc w:val="left"/>
      <w:pPr>
        <w:pStyle w:val="748"/>
        <w:ind w:left="360" w:hanging="360"/>
      </w:p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9">
    <w:multiLevelType w:val="hybridMultilevel"/>
    <w:lvl w:ilvl="0">
      <w:start w:val="1"/>
      <w:numFmt w:val="japaneseCounting"/>
      <w:pStyle w:val="859"/>
      <w:isLgl w:val="false"/>
      <w:suff w:val="tab"/>
      <w:lvlText w:val="第%1章"/>
      <w:lvlJc w:val="left"/>
      <w:pPr>
        <w:pStyle w:val="748"/>
        <w:ind w:left="9351" w:hanging="420"/>
      </w:pPr>
      <w:rPr>
        <w:rFonts w:hint="eastAsia" w:ascii="黑体" w:eastAsia="黑体"/>
        <w:b w:val="0"/>
        <w:sz w:val="36"/>
        <w:lang w:val="en-US"/>
      </w:rPr>
    </w:lvl>
    <w:lvl w:ilvl="1">
      <w:start w:val="1"/>
      <w:numFmt w:val="decimal"/>
      <w:pStyle w:val="857"/>
      <w:isLgl w:val="false"/>
      <w:suff w:val="tab"/>
      <w:lvlText w:val="%1.%2"/>
      <w:lvlJc w:val="left"/>
      <w:pPr>
        <w:pStyle w:val="74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41"/>
      <w:isLgl w:val="false"/>
      <w:suff w:val="tab"/>
      <w:lvlText w:val="%1.%2.%3"/>
      <w:lvlJc w:val="left"/>
      <w:pPr>
        <w:pStyle w:val="74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63"/>
      <w:isLgl w:val="false"/>
      <w:suff w:val="tab"/>
      <w:lvlText w:val="%1.%2.%3.%4"/>
      <w:lvlJc w:val="left"/>
      <w:pPr>
        <w:pStyle w:val="748"/>
        <w:ind w:left="0" w:firstLine="0"/>
        <w:tabs>
          <w:tab w:val="num" w:pos="1134" w:leader="none"/>
        </w:tabs>
      </w:pPr>
      <w:rPr>
        <w:rFonts w:hint="eastAsia"/>
      </w:rPr>
    </w:lvl>
    <w:lvl w:ilvl="4">
      <w:start w:val="1"/>
      <w:numFmt w:val="decimal"/>
      <w:isLgl w:val="false"/>
      <w:suff w:val="tab"/>
      <w:lvlText w:val="%1.%2.%3.%4.%5"/>
      <w:lvlJc w:val="left"/>
      <w:pPr>
        <w:pStyle w:val="748"/>
        <w:ind w:left="4620" w:hanging="850"/>
        <w:tabs>
          <w:tab w:val="num" w:pos="4850" w:leader="none"/>
        </w:tabs>
      </w:pPr>
      <w:rPr>
        <w:rFonts w:hint="eastAsia"/>
      </w:rPr>
    </w:lvl>
    <w:lvl w:ilvl="5">
      <w:start w:val="1"/>
      <w:numFmt w:val="decimal"/>
      <w:isLgl w:val="false"/>
      <w:suff w:val="tab"/>
      <w:lvlText w:val="%1.%2.%3.%4.%5.%6"/>
      <w:lvlJc w:val="left"/>
      <w:pPr>
        <w:pStyle w:val="748"/>
        <w:ind w:left="5329" w:hanging="1134"/>
        <w:tabs>
          <w:tab w:val="num" w:pos="5635" w:leader="none"/>
        </w:tabs>
      </w:pPr>
      <w:rPr>
        <w:rFonts w:hint="eastAsia"/>
      </w:rPr>
    </w:lvl>
    <w:lvl w:ilvl="6">
      <w:start w:val="1"/>
      <w:numFmt w:val="decimal"/>
      <w:isLgl w:val="false"/>
      <w:suff w:val="tab"/>
      <w:lvlText w:val="%1.%2.%3.%4.%5.%6.%7"/>
      <w:lvlJc w:val="left"/>
      <w:pPr>
        <w:pStyle w:val="748"/>
        <w:ind w:left="5896" w:hanging="1276"/>
        <w:tabs>
          <w:tab w:val="num" w:pos="6420" w:leader="none"/>
        </w:tabs>
      </w:pPr>
      <w:rPr>
        <w:rFonts w:hint="eastAsia"/>
      </w:rPr>
    </w:lvl>
    <w:lvl w:ilvl="7">
      <w:start w:val="1"/>
      <w:numFmt w:val="decimal"/>
      <w:isLgl w:val="false"/>
      <w:suff w:val="tab"/>
      <w:lvlText w:val="%1.%2.%3.%4.%5.%6.%7.%8"/>
      <w:lvlJc w:val="left"/>
      <w:pPr>
        <w:pStyle w:val="748"/>
        <w:ind w:left="6463" w:hanging="1418"/>
        <w:tabs>
          <w:tab w:val="num" w:pos="6845" w:leader="none"/>
        </w:tabs>
      </w:pPr>
      <w:rPr>
        <w:rFonts w:hint="eastAsia"/>
      </w:rPr>
    </w:lvl>
    <w:lvl w:ilvl="8">
      <w:start w:val="1"/>
      <w:numFmt w:val="decimal"/>
      <w:isLgl w:val="false"/>
      <w:suff w:val="tab"/>
      <w:lvlText w:val="%1.%2.%3.%4.%5.%6.%7.%8.%9"/>
      <w:lvlJc w:val="left"/>
      <w:pPr>
        <w:pStyle w:val="748"/>
        <w:ind w:left="7171" w:hanging="1700"/>
        <w:tabs>
          <w:tab w:val="num" w:pos="7631" w:leader="none"/>
        </w:tabs>
      </w:pPr>
      <w:rPr>
        <w:rFonts w:hint="eastAsia"/>
      </w:rPr>
    </w:lvl>
  </w:abstractNum>
  <w:abstractNum w:abstractNumId="10">
    <w:multiLevelType w:val="hybridMultilevel"/>
    <w:lvl w:ilvl="0">
      <w:start w:val="1"/>
      <w:numFmt w:val="decimal"/>
      <w:isLgl w:val="false"/>
      <w:suff w:val="tab"/>
      <w:lvlText w:val="（%1）"/>
      <w:lvlJc w:val="left"/>
      <w:pPr>
        <w:pStyle w:val="748"/>
        <w:ind w:left="1200" w:hanging="720"/>
      </w:pPr>
    </w:lvl>
    <w:lvl w:ilvl="1">
      <w:start w:val="1"/>
      <w:numFmt w:val="lowerLetter"/>
      <w:isLgl w:val="false"/>
      <w:suff w:val="tab"/>
      <w:lvlText w:val="%2)"/>
      <w:lvlJc w:val="left"/>
      <w:pPr>
        <w:pStyle w:val="748"/>
        <w:ind w:left="1320" w:hanging="420"/>
      </w:pPr>
    </w:lvl>
    <w:lvl w:ilvl="2">
      <w:start w:val="1"/>
      <w:numFmt w:val="lowerRoman"/>
      <w:isLgl w:val="false"/>
      <w:suff w:val="tab"/>
      <w:lvlText w:val="%3."/>
      <w:lvlJc w:val="right"/>
      <w:pPr>
        <w:pStyle w:val="748"/>
        <w:ind w:left="1740" w:hanging="420"/>
      </w:pPr>
    </w:lvl>
    <w:lvl w:ilvl="3">
      <w:start w:val="1"/>
      <w:numFmt w:val="decimal"/>
      <w:isLgl w:val="false"/>
      <w:suff w:val="tab"/>
      <w:lvlText w:val="%4."/>
      <w:lvlJc w:val="left"/>
      <w:pPr>
        <w:pStyle w:val="748"/>
        <w:ind w:left="2160" w:hanging="420"/>
      </w:pPr>
    </w:lvl>
    <w:lvl w:ilvl="4">
      <w:start w:val="1"/>
      <w:numFmt w:val="lowerLetter"/>
      <w:isLgl w:val="false"/>
      <w:suff w:val="tab"/>
      <w:lvlText w:val="%5)"/>
      <w:lvlJc w:val="left"/>
      <w:pPr>
        <w:pStyle w:val="748"/>
        <w:ind w:left="2580" w:hanging="420"/>
      </w:pPr>
    </w:lvl>
    <w:lvl w:ilvl="5">
      <w:start w:val="1"/>
      <w:numFmt w:val="lowerRoman"/>
      <w:isLgl w:val="false"/>
      <w:suff w:val="tab"/>
      <w:lvlText w:val="%6."/>
      <w:lvlJc w:val="right"/>
      <w:pPr>
        <w:pStyle w:val="748"/>
        <w:ind w:left="3000" w:hanging="420"/>
      </w:pPr>
    </w:lvl>
    <w:lvl w:ilvl="6">
      <w:start w:val="1"/>
      <w:numFmt w:val="decimal"/>
      <w:isLgl w:val="false"/>
      <w:suff w:val="tab"/>
      <w:lvlText w:val="%7."/>
      <w:lvlJc w:val="left"/>
      <w:pPr>
        <w:pStyle w:val="748"/>
        <w:ind w:left="3420" w:hanging="420"/>
      </w:pPr>
    </w:lvl>
    <w:lvl w:ilvl="7">
      <w:start w:val="1"/>
      <w:numFmt w:val="lowerLetter"/>
      <w:isLgl w:val="false"/>
      <w:suff w:val="tab"/>
      <w:lvlText w:val="%8)"/>
      <w:lvlJc w:val="left"/>
      <w:pPr>
        <w:pStyle w:val="748"/>
        <w:ind w:left="3840" w:hanging="420"/>
      </w:pPr>
    </w:lvl>
    <w:lvl w:ilvl="8">
      <w:start w:val="1"/>
      <w:numFmt w:val="lowerRoman"/>
      <w:isLgl w:val="false"/>
      <w:suff w:val="tab"/>
      <w:lvlText w:val="%9."/>
      <w:lvlJc w:val="right"/>
      <w:pPr>
        <w:pStyle w:val="748"/>
        <w:ind w:left="4260" w:hanging="420"/>
      </w:pPr>
    </w:lvl>
  </w:abstractNum>
  <w:abstractNum w:abstractNumId="11">
    <w:multiLevelType w:val="hybridMultilevel"/>
    <w:lvl w:ilvl="0">
      <w:start w:val="1502"/>
      <w:numFmt w:val="bullet"/>
      <w:isLgl w:val="false"/>
      <w:suff w:val="tab"/>
      <w:lvlText w:val="-"/>
      <w:lvlJc w:val="left"/>
      <w:pPr>
        <w:pStyle w:val="748"/>
        <w:ind w:left="360" w:hanging="360"/>
      </w:pPr>
      <w:rPr>
        <w:rFonts w:hint="eastAsia" w:ascii="微软雅黑" w:hAnsi="微软雅黑" w:eastAsia="微软雅黑" w:cs="Times New Roman"/>
      </w:rPr>
    </w:lvl>
    <w:lvl w:ilvl="1">
      <w:start w:val="1"/>
      <w:numFmt w:val="bullet"/>
      <w:isLgl w:val="false"/>
      <w:suff w:val="tab"/>
      <w:lvlText w:val=""/>
      <w:lvlJc w:val="left"/>
      <w:pPr>
        <w:pStyle w:val="748"/>
        <w:ind w:left="880" w:hanging="440"/>
      </w:pPr>
      <w:rPr>
        <w:rFonts w:ascii="Wingdings" w:hAnsi="Wingdings"/>
      </w:rPr>
    </w:lvl>
    <w:lvl w:ilvl="2">
      <w:start w:val="1"/>
      <w:numFmt w:val="bullet"/>
      <w:isLgl w:val="false"/>
      <w:suff w:val="tab"/>
      <w:lvlText w:val=""/>
      <w:lvlJc w:val="left"/>
      <w:pPr>
        <w:pStyle w:val="748"/>
        <w:ind w:left="1320" w:hanging="440"/>
      </w:pPr>
      <w:rPr>
        <w:rFonts w:ascii="Wingdings" w:hAnsi="Wingdings"/>
      </w:rPr>
    </w:lvl>
    <w:lvl w:ilvl="3">
      <w:start w:val="1"/>
      <w:numFmt w:val="bullet"/>
      <w:isLgl w:val="false"/>
      <w:suff w:val="tab"/>
      <w:lvlText w:val=""/>
      <w:lvlJc w:val="left"/>
      <w:pPr>
        <w:pStyle w:val="748"/>
        <w:ind w:left="1760" w:hanging="440"/>
      </w:pPr>
      <w:rPr>
        <w:rFonts w:ascii="Wingdings" w:hAnsi="Wingdings"/>
      </w:rPr>
    </w:lvl>
    <w:lvl w:ilvl="4">
      <w:start w:val="1"/>
      <w:numFmt w:val="bullet"/>
      <w:isLgl w:val="false"/>
      <w:suff w:val="tab"/>
      <w:lvlText w:val=""/>
      <w:lvlJc w:val="left"/>
      <w:pPr>
        <w:pStyle w:val="748"/>
        <w:ind w:left="2200" w:hanging="440"/>
      </w:pPr>
      <w:rPr>
        <w:rFonts w:ascii="Wingdings" w:hAnsi="Wingdings"/>
      </w:rPr>
    </w:lvl>
    <w:lvl w:ilvl="5">
      <w:start w:val="1"/>
      <w:numFmt w:val="bullet"/>
      <w:isLgl w:val="false"/>
      <w:suff w:val="tab"/>
      <w:lvlText w:val=""/>
      <w:lvlJc w:val="left"/>
      <w:pPr>
        <w:pStyle w:val="748"/>
        <w:ind w:left="2640" w:hanging="440"/>
      </w:pPr>
      <w:rPr>
        <w:rFonts w:ascii="Wingdings" w:hAnsi="Wingdings"/>
      </w:rPr>
    </w:lvl>
    <w:lvl w:ilvl="6">
      <w:start w:val="1"/>
      <w:numFmt w:val="bullet"/>
      <w:isLgl w:val="false"/>
      <w:suff w:val="tab"/>
      <w:lvlText w:val=""/>
      <w:lvlJc w:val="left"/>
      <w:pPr>
        <w:pStyle w:val="748"/>
        <w:ind w:left="3080" w:hanging="440"/>
      </w:pPr>
      <w:rPr>
        <w:rFonts w:ascii="Wingdings" w:hAnsi="Wingdings"/>
      </w:rPr>
    </w:lvl>
    <w:lvl w:ilvl="7">
      <w:start w:val="1"/>
      <w:numFmt w:val="bullet"/>
      <w:isLgl w:val="false"/>
      <w:suff w:val="tab"/>
      <w:lvlText w:val=""/>
      <w:lvlJc w:val="left"/>
      <w:pPr>
        <w:pStyle w:val="748"/>
        <w:ind w:left="3520" w:hanging="440"/>
      </w:pPr>
      <w:rPr>
        <w:rFonts w:ascii="Wingdings" w:hAnsi="Wingdings"/>
      </w:rPr>
    </w:lvl>
    <w:lvl w:ilvl="8">
      <w:start w:val="1"/>
      <w:numFmt w:val="bullet"/>
      <w:isLgl w:val="false"/>
      <w:suff w:val="tab"/>
      <w:lvlText w:val=""/>
      <w:lvlJc w:val="left"/>
      <w:pPr>
        <w:pStyle w:val="748"/>
        <w:ind w:left="3960" w:hanging="440"/>
      </w:pPr>
      <w:rPr>
        <w:rFonts w:ascii="Wingdings" w:hAnsi="Wingdings"/>
      </w:rPr>
    </w:lvl>
  </w:abstractNum>
  <w:abstractNum w:abstractNumId="12">
    <w:multiLevelType w:val="hybridMultilevel"/>
    <w:lvl w:ilvl="0">
      <w:start w:val="1"/>
      <w:numFmt w:val="decimal"/>
      <w:isLgl w:val="false"/>
      <w:suff w:val="tab"/>
      <w:lvlText w:val="%1、"/>
      <w:lvlJc w:val="left"/>
      <w:pPr>
        <w:pStyle w:val="748"/>
        <w:ind w:left="360" w:hanging="360"/>
      </w:pPr>
      <w:rPr>
        <w:rFonts w:ascii="Calibri" w:hAnsi="Calibri" w:cs="Times New Roman"/>
      </w:r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13">
    <w:multiLevelType w:val="hybridMultilevel"/>
    <w:lvl w:ilvl="0">
      <w:start w:val="4"/>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pStyle w:val="748"/>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48"/>
        <w:ind w:left="360" w:hanging="360"/>
      </w:p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16">
    <w:multiLevelType w:val="hybridMultilevel"/>
    <w:lvl w:ilvl="0">
      <w:start w:val="1"/>
      <w:numFmt w:val="decimal"/>
      <w:pStyle w:val="852"/>
      <w:isLgl w:val="false"/>
      <w:suff w:val="tab"/>
      <w:lvlText w:val="%1."/>
      <w:lvlJc w:val="left"/>
      <w:pPr>
        <w:pStyle w:val="748"/>
        <w:ind w:left="709" w:hanging="709"/>
        <w:tabs>
          <w:tab w:val="num" w:pos="709" w:leader="none"/>
        </w:tabs>
      </w:pPr>
      <w:rPr>
        <w:rFonts w:hint="eastAsia"/>
      </w:rPr>
    </w:lvl>
    <w:lvl w:ilvl="1">
      <w:start w:val="1"/>
      <w:numFmt w:val="decimal"/>
      <w:isLgl w:val="false"/>
      <w:suff w:val="tab"/>
      <w:lvlText w:val="%1.%2"/>
      <w:lvlJc w:val="left"/>
      <w:pPr>
        <w:pStyle w:val="748"/>
        <w:ind w:left="709" w:hanging="709"/>
        <w:tabs>
          <w:tab w:val="num" w:pos="709" w:leader="none"/>
        </w:tabs>
      </w:pPr>
      <w:rPr>
        <w:rFonts w:hint="eastAsia"/>
      </w:rPr>
    </w:lvl>
    <w:lvl w:ilvl="2">
      <w:start w:val="1"/>
      <w:numFmt w:val="decimal"/>
      <w:isLgl w:val="false"/>
      <w:suff w:val="tab"/>
      <w:lvlText w:val="%1.%2.%3."/>
      <w:lvlJc w:val="left"/>
      <w:pPr>
        <w:pStyle w:val="748"/>
        <w:ind w:left="425" w:hanging="425"/>
        <w:tabs>
          <w:tab w:val="num" w:pos="425"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abstractNum w:abstractNumId="17">
    <w:multiLevelType w:val="hybridMultilevel"/>
    <w:lvl w:ilvl="0">
      <w:start w:val="1"/>
      <w:numFmt w:val="decimal"/>
      <w:isLgl w:val="false"/>
      <w:suff w:val="tab"/>
      <w:lvlText w:val="%1、"/>
      <w:lvlJc w:val="left"/>
      <w:pPr>
        <w:pStyle w:val="748"/>
        <w:ind w:left="720" w:hanging="720"/>
      </w:pPr>
      <w:rPr>
        <w:b w:val="0"/>
      </w:r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18">
    <w:multiLevelType w:val="hybridMultilevel"/>
    <w:lvl w:ilvl="0">
      <w:start w:val="1502"/>
      <w:numFmt w:val="bullet"/>
      <w:isLgl w:val="false"/>
      <w:suff w:val="tab"/>
      <w:lvlText w:val=""/>
      <w:lvlJc w:val="left"/>
      <w:pPr>
        <w:pStyle w:val="748"/>
        <w:ind w:left="360" w:hanging="360"/>
      </w:pPr>
      <w:rPr>
        <w:rFonts w:hint="eastAsia" w:ascii="微软雅黑" w:hAnsi="微软雅黑" w:eastAsia="微软雅黑" w:cs="Times New Roman"/>
      </w:rPr>
    </w:lvl>
    <w:lvl w:ilvl="1">
      <w:start w:val="1"/>
      <w:numFmt w:val="bullet"/>
      <w:isLgl w:val="false"/>
      <w:suff w:val="tab"/>
      <w:lvlText w:val=""/>
      <w:lvlJc w:val="left"/>
      <w:pPr>
        <w:pStyle w:val="748"/>
        <w:ind w:left="880" w:hanging="440"/>
      </w:pPr>
      <w:rPr>
        <w:rFonts w:ascii="Wingdings" w:hAnsi="Wingdings"/>
      </w:rPr>
    </w:lvl>
    <w:lvl w:ilvl="2">
      <w:start w:val="1"/>
      <w:numFmt w:val="bullet"/>
      <w:isLgl w:val="false"/>
      <w:suff w:val="tab"/>
      <w:lvlText w:val=""/>
      <w:lvlJc w:val="left"/>
      <w:pPr>
        <w:pStyle w:val="748"/>
        <w:ind w:left="1320" w:hanging="440"/>
      </w:pPr>
      <w:rPr>
        <w:rFonts w:ascii="Wingdings" w:hAnsi="Wingdings"/>
      </w:rPr>
    </w:lvl>
    <w:lvl w:ilvl="3">
      <w:start w:val="1"/>
      <w:numFmt w:val="bullet"/>
      <w:isLgl w:val="false"/>
      <w:suff w:val="tab"/>
      <w:lvlText w:val=""/>
      <w:lvlJc w:val="left"/>
      <w:pPr>
        <w:pStyle w:val="748"/>
        <w:ind w:left="1760" w:hanging="440"/>
      </w:pPr>
      <w:rPr>
        <w:rFonts w:ascii="Wingdings" w:hAnsi="Wingdings"/>
      </w:rPr>
    </w:lvl>
    <w:lvl w:ilvl="4">
      <w:start w:val="1"/>
      <w:numFmt w:val="bullet"/>
      <w:isLgl w:val="false"/>
      <w:suff w:val="tab"/>
      <w:lvlText w:val=""/>
      <w:lvlJc w:val="left"/>
      <w:pPr>
        <w:pStyle w:val="748"/>
        <w:ind w:left="2200" w:hanging="440"/>
      </w:pPr>
      <w:rPr>
        <w:rFonts w:ascii="Wingdings" w:hAnsi="Wingdings"/>
      </w:rPr>
    </w:lvl>
    <w:lvl w:ilvl="5">
      <w:start w:val="1"/>
      <w:numFmt w:val="bullet"/>
      <w:isLgl w:val="false"/>
      <w:suff w:val="tab"/>
      <w:lvlText w:val=""/>
      <w:lvlJc w:val="left"/>
      <w:pPr>
        <w:pStyle w:val="748"/>
        <w:ind w:left="2640" w:hanging="440"/>
      </w:pPr>
      <w:rPr>
        <w:rFonts w:ascii="Wingdings" w:hAnsi="Wingdings"/>
      </w:rPr>
    </w:lvl>
    <w:lvl w:ilvl="6">
      <w:start w:val="1"/>
      <w:numFmt w:val="bullet"/>
      <w:isLgl w:val="false"/>
      <w:suff w:val="tab"/>
      <w:lvlText w:val=""/>
      <w:lvlJc w:val="left"/>
      <w:pPr>
        <w:pStyle w:val="748"/>
        <w:ind w:left="3080" w:hanging="440"/>
      </w:pPr>
      <w:rPr>
        <w:rFonts w:ascii="Wingdings" w:hAnsi="Wingdings"/>
      </w:rPr>
    </w:lvl>
    <w:lvl w:ilvl="7">
      <w:start w:val="1"/>
      <w:numFmt w:val="bullet"/>
      <w:isLgl w:val="false"/>
      <w:suff w:val="tab"/>
      <w:lvlText w:val=""/>
      <w:lvlJc w:val="left"/>
      <w:pPr>
        <w:pStyle w:val="748"/>
        <w:ind w:left="3520" w:hanging="440"/>
      </w:pPr>
      <w:rPr>
        <w:rFonts w:ascii="Wingdings" w:hAnsi="Wingdings"/>
      </w:rPr>
    </w:lvl>
    <w:lvl w:ilvl="8">
      <w:start w:val="1"/>
      <w:numFmt w:val="bullet"/>
      <w:isLgl w:val="false"/>
      <w:suff w:val="tab"/>
      <w:lvlText w:val=""/>
      <w:lvlJc w:val="left"/>
      <w:pPr>
        <w:pStyle w:val="748"/>
        <w:ind w:left="3960" w:hanging="440"/>
      </w:pPr>
      <w:rPr>
        <w:rFonts w:ascii="Wingdings" w:hAnsi="Wingdings"/>
      </w:rPr>
    </w:lvl>
  </w:abstractNum>
  <w:abstractNum w:abstractNumId="19">
    <w:multiLevelType w:val="hybridMultilevel"/>
    <w:lvl w:ilvl="0">
      <w:start w:val="1"/>
      <w:numFmt w:val="decimal"/>
      <w:isLgl w:val="false"/>
      <w:suff w:val="tab"/>
      <w:lvlText w:val="%1、"/>
      <w:lvlJc w:val="left"/>
      <w:pPr>
        <w:pStyle w:val="748"/>
        <w:ind w:left="420" w:hanging="420"/>
      </w:p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20">
    <w:multiLevelType w:val="hybridMultilevel"/>
    <w:lvl w:ilvl="0">
      <w:start w:val="1"/>
      <w:numFmt w:val="decimal"/>
      <w:isLgl w:val="false"/>
      <w:suff w:val="tab"/>
      <w:lvlText w:val="%1、"/>
      <w:lvlJc w:val="left"/>
      <w:pPr>
        <w:pStyle w:val="748"/>
        <w:ind w:left="360" w:hanging="360"/>
      </w:p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21">
    <w:multiLevelType w:val="hybridMultilevel"/>
    <w:lvl w:ilvl="0">
      <w:start w:val="1"/>
      <w:numFmt w:val="decimal"/>
      <w:isLgl w:val="false"/>
      <w:suff w:val="tab"/>
      <w:lvlText w:val="%1、"/>
      <w:lvlJc w:val="left"/>
      <w:pPr>
        <w:pStyle w:val="748"/>
        <w:ind w:left="360" w:hanging="360"/>
      </w:p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22">
    <w:multiLevelType w:val="hybridMultilevel"/>
    <w:lvl w:ilvl="0">
      <w:start w:val="1"/>
      <w:numFmt w:val="decimal"/>
      <w:isLgl w:val="false"/>
      <w:suff w:val="tab"/>
      <w:lvlText w:val="（%1）"/>
      <w:lvlJc w:val="left"/>
      <w:pPr>
        <w:pStyle w:val="748"/>
        <w:ind w:left="720" w:hanging="720"/>
      </w:pPr>
      <w:rPr>
        <w:b/>
        <w:sz w:val="22"/>
      </w:r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23">
    <w:multiLevelType w:val="hybridMultilevel"/>
    <w:lvl w:ilvl="0">
      <w:start w:val="1"/>
      <w:numFmt w:val="chineseCountingThousand"/>
      <w:isLgl w:val="false"/>
      <w:suff w:val="nothing"/>
      <w:lvlText w:val="第%1章 "/>
      <w:lvlJc w:val="left"/>
      <w:pPr>
        <w:pStyle w:val="748"/>
        <w:ind w:left="0" w:firstLine="0"/>
      </w:pPr>
      <w:rPr>
        <w:rFonts w:hint="eastAsia"/>
      </w:rPr>
    </w:lvl>
    <w:lvl w:ilvl="1">
      <w:start w:val="1"/>
      <w:numFmt w:val="decimal"/>
      <w:isLgl w:val="false"/>
      <w:suff w:val="nothing"/>
      <w:lvlText w:val="%2、"/>
      <w:lvlJc w:val="left"/>
      <w:pPr>
        <w:pStyle w:val="748"/>
        <w:ind w:left="0" w:firstLine="0"/>
      </w:pPr>
      <w:rPr>
        <w:rFonts w:hint="eastAsia"/>
      </w:rPr>
    </w:lvl>
    <w:lvl w:ilvl="2">
      <w:start w:val="1"/>
      <w:numFmt w:val="decimal"/>
      <w:isLgl w:val="false"/>
      <w:suff w:val="nothing"/>
      <w:lvlText w:val="%2.%3 "/>
      <w:lvlJc w:val="left"/>
      <w:pPr>
        <w:pStyle w:val="748"/>
        <w:ind w:left="0" w:firstLine="0"/>
      </w:pPr>
      <w:rPr>
        <w:rFonts w:hint="eastAsia"/>
      </w:rPr>
    </w:lvl>
    <w:lvl w:ilvl="3">
      <w:start w:val="1"/>
      <w:numFmt w:val="decimal"/>
      <w:isLgl w:val="false"/>
      <w:suff w:val="nothing"/>
      <w:lvlText w:val="%2.%3.%4 "/>
      <w:lvlJc w:val="left"/>
      <w:pPr>
        <w:pStyle w:val="748"/>
        <w:ind w:left="0" w:firstLine="0"/>
      </w:pPr>
      <w:rPr>
        <w:rFonts w:hint="eastAsia"/>
      </w:rPr>
    </w:lvl>
    <w:lvl w:ilvl="4">
      <w:start w:val="1"/>
      <w:numFmt w:val="decimal"/>
      <w:isLgl w:val="false"/>
      <w:suff w:val="nothing"/>
      <w:lvlText w:val="%2.%3.%4.%5 "/>
      <w:lvlJc w:val="left"/>
      <w:pPr>
        <w:pStyle w:val="748"/>
        <w:ind w:left="0" w:firstLine="0"/>
      </w:pPr>
      <w:rPr>
        <w:rFonts w:hint="eastAsia"/>
      </w:rPr>
    </w:lvl>
    <w:lvl w:ilvl="5">
      <w:start w:val="1"/>
      <w:numFmt w:val="decimal"/>
      <w:pStyle w:val="754"/>
      <w:isLgl w:val="false"/>
      <w:suff w:val="nothing"/>
      <w:lvlText w:val=""/>
      <w:lvlJc w:val="left"/>
      <w:pPr>
        <w:pStyle w:val="748"/>
        <w:ind w:left="0" w:firstLine="0"/>
      </w:pPr>
      <w:rPr>
        <w:rFonts w:hint="eastAsia"/>
      </w:rPr>
    </w:lvl>
    <w:lvl w:ilvl="6">
      <w:start w:val="1"/>
      <w:numFmt w:val="decimal"/>
      <w:pStyle w:val="755"/>
      <w:isLgl w:val="false"/>
      <w:suff w:val="nothing"/>
      <w:lvlText w:val=""/>
      <w:lvlJc w:val="left"/>
      <w:pPr>
        <w:pStyle w:val="748"/>
        <w:ind w:left="0" w:firstLine="0"/>
      </w:pPr>
      <w:rPr>
        <w:rFonts w:hint="eastAsia"/>
      </w:rPr>
    </w:lvl>
    <w:lvl w:ilvl="7">
      <w:start w:val="1"/>
      <w:numFmt w:val="decimal"/>
      <w:pStyle w:val="756"/>
      <w:isLgl w:val="false"/>
      <w:suff w:val="nothing"/>
      <w:lvlText w:val=""/>
      <w:lvlJc w:val="left"/>
      <w:pPr>
        <w:pStyle w:val="748"/>
        <w:ind w:left="0" w:firstLine="0"/>
      </w:pPr>
      <w:rPr>
        <w:rFonts w:hint="eastAsia"/>
      </w:rPr>
    </w:lvl>
    <w:lvl w:ilvl="8">
      <w:start w:val="1"/>
      <w:numFmt w:val="decimal"/>
      <w:pStyle w:val="757"/>
      <w:isLgl w:val="false"/>
      <w:suff w:val="nothing"/>
      <w:lvlText w:val=""/>
      <w:lvlJc w:val="left"/>
      <w:pPr>
        <w:pStyle w:val="748"/>
        <w:ind w:left="0" w:firstLine="0"/>
      </w:pPr>
      <w:rPr>
        <w:rFonts w:hint="eastAsia"/>
      </w:rPr>
    </w:lvl>
  </w:abstractNum>
  <w:abstractNum w:abstractNumId="24">
    <w:multiLevelType w:val="hybridMultilevel"/>
    <w:lvl w:ilvl="0">
      <w:start w:val="1"/>
      <w:numFmt w:val="decimal"/>
      <w:isLgl w:val="false"/>
      <w:suff w:val="tab"/>
      <w:lvlText w:val="%1、"/>
      <w:lvlJc w:val="left"/>
      <w:pPr>
        <w:pStyle w:val="748"/>
        <w:ind w:left="360" w:hanging="360"/>
      </w:p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25">
    <w:multiLevelType w:val="hybridMultilevel"/>
    <w:lvl w:ilvl="0">
      <w:start w:val="1"/>
      <w:numFmt w:val="decimal"/>
      <w:isLgl w:val="false"/>
      <w:suff w:val="tab"/>
      <w:lvlText w:val="%1、"/>
      <w:lvlJc w:val="left"/>
      <w:pPr>
        <w:pStyle w:val="748"/>
        <w:ind w:left="360" w:hanging="360"/>
      </w:pPr>
    </w:lvl>
    <w:lvl w:ilvl="1">
      <w:start w:val="1"/>
      <w:numFmt w:val="lowerLetter"/>
      <w:isLgl w:val="false"/>
      <w:suff w:val="tab"/>
      <w:lvlText w:val="%2)"/>
      <w:lvlJc w:val="left"/>
      <w:pPr>
        <w:pStyle w:val="748"/>
        <w:ind w:left="840" w:hanging="420"/>
      </w:pPr>
    </w:lvl>
    <w:lvl w:ilvl="2">
      <w:start w:val="1"/>
      <w:numFmt w:val="lowerRoman"/>
      <w:isLgl w:val="false"/>
      <w:suff w:val="tab"/>
      <w:lvlText w:val="%3."/>
      <w:lvlJc w:val="right"/>
      <w:pPr>
        <w:pStyle w:val="748"/>
        <w:ind w:left="1260" w:hanging="420"/>
      </w:pPr>
    </w:lvl>
    <w:lvl w:ilvl="3">
      <w:start w:val="1"/>
      <w:numFmt w:val="decimal"/>
      <w:isLgl w:val="false"/>
      <w:suff w:val="tab"/>
      <w:lvlText w:val="%4."/>
      <w:lvlJc w:val="left"/>
      <w:pPr>
        <w:pStyle w:val="748"/>
        <w:ind w:left="1680" w:hanging="420"/>
      </w:pPr>
    </w:lvl>
    <w:lvl w:ilvl="4">
      <w:start w:val="1"/>
      <w:numFmt w:val="lowerLetter"/>
      <w:isLgl w:val="false"/>
      <w:suff w:val="tab"/>
      <w:lvlText w:val="%5)"/>
      <w:lvlJc w:val="left"/>
      <w:pPr>
        <w:pStyle w:val="748"/>
        <w:ind w:left="2100" w:hanging="420"/>
      </w:pPr>
    </w:lvl>
    <w:lvl w:ilvl="5">
      <w:start w:val="1"/>
      <w:numFmt w:val="lowerRoman"/>
      <w:isLgl w:val="false"/>
      <w:suff w:val="tab"/>
      <w:lvlText w:val="%6."/>
      <w:lvlJc w:val="right"/>
      <w:pPr>
        <w:pStyle w:val="748"/>
        <w:ind w:left="2520" w:hanging="420"/>
      </w:pPr>
    </w:lvl>
    <w:lvl w:ilvl="6">
      <w:start w:val="1"/>
      <w:numFmt w:val="decimal"/>
      <w:isLgl w:val="false"/>
      <w:suff w:val="tab"/>
      <w:lvlText w:val="%7."/>
      <w:lvlJc w:val="left"/>
      <w:pPr>
        <w:pStyle w:val="748"/>
        <w:ind w:left="2940" w:hanging="420"/>
      </w:pPr>
    </w:lvl>
    <w:lvl w:ilvl="7">
      <w:start w:val="1"/>
      <w:numFmt w:val="lowerLetter"/>
      <w:isLgl w:val="false"/>
      <w:suff w:val="tab"/>
      <w:lvlText w:val="%8)"/>
      <w:lvlJc w:val="left"/>
      <w:pPr>
        <w:pStyle w:val="748"/>
        <w:ind w:left="3360" w:hanging="420"/>
      </w:pPr>
    </w:lvl>
    <w:lvl w:ilvl="8">
      <w:start w:val="1"/>
      <w:numFmt w:val="lowerRoman"/>
      <w:isLgl w:val="false"/>
      <w:suff w:val="tab"/>
      <w:lvlText w:val="%9."/>
      <w:lvlJc w:val="right"/>
      <w:pPr>
        <w:pStyle w:val="748"/>
        <w:ind w:left="3780" w:hanging="420"/>
      </w:pPr>
    </w:lvl>
  </w:abstractNum>
  <w:num w:numId="1">
    <w:abstractNumId w:val="23"/>
  </w:num>
  <w:num w:numId="2">
    <w:abstractNumId w:val="9"/>
  </w:num>
  <w:num w:numId="3">
    <w:abstractNumId w:val="16"/>
  </w:num>
  <w:num w:numId="4">
    <w:abstractNumId w:val="3"/>
  </w:num>
  <w:num w:numId="5">
    <w:abstractNumId w:val="10"/>
  </w:num>
  <w:num w:numId="6">
    <w:abstractNumId w:val="1"/>
  </w:num>
  <w:num w:numId="7">
    <w:abstractNumId w:val="7"/>
  </w:num>
  <w:num w:numId="8">
    <w:abstractNumId w:val="13"/>
  </w:num>
  <w:num w:numId="9">
    <w:abstractNumId w:val="14"/>
  </w:num>
  <w:num w:numId="10">
    <w:abstractNumId w:val="4"/>
  </w:num>
  <w:num w:numId="11">
    <w:abstractNumId w:val="25"/>
  </w:num>
  <w:num w:numId="12">
    <w:abstractNumId w:val="5"/>
  </w:num>
  <w:num w:numId="13">
    <w:abstractNumId w:val="11"/>
  </w:num>
  <w:num w:numId="14">
    <w:abstractNumId w:val="18"/>
  </w:num>
  <w:num w:numId="15">
    <w:abstractNumId w:val="22"/>
  </w:num>
  <w:num w:numId="16">
    <w:abstractNumId w:val="0"/>
  </w:num>
  <w:num w:numId="17">
    <w:abstractNumId w:val="21"/>
  </w:num>
  <w:num w:numId="18">
    <w:abstractNumId w:val="20"/>
  </w:num>
  <w:num w:numId="19">
    <w:abstractNumId w:val="17"/>
  </w:num>
  <w:num w:numId="20">
    <w:abstractNumId w:val="19"/>
  </w:num>
  <w:num w:numId="21">
    <w:abstractNumId w:val="24"/>
  </w:num>
  <w:num w:numId="22">
    <w:abstractNumId w:val="12"/>
  </w:num>
  <w:num w:numId="23">
    <w:abstractNumId w:val="15"/>
  </w:num>
  <w:num w:numId="24">
    <w:abstractNumId w:val="2"/>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8"/>
    <w:next w:val="7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8"/>
    <w:next w:val="7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8"/>
    <w:next w:val="7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8"/>
    <w:next w:val="7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8"/>
    <w:next w:val="7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8"/>
    <w:next w:val="7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8"/>
    <w:next w:val="7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8"/>
    <w:next w:val="7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8"/>
    <w:next w:val="7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8"/>
    <w:next w:val="7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sz w:val="21"/>
      <w:szCs w:val="24"/>
      <w:lang w:val="en-US" w:eastAsia="zh-CN" w:bidi="ar-SA"/>
    </w:rPr>
  </w:style>
  <w:style w:type="paragraph" w:styleId="749">
    <w:name w:val="标题 1"/>
    <w:basedOn w:val="748"/>
    <w:next w:val="748"/>
    <w:link w:val="796"/>
    <w:qFormat/>
    <w:pPr>
      <w:keepNext/>
      <w:outlineLvl w:val="0"/>
    </w:pPr>
    <w:rPr>
      <w:rFonts w:ascii="楷体_GB2312" w:eastAsia="楷体_GB2312"/>
      <w:sz w:val="28"/>
      <w:szCs w:val="20"/>
    </w:rPr>
  </w:style>
  <w:style w:type="paragraph" w:styleId="750">
    <w:name w:val="标题 2"/>
    <w:basedOn w:val="748"/>
    <w:next w:val="817"/>
    <w:link w:val="777"/>
    <w:qFormat/>
    <w:pPr>
      <w:jc w:val="center"/>
      <w:keepLines/>
      <w:keepNext/>
      <w:spacing w:before="260" w:after="260" w:line="416" w:lineRule="auto"/>
      <w:outlineLvl w:val="1"/>
    </w:pPr>
    <w:rPr>
      <w:rFonts w:ascii="Arial" w:hAnsi="Arial" w:eastAsia="幼圆"/>
      <w:b/>
      <w:sz w:val="44"/>
      <w:szCs w:val="20"/>
      <w:lang w:val="en-US" w:eastAsia="en-US"/>
    </w:rPr>
  </w:style>
  <w:style w:type="paragraph" w:styleId="751">
    <w:name w:val="标题 3"/>
    <w:basedOn w:val="748"/>
    <w:next w:val="817"/>
    <w:link w:val="769"/>
    <w:qFormat/>
    <w:pPr>
      <w:keepLines/>
      <w:keepNext/>
      <w:spacing w:before="260" w:after="260" w:line="416" w:lineRule="auto"/>
      <w:outlineLvl w:val="2"/>
    </w:pPr>
    <w:rPr>
      <w:b/>
      <w:sz w:val="32"/>
      <w:szCs w:val="20"/>
      <w:lang w:val="en-US" w:eastAsia="en-US"/>
    </w:rPr>
  </w:style>
  <w:style w:type="paragraph" w:styleId="752">
    <w:name w:val="标题 4"/>
    <w:basedOn w:val="748"/>
    <w:next w:val="817"/>
    <w:link w:val="774"/>
    <w:qFormat/>
    <w:pPr>
      <w:keepLines/>
      <w:keepNext/>
      <w:spacing w:before="280" w:after="290" w:line="376" w:lineRule="auto"/>
      <w:outlineLvl w:val="3"/>
    </w:pPr>
    <w:rPr>
      <w:rFonts w:ascii="Arial" w:hAnsi="Arial" w:eastAsia="黑体"/>
      <w:b/>
      <w:bCs/>
      <w:sz w:val="28"/>
      <w:szCs w:val="28"/>
      <w:lang w:val="en-US" w:eastAsia="en-US"/>
    </w:rPr>
  </w:style>
  <w:style w:type="paragraph" w:styleId="753">
    <w:name w:val="标题 5"/>
    <w:basedOn w:val="748"/>
    <w:next w:val="748"/>
    <w:link w:val="787"/>
    <w:qFormat/>
    <w:pPr>
      <w:keepNext/>
      <w:outlineLvl w:val="4"/>
    </w:pPr>
    <w:rPr>
      <w:rFonts w:ascii="宋体" w:hAnsi="宋体"/>
      <w:b/>
      <w:bCs/>
      <w:lang w:val="en-US" w:eastAsia="en-US"/>
    </w:rPr>
  </w:style>
  <w:style w:type="paragraph" w:styleId="754">
    <w:name w:val="标题 6"/>
    <w:basedOn w:val="748"/>
    <w:next w:val="748"/>
    <w:link w:val="785"/>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755">
    <w:name w:val="标题 7"/>
    <w:basedOn w:val="748"/>
    <w:next w:val="748"/>
    <w:link w:val="776"/>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756">
    <w:name w:val="标题 8"/>
    <w:basedOn w:val="748"/>
    <w:next w:val="748"/>
    <w:link w:val="768"/>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757">
    <w:name w:val="标题 9"/>
    <w:basedOn w:val="748"/>
    <w:next w:val="748"/>
    <w:link w:val="778"/>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758">
    <w:name w:val="默认段落字体"/>
    <w:next w:val="758"/>
    <w:link w:val="748"/>
    <w:semiHidden/>
  </w:style>
  <w:style w:type="table" w:styleId="759">
    <w:name w:val="普通表格"/>
    <w:next w:val="759"/>
    <w:link w:val="748"/>
    <w:semiHidden/>
    <w:tblPr/>
  </w:style>
  <w:style w:type="numbering" w:styleId="760">
    <w:name w:val="无列表"/>
    <w:next w:val="760"/>
    <w:link w:val="748"/>
    <w:uiPriority w:val="99"/>
    <w:semiHidden/>
    <w:unhideWhenUsed/>
  </w:style>
  <w:style w:type="character" w:styleId="761">
    <w:name w:val="访问过的超链接"/>
    <w:next w:val="761"/>
    <w:link w:val="748"/>
    <w:rPr>
      <w:color w:val="800080"/>
      <w:u w:val="single"/>
    </w:rPr>
  </w:style>
  <w:style w:type="character" w:styleId="762">
    <w:name w:val="要点"/>
    <w:next w:val="762"/>
    <w:link w:val="748"/>
    <w:uiPriority w:val="22"/>
    <w:qFormat/>
    <w:rPr>
      <w:b/>
      <w:bCs/>
    </w:rPr>
  </w:style>
  <w:style w:type="character" w:styleId="763">
    <w:name w:val="超链接"/>
    <w:next w:val="763"/>
    <w:link w:val="748"/>
    <w:uiPriority w:val="99"/>
    <w:rPr>
      <w:color w:val="0000ff"/>
      <w:u w:val="single"/>
    </w:rPr>
  </w:style>
  <w:style w:type="character" w:styleId="764">
    <w:name w:val="页码"/>
    <w:basedOn w:val="758"/>
    <w:next w:val="764"/>
    <w:link w:val="748"/>
  </w:style>
  <w:style w:type="character" w:styleId="765">
    <w:name w:val="批注引用"/>
    <w:next w:val="765"/>
    <w:link w:val="748"/>
    <w:rPr>
      <w:sz w:val="21"/>
      <w:szCs w:val="21"/>
    </w:rPr>
  </w:style>
  <w:style w:type="character" w:styleId="766">
    <w:name w:val="日期 字符"/>
    <w:next w:val="766"/>
    <w:link w:val="821"/>
    <w:rPr>
      <w:sz w:val="24"/>
    </w:rPr>
  </w:style>
  <w:style w:type="character" w:styleId="767">
    <w:name w:val="标题2 Char"/>
    <w:next w:val="767"/>
    <w:link w:val="748"/>
    <w:rPr>
      <w:rFonts w:ascii="方正楷体_GBK" w:hAnsi="Book Antiqua" w:eastAsia="方正楷体_GBK"/>
      <w:sz w:val="32"/>
      <w:lang w:val="en-US" w:eastAsia="zh-CN" w:bidi="ar-SA"/>
    </w:rPr>
  </w:style>
  <w:style w:type="character" w:styleId="768">
    <w:name w:val="标题 8 字符"/>
    <w:next w:val="768"/>
    <w:link w:val="756"/>
    <w:rPr>
      <w:rFonts w:ascii="Arial" w:hAnsi="Arial" w:eastAsia="黑体"/>
      <w:sz w:val="24"/>
      <w:szCs w:val="24"/>
    </w:rPr>
  </w:style>
  <w:style w:type="character" w:styleId="769">
    <w:name w:val="标题 3 字符"/>
    <w:next w:val="769"/>
    <w:link w:val="751"/>
    <w:rPr>
      <w:b/>
      <w:sz w:val="32"/>
    </w:rPr>
  </w:style>
  <w:style w:type="character" w:styleId="770">
    <w:name w:val="批注主题 字符"/>
    <w:next w:val="770"/>
    <w:link w:val="810"/>
    <w:rPr>
      <w:b/>
      <w:bCs/>
      <w:sz w:val="21"/>
      <w:szCs w:val="24"/>
    </w:rPr>
  </w:style>
  <w:style w:type="character" w:styleId="771">
    <w:name w:val="正文文本首行缩进 2 字符"/>
    <w:next w:val="771"/>
    <w:link w:val="825"/>
    <w:rPr>
      <w:rFonts w:ascii="宋体" w:hAnsi="宋体" w:eastAsia="楷体_GB2312"/>
      <w:sz w:val="21"/>
    </w:rPr>
  </w:style>
  <w:style w:type="character" w:styleId="772">
    <w:name w:val="font5 Char"/>
    <w:next w:val="772"/>
    <w:link w:val="748"/>
    <w:rPr>
      <w:rFonts w:ascii="宋体" w:hAnsi="宋体" w:eastAsia="宋体"/>
      <w:sz w:val="28"/>
      <w:szCs w:val="28"/>
      <w:lang w:val="en-US" w:eastAsia="zh-CN" w:bidi="ar-SA"/>
    </w:rPr>
  </w:style>
  <w:style w:type="character" w:styleId="773">
    <w:name w:val="正文文本 3 字符"/>
    <w:next w:val="773"/>
    <w:link w:val="806"/>
    <w:rPr>
      <w:rFonts w:ascii="仿宋_GB2312" w:hAnsi="Arial" w:eastAsia="仿宋_GB2312"/>
      <w:sz w:val="32"/>
    </w:rPr>
  </w:style>
  <w:style w:type="character" w:styleId="774">
    <w:name w:val="标题 4 字符"/>
    <w:next w:val="774"/>
    <w:link w:val="752"/>
    <w:rPr>
      <w:rFonts w:ascii="Arial" w:hAnsi="Arial" w:eastAsia="黑体"/>
      <w:b/>
      <w:bCs/>
      <w:sz w:val="28"/>
      <w:szCs w:val="28"/>
    </w:rPr>
  </w:style>
  <w:style w:type="character" w:styleId="775">
    <w:name w:val="正文缩进 字符"/>
    <w:next w:val="775"/>
    <w:link w:val="817"/>
    <w:qFormat/>
    <w:rPr>
      <w:rFonts w:eastAsia="宋体"/>
      <w:sz w:val="21"/>
      <w:lang w:val="en-US" w:eastAsia="zh-CN" w:bidi="ar-SA"/>
    </w:rPr>
  </w:style>
  <w:style w:type="character" w:styleId="776">
    <w:name w:val="标题 7 字符"/>
    <w:next w:val="776"/>
    <w:link w:val="755"/>
    <w:rPr>
      <w:rFonts w:ascii="Times New Roman" w:hAnsi="Times New Roman"/>
      <w:b/>
      <w:bCs/>
      <w:sz w:val="24"/>
      <w:szCs w:val="24"/>
    </w:rPr>
  </w:style>
  <w:style w:type="character" w:styleId="777">
    <w:name w:val="标题 2 字符"/>
    <w:next w:val="777"/>
    <w:link w:val="750"/>
    <w:rPr>
      <w:rFonts w:ascii="Arial" w:hAnsi="Arial" w:eastAsia="幼圆"/>
      <w:b/>
      <w:sz w:val="44"/>
    </w:rPr>
  </w:style>
  <w:style w:type="character" w:styleId="778">
    <w:name w:val="标题 9 字符"/>
    <w:next w:val="778"/>
    <w:link w:val="757"/>
    <w:rPr>
      <w:rFonts w:ascii="Arial" w:hAnsi="Arial" w:eastAsia="黑体"/>
      <w:sz w:val="21"/>
      <w:szCs w:val="21"/>
    </w:rPr>
  </w:style>
  <w:style w:type="character" w:styleId="779">
    <w:name w:val="页脚 字符"/>
    <w:next w:val="779"/>
    <w:link w:val="832"/>
    <w:rPr>
      <w:sz w:val="18"/>
    </w:rPr>
  </w:style>
  <w:style w:type="character" w:styleId="780">
    <w:name w:val="普通正文 Char"/>
    <w:next w:val="780"/>
    <w:link w:val="842"/>
    <w:qFormat/>
    <w:rPr>
      <w:rFonts w:ascii="Arial" w:hAnsi="Arial"/>
      <w:sz w:val="24"/>
      <w:szCs w:val="24"/>
    </w:rPr>
  </w:style>
  <w:style w:type="character" w:styleId="781">
    <w:name w:val="纯文本 字符,普通文字 Char 字符,纯文本 Char Char 字符,普通文字 Char Char 字符"/>
    <w:next w:val="781"/>
    <w:link w:val="805"/>
    <w:uiPriority w:val="99"/>
    <w:qFormat/>
    <w:rPr>
      <w:rFonts w:ascii="宋体" w:hAnsi="Courier New"/>
      <w:sz w:val="21"/>
    </w:rPr>
  </w:style>
  <w:style w:type="character" w:styleId="782">
    <w:name w:val="正文文本缩进 3 字符"/>
    <w:next w:val="782"/>
    <w:link w:val="829"/>
    <w:rPr>
      <w:rFonts w:ascii="仿宋_GB2312" w:hAnsi="宋体" w:eastAsia="仿宋_GB2312"/>
      <w:sz w:val="24"/>
      <w:szCs w:val="24"/>
    </w:rPr>
  </w:style>
  <w:style w:type="character" w:styleId="783">
    <w:name w:val="二级目录 Char"/>
    <w:next w:val="783"/>
    <w:link w:val="844"/>
    <w:rPr>
      <w:b/>
      <w:sz w:val="30"/>
      <w:szCs w:val="28"/>
      <w:lang w:val="en-US" w:eastAsia="zh-CN" w:bidi="ar-SA"/>
    </w:rPr>
  </w:style>
  <w:style w:type="character" w:styleId="784">
    <w:name w:val="正文文本缩进 字符"/>
    <w:next w:val="784"/>
    <w:link w:val="748"/>
    <w:rPr>
      <w:rFonts w:ascii="楷体_GB2312" w:hAnsi="Times New Roman" w:eastAsia="楷体_GB2312" w:cs="Times New Roman"/>
      <w:sz w:val="32"/>
      <w:szCs w:val="32"/>
    </w:rPr>
  </w:style>
  <w:style w:type="character" w:styleId="785">
    <w:name w:val="标题 6 字符"/>
    <w:next w:val="785"/>
    <w:link w:val="754"/>
    <w:rPr>
      <w:rFonts w:ascii="Arial" w:hAnsi="Arial" w:eastAsia="黑体"/>
      <w:b/>
      <w:bCs/>
      <w:sz w:val="24"/>
      <w:szCs w:val="24"/>
    </w:rPr>
  </w:style>
  <w:style w:type="character" w:styleId="786">
    <w:name w:val="正文文本 2 字符"/>
    <w:next w:val="786"/>
    <w:link w:val="820"/>
    <w:rPr>
      <w:rFonts w:ascii="仿宋_GB2312" w:eastAsia="仿宋_GB2312"/>
      <w:sz w:val="44"/>
      <w:szCs w:val="24"/>
    </w:rPr>
  </w:style>
  <w:style w:type="character" w:styleId="787">
    <w:name w:val="标题 5 字符"/>
    <w:next w:val="787"/>
    <w:link w:val="753"/>
    <w:rPr>
      <w:rFonts w:ascii="宋体" w:hAnsi="宋体"/>
      <w:b/>
      <w:bCs/>
      <w:sz w:val="21"/>
      <w:szCs w:val="24"/>
    </w:rPr>
  </w:style>
  <w:style w:type="character" w:styleId="788">
    <w:name w:val="纯文本 字符1"/>
    <w:next w:val="788"/>
    <w:link w:val="748"/>
    <w:qFormat/>
    <w:rPr>
      <w:rFonts w:ascii="等线" w:hAnsi="Courier New" w:cs="Courier New"/>
      <w:szCs w:val="21"/>
    </w:rPr>
  </w:style>
  <w:style w:type="character" w:styleId="789">
    <w:name w:val="批注文字 字符"/>
    <w:next w:val="789"/>
    <w:link w:val="809"/>
    <w:rPr>
      <w:sz w:val="21"/>
      <w:szCs w:val="24"/>
    </w:rPr>
  </w:style>
  <w:style w:type="character" w:styleId="790">
    <w:name w:val="正文文本缩进 字符1"/>
    <w:next w:val="790"/>
    <w:link w:val="834"/>
    <w:rPr>
      <w:rFonts w:ascii="楷体_GB2312" w:eastAsia="楷体_GB2312"/>
      <w:sz w:val="32"/>
    </w:rPr>
  </w:style>
  <w:style w:type="character" w:styleId="791">
    <w:name w:val="正文文本 字符1"/>
    <w:next w:val="791"/>
    <w:link w:val="826"/>
    <w:rPr>
      <w:rFonts w:ascii="楷体_GB2312" w:hAnsi="Arial" w:eastAsia="楷体_GB2312"/>
      <w:sz w:val="28"/>
    </w:rPr>
  </w:style>
  <w:style w:type="character" w:styleId="792">
    <w:name w:val="正文文本首行缩进 字符"/>
    <w:next w:val="792"/>
    <w:link w:val="815"/>
    <w:rPr>
      <w:rFonts w:ascii="仿宋_GB2312" w:hAnsi="Times New Roman" w:eastAsia="仿宋_GB2312"/>
      <w:sz w:val="30"/>
      <w:szCs w:val="30"/>
    </w:rPr>
  </w:style>
  <w:style w:type="character" w:styleId="793">
    <w:name w:val="列出段落 Char,Bullet List Char,numbered Char,FooterText Char,List Paragraph1 Char,Paragraphe de liste1 Char"/>
    <w:next w:val="793"/>
    <w:link w:val="872"/>
    <w:rPr>
      <w:rFonts w:ascii="Calibri" w:hAnsi="Calibri"/>
      <w:sz w:val="24"/>
      <w:szCs w:val="24"/>
      <w:lang w:eastAsia="en-US" w:bidi="en-US"/>
    </w:rPr>
  </w:style>
  <w:style w:type="character" w:styleId="794">
    <w:name w:val="jj1"/>
    <w:next w:val="794"/>
    <w:link w:val="748"/>
    <w:rPr>
      <w:sz w:val="20"/>
      <w:szCs w:val="20"/>
      <w:u w:val="none"/>
    </w:rPr>
  </w:style>
  <w:style w:type="character" w:styleId="795">
    <w:name w:val="页眉 字符"/>
    <w:next w:val="795"/>
    <w:link w:val="804"/>
    <w:uiPriority w:val="99"/>
    <w:rPr>
      <w:sz w:val="18"/>
      <w:szCs w:val="18"/>
    </w:rPr>
  </w:style>
  <w:style w:type="character" w:styleId="796">
    <w:name w:val="标题 1 字符"/>
    <w:next w:val="796"/>
    <w:link w:val="749"/>
    <w:rPr>
      <w:rFonts w:ascii="楷体_GB2312" w:eastAsia="楷体_GB2312"/>
      <w:sz w:val="28"/>
      <w:lang w:val="en-US" w:eastAsia="zh-CN" w:bidi="ar-SA"/>
    </w:rPr>
  </w:style>
  <w:style w:type="character" w:styleId="797">
    <w:name w:val="正文文本 字符"/>
    <w:next w:val="797"/>
    <w:link w:val="748"/>
    <w:rPr>
      <w:rFonts w:ascii="楷体_GB2312" w:hAnsi="Arial" w:eastAsia="楷体_GB2312" w:cs="Times New Roman"/>
      <w:sz w:val="28"/>
      <w:szCs w:val="28"/>
    </w:rPr>
  </w:style>
  <w:style w:type="character" w:styleId="798">
    <w:name w:val="文档结构图 字符"/>
    <w:next w:val="798"/>
    <w:link w:val="822"/>
    <w:semiHidden/>
    <w:rPr>
      <w:sz w:val="21"/>
      <w:szCs w:val="24"/>
      <w:shd w:val="clear" w:color="auto" w:fill="000080"/>
    </w:rPr>
  </w:style>
  <w:style w:type="character" w:styleId="799">
    <w:name w:val="正文文本缩进 2 字符"/>
    <w:next w:val="799"/>
    <w:link w:val="812"/>
    <w:rPr>
      <w:rFonts w:ascii="宋体" w:hAnsi="宋体"/>
      <w:sz w:val="28"/>
      <w:szCs w:val="24"/>
    </w:rPr>
  </w:style>
  <w:style w:type="character" w:styleId="800">
    <w:name w:val="批注框文本 字符"/>
    <w:next w:val="800"/>
    <w:link w:val="830"/>
    <w:semiHidden/>
    <w:rPr>
      <w:sz w:val="18"/>
      <w:szCs w:val="18"/>
    </w:rPr>
  </w:style>
  <w:style w:type="character" w:styleId="801">
    <w:name w:val="纯文本 Char"/>
    <w:next w:val="801"/>
    <w:link w:val="748"/>
    <w:qFormat/>
    <w:rPr>
      <w:rFonts w:ascii="宋体" w:hAnsi="Courier New" w:cs="Courier New"/>
      <w:sz w:val="21"/>
      <w:szCs w:val="21"/>
    </w:rPr>
  </w:style>
  <w:style w:type="paragraph" w:styleId="802">
    <w:name w:val="列表 2"/>
    <w:basedOn w:val="748"/>
    <w:next w:val="802"/>
    <w:link w:val="748"/>
    <w:pPr>
      <w:ind w:left="100" w:hanging="200"/>
    </w:pPr>
    <w:rPr>
      <w:rFonts w:ascii="Times New Roman" w:hAnsi="Times New Roman"/>
      <w:szCs w:val="21"/>
    </w:rPr>
  </w:style>
  <w:style w:type="paragraph" w:styleId="803">
    <w:name w:val="索引 1"/>
    <w:basedOn w:val="748"/>
    <w:next w:val="748"/>
    <w:link w:val="748"/>
    <w:semiHidden/>
    <w:rPr>
      <w:rFonts w:ascii="宋体" w:hAnsi="宋体"/>
      <w:szCs w:val="18"/>
    </w:rPr>
  </w:style>
  <w:style w:type="paragraph" w:styleId="804">
    <w:name w:val="页眉"/>
    <w:basedOn w:val="748"/>
    <w:next w:val="804"/>
    <w:link w:val="795"/>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805">
    <w:name w:val="纯文本,普通文字 Char,纯文本 Char Char,普通文字 Char Char"/>
    <w:basedOn w:val="748"/>
    <w:next w:val="805"/>
    <w:link w:val="781"/>
    <w:qFormat/>
    <w:rPr>
      <w:rFonts w:ascii="宋体" w:hAnsi="Courier New"/>
      <w:szCs w:val="20"/>
      <w:lang w:val="en-US" w:eastAsia="en-US"/>
    </w:rPr>
  </w:style>
  <w:style w:type="paragraph" w:styleId="806">
    <w:name w:val="正文文本 3"/>
    <w:basedOn w:val="748"/>
    <w:next w:val="806"/>
    <w:link w:val="773"/>
    <w:rPr>
      <w:rFonts w:ascii="仿宋_GB2312" w:hAnsi="Arial" w:eastAsia="仿宋_GB2312"/>
      <w:sz w:val="32"/>
      <w:szCs w:val="20"/>
      <w:lang w:val="en-US" w:eastAsia="en-US"/>
    </w:rPr>
  </w:style>
  <w:style w:type="paragraph" w:styleId="807">
    <w:name w:val="HTML 预设格式"/>
    <w:basedOn w:val="748"/>
    <w:next w:val="807"/>
    <w:link w:val="74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08">
    <w:name w:val="toc 4"/>
    <w:basedOn w:val="748"/>
    <w:next w:val="748"/>
    <w:link w:val="748"/>
    <w:semiHidden/>
    <w:pPr>
      <w:ind w:left="1260"/>
    </w:pPr>
  </w:style>
  <w:style w:type="paragraph" w:styleId="809">
    <w:name w:val="批注文字"/>
    <w:basedOn w:val="748"/>
    <w:next w:val="809"/>
    <w:link w:val="789"/>
    <w:qFormat/>
    <w:pPr>
      <w:jc w:val="left"/>
    </w:pPr>
    <w:rPr>
      <w:lang w:val="en-US" w:eastAsia="en-US"/>
    </w:rPr>
  </w:style>
  <w:style w:type="paragraph" w:styleId="810">
    <w:name w:val="批注主题"/>
    <w:basedOn w:val="809"/>
    <w:next w:val="809"/>
    <w:link w:val="770"/>
    <w:rPr>
      <w:b/>
      <w:bCs/>
    </w:rPr>
  </w:style>
  <w:style w:type="paragraph" w:styleId="811">
    <w:name w:val="toc 6"/>
    <w:basedOn w:val="748"/>
    <w:next w:val="748"/>
    <w:link w:val="748"/>
    <w:semiHidden/>
    <w:pPr>
      <w:ind w:left="2100"/>
    </w:pPr>
  </w:style>
  <w:style w:type="paragraph" w:styleId="812">
    <w:name w:val="正文文本缩进 2"/>
    <w:basedOn w:val="748"/>
    <w:next w:val="812"/>
    <w:link w:val="799"/>
    <w:pPr>
      <w:ind w:firstLine="560"/>
    </w:pPr>
    <w:rPr>
      <w:rFonts w:ascii="宋体" w:hAnsi="宋体"/>
      <w:sz w:val="28"/>
      <w:lang w:val="en-US" w:eastAsia="en-US"/>
    </w:rPr>
  </w:style>
  <w:style w:type="paragraph" w:styleId="813">
    <w:name w:val="toc 8"/>
    <w:basedOn w:val="748"/>
    <w:next w:val="748"/>
    <w:link w:val="748"/>
    <w:semiHidden/>
    <w:pPr>
      <w:ind w:left="2940"/>
    </w:pPr>
  </w:style>
  <w:style w:type="paragraph" w:styleId="814">
    <w:name w:val="toc 7"/>
    <w:basedOn w:val="748"/>
    <w:next w:val="748"/>
    <w:link w:val="748"/>
    <w:semiHidden/>
    <w:pPr>
      <w:ind w:left="2520"/>
    </w:pPr>
  </w:style>
  <w:style w:type="paragraph" w:styleId="815">
    <w:name w:val="正文文本首行缩进"/>
    <w:basedOn w:val="748"/>
    <w:next w:val="815"/>
    <w:link w:val="792"/>
    <w:pPr>
      <w:ind w:firstLine="200"/>
      <w:spacing w:line="360" w:lineRule="auto"/>
    </w:pPr>
    <w:rPr>
      <w:rFonts w:ascii="仿宋_GB2312" w:hAnsi="Times New Roman" w:eastAsia="仿宋_GB2312"/>
      <w:sz w:val="30"/>
      <w:szCs w:val="30"/>
      <w:lang w:val="en-US" w:eastAsia="en-US"/>
    </w:rPr>
  </w:style>
  <w:style w:type="paragraph" w:styleId="816">
    <w:name w:val="toc 1"/>
    <w:basedOn w:val="748"/>
    <w:next w:val="748"/>
    <w:link w:val="748"/>
    <w:uiPriority w:val="39"/>
    <w:pPr>
      <w:jc w:val="left"/>
      <w:spacing w:before="120" w:after="120" w:line="300" w:lineRule="exact"/>
      <w:tabs>
        <w:tab w:val="right" w:pos="9440" w:leader="dot"/>
      </w:tabs>
    </w:pPr>
    <w:rPr>
      <w:rFonts w:ascii="黑体" w:eastAsia="黑体"/>
      <w:b/>
      <w:caps/>
      <w:sz w:val="18"/>
      <w:szCs w:val="28"/>
    </w:rPr>
  </w:style>
  <w:style w:type="paragraph" w:styleId="817">
    <w:name w:val="正文缩进"/>
    <w:basedOn w:val="748"/>
    <w:next w:val="817"/>
    <w:link w:val="775"/>
    <w:qFormat/>
    <w:pPr>
      <w:ind w:firstLine="420"/>
    </w:pPr>
    <w:rPr>
      <w:szCs w:val="20"/>
    </w:rPr>
  </w:style>
  <w:style w:type="paragraph" w:styleId="818">
    <w:name w:val="列表"/>
    <w:basedOn w:val="748"/>
    <w:next w:val="818"/>
    <w:link w:val="748"/>
    <w:pPr>
      <w:ind w:left="200" w:hanging="200"/>
    </w:pPr>
    <w:rPr>
      <w:rFonts w:ascii="Times New Roman" w:hAnsi="Times New Roman"/>
      <w:szCs w:val="21"/>
    </w:rPr>
  </w:style>
  <w:style w:type="paragraph" w:styleId="819">
    <w:name w:val="列表 3"/>
    <w:basedOn w:val="748"/>
    <w:next w:val="819"/>
    <w:link w:val="748"/>
    <w:pPr>
      <w:ind w:left="100" w:hanging="200"/>
    </w:pPr>
    <w:rPr>
      <w:rFonts w:ascii="Times New Roman" w:hAnsi="Times New Roman"/>
      <w:szCs w:val="21"/>
    </w:rPr>
  </w:style>
  <w:style w:type="paragraph" w:styleId="820">
    <w:name w:val="正文文本 2"/>
    <w:basedOn w:val="748"/>
    <w:next w:val="820"/>
    <w:link w:val="786"/>
    <w:pPr>
      <w:jc w:val="center"/>
    </w:pPr>
    <w:rPr>
      <w:rFonts w:ascii="仿宋_GB2312" w:eastAsia="仿宋_GB2312"/>
      <w:sz w:val="44"/>
      <w:lang w:val="en-US" w:eastAsia="en-US"/>
    </w:rPr>
  </w:style>
  <w:style w:type="paragraph" w:styleId="821">
    <w:name w:val="日期"/>
    <w:basedOn w:val="748"/>
    <w:next w:val="748"/>
    <w:link w:val="766"/>
    <w:rPr>
      <w:sz w:val="24"/>
      <w:szCs w:val="20"/>
      <w:lang w:val="en-US" w:eastAsia="en-US"/>
    </w:rPr>
  </w:style>
  <w:style w:type="paragraph" w:styleId="822">
    <w:name w:val="文档结构图"/>
    <w:basedOn w:val="748"/>
    <w:next w:val="822"/>
    <w:link w:val="798"/>
    <w:semiHidden/>
    <w:pPr>
      <w:shd w:val="clear" w:color="auto" w:fill="000080"/>
    </w:pPr>
    <w:rPr>
      <w:lang w:val="en-US" w:eastAsia="en-US"/>
    </w:rPr>
  </w:style>
  <w:style w:type="paragraph" w:styleId="823">
    <w:name w:val="toc 2"/>
    <w:basedOn w:val="748"/>
    <w:next w:val="748"/>
    <w:link w:val="748"/>
    <w:uiPriority w:val="39"/>
    <w:pPr>
      <w:jc w:val="left"/>
      <w:spacing w:line="260" w:lineRule="exact"/>
      <w:tabs>
        <w:tab w:val="right" w:pos="9440" w:leader="dot"/>
      </w:tabs>
    </w:pPr>
    <w:rPr>
      <w:rFonts w:ascii="黑体" w:eastAsia="黑体"/>
      <w:b/>
      <w:bCs/>
      <w:smallCaps/>
      <w:sz w:val="18"/>
      <w:szCs w:val="44"/>
    </w:rPr>
  </w:style>
  <w:style w:type="paragraph" w:styleId="824">
    <w:name w:val="toc 3"/>
    <w:basedOn w:val="748"/>
    <w:next w:val="748"/>
    <w:link w:val="748"/>
    <w:uiPriority w:val="39"/>
    <w:pPr>
      <w:ind w:left="539"/>
      <w:jc w:val="left"/>
      <w:spacing w:line="240" w:lineRule="exact"/>
      <w:tabs>
        <w:tab w:val="right" w:pos="9440" w:leader="dot"/>
      </w:tabs>
    </w:pPr>
    <w:rPr>
      <w:rFonts w:ascii="黑体" w:hAnsi="宋体" w:eastAsia="黑体"/>
      <w:bCs/>
      <w:iCs/>
      <w:sz w:val="18"/>
      <w:szCs w:val="32"/>
    </w:rPr>
  </w:style>
  <w:style w:type="paragraph" w:styleId="825">
    <w:name w:val="正文文本首行缩进 2"/>
    <w:basedOn w:val="834"/>
    <w:next w:val="825"/>
    <w:link w:val="771"/>
    <w:pPr>
      <w:ind w:firstLine="420"/>
      <w:spacing w:line="360" w:lineRule="auto"/>
    </w:pPr>
    <w:rPr>
      <w:rFonts w:ascii="宋体" w:hAnsi="宋体"/>
      <w:sz w:val="21"/>
    </w:rPr>
  </w:style>
  <w:style w:type="paragraph" w:styleId="826">
    <w:name w:val="正文文本"/>
    <w:basedOn w:val="748"/>
    <w:next w:val="826"/>
    <w:link w:val="791"/>
    <w:rPr>
      <w:rFonts w:ascii="楷体_GB2312" w:hAnsi="Arial" w:eastAsia="楷体_GB2312"/>
      <w:sz w:val="28"/>
      <w:szCs w:val="20"/>
      <w:lang w:val="en-US" w:eastAsia="en-US"/>
    </w:rPr>
  </w:style>
  <w:style w:type="paragraph" w:styleId="827">
    <w:name w:val="普通(网站)"/>
    <w:basedOn w:val="748"/>
    <w:next w:val="827"/>
    <w:link w:val="748"/>
    <w:uiPriority w:val="99"/>
    <w:unhideWhenUsed/>
    <w:pPr>
      <w:jc w:val="left"/>
      <w:spacing w:before="100" w:beforeAutospacing="1" w:after="100" w:afterAutospacing="1"/>
      <w:widowControl/>
    </w:pPr>
    <w:rPr>
      <w:rFonts w:ascii="宋体" w:hAnsi="宋体" w:cs="宋体"/>
      <w:sz w:val="24"/>
    </w:rPr>
  </w:style>
  <w:style w:type="paragraph" w:styleId="828">
    <w:name w:val="toc 9"/>
    <w:basedOn w:val="748"/>
    <w:next w:val="748"/>
    <w:link w:val="748"/>
    <w:semiHidden/>
    <w:pPr>
      <w:ind w:left="3360"/>
    </w:pPr>
  </w:style>
  <w:style w:type="paragraph" w:styleId="829">
    <w:name w:val="正文文本缩进 3"/>
    <w:basedOn w:val="748"/>
    <w:next w:val="829"/>
    <w:link w:val="782"/>
    <w:pPr>
      <w:ind w:firstLine="523"/>
    </w:pPr>
    <w:rPr>
      <w:rFonts w:ascii="仿宋_GB2312" w:hAnsi="宋体" w:eastAsia="仿宋_GB2312"/>
      <w:sz w:val="24"/>
      <w:lang w:val="en-US" w:eastAsia="en-US"/>
    </w:rPr>
  </w:style>
  <w:style w:type="paragraph" w:styleId="830">
    <w:name w:val="批注框文本"/>
    <w:basedOn w:val="748"/>
    <w:next w:val="830"/>
    <w:link w:val="800"/>
    <w:semiHidden/>
    <w:rPr>
      <w:sz w:val="18"/>
      <w:szCs w:val="18"/>
      <w:lang w:val="en-US" w:eastAsia="en-US"/>
    </w:rPr>
  </w:style>
  <w:style w:type="paragraph" w:styleId="831">
    <w:name w:val="图表目录"/>
    <w:basedOn w:val="748"/>
    <w:next w:val="748"/>
    <w:link w:val="748"/>
    <w:pPr>
      <w:ind w:left="840" w:hanging="420"/>
    </w:pPr>
    <w:rPr>
      <w:rFonts w:ascii="Times New Roman" w:hAnsi="Times New Roman"/>
      <w:szCs w:val="21"/>
    </w:rPr>
  </w:style>
  <w:style w:type="paragraph" w:styleId="832">
    <w:name w:val="页脚"/>
    <w:basedOn w:val="748"/>
    <w:next w:val="832"/>
    <w:link w:val="779"/>
    <w:pPr>
      <w:jc w:val="left"/>
      <w:tabs>
        <w:tab w:val="center" w:pos="4153" w:leader="none"/>
        <w:tab w:val="right" w:pos="8306" w:leader="none"/>
      </w:tabs>
    </w:pPr>
    <w:rPr>
      <w:sz w:val="18"/>
      <w:szCs w:val="20"/>
      <w:lang w:val="en-US" w:eastAsia="en-US"/>
    </w:rPr>
  </w:style>
  <w:style w:type="paragraph" w:styleId="833">
    <w:name w:val="toc 5"/>
    <w:basedOn w:val="748"/>
    <w:next w:val="748"/>
    <w:link w:val="748"/>
    <w:semiHidden/>
    <w:pPr>
      <w:ind w:left="1680"/>
    </w:pPr>
  </w:style>
  <w:style w:type="paragraph" w:styleId="834">
    <w:name w:val="正文文本缩进"/>
    <w:basedOn w:val="748"/>
    <w:next w:val="834"/>
    <w:link w:val="790"/>
    <w:pPr>
      <w:ind w:firstLine="645"/>
    </w:pPr>
    <w:rPr>
      <w:rFonts w:ascii="楷体_GB2312" w:eastAsia="楷体_GB2312"/>
      <w:sz w:val="32"/>
      <w:szCs w:val="20"/>
      <w:lang w:val="en-US" w:eastAsia="en-US"/>
    </w:rPr>
  </w:style>
  <w:style w:type="paragraph" w:styleId="835">
    <w:name w:val="font6"/>
    <w:basedOn w:val="748"/>
    <w:next w:val="835"/>
    <w:link w:val="748"/>
    <w:pPr>
      <w:jc w:val="left"/>
      <w:spacing w:before="100" w:beforeAutospacing="1" w:after="100" w:afterAutospacing="1"/>
      <w:widowControl/>
    </w:pPr>
    <w:rPr>
      <w:rFonts w:hint="eastAsia" w:ascii="宋体" w:hAnsi="宋体"/>
      <w:sz w:val="28"/>
      <w:szCs w:val="28"/>
      <w:u w:val="single"/>
    </w:rPr>
  </w:style>
  <w:style w:type="paragraph" w:styleId="836">
    <w:name w:val="font7"/>
    <w:basedOn w:val="748"/>
    <w:next w:val="836"/>
    <w:link w:val="748"/>
    <w:pPr>
      <w:jc w:val="left"/>
      <w:spacing w:before="100" w:beforeAutospacing="1" w:after="100" w:afterAutospacing="1"/>
      <w:widowControl/>
    </w:pPr>
    <w:rPr>
      <w:rFonts w:hint="eastAsia" w:ascii="宋体" w:hAnsi="宋体"/>
      <w:sz w:val="18"/>
      <w:szCs w:val="18"/>
    </w:rPr>
  </w:style>
  <w:style w:type="paragraph" w:styleId="837">
    <w:name w:val="图标"/>
    <w:basedOn w:val="748"/>
    <w:next w:val="748"/>
    <w:link w:val="74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38">
    <w:name w:val="招标"/>
    <w:basedOn w:val="748"/>
    <w:next w:val="838"/>
    <w:link w:val="748"/>
    <w:qFormat/>
    <w:pPr>
      <w:ind w:firstLine="420"/>
      <w:jc w:val="left"/>
      <w:spacing w:line="400" w:lineRule="exact"/>
    </w:pPr>
    <w:rPr>
      <w:rFonts w:ascii="宋体" w:hAnsi="宋体"/>
    </w:rPr>
  </w:style>
  <w:style w:type="paragraph" w:styleId="839">
    <w:name w:val="4"/>
    <w:basedOn w:val="748"/>
    <w:next w:val="829"/>
    <w:link w:val="748"/>
    <w:pPr>
      <w:ind w:firstLine="420"/>
      <w:spacing w:line="360" w:lineRule="auto"/>
    </w:pPr>
    <w:rPr>
      <w:rFonts w:ascii="Times New Roman" w:hAnsi="Times New Roman"/>
      <w:color w:val="ff0000"/>
      <w:sz w:val="24"/>
    </w:rPr>
  </w:style>
  <w:style w:type="paragraph" w:styleId="840">
    <w:name w:val="Char Char Char Char"/>
    <w:basedOn w:val="822"/>
    <w:next w:val="840"/>
    <w:link w:val="748"/>
    <w:pPr>
      <w:spacing w:line="360" w:lineRule="auto"/>
    </w:pPr>
    <w:rPr>
      <w:rFonts w:ascii="Tahoma" w:hAnsi="Tahoma"/>
      <w:sz w:val="24"/>
    </w:rPr>
  </w:style>
  <w:style w:type="paragraph" w:styleId="841">
    <w:name w:val="正文 1.1.1"/>
    <w:basedOn w:val="748"/>
    <w:next w:val="748"/>
    <w:link w:val="748"/>
    <w:pPr>
      <w:numPr>
        <w:ilvl w:val="2"/>
        <w:numId w:val="2"/>
      </w:numPr>
      <w:spacing w:line="360" w:lineRule="auto"/>
      <w:tabs>
        <w:tab w:val="left" w:pos="851" w:leader="none"/>
      </w:tabs>
      <w:outlineLvl w:val="2"/>
    </w:pPr>
    <w:rPr>
      <w:rFonts w:ascii="宋体" w:hAnsi="宋体"/>
      <w:color w:val="000000"/>
      <w:sz w:val="28"/>
      <w:szCs w:val="21"/>
    </w:rPr>
  </w:style>
  <w:style w:type="paragraph" w:styleId="842">
    <w:name w:val="普通正文"/>
    <w:basedOn w:val="748"/>
    <w:next w:val="842"/>
    <w:link w:val="780"/>
    <w:qFormat/>
    <w:pPr>
      <w:ind w:firstLine="480"/>
      <w:jc w:val="left"/>
      <w:spacing w:before="120" w:after="120" w:line="360" w:lineRule="auto"/>
    </w:pPr>
    <w:rPr>
      <w:rFonts w:ascii="Arial" w:hAnsi="Arial"/>
      <w:sz w:val="24"/>
      <w:lang w:val="en-US" w:eastAsia="en-US"/>
    </w:rPr>
  </w:style>
  <w:style w:type="paragraph" w:styleId="843">
    <w:name w:val="普通 (Web)"/>
    <w:basedOn w:val="748"/>
    <w:next w:val="843"/>
    <w:link w:val="748"/>
    <w:pPr>
      <w:jc w:val="left"/>
      <w:spacing w:before="100" w:beforeAutospacing="1" w:after="100" w:afterAutospacing="1"/>
      <w:widowControl/>
    </w:pPr>
    <w:rPr>
      <w:rFonts w:ascii="宋体" w:hAnsi="宋体"/>
      <w:sz w:val="24"/>
    </w:rPr>
  </w:style>
  <w:style w:type="paragraph" w:styleId="844">
    <w:name w:val="二级目录"/>
    <w:next w:val="748"/>
    <w:link w:val="783"/>
    <w:pPr>
      <w:ind w:left="907" w:hanging="907"/>
      <w:tabs>
        <w:tab w:val="left" w:pos="907" w:leader="none"/>
        <w:tab w:val="left" w:pos="1145" w:leader="none"/>
      </w:tabs>
      <w:outlineLvl w:val="1"/>
    </w:pPr>
    <w:rPr>
      <w:b/>
      <w:sz w:val="30"/>
      <w:szCs w:val="28"/>
      <w:lang w:val="en-US" w:eastAsia="zh-CN" w:bidi="ar-SA"/>
    </w:rPr>
  </w:style>
  <w:style w:type="paragraph" w:styleId="845">
    <w:name w:val="xl24"/>
    <w:basedOn w:val="748"/>
    <w:next w:val="845"/>
    <w:link w:val="7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46">
    <w:name w:val="xl28"/>
    <w:basedOn w:val="748"/>
    <w:next w:val="846"/>
    <w:link w:val="74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47">
    <w:name w:val="正文空2格  1."/>
    <w:basedOn w:val="748"/>
    <w:next w:val="847"/>
    <w:link w:val="748"/>
    <w:pPr>
      <w:ind w:firstLine="480"/>
      <w:spacing w:line="360" w:lineRule="auto"/>
    </w:pPr>
    <w:rPr>
      <w:rFonts w:ascii="宋体" w:eastAsia="仿宋" w:cs="宋体"/>
      <w:sz w:val="28"/>
      <w:szCs w:val="20"/>
    </w:rPr>
  </w:style>
  <w:style w:type="paragraph" w:styleId="848">
    <w:name w:val="xl25"/>
    <w:basedOn w:val="748"/>
    <w:next w:val="848"/>
    <w:link w:val="748"/>
    <w:pPr>
      <w:jc w:val="center"/>
      <w:spacing w:before="100" w:beforeAutospacing="1" w:after="100" w:afterAutospacing="1"/>
      <w:widowControl/>
    </w:pPr>
    <w:rPr>
      <w:rFonts w:ascii="Arial Unicode MS" w:hAnsi="Arial Unicode MS" w:eastAsia="Arial Unicode MS" w:cs="Arial Unicode MS"/>
      <w:sz w:val="24"/>
    </w:rPr>
  </w:style>
  <w:style w:type="paragraph" w:styleId="849">
    <w:name w:val="xl26"/>
    <w:basedOn w:val="748"/>
    <w:next w:val="849"/>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50">
    <w:name w:val="默认段落字体 Para Char Char Char Char Char Char Char Char Char1 Char Char Char Char Char Char Char"/>
    <w:basedOn w:val="822"/>
    <w:next w:val="850"/>
    <w:link w:val="748"/>
    <w:rPr>
      <w:rFonts w:ascii="Tahoma" w:hAnsi="Tahoma"/>
      <w:sz w:val="24"/>
    </w:rPr>
  </w:style>
  <w:style w:type="paragraph" w:styleId="851">
    <w:name w:val="Char"/>
    <w:basedOn w:val="748"/>
    <w:next w:val="851"/>
    <w:link w:val="748"/>
    <w:pPr>
      <w:ind w:firstLine="561"/>
      <w:jc w:val="left"/>
      <w:tabs>
        <w:tab w:val="left" w:pos="360" w:leader="none"/>
      </w:tabs>
    </w:pPr>
    <w:rPr>
      <w:sz w:val="24"/>
      <w:u w:val="single"/>
    </w:rPr>
  </w:style>
  <w:style w:type="paragraph" w:styleId="852">
    <w:name w:val="样式1"/>
    <w:basedOn w:val="748"/>
    <w:next w:val="852"/>
    <w:link w:val="748"/>
    <w:pPr>
      <w:numPr>
        <w:ilvl w:val="0"/>
        <w:numId w:val="3"/>
      </w:numPr>
      <w:tabs>
        <w:tab w:val="left" w:pos="709" w:leader="none"/>
      </w:tabs>
    </w:pPr>
    <w:rPr>
      <w:rFonts w:ascii="宋体" w:hAnsi="宋体"/>
      <w:szCs w:val="21"/>
    </w:rPr>
  </w:style>
  <w:style w:type="paragraph" w:styleId="853">
    <w:name w:val="xl47"/>
    <w:basedOn w:val="748"/>
    <w:next w:val="853"/>
    <w:link w:val="748"/>
    <w:pPr>
      <w:jc w:val="center"/>
      <w:spacing w:before="100" w:beforeAutospacing="1" w:after="100" w:afterAutospacing="1"/>
      <w:widowControl/>
    </w:pPr>
    <w:rPr>
      <w:rFonts w:hint="eastAsia" w:ascii="方正姚体" w:hAnsi="宋体" w:eastAsia="方正姚体"/>
      <w:b/>
      <w:bCs/>
      <w:sz w:val="36"/>
      <w:szCs w:val="36"/>
    </w:rPr>
  </w:style>
  <w:style w:type="paragraph" w:styleId="854">
    <w:name w:val="Char Char Char Char Char Char Char Char"/>
    <w:basedOn w:val="748"/>
    <w:next w:val="854"/>
    <w:link w:val="748"/>
    <w:pPr>
      <w:jc w:val="left"/>
      <w:spacing w:after="160" w:line="240" w:lineRule="exact"/>
      <w:widowControl/>
    </w:pPr>
    <w:rPr>
      <w:rFonts w:ascii="Verdana" w:hAnsi="Verdana"/>
      <w:sz w:val="20"/>
      <w:szCs w:val="20"/>
      <w:lang w:eastAsia="en-US"/>
    </w:rPr>
  </w:style>
  <w:style w:type="paragraph" w:styleId="855">
    <w:name w:val="标题1"/>
    <w:basedOn w:val="748"/>
    <w:next w:val="748"/>
    <w:link w:val="748"/>
    <w:pPr>
      <w:jc w:val="center"/>
      <w:spacing w:line="700" w:lineRule="atLeast"/>
      <w:tabs>
        <w:tab w:val="left" w:pos="9193" w:leader="none"/>
        <w:tab w:val="left" w:pos="9827" w:leader="none"/>
      </w:tabs>
    </w:pPr>
    <w:rPr>
      <w:rFonts w:eastAsia="方正小标宋_GBK"/>
      <w:sz w:val="44"/>
    </w:rPr>
  </w:style>
  <w:style w:type="paragraph" w:styleId="856">
    <w:name w:val="标书正文格式"/>
    <w:next w:val="856"/>
    <w:link w:val="748"/>
    <w:pPr>
      <w:ind w:firstLine="200"/>
      <w:spacing w:line="360" w:lineRule="auto"/>
    </w:pPr>
    <w:rPr>
      <w:rFonts w:eastAsia="楷体_GB2312"/>
      <w:sz w:val="24"/>
      <w:szCs w:val="24"/>
      <w:lang w:val="en-US" w:eastAsia="zh-CN" w:bidi="ar-SA"/>
    </w:rPr>
  </w:style>
  <w:style w:type="paragraph" w:styleId="857">
    <w:name w:val="正文 1.1"/>
    <w:basedOn w:val="748"/>
    <w:next w:val="841"/>
    <w:link w:val="748"/>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58">
    <w:name w:val="网格表 31"/>
    <w:basedOn w:val="749"/>
    <w:next w:val="748"/>
    <w:link w:val="74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859">
    <w:name w:val="正文 第一章"/>
    <w:basedOn w:val="748"/>
    <w:next w:val="857"/>
    <w:link w:val="748"/>
    <w:pPr>
      <w:numPr>
        <w:ilvl w:val="0"/>
        <w:numId w:val="2"/>
      </w:numPr>
      <w:jc w:val="center"/>
      <w:pageBreakBefore/>
      <w:spacing w:before="240" w:after="240" w:line="480" w:lineRule="auto"/>
      <w:outlineLvl w:val="0"/>
    </w:pPr>
    <w:rPr>
      <w:rFonts w:ascii="黑体" w:hAnsi="宋体" w:eastAsia="黑体"/>
      <w:sz w:val="36"/>
      <w:szCs w:val="21"/>
    </w:rPr>
  </w:style>
  <w:style w:type="paragraph" w:styleId="860">
    <w:name w:val="附录1"/>
    <w:next w:val="860"/>
    <w:link w:val="748"/>
    <w:pPr>
      <w:numPr>
        <w:ilvl w:val="0"/>
        <w:numId w:val="4"/>
      </w:numPr>
      <w:spacing w:before="240" w:line="600" w:lineRule="atLeast"/>
      <w:tabs>
        <w:tab w:val="left" w:pos="907" w:leader="none"/>
      </w:tabs>
    </w:pPr>
    <w:rPr>
      <w:b/>
      <w:i/>
      <w:sz w:val="28"/>
      <w:lang w:val="en-US" w:eastAsia="zh-CN" w:bidi="ar-SA"/>
    </w:rPr>
  </w:style>
  <w:style w:type="paragraph" w:styleId="861">
    <w:name w:val="Char Char Char Char1 Char Char Char"/>
    <w:basedOn w:val="822"/>
    <w:next w:val="861"/>
    <w:link w:val="748"/>
    <w:pPr>
      <w:spacing w:line="360" w:lineRule="auto"/>
    </w:pPr>
    <w:rPr>
      <w:rFonts w:ascii="Tahoma" w:hAnsi="Tahoma"/>
      <w:sz w:val="24"/>
    </w:rPr>
  </w:style>
  <w:style w:type="paragraph" w:styleId="862">
    <w:name w:val=" Char"/>
    <w:basedOn w:val="748"/>
    <w:next w:val="862"/>
    <w:link w:val="748"/>
    <w:rPr>
      <w:rFonts w:ascii="Tahoma" w:hAnsi="Tahoma"/>
      <w:sz w:val="24"/>
      <w:szCs w:val="20"/>
    </w:rPr>
  </w:style>
  <w:style w:type="paragraph" w:styleId="863">
    <w:name w:val="第四级"/>
    <w:basedOn w:val="748"/>
    <w:next w:val="748"/>
    <w:link w:val="748"/>
    <w:pPr>
      <w:numPr>
        <w:ilvl w:val="3"/>
        <w:numId w:val="2"/>
      </w:numPr>
      <w:spacing w:line="360" w:lineRule="auto"/>
      <w:tabs>
        <w:tab w:val="left" w:pos="1134" w:leader="none"/>
      </w:tabs>
    </w:pPr>
    <w:rPr>
      <w:rFonts w:ascii="宋体" w:hAnsi="宋体" w:eastAsia="仿宋"/>
      <w:sz w:val="28"/>
      <w:szCs w:val="21"/>
    </w:rPr>
  </w:style>
  <w:style w:type="paragraph" w:styleId="864">
    <w:name w:val="HTML 预先格式化"/>
    <w:basedOn w:val="748"/>
    <w:next w:val="864"/>
    <w:link w:val="74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65">
    <w:name w:val="Coms Alinea"/>
    <w:next w:val="865"/>
    <w:link w:val="748"/>
    <w:pPr>
      <w:widowControl w:val="off"/>
    </w:pPr>
    <w:rPr>
      <w:rFonts w:ascii="Arial" w:hAnsi="Arial" w:cs="Arial"/>
      <w:lang w:val="en-US" w:eastAsia="zh-CN" w:bidi="ar-SA"/>
    </w:rPr>
  </w:style>
  <w:style w:type="paragraph" w:styleId="866">
    <w:name w:val="标题2"/>
    <w:basedOn w:val="748"/>
    <w:next w:val="748"/>
    <w:link w:val="748"/>
    <w:pPr>
      <w:jc w:val="center"/>
    </w:pPr>
    <w:rPr>
      <w:rFonts w:eastAsia="方正楷体_GBK"/>
    </w:rPr>
  </w:style>
  <w:style w:type="paragraph" w:styleId="867">
    <w:name w:val="浅色网格 - 着色 31"/>
    <w:basedOn w:val="748"/>
    <w:next w:val="867"/>
    <w:link w:val="748"/>
    <w:uiPriority w:val="34"/>
    <w:qFormat/>
    <w:pPr>
      <w:ind w:firstLine="420"/>
    </w:pPr>
    <w:rPr>
      <w:rFonts w:ascii="Calibri" w:hAnsi="Calibri"/>
      <w:szCs w:val="22"/>
    </w:rPr>
  </w:style>
  <w:style w:type="paragraph" w:styleId="868">
    <w:name w:val="Table Text"/>
    <w:next w:val="868"/>
    <w:link w:val="748"/>
    <w:pPr>
      <w:jc w:val="center"/>
      <w:spacing w:before="143" w:after="80"/>
    </w:pPr>
    <w:rPr>
      <w:rFonts w:ascii="仿宋_GB2312" w:hAnsi="宋体" w:eastAsia="仿宋_GB2312"/>
      <w:sz w:val="24"/>
      <w:lang w:val="en-US" w:eastAsia="zh-CN" w:bidi="ar-SA"/>
    </w:rPr>
  </w:style>
  <w:style w:type="paragraph" w:styleId="869">
    <w:name w:val="标题3"/>
    <w:basedOn w:val="748"/>
    <w:next w:val="748"/>
    <w:link w:val="748"/>
    <w:rPr>
      <w:rFonts w:eastAsia="方正黑体_GBK"/>
    </w:rPr>
  </w:style>
  <w:style w:type="paragraph" w:styleId="870">
    <w:name w:val="BioQuote Tekst"/>
    <w:basedOn w:val="748"/>
    <w:next w:val="870"/>
    <w:link w:val="748"/>
    <w:pPr>
      <w:ind w:right="-1"/>
    </w:pPr>
    <w:rPr>
      <w:rFonts w:ascii="Arial" w:hAnsi="Arial"/>
      <w:sz w:val="22"/>
      <w:szCs w:val="20"/>
      <w:lang w:eastAsia="en-US"/>
    </w:rPr>
  </w:style>
  <w:style w:type="paragraph" w:styleId="871">
    <w:name w:val=" Char Char Char Char1 Char Char"/>
    <w:basedOn w:val="748"/>
    <w:next w:val="871"/>
    <w:link w:val="748"/>
    <w:pPr>
      <w:tabs>
        <w:tab w:val="left" w:pos="360" w:leader="none"/>
      </w:tabs>
    </w:pPr>
    <w:rPr>
      <w:sz w:val="24"/>
    </w:rPr>
  </w:style>
  <w:style w:type="paragraph" w:styleId="872">
    <w:name w:val="列出段落1"/>
    <w:basedOn w:val="748"/>
    <w:next w:val="872"/>
    <w:link w:val="793"/>
    <w:qFormat/>
    <w:pPr>
      <w:contextualSpacing/>
      <w:ind w:left="720"/>
      <w:jc w:val="left"/>
      <w:widowControl/>
    </w:pPr>
    <w:rPr>
      <w:sz w:val="24"/>
      <w:lang w:val="en-US" w:eastAsia="en-US" w:bidi="en-US"/>
    </w:rPr>
  </w:style>
  <w:style w:type="paragraph" w:styleId="873">
    <w:name w:val="font5"/>
    <w:basedOn w:val="748"/>
    <w:next w:val="873"/>
    <w:link w:val="748"/>
    <w:pPr>
      <w:jc w:val="left"/>
      <w:spacing w:before="100" w:beforeAutospacing="1" w:after="100" w:afterAutospacing="1"/>
      <w:widowControl/>
    </w:pPr>
    <w:rPr>
      <w:rFonts w:hint="eastAsia" w:ascii="宋体" w:hAnsi="宋体"/>
      <w:sz w:val="28"/>
      <w:szCs w:val="28"/>
    </w:rPr>
  </w:style>
  <w:style w:type="paragraph" w:styleId="874">
    <w:name w:val="Body Text(ch)"/>
    <w:basedOn w:val="748"/>
    <w:next w:val="826"/>
    <w:link w:val="748"/>
    <w:pPr>
      <w:spacing w:after="120"/>
    </w:pPr>
    <w:rPr>
      <w:rFonts w:ascii="宋体" w:hAnsi="Arial"/>
      <w:bCs/>
      <w:iCs/>
    </w:rPr>
  </w:style>
  <w:style w:type="paragraph" w:styleId="875">
    <w:name w:val="xl27"/>
    <w:basedOn w:val="748"/>
    <w:next w:val="875"/>
    <w:link w:val="7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76">
    <w:name w:val="xl29"/>
    <w:basedOn w:val="748"/>
    <w:next w:val="876"/>
    <w:link w:val="74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77">
    <w:name w:val="xl30"/>
    <w:basedOn w:val="748"/>
    <w:next w:val="877"/>
    <w:link w:val="748"/>
    <w:pPr>
      <w:jc w:val="center"/>
      <w:spacing w:before="100" w:beforeAutospacing="1" w:after="100" w:afterAutospacing="1"/>
      <w:widowControl/>
    </w:pPr>
    <w:rPr>
      <w:rFonts w:ascii="宋体" w:hAnsi="宋体"/>
      <w:b/>
      <w:bCs/>
      <w:sz w:val="36"/>
      <w:szCs w:val="36"/>
    </w:rPr>
  </w:style>
  <w:style w:type="paragraph" w:styleId="878">
    <w:name w:val="table_1stline"/>
    <w:basedOn w:val="748"/>
    <w:next w:val="878"/>
    <w:link w:val="748"/>
    <w:pPr>
      <w:jc w:val="left"/>
      <w:spacing w:before="120"/>
      <w:widowControl/>
    </w:pPr>
    <w:rPr>
      <w:rFonts w:ascii="Times New Roman" w:hAnsi="Times New Roman"/>
      <w:bCs/>
      <w:sz w:val="20"/>
      <w:szCs w:val="20"/>
      <w:lang w:val="de-DE" w:eastAsia="de-DE"/>
    </w:rPr>
  </w:style>
  <w:style w:type="paragraph" w:styleId="879">
    <w:name w:val="table_lines"/>
    <w:basedOn w:val="748"/>
    <w:next w:val="879"/>
    <w:link w:val="748"/>
    <w:pPr>
      <w:jc w:val="left"/>
      <w:widowControl/>
    </w:pPr>
    <w:rPr>
      <w:rFonts w:ascii="Times New Roman" w:hAnsi="Times New Roman"/>
      <w:sz w:val="20"/>
      <w:szCs w:val="20"/>
      <w:lang w:val="de-DE" w:eastAsia="de-DE"/>
    </w:rPr>
  </w:style>
  <w:style w:type="paragraph" w:styleId="880">
    <w:name w:val="Char Char Char Char Char Char Char Char Char Char"/>
    <w:basedOn w:val="748"/>
    <w:next w:val="880"/>
    <w:link w:val="748"/>
    <w:pPr>
      <w:spacing w:line="360" w:lineRule="auto"/>
    </w:pPr>
    <w:rPr>
      <w:rFonts w:ascii="Times New Roman" w:hAnsi="Times New Roman"/>
      <w:sz w:val="24"/>
      <w:szCs w:val="20"/>
    </w:rPr>
  </w:style>
  <w:style w:type="paragraph" w:styleId="881">
    <w:name w:val="_Style 89"/>
    <w:basedOn w:val="748"/>
    <w:next w:val="867"/>
    <w:link w:val="748"/>
    <w:uiPriority w:val="34"/>
    <w:qFormat/>
    <w:pPr>
      <w:ind w:firstLine="420"/>
    </w:pPr>
    <w:rPr>
      <w:rFonts w:ascii="Times New Roman" w:hAnsi="Times New Roman"/>
    </w:rPr>
  </w:style>
  <w:style w:type="table" w:styleId="882">
    <w:name w:val="网格型"/>
    <w:basedOn w:val="759"/>
    <w:next w:val="882"/>
    <w:link w:val="748"/>
    <w:qFormat/>
    <w:pPr>
      <w:jc w:val="both"/>
      <w:widowControl w:val="off"/>
    </w:pPr>
    <w:tblPr/>
  </w:style>
  <w:style w:type="paragraph" w:styleId="883">
    <w:name w:val="列表段落"/>
    <w:basedOn w:val="748"/>
    <w:next w:val="883"/>
    <w:link w:val="748"/>
    <w:uiPriority w:val="1"/>
    <w:qFormat/>
    <w:pPr>
      <w:ind w:firstLine="420"/>
    </w:pPr>
    <w:rPr>
      <w:szCs w:val="22"/>
    </w:rPr>
  </w:style>
  <w:style w:type="character" w:styleId="884">
    <w:name w:val="未处理的提及"/>
    <w:next w:val="884"/>
    <w:link w:val="748"/>
    <w:uiPriority w:val="99"/>
    <w:semiHidden/>
    <w:unhideWhenUsed/>
    <w:rPr>
      <w:color w:val="605e5c"/>
      <w:shd w:val="clear" w:color="auto" w:fill="e1dfdd"/>
    </w:rPr>
  </w:style>
  <w:style w:type="character" w:styleId="885">
    <w:name w:val="正文缩进 字符1"/>
    <w:next w:val="885"/>
    <w:link w:val="748"/>
    <w:qFormat/>
    <w:rPr>
      <w:rFonts w:eastAsia="宋体"/>
      <w:sz w:val="21"/>
      <w:lang w:val="en-US" w:eastAsia="zh-CN" w:bidi="ar-SA"/>
    </w:rPr>
  </w:style>
  <w:style w:type="paragraph" w:styleId="886">
    <w:name w:val="修订"/>
    <w:next w:val="886"/>
    <w:link w:val="748"/>
    <w:hidden/>
    <w:uiPriority w:val="99"/>
    <w:unhideWhenUsed/>
    <w:rPr>
      <w:sz w:val="21"/>
      <w:szCs w:val="24"/>
      <w:lang w:val="en-US" w:eastAsia="zh-CN" w:bidi="ar-SA"/>
    </w:rPr>
  </w:style>
  <w:style w:type="paragraph" w:styleId="887">
    <w:name w:val="0正文"/>
    <w:next w:val="887"/>
    <w:link w:val="888"/>
    <w:qFormat/>
    <w:pPr>
      <w:ind w:firstLine="200"/>
    </w:pPr>
    <w:rPr>
      <w:rFonts w:ascii="Times New Roman" w:hAnsi="Times New Roman"/>
      <w:sz w:val="21"/>
      <w:szCs w:val="21"/>
      <w:lang w:val="en-US" w:eastAsia="zh-CN" w:bidi="ar-SA"/>
    </w:rPr>
  </w:style>
  <w:style w:type="character" w:styleId="888">
    <w:name w:val="0正文 Char"/>
    <w:next w:val="888"/>
    <w:link w:val="887"/>
    <w:rPr>
      <w:rFonts w:ascii="Times New Roman" w:hAnsi="Times New Roman"/>
      <w:sz w:val="21"/>
      <w:szCs w:val="21"/>
    </w:rPr>
  </w:style>
  <w:style w:type="paragraph" w:styleId="889">
    <w:name w:val="AONormal"/>
    <w:next w:val="889"/>
    <w:link w:val="748"/>
    <w:qFormat/>
    <w:pPr>
      <w:ind w:firstLine="440"/>
      <w:spacing w:line="400" w:lineRule="exact"/>
    </w:pPr>
    <w:rPr>
      <w:rFonts w:ascii="华文楷体" w:hAnsi="华文楷体" w:eastAsia="华文楷体" w:cs="华文楷体"/>
      <w:sz w:val="22"/>
      <w:szCs w:val="21"/>
      <w:lang w:val="en-US" w:eastAsia="zh-CN" w:bidi="ar-SA"/>
    </w:rPr>
  </w:style>
  <w:style w:type="character" w:styleId="890">
    <w:name w:val="强调"/>
    <w:next w:val="890"/>
    <w:link w:val="748"/>
    <w:qFormat/>
    <w:rPr>
      <w:i/>
    </w:rPr>
  </w:style>
  <w:style w:type="character" w:styleId="10182" w:default="1">
    <w:name w:val="Default Paragraph Font"/>
    <w:uiPriority w:val="1"/>
    <w:semiHidden/>
    <w:unhideWhenUsed/>
  </w:style>
  <w:style w:type="numbering" w:styleId="10183" w:default="1">
    <w:name w:val="No List"/>
    <w:uiPriority w:val="99"/>
    <w:semiHidden/>
    <w:unhideWhenUsed/>
  </w:style>
  <w:style w:type="table" w:styleId="101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5</cp:revision>
  <dcterms:created xsi:type="dcterms:W3CDTF">2026-05-19T03:33:00Z</dcterms:created>
  <dcterms:modified xsi:type="dcterms:W3CDTF">2026-05-19T03:39:21Z</dcterms:modified>
  <cp:version>1048576</cp:version>
</cp:coreProperties>
</file>