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964"/>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JSZC-320500-JZCG-C2026-0116</w:t>
      </w:r>
      <w:r/>
    </w:p>
    <w:p>
      <w:pPr>
        <w:ind w:firstLine="964"/>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w:t>
      </w:r>
      <w:r>
        <w:rPr>
          <w:rFonts w:hint="eastAsia" w:ascii="Times New Roman" w:hAnsi="Times New Roman"/>
          <w:b/>
          <w:sz w:val="32"/>
        </w:rPr>
        <w:t xml:space="preserve">苏州市吴中区建设工程质量检测中心</w:t>
      </w:r>
      <w:r/>
    </w:p>
    <w:p>
      <w:pPr>
        <w:ind w:firstLine="964"/>
        <w:spacing w:line="480" w:lineRule="auto"/>
        <w:rPr>
          <w:rFonts w:ascii="Times New Roman" w:hAnsi="Times New Roman"/>
          <w:b/>
          <w:sz w:val="32"/>
        </w:rPr>
      </w:pPr>
      <w:r>
        <w:rPr>
          <w:rFonts w:ascii="Times New Roman" w:hAnsi="Times New Roman"/>
          <w:b/>
          <w:sz w:val="32"/>
        </w:rPr>
        <w:t xml:space="preserve">项目名称：</w:t>
      </w:r>
      <w:bookmarkStart w:id="0" w:name="OLE_LINK5"/>
      <w:r>
        <w:rPr>
          <w:rFonts w:hint="eastAsia" w:ascii="Times New Roman" w:hAnsi="Times New Roman"/>
          <w:b/>
          <w:sz w:val="32"/>
        </w:rPr>
        <w:t xml:space="preserve">苏州市吴中区建设工程质量检测中心智慧平台</w:t>
      </w:r>
      <w:bookmarkEnd w:id="0"/>
      <w:r/>
      <w:r/>
    </w:p>
    <w:p>
      <w:pPr>
        <w:ind w:firstLine="964"/>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w:t>
      </w:r>
      <w:r>
        <w:rPr>
          <w:rFonts w:ascii="宋体" w:hAnsi="宋体" w:cs="宋体"/>
          <w:b/>
          <w:sz w:val="32"/>
        </w:rPr>
        <w:t xml:space="preserve">6</w:t>
      </w:r>
      <w:r>
        <w:rPr>
          <w:rFonts w:hint="eastAsia" w:ascii="宋体" w:hAnsi="宋体" w:cs="宋体"/>
          <w:b/>
          <w:sz w:val="32"/>
        </w:rPr>
        <w:t xml:space="preserve">年</w:t>
      </w:r>
      <w:r>
        <w:rPr>
          <w:rFonts w:ascii="宋体" w:hAnsi="宋体" w:cs="宋体"/>
          <w:b/>
          <w:sz w:val="32"/>
        </w:rPr>
        <w:t xml:space="preserve"> </w:t>
      </w:r>
      <w:r>
        <w:rPr>
          <w:rFonts w:ascii="宋体" w:hAnsi="宋体" w:cs="宋体"/>
          <w:b/>
          <w:sz w:val="32"/>
        </w:rPr>
        <w:t xml:space="preserve">5</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ind w:left="0"/>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82"/>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hyperlink w:tooltip="#_Toc167285803" w:anchor="_Toc167285803" w:history="1">
        <w:r>
          <w:rPr>
            <w:rStyle w:val="913"/>
            <w:b w:val="0"/>
            <w:sz w:val="32"/>
            <w:szCs w:val="32"/>
          </w:rPr>
          <w:t xml:space="preserve">第一章</w:t>
        </w:r>
        <w:r>
          <w:rPr>
            <w:rStyle w:val="913"/>
            <w:b w:val="0"/>
            <w:sz w:val="32"/>
            <w:szCs w:val="32"/>
          </w:rPr>
          <w:t xml:space="preserve"> </w:t>
        </w:r>
        <w:r>
          <w:rPr>
            <w:rStyle w:val="913"/>
            <w:b w:val="0"/>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_Toc167285803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882"/>
        <w:tabs>
          <w:tab w:val="right" w:pos="9856" w:leader="dot"/>
        </w:tabs>
        <w:rPr>
          <w:rFonts w:asciiTheme="minorHAnsi" w:hAnsiTheme="minorHAnsi" w:eastAsiaTheme="minorEastAsia" w:cstheme="minorBidi"/>
          <w:b w:val="0"/>
          <w:bCs w:val="0"/>
          <w:caps w:val="0"/>
          <w:sz w:val="32"/>
          <w:szCs w:val="32"/>
        </w:rPr>
      </w:pPr>
      <w:r/>
      <w:hyperlink w:tooltip="#_Toc167285804" w:anchor="_Toc167285804" w:history="1">
        <w:r>
          <w:rPr>
            <w:rStyle w:val="913"/>
            <w:b w:val="0"/>
            <w:sz w:val="32"/>
            <w:szCs w:val="32"/>
          </w:rPr>
          <w:t xml:space="preserve">第二章</w:t>
        </w:r>
        <w:r>
          <w:rPr>
            <w:rStyle w:val="913"/>
            <w:b w:val="0"/>
            <w:sz w:val="32"/>
            <w:szCs w:val="32"/>
          </w:rPr>
          <w:t xml:space="preserve"> </w:t>
        </w:r>
        <w:r>
          <w:rPr>
            <w:rStyle w:val="913"/>
            <w:b w:val="0"/>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_Toc167285804 \h </w:instrText>
        </w:r>
        <w:r>
          <w:rPr>
            <w:b w:val="0"/>
            <w:sz w:val="32"/>
            <w:szCs w:val="32"/>
          </w:rPr>
        </w:r>
        <w:r>
          <w:rPr>
            <w:b w:val="0"/>
            <w:sz w:val="32"/>
            <w:szCs w:val="32"/>
          </w:rPr>
          <w:fldChar w:fldCharType="separate"/>
        </w:r>
        <w:r>
          <w:rPr>
            <w:b w:val="0"/>
            <w:sz w:val="32"/>
            <w:szCs w:val="32"/>
          </w:rPr>
          <w:t xml:space="preserve">8</w:t>
        </w:r>
        <w:r>
          <w:rPr>
            <w:b w:val="0"/>
            <w:sz w:val="32"/>
            <w:szCs w:val="32"/>
          </w:rPr>
          <w:fldChar w:fldCharType="end"/>
        </w:r>
      </w:hyperlink>
      <w:r/>
      <w:r/>
    </w:p>
    <w:p>
      <w:pPr>
        <w:pStyle w:val="882"/>
        <w:tabs>
          <w:tab w:val="right" w:pos="9856" w:leader="dot"/>
        </w:tabs>
        <w:rPr>
          <w:rFonts w:asciiTheme="minorHAnsi" w:hAnsiTheme="minorHAnsi" w:eastAsiaTheme="minorEastAsia" w:cstheme="minorBidi"/>
          <w:b w:val="0"/>
          <w:bCs w:val="0"/>
          <w:caps w:val="0"/>
          <w:sz w:val="32"/>
          <w:szCs w:val="32"/>
        </w:rPr>
      </w:pPr>
      <w:r/>
      <w:hyperlink w:tooltip="#_Toc167285805" w:anchor="_Toc167285805" w:history="1">
        <w:r>
          <w:rPr>
            <w:rStyle w:val="913"/>
            <w:b w:val="0"/>
            <w:sz w:val="32"/>
            <w:szCs w:val="32"/>
          </w:rPr>
          <w:t xml:space="preserve">第三章</w:t>
        </w:r>
        <w:r>
          <w:rPr>
            <w:rStyle w:val="913"/>
            <w:b w:val="0"/>
            <w:sz w:val="32"/>
            <w:szCs w:val="32"/>
          </w:rPr>
          <w:t xml:space="preserve"> </w:t>
        </w:r>
        <w:r>
          <w:rPr>
            <w:rStyle w:val="913"/>
            <w:b w:val="0"/>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_Toc167285805 \h </w:instrText>
        </w:r>
        <w:r>
          <w:rPr>
            <w:b w:val="0"/>
            <w:sz w:val="32"/>
            <w:szCs w:val="32"/>
          </w:rPr>
        </w:r>
        <w:r>
          <w:rPr>
            <w:b w:val="0"/>
            <w:sz w:val="32"/>
            <w:szCs w:val="32"/>
          </w:rPr>
          <w:fldChar w:fldCharType="separate"/>
        </w:r>
        <w:r>
          <w:rPr>
            <w:b w:val="0"/>
            <w:sz w:val="32"/>
            <w:szCs w:val="32"/>
          </w:rPr>
          <w:t xml:space="preserve">15</w:t>
        </w:r>
        <w:r>
          <w:rPr>
            <w:b w:val="0"/>
            <w:sz w:val="32"/>
            <w:szCs w:val="32"/>
          </w:rPr>
          <w:fldChar w:fldCharType="end"/>
        </w:r>
      </w:hyperlink>
      <w:r/>
      <w:r/>
    </w:p>
    <w:p>
      <w:pPr>
        <w:pStyle w:val="882"/>
        <w:tabs>
          <w:tab w:val="right" w:pos="9856" w:leader="dot"/>
        </w:tabs>
        <w:rPr>
          <w:rFonts w:asciiTheme="minorHAnsi" w:hAnsiTheme="minorHAnsi" w:eastAsiaTheme="minorEastAsia" w:cstheme="minorBidi"/>
          <w:b w:val="0"/>
          <w:bCs w:val="0"/>
          <w:caps w:val="0"/>
          <w:sz w:val="32"/>
          <w:szCs w:val="32"/>
        </w:rPr>
      </w:pPr>
      <w:r/>
      <w:hyperlink w:tooltip="#_Toc167285819" w:anchor="_Toc167285819" w:history="1">
        <w:r>
          <w:rPr>
            <w:rStyle w:val="913"/>
            <w:b w:val="0"/>
            <w:sz w:val="32"/>
            <w:szCs w:val="32"/>
          </w:rPr>
          <w:t xml:space="preserve">第四章</w:t>
        </w:r>
        <w:r>
          <w:rPr>
            <w:rStyle w:val="913"/>
            <w:b w:val="0"/>
            <w:sz w:val="32"/>
            <w:szCs w:val="32"/>
          </w:rPr>
          <w:t xml:space="preserve"> </w:t>
        </w:r>
        <w:r>
          <w:rPr>
            <w:rStyle w:val="913"/>
            <w:b w:val="0"/>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_Toc167285819 \h </w:instrText>
        </w:r>
        <w:r>
          <w:rPr>
            <w:b w:val="0"/>
            <w:sz w:val="32"/>
            <w:szCs w:val="32"/>
          </w:rPr>
        </w:r>
        <w:r>
          <w:rPr>
            <w:b w:val="0"/>
            <w:sz w:val="32"/>
            <w:szCs w:val="32"/>
          </w:rPr>
          <w:fldChar w:fldCharType="separate"/>
        </w:r>
        <w:r>
          <w:rPr>
            <w:b w:val="0"/>
            <w:sz w:val="32"/>
            <w:szCs w:val="32"/>
          </w:rPr>
          <w:t xml:space="preserve">28</w:t>
        </w:r>
        <w:r>
          <w:rPr>
            <w:b w:val="0"/>
            <w:sz w:val="32"/>
            <w:szCs w:val="32"/>
          </w:rPr>
          <w:fldChar w:fldCharType="end"/>
        </w:r>
      </w:hyperlink>
      <w:r/>
      <w:r/>
    </w:p>
    <w:p>
      <w:pPr>
        <w:pStyle w:val="882"/>
        <w:tabs>
          <w:tab w:val="right" w:pos="9856" w:leader="dot"/>
        </w:tabs>
        <w:rPr>
          <w:rFonts w:asciiTheme="minorHAnsi" w:hAnsiTheme="minorHAnsi" w:eastAsiaTheme="minorEastAsia" w:cstheme="minorBidi"/>
          <w:b w:val="0"/>
          <w:bCs w:val="0"/>
          <w:caps w:val="0"/>
          <w:sz w:val="32"/>
          <w:szCs w:val="32"/>
        </w:rPr>
      </w:pPr>
      <w:r/>
      <w:hyperlink w:tooltip="#_Toc167285820" w:anchor="_Toc167285820" w:history="1">
        <w:r>
          <w:rPr>
            <w:rStyle w:val="913"/>
            <w:b w:val="0"/>
            <w:sz w:val="32"/>
            <w:szCs w:val="32"/>
          </w:rPr>
          <w:t xml:space="preserve">第五章</w:t>
        </w:r>
        <w:r>
          <w:rPr>
            <w:rStyle w:val="913"/>
            <w:b w:val="0"/>
            <w:sz w:val="32"/>
            <w:szCs w:val="32"/>
          </w:rPr>
          <w:t xml:space="preserve"> </w:t>
        </w:r>
        <w:r>
          <w:rPr>
            <w:rStyle w:val="913"/>
            <w:b w:val="0"/>
            <w:sz w:val="32"/>
            <w:szCs w:val="32"/>
          </w:rPr>
          <w:t xml:space="preserve">合同及主要条款</w:t>
        </w:r>
        <w:r>
          <w:rPr>
            <w:b w:val="0"/>
            <w:sz w:val="32"/>
            <w:szCs w:val="32"/>
          </w:rPr>
          <w:tab/>
        </w:r>
        <w:r>
          <w:rPr>
            <w:b w:val="0"/>
            <w:sz w:val="32"/>
            <w:szCs w:val="32"/>
          </w:rPr>
          <w:t xml:space="preserve">35</w:t>
        </w:r>
      </w:hyperlink>
      <w:r/>
      <w:r/>
    </w:p>
    <w:p>
      <w:pPr>
        <w:pStyle w:val="882"/>
        <w:tabs>
          <w:tab w:val="right" w:pos="9856" w:leader="dot"/>
        </w:tabs>
        <w:rPr>
          <w:rFonts w:asciiTheme="minorHAnsi" w:hAnsiTheme="minorHAnsi" w:eastAsiaTheme="minorEastAsia" w:cstheme="minorBidi"/>
          <w:b w:val="0"/>
          <w:bCs w:val="0"/>
          <w:caps w:val="0"/>
          <w:sz w:val="32"/>
          <w:szCs w:val="32"/>
        </w:rPr>
      </w:pPr>
      <w:r/>
      <w:hyperlink w:tooltip="#_Toc167285821" w:anchor="_Toc167285821" w:history="1">
        <w:r>
          <w:rPr>
            <w:rStyle w:val="913"/>
            <w:b w:val="0"/>
            <w:sz w:val="32"/>
            <w:szCs w:val="32"/>
          </w:rPr>
          <w:t xml:space="preserve">第六章</w:t>
        </w:r>
        <w:r>
          <w:rPr>
            <w:rStyle w:val="913"/>
            <w:b w:val="0"/>
            <w:sz w:val="32"/>
            <w:szCs w:val="32"/>
          </w:rPr>
          <w:t xml:space="preserve"> </w:t>
        </w:r>
        <w:r>
          <w:rPr>
            <w:rStyle w:val="913"/>
            <w:b w:val="0"/>
            <w:sz w:val="32"/>
            <w:szCs w:val="32"/>
          </w:rPr>
          <w:t xml:space="preserve">评审办法和评分标准</w:t>
        </w:r>
        <w:r>
          <w:rPr>
            <w:b w:val="0"/>
            <w:sz w:val="32"/>
            <w:szCs w:val="32"/>
          </w:rPr>
          <w:tab/>
        </w:r>
        <w:r>
          <w:rPr>
            <w:b w:val="0"/>
            <w:sz w:val="32"/>
            <w:szCs w:val="32"/>
          </w:rPr>
          <w:t xml:space="preserve">43</w:t>
        </w:r>
      </w:hyperlink>
      <w:r/>
      <w:r/>
    </w:p>
    <w:p>
      <w:pPr>
        <w:pStyle w:val="882"/>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1" w:name="_Toc17003"/>
      <w:r/>
      <w:bookmarkStart w:id="2" w:name="_Toc15681"/>
      <w:r/>
      <w:bookmarkStart w:id="3" w:name="_Toc16121"/>
      <w:r/>
      <w:bookmarkStart w:id="4" w:name="_Toc12642"/>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1"/>
      <w:r/>
      <w:bookmarkEnd w:id="2"/>
      <w:r/>
      <w:bookmarkEnd w:id="3"/>
      <w:r/>
      <w:bookmarkEnd w:id="4"/>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JSZC-320500-JZCG-C2026-0</w:t>
            </w:r>
            <w:r>
              <w:rPr>
                <w:rFonts w:ascii="宋体" w:hAnsi="宋体"/>
                <w:sz w:val="21"/>
                <w:szCs w:val="21"/>
              </w:rPr>
              <w:t xml:space="preserve">116</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苏州市吴中区建设工程质量检测中心智慧平台</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908"/>
              <w:ind w:left="0" w:firstLine="0"/>
              <w:rPr>
                <w:rFonts w:ascii="宋体" w:hAnsi="宋体"/>
                <w:szCs w:val="21"/>
              </w:rPr>
            </w:pPr>
            <w:r>
              <w:rPr>
                <w:rFonts w:hint="eastAsia" w:ascii="宋体" w:hAnsi="宋体"/>
                <w:szCs w:val="21"/>
              </w:rPr>
              <w:t xml:space="preserve">联系人: 江工</w:t>
            </w:r>
            <w:r/>
          </w:p>
          <w:p>
            <w:pPr>
              <w:pStyle w:val="908"/>
              <w:ind w:left="0" w:firstLine="0"/>
            </w:pPr>
            <w:r>
              <w:rPr>
                <w:rFonts w:hint="eastAsia" w:ascii="宋体" w:hAnsi="宋体"/>
                <w:szCs w:val="21"/>
              </w:rPr>
              <w:t xml:space="preserve">电话/传真：0512-6982</w:t>
            </w:r>
            <w:r>
              <w:rPr>
                <w:rFonts w:ascii="宋体" w:hAnsi="宋体"/>
                <w:szCs w:val="21"/>
              </w:rPr>
              <w:t xml:space="preserve">0710</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 称：苏州市吴中区建设工程质量检测中心</w:t>
            </w:r>
            <w:r/>
          </w:p>
          <w:p>
            <w:pPr>
              <w:ind w:left="0"/>
              <w:jc w:val="left"/>
              <w:spacing w:line="312" w:lineRule="auto"/>
              <w:rPr>
                <w:rFonts w:ascii="宋体" w:hAnsi="宋体"/>
                <w:sz w:val="21"/>
                <w:szCs w:val="21"/>
              </w:rPr>
            </w:pPr>
            <w:r>
              <w:rPr>
                <w:rFonts w:hint="eastAsia" w:ascii="宋体" w:hAnsi="宋体"/>
                <w:sz w:val="21"/>
                <w:szCs w:val="21"/>
              </w:rPr>
              <w:t xml:space="preserve">地 址：吴中区迎春南路66号</w:t>
            </w:r>
            <w:r/>
          </w:p>
          <w:p>
            <w:pPr>
              <w:ind w:left="0"/>
              <w:jc w:val="left"/>
              <w:spacing w:line="312" w:lineRule="auto"/>
              <w:rPr>
                <w:rFonts w:ascii="宋体" w:hAnsi="宋体"/>
                <w:sz w:val="21"/>
                <w:szCs w:val="21"/>
              </w:rPr>
            </w:pPr>
            <w:r>
              <w:rPr>
                <w:rFonts w:hint="eastAsia" w:ascii="宋体" w:hAnsi="宋体"/>
                <w:sz w:val="21"/>
                <w:szCs w:val="21"/>
              </w:rPr>
              <w:t xml:space="preserve">联系人：吴定</w:t>
            </w:r>
            <w:r/>
          </w:p>
          <w:p>
            <w:pPr>
              <w:ind w:left="0"/>
              <w:jc w:val="left"/>
              <w:spacing w:line="312" w:lineRule="auto"/>
              <w:rPr>
                <w:rFonts w:ascii="宋体" w:hAnsi="宋体"/>
                <w:sz w:val="21"/>
                <w:szCs w:val="21"/>
              </w:rPr>
            </w:pPr>
            <w:r>
              <w:rPr>
                <w:rFonts w:hint="eastAsia" w:ascii="宋体" w:hAnsi="宋体"/>
                <w:sz w:val="21"/>
                <w:szCs w:val="21"/>
              </w:rPr>
              <w:t xml:space="preserve">联系电话：0512-65619833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5" w:name="_Toc28592"/>
            <w:r/>
            <w:bookmarkStart w:id="6" w:name="_Toc58248879"/>
            <w:r/>
            <w:bookmarkStart w:id="7" w:name="_Toc7166"/>
            <w:r/>
            <w:bookmarkStart w:id="8" w:name="_Toc57376405"/>
            <w:r/>
            <w:bookmarkStart w:id="9" w:name="_Toc68611034"/>
            <w:r/>
            <w:bookmarkStart w:id="10" w:name="_Toc19808"/>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 06 月 10 日 09 点 30 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 06 月 10 日 09 点 30 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w:t>
            </w:r>
            <w:r>
              <w:rPr>
                <w:rFonts w:hint="eastAsia" w:ascii="宋体" w:hAnsi="宋体" w:cs="宋体"/>
                <w:sz w:val="21"/>
                <w:szCs w:val="21"/>
              </w:rPr>
              <w:t xml:space="preserve"> 06 月 10 日 09 点 30 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苏州高新区邓尉路105号狮山科技馆8楼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58"/>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58"/>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50"/>
        <w:ind w:left="0" w:firstLine="0"/>
        <w:jc w:val="center"/>
        <w:spacing w:line="480" w:lineRule="auto"/>
        <w:rPr>
          <w:b/>
          <w:sz w:val="44"/>
          <w:szCs w:val="44"/>
        </w:rPr>
      </w:pPr>
      <w:r>
        <w:rPr>
          <w:rFonts w:hint="eastAsia"/>
          <w:b/>
          <w:sz w:val="44"/>
          <w:szCs w:val="44"/>
        </w:rPr>
        <w:br w:type="page" w:clear="all"/>
      </w:r>
      <w:bookmarkStart w:id="11" w:name="_Toc167285803"/>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5"/>
      <w:r/>
      <w:bookmarkEnd w:id="6"/>
      <w:r/>
      <w:bookmarkEnd w:id="7"/>
      <w:r/>
      <w:bookmarkEnd w:id="8"/>
      <w:r/>
      <w:bookmarkEnd w:id="9"/>
      <w:r/>
      <w:bookmarkEnd w:id="10"/>
      <w:r/>
      <w:bookmarkEnd w:id="11"/>
      <w:r/>
      <w:r/>
    </w:p>
    <w:p>
      <w:pPr>
        <w:ind w:left="0" w:firstLine="422"/>
        <w:spacing w:line="360" w:lineRule="auto"/>
        <w:rPr>
          <w:rFonts w:ascii="宋体" w:hAnsi="宋体"/>
          <w:b/>
          <w:sz w:val="21"/>
          <w:szCs w:val="21"/>
        </w:rPr>
      </w:pPr>
      <w:r/>
      <w:bookmarkStart w:id="12" w:name="_Toc3644"/>
      <w:r/>
      <w:bookmarkStart w:id="13" w:name="_Toc16571"/>
      <w:r/>
      <w:bookmarkStart w:id="14" w:name="_Toc57376406"/>
      <w:r/>
      <w:bookmarkStart w:id="15" w:name="_Toc2412"/>
      <w:r/>
      <w:bookmarkStart w:id="16" w:name="_Toc58248880"/>
      <w:r/>
      <w:bookmarkStart w:id="17" w:name="_Toc6217"/>
      <w:r>
        <w:rPr>
          <w:rFonts w:hint="eastAsia" w:ascii="宋体" w:hAnsi="宋体"/>
          <w:b/>
          <w:sz w:val="21"/>
          <w:szCs w:val="21"/>
        </w:rPr>
        <w:t xml:space="preserve">项目概况：</w:t>
      </w:r>
      <w:bookmarkEnd w:id="12"/>
      <w:r/>
      <w:bookmarkEnd w:id="13"/>
      <w:r>
        <w:rPr>
          <w:rFonts w:hint="eastAsia" w:ascii="宋体" w:hAnsi="宋体"/>
          <w:b/>
          <w:sz w:val="21"/>
          <w:szCs w:val="21"/>
          <w:u w:val="single"/>
        </w:rPr>
        <w:t xml:space="preserve">苏州市吴中区建设工程质量检测中心智慧平台</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2026-06-10 09:30（北京时间）</w:t>
      </w:r>
      <w:r>
        <w:rPr>
          <w:rFonts w:hint="eastAsia" w:ascii="宋体" w:hAnsi="宋体"/>
          <w:b/>
          <w:sz w:val="21"/>
          <w:szCs w:val="21"/>
        </w:rPr>
        <w:t xml:space="preserve">前递交响应文件。</w:t>
      </w:r>
      <w:r/>
    </w:p>
    <w:p>
      <w:pPr>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1、项目编号：JSZC-320500-JZCG-C2026-0</w:t>
      </w:r>
      <w:r>
        <w:rPr>
          <w:rFonts w:ascii="宋体" w:hAnsi="宋体" w:cs="宋体"/>
          <w:bCs/>
          <w:sz w:val="21"/>
          <w:szCs w:val="21"/>
        </w:rPr>
        <w:t xml:space="preserve">116</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2、项目名称：苏州市吴中区建设工程质量检测中心智慧平台</w:t>
      </w:r>
      <w:r>
        <w:rPr>
          <w:rFonts w:ascii="宋体" w:hAnsi="宋体" w:cs="宋体"/>
          <w:bCs/>
          <w:sz w:val="21"/>
          <w:szCs w:val="21"/>
        </w:rPr>
        <w:t xml:space="preserve"> </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4、预算金额：人民币贰拾伍万元整（¥250000.00）</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5、最高限价：人民币贰拾伍万元整（¥250000.00）</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6、合同履行期限：交付时间：建设期6个月，</w:t>
      </w:r>
      <w:r>
        <w:rPr>
          <w:rFonts w:hint="eastAsia" w:ascii="宋体" w:hAnsi="宋体" w:cs="宋体"/>
          <w:bCs/>
          <w:sz w:val="21"/>
          <w:szCs w:val="21"/>
          <w:lang w:val="en-US"/>
        </w:rPr>
        <w:t xml:space="preserve">具体开始时间以采购人通知为准</w:t>
      </w:r>
      <w:r>
        <w:rPr>
          <w:rFonts w:hint="eastAsia" w:ascii="宋体" w:hAnsi="宋体" w:cs="宋体"/>
          <w:bCs/>
          <w:sz w:val="21"/>
          <w:szCs w:val="21"/>
        </w:rPr>
        <w:t xml:space="preserve">。质保期：3年，质保期自平台验收通过之日起。</w:t>
      </w:r>
      <w:r>
        <w:rPr>
          <w:rFonts w:ascii="宋体" w:hAnsi="宋体" w:cs="宋体"/>
          <w:bCs/>
          <w:sz w:val="21"/>
          <w:szCs w:val="21"/>
        </w:rPr>
        <w:t xml:space="preserve"> </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7、采购需求：苏州市吴中区建设工程质量检测中心智慧平台</w:t>
      </w:r>
      <w:r/>
    </w:p>
    <w:p>
      <w:pPr>
        <w:pStyle w:val="867"/>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67"/>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67"/>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67"/>
        <w:ind w:left="0" w:firstLine="420"/>
        <w:spacing w:line="360" w:lineRule="auto"/>
        <w:rPr>
          <w:rFonts w:ascii="宋体" w:hAnsi="宋体"/>
          <w:b/>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苏州现场办理地址：苏州高新区邓尉路105号狮山科技馆1楼服务大厅，咨询电话：0512-65737699。</w:t>
      </w:r>
      <w:r/>
    </w:p>
    <w:p>
      <w:pPr>
        <w:pStyle w:val="867"/>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67"/>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67"/>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67"/>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7"/>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7"/>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67"/>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67"/>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67"/>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67"/>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 06 月 10 日 09 点 30 分</w:t>
      </w:r>
      <w:r>
        <w:rPr>
          <w:rFonts w:hint="eastAsia" w:ascii="宋体" w:hAnsi="宋体" w:cs="宋体"/>
          <w:bCs/>
          <w:sz w:val="21"/>
          <w:szCs w:val="21"/>
        </w:rPr>
        <w:t xml:space="preserve">（北京时间）；</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67"/>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67"/>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w:t>
      </w:r>
      <w:r>
        <w:rPr>
          <w:rFonts w:hint="eastAsia" w:ascii="宋体" w:hAnsi="宋体" w:cs="宋体"/>
          <w:bCs/>
          <w:sz w:val="21"/>
          <w:szCs w:val="21"/>
          <w:u w:val="single"/>
        </w:rPr>
        <w:t xml:space="preserve"> 06 月 10 日 09 点 30 分</w:t>
      </w:r>
      <w:r/>
      <w:r>
        <w:rPr>
          <w:rFonts w:hint="eastAsia" w:ascii="宋体" w:hAnsi="宋体" w:cs="宋体"/>
          <w:bCs/>
          <w:sz w:val="21"/>
          <w:szCs w:val="21"/>
          <w:u w:val="single"/>
        </w:rPr>
      </w:r>
      <w:r>
        <w:rPr>
          <w:rFonts w:hint="eastAsia" w:ascii="宋体" w:hAnsi="宋体" w:cs="宋体"/>
          <w:bCs/>
          <w:sz w:val="21"/>
          <w:szCs w:val="21"/>
        </w:rPr>
        <w:t xml:space="preserve">（北京时间）；</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67"/>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67"/>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67"/>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67"/>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67"/>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名称：</w:t>
      </w:r>
      <w:r>
        <w:rPr>
          <w:rFonts w:hint="eastAsia" w:ascii="宋体" w:hAnsi="宋体" w:cs="宋体"/>
          <w:bCs/>
          <w:sz w:val="21"/>
          <w:szCs w:val="21"/>
        </w:rPr>
        <w:t xml:space="preserve">苏州市吴中区建设工程质量检测中心</w:t>
      </w:r>
      <w:r>
        <w:rPr>
          <w:rFonts w:hint="eastAsia" w:ascii="宋体" w:hAnsi="宋体" w:cs="宋体"/>
          <w:bCs/>
          <w:sz w:val="21"/>
          <w:szCs w:val="21"/>
        </w:rPr>
        <w:t xml:space="preserve"> </w:t>
      </w:r>
      <w:r>
        <w:rPr>
          <w:rFonts w:ascii="宋体" w:hAnsi="宋体" w:cs="宋体"/>
          <w:bCs/>
          <w:sz w:val="21"/>
          <w:szCs w:val="21"/>
        </w:rPr>
        <w:t xml:space="preserve">                                      </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cs="宋体"/>
          <w:bCs/>
          <w:sz w:val="21"/>
          <w:szCs w:val="21"/>
        </w:rPr>
        <w:t xml:space="preserve">吴中区迎春南路66号</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联系人：吴定</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联系电话：0512-65619833</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地址：苏州高新区邓尉路105号狮山科技馆7楼</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联系方式：0512-6982</w:t>
      </w:r>
      <w:r>
        <w:rPr>
          <w:rFonts w:ascii="宋体" w:hAnsi="宋体" w:cs="宋体"/>
          <w:bCs/>
          <w:sz w:val="21"/>
          <w:szCs w:val="21"/>
        </w:rPr>
        <w:t xml:space="preserve">0710</w:t>
      </w:r>
      <w:r>
        <w:rPr>
          <w:rFonts w:hint="eastAsia" w:ascii="宋体" w:hAnsi="宋体" w:cs="宋体"/>
          <w:bCs/>
          <w:sz w:val="21"/>
          <w:szCs w:val="21"/>
        </w:rPr>
        <w:t xml:space="preserve"> </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联系人: 江工</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电话/传真：0512-6982</w:t>
      </w:r>
      <w:r>
        <w:rPr>
          <w:rFonts w:ascii="宋体" w:hAnsi="宋体" w:cs="宋体"/>
          <w:bCs/>
          <w:sz w:val="21"/>
          <w:szCs w:val="21"/>
        </w:rPr>
        <w:t xml:space="preserve">0710</w:t>
      </w:r>
      <w:r/>
    </w:p>
    <w:p>
      <w:pPr>
        <w:ind w:left="0" w:firstLine="420"/>
        <w:spacing w:line="360" w:lineRule="auto"/>
        <w:rPr>
          <w:rFonts w:ascii="宋体" w:hAnsi="宋体"/>
          <w:sz w:val="21"/>
          <w:szCs w:val="21"/>
        </w:rPr>
      </w:pPr>
      <w:r>
        <w:rPr>
          <w:rFonts w:ascii="宋体" w:hAnsi="宋体"/>
          <w:sz w:val="21"/>
          <w:szCs w:val="21"/>
        </w:rPr>
      </w:r>
      <w:r/>
    </w:p>
    <w:p>
      <w:pPr>
        <w:pStyle w:val="850"/>
        <w:ind w:left="0" w:firstLine="0"/>
        <w:jc w:val="center"/>
        <w:spacing w:line="360" w:lineRule="auto"/>
        <w:rPr>
          <w:rFonts w:ascii="宋体" w:hAnsi="宋体"/>
          <w:b/>
          <w:sz w:val="44"/>
          <w:szCs w:val="44"/>
        </w:rPr>
      </w:pPr>
      <w:r>
        <w:rPr>
          <w:b/>
          <w:sz w:val="44"/>
          <w:szCs w:val="44"/>
        </w:rPr>
        <w:br w:type="page" w:clear="all"/>
      </w:r>
      <w:bookmarkStart w:id="18" w:name="_Toc167285804"/>
      <w:r/>
      <w:bookmarkStart w:id="19" w:name="_Toc11400"/>
      <w:r/>
      <w:bookmarkStart w:id="20" w:name="_Toc68611035"/>
      <w:r>
        <w:rPr>
          <w:rFonts w:hint="eastAsia"/>
          <w:b/>
          <w:sz w:val="44"/>
          <w:szCs w:val="44"/>
        </w:rPr>
        <w:t xml:space="preserve">第二章</w:t>
      </w:r>
      <w:r>
        <w:rPr>
          <w:rFonts w:hint="eastAsia"/>
          <w:b/>
          <w:sz w:val="44"/>
          <w:szCs w:val="44"/>
        </w:rPr>
        <w:t xml:space="preserve"> </w:t>
      </w:r>
      <w:bookmarkStart w:id="21" w:name="投标人须知"/>
      <w:r/>
      <w:bookmarkEnd w:id="21"/>
      <w:r>
        <w:rPr>
          <w:rFonts w:hint="eastAsia"/>
          <w:b/>
          <w:sz w:val="44"/>
          <w:szCs w:val="44"/>
        </w:rPr>
        <w:t xml:space="preserve">磋商须知</w:t>
      </w:r>
      <w:bookmarkEnd w:id="14"/>
      <w:r/>
      <w:bookmarkEnd w:id="15"/>
      <w:r/>
      <w:bookmarkEnd w:id="16"/>
      <w:r/>
      <w:bookmarkEnd w:id="17"/>
      <w:r/>
      <w:bookmarkEnd w:id="18"/>
      <w:r/>
      <w:bookmarkEnd w:id="19"/>
      <w:r/>
      <w:bookmarkEnd w:id="20"/>
      <w:r/>
      <w:r/>
    </w:p>
    <w:p>
      <w:pPr>
        <w:pStyle w:val="867"/>
        <w:ind w:left="0" w:firstLine="422"/>
        <w:spacing w:line="360" w:lineRule="auto"/>
        <w:rPr>
          <w:rFonts w:ascii="宋体" w:hAnsi="宋体" w:cs="宋体"/>
          <w:b/>
          <w:sz w:val="21"/>
          <w:szCs w:val="21"/>
        </w:rPr>
      </w:pPr>
      <w:r/>
      <w:bookmarkStart w:id="22" w:name="_Toc24711"/>
      <w:r/>
      <w:bookmarkStart w:id="23" w:name="_Toc58248881"/>
      <w:r/>
      <w:bookmarkStart w:id="24" w:name="_Toc7264"/>
      <w:r/>
      <w:bookmarkStart w:id="25" w:name="_Toc57376407"/>
      <w:r>
        <w:rPr>
          <w:rFonts w:hint="eastAsia" w:ascii="宋体" w:hAnsi="宋体" w:cs="宋体"/>
          <w:b/>
          <w:sz w:val="21"/>
          <w:szCs w:val="21"/>
        </w:rPr>
        <w:t xml:space="preserve">一、响应文件的组成及要求</w:t>
      </w:r>
      <w:r/>
    </w:p>
    <w:p>
      <w:pPr>
        <w:pStyle w:val="867"/>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67"/>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67"/>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（如有授权）；</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867"/>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p>
    <w:p>
      <w:pPr>
        <w:pStyle w:val="867"/>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67"/>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cs="宋体"/>
          <w:b/>
          <w:sz w:val="21"/>
          <w:szCs w:val="21"/>
        </w:rPr>
        <w:t xml:space="preserve">5、综合评审响应文件</w:t>
      </w:r>
      <w:r>
        <w:rPr>
          <w:rFonts w:hint="eastAsia" w:ascii="宋体" w:hAnsi="宋体" w:cs="宋体"/>
          <w:b/>
          <w:sz w:val="21"/>
          <w:szCs w:val="21"/>
        </w:rPr>
        <w:t xml:space="preserve">（</w:t>
      </w:r>
      <w:r>
        <w:rPr>
          <w:rFonts w:hint="eastAsia" w:ascii="宋体" w:hAnsi="宋体"/>
          <w:b/>
          <w:sz w:val="21"/>
          <w:szCs w:val="21"/>
        </w:rPr>
        <w:t xml:space="preserve">供应商根据评分标准制作）</w:t>
      </w:r>
      <w:r/>
    </w:p>
    <w:p>
      <w:pPr>
        <w:pStyle w:val="867"/>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867"/>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67"/>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highlight w:val="yellow"/>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67"/>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67"/>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67"/>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867"/>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867"/>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sz w:val="21"/>
          <w:szCs w:val="21"/>
          <w:highlight w:val="yellow"/>
        </w:rPr>
        <w:t xml:space="preserve">无</w:t>
      </w:r>
      <w:r/>
    </w:p>
    <w:p>
      <w:pPr>
        <w:pStyle w:val="867"/>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67"/>
        <w:ind w:left="0" w:firstLine="422"/>
        <w:spacing w:line="360" w:lineRule="auto"/>
        <w:rPr>
          <w:rFonts w:ascii="宋体" w:hAnsi="宋体" w:cs="宋体"/>
          <w:b/>
          <w:sz w:val="21"/>
          <w:szCs w:val="21"/>
        </w:rPr>
      </w:pPr>
      <w:r>
        <w:rPr>
          <w:rFonts w:ascii="宋体" w:hAnsi="宋体" w:cs="宋体"/>
          <w:b/>
          <w:sz w:val="21"/>
          <w:szCs w:val="21"/>
        </w:rPr>
      </w:r>
      <w:r/>
    </w:p>
    <w:p>
      <w:pPr>
        <w:pStyle w:val="867"/>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67"/>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67"/>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58"/>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ff0000"/>
          <w:sz w:val="21"/>
          <w:szCs w:val="21"/>
        </w:rPr>
        <w:t xml:space="preserve">供应商应随时保持系统在线，如因供应商自身原因未在规定时间内提交澄清确认资料的，导致的不利后果由供应商自行承担。</w:t>
      </w:r>
      <w:r/>
    </w:p>
    <w:p>
      <w:pPr>
        <w:pStyle w:val="867"/>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67"/>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6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ff0000"/>
          <w:sz w:val="21"/>
          <w:szCs w:val="21"/>
        </w:rPr>
        <w:t xml:space="preserve">（此处规定时间的计算以系统中的倒计时间为准，系统中的线上最后报价只有一次机会，提交后无法撤回，请供应商慎重提交）</w:t>
      </w:r>
      <w:r/>
    </w:p>
    <w:p>
      <w:pPr>
        <w:pStyle w:val="86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已提交响应文件的供应商，在提交最后报价之前，可以根据磋商情况退出磋商，并在“苏采云”系统中提交“退出磋商函”并加盖CA电子公章。</w:t>
      </w:r>
      <w:r/>
    </w:p>
    <w:p>
      <w:pPr>
        <w:pStyle w:val="86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158"/>
        <w:ind w:left="0" w:firstLine="422"/>
        <w:spacing w:line="360" w:lineRule="auto"/>
        <w:rPr>
          <w:rFonts w:ascii="宋体" w:hAnsi="宋体" w:cs="宋体"/>
          <w:b/>
          <w:color w:val="000000" w:themeColor="text1"/>
          <w:sz w:val="21"/>
          <w:szCs w:val="21"/>
        </w:rPr>
      </w:pPr>
      <w:r/>
      <w:bookmarkStart w:id="26" w:name="OLE_LINK20"/>
      <w:r>
        <w:rPr>
          <w:rFonts w:ascii="宋体" w:hAnsi="宋体" w:cs="宋体"/>
          <w:b/>
          <w:color w:val="000000" w:themeColor="text1"/>
          <w:sz w:val="21"/>
          <w:szCs w:val="21"/>
        </w:rPr>
        <w:t xml:space="preserve">11</w:t>
      </w:r>
      <w:r>
        <w:rPr>
          <w:rFonts w:hint="eastAsia" w:ascii="宋体" w:hAnsi="宋体" w:cs="宋体"/>
          <w:b/>
          <w:color w:val="000000" w:themeColor="text1"/>
          <w:sz w:val="21"/>
          <w:szCs w:val="21"/>
        </w:rPr>
        <w:t xml:space="preserve">、异常低价响应审查</w:t>
      </w:r>
      <w:r/>
    </w:p>
    <w:p>
      <w:pPr>
        <w:pStyle w:val="1158"/>
        <w:ind w:left="0" w:firstLine="422"/>
        <w:spacing w:line="360" w:lineRule="auto"/>
        <w:rPr>
          <w:rFonts w:ascii="宋体" w:hAnsi="宋体" w:cs="宋体"/>
          <w:b/>
          <w:color w:val="000000" w:themeColor="text1"/>
          <w:sz w:val="21"/>
          <w:szCs w:val="21"/>
          <w:lang w:val="en-US"/>
        </w:rPr>
      </w:pPr>
      <w:r/>
      <w:bookmarkStart w:id="27" w:name="OLE_LINK36"/>
      <w:r/>
      <w:bookmarkEnd w:id="26"/>
      <w:r>
        <w:rPr>
          <w:rFonts w:ascii="宋体" w:hAnsi="宋体" w:cs="宋体"/>
          <w:b/>
          <w:color w:val="000000" w:themeColor="text1"/>
          <w:sz w:val="21"/>
          <w:szCs w:val="21"/>
          <w:lang w:val="en-US"/>
        </w:rPr>
        <w:t xml:space="preserve">11.</w:t>
      </w:r>
      <w:bookmarkEnd w:id="27"/>
      <w:r>
        <w:rPr>
          <w:rFonts w:ascii="宋体" w:hAnsi="宋体" w:cs="宋体"/>
          <w:b/>
          <w:color w:val="000000" w:themeColor="text1"/>
          <w:sz w:val="21"/>
          <w:szCs w:val="21"/>
          <w:lang w:val="en-US"/>
        </w:rPr>
        <w:t xml:space="preserve">1</w:t>
      </w:r>
      <w:r>
        <w:rPr>
          <w:rFonts w:hint="eastAsia" w:ascii="宋体" w:hAnsi="宋体" w:cs="宋体"/>
          <w:b/>
          <w:color w:val="000000" w:themeColor="text1"/>
          <w:sz w:val="21"/>
          <w:szCs w:val="21"/>
          <w:lang w:val="en-US"/>
        </w:rPr>
        <w:t xml:space="preserve">评审过程中出现下列情形之一的，磋商小组应当启动异常低价响应审查程序：</w:t>
      </w:r>
      <w:r/>
    </w:p>
    <w:p>
      <w:pPr>
        <w:pStyle w:val="115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（1）响应</w:t>
      </w:r>
      <w:r>
        <w:rPr>
          <w:rFonts w:hint="eastAsia" w:ascii="宋体" w:hAnsi="宋体" w:cs="宋体"/>
          <w:b/>
          <w:color w:val="000000" w:themeColor="text1"/>
          <w:sz w:val="21"/>
          <w:szCs w:val="21"/>
          <w:lang w:val="en-US"/>
        </w:rPr>
        <w:t xml:space="preserve">报价低于全部通过符合性审查供应商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报价平均值50%的，即</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报价&lt;全部通过符合性审查供应商</w:t>
      </w:r>
      <w:r>
        <w:rPr>
          <w:rFonts w:hint="eastAsia" w:ascii="宋体" w:hAnsi="宋体" w:cs="宋体"/>
          <w:b/>
          <w:color w:val="000000" w:themeColor="text1"/>
          <w:sz w:val="21"/>
          <w:szCs w:val="21"/>
          <w:lang w:val="en-US"/>
        </w:rPr>
        <w:t xml:space="preserve">响应</w:t>
      </w:r>
      <w:r>
        <w:rPr>
          <w:rFonts w:hint="eastAsia" w:ascii="宋体" w:hAnsi="宋体" w:cs="宋体"/>
          <w:b/>
          <w:color w:val="000000" w:themeColor="text1"/>
          <w:sz w:val="21"/>
          <w:szCs w:val="21"/>
          <w:lang w:val="en-US"/>
        </w:rPr>
        <w:t xml:space="preserve">报价平均值×50%；</w:t>
      </w:r>
      <w:r/>
    </w:p>
    <w:p>
      <w:pPr>
        <w:pStyle w:val="115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w:t>
      </w:r>
      <w:r>
        <w:rPr>
          <w:rFonts w:hint="eastAsia" w:ascii="宋体" w:hAnsi="宋体" w:cs="宋体"/>
          <w:b/>
          <w:color w:val="000000" w:themeColor="text1"/>
          <w:sz w:val="21"/>
          <w:szCs w:val="21"/>
          <w:lang w:val="en-US"/>
        </w:rPr>
        <w:t xml:space="preserve">低于通过符合性审查的次低报价供应商响应报价50%的，即响应报价&lt;通过符合性审查的次低报价供应商响应报价×50%；</w:t>
      </w:r>
      <w:r/>
    </w:p>
    <w:p>
      <w:pPr>
        <w:pStyle w:val="115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3</w:t>
      </w:r>
      <w:r>
        <w:rPr>
          <w:rFonts w:hint="eastAsia" w:ascii="宋体" w:hAnsi="宋体" w:cs="宋体"/>
          <w:b/>
          <w:color w:val="000000" w:themeColor="text1"/>
          <w:sz w:val="21"/>
          <w:szCs w:val="21"/>
          <w:lang w:val="en-US"/>
        </w:rPr>
        <w:t xml:space="preserve">）</w:t>
      </w:r>
      <w:bookmarkStart w:id="28" w:name="OLE_LINK27"/>
      <w:r/>
      <w:bookmarkStart w:id="29" w:name="OLE_LINK28"/>
      <w:r>
        <w:rPr>
          <w:rFonts w:hint="eastAsia" w:ascii="宋体" w:hAnsi="宋体" w:cs="宋体"/>
          <w:b/>
          <w:color w:val="000000" w:themeColor="text1"/>
          <w:sz w:val="21"/>
          <w:szCs w:val="21"/>
          <w:lang w:val="en-US"/>
        </w:rPr>
        <w:t xml:space="preserve">响应报价</w:t>
      </w:r>
      <w:bookmarkEnd w:id="28"/>
      <w:r/>
      <w:bookmarkEnd w:id="29"/>
      <w:r>
        <w:rPr>
          <w:rFonts w:hint="eastAsia" w:ascii="宋体" w:hAnsi="宋体" w:cs="宋体"/>
          <w:b/>
          <w:color w:val="000000" w:themeColor="text1"/>
          <w:sz w:val="21"/>
          <w:szCs w:val="21"/>
          <w:lang w:val="en-US"/>
        </w:rPr>
        <w:t xml:space="preserve">低于采购项目最高限价45%的，即响应报价&lt;采购项目最高限价×45%；</w:t>
      </w:r>
      <w:r/>
    </w:p>
    <w:p>
      <w:pPr>
        <w:pStyle w:val="1158"/>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w:t>
      </w:r>
      <w:r>
        <w:rPr>
          <w:rFonts w:ascii="宋体" w:hAnsi="宋体" w:cs="宋体"/>
          <w:b/>
          <w:color w:val="000000" w:themeColor="text1"/>
          <w:sz w:val="21"/>
          <w:szCs w:val="21"/>
          <w:lang w:val="en-US"/>
        </w:rPr>
        <w:t xml:space="preserve">4</w:t>
      </w:r>
      <w:r>
        <w:rPr>
          <w:rFonts w:hint="eastAsia" w:ascii="宋体" w:hAnsi="宋体" w:cs="宋体"/>
          <w:b/>
          <w:color w:val="000000" w:themeColor="text1"/>
          <w:sz w:val="21"/>
          <w:szCs w:val="21"/>
          <w:lang w:val="en-US"/>
        </w:rPr>
        <w:t xml:space="preserve">）</w:t>
      </w:r>
      <w:bookmarkStart w:id="30" w:name="OLE_LINK3"/>
      <w:r/>
      <w:bookmarkStart w:id="31" w:name="OLE_LINK4"/>
      <w:r>
        <w:rPr>
          <w:rFonts w:hint="eastAsia" w:ascii="宋体" w:hAnsi="宋体" w:cs="宋体"/>
          <w:b/>
          <w:color w:val="000000" w:themeColor="text1"/>
          <w:sz w:val="21"/>
          <w:szCs w:val="21"/>
          <w:lang w:val="en-US"/>
        </w:rPr>
        <w:t xml:space="preserve">磋商小组</w:t>
      </w:r>
      <w:r>
        <w:rPr>
          <w:rFonts w:hint="eastAsia" w:ascii="宋体" w:hAnsi="宋体" w:cs="宋体"/>
          <w:b/>
          <w:color w:val="000000" w:themeColor="text1"/>
          <w:sz w:val="21"/>
          <w:szCs w:val="21"/>
          <w:lang w:val="en-US"/>
        </w:rPr>
        <w:t xml:space="preserve">基于专业判断，认为供应商报价过低，有可能影响产品质量或者不能诚信履约的其他情形。</w:t>
      </w:r>
      <w:bookmarkEnd w:id="30"/>
      <w:bookmarkEnd w:id="31"/>
      <w:r/>
    </w:p>
    <w:p>
      <w:pPr>
        <w:pStyle w:val="867"/>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2启动异常低价</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审查后，</w:t>
      </w:r>
      <w:bookmarkStart w:id="32" w:name="OLE_LINK37"/>
      <w:r/>
      <w:bookmarkStart w:id="33" w:name="OLE_LINK44"/>
      <w:r>
        <w:rPr>
          <w:rFonts w:hint="eastAsia" w:ascii="宋体" w:hAnsi="宋体"/>
          <w:b/>
          <w:color w:val="000000" w:themeColor="text1"/>
          <w:sz w:val="21"/>
          <w:szCs w:val="21"/>
        </w:rPr>
        <w:t xml:space="preserve">磋商小组</w:t>
      </w:r>
      <w:bookmarkEnd w:id="32"/>
      <w:r/>
      <w:bookmarkEnd w:id="33"/>
      <w:r>
        <w:rPr>
          <w:rFonts w:hint="eastAsia" w:ascii="宋体" w:hAnsi="宋体"/>
          <w:b/>
          <w:color w:val="000000" w:themeColor="text1"/>
          <w:sz w:val="21"/>
          <w:szCs w:val="21"/>
        </w:rPr>
        <w:t xml:space="preserve">应当要求相关供应商在</w:t>
      </w:r>
      <w:r>
        <w:rPr>
          <w:rFonts w:hint="eastAsia" w:ascii="宋体" w:hAnsi="宋体"/>
          <w:b/>
          <w:color w:val="000000" w:themeColor="text1"/>
          <w:sz w:val="21"/>
          <w:szCs w:val="21"/>
        </w:rPr>
        <w:t xml:space="preserve">评审</w:t>
      </w:r>
      <w:r>
        <w:rPr>
          <w:rFonts w:hint="eastAsia" w:ascii="宋体" w:hAnsi="宋体"/>
          <w:b/>
          <w:color w:val="000000" w:themeColor="text1"/>
          <w:sz w:val="21"/>
          <w:szCs w:val="21"/>
        </w:rPr>
        <w:t xml:space="preserve">现场合理的时间内对</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color w:val="000000" w:themeColor="text1"/>
          <w:sz w:val="21"/>
          <w:szCs w:val="21"/>
        </w:rPr>
        <w:t xml:space="preserve">11</w:t>
      </w:r>
      <w:r>
        <w:rPr>
          <w:rFonts w:hint="eastAsia" w:ascii="宋体" w:hAnsi="宋体"/>
          <w:b/>
          <w:color w:val="000000" w:themeColor="text1"/>
          <w:sz w:val="21"/>
          <w:szCs w:val="21"/>
        </w:rPr>
        <w:t xml:space="preserve">.1第（</w:t>
      </w:r>
      <w:r>
        <w:rPr>
          <w:rFonts w:hint="eastAsia" w:ascii="宋体" w:hAnsi="宋体"/>
          <w:b/>
          <w:color w:val="000000" w:themeColor="text1"/>
          <w:sz w:val="21"/>
          <w:szCs w:val="21"/>
        </w:rPr>
        <w:t xml:space="preserve">3</w:t>
      </w:r>
      <w:r>
        <w:rPr>
          <w:rFonts w:hint="eastAsia" w:ascii="宋体" w:hAnsi="宋体"/>
          <w:b/>
          <w:color w:val="000000" w:themeColor="text1"/>
          <w:sz w:val="21"/>
          <w:szCs w:val="21"/>
        </w:rPr>
        <w:t xml:space="preserve">）项情形，供应商已随</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文件一并提交相关书面说明及必要的证明材料的，在评审现场可不再重复提交。</w:t>
      </w:r>
      <w:r/>
    </w:p>
    <w:p>
      <w:pPr>
        <w:pStyle w:val="867"/>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3</w:t>
      </w:r>
      <w:bookmarkStart w:id="34" w:name="OLE_LINK45"/>
      <w:r/>
      <w:bookmarkStart w:id="35" w:name="OLE_LINK46"/>
      <w:r/>
      <w:bookmarkStart w:id="36" w:name="OLE_LINK47"/>
      <w:r>
        <w:rPr>
          <w:rFonts w:hint="eastAsia" w:ascii="宋体" w:hAnsi="宋体"/>
          <w:b/>
          <w:color w:val="000000" w:themeColor="text1"/>
          <w:sz w:val="21"/>
          <w:szCs w:val="21"/>
        </w:rPr>
        <w:t xml:space="preserve">磋商小组</w:t>
      </w:r>
      <w:bookmarkEnd w:id="34"/>
      <w:r/>
      <w:bookmarkEnd w:id="35"/>
      <w:r/>
      <w:bookmarkEnd w:id="36"/>
      <w:r>
        <w:rPr>
          <w:rFonts w:hint="eastAsia" w:ascii="宋体" w:hAnsi="宋体"/>
          <w:b/>
          <w:color w:val="000000" w:themeColor="text1"/>
          <w:sz w:val="21"/>
          <w:szCs w:val="21"/>
        </w:rPr>
        <w:t xml:space="preserve">依据专业经验，参考同类项目</w:t>
      </w:r>
      <w:r>
        <w:rPr>
          <w:rFonts w:hint="eastAsia" w:ascii="宋体" w:hAnsi="宋体"/>
          <w:b/>
          <w:color w:val="000000" w:themeColor="text1"/>
          <w:sz w:val="21"/>
          <w:szCs w:val="21"/>
        </w:rPr>
        <w:t xml:space="preserve">成交</w:t>
      </w:r>
      <w:r>
        <w:rPr>
          <w:rFonts w:hint="eastAsia" w:ascii="宋体" w:hAnsi="宋体"/>
          <w:b/>
          <w:color w:val="000000" w:themeColor="text1"/>
          <w:sz w:val="21"/>
          <w:szCs w:val="21"/>
        </w:rPr>
        <w:t xml:space="preserve">价格、类似产品市场价格水平、行业人工费用标准、国家有关部门指导行业协会发布的行业平均成本等情况，对报价合理性进行判断。</w:t>
      </w:r>
      <w:r>
        <w:rPr>
          <w:rFonts w:hint="eastAsia" w:ascii="宋体" w:hAnsi="宋体"/>
          <w:b/>
          <w:color w:val="000000" w:themeColor="text1"/>
          <w:sz w:val="21"/>
          <w:szCs w:val="21"/>
        </w:rPr>
        <w:t xml:space="preserve">响应</w:t>
      </w:r>
      <w:r>
        <w:rPr>
          <w:rFonts w:hint="eastAsia" w:ascii="宋体" w:hAnsi="宋体"/>
          <w:b/>
          <w:color w:val="000000" w:themeColor="text1"/>
          <w:sz w:val="21"/>
          <w:szCs w:val="21"/>
        </w:rPr>
        <w:t xml:space="preserve">供应商不能提供书面说明、证明材料，或者提供的书面说明、证明材料不能证明其报价合理性的，</w:t>
      </w:r>
      <w:r>
        <w:rPr>
          <w:rFonts w:hint="eastAsia" w:ascii="宋体" w:hAnsi="宋体"/>
          <w:b/>
          <w:color w:val="000000" w:themeColor="text1"/>
          <w:sz w:val="21"/>
          <w:szCs w:val="21"/>
        </w:rPr>
        <w:t xml:space="preserve">磋商小组应当将其作为无效响应</w:t>
      </w:r>
      <w:r>
        <w:rPr>
          <w:rFonts w:hint="eastAsia" w:ascii="宋体" w:hAnsi="宋体"/>
          <w:b/>
          <w:color w:val="000000" w:themeColor="text1"/>
          <w:sz w:val="21"/>
          <w:szCs w:val="21"/>
        </w:rPr>
        <w:t xml:space="preserve">处理。</w:t>
      </w:r>
      <w:r/>
    </w:p>
    <w:p>
      <w:pPr>
        <w:pStyle w:val="867"/>
        <w:ind w:left="0" w:firstLine="422"/>
        <w:spacing w:line="360" w:lineRule="auto"/>
        <w:rPr>
          <w:rFonts w:ascii="宋体" w:hAnsi="宋体"/>
          <w:b/>
          <w:color w:val="000000" w:themeColor="text1"/>
          <w:sz w:val="21"/>
          <w:szCs w:val="21"/>
        </w:rPr>
      </w:pPr>
      <w:r>
        <w:rPr>
          <w:rFonts w:ascii="宋体" w:hAnsi="宋体" w:cs="宋体"/>
          <w:b/>
          <w:color w:val="000000" w:themeColor="text1"/>
          <w:sz w:val="21"/>
          <w:szCs w:val="21"/>
          <w:lang w:val="en-US"/>
        </w:rPr>
        <w:t xml:space="preserve">11.</w:t>
      </w:r>
      <w:r>
        <w:rPr>
          <w:rFonts w:hint="eastAsia" w:ascii="宋体" w:hAnsi="宋体"/>
          <w:b/>
          <w:color w:val="000000" w:themeColor="text1"/>
          <w:sz w:val="21"/>
          <w:szCs w:val="21"/>
        </w:rPr>
        <w:t xml:space="preserve">4采购人、采购代理机构应当为</w:t>
      </w:r>
      <w:r>
        <w:rPr>
          <w:rFonts w:hint="eastAsia" w:ascii="宋体" w:hAnsi="宋体"/>
          <w:b/>
          <w:color w:val="000000" w:themeColor="text1"/>
          <w:sz w:val="21"/>
          <w:szCs w:val="21"/>
        </w:rPr>
        <w:t xml:space="preserve">磋商小组在评审现场及时获取同类项目成交</w:t>
      </w:r>
      <w:r>
        <w:rPr>
          <w:rFonts w:hint="eastAsia" w:ascii="宋体" w:hAnsi="宋体"/>
          <w:b/>
          <w:color w:val="000000" w:themeColor="text1"/>
          <w:sz w:val="21"/>
          <w:szCs w:val="21"/>
        </w:rPr>
        <w:t xml:space="preserve">价格、类似产品市场价格水平、行业人工费用标准、国家有关部门</w:t>
      </w:r>
      <w:r>
        <w:rPr>
          <w:rFonts w:hint="eastAsia" w:ascii="宋体" w:hAnsi="宋体"/>
          <w:b/>
          <w:color w:val="000000" w:themeColor="text1"/>
          <w:sz w:val="21"/>
          <w:szCs w:val="21"/>
        </w:rPr>
        <w:t xml:space="preserve">指导行业协会发布的行业平均成本等相关信息资料提供便利。磋商小组</w:t>
      </w:r>
      <w:r>
        <w:rPr>
          <w:rFonts w:hint="eastAsia" w:ascii="宋体" w:hAnsi="宋体"/>
          <w:b/>
          <w:color w:val="000000" w:themeColor="text1"/>
          <w:sz w:val="21"/>
          <w:szCs w:val="21"/>
        </w:rPr>
        <w:t xml:space="preserve">借助互联网等渠道查询相关信息的，应当严格遵守评审工作纪律，不得实施影响评审公正的行为。</w:t>
      </w:r>
      <w:r/>
    </w:p>
    <w:p>
      <w:pPr>
        <w:pStyle w:val="867"/>
        <w:ind w:left="0" w:firstLine="422"/>
        <w:spacing w:line="360" w:lineRule="auto"/>
        <w:rPr>
          <w:rFonts w:ascii="宋体" w:hAnsi="宋体"/>
          <w:b/>
          <w:color w:val="000000" w:themeColor="text1"/>
          <w:sz w:val="21"/>
          <w:szCs w:val="21"/>
        </w:rPr>
      </w:pPr>
      <w:r>
        <w:rPr>
          <w:rFonts w:hint="eastAsia" w:ascii="宋体" w:hAnsi="宋体"/>
          <w:b/>
          <w:color w:val="000000" w:themeColor="text1"/>
          <w:sz w:val="21"/>
          <w:szCs w:val="21"/>
        </w:rPr>
        <w:t xml:space="preserve">异常低价响应</w:t>
      </w:r>
      <w:r>
        <w:rPr>
          <w:rFonts w:hint="eastAsia" w:ascii="宋体" w:hAnsi="宋体"/>
          <w:b/>
          <w:color w:val="000000" w:themeColor="text1"/>
          <w:sz w:val="21"/>
          <w:szCs w:val="21"/>
        </w:rPr>
        <w:t xml:space="preserve">审查的启动原因、审查意见和审查结果应当在评审报告中记录，并随供应商提供的相关书面说明及证明材料，以及</w:t>
      </w:r>
      <w:r>
        <w:rPr>
          <w:rFonts w:hint="eastAsia" w:ascii="宋体" w:hAnsi="宋体"/>
          <w:b/>
          <w:color w:val="000000" w:themeColor="text1"/>
          <w:sz w:val="21"/>
          <w:szCs w:val="21"/>
        </w:rPr>
        <w:t xml:space="preserve">磋商小组</w:t>
      </w:r>
      <w:r>
        <w:rPr>
          <w:rFonts w:hint="eastAsia" w:ascii="宋体" w:hAnsi="宋体"/>
          <w:b/>
          <w:color w:val="000000" w:themeColor="text1"/>
          <w:sz w:val="21"/>
          <w:szCs w:val="21"/>
        </w:rPr>
        <w:t xml:space="preserve">有关互联网浏览、查询历史一并归档。</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158"/>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r/>
    </w:p>
    <w:p>
      <w:pPr>
        <w:pStyle w:val="867"/>
        <w:ind w:left="0" w:firstLine="422"/>
        <w:spacing w:line="360" w:lineRule="auto"/>
        <w:rPr>
          <w:rFonts w:ascii="宋体" w:hAnsi="宋体" w:cs="宋体"/>
          <w:b/>
          <w:sz w:val="21"/>
          <w:szCs w:val="21"/>
        </w:rPr>
      </w:pPr>
      <w:r>
        <w:rPr>
          <w:rFonts w:ascii="宋体" w:hAnsi="宋体" w:cs="宋体"/>
          <w:b/>
          <w:sz w:val="21"/>
          <w:szCs w:val="21"/>
        </w:rPr>
      </w:r>
      <w:r/>
    </w:p>
    <w:p>
      <w:pPr>
        <w:pStyle w:val="867"/>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67"/>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67"/>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67"/>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67"/>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67"/>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bookmarkStart w:id="37" w:name="OLE_LINK41"/>
      <w:r/>
      <w:bookmarkStart w:id="38" w:name="OLE_LINK42"/>
      <w:r>
        <w:rPr>
          <w:rFonts w:hint="eastAsia" w:ascii="宋体" w:hAnsi="宋体"/>
          <w:b/>
          <w:sz w:val="21"/>
          <w:szCs w:val="21"/>
        </w:rPr>
        <w:t xml:space="preserve">请将合法获取采购文件的证明材料（即《投标供应商确认函》）、</w:t>
      </w:r>
      <w:bookmarkStart w:id="39" w:name="OLE_LINK43"/>
      <w:r>
        <w:rPr>
          <w:rFonts w:hint="eastAsia" w:ascii="宋体" w:hAnsi="宋体"/>
          <w:b/>
          <w:sz w:val="21"/>
          <w:szCs w:val="21"/>
        </w:rPr>
        <w:t xml:space="preserve">供应商营业执照复印件、法定代表人身份证</w:t>
      </w:r>
      <w:r>
        <w:rPr>
          <w:rFonts w:hint="eastAsia" w:ascii="宋体" w:hAnsi="宋体"/>
          <w:b/>
          <w:sz w:val="21"/>
          <w:szCs w:val="21"/>
        </w:rPr>
        <w:t xml:space="preserve">正</w:t>
      </w:r>
      <w:r>
        <w:rPr>
          <w:rFonts w:hint="eastAsia" w:ascii="宋体" w:hAnsi="宋体"/>
          <w:b/>
          <w:sz w:val="21"/>
          <w:szCs w:val="21"/>
        </w:rPr>
        <w:t xml:space="preserve">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bookmarkEnd w:id="37"/>
      <w:r/>
      <w:bookmarkEnd w:id="38"/>
      <w:r/>
      <w:bookmarkEnd w:id="39"/>
      <w:r>
        <w:rPr>
          <w:rFonts w:hint="eastAsia" w:ascii="宋体" w:hAnsi="宋体"/>
          <w:b/>
          <w:sz w:val="21"/>
          <w:szCs w:val="21"/>
        </w:rPr>
        <w:t xml:space="preserve">与质疑函一起递交，否则不予受理。</w:t>
      </w:r>
      <w:r/>
    </w:p>
    <w:p>
      <w:pPr>
        <w:pStyle w:val="867"/>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67"/>
        <w:ind w:left="0" w:firstLine="422"/>
        <w:spacing w:line="360" w:lineRule="auto"/>
        <w:rPr>
          <w:rFonts w:ascii="宋体" w:hAnsi="宋体" w:cs="宋体"/>
          <w:b/>
          <w:sz w:val="21"/>
          <w:szCs w:val="21"/>
        </w:rPr>
      </w:pPr>
      <w:r>
        <w:rPr>
          <w:rFonts w:hint="eastAsia" w:ascii="宋体" w:hAnsi="宋体" w:cs="宋体"/>
          <w:b/>
          <w:sz w:val="21"/>
          <w:szCs w:val="21"/>
        </w:rPr>
        <w:t xml:space="preserve">质疑联系人：金工</w:t>
      </w:r>
      <w:r/>
    </w:p>
    <w:p>
      <w:pPr>
        <w:pStyle w:val="867"/>
        <w:ind w:left="0" w:firstLine="422"/>
        <w:spacing w:line="360" w:lineRule="auto"/>
        <w:rPr>
          <w:rFonts w:ascii="宋体" w:hAnsi="宋体" w:cs="宋体"/>
          <w:b/>
          <w:sz w:val="21"/>
          <w:szCs w:val="21"/>
        </w:rPr>
      </w:pPr>
      <w:r/>
      <w:bookmarkStart w:id="40" w:name="OLE_LINK19"/>
      <w:r/>
      <w:bookmarkStart w:id="41" w:name="OLE_LINK22"/>
      <w:r/>
      <w:bookmarkStart w:id="42" w:name="OLE_LINK32"/>
      <w:r/>
      <w:bookmarkStart w:id="43" w:name="OLE_LINK33"/>
      <w:r/>
      <w:bookmarkStart w:id="44" w:name="OLE_LINK35"/>
      <w:r/>
      <w:bookmarkStart w:id="45" w:name="OLE_LINK38"/>
      <w:r>
        <w:rPr>
          <w:rFonts w:hint="eastAsia" w:ascii="宋体" w:hAnsi="宋体" w:cs="宋体"/>
          <w:b/>
          <w:sz w:val="21"/>
          <w:szCs w:val="21"/>
        </w:rPr>
        <w:t xml:space="preserve">联系电话</w:t>
      </w:r>
      <w:r>
        <w:rPr>
          <w:rFonts w:hint="eastAsia" w:ascii="宋体" w:hAnsi="宋体" w:cs="宋体"/>
          <w:b/>
          <w:sz w:val="21"/>
          <w:szCs w:val="21"/>
        </w:rPr>
        <w:t xml:space="preserve">：</w:t>
      </w:r>
      <w:r>
        <w:rPr>
          <w:rFonts w:hint="eastAsia" w:ascii="宋体" w:hAnsi="宋体" w:cs="宋体"/>
          <w:b/>
          <w:sz w:val="21"/>
          <w:szCs w:val="21"/>
        </w:rPr>
        <w:t xml:space="preserve">0512-69826795</w:t>
      </w:r>
      <w:r/>
    </w:p>
    <w:p>
      <w:pPr>
        <w:pStyle w:val="867"/>
        <w:ind w:left="0" w:firstLine="422"/>
        <w:spacing w:line="360" w:lineRule="auto"/>
        <w:rPr>
          <w:rFonts w:ascii="宋体" w:hAnsi="宋体" w:cs="宋体"/>
          <w:b/>
          <w:sz w:val="21"/>
          <w:szCs w:val="21"/>
        </w:rPr>
      </w:pPr>
      <w:r>
        <w:rPr>
          <w:rFonts w:hint="eastAsia" w:ascii="宋体" w:hAnsi="宋体" w:cs="宋体"/>
          <w:b/>
          <w:sz w:val="21"/>
          <w:szCs w:val="21"/>
        </w:rPr>
        <w:t xml:space="preserve">联系地址</w:t>
      </w:r>
      <w:r>
        <w:rPr>
          <w:rFonts w:hint="eastAsia" w:ascii="宋体" w:hAnsi="宋体" w:cs="宋体"/>
          <w:b/>
          <w:sz w:val="21"/>
          <w:szCs w:val="21"/>
        </w:rPr>
        <w:t xml:space="preserve">：</w:t>
      </w:r>
      <w:r>
        <w:rPr>
          <w:rFonts w:hint="eastAsia" w:ascii="宋体" w:hAnsi="宋体" w:cs="宋体"/>
          <w:b/>
          <w:sz w:val="21"/>
          <w:szCs w:val="21"/>
        </w:rPr>
        <w:t xml:space="preserve">苏州高新区邓尉路105号狮山科技馆7楼</w:t>
      </w:r>
      <w:r>
        <w:rPr>
          <w:rFonts w:hint="eastAsia" w:ascii="宋体" w:hAnsi="宋体" w:cs="宋体"/>
          <w:b/>
          <w:sz w:val="21"/>
          <w:szCs w:val="21"/>
        </w:rPr>
        <w:t xml:space="preserve">7</w:t>
      </w:r>
      <w:r>
        <w:rPr>
          <w:rFonts w:ascii="宋体" w:hAnsi="宋体" w:cs="宋体"/>
          <w:b/>
          <w:sz w:val="21"/>
          <w:szCs w:val="21"/>
        </w:rPr>
        <w:t xml:space="preserve">17</w:t>
      </w:r>
      <w:r>
        <w:rPr>
          <w:rFonts w:hint="eastAsia" w:ascii="宋体" w:hAnsi="宋体" w:cs="宋体"/>
          <w:b/>
          <w:sz w:val="21"/>
          <w:szCs w:val="21"/>
        </w:rPr>
        <w:t xml:space="preserve">室</w:t>
      </w:r>
      <w:bookmarkEnd w:id="40"/>
      <w:bookmarkEnd w:id="41"/>
      <w:bookmarkEnd w:id="42"/>
      <w:bookmarkEnd w:id="43"/>
      <w:bookmarkEnd w:id="44"/>
      <w:bookmarkEnd w:id="45"/>
      <w:r/>
    </w:p>
    <w:p>
      <w:pPr>
        <w:rPr>
          <w:lang w:val="zh-CN"/>
        </w:rPr>
      </w:pPr>
      <w:r>
        <w:rPr>
          <w:lang w:val="zh-CN"/>
        </w:rPr>
      </w:r>
      <w:r/>
    </w:p>
    <w:p>
      <w:pPr>
        <w:pStyle w:val="867"/>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67"/>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67"/>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67"/>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67"/>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67"/>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67"/>
        <w:ind w:left="0" w:firstLine="422"/>
        <w:spacing w:line="360" w:lineRule="auto"/>
        <w:rPr>
          <w:rFonts w:ascii="宋体" w:hAnsi="宋体" w:cs="宋体"/>
          <w:b/>
          <w:sz w:val="21"/>
          <w:szCs w:val="21"/>
        </w:rPr>
      </w:pPr>
      <w:r>
        <w:rPr>
          <w:rFonts w:ascii="宋体" w:hAnsi="宋体" w:cs="宋体"/>
          <w:b/>
          <w:sz w:val="21"/>
          <w:szCs w:val="21"/>
        </w:rPr>
      </w:r>
      <w:r/>
    </w:p>
    <w:p>
      <w:pPr>
        <w:pStyle w:val="867"/>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67"/>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6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67"/>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软件和信息技术服务业。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0"/>
        <w:spacing w:line="360" w:lineRule="auto"/>
        <w:tabs>
          <w:tab w:val="left" w:pos="420" w:leader="none"/>
        </w:tabs>
        <w:rPr>
          <w:rFonts w:ascii="宋体" w:hAnsi="宋体" w:cs="宋体"/>
          <w:color w:val="000000"/>
          <w:sz w:val="21"/>
          <w:szCs w:val="21"/>
        </w:rPr>
      </w:pPr>
      <w:r>
        <w:rPr>
          <w:rFonts w:ascii="宋体" w:hAnsi="宋体" w:cs="宋体"/>
          <w:color w:val="000000"/>
          <w:sz w:val="21"/>
          <w:szCs w:val="21"/>
        </w:rPr>
      </w:r>
      <w:r/>
    </w:p>
    <w:p>
      <w:pPr>
        <w:ind w:left="0" w:firstLine="422"/>
        <w:spacing w:line="360" w:lineRule="auto"/>
        <w:tabs>
          <w:tab w:val="left" w:pos="420" w:leader="none"/>
        </w:tabs>
        <w:rPr>
          <w:rFonts w:ascii="宋体" w:hAnsi="宋体" w:cs="宋体"/>
          <w:b/>
          <w:color w:val="000000"/>
          <w:sz w:val="21"/>
          <w:szCs w:val="21"/>
        </w:rPr>
      </w:pPr>
      <w:r>
        <w:rPr>
          <w:rFonts w:hint="eastAsia" w:ascii="宋体" w:hAnsi="宋体" w:cs="宋体"/>
          <w:b/>
          <w:color w:val="000000"/>
          <w:sz w:val="21"/>
          <w:szCs w:val="21"/>
        </w:rPr>
        <w:t xml:space="preserve">八</w:t>
      </w:r>
      <w:r>
        <w:rPr>
          <w:rFonts w:hint="eastAsia" w:ascii="宋体" w:hAnsi="宋体" w:cs="宋体"/>
          <w:b/>
          <w:bCs/>
          <w:sz w:val="21"/>
          <w:szCs w:val="21"/>
        </w:rPr>
        <w:t xml:space="preserve">、凡涉及采购文件的补充说明和修改，均以网上发布的通知为准。</w:t>
      </w:r>
      <w:r/>
    </w:p>
    <w:p>
      <w:pPr>
        <w:pStyle w:val="850"/>
        <w:ind w:left="0" w:firstLine="0"/>
        <w:jc w:val="center"/>
        <w:rPr>
          <w:rFonts w:ascii="宋体" w:hAnsi="宋体" w:cs="宋体"/>
          <w:b/>
          <w:sz w:val="44"/>
          <w:szCs w:val="44"/>
          <w:lang w:val="zh-CN"/>
        </w:rPr>
      </w:pPr>
      <w:r>
        <w:rPr>
          <w:b/>
          <w:sz w:val="44"/>
          <w:szCs w:val="44"/>
        </w:rPr>
        <w:br w:type="page" w:clear="all"/>
      </w:r>
      <w:bookmarkStart w:id="46" w:name="_Toc167285805"/>
      <w:r/>
      <w:bookmarkStart w:id="47" w:name="_Toc14106"/>
      <w:r/>
      <w:bookmarkStart w:id="48" w:name="_Toc68611036"/>
      <w:r/>
      <w:bookmarkStart w:id="49" w:name="_Toc57376408"/>
      <w:r/>
      <w:bookmarkStart w:id="50" w:name="_Toc58248882"/>
      <w:r/>
      <w:bookmarkStart w:id="51" w:name="_Toc4098"/>
      <w:r/>
      <w:bookmarkStart w:id="52" w:name="_Toc23660"/>
      <w:r/>
      <w:bookmarkStart w:id="53" w:name="_Toc68611037"/>
      <w:r/>
      <w:bookmarkStart w:id="54" w:name="_Toc6898"/>
      <w:r/>
      <w:bookmarkEnd w:id="22"/>
      <w:r/>
      <w:bookmarkEnd w:id="23"/>
      <w:r/>
      <w:bookmarkEnd w:id="24"/>
      <w:r/>
      <w:bookmarkEnd w:id="25"/>
      <w:r>
        <w:rPr>
          <w:rFonts w:hint="eastAsia"/>
          <w:b/>
          <w:sz w:val="44"/>
          <w:szCs w:val="44"/>
        </w:rPr>
        <w:t xml:space="preserve">第三章</w:t>
      </w:r>
      <w:bookmarkStart w:id="55" w:name="投标文件格式"/>
      <w:r/>
      <w:bookmarkEnd w:id="55"/>
      <w:r>
        <w:rPr>
          <w:b/>
          <w:sz w:val="44"/>
          <w:szCs w:val="44"/>
        </w:rPr>
        <w:t xml:space="preserve"> </w:t>
      </w:r>
      <w:r>
        <w:rPr>
          <w:rFonts w:hint="eastAsia"/>
          <w:b/>
          <w:sz w:val="44"/>
          <w:szCs w:val="44"/>
        </w:rPr>
        <w:t xml:space="preserve">响应文件格式</w:t>
      </w:r>
      <w:bookmarkEnd w:id="46"/>
      <w:r/>
      <w:bookmarkEnd w:id="47"/>
      <w:r/>
      <w:bookmarkEnd w:id="48"/>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58"/>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6" w:name="_Toc3821"/>
      <w:r/>
      <w:bookmarkStart w:id="57" w:name="_Toc17036"/>
      <w:r/>
      <w:r/>
    </w:p>
    <w:p>
      <w:pPr>
        <w:ind w:left="0"/>
        <w:rPr>
          <w:rFonts w:ascii="宋体" w:hAnsi="宋体"/>
          <w:b/>
          <w:sz w:val="21"/>
          <w:szCs w:val="21"/>
        </w:rPr>
      </w:pPr>
      <w:r>
        <w:rPr>
          <w:rFonts w:ascii="宋体" w:hAnsi="宋体"/>
          <w:b/>
          <w:sz w:val="21"/>
          <w:szCs w:val="21"/>
        </w:rPr>
      </w:r>
      <w:r/>
    </w:p>
    <w:p>
      <w:pPr>
        <w:pStyle w:val="850"/>
        <w:ind w:left="0" w:firstLine="0"/>
        <w:spacing w:before="0" w:after="0" w:line="360" w:lineRule="auto"/>
        <w:rPr>
          <w:rFonts w:ascii="宋体" w:hAnsi="宋体"/>
          <w:b/>
          <w:sz w:val="21"/>
          <w:szCs w:val="21"/>
        </w:rPr>
      </w:pPr>
      <w:r/>
      <w:bookmarkStart w:id="58" w:name="_Toc167285806"/>
      <w:r>
        <w:rPr>
          <w:rFonts w:ascii="宋体" w:hAnsi="宋体"/>
          <w:b/>
          <w:sz w:val="21"/>
          <w:szCs w:val="21"/>
        </w:rPr>
        <w:t xml:space="preserve">附件</w:t>
      </w:r>
      <w:r>
        <w:rPr>
          <w:rFonts w:hint="eastAsia" w:ascii="宋体" w:hAnsi="宋体"/>
          <w:b/>
          <w:sz w:val="21"/>
          <w:szCs w:val="21"/>
        </w:rPr>
        <w:t xml:space="preserve">1.开标一览表</w:t>
      </w:r>
      <w:bookmarkEnd w:id="58"/>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916"/>
        <w:ind w:left="0" w:firstLine="0"/>
      </w:pPr>
      <w:r/>
      <w:r/>
    </w:p>
    <w:p>
      <w:pPr>
        <w:pStyle w:val="916"/>
        <w:ind w:left="0" w:firstLine="0"/>
      </w:pPr>
      <w:r/>
      <w:r/>
    </w:p>
    <w:p>
      <w:pPr>
        <w:pStyle w:val="916"/>
        <w:ind w:left="0" w:firstLine="0"/>
        <w:rPr>
          <w:rFonts w:ascii="宋体" w:hAnsi="宋体"/>
          <w:sz w:val="21"/>
          <w:szCs w:val="21"/>
        </w:rPr>
      </w:pPr>
      <w:r>
        <w:rPr>
          <w:rFonts w:hint="eastAsia" w:ascii="宋体" w:hAnsi="宋体"/>
          <w:sz w:val="21"/>
          <w:szCs w:val="21"/>
        </w:rPr>
        <w:t xml:space="preserve">投标人全称（加盖公章）：</w:t>
      </w:r>
      <w:r/>
    </w:p>
    <w:p>
      <w:pPr>
        <w:pStyle w:val="916"/>
        <w:ind w:left="0" w:firstLine="0"/>
        <w:rPr>
          <w:rFonts w:ascii="宋体" w:hAnsi="宋体"/>
          <w:sz w:val="21"/>
          <w:szCs w:val="21"/>
        </w:rPr>
      </w:pPr>
      <w:r>
        <w:rPr>
          <w:rFonts w:hint="eastAsia" w:ascii="宋体" w:hAnsi="宋体"/>
          <w:sz w:val="21"/>
          <w:szCs w:val="21"/>
        </w:rPr>
        <w:t xml:space="preserve">项目编号：</w:t>
      </w:r>
      <w:r/>
    </w:p>
    <w:p>
      <w:pPr>
        <w:pStyle w:val="916"/>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50"/>
        <w:ind w:left="0" w:firstLine="0"/>
        <w:spacing w:before="0" w:after="0" w:line="360" w:lineRule="auto"/>
        <w:rPr>
          <w:rFonts w:ascii="宋体" w:hAnsi="宋体"/>
          <w:sz w:val="21"/>
          <w:szCs w:val="21"/>
        </w:rPr>
      </w:pPr>
      <w:r/>
      <w:bookmarkStart w:id="59" w:name="_Toc167285807"/>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9"/>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2"/>
        <w:spacing w:line="360" w:lineRule="auto"/>
        <w:rPr>
          <w:rFonts w:ascii="Times New Roman" w:hAnsi="Times New Roman"/>
          <w:b/>
          <w:sz w:val="21"/>
        </w:rPr>
      </w:pPr>
      <w:r>
        <w:rPr>
          <w:rFonts w:ascii="Times New Roman" w:hAnsi="Times New Roman"/>
          <w:b/>
          <w:sz w:val="21"/>
        </w:rPr>
        <w:br w:type="page" w:clear="all"/>
      </w:r>
      <w:r/>
    </w:p>
    <w:p>
      <w:pPr>
        <w:pStyle w:val="850"/>
        <w:ind w:left="0" w:firstLine="0"/>
        <w:spacing w:before="0" w:after="0" w:line="360" w:lineRule="auto"/>
        <w:rPr>
          <w:rFonts w:ascii="宋体" w:hAnsi="宋体"/>
          <w:b/>
          <w:sz w:val="21"/>
          <w:szCs w:val="21"/>
        </w:rPr>
      </w:pPr>
      <w:r/>
      <w:bookmarkStart w:id="60" w:name="_Toc167285809"/>
      <w:r>
        <w:rPr>
          <w:rFonts w:hint="eastAsia" w:ascii="宋体" w:hAnsi="宋体"/>
          <w:b/>
          <w:sz w:val="21"/>
          <w:szCs w:val="21"/>
        </w:rPr>
        <w:t xml:space="preserve">附件</w:t>
      </w:r>
      <w:bookmarkEnd w:id="56"/>
      <w:r/>
      <w:bookmarkEnd w:id="57"/>
      <w:r>
        <w:rPr>
          <w:rFonts w:ascii="宋体" w:hAnsi="宋体"/>
          <w:b/>
          <w:sz w:val="21"/>
          <w:szCs w:val="21"/>
        </w:rPr>
        <w:t xml:space="preserve">3</w:t>
      </w:r>
      <w:r>
        <w:rPr>
          <w:rFonts w:hint="eastAsia" w:ascii="宋体" w:hAnsi="宋体"/>
          <w:b/>
          <w:sz w:val="21"/>
          <w:szCs w:val="21"/>
        </w:rPr>
        <w:t xml:space="preserve">.磋商响应函</w:t>
      </w:r>
      <w:bookmarkEnd w:id="60"/>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50"/>
        <w:ind w:left="0" w:firstLine="0"/>
        <w:spacing w:before="0" w:after="0" w:line="360" w:lineRule="auto"/>
        <w:rPr>
          <w:rFonts w:ascii="宋体" w:hAnsi="宋体"/>
          <w:b/>
          <w:sz w:val="21"/>
          <w:szCs w:val="21"/>
        </w:rPr>
      </w:pPr>
      <w:r/>
      <w:bookmarkStart w:id="61" w:name="_Toc167285810"/>
      <w:r>
        <w:rPr>
          <w:rFonts w:ascii="宋体" w:hAnsi="宋体"/>
          <w:b/>
          <w:sz w:val="21"/>
          <w:szCs w:val="21"/>
        </w:rPr>
        <w:t xml:space="preserve">附件4</w:t>
      </w:r>
      <w:r>
        <w:rPr>
          <w:rFonts w:hint="eastAsia" w:ascii="宋体" w:hAnsi="宋体"/>
          <w:b/>
          <w:sz w:val="21"/>
          <w:szCs w:val="21"/>
        </w:rPr>
        <w:t xml:space="preserve">.磋商报价分析表</w:t>
      </w:r>
      <w:bookmarkEnd w:id="61"/>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50"/>
        <w:ind w:left="0" w:firstLine="0"/>
        <w:spacing w:before="0" w:after="0" w:line="360" w:lineRule="auto"/>
        <w:rPr>
          <w:rFonts w:ascii="宋体" w:hAnsi="宋体"/>
          <w:b/>
          <w:sz w:val="21"/>
          <w:szCs w:val="21"/>
        </w:rPr>
      </w:pPr>
      <w:r/>
      <w:bookmarkStart w:id="62" w:name="_Toc167285811"/>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62"/>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63" w:name="_Toc241"/>
      <w:r/>
      <w:bookmarkStart w:id="64" w:name="_Toc7945"/>
      <w:r/>
      <w:r/>
    </w:p>
    <w:p>
      <w:pPr>
        <w:ind w:left="0"/>
        <w:rPr>
          <w:rFonts w:ascii="宋体" w:hAnsi="宋体"/>
          <w:color w:val="000000"/>
          <w:sz w:val="21"/>
          <w:szCs w:val="21"/>
        </w:rPr>
        <w:outlineLvl w:val="0"/>
      </w:pPr>
      <w:r/>
      <w:bookmarkStart w:id="65" w:name="_Toc167285812"/>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65"/>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908"/>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908"/>
        <w:ind w:left="400"/>
        <w:rPr>
          <w:lang w:val="zh-CN"/>
        </w:rPr>
      </w:pPr>
      <w:r>
        <w:rPr>
          <w:lang w:val="zh-CN"/>
        </w:rPr>
      </w:r>
      <w:r/>
    </w:p>
    <w:p>
      <w:pPr>
        <w:pStyle w:val="908"/>
        <w:ind w:left="400"/>
        <w:rPr>
          <w:lang w:val="zh-CN"/>
        </w:rPr>
      </w:pPr>
      <w:r>
        <w:rPr>
          <w:lang w:val="zh-CN"/>
        </w:rPr>
      </w:r>
      <w:r/>
    </w:p>
    <w:p>
      <w:pPr>
        <w:pStyle w:val="908"/>
        <w:ind w:left="400"/>
        <w:rPr>
          <w:lang w:val="zh-CN"/>
        </w:rPr>
      </w:pPr>
      <w:r>
        <w:rPr>
          <w:lang w:val="zh-CN"/>
        </w:rPr>
      </w:r>
      <w:r/>
    </w:p>
    <w:p>
      <w:pPr>
        <w:pStyle w:val="908"/>
        <w:ind w:left="400"/>
        <w:rPr>
          <w:lang w:val="zh-CN"/>
        </w:rPr>
      </w:pPr>
      <w:r>
        <w:rPr>
          <w:lang w:val="zh-CN"/>
        </w:rPr>
      </w:r>
      <w:r/>
    </w:p>
    <w:p>
      <w:pPr>
        <w:pStyle w:val="908"/>
        <w:ind w:left="400"/>
        <w:rPr>
          <w:lang w:val="zh-CN"/>
        </w:rPr>
      </w:pPr>
      <w:r>
        <w:rPr>
          <w:lang w:val="zh-CN"/>
        </w:rPr>
      </w:r>
      <w:r/>
    </w:p>
    <w:p>
      <w:pPr>
        <w:ind w:left="0"/>
        <w:rPr>
          <w:rFonts w:ascii="Times New Roman" w:hAnsi="Times New Roman"/>
          <w:b/>
          <w:sz w:val="21"/>
          <w:szCs w:val="22"/>
        </w:rPr>
        <w:outlineLvl w:val="0"/>
      </w:pPr>
      <w:r/>
      <w:bookmarkStart w:id="66" w:name="_Toc167285813"/>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rPr>
        <w:t xml:space="preserve">.</w:t>
      </w:r>
      <w:r>
        <w:rPr>
          <w:rFonts w:hint="eastAsia"/>
        </w:rPr>
        <w:t xml:space="preserve"> </w:t>
      </w:r>
      <w:r>
        <w:rPr>
          <w:rFonts w:hint="eastAsia" w:ascii="Times New Roman" w:hAnsi="Times New Roman"/>
          <w:b/>
          <w:sz w:val="21"/>
          <w:szCs w:val="22"/>
        </w:rPr>
        <w:t xml:space="preserve">项目服务人员配置表</w:t>
      </w:r>
      <w:bookmarkEnd w:id="66"/>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908"/>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firstLine="480"/>
        <w:jc w:val="left"/>
        <w:spacing w:line="360" w:lineRule="auto"/>
        <w:widowControl w:val="off"/>
        <w:rPr>
          <w:rFonts w:ascii="Times New Roman" w:hAnsi="宋体"/>
          <w:sz w:val="24"/>
          <w:szCs w:val="24"/>
        </w:rPr>
      </w:pPr>
      <w:r>
        <w:rPr>
          <w:rFonts w:ascii="Times New Roman" w:hAnsi="宋体"/>
          <w:sz w:val="24"/>
          <w:szCs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08"/>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7" w:name="_Toc167285814"/>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7"/>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908"/>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68" w:name="_Toc167285815"/>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68"/>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firstLine="420"/>
        <w:jc w:val="left"/>
        <w:spacing w:line="360" w:lineRule="auto"/>
        <w:widowControl w:val="off"/>
        <w:rPr>
          <w:rFonts w:ascii="宋体" w:hAnsi="宋体"/>
          <w:sz w:val="21"/>
          <w:szCs w:val="21"/>
        </w:rPr>
      </w:pPr>
      <w:r>
        <w:rPr>
          <w:rFonts w:ascii="宋体" w:hAnsi="宋体"/>
          <w:sz w:val="21"/>
          <w:szCs w:val="21"/>
        </w:rPr>
        <w:t xml:space="preserve"> </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6"/>
      </w:pPr>
      <w:r/>
      <w:r/>
    </w:p>
    <w:p>
      <w:pPr>
        <w:pStyle w:val="916"/>
        <w:rPr>
          <w:lang w:val="zh-CN"/>
        </w:rPr>
      </w:pPr>
      <w:r>
        <w:rPr>
          <w:lang w:val="zh-CN"/>
        </w:rPr>
      </w:r>
      <w:r/>
    </w:p>
    <w:p>
      <w:pPr>
        <w:ind w:left="0"/>
      </w:pPr>
      <w:r/>
      <w:bookmarkEnd w:id="63"/>
      <w:bookmarkEnd w:id="64"/>
      <w:r/>
    </w:p>
    <w:p>
      <w:pPr>
        <w:ind w:left="0" w:right="615" w:firstLine="843"/>
        <w:jc w:val="right"/>
        <w:spacing w:line="400" w:lineRule="exact"/>
        <w:rPr>
          <w:rFonts w:ascii="宋体" w:hAnsi="宋体"/>
          <w:b/>
          <w:sz w:val="21"/>
          <w:szCs w:val="21"/>
        </w:rPr>
      </w:pPr>
      <w:r>
        <w:rPr>
          <w:rFonts w:ascii="宋体" w:hAnsi="宋体"/>
          <w:b/>
          <w:sz w:val="21"/>
          <w:szCs w:val="21"/>
        </w:rPr>
        <w:br w:type="page" w:clear="all"/>
      </w:r>
      <w:bookmarkStart w:id="69" w:name="_Toc19621"/>
      <w:r/>
      <w:bookmarkStart w:id="70" w:name="_Toc21574"/>
      <w:r/>
      <w:r/>
    </w:p>
    <w:p>
      <w:pPr>
        <w:ind w:left="0"/>
        <w:rPr>
          <w:rFonts w:ascii="宋体" w:hAnsi="宋体"/>
          <w:b/>
          <w:sz w:val="21"/>
          <w:szCs w:val="21"/>
        </w:rPr>
        <w:outlineLvl w:val="0"/>
      </w:pPr>
      <w:r/>
      <w:bookmarkStart w:id="71" w:name="_Toc167285816"/>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69"/>
      <w:r/>
      <w:bookmarkEnd w:id="70"/>
      <w:r/>
      <w:bookmarkEnd w:id="71"/>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苏州市吴中区建设工程质量检测中心</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苏州市吴中区建设工程质量检测中心智慧平台</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苏州市吴中区建设工程质量检测中心智慧平台</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5"/>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908"/>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72" w:name="_Toc167285817"/>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72"/>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73" w:name="_Toc32206"/>
      <w:r/>
      <w:bookmarkStart w:id="74" w:name="_Toc3869"/>
      <w:r/>
      <w:bookmarkStart w:id="75"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73"/>
      <w:r/>
      <w:bookmarkEnd w:id="74"/>
      <w:r/>
      <w:bookmarkEnd w:id="75"/>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16"/>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6"/>
      </w:pPr>
      <w:r/>
      <w:r/>
    </w:p>
    <w:p>
      <w:pPr>
        <w:pStyle w:val="908"/>
        <w:ind w:left="0" w:firstLine="0"/>
        <w:spacing w:after="0"/>
        <w:rPr>
          <w:rFonts w:ascii="宋体" w:hAnsi="宋体"/>
          <w:b/>
          <w:sz w:val="20"/>
          <w:lang w:val="zh-CN"/>
        </w:rPr>
      </w:pPr>
      <w:r>
        <w:rPr>
          <w:rFonts w:ascii="宋体" w:hAnsi="宋体"/>
          <w:b/>
          <w:sz w:val="20"/>
          <w:lang w:val="zh-CN"/>
        </w:rPr>
      </w:r>
      <w:r/>
    </w:p>
    <w:p>
      <w:pPr>
        <w:pStyle w:val="908"/>
        <w:ind w:left="0" w:firstLine="0"/>
        <w:spacing w:after="0"/>
        <w:rPr>
          <w:rFonts w:ascii="宋体" w:hAnsi="宋体"/>
          <w:b/>
          <w:sz w:val="20"/>
          <w:lang w:val="zh-CN"/>
        </w:rPr>
      </w:pPr>
      <w:r>
        <w:rPr>
          <w:rFonts w:ascii="宋体" w:hAnsi="宋体"/>
          <w:b/>
          <w:sz w:val="20"/>
          <w:lang w:val="zh-CN"/>
        </w:rPr>
      </w:r>
      <w:r/>
    </w:p>
    <w:p>
      <w:pPr>
        <w:pStyle w:val="908"/>
        <w:ind w:left="0" w:firstLine="0"/>
        <w:spacing w:after="0"/>
        <w:rPr>
          <w:rFonts w:ascii="宋体" w:hAnsi="宋体" w:cs="Arial"/>
          <w:b/>
          <w:color w:val="333333"/>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color w:val="333333"/>
          <w:sz w:val="20"/>
          <w:shd w:val="clear" w:color="auto" w:fill="ffffff"/>
        </w:rPr>
        <w:t xml:space="preserve">享受政府采购支持政策的残疾人福利性单位应当同时满足以下条件</w:t>
      </w:r>
      <w:r>
        <w:rPr>
          <w:rFonts w:hint="eastAsia" w:ascii="宋体" w:hAnsi="宋体" w:cs="Arial"/>
          <w:b/>
          <w:color w:val="333333"/>
          <w:sz w:val="20"/>
          <w:shd w:val="clear" w:color="auto" w:fill="ffffff"/>
        </w:rPr>
        <w:t xml:space="preserve">：</w:t>
      </w:r>
      <w:r/>
    </w:p>
    <w:p>
      <w:pPr>
        <w:pStyle w:val="908"/>
        <w:ind w:left="0" w:firstLine="400"/>
        <w:spacing w:after="0"/>
        <w:rPr>
          <w:rFonts w:ascii="宋体" w:hAnsi="宋体" w:cs="Arial"/>
          <w:color w:val="333333"/>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908"/>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908"/>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908"/>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908"/>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908"/>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8"/>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908"/>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76" w:name="_Toc167285818"/>
      <w:r>
        <w:rPr>
          <w:rFonts w:ascii="宋体" w:hAnsi="宋体"/>
          <w:b/>
          <w:sz w:val="21"/>
          <w:szCs w:val="21"/>
        </w:rPr>
        <w:t xml:space="preserve">附件12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6"/>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color w:val="000000" w:themeColor="text1"/>
          <w:sz w:val="21"/>
          <w:szCs w:val="21"/>
          <w:lang w:val="zh-CN"/>
        </w:rPr>
      </w:pPr>
      <w:r/>
      <w:bookmarkStart w:id="77" w:name="OLE_LINK1"/>
      <w:r/>
      <w:bookmarkStart w:id="78" w:name="OLE_LINK2"/>
      <w:r>
        <w:rPr>
          <w:rFonts w:hint="eastAsia" w:ascii="宋体" w:hAnsi="宋体"/>
          <w:b/>
          <w:color w:val="000000" w:themeColor="text1"/>
          <w:sz w:val="21"/>
          <w:szCs w:val="21"/>
          <w:lang w:val="zh-CN"/>
        </w:rPr>
        <w:t xml:space="preserve">备注：根据采购文件第二章“磋商须知”要求，当政府采购评审中出现供应商“响应报价低于全部通过符合性审查供应商</w:t>
      </w:r>
      <w:bookmarkStart w:id="79" w:name="OLE_LINK49"/>
      <w:r/>
      <w:bookmarkStart w:id="80" w:name="OLE_LINK50"/>
      <w:r>
        <w:rPr>
          <w:rFonts w:hint="eastAsia" w:ascii="宋体" w:hAnsi="宋体"/>
          <w:b/>
          <w:color w:val="000000" w:themeColor="text1"/>
          <w:sz w:val="21"/>
          <w:szCs w:val="21"/>
          <w:lang w:val="zh-CN"/>
        </w:rPr>
        <w:t xml:space="preserve">响应报价</w:t>
      </w:r>
      <w:bookmarkEnd w:id="79"/>
      <w:r/>
      <w:bookmarkEnd w:id="80"/>
      <w:r>
        <w:rPr>
          <w:rFonts w:hint="eastAsia" w:ascii="宋体" w:hAnsi="宋体"/>
          <w:b/>
          <w:color w:val="000000" w:themeColor="text1"/>
          <w:sz w:val="21"/>
          <w:szCs w:val="21"/>
          <w:lang w:val="zh-CN"/>
        </w:rPr>
        <w:t xml:space="preserve">平均值50%的”或者“响应报价低于通过符合性审查的次低报价供应商响应报价50%的”或者“响应报价低于采购项目最高限价45%的”或者“</w:t>
      </w:r>
      <w:bookmarkStart w:id="81" w:name="OLE_LINK51"/>
      <w:r>
        <w:rPr>
          <w:rFonts w:hint="eastAsia" w:ascii="宋体" w:hAnsi="宋体"/>
          <w:b/>
          <w:color w:val="000000" w:themeColor="text1"/>
          <w:sz w:val="21"/>
          <w:szCs w:val="21"/>
          <w:lang w:val="zh-CN"/>
        </w:rPr>
        <w:t xml:space="preserve">磋商小组</w:t>
      </w:r>
      <w:bookmarkEnd w:id="81"/>
      <w:r>
        <w:rPr>
          <w:rFonts w:hint="eastAsia" w:ascii="宋体" w:hAnsi="宋体"/>
          <w:b/>
          <w:color w:val="000000" w:themeColor="text1"/>
          <w:sz w:val="21"/>
          <w:szCs w:val="21"/>
          <w:lang w:val="zh-CN"/>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响应供应商不能提供书面说明、证明材料，或者提供的书面说明、证明材料不能证明其报价合理性的，磋商小组应当将其作为无效响应处理。</w:t>
      </w:r>
      <w:bookmarkEnd w:id="77"/>
      <w:bookmarkEnd w:id="78"/>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08"/>
        <w:ind w:left="0" w:firstLine="0"/>
        <w:spacing w:after="0"/>
        <w:rPr>
          <w:rFonts w:ascii="宋体" w:hAnsi="宋体"/>
          <w:b/>
          <w:sz w:val="20"/>
          <w:lang w:val="zh-CN"/>
        </w:rPr>
      </w:pPr>
      <w:r>
        <w:rPr>
          <w:rFonts w:ascii="宋体" w:hAnsi="宋体"/>
          <w:b/>
          <w:sz w:val="20"/>
          <w:lang w:val="zh-CN"/>
        </w:rPr>
      </w:r>
      <w:r/>
    </w:p>
    <w:p>
      <w:pPr>
        <w:pStyle w:val="850"/>
        <w:ind w:left="0" w:firstLine="0"/>
        <w:jc w:val="center"/>
        <w:spacing w:line="360" w:lineRule="auto"/>
        <w:rPr>
          <w:b/>
          <w:sz w:val="44"/>
          <w:szCs w:val="44"/>
        </w:rPr>
      </w:pPr>
      <w:r>
        <w:rPr>
          <w:rFonts w:hint="eastAsia"/>
          <w:b/>
          <w:sz w:val="44"/>
          <w:szCs w:val="44"/>
        </w:rPr>
        <w:br w:type="page" w:clear="all"/>
      </w:r>
      <w:bookmarkStart w:id="82" w:name="_Toc167285819"/>
      <w:r>
        <w:rPr>
          <w:rFonts w:hint="eastAsia"/>
          <w:b/>
          <w:sz w:val="44"/>
          <w:szCs w:val="44"/>
        </w:rPr>
        <w:t xml:space="preserve">第四章</w:t>
      </w:r>
      <w:bookmarkStart w:id="83" w:name="招标书"/>
      <w:r/>
      <w:bookmarkEnd w:id="49"/>
      <w:r/>
      <w:bookmarkEnd w:id="50"/>
      <w:r/>
      <w:bookmarkEnd w:id="51"/>
      <w:r/>
      <w:bookmarkEnd w:id="52"/>
      <w:r/>
      <w:bookmarkEnd w:id="83"/>
      <w:r>
        <w:rPr>
          <w:b/>
          <w:sz w:val="44"/>
          <w:szCs w:val="44"/>
        </w:rPr>
        <w:t xml:space="preserve"> </w:t>
      </w:r>
      <w:r>
        <w:rPr>
          <w:rFonts w:hint="eastAsia"/>
          <w:b/>
          <w:sz w:val="44"/>
          <w:szCs w:val="44"/>
        </w:rPr>
        <w:t xml:space="preserve">采购内容</w:t>
      </w:r>
      <w:bookmarkEnd w:id="53"/>
      <w:r/>
      <w:bookmarkEnd w:id="54"/>
      <w:r/>
      <w:bookmarkEnd w:id="82"/>
      <w:r/>
      <w:r/>
    </w:p>
    <w:p>
      <w:pPr>
        <w:ind w:left="0" w:firstLine="420"/>
        <w:spacing w:line="360" w:lineRule="auto"/>
        <w:rPr>
          <w:rFonts w:ascii="宋体" w:hAnsi="宋体" w:cs="宋体"/>
          <w:sz w:val="21"/>
          <w:szCs w:val="21"/>
        </w:rPr>
      </w:pPr>
      <w:r/>
      <w:bookmarkStart w:id="84" w:name="_Toc58248883"/>
      <w:r/>
      <w:bookmarkStart w:id="85" w:name="_Toc57376409"/>
      <w:r/>
      <w:bookmarkStart w:id="86" w:name="_Toc11789"/>
      <w:r/>
      <w:bookmarkStart w:id="87" w:name="_Toc12719"/>
      <w:r/>
      <w:bookmarkStart w:id="88" w:name="_Toc68611038"/>
      <w:r/>
      <w:bookmarkStart w:id="89" w:name="_Toc5111"/>
      <w:r/>
      <w:bookmarkStart w:id="90"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苏州市吴中区建设工程质量检测中心</w:t>
      </w:r>
      <w:r>
        <w:rPr>
          <w:rFonts w:hint="eastAsia" w:ascii="宋体" w:hAnsi="宋体" w:cs="宋体"/>
          <w:sz w:val="21"/>
          <w:szCs w:val="21"/>
        </w:rPr>
        <w:t xml:space="preserve">的委托，就</w:t>
      </w:r>
      <w:r>
        <w:rPr>
          <w:rFonts w:hint="eastAsia" w:ascii="宋体" w:hAnsi="宋体" w:cs="宋体"/>
          <w:sz w:val="21"/>
          <w:szCs w:val="21"/>
          <w:u w:val="single"/>
        </w:rPr>
        <w:t xml:space="preserve">苏州市吴中区建设工程质量检测中心智慧平台</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项目编号：JSZC-320500-JZCG-C2026-0116</w:t>
      </w:r>
      <w:r/>
    </w:p>
    <w:p>
      <w:pPr>
        <w:numPr>
          <w:ilvl w:val="0"/>
          <w:numId w:val="2"/>
        </w:numPr>
        <w:ind w:left="0" w:firstLine="420"/>
        <w:spacing w:line="360" w:lineRule="auto"/>
        <w:rPr>
          <w:rFonts w:ascii="宋体" w:hAnsi="宋体" w:cs="宋体"/>
          <w:sz w:val="21"/>
          <w:szCs w:val="21"/>
        </w:rPr>
      </w:pPr>
      <w:r>
        <w:rPr>
          <w:rFonts w:hint="eastAsia" w:ascii="宋体" w:hAnsi="宋体" w:cs="宋体"/>
          <w:sz w:val="21"/>
          <w:szCs w:val="21"/>
        </w:rPr>
        <w:t xml:space="preserve">项目名称：苏州市吴中区建设工程质量检测中心智慧平台</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三、项目预算：人民币贰拾伍万元整（¥250000.00） </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四、最高限价：人民币贰拾伍万元整（¥250000.00）</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五、合同履行期限：交付时间：建设期6个月，</w:t>
      </w:r>
      <w:r>
        <w:rPr>
          <w:rFonts w:hint="eastAsia" w:ascii="宋体" w:hAnsi="宋体" w:cs="宋体"/>
          <w:bCs/>
          <w:sz w:val="21"/>
          <w:szCs w:val="21"/>
        </w:rPr>
        <w:t xml:space="preserve">具体开始时间以采购人通知为准</w:t>
      </w:r>
      <w:r>
        <w:rPr>
          <w:rFonts w:hint="eastAsia" w:ascii="宋体" w:hAnsi="宋体" w:cs="宋体"/>
          <w:sz w:val="21"/>
          <w:szCs w:val="21"/>
        </w:rPr>
        <w:t xml:space="preserve">。质保期：3年，质保期自平台验收通过之日起。</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（一）项目背景</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随着城市化进程加速，吴中区建设工程规模持续扩张、复杂度不断提升，传统工程质量检测管理模式面临信息孤岛、过程监管盲区、数据真实性存疑、风险预警不足、资源配置低效等问题。现有检测软件系统在功能、兼容性及政策符合度上难以满足《江苏省建设工程质量检测管理实施细则》《建设工程质量检测机构资质标准》（第</w:t>
      </w:r>
      <w:r>
        <w:rPr>
          <w:rFonts w:hint="eastAsia" w:ascii="Times New Roman" w:hAnsi="Times New Roman"/>
          <w:sz w:val="21"/>
        </w:rPr>
        <w:t xml:space="preserve">57</w:t>
      </w:r>
      <w:r>
        <w:rPr>
          <w:rFonts w:hint="eastAsia" w:ascii="Times New Roman" w:hAnsi="Times New Roman"/>
          <w:sz w:val="21"/>
        </w:rPr>
        <w:t xml:space="preserve">号令），制约了检测效率与服务质量提升。</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为贯彻国家“数字中国”战略及住建部“智慧工地建设”要求，需综合利用物联网、大数据、云计算、人工智能等新一代信息技术，构建“建设工程质量智慧检测平台”，实现工程质量检测从“事后把关”</w:t>
      </w:r>
      <w:r>
        <w:rPr>
          <w:rFonts w:hint="eastAsia" w:ascii="Times New Roman" w:hAnsi="Times New Roman"/>
          <w:sz w:val="21"/>
        </w:rPr>
        <w:t xml:space="preserve"> </w:t>
      </w:r>
      <w:r>
        <w:rPr>
          <w:rFonts w:hint="eastAsia" w:ascii="Times New Roman" w:hAnsi="Times New Roman"/>
          <w:sz w:val="21"/>
        </w:rPr>
        <w:t xml:space="preserve">向“过程预控”转变，提升标准化、精细化、智能化监管水平。</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（二）采购内容</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、信息管理平台</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信息管理平台：开发统一门户与身份认证、智慧检测采集数据中心、智慧检测管理、智慧检测元数据管理等功能模块，优化检测业务全流程，实现检测数据全生命周期数字化管理。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rPr>
          <w:rFonts w:hint="eastAsia" w:ascii="Times New Roman" w:hAnsi="Times New Roman"/>
          <w:sz w:val="21"/>
        </w:rPr>
        <w:t xml:space="preserve">、应用支撑平台</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1</w:t>
      </w:r>
      <w:r>
        <w:rPr>
          <w:rFonts w:hint="eastAsia" w:ascii="Times New Roman" w:hAnsi="Times New Roman"/>
          <w:sz w:val="21"/>
        </w:rPr>
        <w:t xml:space="preserve">）构建应用支撑组件，支撑应用系统平稳运行；</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2</w:t>
      </w:r>
      <w:r>
        <w:rPr>
          <w:rFonts w:hint="eastAsia" w:ascii="Times New Roman" w:hAnsi="Times New Roman"/>
          <w:sz w:val="21"/>
        </w:rPr>
        <w:t xml:space="preserve">）实现与“江苏省工程质量监管系统”“苏州市质监管理系统”“吴中区建设工程质量监督管理系统”等平台对接；</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3</w:t>
      </w:r>
      <w:r>
        <w:rPr>
          <w:rFonts w:hint="eastAsia" w:ascii="Times New Roman" w:hAnsi="Times New Roman"/>
          <w:sz w:val="21"/>
        </w:rPr>
        <w:t xml:space="preserve">）完成与信创体系软硬件（国产</w:t>
      </w:r>
      <w:r>
        <w:rPr>
          <w:rFonts w:hint="eastAsia" w:ascii="Times New Roman" w:hAnsi="Times New Roman"/>
          <w:sz w:val="21"/>
        </w:rPr>
        <w:t xml:space="preserve">CPU</w:t>
      </w:r>
      <w:r>
        <w:rPr>
          <w:rFonts w:hint="eastAsia" w:ascii="Times New Roman" w:hAnsi="Times New Roman"/>
          <w:sz w:val="21"/>
        </w:rPr>
        <w:t xml:space="preserve">、操作系统、数据库、中间件等）的适配。</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具体建设模块如下：</w:t>
      </w:r>
      <w:r/>
    </w:p>
    <w:tbl>
      <w:tblPr>
        <w:tblW w:w="4998" w:type="pct"/>
        <w:tblLook w:val="04A0" w:firstRow="1" w:lastRow="0" w:firstColumn="1" w:lastColumn="0" w:noHBand="0" w:noVBand="1"/>
      </w:tblPr>
      <w:tblGrid>
        <w:gridCol w:w="959"/>
        <w:gridCol w:w="6977"/>
        <w:gridCol w:w="958"/>
        <w:gridCol w:w="958"/>
      </w:tblGrid>
      <w:tr>
        <w:trPr>
          <w:trHeight w:val="270"/>
        </w:trPr>
        <w:tc>
          <w:tcPr>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pStyle w:val="1258"/>
              <w:ind w:left="0"/>
              <w:rPr>
                <w:rFonts w:hint="default"/>
              </w:rPr>
            </w:pPr>
            <w:r>
              <w:t xml:space="preserve">序号</w:t>
            </w:r>
            <w:r/>
          </w:p>
        </w:tc>
        <w:tc>
          <w:tcPr>
            <w:tcBorders>
              <w:top w:val="single" w:color="000000" w:sz="4" w:space="0"/>
              <w:left w:val="single" w:color="000000" w:sz="4" w:space="0"/>
              <w:bottom w:val="single" w:color="000000" w:sz="4" w:space="0"/>
              <w:right w:val="single" w:color="000000" w:sz="4" w:space="0"/>
            </w:tcBorders>
            <w:tcW w:w="3541" w:type="pct"/>
            <w:vAlign w:val="center"/>
            <w:textDirection w:val="lrTb"/>
            <w:noWrap/>
          </w:tcPr>
          <w:p>
            <w:pPr>
              <w:pStyle w:val="1258"/>
              <w:ind w:left="0"/>
              <w:rPr>
                <w:rFonts w:hint="default"/>
              </w:rPr>
            </w:pPr>
            <w:r>
              <w:t xml:space="preserve">建设模块</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1258"/>
              <w:ind w:left="0"/>
              <w:rPr>
                <w:rFonts w:hint="default"/>
              </w:rPr>
            </w:pPr>
            <w:r>
              <w:t xml:space="preserve">单位</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1258"/>
              <w:ind w:left="0"/>
              <w:rPr>
                <w:rFonts w:hint="default"/>
              </w:rPr>
            </w:pPr>
            <w:r>
              <w:t xml:space="preserve">数量</w:t>
            </w:r>
            <w:r/>
          </w:p>
        </w:tc>
      </w:tr>
      <w:tr>
        <w:trPr>
          <w:trHeight w:val="270"/>
        </w:trPr>
        <w:tc>
          <w:tcPr>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pStyle w:val="1258"/>
              <w:ind w:left="0"/>
              <w:rPr>
                <w:rFonts w:hint="default"/>
              </w:rPr>
            </w:pPr>
            <w:r>
              <w:t xml:space="preserve">1</w:t>
            </w:r>
            <w:r/>
          </w:p>
        </w:tc>
        <w:tc>
          <w:tcPr>
            <w:tcBorders>
              <w:top w:val="single" w:color="000000" w:sz="4" w:space="0"/>
              <w:left w:val="single" w:color="000000" w:sz="4" w:space="0"/>
              <w:bottom w:val="single" w:color="000000" w:sz="4" w:space="0"/>
              <w:right w:val="single" w:color="000000" w:sz="4" w:space="0"/>
            </w:tcBorders>
            <w:tcW w:w="3541" w:type="pct"/>
            <w:textDirection w:val="lrTb"/>
            <w:noWrap/>
          </w:tcPr>
          <w:p>
            <w:pPr>
              <w:pStyle w:val="1258"/>
              <w:ind w:left="0"/>
              <w:rPr>
                <w:rFonts w:hint="default"/>
              </w:rPr>
            </w:pPr>
            <w:r>
              <w:rPr>
                <w:color w:val="333333"/>
                <w:spacing w:val="4"/>
              </w:rPr>
              <w:t xml:space="preserve">统一门户与身份认证系统</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1258"/>
              <w:ind w:left="0"/>
              <w:rPr>
                <w:rFonts w:hint="default"/>
              </w:rPr>
            </w:pPr>
            <w:r>
              <w:t xml:space="preserve">项</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1258"/>
              <w:ind w:left="0"/>
              <w:rPr>
                <w:rFonts w:hint="default"/>
              </w:rPr>
            </w:pPr>
            <w: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pStyle w:val="1258"/>
              <w:ind w:left="0"/>
              <w:rPr>
                <w:rFonts w:hint="default"/>
              </w:rPr>
            </w:pPr>
            <w:r>
              <w:t xml:space="preserve">2</w:t>
            </w:r>
            <w:r/>
          </w:p>
        </w:tc>
        <w:tc>
          <w:tcPr>
            <w:tcBorders>
              <w:top w:val="single" w:color="000000" w:sz="4" w:space="0"/>
              <w:left w:val="single" w:color="000000" w:sz="4" w:space="0"/>
              <w:bottom w:val="single" w:color="000000" w:sz="4" w:space="0"/>
              <w:right w:val="single" w:color="000000" w:sz="4" w:space="0"/>
            </w:tcBorders>
            <w:tcW w:w="3541" w:type="pct"/>
            <w:textDirection w:val="lrTb"/>
            <w:noWrap/>
          </w:tcPr>
          <w:p>
            <w:pPr>
              <w:pStyle w:val="1258"/>
              <w:ind w:left="0"/>
              <w:rPr>
                <w:rFonts w:hint="default"/>
              </w:rPr>
            </w:pPr>
            <w:r>
              <w:rPr>
                <w:color w:val="333333"/>
                <w:spacing w:val="4"/>
              </w:rPr>
              <w:t xml:space="preserve">智慧检测采集数据中心</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1258"/>
              <w:ind w:left="0"/>
              <w:rPr>
                <w:rFonts w:hint="default"/>
              </w:rPr>
            </w:pPr>
            <w:r>
              <w:t xml:space="preserve">项</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1258"/>
              <w:ind w:left="0"/>
              <w:rPr>
                <w:rFonts w:hint="default"/>
              </w:rPr>
            </w:pPr>
            <w: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pStyle w:val="1258"/>
              <w:ind w:left="0"/>
              <w:rPr>
                <w:rFonts w:hint="default"/>
              </w:rPr>
            </w:pPr>
            <w:r>
              <w:t xml:space="preserve">3</w:t>
            </w:r>
            <w:r/>
          </w:p>
        </w:tc>
        <w:tc>
          <w:tcPr>
            <w:tcBorders>
              <w:top w:val="single" w:color="000000" w:sz="4" w:space="0"/>
              <w:left w:val="single" w:color="000000" w:sz="4" w:space="0"/>
              <w:bottom w:val="single" w:color="000000" w:sz="4" w:space="0"/>
              <w:right w:val="single" w:color="000000" w:sz="4" w:space="0"/>
            </w:tcBorders>
            <w:tcW w:w="3541" w:type="pct"/>
            <w:textDirection w:val="lrTb"/>
            <w:noWrap/>
          </w:tcPr>
          <w:p>
            <w:pPr>
              <w:pStyle w:val="1258"/>
              <w:ind w:left="0"/>
              <w:rPr>
                <w:rFonts w:hint="default"/>
              </w:rPr>
            </w:pPr>
            <w:r>
              <w:rPr>
                <w:color w:val="333333"/>
                <w:spacing w:val="4"/>
              </w:rPr>
              <w:t xml:space="preserve">智慧检测管理子系统</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1258"/>
              <w:ind w:left="0"/>
              <w:rPr>
                <w:rFonts w:hint="default"/>
              </w:rPr>
            </w:pPr>
            <w:r>
              <w:t xml:space="preserve">项</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1258"/>
              <w:ind w:left="0"/>
              <w:rPr>
                <w:rFonts w:hint="default"/>
              </w:rPr>
            </w:pPr>
            <w: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pStyle w:val="1258"/>
              <w:ind w:left="0"/>
              <w:rPr>
                <w:rFonts w:hint="default"/>
              </w:rPr>
            </w:pPr>
            <w:r>
              <w:t xml:space="preserve">4</w:t>
            </w:r>
            <w:r/>
          </w:p>
        </w:tc>
        <w:tc>
          <w:tcPr>
            <w:tcBorders>
              <w:top w:val="single" w:color="000000" w:sz="4" w:space="0"/>
              <w:left w:val="single" w:color="000000" w:sz="4" w:space="0"/>
              <w:bottom w:val="single" w:color="000000" w:sz="4" w:space="0"/>
              <w:right w:val="single" w:color="000000" w:sz="4" w:space="0"/>
            </w:tcBorders>
            <w:tcW w:w="3541" w:type="pct"/>
            <w:textDirection w:val="lrTb"/>
            <w:noWrap/>
          </w:tcPr>
          <w:p>
            <w:pPr>
              <w:pStyle w:val="1258"/>
              <w:ind w:left="0"/>
              <w:rPr>
                <w:rFonts w:hint="default"/>
              </w:rPr>
            </w:pPr>
            <w:r>
              <w:rPr>
                <w:color w:val="333333"/>
                <w:spacing w:val="4"/>
              </w:rPr>
              <w:t xml:space="preserve">智慧检测元数据管理子系统</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1258"/>
              <w:ind w:left="0"/>
              <w:rPr>
                <w:rFonts w:hint="default"/>
              </w:rPr>
            </w:pPr>
            <w:r>
              <w:t xml:space="preserve">项</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1258"/>
              <w:ind w:left="0"/>
              <w:rPr>
                <w:rFonts w:hint="default"/>
              </w:rPr>
            </w:pPr>
            <w: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pStyle w:val="1258"/>
              <w:ind w:left="0"/>
              <w:rPr>
                <w:rFonts w:hint="default"/>
              </w:rPr>
            </w:pPr>
            <w:r>
              <w:t xml:space="preserve">5</w:t>
            </w:r>
            <w:r/>
          </w:p>
        </w:tc>
        <w:tc>
          <w:tcPr>
            <w:tcBorders>
              <w:top w:val="single" w:color="000000" w:sz="4" w:space="0"/>
              <w:left w:val="single" w:color="000000" w:sz="4" w:space="0"/>
              <w:bottom w:val="single" w:color="000000" w:sz="4" w:space="0"/>
              <w:right w:val="single" w:color="000000" w:sz="4" w:space="0"/>
            </w:tcBorders>
            <w:tcW w:w="3541" w:type="pct"/>
            <w:textDirection w:val="lrTb"/>
            <w:noWrap/>
          </w:tcPr>
          <w:p>
            <w:pPr>
              <w:pStyle w:val="1258"/>
              <w:ind w:left="0"/>
              <w:rPr>
                <w:rFonts w:hint="default"/>
              </w:rPr>
            </w:pPr>
            <w:r>
              <w:rPr>
                <w:color w:val="333333"/>
                <w:spacing w:val="4"/>
              </w:rPr>
              <w:t xml:space="preserve">信创适配服务</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1258"/>
              <w:ind w:left="0"/>
              <w:rPr>
                <w:rFonts w:hint="default"/>
              </w:rPr>
            </w:pPr>
            <w:r>
              <w:t xml:space="preserve">项</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1258"/>
              <w:ind w:left="0"/>
              <w:rPr>
                <w:rFonts w:hint="default"/>
              </w:rPr>
            </w:pPr>
            <w: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pStyle w:val="1258"/>
              <w:ind w:left="0"/>
              <w:rPr>
                <w:rFonts w:hint="default"/>
              </w:rPr>
            </w:pPr>
            <w:r>
              <w:t xml:space="preserve">6</w:t>
            </w:r>
            <w:r/>
          </w:p>
        </w:tc>
        <w:tc>
          <w:tcPr>
            <w:tcBorders>
              <w:top w:val="single" w:color="000000" w:sz="4" w:space="0"/>
              <w:left w:val="single" w:color="000000" w:sz="4" w:space="0"/>
              <w:bottom w:val="single" w:color="000000" w:sz="4" w:space="0"/>
              <w:right w:val="single" w:color="000000" w:sz="4" w:space="0"/>
            </w:tcBorders>
            <w:tcW w:w="3541" w:type="pct"/>
            <w:textDirection w:val="lrTb"/>
            <w:noWrap/>
          </w:tcPr>
          <w:p>
            <w:pPr>
              <w:pStyle w:val="1258"/>
              <w:ind w:left="0"/>
              <w:rPr>
                <w:rFonts w:hint="default"/>
              </w:rPr>
            </w:pPr>
            <w:r>
              <w:rPr>
                <w:color w:val="333333"/>
                <w:spacing w:val="4"/>
              </w:rPr>
              <w:t xml:space="preserve">第三方系统对接</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1258"/>
              <w:ind w:left="0"/>
              <w:rPr>
                <w:rFonts w:hint="default"/>
              </w:rPr>
            </w:pPr>
            <w:r>
              <w:t xml:space="preserve">项</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1258"/>
              <w:ind w:left="0"/>
              <w:rPr>
                <w:rFonts w:hint="default"/>
              </w:rPr>
            </w:pPr>
            <w:r>
              <w:t xml:space="preserve">1</w:t>
            </w:r>
            <w:r/>
          </w:p>
        </w:tc>
      </w:tr>
      <w:tr>
        <w:trPr>
          <w:trHeight w:val="270"/>
        </w:trPr>
        <w:tc>
          <w:tcPr>
            <w:tcBorders>
              <w:top w:val="single" w:color="000000" w:sz="4" w:space="0"/>
              <w:left w:val="single" w:color="000000" w:sz="4" w:space="0"/>
              <w:bottom w:val="single" w:color="000000" w:sz="4" w:space="0"/>
              <w:right w:val="single" w:color="000000" w:sz="4" w:space="0"/>
            </w:tcBorders>
            <w:tcW w:w="487" w:type="pct"/>
            <w:vAlign w:val="center"/>
            <w:textDirection w:val="lrTb"/>
            <w:noWrap/>
          </w:tcPr>
          <w:p>
            <w:pPr>
              <w:pStyle w:val="1258"/>
              <w:ind w:left="0"/>
              <w:rPr>
                <w:rFonts w:hint="default"/>
              </w:rPr>
            </w:pPr>
            <w:r>
              <w:t xml:space="preserve">7</w:t>
            </w:r>
            <w:r/>
          </w:p>
        </w:tc>
        <w:tc>
          <w:tcPr>
            <w:tcBorders>
              <w:top w:val="single" w:color="000000" w:sz="4" w:space="0"/>
              <w:left w:val="single" w:color="000000" w:sz="4" w:space="0"/>
              <w:bottom w:val="single" w:color="000000" w:sz="4" w:space="0"/>
              <w:right w:val="single" w:color="000000" w:sz="4" w:space="0"/>
            </w:tcBorders>
            <w:tcW w:w="3541" w:type="pct"/>
            <w:textDirection w:val="lrTb"/>
            <w:noWrap/>
          </w:tcPr>
          <w:p>
            <w:pPr>
              <w:pStyle w:val="1258"/>
              <w:ind w:left="0"/>
              <w:rPr>
                <w:rFonts w:hint="default"/>
              </w:rPr>
            </w:pPr>
            <w:r>
              <w:rPr>
                <w:color w:val="333333"/>
                <w:spacing w:val="4"/>
              </w:rPr>
              <w:t xml:space="preserve">试点部署与用户培训服务</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1258"/>
              <w:ind w:left="0"/>
              <w:rPr>
                <w:rFonts w:hint="default"/>
              </w:rPr>
            </w:pPr>
            <w:r>
              <w:t xml:space="preserve">项</w:t>
            </w:r>
            <w:r/>
          </w:p>
        </w:tc>
        <w:tc>
          <w:tcPr>
            <w:tcBorders>
              <w:top w:val="single" w:color="000000" w:sz="4" w:space="0"/>
              <w:left w:val="single" w:color="000000" w:sz="4" w:space="0"/>
              <w:bottom w:val="single" w:color="000000" w:sz="4" w:space="0"/>
              <w:right w:val="single" w:color="000000" w:sz="4" w:space="0"/>
            </w:tcBorders>
            <w:tcW w:w="486" w:type="pct"/>
            <w:vAlign w:val="center"/>
            <w:textDirection w:val="lrTb"/>
            <w:noWrap/>
          </w:tcPr>
          <w:p>
            <w:pPr>
              <w:pStyle w:val="1258"/>
              <w:ind w:left="0"/>
              <w:rPr>
                <w:rFonts w:hint="default"/>
              </w:rPr>
            </w:pPr>
            <w:r>
              <w:t xml:space="preserve">1</w:t>
            </w:r>
            <w:r/>
          </w:p>
        </w:tc>
      </w:tr>
    </w:tbl>
    <w:p>
      <w:pPr>
        <w:ind w:left="0" w:firstLine="420"/>
        <w:spacing w:line="360" w:lineRule="auto"/>
        <w:tabs>
          <w:tab w:val="left" w:pos="420" w:leader="none"/>
        </w:tabs>
        <w:rPr>
          <w:rFonts w:ascii="宋体" w:hAnsi="宋体"/>
          <w:sz w:val="21"/>
        </w:rPr>
      </w:pPr>
      <w:r>
        <w:rPr>
          <w:rFonts w:hint="eastAsia" w:ascii="宋体" w:hAnsi="宋体"/>
          <w:sz w:val="21"/>
        </w:rPr>
        <w:t xml:space="preserve">注：现场勘查</w:t>
      </w:r>
      <w:r/>
    </w:p>
    <w:p>
      <w:pPr>
        <w:ind w:left="0" w:firstLine="420"/>
        <w:spacing w:line="360" w:lineRule="auto"/>
        <w:tabs>
          <w:tab w:val="left" w:pos="420" w:leader="none"/>
        </w:tabs>
        <w:rPr>
          <w:rFonts w:ascii="宋体" w:hAnsi="宋体"/>
          <w:sz w:val="21"/>
        </w:rPr>
      </w:pPr>
      <w:r>
        <w:rPr>
          <w:rFonts w:hint="eastAsia" w:ascii="宋体" w:hAnsi="宋体"/>
          <w:sz w:val="21"/>
          <w:szCs w:val="21"/>
        </w:rPr>
        <w:t xml:space="preserve">1.由采购方组织统一的现场勘查。勘查时间：2026年6月</w:t>
      </w:r>
      <w:r>
        <w:rPr>
          <w:rFonts w:hint="eastAsia" w:ascii="宋体" w:hAnsi="宋体"/>
          <w:sz w:val="21"/>
          <w:szCs w:val="21"/>
        </w:rPr>
        <w:t xml:space="preserve">04</w:t>
      </w:r>
      <w:r>
        <w:rPr>
          <w:rFonts w:hint="eastAsia" w:ascii="宋体" w:hAnsi="宋体"/>
          <w:sz w:val="21"/>
          <w:szCs w:val="21"/>
        </w:rPr>
        <w:t xml:space="preserve">日9:30-11:30。勘查地点：吴中区迎春南路66号 。联系人：尤永明 ，联系电话：67088334 。</w:t>
      </w:r>
      <w:r/>
    </w:p>
    <w:p>
      <w:pPr>
        <w:ind w:left="0" w:firstLine="420"/>
        <w:spacing w:line="360" w:lineRule="auto"/>
        <w:tabs>
          <w:tab w:val="left" w:pos="420" w:leader="none"/>
        </w:tabs>
        <w:rPr>
          <w:rFonts w:ascii="宋体" w:hAnsi="宋体"/>
          <w:sz w:val="21"/>
        </w:rPr>
      </w:pPr>
      <w:r>
        <w:rPr>
          <w:rFonts w:hint="eastAsia" w:ascii="宋体" w:hAnsi="宋体"/>
          <w:sz w:val="21"/>
        </w:rPr>
        <w:t xml:space="preserve">2.</w:t>
      </w:r>
      <w:r>
        <w:rPr>
          <w:rFonts w:hint="eastAsia" w:ascii="宋体" w:hAnsi="宋体"/>
          <w:sz w:val="21"/>
        </w:rPr>
        <w:t xml:space="preserve">根据自身</w:t>
      </w:r>
      <w:r>
        <w:rPr>
          <w:rFonts w:hint="eastAsia" w:ascii="宋体" w:hAnsi="宋体"/>
          <w:sz w:val="21"/>
        </w:rPr>
        <w:t xml:space="preserve">响应</w:t>
      </w:r>
      <w:r>
        <w:rPr>
          <w:rFonts w:hint="eastAsia" w:ascii="宋体" w:hAnsi="宋体"/>
          <w:sz w:val="21"/>
        </w:rPr>
        <w:t xml:space="preserve">需要，</w:t>
      </w:r>
      <w:r>
        <w:rPr>
          <w:rFonts w:hint="eastAsia" w:ascii="宋体" w:hAnsi="宋体"/>
          <w:sz w:val="21"/>
        </w:rPr>
        <w:t xml:space="preserve">响应</w:t>
      </w:r>
      <w:r>
        <w:rPr>
          <w:rFonts w:hint="eastAsia" w:ascii="宋体" w:hAnsi="宋体"/>
          <w:sz w:val="21"/>
        </w:rPr>
        <w:t xml:space="preserve">单位可对有</w:t>
      </w:r>
      <w:r>
        <w:rPr>
          <w:rFonts w:hint="eastAsia" w:ascii="宋体" w:hAnsi="宋体"/>
          <w:sz w:val="21"/>
        </w:rPr>
        <w:t xml:space="preserve">关现场和周围环境进行勘查，以获取编制</w:t>
      </w:r>
      <w:r>
        <w:rPr>
          <w:rFonts w:hint="eastAsia" w:ascii="宋体" w:hAnsi="宋体"/>
          <w:sz w:val="21"/>
        </w:rPr>
        <w:t xml:space="preserve">响应</w:t>
      </w:r>
      <w:r>
        <w:rPr>
          <w:rFonts w:hint="eastAsia" w:ascii="宋体" w:hAnsi="宋体"/>
          <w:sz w:val="21"/>
        </w:rPr>
        <w:t xml:space="preserve">文件和签署合同所需的信息。勘查现场所发生的费用由</w:t>
      </w:r>
      <w:r>
        <w:rPr>
          <w:rFonts w:hint="eastAsia" w:ascii="宋体" w:hAnsi="宋体"/>
          <w:sz w:val="21"/>
        </w:rPr>
        <w:t xml:space="preserve">响应</w:t>
      </w:r>
      <w:r>
        <w:rPr>
          <w:rFonts w:hint="eastAsia" w:ascii="宋体" w:hAnsi="宋体"/>
          <w:sz w:val="21"/>
        </w:rPr>
        <w:t xml:space="preserve">单位自己承担。</w:t>
      </w:r>
      <w:r/>
    </w:p>
    <w:p>
      <w:pPr>
        <w:ind w:left="0" w:firstLine="420"/>
        <w:spacing w:line="360" w:lineRule="auto"/>
        <w:tabs>
          <w:tab w:val="left" w:pos="420" w:leader="none"/>
        </w:tabs>
        <w:rPr>
          <w:rFonts w:ascii="宋体" w:hAnsi="宋体"/>
          <w:sz w:val="21"/>
        </w:rPr>
      </w:pPr>
      <w:r>
        <w:rPr>
          <w:rFonts w:hint="eastAsia" w:ascii="宋体" w:hAnsi="宋体"/>
          <w:sz w:val="21"/>
        </w:rPr>
        <w:t xml:space="preserve">3.采购方向</w:t>
      </w:r>
      <w:r>
        <w:rPr>
          <w:rFonts w:hint="eastAsia" w:ascii="宋体" w:hAnsi="宋体"/>
          <w:sz w:val="21"/>
        </w:rPr>
        <w:t xml:space="preserve">响应</w:t>
      </w:r>
      <w:r>
        <w:rPr>
          <w:rFonts w:hint="eastAsia" w:ascii="宋体" w:hAnsi="宋体"/>
          <w:sz w:val="21"/>
        </w:rPr>
        <w:t xml:space="preserve">单位提供的有关现场的资料和数据，是采购方现有的并认为能使</w:t>
      </w:r>
      <w:r>
        <w:rPr>
          <w:rFonts w:hint="eastAsia" w:ascii="宋体" w:hAnsi="宋体"/>
          <w:sz w:val="21"/>
        </w:rPr>
        <w:t xml:space="preserve">响应</w:t>
      </w:r>
      <w:r>
        <w:rPr>
          <w:rFonts w:hint="eastAsia" w:ascii="宋体" w:hAnsi="宋体"/>
          <w:sz w:val="21"/>
        </w:rPr>
        <w:t xml:space="preserve">单位可利用的资料。采购方对</w:t>
      </w:r>
      <w:r>
        <w:rPr>
          <w:rFonts w:hint="eastAsia" w:ascii="宋体" w:hAnsi="宋体"/>
          <w:sz w:val="21"/>
        </w:rPr>
        <w:t xml:space="preserve">响应</w:t>
      </w:r>
      <w:r>
        <w:rPr>
          <w:rFonts w:hint="eastAsia" w:ascii="宋体" w:hAnsi="宋体"/>
          <w:sz w:val="21"/>
        </w:rPr>
        <w:t xml:space="preserve">单位由此而做出的推论、理解和结论概不负责。</w:t>
      </w:r>
      <w:r/>
    </w:p>
    <w:p>
      <w:pPr>
        <w:ind w:left="0" w:firstLine="420"/>
        <w:spacing w:line="360" w:lineRule="auto"/>
        <w:tabs>
          <w:tab w:val="left" w:pos="420" w:leader="none"/>
        </w:tabs>
        <w:rPr>
          <w:rFonts w:ascii="宋体" w:hAnsi="宋体"/>
          <w:sz w:val="21"/>
        </w:rPr>
      </w:pPr>
      <w:r>
        <w:rPr>
          <w:rFonts w:hint="eastAsia" w:ascii="宋体" w:hAnsi="宋体"/>
          <w:sz w:val="21"/>
        </w:rPr>
        <w:t xml:space="preserve">4.经采购方允许，</w:t>
      </w:r>
      <w:r>
        <w:rPr>
          <w:rFonts w:hint="eastAsia" w:ascii="宋体" w:hAnsi="宋体"/>
          <w:sz w:val="21"/>
        </w:rPr>
        <w:t xml:space="preserve">响应</w:t>
      </w:r>
      <w:r>
        <w:rPr>
          <w:rFonts w:hint="eastAsia" w:ascii="宋体" w:hAnsi="宋体"/>
          <w:sz w:val="21"/>
        </w:rPr>
        <w:t xml:space="preserve">单位可以勘查为目的进入采购方的项目现场，但</w:t>
      </w:r>
      <w:r>
        <w:rPr>
          <w:rFonts w:hint="eastAsia" w:ascii="宋体" w:hAnsi="宋体"/>
          <w:sz w:val="21"/>
        </w:rPr>
        <w:t xml:space="preserve">响应</w:t>
      </w:r>
      <w:r>
        <w:rPr>
          <w:rFonts w:hint="eastAsia" w:ascii="宋体" w:hAnsi="宋体"/>
          <w:sz w:val="21"/>
        </w:rPr>
        <w:t xml:space="preserve">单位不得因此使采购方承担有关的责任和蒙受损失。</w:t>
      </w:r>
      <w:r>
        <w:rPr>
          <w:rFonts w:hint="eastAsia" w:ascii="宋体" w:hAnsi="宋体"/>
          <w:sz w:val="21"/>
        </w:rPr>
        <w:t xml:space="preserve">响应</w:t>
      </w:r>
      <w:r>
        <w:rPr>
          <w:rFonts w:hint="eastAsia" w:ascii="宋体" w:hAnsi="宋体"/>
          <w:sz w:val="21"/>
        </w:rPr>
        <w:t xml:space="preserve">单位应承担勘查现场的责任和风险。</w:t>
      </w:r>
      <w:r/>
    </w:p>
    <w:p>
      <w:pPr>
        <w:ind w:left="0" w:firstLine="420"/>
        <w:spacing w:line="360" w:lineRule="auto"/>
        <w:tabs>
          <w:tab w:val="left" w:pos="420" w:leader="none"/>
        </w:tabs>
        <w:rPr>
          <w:rFonts w:ascii="Times New Roman" w:hAnsi="Times New Roman"/>
          <w:sz w:val="21"/>
        </w:rPr>
      </w:pPr>
      <w:r>
        <w:rPr>
          <w:rFonts w:hint="eastAsia" w:ascii="宋体" w:hAnsi="宋体"/>
          <w:sz w:val="21"/>
        </w:rPr>
        <w:t xml:space="preserve">5.</w:t>
      </w:r>
      <w:r>
        <w:rPr>
          <w:rFonts w:hint="eastAsia" w:ascii="宋体" w:hAnsi="宋体"/>
          <w:sz w:val="21"/>
        </w:rPr>
        <w:t xml:space="preserve"> </w:t>
      </w:r>
      <w:r>
        <w:rPr>
          <w:rFonts w:hint="eastAsia" w:ascii="宋体" w:hAnsi="宋体"/>
          <w:sz w:val="21"/>
        </w:rPr>
        <w:t xml:space="preserve">响应</w:t>
      </w:r>
      <w:r>
        <w:rPr>
          <w:rFonts w:hint="eastAsia" w:ascii="宋体" w:hAnsi="宋体"/>
          <w:sz w:val="21"/>
        </w:rPr>
        <w:t xml:space="preserve">单位应在现场勘查时，熟悉现场及周围交通道路等情况，以获得一切可能影响其</w:t>
      </w:r>
      <w:r>
        <w:rPr>
          <w:rFonts w:hint="eastAsia" w:ascii="宋体" w:hAnsi="宋体"/>
          <w:sz w:val="21"/>
        </w:rPr>
        <w:t xml:space="preserve">响应</w:t>
      </w:r>
      <w:r>
        <w:rPr>
          <w:rFonts w:hint="eastAsia" w:ascii="宋体" w:hAnsi="宋体"/>
          <w:sz w:val="21"/>
        </w:rPr>
        <w:t xml:space="preserve">的直接资料。</w:t>
      </w:r>
      <w:r>
        <w:rPr>
          <w:rFonts w:hint="eastAsia" w:ascii="宋体" w:hAnsi="宋体"/>
          <w:sz w:val="21"/>
        </w:rPr>
        <w:t xml:space="preserve">响应</w:t>
      </w:r>
      <w:r>
        <w:rPr>
          <w:rFonts w:hint="eastAsia" w:ascii="宋体" w:hAnsi="宋体"/>
          <w:sz w:val="21"/>
        </w:rPr>
        <w:t xml:space="preserve">单位</w:t>
      </w:r>
      <w:r>
        <w:rPr>
          <w:rFonts w:hint="eastAsia" w:ascii="宋体" w:hAnsi="宋体"/>
          <w:sz w:val="21"/>
        </w:rPr>
        <w:t xml:space="preserve">成交</w:t>
      </w:r>
      <w:bookmarkStart w:id="91" w:name="_GoBack"/>
      <w:r/>
      <w:bookmarkEnd w:id="91"/>
      <w:r>
        <w:rPr>
          <w:rFonts w:hint="eastAsia" w:ascii="宋体" w:hAnsi="宋体"/>
          <w:sz w:val="21"/>
        </w:rPr>
        <w:t xml:space="preserve">后，不得以不完全了解现场情况为理由而向采购方提出任何索赔的要求，对此采购方不承担任何责任并将不作任何答复与考虑。</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（三）项目具体需求：</w:t>
      </w:r>
      <w:r/>
    </w:p>
    <w:p>
      <w:pPr>
        <w:ind w:left="0" w:firstLine="420"/>
        <w:spacing w:line="360" w:lineRule="auto"/>
        <w:tabs>
          <w:tab w:val="left" w:pos="420" w:leader="none"/>
          <w:tab w:val="left" w:pos="540" w:leader="none"/>
        </w:tabs>
        <w:rPr>
          <w:rFonts w:ascii="Times New Roman" w:hAnsi="Times New Roman"/>
          <w:sz w:val="21"/>
        </w:rPr>
      </w:pPr>
      <w:r/>
      <w:bookmarkStart w:id="92" w:name="_Toc30186"/>
      <w:r>
        <w:rPr>
          <w:rFonts w:hint="eastAsia" w:ascii="Times New Roman" w:hAnsi="Times New Roman"/>
          <w:sz w:val="21"/>
        </w:rPr>
        <w:t xml:space="preserve">1</w:t>
      </w:r>
      <w:r>
        <w:rPr>
          <w:rFonts w:hint="eastAsia" w:ascii="Times New Roman" w:hAnsi="Times New Roman"/>
          <w:sz w:val="21"/>
        </w:rPr>
        <w:t xml:space="preserve">建设内容</w:t>
      </w:r>
      <w:bookmarkEnd w:id="92"/>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1.1 </w:t>
      </w:r>
      <w:r>
        <w:rPr>
          <w:rFonts w:hint="eastAsia" w:ascii="Times New Roman" w:hAnsi="Times New Roman"/>
          <w:sz w:val="21"/>
        </w:rPr>
        <w:t xml:space="preserve">统一门户与身份认证系统</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1.1.1 </w:t>
      </w:r>
      <w:r>
        <w:rPr>
          <w:rFonts w:hint="eastAsia" w:ascii="Times New Roman" w:hAnsi="Times New Roman"/>
          <w:sz w:val="21"/>
        </w:rPr>
        <w:t xml:space="preserve">单点登录（</w:t>
      </w:r>
      <w:r>
        <w:rPr>
          <w:rFonts w:hint="eastAsia" w:ascii="Times New Roman" w:hAnsi="Times New Roman"/>
          <w:sz w:val="21"/>
        </w:rPr>
        <w:t xml:space="preserve">SSO</w:t>
      </w:r>
      <w:r>
        <w:rPr>
          <w:rFonts w:hint="eastAsia" w:ascii="Times New Roman" w:hAnsi="Times New Roman"/>
          <w:sz w:val="21"/>
        </w:rPr>
        <w:t xml:space="preserve">）</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支持多系统统一登录入口，集成</w:t>
      </w:r>
      <w:r>
        <w:rPr>
          <w:rFonts w:hint="eastAsia" w:ascii="Times New Roman" w:hAnsi="Times New Roman"/>
          <w:sz w:val="21"/>
        </w:rPr>
        <w:t xml:space="preserve">OA</w:t>
      </w:r>
      <w:r>
        <w:rPr>
          <w:rFonts w:hint="eastAsia" w:ascii="Times New Roman" w:hAnsi="Times New Roman"/>
          <w:sz w:val="21"/>
        </w:rPr>
        <w:t xml:space="preserve">、现有系统账号体系，实现一次登录访问所有授权应用，兼容账号密码、短信验证码登录方式。</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1.1.2 </w:t>
      </w:r>
      <w:r>
        <w:rPr>
          <w:rFonts w:hint="eastAsia" w:ascii="Times New Roman" w:hAnsi="Times New Roman"/>
          <w:sz w:val="21"/>
        </w:rPr>
        <w:t xml:space="preserve">多因子认证</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开发短信验证、动态令牌认证功能，提升账号安全等级。</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1.1.3 </w:t>
      </w:r>
      <w:r>
        <w:rPr>
          <w:rFonts w:hint="eastAsia" w:ascii="Times New Roman" w:hAnsi="Times New Roman"/>
          <w:sz w:val="21"/>
        </w:rPr>
        <w:t xml:space="preserve">权限管理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基于</w:t>
      </w:r>
      <w:r>
        <w:rPr>
          <w:rFonts w:hint="eastAsia" w:ascii="Times New Roman" w:hAnsi="Times New Roman"/>
          <w:sz w:val="21"/>
        </w:rPr>
        <w:t xml:space="preserve">RBAC</w:t>
      </w:r>
      <w:r>
        <w:rPr>
          <w:rFonts w:hint="eastAsia" w:ascii="Times New Roman" w:hAnsi="Times New Roman"/>
          <w:sz w:val="21"/>
        </w:rPr>
        <w:t xml:space="preserve">模型，设计建设、施工、监理、检测等多角色权限体系，支持功能与数据权限的精细化配置、批量分配与回收。</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1.1.4 </w:t>
      </w:r>
      <w:r>
        <w:rPr>
          <w:rFonts w:hint="eastAsia" w:ascii="Times New Roman" w:hAnsi="Times New Roman"/>
          <w:sz w:val="21"/>
        </w:rPr>
        <w:t xml:space="preserve">个性化工作台</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按角色动态展示待办任务（待检、报告审核等）、业务统计数据、常用功能入口，支持工作台布局自定义。</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1.2 </w:t>
      </w:r>
      <w:r>
        <w:rPr>
          <w:rFonts w:hint="eastAsia" w:ascii="Times New Roman" w:hAnsi="Times New Roman"/>
          <w:sz w:val="21"/>
        </w:rPr>
        <w:t xml:space="preserve">智慧检测采集数据中心</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1.2.1 </w:t>
      </w:r>
      <w:r>
        <w:rPr>
          <w:rFonts w:hint="eastAsia" w:ascii="Times New Roman" w:hAnsi="Times New Roman"/>
          <w:sz w:val="21"/>
        </w:rPr>
        <w:t xml:space="preserve">数据标准管理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制定项目编码、样品编号格式、设备代码、人员代码等数据编码与格式标准，明确各检测项目的数据采集要求（如水泥</w:t>
      </w:r>
      <w:r>
        <w:rPr>
          <w:rFonts w:hint="eastAsia" w:ascii="Times New Roman" w:hAnsi="Times New Roman"/>
          <w:sz w:val="21"/>
        </w:rPr>
        <w:t xml:space="preserve">3</w:t>
      </w:r>
      <w:r>
        <w:rPr>
          <w:rFonts w:hint="eastAsia" w:ascii="Times New Roman" w:hAnsi="Times New Roman"/>
          <w:sz w:val="21"/>
        </w:rPr>
        <w:t xml:space="preserve">天、</w:t>
      </w:r>
      <w:r>
        <w:rPr>
          <w:rFonts w:hint="eastAsia" w:ascii="Times New Roman" w:hAnsi="Times New Roman"/>
          <w:sz w:val="21"/>
        </w:rPr>
        <w:t xml:space="preserve">28</w:t>
      </w:r>
      <w:r>
        <w:rPr>
          <w:rFonts w:hint="eastAsia" w:ascii="Times New Roman" w:hAnsi="Times New Roman"/>
          <w:sz w:val="21"/>
        </w:rPr>
        <w:t xml:space="preserve">天抗折及抗压数据）。</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1.2.2 </w:t>
      </w:r>
      <w:r>
        <w:rPr>
          <w:rFonts w:hint="eastAsia" w:ascii="Times New Roman" w:hAnsi="Times New Roman"/>
          <w:sz w:val="21"/>
        </w:rPr>
        <w:t xml:space="preserve">采集接口管理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开发多来源、多类型检测数据采集接口，明确字段定义，按数据实时性需求选择</w:t>
      </w:r>
      <w:r>
        <w:rPr>
          <w:rFonts w:hint="eastAsia" w:ascii="Times New Roman" w:hAnsi="Times New Roman"/>
          <w:sz w:val="21"/>
        </w:rPr>
        <w:t xml:space="preserve">WebSocket </w:t>
      </w:r>
      <w:r>
        <w:rPr>
          <w:rFonts w:hint="eastAsia" w:ascii="Times New Roman" w:hAnsi="Times New Roman"/>
          <w:sz w:val="21"/>
        </w:rPr>
        <w:t xml:space="preserve">（实时传输）或</w:t>
      </w:r>
      <w:r>
        <w:rPr>
          <w:rFonts w:hint="eastAsia" w:ascii="Times New Roman" w:hAnsi="Times New Roman"/>
          <w:sz w:val="21"/>
        </w:rPr>
        <w:t xml:space="preserve">REST API</w:t>
      </w:r>
      <w:r>
        <w:rPr>
          <w:rFonts w:hint="eastAsia" w:ascii="Times New Roman" w:hAnsi="Times New Roman"/>
          <w:sz w:val="21"/>
        </w:rPr>
        <w:t xml:space="preserve">（批量传输）协议。</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1.2.3 </w:t>
      </w:r>
      <w:r>
        <w:rPr>
          <w:rFonts w:hint="eastAsia" w:ascii="Times New Roman" w:hAnsi="Times New Roman"/>
          <w:sz w:val="21"/>
        </w:rPr>
        <w:t xml:space="preserve">数据传输模块</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开发数据同步工具，支持实时同步（数据源产生数据后</w:t>
      </w:r>
      <w:r>
        <w:rPr>
          <w:rFonts w:hint="eastAsia" w:ascii="Times New Roman" w:hAnsi="Times New Roman"/>
          <w:sz w:val="21"/>
        </w:rPr>
        <w:t xml:space="preserve">10</w:t>
      </w:r>
      <w:r>
        <w:rPr>
          <w:rFonts w:hint="eastAsia" w:ascii="Times New Roman" w:hAnsi="Times New Roman"/>
          <w:sz w:val="21"/>
        </w:rPr>
        <w:t xml:space="preserve">秒内传输）与增量同步</w:t>
      </w:r>
      <w:r>
        <w:rPr>
          <w:rFonts w:hint="eastAsia" w:ascii="Times New Roman" w:hAnsi="Times New Roman"/>
          <w:sz w:val="21"/>
        </w:rPr>
        <w:t xml:space="preserve">+</w:t>
      </w:r>
      <w:r>
        <w:rPr>
          <w:rFonts w:hint="eastAsia" w:ascii="Times New Roman" w:hAnsi="Times New Roman"/>
          <w:sz w:val="21"/>
        </w:rPr>
        <w:t xml:space="preserve">全量补传策略，记录同步状态，同步失败数据自动重试并告警。</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1.2.4 </w:t>
      </w:r>
      <w:r>
        <w:rPr>
          <w:rFonts w:hint="eastAsia" w:ascii="Times New Roman" w:hAnsi="Times New Roman"/>
          <w:sz w:val="21"/>
        </w:rPr>
        <w:t xml:space="preserve">数据解析计算</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开发多检测参数解析计算模块，将采集数据映射为检测系统标准格式，</w:t>
      </w:r>
      <w:r>
        <w:rPr>
          <w:rFonts w:hint="eastAsia" w:ascii="Times New Roman" w:hAnsi="Times New Roman"/>
          <w:sz w:val="21"/>
        </w:rPr>
        <w:t xml:space="preserve">  1</w:t>
      </w:r>
      <w:r>
        <w:rPr>
          <w:rFonts w:hint="eastAsia" w:ascii="Times New Roman" w:hAnsi="Times New Roman"/>
          <w:sz w:val="21"/>
        </w:rPr>
        <w:t xml:space="preserve">分钟内推送至结果数据库，生成唯一数据追溯</w:t>
      </w:r>
      <w:r>
        <w:rPr>
          <w:rFonts w:hint="eastAsia" w:ascii="Times New Roman" w:hAnsi="Times New Roman"/>
          <w:sz w:val="21"/>
        </w:rPr>
        <w:t xml:space="preserve">ID</w:t>
      </w:r>
      <w:r>
        <w:rPr>
          <w:rFonts w:hint="eastAsia" w:ascii="Times New Roman" w:hAnsi="Times New Roman"/>
          <w:sz w:val="21"/>
        </w:rPr>
        <w:t xml:space="preserve">，支持完整数据链路查询。</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1.3 </w:t>
      </w:r>
      <w:r>
        <w:rPr>
          <w:rFonts w:hint="eastAsia" w:ascii="Times New Roman" w:hAnsi="Times New Roman"/>
          <w:sz w:val="21"/>
        </w:rPr>
        <w:t xml:space="preserve">智慧检测管理子系统</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1.3.1 </w:t>
      </w:r>
      <w:r>
        <w:rPr>
          <w:rFonts w:hint="eastAsia" w:ascii="Times New Roman" w:hAnsi="Times New Roman"/>
          <w:sz w:val="21"/>
        </w:rPr>
        <w:t xml:space="preserve">门户管理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包含项目中心（业务项目导航、模糊搜索与筛选）、个人中心（用户信息管理、安全设置）、任务中心（待处理任务查看）、资讯中心（通知公告推送）。</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1.3.2 </w:t>
      </w:r>
      <w:r>
        <w:rPr>
          <w:rFonts w:hint="eastAsia" w:ascii="Times New Roman" w:hAnsi="Times New Roman"/>
          <w:sz w:val="21"/>
        </w:rPr>
        <w:t xml:space="preserve">业务流程管理：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1</w:t>
      </w:r>
      <w:r>
        <w:rPr>
          <w:rFonts w:hint="eastAsia" w:ascii="Times New Roman" w:hAnsi="Times New Roman"/>
          <w:sz w:val="21"/>
        </w:rPr>
        <w:t xml:space="preserve">）合同流程：</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支持合同价格体系维护、商机跟进、签订归档、结算账号管理、工作量预算清单协同编辑，支持</w:t>
      </w:r>
      <w:r>
        <w:rPr>
          <w:rFonts w:hint="eastAsia" w:ascii="Times New Roman" w:hAnsi="Times New Roman"/>
          <w:sz w:val="21"/>
        </w:rPr>
        <w:t xml:space="preserve">PDF</w:t>
      </w:r>
      <w:r>
        <w:rPr>
          <w:rFonts w:hint="eastAsia" w:ascii="Times New Roman" w:hAnsi="Times New Roman"/>
          <w:sz w:val="21"/>
        </w:rPr>
        <w:t xml:space="preserve">导出与电子签章。</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2</w:t>
      </w:r>
      <w:r>
        <w:rPr>
          <w:rFonts w:hint="eastAsia" w:ascii="Times New Roman" w:hAnsi="Times New Roman"/>
          <w:sz w:val="21"/>
        </w:rPr>
        <w:t xml:space="preserve">）委托流程：</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实现工程信息管理、委托单登记打印、样品信息登记与二维码标签打印、样品库管理（验样入库、检测出库、移库）、网上委托受理，符合</w:t>
      </w:r>
      <w:r>
        <w:rPr>
          <w:rFonts w:hint="eastAsia" w:ascii="Times New Roman" w:hAnsi="Times New Roman"/>
          <w:sz w:val="21"/>
        </w:rPr>
        <w:t xml:space="preserve">2022</w:t>
      </w:r>
      <w:r>
        <w:rPr>
          <w:rFonts w:hint="eastAsia" w:ascii="Times New Roman" w:hAnsi="Times New Roman"/>
          <w:sz w:val="21"/>
        </w:rPr>
        <w:t xml:space="preserve">版江苏省检测规程。</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3</w:t>
      </w:r>
      <w:r>
        <w:rPr>
          <w:rFonts w:hint="eastAsia" w:ascii="Times New Roman" w:hAnsi="Times New Roman"/>
          <w:sz w:val="21"/>
        </w:rPr>
        <w:t xml:space="preserve">）结算流程：涵盖结算账户管理、折扣登记变更、结算清单生成审核归档、发票管理、销账、产值实时统计，支持与合同关联。</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sz w:val="21"/>
        </w:rPr>
        <w:t xml:space="preserve">）检测流程：</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包括检测任务派发接收与状态跟踪、室内检测参数界面自定义、现场检测管理（车辆登记、设备领用、原始记录填写）、桩基静载检测日动态记录、异常数据通知与不合格上报，支持过程拍照留证。</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5</w:t>
      </w:r>
      <w:r>
        <w:rPr>
          <w:rFonts w:hint="eastAsia" w:ascii="Times New Roman" w:hAnsi="Times New Roman"/>
          <w:sz w:val="21"/>
        </w:rPr>
        <w:t xml:space="preserve">）项目流程：</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支持项目信息（内容、进度、状态）管理与历史项目数据导入。</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1.3.3 </w:t>
      </w:r>
      <w:r>
        <w:rPr>
          <w:rFonts w:hint="eastAsia" w:ascii="Times New Roman" w:hAnsi="Times New Roman"/>
          <w:sz w:val="21"/>
        </w:rPr>
        <w:t xml:space="preserve">资源文档管理：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1</w:t>
      </w:r>
      <w:r>
        <w:rPr>
          <w:rFonts w:hint="eastAsia" w:ascii="Times New Roman" w:hAnsi="Times New Roman"/>
          <w:sz w:val="21"/>
        </w:rPr>
        <w:t xml:space="preserve">）办公用品管理：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实现类别划分、采购登记与领用管理。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2</w:t>
      </w:r>
      <w:r>
        <w:rPr>
          <w:rFonts w:hint="eastAsia" w:ascii="Times New Roman" w:hAnsi="Times New Roman"/>
          <w:sz w:val="21"/>
        </w:rPr>
        <w:t xml:space="preserve">）归档管理：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支持检测报告、委托单、原始记录、设备使用记录、合同等文档分类存储、检索、在线预览与下载。</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3</w:t>
      </w:r>
      <w:r>
        <w:rPr>
          <w:rFonts w:hint="eastAsia" w:ascii="Times New Roman" w:hAnsi="Times New Roman"/>
          <w:sz w:val="21"/>
        </w:rPr>
        <w:t xml:space="preserve">）设备管理：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建立设备台账，支持停用、报废、维修、检定校准、证书确认管理，实现检定到期自动预警。</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1.3.4 </w:t>
      </w:r>
      <w:r>
        <w:rPr>
          <w:rFonts w:hint="eastAsia" w:ascii="Times New Roman" w:hAnsi="Times New Roman"/>
          <w:sz w:val="21"/>
        </w:rPr>
        <w:t xml:space="preserve">客户服务：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1</w:t>
      </w:r>
      <w:r>
        <w:rPr>
          <w:rFonts w:hint="eastAsia" w:ascii="Times New Roman" w:hAnsi="Times New Roman"/>
          <w:sz w:val="21"/>
        </w:rPr>
        <w:t xml:space="preserve">）基础功能：</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支持用户注册（手机号关联）、登录（密码</w:t>
      </w:r>
      <w:r>
        <w:rPr>
          <w:rFonts w:hint="eastAsia" w:ascii="Times New Roman" w:hAnsi="Times New Roman"/>
          <w:sz w:val="21"/>
        </w:rPr>
        <w:t xml:space="preserve">/</w:t>
      </w:r>
      <w:r>
        <w:rPr>
          <w:rFonts w:hint="eastAsia" w:ascii="Times New Roman" w:hAnsi="Times New Roman"/>
          <w:sz w:val="21"/>
        </w:rPr>
        <w:t xml:space="preserve">短信验证）、个人信息管理。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2</w:t>
      </w:r>
      <w:r>
        <w:rPr>
          <w:rFonts w:hint="eastAsia" w:ascii="Times New Roman" w:hAnsi="Times New Roman"/>
          <w:sz w:val="21"/>
        </w:rPr>
        <w:t xml:space="preserve">）委托服务：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用户可选择关联工程、填写委托单与样品信息、上传样品照片，支持委托单在线提交与状态查询。</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3</w:t>
      </w:r>
      <w:r>
        <w:rPr>
          <w:rFonts w:hint="eastAsia" w:ascii="Times New Roman" w:hAnsi="Times New Roman"/>
          <w:sz w:val="21"/>
        </w:rPr>
        <w:t xml:space="preserve">）报告领取：</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提供待领取报告提醒、领取单生成、报告在线查看下载与二维码分享功能。</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sz w:val="21"/>
        </w:rPr>
        <w:t xml:space="preserve">）审核模块：</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支持监理与甲方对委托单进行查看与确认，可填写审核意见。</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1.3.5 </w:t>
      </w:r>
      <w:r>
        <w:rPr>
          <w:rFonts w:hint="eastAsia" w:ascii="Times New Roman" w:hAnsi="Times New Roman"/>
          <w:sz w:val="21"/>
        </w:rPr>
        <w:t xml:space="preserve">办公管理：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包含上岗证管理（分类、证书上传、到期提醒）、车辆管理（清单、用车、年检、保险、维修记录）、假期管理（请假申请与统计）。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1.3.6 </w:t>
      </w:r>
      <w:r>
        <w:rPr>
          <w:rFonts w:hint="eastAsia" w:ascii="Times New Roman" w:hAnsi="Times New Roman"/>
          <w:sz w:val="21"/>
        </w:rPr>
        <w:t xml:space="preserve">历史数据导入：</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开发专用工具，导入</w:t>
      </w:r>
      <w:r>
        <w:rPr>
          <w:rFonts w:hint="eastAsia" w:ascii="Times New Roman" w:hAnsi="Times New Roman"/>
          <w:sz w:val="21"/>
        </w:rPr>
        <w:t xml:space="preserve">2010</w:t>
      </w:r>
      <w:r>
        <w:rPr>
          <w:rFonts w:hint="eastAsia" w:ascii="Times New Roman" w:hAnsi="Times New Roman"/>
          <w:sz w:val="21"/>
        </w:rPr>
        <w:t xml:space="preserve">年以来的历史委托数据、检测数据、结算数据，确保数据完整性与业务连续性。</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1.4 </w:t>
      </w:r>
      <w:r>
        <w:rPr>
          <w:rFonts w:hint="eastAsia" w:ascii="Times New Roman" w:hAnsi="Times New Roman"/>
          <w:sz w:val="21"/>
        </w:rPr>
        <w:t xml:space="preserve">智慧检测元数据管理子系统</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1.4.1 </w:t>
      </w:r>
      <w:r>
        <w:rPr>
          <w:rFonts w:hint="eastAsia" w:ascii="Times New Roman" w:hAnsi="Times New Roman"/>
          <w:sz w:val="21"/>
        </w:rPr>
        <w:t xml:space="preserve">收费标准管理：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支持收费价格版本管理与默认版本设置。</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1.4.2 </w:t>
      </w:r>
      <w:r>
        <w:rPr>
          <w:rFonts w:hint="eastAsia" w:ascii="Times New Roman" w:hAnsi="Times New Roman"/>
          <w:sz w:val="21"/>
        </w:rPr>
        <w:t xml:space="preserve">收费参数管理：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实现参数初始化、搜索、价格设置与条件计价，支持从检测参数同步数据。</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1.4.3 </w:t>
      </w:r>
      <w:r>
        <w:rPr>
          <w:rFonts w:hint="eastAsia" w:ascii="Times New Roman" w:hAnsi="Times New Roman"/>
          <w:sz w:val="21"/>
        </w:rPr>
        <w:t xml:space="preserve">检测大类与项目管理：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支持检测大类划分、项目管理及大类与项目关联。</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1.4.4 </w:t>
      </w:r>
      <w:r>
        <w:rPr>
          <w:rFonts w:hint="eastAsia" w:ascii="Times New Roman" w:hAnsi="Times New Roman"/>
          <w:sz w:val="21"/>
        </w:rPr>
        <w:t xml:space="preserve">检测标准管理：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维护检测项目对应的多个标准，支持标准名称搜索，实现材料名称与检测标准关联。</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1.4.5 </w:t>
      </w:r>
      <w:r>
        <w:rPr>
          <w:rFonts w:hint="eastAsia" w:ascii="Times New Roman" w:hAnsi="Times New Roman"/>
          <w:sz w:val="21"/>
        </w:rPr>
        <w:t xml:space="preserve">检测参数管理：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维护检测标准下的参数信息，包括计量单位、默认检测要求、标准要求、检测方法等。</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1.4.6 </w:t>
      </w:r>
      <w:r>
        <w:rPr>
          <w:rFonts w:hint="eastAsia" w:ascii="Times New Roman" w:hAnsi="Times New Roman"/>
          <w:sz w:val="21"/>
        </w:rPr>
        <w:t xml:space="preserve">样品信息管理：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支持检测项目对应的委托界面自定义、信息项维护与显示位置调整。</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1.5 </w:t>
      </w:r>
      <w:r>
        <w:rPr>
          <w:rFonts w:hint="eastAsia" w:ascii="Times New Roman" w:hAnsi="Times New Roman"/>
          <w:sz w:val="21"/>
        </w:rPr>
        <w:t xml:space="preserve">信创适配服务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1.5.1 </w:t>
      </w:r>
      <w:r>
        <w:rPr>
          <w:rFonts w:hint="eastAsia" w:ascii="Times New Roman" w:hAnsi="Times New Roman"/>
          <w:sz w:val="21"/>
        </w:rPr>
        <w:t xml:space="preserve">后端服务层适配：</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将数据库替换为国产数据库，完成</w:t>
      </w:r>
      <w:r>
        <w:rPr>
          <w:rFonts w:hint="eastAsia" w:ascii="Times New Roman" w:hAnsi="Times New Roman"/>
          <w:sz w:val="21"/>
        </w:rPr>
        <w:t xml:space="preserve">SQL</w:t>
      </w:r>
      <w:r>
        <w:rPr>
          <w:rFonts w:hint="eastAsia" w:ascii="Times New Roman" w:hAnsi="Times New Roman"/>
          <w:sz w:val="21"/>
        </w:rPr>
        <w:t xml:space="preserve">语句兼容性改造、</w:t>
      </w:r>
      <w:r>
        <w:rPr>
          <w:rFonts w:hint="eastAsia" w:ascii="Times New Roman" w:hAnsi="Times New Roman"/>
          <w:sz w:val="21"/>
        </w:rPr>
        <w:t xml:space="preserve">ORM</w:t>
      </w:r>
      <w:r>
        <w:rPr>
          <w:rFonts w:hint="eastAsia" w:ascii="Times New Roman" w:hAnsi="Times New Roman"/>
          <w:sz w:val="21"/>
        </w:rPr>
        <w:t xml:space="preserve">框架方言调整、数据库驱动更换；将应用中间件替换为国产产品，调整项目打包与部署方式；将缓存替换为国产分布式缓存，重写相关代码。</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1.5.2 </w:t>
      </w:r>
      <w:r>
        <w:rPr>
          <w:rFonts w:hint="eastAsia" w:ascii="Times New Roman" w:hAnsi="Times New Roman"/>
          <w:sz w:val="21"/>
        </w:rPr>
        <w:t xml:space="preserve">前端与终端层适配：</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确保前端代码在国产浏览器中功能正常；保障</w:t>
      </w:r>
      <w:r>
        <w:rPr>
          <w:rFonts w:hint="eastAsia" w:ascii="Times New Roman" w:hAnsi="Times New Roman"/>
          <w:sz w:val="21"/>
        </w:rPr>
        <w:t xml:space="preserve">Node.js</w:t>
      </w:r>
      <w:r>
        <w:rPr>
          <w:rFonts w:hint="eastAsia" w:ascii="Times New Roman" w:hAnsi="Times New Roman"/>
          <w:sz w:val="21"/>
        </w:rPr>
        <w:t xml:space="preserve">服务在国产操作系统上运行，完成原生模块重建与数据库连接适配。</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1.5.3 </w:t>
      </w:r>
      <w:r>
        <w:rPr>
          <w:rFonts w:hint="eastAsia" w:ascii="Times New Roman" w:hAnsi="Times New Roman"/>
          <w:sz w:val="21"/>
        </w:rPr>
        <w:t xml:space="preserve">基础设施与第三方对接层适配：</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将</w:t>
      </w:r>
      <w:r>
        <w:rPr>
          <w:rFonts w:hint="eastAsia" w:ascii="Times New Roman" w:hAnsi="Times New Roman"/>
          <w:sz w:val="21"/>
        </w:rPr>
        <w:t xml:space="preserve">Web</w:t>
      </w:r>
      <w:r>
        <w:rPr>
          <w:rFonts w:hint="eastAsia" w:ascii="Times New Roman" w:hAnsi="Times New Roman"/>
          <w:sz w:val="21"/>
        </w:rPr>
        <w:t xml:space="preserve">服务器替换为国产产品，翻译配置文件；完成采集数据同步工具的信创适配。</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1.6 </w:t>
      </w:r>
      <w:r>
        <w:rPr>
          <w:rFonts w:hint="eastAsia" w:ascii="Times New Roman" w:hAnsi="Times New Roman"/>
          <w:sz w:val="21"/>
        </w:rPr>
        <w:t xml:space="preserve">第三方系统对接</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实现与“江苏省工程质量监管系统”“苏州市检测管理系统”“吴中区建设工程质量监督管理系统”等平台的数据对接，制定统一接口标准，确保数据高效流转与共享。</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1.7 </w:t>
      </w:r>
      <w:r>
        <w:rPr>
          <w:rFonts w:hint="eastAsia" w:ascii="Times New Roman" w:hAnsi="Times New Roman"/>
          <w:sz w:val="21"/>
        </w:rPr>
        <w:t xml:space="preserve">试点部署与用户培训服务</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1.7.1 </w:t>
      </w:r>
      <w:r>
        <w:rPr>
          <w:rFonts w:hint="eastAsia" w:ascii="Times New Roman" w:hAnsi="Times New Roman"/>
          <w:sz w:val="21"/>
        </w:rPr>
        <w:t xml:space="preserve">试点部署：</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完成项目环境配置、平台安装调试、数据初始化、历史数据迁移与实时数据对接，包含试点环境测试与问题修复。</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1.7.2 </w:t>
      </w:r>
      <w:r>
        <w:rPr>
          <w:rFonts w:hint="eastAsia" w:ascii="Times New Roman" w:hAnsi="Times New Roman"/>
          <w:sz w:val="21"/>
        </w:rPr>
        <w:t xml:space="preserve">用户培训：</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提供分层培训（管理员：系统配置与运维；操作员：业务操作），制作操作手册、</w:t>
      </w:r>
      <w:r>
        <w:rPr>
          <w:rFonts w:hint="eastAsia" w:ascii="Times New Roman" w:hAnsi="Times New Roman"/>
          <w:sz w:val="21"/>
        </w:rPr>
        <w:t xml:space="preserve">PPT</w:t>
      </w:r>
      <w:r>
        <w:rPr>
          <w:rFonts w:hint="eastAsia" w:ascii="Times New Roman" w:hAnsi="Times New Roman"/>
          <w:sz w:val="21"/>
        </w:rPr>
        <w:t xml:space="preserve">等培训材料，开展</w:t>
      </w:r>
      <w:r>
        <w:rPr>
          <w:rFonts w:hint="eastAsia" w:ascii="Times New Roman" w:hAnsi="Times New Roman"/>
          <w:sz w:val="21"/>
        </w:rPr>
        <w:t xml:space="preserve">1-2</w:t>
      </w:r>
      <w:r>
        <w:rPr>
          <w:rFonts w:hint="eastAsia" w:ascii="Times New Roman" w:hAnsi="Times New Roman"/>
          <w:sz w:val="21"/>
        </w:rPr>
        <w:t xml:space="preserve">次现场培训与线上答疑，培训后提供签到表与反馈表。</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 </w:t>
      </w:r>
      <w:r>
        <w:rPr>
          <w:rFonts w:hint="eastAsia" w:ascii="Times New Roman" w:hAnsi="Times New Roman"/>
          <w:sz w:val="21"/>
        </w:rPr>
        <w:t xml:space="preserve">非功能性需求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2.1 </w:t>
      </w:r>
      <w:r>
        <w:rPr>
          <w:rFonts w:hint="eastAsia" w:ascii="Times New Roman" w:hAnsi="Times New Roman"/>
          <w:sz w:val="21"/>
        </w:rPr>
        <w:t xml:space="preserve">性能需求：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常规页面加载时间≤</w:t>
      </w:r>
      <w:r>
        <w:rPr>
          <w:rFonts w:hint="eastAsia" w:ascii="Times New Roman" w:hAnsi="Times New Roman"/>
          <w:sz w:val="21"/>
        </w:rPr>
        <w:t xml:space="preserve">3</w:t>
      </w:r>
      <w:r>
        <w:rPr>
          <w:rFonts w:hint="eastAsia" w:ascii="Times New Roman" w:hAnsi="Times New Roman"/>
          <w:sz w:val="21"/>
        </w:rPr>
        <w:t xml:space="preserve">秒，复杂页面≤</w:t>
      </w:r>
      <w:r>
        <w:rPr>
          <w:rFonts w:hint="eastAsia" w:ascii="Times New Roman" w:hAnsi="Times New Roman"/>
          <w:sz w:val="21"/>
        </w:rPr>
        <w:t xml:space="preserve">5</w:t>
      </w:r>
      <w:r>
        <w:rPr>
          <w:rFonts w:hint="eastAsia" w:ascii="Times New Roman" w:hAnsi="Times New Roman"/>
          <w:sz w:val="21"/>
        </w:rPr>
        <w:t xml:space="preserve">秒；</w:t>
      </w:r>
      <w:r>
        <w:rPr>
          <w:rFonts w:hint="eastAsia" w:ascii="Times New Roman" w:hAnsi="Times New Roman"/>
          <w:sz w:val="21"/>
        </w:rPr>
        <w:t xml:space="preserve"> 95%</w:t>
      </w:r>
      <w:r>
        <w:rPr>
          <w:rFonts w:hint="eastAsia" w:ascii="Times New Roman" w:hAnsi="Times New Roman"/>
          <w:sz w:val="21"/>
        </w:rPr>
        <w:t xml:space="preserve">数据查询响应时间≤</w:t>
      </w:r>
      <w:r>
        <w:rPr>
          <w:rFonts w:hint="eastAsia" w:ascii="Times New Roman" w:hAnsi="Times New Roman"/>
          <w:sz w:val="21"/>
        </w:rPr>
        <w:t xml:space="preserve">5</w:t>
      </w:r>
      <w:r>
        <w:rPr>
          <w:rFonts w:hint="eastAsia" w:ascii="Times New Roman" w:hAnsi="Times New Roman"/>
          <w:sz w:val="21"/>
        </w:rPr>
        <w:t xml:space="preserve">秒，复杂分析查询≤</w:t>
      </w:r>
      <w:r>
        <w:rPr>
          <w:rFonts w:hint="eastAsia" w:ascii="Times New Roman" w:hAnsi="Times New Roman"/>
          <w:sz w:val="21"/>
        </w:rPr>
        <w:t xml:space="preserve"> 15</w:t>
      </w:r>
      <w:r>
        <w:rPr>
          <w:rFonts w:hint="eastAsia" w:ascii="Times New Roman" w:hAnsi="Times New Roman"/>
          <w:sz w:val="21"/>
        </w:rPr>
        <w:t xml:space="preserve">秒；关键业务操作响应时间≤</w:t>
      </w:r>
      <w:r>
        <w:rPr>
          <w:rFonts w:hint="eastAsia" w:ascii="Times New Roman" w:hAnsi="Times New Roman"/>
          <w:sz w:val="21"/>
        </w:rPr>
        <w:t xml:space="preserve">2</w:t>
      </w:r>
      <w:r>
        <w:rPr>
          <w:rFonts w:hint="eastAsia" w:ascii="Times New Roman" w:hAnsi="Times New Roman"/>
          <w:sz w:val="21"/>
        </w:rPr>
        <w:t xml:space="preserve">秒；支持</w:t>
      </w:r>
      <w:r>
        <w:rPr>
          <w:rFonts w:hint="eastAsia" w:ascii="Times New Roman" w:hAnsi="Times New Roman"/>
          <w:sz w:val="21"/>
        </w:rPr>
        <w:t xml:space="preserve">1000+</w:t>
      </w:r>
      <w:r>
        <w:rPr>
          <w:rFonts w:hint="eastAsia" w:ascii="Times New Roman" w:hAnsi="Times New Roman"/>
          <w:sz w:val="21"/>
        </w:rPr>
        <w:t xml:space="preserve">用户同时在线，峰值并发请求≥</w:t>
      </w:r>
      <w:r>
        <w:rPr>
          <w:rFonts w:hint="eastAsia" w:ascii="Times New Roman" w:hAnsi="Times New Roman"/>
          <w:sz w:val="21"/>
        </w:rPr>
        <w:t xml:space="preserve"> 100</w:t>
      </w:r>
      <w:r>
        <w:rPr>
          <w:rFonts w:hint="eastAsia" w:ascii="Times New Roman" w:hAnsi="Times New Roman"/>
          <w:sz w:val="21"/>
        </w:rPr>
        <w:t xml:space="preserve">次</w:t>
      </w:r>
      <w:r>
        <w:rPr>
          <w:rFonts w:hint="eastAsia" w:ascii="Times New Roman" w:hAnsi="Times New Roman"/>
          <w:sz w:val="21"/>
        </w:rPr>
        <w:t xml:space="preserve">/</w:t>
      </w:r>
      <w:r>
        <w:rPr>
          <w:rFonts w:hint="eastAsia" w:ascii="Times New Roman" w:hAnsi="Times New Roman"/>
          <w:sz w:val="21"/>
        </w:rPr>
        <w:t xml:space="preserve">秒；支持</w:t>
      </w:r>
      <w:r>
        <w:rPr>
          <w:rFonts w:hint="eastAsia" w:ascii="Times New Roman" w:hAnsi="Times New Roman"/>
          <w:sz w:val="21"/>
        </w:rPr>
        <w:t xml:space="preserve">TB</w:t>
      </w:r>
      <w:r>
        <w:rPr>
          <w:rFonts w:hint="eastAsia" w:ascii="Times New Roman" w:hAnsi="Times New Roman"/>
          <w:sz w:val="21"/>
        </w:rPr>
        <w:t xml:space="preserve">级数据存储与高效检索。</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2.2 </w:t>
      </w:r>
      <w:r>
        <w:rPr>
          <w:rFonts w:hint="eastAsia" w:ascii="Times New Roman" w:hAnsi="Times New Roman"/>
          <w:sz w:val="21"/>
        </w:rPr>
        <w:t xml:space="preserve">安全性需求：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符合国家信息安全等级保护二级（等保二级）标准；采用防火墙、</w:t>
      </w:r>
      <w:r>
        <w:rPr>
          <w:rFonts w:hint="eastAsia" w:ascii="Times New Roman" w:hAnsi="Times New Roman"/>
          <w:sz w:val="21"/>
        </w:rPr>
        <w:t xml:space="preserve">WAF</w:t>
      </w:r>
      <w:r>
        <w:rPr>
          <w:rFonts w:hint="eastAsia" w:ascii="Times New Roman" w:hAnsi="Times New Roman"/>
          <w:sz w:val="21"/>
        </w:rPr>
        <w:t xml:space="preserve">、</w:t>
      </w:r>
      <w:r>
        <w:rPr>
          <w:rFonts w:hint="eastAsia" w:ascii="Times New Roman" w:hAnsi="Times New Roman"/>
          <w:sz w:val="21"/>
        </w:rPr>
        <w:t xml:space="preserve"> DDoS</w:t>
      </w:r>
      <w:r>
        <w:rPr>
          <w:rFonts w:hint="eastAsia" w:ascii="Times New Roman" w:hAnsi="Times New Roman"/>
          <w:sz w:val="21"/>
        </w:rPr>
        <w:t xml:space="preserve">防护等网络安全措施；敏感数据传输采用</w:t>
      </w:r>
      <w:r>
        <w:rPr>
          <w:rFonts w:hint="eastAsia" w:ascii="Times New Roman" w:hAnsi="Times New Roman"/>
          <w:sz w:val="21"/>
        </w:rPr>
        <w:t xml:space="preserve">HTTPS/TLS</w:t>
      </w:r>
      <w:r>
        <w:rPr>
          <w:rFonts w:hint="eastAsia" w:ascii="Times New Roman" w:hAnsi="Times New Roman"/>
          <w:sz w:val="21"/>
        </w:rPr>
        <w:t xml:space="preserve">加密，存储采用</w:t>
      </w:r>
      <w:r>
        <w:rPr>
          <w:rFonts w:hint="eastAsia" w:ascii="Times New Roman" w:hAnsi="Times New Roman"/>
          <w:sz w:val="21"/>
        </w:rPr>
        <w:t xml:space="preserve">AES-256</w:t>
      </w:r>
      <w:r>
        <w:rPr>
          <w:rFonts w:hint="eastAsia" w:ascii="Times New Roman" w:hAnsi="Times New Roman"/>
          <w:sz w:val="21"/>
        </w:rPr>
        <w:t xml:space="preserve">加密；实现细粒度权限控制与数据脱敏；关键操作日志保留≥</w:t>
      </w:r>
      <w:r>
        <w:rPr>
          <w:rFonts w:hint="eastAsia" w:ascii="Times New Roman" w:hAnsi="Times New Roman"/>
          <w:sz w:val="21"/>
        </w:rPr>
        <w:t xml:space="preserve"> 180</w:t>
      </w:r>
      <w:r>
        <w:rPr>
          <w:rFonts w:hint="eastAsia" w:ascii="Times New Roman" w:hAnsi="Times New Roman"/>
          <w:sz w:val="21"/>
        </w:rPr>
        <w:t xml:space="preserve">天；防范</w:t>
      </w:r>
      <w:r>
        <w:rPr>
          <w:rFonts w:hint="eastAsia" w:ascii="Times New Roman" w:hAnsi="Times New Roman"/>
          <w:sz w:val="21"/>
        </w:rPr>
        <w:t xml:space="preserve">SQL</w:t>
      </w:r>
      <w:r>
        <w:rPr>
          <w:rFonts w:hint="eastAsia" w:ascii="Times New Roman" w:hAnsi="Times New Roman"/>
          <w:sz w:val="21"/>
        </w:rPr>
        <w:t xml:space="preserve">注入、</w:t>
      </w:r>
      <w:r>
        <w:rPr>
          <w:rFonts w:hint="eastAsia" w:ascii="Times New Roman" w:hAnsi="Times New Roman"/>
          <w:sz w:val="21"/>
        </w:rPr>
        <w:t xml:space="preserve">XSS</w:t>
      </w:r>
      <w:r>
        <w:rPr>
          <w:rFonts w:hint="eastAsia" w:ascii="Times New Roman" w:hAnsi="Times New Roman"/>
          <w:sz w:val="21"/>
        </w:rPr>
        <w:t xml:space="preserve">等常见</w:t>
      </w:r>
      <w:r>
        <w:rPr>
          <w:rFonts w:hint="eastAsia" w:ascii="Times New Roman" w:hAnsi="Times New Roman"/>
          <w:sz w:val="21"/>
        </w:rPr>
        <w:t xml:space="preserve">Web</w:t>
      </w:r>
      <w:r>
        <w:rPr>
          <w:rFonts w:hint="eastAsia" w:ascii="Times New Roman" w:hAnsi="Times New Roman"/>
          <w:sz w:val="21"/>
        </w:rPr>
        <w:t xml:space="preserve">漏洞。</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2.3 </w:t>
      </w:r>
      <w:r>
        <w:rPr>
          <w:rFonts w:hint="eastAsia" w:ascii="Times New Roman" w:hAnsi="Times New Roman"/>
          <w:sz w:val="21"/>
        </w:rPr>
        <w:t xml:space="preserve">可靠性需求：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系统全年可用性≥</w:t>
      </w:r>
      <w:r>
        <w:rPr>
          <w:rFonts w:hint="eastAsia" w:ascii="Times New Roman" w:hAnsi="Times New Roman"/>
          <w:sz w:val="21"/>
        </w:rPr>
        <w:t xml:space="preserve">99.9%</w:t>
      </w:r>
      <w:r>
        <w:rPr>
          <w:rFonts w:hint="eastAsia" w:ascii="Times New Roman" w:hAnsi="Times New Roman"/>
          <w:sz w:val="21"/>
        </w:rPr>
        <w:t xml:space="preserve">，关键业务模块≥</w:t>
      </w:r>
      <w:r>
        <w:rPr>
          <w:rFonts w:hint="eastAsia" w:ascii="Times New Roman" w:hAnsi="Times New Roman"/>
          <w:sz w:val="21"/>
        </w:rPr>
        <w:t xml:space="preserve">99.99%</w:t>
      </w:r>
      <w:r>
        <w:rPr>
          <w:rFonts w:hint="eastAsia" w:ascii="Times New Roman" w:hAnsi="Times New Roman"/>
          <w:sz w:val="21"/>
        </w:rPr>
        <w:t xml:space="preserve">；建立异地多活或主备灾备机制，核心数据实时</w:t>
      </w:r>
      <w:r>
        <w:rPr>
          <w:rFonts w:hint="eastAsia" w:ascii="Times New Roman" w:hAnsi="Times New Roman"/>
          <w:sz w:val="21"/>
        </w:rPr>
        <w:t xml:space="preserve">/</w:t>
      </w:r>
      <w:r>
        <w:rPr>
          <w:rFonts w:hint="eastAsia" w:ascii="Times New Roman" w:hAnsi="Times New Roman"/>
          <w:sz w:val="21"/>
        </w:rPr>
        <w:t xml:space="preserve">准实时同步备份；故障后</w:t>
      </w:r>
      <w:r>
        <w:rPr>
          <w:rFonts w:hint="eastAsia" w:ascii="Times New Roman" w:hAnsi="Times New Roman"/>
          <w:sz w:val="21"/>
        </w:rPr>
        <w:t xml:space="preserve">30</w:t>
      </w:r>
      <w:r>
        <w:rPr>
          <w:rFonts w:hint="eastAsia" w:ascii="Times New Roman" w:hAnsi="Times New Roman"/>
          <w:sz w:val="21"/>
        </w:rPr>
        <w:t xml:space="preserve">分钟内完成切换与恢复；具备自动监控、告警与故障转移能力。</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2.4 </w:t>
      </w:r>
      <w:r>
        <w:rPr>
          <w:rFonts w:hint="eastAsia" w:ascii="Times New Roman" w:hAnsi="Times New Roman"/>
          <w:sz w:val="21"/>
        </w:rPr>
        <w:t xml:space="preserve">易用性需求：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采用现代化</w:t>
      </w:r>
      <w:r>
        <w:rPr>
          <w:rFonts w:hint="eastAsia" w:ascii="Times New Roman" w:hAnsi="Times New Roman"/>
          <w:sz w:val="21"/>
        </w:rPr>
        <w:t xml:space="preserve">UI</w:t>
      </w:r>
      <w:r>
        <w:rPr>
          <w:rFonts w:hint="eastAsia" w:ascii="Times New Roman" w:hAnsi="Times New Roman"/>
          <w:sz w:val="21"/>
        </w:rPr>
        <w:t xml:space="preserve">设计，界面布局清晰、响应式适配；操作流程简洁，提供默认值、自动填充等辅助功能；</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内置操作指引、新手引导与在线帮助文档；遵循无障碍设计原则。</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2.5 </w:t>
      </w:r>
      <w:r>
        <w:rPr>
          <w:rFonts w:hint="eastAsia" w:ascii="Times New Roman" w:hAnsi="Times New Roman"/>
          <w:sz w:val="21"/>
        </w:rPr>
        <w:t xml:space="preserve">可扩展性需求：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采用微服务架构，支持功能模块化扩展；提供标准化</w:t>
      </w:r>
      <w:r>
        <w:rPr>
          <w:rFonts w:hint="eastAsia" w:ascii="Times New Roman" w:hAnsi="Times New Roman"/>
          <w:sz w:val="21"/>
        </w:rPr>
        <w:t xml:space="preserve">API</w:t>
      </w:r>
      <w:r>
        <w:rPr>
          <w:rFonts w:hint="eastAsia" w:ascii="Times New Roman" w:hAnsi="Times New Roman"/>
          <w:sz w:val="21"/>
        </w:rPr>
        <w:t xml:space="preserve">接口，便于与外部系统对接；支持多种物联网协议接入；支持云环境自动扩缩容。</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（四）人员要求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项目组成员需提供</w:t>
      </w:r>
      <w:r>
        <w:rPr>
          <w:rFonts w:hint="eastAsia" w:ascii="Times New Roman" w:hAnsi="Times New Roman"/>
          <w:sz w:val="21"/>
        </w:rPr>
        <w:t xml:space="preserve">7</w:t>
      </w:r>
      <w:r>
        <w:rPr>
          <w:rFonts w:hint="eastAsia" w:ascii="Times New Roman" w:hAnsi="Times New Roman"/>
          <w:sz w:val="21"/>
        </w:rPr>
        <w:t xml:space="preserve">×</w:t>
      </w:r>
      <w:r>
        <w:rPr>
          <w:rFonts w:hint="eastAsia" w:ascii="Times New Roman" w:hAnsi="Times New Roman"/>
          <w:sz w:val="21"/>
        </w:rPr>
        <w:t xml:space="preserve">24</w:t>
      </w:r>
      <w:r>
        <w:rPr>
          <w:rFonts w:hint="eastAsia" w:ascii="Times New Roman" w:hAnsi="Times New Roman"/>
          <w:sz w:val="21"/>
        </w:rPr>
        <w:t xml:space="preserve">小时的技术服务支持，并保证相关联系电话有专人值守。项目组成员接到甲方的服务需求后</w:t>
      </w:r>
      <w:r>
        <w:rPr>
          <w:rFonts w:hint="eastAsia" w:ascii="Times New Roman" w:hAnsi="Times New Roman"/>
          <w:sz w:val="21"/>
        </w:rPr>
        <w:t xml:space="preserve">30</w:t>
      </w:r>
      <w:r>
        <w:rPr>
          <w:rFonts w:hint="eastAsia" w:ascii="Times New Roman" w:hAnsi="Times New Roman"/>
          <w:sz w:val="21"/>
        </w:rPr>
        <w:t xml:space="preserve">分钟内响应；响应后，简单问题</w:t>
      </w:r>
      <w:r>
        <w:rPr>
          <w:rFonts w:hint="eastAsia" w:ascii="Times New Roman" w:hAnsi="Times New Roman"/>
          <w:sz w:val="21"/>
        </w:rPr>
        <w:t xml:space="preserve">30</w:t>
      </w:r>
      <w:r>
        <w:rPr>
          <w:rFonts w:hint="eastAsia" w:ascii="Times New Roman" w:hAnsi="Times New Roman"/>
          <w:sz w:val="21"/>
        </w:rPr>
        <w:t xml:space="preserve">分钟内解决，一般问题</w:t>
      </w:r>
      <w:r>
        <w:rPr>
          <w:rFonts w:hint="eastAsia" w:ascii="Times New Roman" w:hAnsi="Times New Roman"/>
          <w:sz w:val="21"/>
        </w:rPr>
        <w:t xml:space="preserve">2</w:t>
      </w:r>
      <w:r>
        <w:rPr>
          <w:rFonts w:hint="eastAsia" w:ascii="Times New Roman" w:hAnsi="Times New Roman"/>
          <w:sz w:val="21"/>
        </w:rPr>
        <w:t xml:space="preserve">小时内解决，较复杂的问题</w:t>
      </w:r>
      <w:r>
        <w:rPr>
          <w:rFonts w:hint="eastAsia" w:ascii="Times New Roman" w:hAnsi="Times New Roman"/>
          <w:sz w:val="21"/>
        </w:rPr>
        <w:t xml:space="preserve">24</w:t>
      </w:r>
      <w:r>
        <w:rPr>
          <w:rFonts w:hint="eastAsia" w:ascii="Times New Roman" w:hAnsi="Times New Roman"/>
          <w:sz w:val="21"/>
        </w:rPr>
        <w:t xml:space="preserve">小时内解决，疑难复杂问题</w:t>
      </w:r>
      <w:r>
        <w:rPr>
          <w:rFonts w:hint="eastAsia" w:ascii="Times New Roman" w:hAnsi="Times New Roman"/>
          <w:sz w:val="21"/>
        </w:rPr>
        <w:t xml:space="preserve">48</w:t>
      </w:r>
      <w:r>
        <w:rPr>
          <w:rFonts w:hint="eastAsia" w:ascii="Times New Roman" w:hAnsi="Times New Roman"/>
          <w:sz w:val="21"/>
        </w:rPr>
        <w:t xml:space="preserve">小时内解决，特别疑难复杂问题</w:t>
      </w:r>
      <w:r>
        <w:rPr>
          <w:rFonts w:hint="eastAsia" w:ascii="Times New Roman" w:hAnsi="Times New Roman"/>
          <w:sz w:val="21"/>
        </w:rPr>
        <w:t xml:space="preserve">5</w:t>
      </w:r>
      <w:r>
        <w:rPr>
          <w:rFonts w:hint="eastAsia" w:ascii="Times New Roman" w:hAnsi="Times New Roman"/>
          <w:sz w:val="21"/>
        </w:rPr>
        <w:t xml:space="preserve">天内解决；如需项目组成员至采购人现场提供技术服务的，相关人员应在收到通知后的</w:t>
      </w:r>
      <w:r>
        <w:rPr>
          <w:rFonts w:hint="eastAsia" w:ascii="Times New Roman" w:hAnsi="Times New Roman"/>
          <w:sz w:val="21"/>
        </w:rPr>
        <w:t xml:space="preserve">2</w:t>
      </w:r>
      <w:r>
        <w:rPr>
          <w:rFonts w:hint="eastAsia" w:ascii="Times New Roman" w:hAnsi="Times New Roman"/>
          <w:sz w:val="21"/>
        </w:rPr>
        <w:t xml:space="preserve">小时内到达采购人指定的办公场所。</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 </w:t>
      </w:r>
      <w:r>
        <w:rPr>
          <w:rFonts w:hint="eastAsia" w:ascii="Times New Roman" w:hAnsi="Times New Roman"/>
          <w:sz w:val="21"/>
        </w:rPr>
        <w:t xml:space="preserve">成交单位项目组成员至少</w:t>
      </w:r>
      <w:r>
        <w:rPr>
          <w:rFonts w:hint="eastAsia" w:ascii="Times New Roman" w:hAnsi="Times New Roman"/>
          <w:sz w:val="21"/>
        </w:rPr>
        <w:t xml:space="preserve">3</w:t>
      </w:r>
      <w:r>
        <w:rPr>
          <w:rFonts w:hint="eastAsia" w:ascii="Times New Roman" w:hAnsi="Times New Roman"/>
          <w:sz w:val="21"/>
        </w:rPr>
        <w:t xml:space="preserve">人，其中项目负责人</w:t>
      </w:r>
      <w:r>
        <w:rPr>
          <w:rFonts w:hint="eastAsia" w:ascii="Times New Roman" w:hAnsi="Times New Roman"/>
          <w:sz w:val="21"/>
        </w:rPr>
        <w:t xml:space="preserve">1</w:t>
      </w:r>
      <w:r>
        <w:rPr>
          <w:rFonts w:hint="eastAsia" w:ascii="Times New Roman" w:hAnsi="Times New Roman"/>
          <w:sz w:val="21"/>
        </w:rPr>
        <w:t xml:space="preserve">人，</w:t>
      </w:r>
      <w:r>
        <w:rPr>
          <w:rFonts w:hint="eastAsia" w:ascii="宋体" w:hAnsi="宋体"/>
          <w:sz w:val="21"/>
        </w:rPr>
        <w:t xml:space="preserve">项目信息安全人员1人。人员要求</w:t>
      </w:r>
      <w:r>
        <w:rPr>
          <w:rFonts w:hint="eastAsia" w:ascii="Times New Roman" w:hAnsi="Times New Roman"/>
          <w:sz w:val="21"/>
        </w:rPr>
        <w:t xml:space="preserve">安全需具备工程质量检测或相关专业技能，与采购人工作人员顺利沟通能力及处理和解决突发事件能力。</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（五）履约验收基本要求：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采购人将根据《江苏省财政厅关于印发</w:t>
      </w:r>
      <w:r>
        <w:rPr>
          <w:rFonts w:hint="eastAsia" w:ascii="Times New Roman" w:hAnsi="Times New Roman"/>
          <w:sz w:val="21"/>
        </w:rPr>
        <w:t xml:space="preserve">&lt;</w:t>
      </w:r>
      <w:r>
        <w:rPr>
          <w:rFonts w:hint="eastAsia" w:ascii="Times New Roman" w:hAnsi="Times New Roman"/>
          <w:sz w:val="21"/>
        </w:rPr>
        <w:t xml:space="preserve">江苏省政府采购履约验收管理办法</w:t>
      </w:r>
      <w:r>
        <w:rPr>
          <w:rFonts w:hint="eastAsia" w:ascii="Times New Roman" w:hAnsi="Times New Roman"/>
          <w:sz w:val="21"/>
        </w:rPr>
        <w:t xml:space="preserve">&gt;</w:t>
      </w:r>
      <w:r>
        <w:rPr>
          <w:rFonts w:hint="eastAsia" w:ascii="Times New Roman" w:hAnsi="Times New Roman"/>
          <w:sz w:val="21"/>
        </w:rPr>
        <w:t xml:space="preserve">的通知》（苏财规〔</w:t>
      </w:r>
      <w:r>
        <w:rPr>
          <w:rFonts w:hint="eastAsia" w:ascii="Times New Roman" w:hAnsi="Times New Roman"/>
          <w:sz w:val="21"/>
        </w:rPr>
        <w:t xml:space="preserve">2024</w:t>
      </w:r>
      <w:r>
        <w:rPr>
          <w:rFonts w:hint="eastAsia" w:ascii="Times New Roman" w:hAnsi="Times New Roman"/>
          <w:sz w:val="21"/>
        </w:rPr>
        <w:t xml:space="preserve">〕</w:t>
      </w:r>
      <w:r>
        <w:rPr>
          <w:rFonts w:hint="eastAsia" w:ascii="Times New Roman" w:hAnsi="Times New Roman"/>
          <w:sz w:val="21"/>
        </w:rPr>
        <w:t xml:space="preserve">7</w:t>
      </w:r>
      <w:r>
        <w:rPr>
          <w:rFonts w:hint="eastAsia" w:ascii="Times New Roman" w:hAnsi="Times New Roman"/>
          <w:sz w:val="21"/>
        </w:rPr>
        <w:t xml:space="preserve">号）相关要求，组织项目履约验收基本工作。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rPr>
          <w:rFonts w:hint="eastAsia" w:ascii="Times New Roman" w:hAnsi="Times New Roman"/>
          <w:sz w:val="21"/>
        </w:rPr>
        <w:t xml:space="preserve">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w:t>
      </w:r>
      <w:r>
        <w:rPr>
          <w:rFonts w:hint="eastAsia" w:ascii="Times New Roman" w:hAnsi="Times New Roman"/>
          <w:sz w:val="21"/>
        </w:rPr>
        <w:t xml:space="preserve">采购人在组织履约验收前，将根据项目特点制定验收方案，明确履约验收的时间、方式、程序等内容。中标单位应根据验收方案内容做好相应配合工作。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4.</w:t>
      </w:r>
      <w:r>
        <w:rPr>
          <w:rFonts w:hint="eastAsia" w:ascii="Times New Roman" w:hAnsi="Times New Roman"/>
          <w:sz w:val="21"/>
        </w:rPr>
        <w:t xml:space="preserve">采购人将按照验收标准要求组织验收，验收内容和标准至少包括服务质量、用户满意度、服务过程文档资料、数据准确性等内容。</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（六）平台上线后进入常态化运营阶段，重点在于保障系统稳定运行并持续提升服务能力</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专业运维团队建设：组建由技术工程师、数据分析师、产品经理组成的专职运维团队，负责系统监控、故障排查、性能调优与日常管理。</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rPr>
          <w:rFonts w:hint="eastAsia" w:ascii="Times New Roman" w:hAnsi="Times New Roman"/>
          <w:sz w:val="21"/>
        </w:rPr>
        <w:t xml:space="preserve">定期维护与版本更新：建立月度巡检、季度评估机制，定期发布系统补丁与功能升级包，逐步引入人工智能、大数据分析等新技术，拓展平台应用场景。</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w:t>
      </w:r>
      <w:r>
        <w:rPr>
          <w:rFonts w:hint="eastAsia" w:ascii="Times New Roman" w:hAnsi="Times New Roman"/>
          <w:sz w:val="21"/>
        </w:rPr>
        <w:t xml:space="preserve">用户需求持续响应：建立用户建议反馈通道，定期开展需求调研，将合理化建议纳入后续迭代计划。</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4.</w:t>
      </w:r>
      <w:r>
        <w:rPr>
          <w:rFonts w:hint="eastAsia" w:ascii="Times New Roman" w:hAnsi="Times New Roman"/>
          <w:sz w:val="21"/>
        </w:rPr>
        <w:t xml:space="preserve">长效机制建设：制定《平台运维管理制度》《数据更新规范》《安全应急预案》等制度文件，推动平台运行规范化、制度化。</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5.</w:t>
      </w:r>
      <w:r>
        <w:rPr>
          <w:rFonts w:hint="eastAsia" w:ascii="Times New Roman" w:hAnsi="Times New Roman"/>
          <w:sz w:val="21"/>
        </w:rPr>
        <w:t xml:space="preserve">通过持续优化与创新，确保平台长期生命力与价值输出。</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6.</w:t>
      </w:r>
      <w:r>
        <w:rPr>
          <w:rFonts w:hint="eastAsia" w:ascii="Times New Roman" w:hAnsi="Times New Roman"/>
          <w:sz w:val="21"/>
        </w:rPr>
        <w:t xml:space="preserve">乙方在本项目过程中定制开发所形成的知识产权（含源代码）归甲方所有。</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7.</w:t>
      </w:r>
      <w:r>
        <w:rPr>
          <w:rFonts w:hint="eastAsia" w:ascii="Times New Roman" w:hAnsi="Times New Roman"/>
          <w:sz w:val="21"/>
        </w:rPr>
        <w:t xml:space="preserve">在履行本合同过程中使用的本合同签订前己经存在的或履行过程中产生的其他成果，包括但不限于设计方案图纸、各种说明书、测试数据资料、计算机软件、技术诀窍以及其他技术文挡，知识产权归属原权利人所有。</w:t>
      </w:r>
      <w:r/>
    </w:p>
    <w:p>
      <w:pPr>
        <w:pStyle w:val="908"/>
        <w:ind w:left="0"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w:t>
      </w:r>
      <w:r>
        <w:rPr>
          <w:rFonts w:hint="eastAsia" w:ascii="Times New Roman" w:hAnsi="Times New Roman"/>
          <w:sz w:val="21"/>
        </w:rPr>
        <w:t xml:space="preserve">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908"/>
        <w:ind w:left="0" w:firstLine="0"/>
      </w:pPr>
      <w:r/>
      <w:r/>
    </w:p>
    <w:p>
      <w:pPr>
        <w:rPr>
          <w:b/>
          <w:sz w:val="44"/>
          <w:szCs w:val="44"/>
        </w:rPr>
      </w:pPr>
      <w:r>
        <w:rPr>
          <w:rFonts w:hint="eastAsia"/>
          <w:b/>
          <w:sz w:val="44"/>
          <w:szCs w:val="44"/>
        </w:rPr>
        <w:br w:type="page" w:clear="all"/>
      </w:r>
      <w:r/>
    </w:p>
    <w:p>
      <w:pPr>
        <w:pStyle w:val="850"/>
        <w:ind w:left="0" w:firstLine="0"/>
        <w:jc w:val="center"/>
        <w:spacing w:line="360" w:lineRule="auto"/>
        <w:rPr>
          <w:b/>
          <w:sz w:val="44"/>
          <w:szCs w:val="44"/>
        </w:rPr>
      </w:pPr>
      <w:r/>
      <w:bookmarkStart w:id="93" w:name="_Toc167285820"/>
      <w:r>
        <w:rPr>
          <w:rFonts w:hint="eastAsia"/>
          <w:b/>
          <w:sz w:val="44"/>
          <w:szCs w:val="44"/>
        </w:rPr>
        <w:t xml:space="preserve">第五章</w:t>
      </w:r>
      <w:r>
        <w:rPr>
          <w:rFonts w:hint="eastAsia"/>
          <w:b/>
          <w:sz w:val="44"/>
          <w:szCs w:val="44"/>
        </w:rPr>
        <w:t xml:space="preserve"> </w:t>
      </w:r>
      <w:bookmarkStart w:id="94" w:name="合同的特殊条款"/>
      <w:r/>
      <w:bookmarkEnd w:id="94"/>
      <w:r>
        <w:rPr>
          <w:rFonts w:hint="eastAsia"/>
          <w:b/>
          <w:sz w:val="44"/>
          <w:szCs w:val="44"/>
        </w:rPr>
        <w:t xml:space="preserve">合同及主要条款</w:t>
      </w:r>
      <w:bookmarkEnd w:id="84"/>
      <w:r/>
      <w:bookmarkEnd w:id="85"/>
      <w:r/>
      <w:bookmarkEnd w:id="86"/>
      <w:r/>
      <w:bookmarkEnd w:id="87"/>
      <w:r/>
      <w:bookmarkEnd w:id="88"/>
      <w:r/>
      <w:bookmarkEnd w:id="89"/>
      <w:r/>
      <w:bookmarkEnd w:id="93"/>
      <w:r/>
      <w:r/>
    </w:p>
    <w:p>
      <w:pPr>
        <w:ind w:left="0"/>
        <w:jc w:val="center"/>
        <w:rPr>
          <w:rFonts w:ascii="宋体" w:hAnsi="宋体" w:cs="宋体"/>
          <w:b/>
          <w:sz w:val="32"/>
          <w:szCs w:val="32"/>
        </w:rPr>
      </w:pPr>
      <w:r/>
      <w:bookmarkStart w:id="95" w:name="_Toc58248884"/>
      <w:r/>
      <w:bookmarkStart w:id="96" w:name="_Toc8564"/>
      <w:r/>
      <w:bookmarkStart w:id="97" w:name="_Toc57376410"/>
      <w:r/>
      <w:bookmarkStart w:id="98" w:name="_Toc32730"/>
      <w:r/>
      <w:bookmarkStart w:id="99" w:name="_Toc27667"/>
      <w:r/>
      <w:bookmarkEnd w:id="90"/>
      <w:r>
        <w:rPr>
          <w:rFonts w:hint="eastAsia" w:ascii="宋体" w:hAnsi="宋体" w:cs="宋体"/>
          <w:b/>
          <w:sz w:val="32"/>
          <w:szCs w:val="32"/>
        </w:rPr>
        <w:t xml:space="preserve">政府采购合同</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项目名称：</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采购人（甲方）：</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供应商（乙方）：</w:t>
      </w:r>
      <w:r/>
    </w:p>
    <w:p>
      <w:pPr>
        <w:ind w:left="420" w:firstLine="1188"/>
        <w:spacing w:line="480" w:lineRule="exact"/>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cs="宋体"/>
          <w:sz w:val="21"/>
          <w:szCs w:val="21"/>
        </w:rPr>
      </w:pPr>
      <w:r>
        <w:rPr>
          <w:rFonts w:ascii="宋体" w:hAnsi="宋体" w:cs="宋体"/>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rPr>
      </w:pPr>
      <w:r>
        <w:rPr>
          <w:rFonts w:ascii="Times New Roman" w:hAnsi="Times New Roman"/>
        </w:rPr>
      </w:r>
      <w:r/>
    </w:p>
    <w:p>
      <w:pPr>
        <w:ind w:left="0" w:firstLine="422"/>
        <w:spacing w:line="480" w:lineRule="exact"/>
        <w:widowControl w:val="off"/>
        <w:rPr>
          <w:rFonts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color w:val="000000"/>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480" w:lineRule="exact"/>
        <w:widowControl w:val="off"/>
        <w:rPr>
          <w:rFonts w:ascii="宋体" w:hAnsi="宋体" w:cs="宋体"/>
          <w:sz w:val="21"/>
          <w:szCs w:val="21"/>
          <w:u w:val="single"/>
        </w:rPr>
      </w:pPr>
      <w:r>
        <w:rPr>
          <w:rFonts w:hint="eastAsia" w:ascii="宋体" w:hAnsi="宋体" w:cs="宋体"/>
          <w:sz w:val="21"/>
          <w:szCs w:val="21"/>
        </w:rPr>
        <w:t xml:space="preserve">分期付款：</w:t>
      </w:r>
      <w:r>
        <w:rPr>
          <w:rFonts w:hint="eastAsia" w:ascii="宋体" w:hAnsi="宋体" w:cs="宋体"/>
          <w:sz w:val="21"/>
          <w:szCs w:val="21"/>
          <w:u w:val="single"/>
        </w:rPr>
        <w:t xml:space="preserve">合同签订前甲方支付合同金额的30</w:t>
      </w:r>
      <w:r>
        <w:rPr>
          <w:rFonts w:ascii="宋体" w:hAnsi="宋体" w:cs="宋体"/>
          <w:sz w:val="21"/>
          <w:szCs w:val="21"/>
          <w:u w:val="single"/>
        </w:rPr>
        <w:t xml:space="preserve">%</w:t>
      </w:r>
      <w:r>
        <w:rPr>
          <w:rFonts w:hint="eastAsia" w:ascii="宋体" w:hAnsi="宋体" w:cs="宋体"/>
          <w:sz w:val="21"/>
          <w:szCs w:val="21"/>
          <w:u w:val="single"/>
        </w:rPr>
        <w:t xml:space="preserve">作为</w:t>
      </w:r>
      <w:r>
        <w:rPr>
          <w:rFonts w:ascii="宋体" w:hAnsi="宋体" w:cs="宋体"/>
          <w:sz w:val="21"/>
          <w:szCs w:val="21"/>
          <w:u w:val="single"/>
        </w:rPr>
        <w:t xml:space="preserve">预付款</w:t>
      </w:r>
      <w:r>
        <w:rPr>
          <w:rFonts w:hint="eastAsia" w:ascii="宋体" w:hAnsi="宋体" w:cs="宋体"/>
          <w:sz w:val="21"/>
          <w:szCs w:val="21"/>
          <w:u w:val="single"/>
        </w:rPr>
        <w:t xml:space="preserve">，乙方完成合同约定内容后向甲方提出验收申报，甲方在收到验收申请后履行验收手续，出具验收报告并告知乙方验收结果。验收通过后由乙方开具发票给甲方，甲方凭发票支付合同金额的50%，系统运行正常满一年后支付合同金额的20%。</w:t>
      </w:r>
      <w:r>
        <w:rPr>
          <w:rFonts w:hint="eastAsia"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cs="宋体"/>
          <w:sz w:val="21"/>
          <w:szCs w:val="21"/>
        </w:rPr>
        <w:t xml:space="preserve">数字人民币账户（数币钱包ID）：</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四、合同履行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1.乙方负责</w:t>
      </w:r>
      <w:r>
        <w:rPr>
          <w:rFonts w:ascii="宋体" w:hAnsi="宋体" w:cs="宋体"/>
          <w:sz w:val="21"/>
          <w:szCs w:val="21"/>
          <w:u w:val="single"/>
        </w:rPr>
        <w:t xml:space="preserve">                            </w:t>
      </w:r>
      <w:r>
        <w:rPr>
          <w:rFonts w:hint="eastAsia" w:ascii="宋体" w:hAnsi="宋体" w:cs="宋体"/>
          <w:sz w:val="21"/>
          <w:szCs w:val="21"/>
        </w:rPr>
        <w:t xml:space="preserve">的服务工作。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ascii="宋体" w:hAnsi="宋体" w:cs="宋体"/>
          <w:bCs/>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是    </w:t>
      </w:r>
      <w:r>
        <w:rPr>
          <w:rFonts w:ascii="Wingdings" w:hAnsi="Wingdings" w:eastAsia="Wingdings" w:cs="Wingdings"/>
          <w:sz w:val="21"/>
          <w:szCs w:val="21"/>
        </w:rPr>
        <w:t xml:space="preserve">¨</w:t>
      </w:r>
      <w:r>
        <w:rPr>
          <w:rFonts w:hint="eastAsia" w:ascii="宋体" w:hAnsi="宋体" w:cs="宋体"/>
          <w:sz w:val="21"/>
          <w:szCs w:val="21"/>
        </w:rPr>
        <w:t xml:space="preserve">否</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bookmarkStart w:id="100" w:name="OLE_LINK7"/>
      <w:r/>
      <w:bookmarkStart w:id="101" w:name="OLE_LINK6"/>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100"/>
      <w:r/>
      <w:bookmarkEnd w:id="101"/>
      <w:r>
        <w:rPr>
          <w:rFonts w:hint="eastAsia" w:ascii="宋体" w:hAnsi="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w:t>
      </w:r>
      <w:r>
        <w:rPr>
          <w:rFonts w:hint="eastAsia" w:ascii="宋体" w:hAnsi="宋体" w:cs="宋体"/>
          <w:sz w:val="21"/>
          <w:szCs w:val="21"/>
          <w:lang w:bidi="ar"/>
        </w:rPr>
        <w:t xml:space="preserve">如向中标（成交）供应商收取履约保证金的，供应商可以以履约保函(保险)的形式代替提供履约保证金。</w:t>
      </w:r>
      <w:r/>
    </w:p>
    <w:p>
      <w:pPr>
        <w:ind w:left="0" w:firstLine="422"/>
        <w:spacing w:line="480" w:lineRule="exact"/>
        <w:widowControl w:val="off"/>
        <w:rPr>
          <w:rFonts w:ascii="宋体" w:hAnsi="宋体" w:cs="宋体"/>
          <w:b/>
          <w:bCs/>
          <w:sz w:val="21"/>
          <w:szCs w:val="21"/>
        </w:rPr>
      </w:pPr>
      <w:r>
        <w:rPr>
          <w:rFonts w:ascii="宋体" w:hAnsi="宋体" w:cs="宋体"/>
          <w:b/>
          <w:bCs/>
          <w:sz w:val="21"/>
          <w:szCs w:val="21"/>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w:hAnsi="Wingdings" w:eastAsia="Wingdings" w:cs="Wingdings"/>
          <w:bCs/>
          <w:sz w:val="21"/>
          <w:szCs w:val="21"/>
        </w:rPr>
        <w:t xml:space="preserve">þ</w:t>
      </w:r>
      <w:r>
        <w:rPr>
          <w:rFonts w:hint="eastAsia" w:ascii="宋体" w:hAnsi="宋体" w:cs="宋体"/>
          <w:bCs/>
          <w:sz w:val="21"/>
          <w:szCs w:val="21"/>
        </w:rPr>
        <w:t xml:space="preserve">验收小组验收 </w:t>
      </w:r>
      <w:r>
        <w:rPr>
          <w:rFonts w:hint="eastAsia" w:ascii="宋体" w:hAnsi="宋体" w:cs="宋体"/>
          <w:bCs/>
          <w:color w:val="ff0000"/>
          <w:sz w:val="21"/>
          <w:szCs w:val="21"/>
          <w:u w:val="single"/>
        </w:rPr>
        <w:t xml:space="preserve">验收小组由3人及以上单数甲方代表组成。</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 </w:t>
      </w:r>
      <w:r>
        <w:rPr>
          <w:rFonts w:hint="eastAsia" w:ascii="宋体" w:hAnsi="宋体" w:cs="宋体"/>
          <w:bCs/>
          <w:color w:val="ff0000"/>
          <w:sz w:val="21"/>
          <w:szCs w:val="21"/>
          <w:u w:val="single"/>
        </w:rPr>
        <w:t xml:space="preserve">甲方（苏州市吴中区建设工程质量检测中心）</w:t>
      </w:r>
      <w:r>
        <w:rPr>
          <w:rFonts w:hint="eastAsia" w:ascii="宋体" w:hAnsi="宋体" w:cs="宋体"/>
          <w:bCs/>
          <w:sz w:val="21"/>
          <w:szCs w:val="21"/>
        </w:rPr>
        <w:t xml:space="preserve">     </w:t>
      </w:r>
      <w:r/>
    </w:p>
    <w:p>
      <w:pPr>
        <w:ind w:left="0" w:firstLine="420"/>
        <w:spacing w:line="480" w:lineRule="exact"/>
        <w:rPr>
          <w:rFonts w:ascii="宋体" w:hAnsi="宋体" w:cs="宋体"/>
          <w:bCs/>
          <w:color w:val="ff0000"/>
          <w:sz w:val="21"/>
          <w:szCs w:val="21"/>
          <w:u w:val="single"/>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color w:val="ff0000"/>
          <w:sz w:val="21"/>
          <w:szCs w:val="21"/>
          <w:u w:val="single"/>
        </w:rPr>
        <w:t xml:space="preserve">乙方完成合同约定的全部建设内容并自检合格后，向甲方提交书面验收申请及完整的验收资料。甲方应在收到验收申请及完整验收资料之日起20个工作日内组织验收。</w:t>
      </w:r>
      <w:r/>
    </w:p>
    <w:p>
      <w:pPr>
        <w:ind w:left="0" w:firstLine="420"/>
        <w:spacing w:line="480" w:lineRule="exact"/>
        <w:rPr>
          <w:rFonts w:ascii="宋体" w:hAnsi="宋体" w:cs="宋体"/>
          <w:bCs/>
          <w:color w:val="ff0000"/>
          <w:sz w:val="21"/>
          <w:szCs w:val="21"/>
          <w:u w:val="single"/>
        </w:rPr>
      </w:pPr>
      <w:r>
        <w:rPr>
          <w:rFonts w:ascii="宋体" w:hAnsi="宋体" w:cs="宋体"/>
          <w:bCs/>
          <w:sz w:val="21"/>
          <w:szCs w:val="21"/>
        </w:rPr>
        <w:t xml:space="preserve">4.</w:t>
      </w:r>
      <w:r>
        <w:rPr>
          <w:rFonts w:hint="eastAsia" w:ascii="宋体" w:hAnsi="宋体" w:cs="宋体"/>
          <w:bCs/>
          <w:sz w:val="21"/>
          <w:szCs w:val="21"/>
        </w:rPr>
        <w:t xml:space="preserve">履约验收方式：</w:t>
      </w:r>
      <w:r>
        <w:rPr>
          <w:rFonts w:ascii="Wingdings" w:hAnsi="Wingdings" w:eastAsia="Wingdings" w:cs="Wingdings"/>
          <w:sz w:val="21"/>
          <w:szCs w:val="21"/>
        </w:rPr>
        <w:t xml:space="preserve">þ</w:t>
      </w:r>
      <w:r>
        <w:rPr>
          <w:rFonts w:hint="eastAsia" w:ascii="宋体" w:hAnsi="宋体" w:cs="宋体"/>
          <w:bCs/>
          <w:sz w:val="21"/>
          <w:szCs w:val="21"/>
        </w:rPr>
        <w:t xml:space="preserve">一次性验收：</w:t>
      </w:r>
      <w:r>
        <w:rPr>
          <w:rFonts w:hint="eastAsia" w:ascii="宋体" w:hAnsi="宋体" w:cs="宋体"/>
          <w:bCs/>
          <w:color w:val="ff0000"/>
          <w:sz w:val="21"/>
          <w:szCs w:val="21"/>
          <w:u w:val="single"/>
        </w:rPr>
        <w:t xml:space="preserve">补充约定：本项目采用一次性验收方式，验收合格后正式进入质保期。</w:t>
      </w:r>
      <w:r/>
    </w:p>
    <w:p>
      <w:pPr>
        <w:ind w:left="0" w:firstLine="420"/>
        <w:spacing w:line="480" w:lineRule="exact"/>
        <w:rPr>
          <w:rFonts w:ascii="宋体" w:hAnsi="宋体" w:cs="宋体"/>
          <w:bCs/>
          <w:color w:val="ff0000"/>
          <w:sz w:val="21"/>
          <w:szCs w:val="21"/>
          <w:u w:val="single"/>
        </w:rPr>
      </w:pPr>
      <w:r>
        <w:rPr>
          <w:rFonts w:hint="eastAsia" w:ascii="宋体" w:hAnsi="宋体" w:cs="宋体"/>
          <w:bCs/>
          <w:color w:val="ff0000"/>
          <w:sz w:val="21"/>
          <w:szCs w:val="21"/>
          <w:u w:val="single"/>
        </w:rPr>
        <w:t xml:space="preserve">验收流程：乙方提交验收申请及完整资料；甲方在20个工作日内组织验收小组进行现场验收；验收小组出具验收报告，明确验收结论。   </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w:t>
      </w:r>
      <w:r>
        <w:rPr>
          <w:rFonts w:hint="eastAsia" w:ascii="宋体" w:hAnsi="宋体" w:cs="宋体"/>
          <w:bCs/>
          <w:sz w:val="21"/>
          <w:szCs w:val="21"/>
        </w:rPr>
        <w:t xml:space="preserve">分期（段）验收：</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 </w:t>
      </w:r>
      <w:r>
        <w:rPr>
          <w:rFonts w:hint="eastAsia" w:ascii="宋体" w:hAnsi="宋体" w:cs="宋体"/>
          <w:bCs/>
          <w:color w:val="ff0000"/>
          <w:sz w:val="21"/>
          <w:szCs w:val="21"/>
          <w:u w:val="single"/>
        </w:rPr>
        <w:t xml:space="preserve">包括但不限于组成合同文件所要求的服务内容或承诺，具体为：系统功能验收；性能指标验收；信创适配验收；第三方系统对接验收；文档验收；培训服务验收；服务质量验收。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color w:val="ff0000"/>
          <w:sz w:val="21"/>
          <w:szCs w:val="21"/>
          <w:u w:val="single"/>
        </w:rPr>
        <w:t xml:space="preserve">本项目采购文件（</w:t>
      </w:r>
      <w:r>
        <w:rPr>
          <w:rFonts w:hint="eastAsia" w:ascii="宋体" w:hAnsi="宋体" w:cs="宋体"/>
          <w:bCs/>
          <w:color w:val="ff0000"/>
          <w:sz w:val="21"/>
          <w:szCs w:val="21"/>
          <w:u w:val="single"/>
        </w:rPr>
        <w:t xml:space="preserve">JSZC-320500-JZCG-C2026-0</w:t>
      </w:r>
      <w:r>
        <w:rPr>
          <w:rFonts w:ascii="宋体" w:hAnsi="宋体" w:cs="宋体"/>
          <w:bCs/>
          <w:color w:val="ff0000"/>
          <w:sz w:val="21"/>
          <w:szCs w:val="21"/>
          <w:u w:val="single"/>
        </w:rPr>
        <w:t xml:space="preserve">116</w:t>
      </w:r>
      <w:r>
        <w:rPr>
          <w:rFonts w:hint="eastAsia" w:ascii="宋体" w:hAnsi="宋体" w:cs="宋体"/>
          <w:bCs/>
          <w:color w:val="ff0000"/>
          <w:sz w:val="21"/>
          <w:szCs w:val="21"/>
          <w:u w:val="single"/>
        </w:rPr>
        <w:t xml:space="preserve">）第四章“采购内容”及相关技术要求。</w:t>
      </w:r>
      <w:r/>
    </w:p>
    <w:p>
      <w:pPr>
        <w:ind w:left="0" w:firstLine="420"/>
        <w:spacing w:line="480" w:lineRule="exact"/>
        <w:widowControl w:val="off"/>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（3）甲方应当按照合同约定及时组织验收。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2.乙方权利及义务：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（3）乙方有权根据合同约定向甲方收取合同价款。</w:t>
      </w:r>
      <w:r/>
    </w:p>
    <w:p>
      <w:pPr>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（4）乙方在合同签订后</w:t>
      </w:r>
      <w:r>
        <w:rPr>
          <w:rFonts w:hint="eastAsia" w:ascii="宋体" w:hAnsi="宋体" w:cs="宋体"/>
          <w:b/>
          <w:color w:val="ff0000"/>
          <w:sz w:val="21"/>
          <w:szCs w:val="21"/>
          <w:highlight w:val="yellow"/>
        </w:rPr>
        <w:t xml:space="preserve">一周内</w:t>
      </w:r>
      <w:r>
        <w:rPr>
          <w:rFonts w:hint="eastAsia" w:ascii="宋体" w:hAnsi="宋体" w:cs="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color w:val="ff0000"/>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400"/>
        <w:spacing w:line="480" w:lineRule="exact"/>
        <w:rPr>
          <w:rFonts w:ascii="宋体" w:hAnsi="宋体" w:cs="宋体"/>
          <w:b/>
          <w:sz w:val="21"/>
          <w:szCs w:val="21"/>
        </w:rPr>
      </w:pPr>
      <w:r>
        <w:rPr>
          <w:rFonts w:ascii="宋体" w:hAnsi="宋体" w:cs="宋体"/>
          <w:b/>
          <w:sz w:val="21"/>
          <w:szCs w:val="21"/>
        </w:rPr>
      </w:r>
      <w:r/>
    </w:p>
    <w:p>
      <w:pPr>
        <w:ind w:left="400"/>
        <w:spacing w:line="480" w:lineRule="exact"/>
        <w:rPr>
          <w:rFonts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b/>
          <w:sz w:val="21"/>
          <w:szCs w:val="21"/>
          <w:lang w:eastAsia="zh"/>
        </w:rPr>
      </w:pPr>
      <w:r>
        <w:rPr>
          <w:rFonts w:ascii="宋体" w:hAnsi="宋体"/>
          <w:b/>
          <w:sz w:val="21"/>
          <w:szCs w:val="21"/>
          <w:lang w:eastAsia="zh"/>
        </w:rPr>
      </w:r>
      <w:r/>
    </w:p>
    <w:p>
      <w:pPr>
        <w:ind w:left="42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sz w:val="21"/>
          <w:szCs w:val="21"/>
        </w:rPr>
      </w:pPr>
      <w:r>
        <w:rPr>
          <w:rFonts w:ascii="宋体" w:hAnsi="宋体" w:cs="宋体"/>
          <w:b/>
          <w:sz w:val="21"/>
          <w:szCs w:val="21"/>
        </w:rPr>
      </w:r>
      <w:r/>
    </w:p>
    <w:p>
      <w:pPr>
        <w:ind w:left="0" w:firstLine="422"/>
        <w:spacing w:line="480" w:lineRule="exact"/>
        <w:rPr>
          <w:rFonts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要求解除合同的，应向乙方偿付合同总价款5%的违约金，违约金不足以</w:t>
      </w:r>
      <w:r>
        <w:rPr>
          <w:rFonts w:ascii="宋体" w:hAnsi="宋体" w:cs="宋体"/>
          <w:sz w:val="21"/>
          <w:szCs w:val="21"/>
        </w:rPr>
        <w:t xml:space="preserve">补偿损失的，乙方有权要求甲方补足。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，总额不超总价款的5%</w:t>
      </w:r>
      <w:r>
        <w:rPr>
          <w:rFonts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2.乙方的违约责任：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（5）乙方负有对自己员工的安全责任，甲方不承担任何相关责任。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政府采购合同履行中，在不改变合同其他条款的前提下，</w:t>
      </w:r>
      <w:bookmarkStart w:id="102" w:name="OLE_LINK10"/>
      <w:r>
        <w:rPr>
          <w:rFonts w:hint="eastAsia" w:ascii="宋体" w:hAnsi="宋体" w:cs="宋体"/>
          <w:sz w:val="21"/>
          <w:szCs w:val="21"/>
        </w:rPr>
        <w:t xml:space="preserve">甲方可以在合同价款10%的范围内追加与合同标的相同的服务</w:t>
      </w:r>
      <w:bookmarkEnd w:id="102"/>
      <w:r>
        <w:rPr>
          <w:rFonts w:hint="eastAsia" w:ascii="宋体" w:hAnsi="宋体" w:cs="宋体"/>
          <w:sz w:val="21"/>
          <w:szCs w:val="21"/>
        </w:rPr>
        <w:t xml:space="preserve">，并就此与乙方协商一致后签订补充协议。</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（1）</w:t>
      </w:r>
      <w:r>
        <w:rPr>
          <w:rFonts w:hint="eastAsia" w:ascii="宋体" w:hAnsi="宋体" w:cs="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w:t>
      </w:r>
      <w:r>
        <w:rPr>
          <w:rFonts w:hint="eastAsia" w:ascii="宋体" w:hAnsi="宋体" w:cs="宋体"/>
          <w:sz w:val="21"/>
          <w:szCs w:val="21"/>
        </w:rPr>
        <w:t xml:space="preserve">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cs="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cs="宋体"/>
          <w:sz w:val="21"/>
          <w:szCs w:val="21"/>
        </w:rPr>
        <w:t xml:space="preserve">合同因有效期限届满而终止；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涉及国家利益、社会公共利益的情形</w:t>
      </w:r>
      <w:r/>
    </w:p>
    <w:p>
      <w:pPr>
        <w:ind w:left="0" w:firstLine="420"/>
        <w:spacing w:line="480" w:lineRule="exact"/>
        <w:rPr>
          <w:rFonts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4.本合同壹式</w:t>
      </w:r>
      <w:r>
        <w:rPr>
          <w:rFonts w:hint="eastAsia" w:ascii="宋体" w:hAnsi="宋体" w:cs="宋体"/>
          <w:b/>
          <w:sz w:val="21"/>
          <w:szCs w:val="21"/>
        </w:rPr>
        <w:t xml:space="preserve">肆</w:t>
      </w:r>
      <w:r>
        <w:rPr>
          <w:rFonts w:hint="eastAsia" w:ascii="宋体" w:hAnsi="宋体" w:cs="宋体"/>
          <w:sz w:val="21"/>
          <w:szCs w:val="21"/>
        </w:rPr>
        <w:t xml:space="preserve">份，甲乙双方各执</w:t>
      </w:r>
      <w:r>
        <w:rPr>
          <w:rFonts w:hint="eastAsia" w:ascii="宋体" w:hAnsi="宋体" w:cs="宋体"/>
          <w:b/>
          <w:sz w:val="21"/>
          <w:szCs w:val="21"/>
        </w:rPr>
        <w:t xml:space="preserve">贰</w:t>
      </w:r>
      <w:r>
        <w:rPr>
          <w:rFonts w:hint="eastAsia" w:ascii="宋体" w:hAnsi="宋体" w:cs="宋体"/>
          <w:sz w:val="21"/>
          <w:szCs w:val="21"/>
        </w:rPr>
        <w:t xml:space="preserve">份，各份具有同等法律效力。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w:t>
      </w:r>
      <w:r>
        <w:rPr>
          <w:rFonts w:hint="eastAsia" w:ascii="宋体" w:hAnsi="宋体" w:cs="宋体"/>
          <w:sz w:val="21"/>
          <w:szCs w:val="21"/>
        </w:rPr>
        <w:t xml:space="preserve">不得有任何变化或修改。</w:t>
      </w:r>
      <w:r/>
    </w:p>
    <w:p>
      <w:pPr>
        <w:ind w:left="0" w:firstLine="400"/>
        <w:spacing w:line="360" w:lineRule="exact"/>
        <w:rPr>
          <w:rFonts w:ascii="Times New Roman" w:hAnsi="Times New Roman"/>
        </w:rPr>
      </w:pPr>
      <w:r>
        <w:rPr>
          <w:rFonts w:hint="eastAsia" w:ascii="Times New Roman" w:hAnsi="Times New Roman"/>
        </w:rPr>
        <w:t xml:space="preserve">7.</w:t>
      </w:r>
      <w:r>
        <w:rPr>
          <w:rFonts w:hint="eastAsia" w:ascii="宋体" w:hAnsi="宋体" w:cs="宋体"/>
          <w:sz w:val="21"/>
          <w:szCs w:val="21"/>
        </w:rPr>
        <w:t xml:space="preserve">本合同签订地为：</w:t>
      </w:r>
      <w:r>
        <w:rPr>
          <w:rFonts w:hint="eastAsia" w:ascii="宋体" w:hAnsi="宋体" w:cs="宋体"/>
          <w:b/>
          <w:sz w:val="21"/>
          <w:szCs w:val="21"/>
          <w:highlight w:val="yellow"/>
        </w:rPr>
        <w:t xml:space="preserve">江苏省苏州市</w:t>
      </w:r>
      <w:r>
        <w:rPr>
          <w:rFonts w:hint="eastAsia" w:ascii="宋体" w:hAnsi="宋体" w:cs="宋体"/>
          <w:sz w:val="21"/>
          <w:szCs w:val="21"/>
        </w:rPr>
        <w:t xml:space="preserve">。</w:t>
      </w:r>
      <w:r/>
    </w:p>
    <w:p>
      <w:pPr>
        <w:ind w:left="0"/>
        <w:spacing w:line="360" w:lineRule="exact"/>
        <w:rPr>
          <w:rFonts w:ascii="宋体" w:hAnsi="宋体"/>
        </w:rPr>
      </w:pPr>
      <w:r>
        <w:rPr>
          <w:rFonts w:ascii="宋体" w:hAnsi="宋体"/>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7"/>
        <w:gridCol w:w="1921"/>
        <w:gridCol w:w="2126"/>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甲方</w:t>
            </w:r>
            <w:r>
              <w:rPr>
                <w:rFonts w:hint="eastAsia" w:cs="宋体"/>
                <w:b/>
                <w:sz w:val="21"/>
                <w:szCs w:val="21"/>
              </w:rPr>
              <w:t xml:space="preserve">（采购人</w:t>
            </w:r>
            <w:r>
              <w:rPr>
                <w:rFonts w:hint="eastAsia" w:ascii="宋体" w:hAnsi="宋体" w:cs="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乙方</w:t>
            </w:r>
            <w:r>
              <w:rPr>
                <w:rFonts w:hint="eastAsia" w:cs="宋体"/>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zCs w:val="21"/>
              </w:rPr>
            </w:pPr>
            <w:r>
              <w:rPr>
                <w:rFonts w:cs="宋体"/>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70" w:line="360" w:lineRule="auto"/>
              <w:rPr>
                <w:rFonts w:ascii="Times New Roman" w:hAnsi="Times New Roman"/>
                <w:spacing w:val="20"/>
                <w:sz w:val="21"/>
                <w:szCs w:val="21"/>
              </w:rPr>
            </w:pPr>
            <w:r>
              <w:rPr>
                <w:rFonts w:hint="eastAsia" w:ascii="宋体" w:hAnsi="宋体"/>
                <w:sz w:val="21"/>
                <w:szCs w:val="21"/>
              </w:rPr>
              <w:t xml:space="preserve">注：涉及联合体或其他合同主体的信息应按上表格式加列。</w:t>
            </w:r>
            <w:r/>
          </w:p>
        </w:tc>
      </w:tr>
    </w:tbl>
    <w:p>
      <w:pPr>
        <w:ind w:left="0"/>
        <w:spacing w:line="360" w:lineRule="auto"/>
        <w:rPr>
          <w:rFonts w:ascii="宋体" w:hAnsi="宋体" w:cs="宋体"/>
          <w:sz w:val="21"/>
        </w:rPr>
      </w:pPr>
      <w:r>
        <w:rPr>
          <w:rFonts w:ascii="宋体" w:hAnsi="宋体" w:cs="宋体"/>
          <w:sz w:val="21"/>
        </w:rPr>
      </w:r>
      <w:r/>
    </w:p>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103" w:name="_Toc167285821"/>
      <w:r/>
      <w:bookmarkStart w:id="104" w:name="_Toc68611039"/>
      <w:r>
        <w:rPr>
          <w:rFonts w:hint="eastAsia"/>
          <w:b/>
          <w:sz w:val="44"/>
          <w:szCs w:val="44"/>
        </w:rPr>
        <w:t xml:space="preserve">第六章</w:t>
      </w:r>
      <w:r>
        <w:rPr>
          <w:rFonts w:hint="eastAsia"/>
          <w:b/>
          <w:sz w:val="44"/>
          <w:szCs w:val="44"/>
        </w:rPr>
        <w:t xml:space="preserve"> </w:t>
      </w:r>
      <w:bookmarkStart w:id="105" w:name="评分要点"/>
      <w:r/>
      <w:bookmarkEnd w:id="105"/>
      <w:r>
        <w:rPr>
          <w:rFonts w:hint="eastAsia"/>
          <w:b/>
          <w:sz w:val="44"/>
          <w:szCs w:val="44"/>
        </w:rPr>
        <w:t xml:space="preserve">评审办法和评分标准</w:t>
      </w:r>
      <w:bookmarkEnd w:id="95"/>
      <w:r/>
      <w:bookmarkEnd w:id="96"/>
      <w:r/>
      <w:bookmarkEnd w:id="97"/>
      <w:r/>
      <w:bookmarkEnd w:id="98"/>
      <w:r/>
      <w:bookmarkEnd w:id="99"/>
      <w:r/>
      <w:bookmarkEnd w:id="103"/>
      <w:r/>
      <w:bookmarkEnd w:id="104"/>
      <w:r/>
      <w:r/>
    </w:p>
    <w:p>
      <w:pPr>
        <w:ind w:left="0" w:firstLine="422"/>
        <w:spacing w:line="360" w:lineRule="auto"/>
        <w:rPr>
          <w:b/>
          <w:sz w:val="21"/>
          <w:szCs w:val="21"/>
        </w:rPr>
      </w:pPr>
      <w:r/>
      <w:bookmarkStart w:id="106" w:name="_Toc17476"/>
      <w:r/>
      <w:bookmarkStart w:id="107" w:name="_Toc16264"/>
      <w:r/>
      <w:bookmarkStart w:id="108" w:name="_Toc698"/>
      <w:r>
        <w:rPr>
          <w:rFonts w:hint="eastAsia"/>
          <w:b/>
          <w:sz w:val="21"/>
          <w:szCs w:val="21"/>
        </w:rPr>
        <w:t xml:space="preserve">一、评审办法：</w:t>
      </w:r>
      <w:bookmarkEnd w:id="106"/>
      <w:r/>
      <w:bookmarkEnd w:id="107"/>
      <w:r/>
      <w:bookmarkEnd w:id="108"/>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sz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w:t>
      </w: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908"/>
        <w:ind w:left="0" w:firstLine="0"/>
      </w:pPr>
      <w:r/>
      <w:r/>
    </w:p>
    <w:p>
      <w:pPr>
        <w:pStyle w:val="908"/>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697"/>
        <w:gridCol w:w="5083"/>
        <w:gridCol w:w="1725"/>
      </w:tblGrid>
      <w:tr>
        <w:trPr>
          <w:trHeight w:val="113"/>
        </w:trPr>
        <w:tc>
          <w:tcPr>
            <w:tcW w:w="1413" w:type="dxa"/>
            <w:vAlign w:val="center"/>
            <w:textDirection w:val="lrTb"/>
            <w:noWrap w:val="false"/>
          </w:tcPr>
          <w:p>
            <w:pPr>
              <w:ind w:left="0"/>
              <w:spacing w:line="360" w:lineRule="auto"/>
              <w:widowControl w:val="off"/>
              <w:rPr>
                <w:rFonts w:ascii="宋体" w:hAnsi="宋体"/>
                <w:b/>
                <w:bCs/>
                <w:color w:val="000000"/>
                <w:sz w:val="21"/>
                <w:szCs w:val="21"/>
              </w:rPr>
            </w:pPr>
            <w:r>
              <w:rPr>
                <w:rFonts w:hint="eastAsia" w:ascii="宋体" w:hAnsi="宋体"/>
                <w:b/>
                <w:color w:val="000000"/>
                <w:sz w:val="21"/>
                <w:szCs w:val="21"/>
              </w:rPr>
              <w:t xml:space="preserve">评审类别</w:t>
            </w:r>
            <w:r/>
          </w:p>
        </w:tc>
        <w:tc>
          <w:tcPr>
            <w:tcW w:w="1697" w:type="dxa"/>
            <w:vAlign w:val="center"/>
            <w:textDirection w:val="lrTb"/>
            <w:noWrap w:val="false"/>
          </w:tcPr>
          <w:p>
            <w:pPr>
              <w:ind w:left="0"/>
              <w:spacing w:line="360" w:lineRule="auto"/>
              <w:widowControl w:val="off"/>
              <w:rPr>
                <w:rFonts w:ascii="宋体" w:hAnsi="宋体"/>
                <w:b/>
                <w:bCs/>
                <w:color w:val="000000"/>
                <w:sz w:val="21"/>
                <w:szCs w:val="21"/>
              </w:rPr>
            </w:pPr>
            <w:r>
              <w:rPr>
                <w:rFonts w:hint="eastAsia" w:ascii="宋体" w:hAnsi="宋体"/>
                <w:b/>
                <w:color w:val="000000"/>
                <w:sz w:val="21"/>
                <w:szCs w:val="21"/>
              </w:rPr>
              <w:t xml:space="preserve">评审项</w:t>
            </w:r>
            <w:r/>
          </w:p>
        </w:tc>
        <w:tc>
          <w:tcPr>
            <w:tcW w:w="5083" w:type="dxa"/>
            <w:vAlign w:val="center"/>
            <w:textDirection w:val="lrTb"/>
            <w:noWrap w:val="false"/>
          </w:tcPr>
          <w:p>
            <w:pPr>
              <w:ind w:left="0"/>
              <w:spacing w:line="360" w:lineRule="auto"/>
              <w:widowControl w:val="off"/>
              <w:rPr>
                <w:rFonts w:ascii="宋体" w:hAnsi="宋体"/>
                <w:b/>
                <w:bCs/>
                <w:color w:val="000000"/>
                <w:sz w:val="21"/>
                <w:szCs w:val="21"/>
              </w:rPr>
            </w:pPr>
            <w:r>
              <w:rPr>
                <w:rFonts w:hint="eastAsia" w:ascii="宋体" w:hAnsi="宋体"/>
                <w:b/>
                <w:color w:val="000000"/>
                <w:sz w:val="21"/>
                <w:szCs w:val="21"/>
              </w:rPr>
              <w:t xml:space="preserve">评审规则</w:t>
            </w:r>
            <w:r/>
          </w:p>
        </w:tc>
        <w:tc>
          <w:tcPr>
            <w:tcW w:w="1725" w:type="dxa"/>
            <w:vAlign w:val="center"/>
            <w:textDirection w:val="lrTb"/>
            <w:noWrap w:val="false"/>
          </w:tcPr>
          <w:p>
            <w:pPr>
              <w:ind w:left="0"/>
              <w:jc w:val="center"/>
              <w:spacing w:line="360" w:lineRule="auto"/>
              <w:widowControl w:val="off"/>
              <w:rPr>
                <w:rFonts w:ascii="宋体" w:hAnsi="宋体"/>
                <w:b/>
                <w:bCs/>
                <w:color w:val="000000"/>
                <w:sz w:val="21"/>
                <w:szCs w:val="21"/>
              </w:rPr>
            </w:pPr>
            <w:r>
              <w:rPr>
                <w:rFonts w:hint="eastAsia" w:ascii="宋体" w:hAnsi="宋体"/>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价格部分</w:t>
            </w:r>
            <w:r/>
          </w:p>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w:t>
            </w:r>
            <w:r>
              <w:rPr>
                <w:rFonts w:hint="eastAsia" w:ascii="宋体" w:hAnsi="宋体"/>
                <w:b/>
                <w:color w:val="000000"/>
                <w:sz w:val="21"/>
                <w:szCs w:val="21"/>
              </w:rPr>
              <w:t xml:space="preserve">3</w:t>
            </w:r>
            <w:r>
              <w:rPr>
                <w:rFonts w:ascii="宋体" w:hAnsi="宋体"/>
                <w:b/>
                <w:color w:val="000000"/>
                <w:sz w:val="21"/>
                <w:szCs w:val="21"/>
              </w:rPr>
              <w:t xml:space="preserve">0</w:t>
            </w:r>
            <w:r>
              <w:rPr>
                <w:rFonts w:hint="eastAsia" w:ascii="宋体" w:hAnsi="宋体"/>
                <w:b/>
                <w:color w:val="000000"/>
                <w:sz w:val="21"/>
                <w:szCs w:val="21"/>
              </w:rPr>
              <w:t xml:space="preserve">分）</w:t>
            </w:r>
            <w:r/>
          </w:p>
        </w:tc>
        <w:tc>
          <w:tcPr>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响应</w:t>
            </w:r>
            <w:r>
              <w:rPr>
                <w:rFonts w:hint="eastAsia" w:ascii="宋体" w:hAnsi="宋体"/>
                <w:bCs/>
                <w:color w:val="000000"/>
                <w:sz w:val="21"/>
                <w:szCs w:val="21"/>
              </w:rPr>
              <w:t xml:space="preserve">报价</w:t>
            </w:r>
            <w:r/>
          </w:p>
        </w:tc>
        <w:tc>
          <w:tcPr>
            <w:tcW w:w="5083"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第一步：响应总报价低于或等于财政预算价格（或最高限价）的，为有效响应报价。超财政预算（或最高限价）的响应报价为无效响应报价。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第二步：在所有有效响应报价中满足采购文件要求，且响应价格最低的响应报价为磋商基准价，其他供应商的价格分按照下列公式计算（计算结果四舍五入保留两位小数）。</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磋商报价得分＝（磋商基准价/最终磋商报价）×价格权值×100（价格权值为</w:t>
            </w:r>
            <w:r>
              <w:rPr>
                <w:rFonts w:ascii="宋体" w:hAnsi="宋体"/>
                <w:color w:val="000000"/>
                <w:sz w:val="21"/>
                <w:szCs w:val="21"/>
                <w:lang w:bidi="ar"/>
              </w:rPr>
              <w:t xml:space="preserve">30</w:t>
            </w:r>
            <w:r>
              <w:rPr>
                <w:rFonts w:hint="eastAsia" w:ascii="宋体" w:hAnsi="宋体"/>
                <w:color w:val="000000"/>
                <w:sz w:val="21"/>
                <w:szCs w:val="21"/>
                <w:lang w:bidi="ar"/>
              </w:rPr>
              <w:t xml:space="preserve">%）</w:t>
            </w:r>
            <w:r/>
          </w:p>
          <w:p>
            <w:pPr>
              <w:ind w:left="0"/>
              <w:widowControl w:val="off"/>
              <w:rPr>
                <w:rFonts w:ascii="宋体" w:hAnsi="宋体"/>
                <w:b/>
                <w:color w:val="000000"/>
                <w:sz w:val="21"/>
                <w:szCs w:val="21"/>
                <w:lang w:bidi="ar"/>
              </w:rPr>
            </w:pPr>
            <w:r>
              <w:rPr>
                <w:rFonts w:hint="eastAsia" w:ascii="宋体" w:hAnsi="宋体"/>
                <w:b/>
                <w:color w:val="000000"/>
                <w:sz w:val="21"/>
                <w:szCs w:val="21"/>
                <w:lang w:bidi="ar"/>
              </w:rPr>
              <w:t xml:space="preserve">因落实政府采购政策进行价格调整的，以调整后的价格计算磋商基准价和响应报价。</w:t>
            </w:r>
            <w:r/>
          </w:p>
        </w:tc>
        <w:tc>
          <w:tcPr>
            <w:tcW w:w="1725" w:type="dxa"/>
            <w:vAlign w:val="center"/>
            <w:textDirection w:val="lrTb"/>
            <w:noWrap w:val="false"/>
          </w:tcPr>
          <w:p>
            <w:pPr>
              <w:ind w:left="0"/>
              <w:jc w:val="center"/>
              <w:widowControl w:val="off"/>
              <w:rPr>
                <w:rFonts w:ascii="宋体" w:hAnsi="宋体"/>
                <w:color w:val="000000"/>
                <w:sz w:val="21"/>
                <w:szCs w:val="21"/>
                <w:highlight w:val="yellow"/>
              </w:rPr>
            </w:pPr>
            <w:r>
              <w:rPr>
                <w:rFonts w:hint="eastAsia" w:ascii="宋体" w:hAnsi="宋体"/>
                <w:color w:val="000000"/>
                <w:sz w:val="21"/>
                <w:szCs w:val="21"/>
              </w:rPr>
              <w:t xml:space="preserve">3</w:t>
            </w:r>
            <w:r>
              <w:rPr>
                <w:rFonts w:ascii="宋体" w:hAnsi="宋体"/>
                <w:color w:val="000000"/>
                <w:sz w:val="21"/>
                <w:szCs w:val="21"/>
              </w:rPr>
              <w:t xml:space="preserve">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（二）技术实施方案（58分）</w:t>
            </w:r>
            <w:r/>
          </w:p>
        </w:tc>
        <w:tc>
          <w:tcPr>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1、总体设计方案</w:t>
            </w:r>
            <w:r/>
          </w:p>
        </w:tc>
        <w:tc>
          <w:tcPr>
            <w:tcW w:w="5083" w:type="dxa"/>
            <w:vAlign w:val="center"/>
            <w:textDirection w:val="lrTb"/>
            <w:noWrap w:val="false"/>
          </w:tcPr>
          <w:p>
            <w:pPr>
              <w:ind w:left="0"/>
              <w:widowControl w:val="off"/>
              <w:rPr>
                <w:rFonts w:ascii="宋体" w:hAnsi="宋体"/>
                <w:color w:val="000000"/>
                <w:sz w:val="21"/>
                <w:szCs w:val="21"/>
                <w:lang w:bidi="ar"/>
              </w:rPr>
            </w:pPr>
            <w:r/>
            <w:bookmarkStart w:id="109" w:name="OLE_LINK8"/>
            <w:r>
              <w:rPr>
                <w:rFonts w:hint="eastAsia" w:ascii="宋体" w:hAnsi="宋体"/>
                <w:color w:val="000000"/>
                <w:sz w:val="21"/>
                <w:szCs w:val="21"/>
                <w:lang w:bidi="ar"/>
              </w:rPr>
              <w:t xml:space="preserve">响应单位对本项目的理解，提供项目总体设计方案。包括但不限于：</w:t>
            </w:r>
            <w:bookmarkEnd w:id="109"/>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（1）对需求的理解</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（2）总体设计全面性、整体技术和架构的先进性、开放性</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（3）整体方案的可行性</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（4）针对系统后期可扩展性</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上述每项应逐条叙述，方案完整、内容详细、计划清晰明确、并且能结合用户需求提供全面方案的得3分；实施方案、内容基本完整、计划基本可行的得1.5分；未提供的不得分。本项最高得12分。</w:t>
            </w:r>
            <w:r/>
          </w:p>
        </w:tc>
        <w:tc>
          <w:tcPr>
            <w:tcW w:w="172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b/>
                <w:color w:val="000000"/>
                <w:sz w:val="21"/>
                <w:szCs w:val="21"/>
              </w:rPr>
            </w:pPr>
            <w:r>
              <w:rPr>
                <w:rFonts w:ascii="宋体" w:hAnsi="宋体"/>
                <w:b/>
                <w:color w:val="000000"/>
                <w:sz w:val="21"/>
                <w:szCs w:val="21"/>
              </w:rPr>
            </w:r>
            <w:r/>
          </w:p>
        </w:tc>
        <w:tc>
          <w:tcPr>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2、项目开发方案</w:t>
            </w:r>
            <w:r/>
          </w:p>
          <w:p>
            <w:pPr>
              <w:ind w:left="0"/>
              <w:jc w:val="center"/>
              <w:widowControl w:val="off"/>
              <w:rPr>
                <w:rFonts w:ascii="宋体" w:hAnsi="宋体"/>
                <w:bCs/>
                <w:color w:val="000000"/>
                <w:sz w:val="21"/>
                <w:szCs w:val="21"/>
              </w:rPr>
            </w:pPr>
            <w:r>
              <w:rPr>
                <w:rFonts w:ascii="宋体" w:hAnsi="宋体"/>
                <w:bCs/>
                <w:color w:val="000000"/>
                <w:sz w:val="21"/>
                <w:szCs w:val="21"/>
              </w:rPr>
            </w:r>
            <w:r/>
          </w:p>
        </w:tc>
        <w:tc>
          <w:tcPr>
            <w:tcW w:w="5083"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响应单位对本项目的理解，提供项目</w:t>
            </w:r>
            <w:r>
              <w:rPr>
                <w:rFonts w:hint="eastAsia" w:ascii="宋体" w:hAnsi="宋体"/>
                <w:bCs/>
                <w:color w:val="000000"/>
                <w:sz w:val="21"/>
                <w:szCs w:val="21"/>
              </w:rPr>
              <w:t xml:space="preserve">项目开发方案</w:t>
            </w:r>
            <w:r>
              <w:rPr>
                <w:rFonts w:hint="eastAsia" w:ascii="宋体" w:hAnsi="宋体"/>
                <w:color w:val="000000"/>
                <w:sz w:val="21"/>
                <w:szCs w:val="21"/>
                <w:lang w:bidi="ar"/>
              </w:rPr>
              <w:t xml:space="preserve">。包括但不限于：</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（1）项目开发计划方案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（2）时间安排方案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（3）项目试运行调试方案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（4）项目人员组成及职责安排方案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上述每项应逐条叙述，方案完整、内容详细、计划清晰明确、并且能结合用户需求提供全面方案的得3分；实施方案、内容基本完整、计划基本可行的得1.5分；未提供的不得分。本项最高得12分。</w:t>
            </w:r>
            <w:r/>
          </w:p>
        </w:tc>
        <w:tc>
          <w:tcPr>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2</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b/>
                <w:color w:val="000000"/>
                <w:sz w:val="21"/>
                <w:szCs w:val="21"/>
              </w:rPr>
            </w:pPr>
            <w:r>
              <w:rPr>
                <w:rFonts w:ascii="宋体" w:hAnsi="宋体"/>
                <w:b/>
                <w:color w:val="000000"/>
                <w:sz w:val="21"/>
                <w:szCs w:val="21"/>
              </w:rPr>
            </w:r>
            <w:r/>
          </w:p>
        </w:tc>
        <w:tc>
          <w:tcPr>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3、技术实施方案</w:t>
            </w:r>
            <w:r/>
          </w:p>
        </w:tc>
        <w:tc>
          <w:tcPr>
            <w:tcW w:w="5083"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响应单位对本项目的理解，提供项目</w:t>
            </w:r>
            <w:r>
              <w:rPr>
                <w:rFonts w:hint="eastAsia" w:ascii="宋体" w:hAnsi="宋体"/>
                <w:color w:val="000000"/>
                <w:sz w:val="21"/>
                <w:szCs w:val="21"/>
                <w:lang w:bidi="ar"/>
              </w:rPr>
              <w:t xml:space="preserve">技术</w:t>
            </w:r>
            <w:r>
              <w:rPr>
                <w:rFonts w:hint="eastAsia" w:ascii="宋体" w:hAnsi="宋体"/>
                <w:color w:val="000000"/>
                <w:sz w:val="21"/>
                <w:szCs w:val="21"/>
                <w:lang w:bidi="ar"/>
              </w:rPr>
              <w:t xml:space="preserve">实施方案。包括但不限于：</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（1）项目实施门户管理方案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（2）业务流程管理方案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（3）资源文档管理方案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（4）客户服务方案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（5）办公管理方案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（6）历史数据导入方案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（7）智慧检测元数据管理子系统方案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（8）适配服务方案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（9）系统对接方案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上述每项应逐条叙述，方案完整、内容详细、计划清晰明确、并且能结合用户需求提供全面方案的得2分；实施方案、内容基本完整、计划基本可行的得1分；未提供的不得分。本项最高得18分。</w:t>
            </w:r>
            <w:r/>
          </w:p>
        </w:tc>
        <w:tc>
          <w:tcPr>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8</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b/>
                <w:color w:val="000000"/>
                <w:sz w:val="21"/>
                <w:szCs w:val="21"/>
              </w:rPr>
            </w:pPr>
            <w:r>
              <w:rPr>
                <w:rFonts w:ascii="宋体" w:hAnsi="宋体"/>
                <w:b/>
                <w:color w:val="000000"/>
                <w:sz w:val="21"/>
                <w:szCs w:val="21"/>
              </w:rPr>
            </w:r>
            <w:r/>
          </w:p>
        </w:tc>
        <w:tc>
          <w:tcPr>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4、项目进度计划安排及运维方案</w:t>
            </w:r>
            <w:r/>
          </w:p>
        </w:tc>
        <w:tc>
          <w:tcPr>
            <w:tcW w:w="5083"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响应单位对本项目的理解，提供项目</w:t>
            </w:r>
            <w:r>
              <w:rPr>
                <w:rFonts w:hint="eastAsia" w:ascii="宋体" w:hAnsi="宋体"/>
                <w:bCs/>
                <w:color w:val="000000"/>
                <w:sz w:val="21"/>
                <w:szCs w:val="21"/>
              </w:rPr>
              <w:t xml:space="preserve">项目进度计划安排及运维方案</w:t>
            </w:r>
            <w:r>
              <w:rPr>
                <w:rFonts w:hint="eastAsia" w:ascii="宋体" w:hAnsi="宋体"/>
                <w:color w:val="000000"/>
                <w:sz w:val="21"/>
                <w:szCs w:val="21"/>
                <w:lang w:bidi="ar"/>
              </w:rPr>
              <w:t xml:space="preserve">。包括但不限于：</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（1）项目进度计划安排方案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（2）项目运维方案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上述每项应逐条叙述，方案完整、内容详细、计划清晰明确、并且能结合用户需求提供全面方案的得3分；实施方案、内容基本完整、计划基本可行的得1.5分；未提供的不得分。本项最高得6分。</w:t>
            </w:r>
            <w:r/>
          </w:p>
        </w:tc>
        <w:tc>
          <w:tcPr>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b/>
                <w:color w:val="000000"/>
                <w:sz w:val="21"/>
                <w:szCs w:val="21"/>
              </w:rPr>
            </w:pPr>
            <w:r>
              <w:rPr>
                <w:rFonts w:ascii="宋体" w:hAnsi="宋体"/>
                <w:b/>
                <w:color w:val="000000"/>
                <w:sz w:val="21"/>
                <w:szCs w:val="21"/>
              </w:rPr>
            </w:r>
            <w:r/>
          </w:p>
        </w:tc>
        <w:tc>
          <w:tcPr>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5、培训计划</w:t>
            </w:r>
            <w:r/>
          </w:p>
        </w:tc>
        <w:tc>
          <w:tcPr>
            <w:tcW w:w="5083"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响应单位对本项目的理解，提供项目培训计划方案。包括但不限于：</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（1）培训内容及方法计划(包括不限于培训周期计划、培训方式、培训产品介绍等)</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（2）负责培训人员情况(包括不限于培训老师名单、师资介绍、培训老师管理等)</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（3）培训设备场地等情况介绍</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上述每项应逐条叙述，方案完整、内容详细、计划清晰明确、并且能结合用户需求提供全面方案的得2分；实施方案、内容基本完整、计划基本可行的得1分；未提供的不得分。本项最高得6分。</w:t>
            </w:r>
            <w:r/>
          </w:p>
        </w:tc>
        <w:tc>
          <w:tcPr>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b/>
                <w:color w:val="000000"/>
                <w:sz w:val="21"/>
                <w:szCs w:val="21"/>
              </w:rPr>
            </w:pPr>
            <w:r>
              <w:rPr>
                <w:rFonts w:ascii="宋体" w:hAnsi="宋体"/>
                <w:b/>
                <w:color w:val="000000"/>
                <w:sz w:val="21"/>
                <w:szCs w:val="21"/>
              </w:rPr>
            </w:r>
            <w:r/>
          </w:p>
        </w:tc>
        <w:tc>
          <w:tcPr>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6、售后服务能力</w:t>
            </w:r>
            <w:r/>
          </w:p>
        </w:tc>
        <w:tc>
          <w:tcPr>
            <w:tcW w:w="5083"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响应单位对本项目的理解，提供项目售后服务方案。包括但不限于：</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（1）售后服务方案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（2）应急响应方案</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上述每项应逐条叙述，方案完整、内容详细、计划清晰明确、并且能结合用户需求提供全面方案的得2分；实施方案、内容基本完整、计划基本可行的得1分；未提供的不得分。本项最高得4分。</w:t>
            </w:r>
            <w:r/>
          </w:p>
        </w:tc>
        <w:tc>
          <w:tcPr>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4</w:t>
            </w:r>
            <w:r/>
          </w:p>
        </w:tc>
      </w:tr>
      <w:tr>
        <w:trPr>
          <w:trHeight w:val="782"/>
        </w:trPr>
        <w:tc>
          <w:tcPr>
            <w:tcW w:w="1413" w:type="dxa"/>
            <w:vAlign w:val="center"/>
            <w:vMerge w:val="restart"/>
            <w:textDirection w:val="lrTb"/>
            <w:noWrap w:val="false"/>
          </w:tcPr>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w:t>
            </w:r>
            <w:r>
              <w:rPr>
                <w:rFonts w:hint="eastAsia" w:ascii="宋体" w:hAnsi="宋体"/>
                <w:b/>
                <w:color w:val="000000"/>
                <w:sz w:val="21"/>
                <w:szCs w:val="21"/>
              </w:rPr>
              <w:t xml:space="preserve">三</w:t>
            </w:r>
            <w:r>
              <w:rPr>
                <w:rFonts w:hint="eastAsia" w:ascii="宋体" w:hAnsi="宋体"/>
                <w:b/>
                <w:color w:val="000000"/>
                <w:sz w:val="21"/>
                <w:szCs w:val="21"/>
              </w:rPr>
              <w:t xml:space="preserve">） 人员能力（6分）</w:t>
            </w:r>
            <w:r/>
          </w:p>
        </w:tc>
        <w:tc>
          <w:tcPr>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1、项目负责人</w:t>
            </w:r>
            <w:r/>
          </w:p>
        </w:tc>
        <w:tc>
          <w:tcPr>
            <w:tcW w:w="5083"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项目负责人</w:t>
            </w:r>
            <w:r>
              <w:rPr>
                <w:rFonts w:hint="eastAsia" w:ascii="宋体" w:hAnsi="宋体"/>
                <w:color w:val="000000"/>
                <w:sz w:val="21"/>
                <w:szCs w:val="21"/>
                <w:lang w:bidi="ar"/>
              </w:rPr>
              <w:t xml:space="preserve">：</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具有</w:t>
            </w:r>
            <w:r>
              <w:rPr>
                <w:rFonts w:hint="eastAsia" w:ascii="宋体" w:hAnsi="宋体"/>
                <w:color w:val="000000"/>
                <w:sz w:val="21"/>
                <w:szCs w:val="21"/>
                <w:lang w:bidi="ar"/>
              </w:rPr>
              <w:t xml:space="preserve">系统集成项目管理工程师证书</w:t>
            </w:r>
            <w:r>
              <w:rPr>
                <w:rFonts w:hint="eastAsia" w:ascii="宋体" w:hAnsi="宋体"/>
                <w:color w:val="000000"/>
                <w:sz w:val="21"/>
                <w:szCs w:val="21"/>
                <w:lang w:bidi="ar"/>
              </w:rPr>
              <w:t xml:space="preserve">或信息系统项目管理师证书</w:t>
            </w:r>
            <w:r>
              <w:rPr>
                <w:rFonts w:hint="eastAsia" w:ascii="宋体" w:hAnsi="宋体"/>
                <w:color w:val="000000"/>
                <w:sz w:val="21"/>
                <w:szCs w:val="21"/>
                <w:lang w:bidi="ar"/>
              </w:rPr>
              <w:t xml:space="preserve">的</w:t>
            </w:r>
            <w:r>
              <w:rPr>
                <w:rFonts w:hint="eastAsia" w:ascii="宋体" w:hAnsi="宋体"/>
                <w:color w:val="000000"/>
                <w:sz w:val="21"/>
                <w:szCs w:val="21"/>
                <w:lang w:bidi="ar"/>
              </w:rPr>
              <w:t xml:space="preserve">得</w:t>
            </w:r>
            <w:r>
              <w:rPr>
                <w:rFonts w:ascii="宋体" w:hAnsi="宋体"/>
                <w:color w:val="000000"/>
                <w:sz w:val="21"/>
                <w:szCs w:val="21"/>
                <w:lang w:bidi="ar"/>
              </w:rPr>
              <w:t xml:space="preserve">1.5</w:t>
            </w:r>
            <w:r>
              <w:rPr>
                <w:rFonts w:hint="eastAsia" w:ascii="宋体" w:hAnsi="宋体"/>
                <w:color w:val="000000"/>
                <w:sz w:val="21"/>
                <w:szCs w:val="21"/>
                <w:lang w:bidi="ar"/>
              </w:rPr>
              <w:t xml:space="preserve">分</w:t>
            </w:r>
            <w:r>
              <w:rPr>
                <w:rFonts w:hint="eastAsia" w:ascii="宋体" w:hAnsi="宋体"/>
                <w:color w:val="000000"/>
                <w:sz w:val="21"/>
                <w:szCs w:val="21"/>
                <w:lang w:bidi="ar"/>
              </w:rPr>
              <w:t xml:space="preserve">，最高得1</w:t>
            </w:r>
            <w:r>
              <w:rPr>
                <w:rFonts w:ascii="宋体" w:hAnsi="宋体"/>
                <w:color w:val="000000"/>
                <w:sz w:val="21"/>
                <w:szCs w:val="21"/>
                <w:lang w:bidi="ar"/>
              </w:rPr>
              <w:t xml:space="preserve">.5</w:t>
            </w:r>
            <w:r>
              <w:rPr>
                <w:rFonts w:hint="eastAsia" w:ascii="宋体" w:hAnsi="宋体"/>
                <w:color w:val="000000"/>
                <w:sz w:val="21"/>
                <w:szCs w:val="21"/>
                <w:lang w:bidi="ar"/>
              </w:rPr>
              <w:t xml:space="preserve">分。</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具有</w:t>
            </w:r>
            <w:r>
              <w:rPr>
                <w:rFonts w:hint="eastAsia" w:ascii="宋体" w:hAnsi="宋体"/>
                <w:color w:val="000000"/>
                <w:sz w:val="21"/>
                <w:szCs w:val="21"/>
                <w:lang w:bidi="ar"/>
              </w:rPr>
              <w:t xml:space="preserve">3年及以上项目管理工作经验的</w:t>
            </w:r>
            <w:r>
              <w:rPr>
                <w:rFonts w:hint="eastAsia" w:ascii="宋体" w:hAnsi="宋体"/>
                <w:color w:val="000000"/>
                <w:sz w:val="21"/>
                <w:szCs w:val="21"/>
                <w:lang w:bidi="ar"/>
              </w:rPr>
              <w:t xml:space="preserve">得1.5分</w:t>
            </w:r>
            <w:r>
              <w:rPr>
                <w:rFonts w:hint="eastAsia" w:ascii="宋体" w:hAnsi="宋体"/>
                <w:color w:val="000000"/>
                <w:sz w:val="21"/>
                <w:szCs w:val="21"/>
                <w:lang w:bidi="ar"/>
              </w:rPr>
              <w:t xml:space="preserve">，最高得1</w:t>
            </w:r>
            <w:r>
              <w:rPr>
                <w:rFonts w:ascii="宋体" w:hAnsi="宋体"/>
                <w:color w:val="000000"/>
                <w:sz w:val="21"/>
                <w:szCs w:val="21"/>
                <w:lang w:bidi="ar"/>
              </w:rPr>
              <w:t xml:space="preserve">.5</w:t>
            </w:r>
            <w:r>
              <w:rPr>
                <w:rFonts w:hint="eastAsia" w:ascii="宋体" w:hAnsi="宋体"/>
                <w:color w:val="000000"/>
                <w:sz w:val="21"/>
                <w:szCs w:val="21"/>
                <w:lang w:bidi="ar"/>
              </w:rPr>
              <w:t xml:space="preserve">分。</w:t>
            </w:r>
            <w:r/>
          </w:p>
          <w:p>
            <w:pPr>
              <w:ind w:left="0"/>
              <w:widowControl w:val="off"/>
              <w:rPr>
                <w:rFonts w:ascii="宋体" w:hAnsi="宋体"/>
                <w:b/>
                <w:color w:val="000000"/>
                <w:sz w:val="21"/>
                <w:szCs w:val="21"/>
                <w:lang w:bidi="ar"/>
              </w:rPr>
            </w:pPr>
            <w:r>
              <w:rPr>
                <w:rFonts w:hint="eastAsia" w:ascii="宋体" w:hAnsi="宋体"/>
                <w:b/>
                <w:color w:val="000000"/>
                <w:sz w:val="21"/>
                <w:szCs w:val="21"/>
                <w:lang w:bidi="ar"/>
              </w:rPr>
              <w:t xml:space="preserve">（注：</w:t>
            </w:r>
            <w:r>
              <w:rPr>
                <w:rFonts w:hint="eastAsia" w:ascii="宋体" w:hAnsi="宋体"/>
                <w:b/>
                <w:color w:val="000000"/>
                <w:sz w:val="21"/>
                <w:szCs w:val="21"/>
                <w:lang w:bidi="ar"/>
              </w:rPr>
              <w:t xml:space="preserve">响应文件中须提供</w:t>
            </w:r>
            <w:r>
              <w:rPr>
                <w:rFonts w:hint="eastAsia" w:ascii="宋体" w:hAnsi="宋体"/>
                <w:b/>
                <w:sz w:val="21"/>
                <w:szCs w:val="21"/>
              </w:rPr>
              <w:t xml:space="preserve">以上人员身份证扫描件、证书复印件或证明材料复印件、</w:t>
            </w:r>
            <w:r>
              <w:rPr>
                <w:rFonts w:hint="eastAsia" w:ascii="宋体" w:hAnsi="宋体"/>
                <w:b/>
                <w:color w:val="000000"/>
                <w:sz w:val="21"/>
                <w:szCs w:val="21"/>
                <w:lang w:bidi="ar"/>
              </w:rPr>
              <w:t xml:space="preserve">相关工作经验证明文件复印件</w:t>
            </w:r>
            <w:r>
              <w:rPr>
                <w:rFonts w:hint="eastAsia" w:ascii="宋体" w:hAnsi="宋体"/>
                <w:b/>
                <w:sz w:val="21"/>
                <w:szCs w:val="21"/>
              </w:rPr>
              <w:t xml:space="preserve">及响应单位为其缴纳的最近一期社保证明复印件并加盖响应单位公章</w:t>
            </w:r>
            <w:r>
              <w:rPr>
                <w:rFonts w:hint="eastAsia" w:ascii="宋体" w:hAnsi="宋体"/>
                <w:b/>
                <w:color w:val="000000"/>
                <w:sz w:val="21"/>
                <w:szCs w:val="21"/>
                <w:lang w:bidi="ar"/>
              </w:rPr>
              <w:t xml:space="preserve">，未提供或提供不全不得分</w:t>
            </w:r>
            <w:r>
              <w:rPr>
                <w:rFonts w:hint="eastAsia" w:ascii="宋体" w:hAnsi="宋体"/>
                <w:b/>
                <w:color w:val="000000"/>
                <w:sz w:val="21"/>
                <w:szCs w:val="21"/>
                <w:lang w:bidi="ar"/>
              </w:rPr>
              <w:t xml:space="preserve">）。</w:t>
            </w:r>
            <w:r/>
          </w:p>
        </w:tc>
        <w:tc>
          <w:tcPr>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b/>
                <w:color w:val="000000"/>
                <w:sz w:val="21"/>
                <w:szCs w:val="21"/>
              </w:rPr>
            </w:pPr>
            <w:r>
              <w:rPr>
                <w:rFonts w:ascii="宋体" w:hAnsi="宋体"/>
                <w:b/>
                <w:color w:val="000000"/>
                <w:sz w:val="21"/>
                <w:szCs w:val="21"/>
              </w:rPr>
            </w:r>
            <w:r/>
          </w:p>
        </w:tc>
        <w:tc>
          <w:tcPr>
            <w:shd w:val="clear" w:color="auto" w:fill="auto"/>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2、项目团队人员</w:t>
            </w:r>
            <w:r/>
          </w:p>
        </w:tc>
        <w:tc>
          <w:tcPr>
            <w:shd w:val="clear" w:color="auto" w:fill="auto"/>
            <w:tcW w:w="5083"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项目团队人员具有系统架构</w:t>
            </w:r>
            <w:r>
              <w:rPr>
                <w:rFonts w:hint="eastAsia" w:ascii="宋体" w:hAnsi="宋体"/>
                <w:color w:val="000000"/>
                <w:sz w:val="21"/>
                <w:szCs w:val="21"/>
                <w:lang w:bidi="ar"/>
              </w:rPr>
              <w:t xml:space="preserve">设计</w:t>
            </w:r>
            <w:r>
              <w:rPr>
                <w:rFonts w:hint="eastAsia" w:ascii="宋体" w:hAnsi="宋体"/>
                <w:color w:val="000000"/>
                <w:sz w:val="21"/>
                <w:szCs w:val="21"/>
                <w:lang w:bidi="ar"/>
              </w:rPr>
              <w:t xml:space="preserve">师</w:t>
            </w:r>
            <w:r>
              <w:rPr>
                <w:rFonts w:hint="eastAsia" w:ascii="宋体" w:hAnsi="宋体"/>
                <w:color w:val="000000"/>
                <w:sz w:val="21"/>
                <w:szCs w:val="21"/>
                <w:lang w:bidi="ar"/>
              </w:rPr>
              <w:t xml:space="preserve">证书</w:t>
            </w:r>
            <w:r>
              <w:rPr>
                <w:rFonts w:hint="eastAsia" w:ascii="宋体" w:hAnsi="宋体"/>
                <w:color w:val="000000"/>
                <w:sz w:val="21"/>
                <w:szCs w:val="21"/>
                <w:lang w:bidi="ar"/>
              </w:rPr>
              <w:t xml:space="preserve">、网络工程师</w:t>
            </w:r>
            <w:r>
              <w:rPr>
                <w:rFonts w:hint="eastAsia" w:ascii="宋体" w:hAnsi="宋体"/>
                <w:color w:val="000000"/>
                <w:sz w:val="21"/>
                <w:szCs w:val="21"/>
                <w:lang w:bidi="ar"/>
              </w:rPr>
              <w:t xml:space="preserve">证书，每具备1项得1.5分，本项最高得3分。</w:t>
            </w:r>
            <w:r/>
          </w:p>
          <w:p>
            <w:pPr>
              <w:ind w:left="0"/>
              <w:widowControl w:val="off"/>
              <w:rPr>
                <w:rFonts w:ascii="宋体" w:hAnsi="宋体"/>
                <w:b/>
                <w:color w:val="000000"/>
                <w:sz w:val="21"/>
                <w:szCs w:val="21"/>
                <w:lang w:bidi="ar"/>
              </w:rPr>
            </w:pPr>
            <w:r>
              <w:rPr>
                <w:rFonts w:hint="eastAsia" w:ascii="宋体" w:hAnsi="宋体"/>
                <w:b/>
                <w:color w:val="000000"/>
                <w:sz w:val="21"/>
                <w:szCs w:val="21"/>
                <w:lang w:bidi="ar"/>
              </w:rPr>
              <w:t xml:space="preserve">（注：响应文件中须提</w:t>
            </w:r>
            <w:r>
              <w:rPr>
                <w:rFonts w:hint="eastAsia" w:ascii="宋体" w:hAnsi="宋体"/>
                <w:b/>
                <w:color w:val="000000"/>
                <w:sz w:val="21"/>
                <w:szCs w:val="21"/>
                <w:lang w:bidi="ar"/>
              </w:rPr>
              <w:t xml:space="preserve">供</w:t>
            </w:r>
            <w:r>
              <w:rPr>
                <w:rFonts w:hint="eastAsia" w:ascii="宋体" w:hAnsi="宋体"/>
                <w:b/>
                <w:sz w:val="21"/>
                <w:szCs w:val="21"/>
              </w:rPr>
              <w:t xml:space="preserve">以上人员身份证扫描件、证书复印件或证</w:t>
            </w:r>
            <w:r>
              <w:rPr>
                <w:rFonts w:hint="eastAsia" w:ascii="宋体" w:hAnsi="宋体"/>
                <w:b/>
                <w:sz w:val="21"/>
                <w:szCs w:val="21"/>
              </w:rPr>
              <w:t xml:space="preserve">明材料复印件及响应单位为其缴纳的最近一期社保证明复印件并加盖响应</w:t>
            </w:r>
            <w:r>
              <w:rPr>
                <w:rFonts w:hint="eastAsia" w:ascii="宋体" w:hAnsi="宋体"/>
                <w:b/>
                <w:sz w:val="21"/>
                <w:szCs w:val="21"/>
              </w:rPr>
              <w:t xml:space="preserve">单位公章</w:t>
            </w:r>
            <w:r>
              <w:rPr>
                <w:rFonts w:hint="eastAsia" w:ascii="宋体" w:hAnsi="宋体"/>
                <w:b/>
                <w:sz w:val="21"/>
                <w:szCs w:val="21"/>
              </w:rPr>
              <w:t xml:space="preserve">，</w:t>
            </w:r>
            <w:r>
              <w:rPr>
                <w:rFonts w:hint="eastAsia" w:ascii="宋体" w:hAnsi="宋体"/>
                <w:b/>
                <w:color w:val="000000"/>
                <w:sz w:val="21"/>
                <w:szCs w:val="21"/>
                <w:lang w:bidi="ar"/>
              </w:rPr>
              <w:t xml:space="preserve">未提供或提供不全不得分）。</w:t>
            </w:r>
            <w:r/>
          </w:p>
        </w:tc>
        <w:tc>
          <w:tcPr>
            <w:shd w:val="clear" w:color="auto" w:fill="auto"/>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252"/>
        </w:trPr>
        <w:tc>
          <w:tcPr>
            <w:tcW w:w="1413" w:type="dxa"/>
            <w:vAlign w:val="center"/>
            <w:textDirection w:val="lrTb"/>
            <w:noWrap w:val="false"/>
          </w:tcPr>
          <w:p>
            <w:pPr>
              <w:ind w:left="0"/>
              <w:jc w:val="center"/>
              <w:spacing w:line="360" w:lineRule="auto"/>
              <w:widowControl w:val="off"/>
              <w:rPr>
                <w:rFonts w:ascii="宋体" w:hAnsi="宋体"/>
                <w:b/>
                <w:color w:val="000000"/>
                <w:sz w:val="21"/>
                <w:szCs w:val="21"/>
              </w:rPr>
            </w:pPr>
            <w:r>
              <w:rPr>
                <w:rFonts w:hint="eastAsia" w:ascii="宋体" w:hAnsi="宋体"/>
                <w:b/>
                <w:color w:val="000000"/>
                <w:sz w:val="21"/>
                <w:szCs w:val="21"/>
              </w:rPr>
              <w:t xml:space="preserve">（四）</w:t>
            </w:r>
            <w:r>
              <w:rPr>
                <w:rFonts w:hint="eastAsia" w:ascii="宋体" w:hAnsi="宋体"/>
                <w:b/>
                <w:color w:val="000000"/>
                <w:sz w:val="21"/>
                <w:szCs w:val="21"/>
              </w:rPr>
              <w:t xml:space="preserve">业绩比较（6分）</w:t>
            </w:r>
            <w:r/>
          </w:p>
          <w:p>
            <w:pPr>
              <w:ind w:left="0"/>
              <w:jc w:val="center"/>
              <w:spacing w:line="360" w:lineRule="auto"/>
              <w:widowControl w:val="off"/>
              <w:rPr>
                <w:rFonts w:ascii="宋体" w:hAnsi="宋体"/>
                <w:b/>
                <w:color w:val="000000"/>
                <w:sz w:val="21"/>
                <w:szCs w:val="21"/>
              </w:rPr>
            </w:pPr>
            <w:r>
              <w:rPr>
                <w:rFonts w:ascii="宋体" w:hAnsi="宋体"/>
                <w:b/>
                <w:color w:val="000000"/>
                <w:sz w:val="21"/>
                <w:szCs w:val="21"/>
              </w:rPr>
            </w:r>
            <w:r/>
          </w:p>
        </w:tc>
        <w:tc>
          <w:tcPr>
            <w:shd w:val="clear" w:color="auto" w:fill="auto"/>
            <w:tcW w:w="1697" w:type="dxa"/>
            <w:vAlign w:val="center"/>
            <w:textDirection w:val="lrTb"/>
            <w:noWrap w:val="false"/>
          </w:tcPr>
          <w:p>
            <w:pPr>
              <w:ind w:left="0"/>
              <w:jc w:val="center"/>
              <w:spacing w:line="360" w:lineRule="auto"/>
              <w:widowControl w:val="off"/>
              <w:rPr>
                <w:rFonts w:ascii="宋体" w:hAnsi="宋体"/>
                <w:bCs/>
                <w:color w:val="000000"/>
                <w:sz w:val="21"/>
                <w:szCs w:val="21"/>
              </w:rPr>
            </w:pPr>
            <w:r>
              <w:rPr>
                <w:rFonts w:hint="eastAsia" w:ascii="宋体" w:hAnsi="宋体"/>
                <w:bCs/>
                <w:color w:val="000000"/>
                <w:sz w:val="21"/>
                <w:szCs w:val="21"/>
              </w:rPr>
              <w:t xml:space="preserve">业绩比较</w:t>
            </w:r>
            <w:r/>
          </w:p>
        </w:tc>
        <w:tc>
          <w:tcPr>
            <w:shd w:val="clear" w:color="auto" w:fill="auto"/>
            <w:tcW w:w="5083"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响应单位具有2023年1月1日至今（以合同签订之日起为准）独立承担过类似项目业绩的，每提供一份得2分，最高6分。</w:t>
            </w:r>
            <w:r/>
          </w:p>
          <w:p>
            <w:pPr>
              <w:ind w:left="0"/>
              <w:widowControl w:val="off"/>
              <w:rPr>
                <w:rFonts w:ascii="宋体" w:hAnsi="宋体"/>
                <w:b/>
                <w:color w:val="000000"/>
                <w:sz w:val="21"/>
                <w:szCs w:val="21"/>
                <w:lang w:bidi="ar"/>
              </w:rPr>
            </w:pPr>
            <w:r>
              <w:rPr>
                <w:rFonts w:hint="eastAsia" w:ascii="宋体" w:hAnsi="宋体"/>
                <w:b/>
                <w:color w:val="000000"/>
                <w:sz w:val="21"/>
                <w:szCs w:val="21"/>
                <w:lang w:bidi="ar"/>
              </w:rPr>
              <w:t xml:space="preserve">（注：响应文件中提供完整的合同扫描件（合同内容应能体现与本项目类似的工作内容）以及合同对应的任意一期发票扫描件并加盖响应单位公章，未提供证明材料或提供不全的不得分。）</w:t>
            </w:r>
            <w:r/>
          </w:p>
        </w:tc>
        <w:tc>
          <w:tcPr>
            <w:shd w:val="clear" w:color="auto" w:fill="auto"/>
            <w:tcW w:w="1725"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pStyle w:val="908"/>
        <w:ind w:left="400"/>
      </w:pPr>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b/>
          <w:sz w:val="44"/>
          <w:szCs w:val="44"/>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1"/>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9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9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9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32</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9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32</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1"/>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8"/>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8"/>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8"/>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898"/>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8"/>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 </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firstLine="0"/>
      <w:jc w:val="both"/>
      <w:pBdr>
        <w:bottom w:val="single" w:color="auto" w:sz="4" w:space="0"/>
      </w:pBdr>
    </w:pPr>
    <w:r>
      <w:rPr>
        <w:rFonts w:ascii="宋体" w:hAnsi="宋体"/>
        <w:sz w:val="18"/>
      </w:rPr>
      <w:t xml:space="preserve"> </w:t>
    </w:r>
    <w:r>
      <w:rPr>
        <w:rFonts w:hint="eastAsia"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9"/>
    <w:link w:val="850"/>
    <w:uiPriority w:val="9"/>
    <w:rPr>
      <w:rFonts w:ascii="Arial" w:hAnsi="Arial" w:eastAsia="Arial" w:cs="Arial"/>
      <w:sz w:val="40"/>
      <w:szCs w:val="40"/>
    </w:rPr>
  </w:style>
  <w:style w:type="character" w:styleId="15">
    <w:name w:val="Heading 2 Char"/>
    <w:basedOn w:val="859"/>
    <w:link w:val="851"/>
    <w:uiPriority w:val="9"/>
    <w:rPr>
      <w:rFonts w:ascii="Arial" w:hAnsi="Arial" w:eastAsia="Arial" w:cs="Arial"/>
      <w:sz w:val="34"/>
    </w:rPr>
  </w:style>
  <w:style w:type="character" w:styleId="17">
    <w:name w:val="Heading 3 Char"/>
    <w:basedOn w:val="859"/>
    <w:link w:val="852"/>
    <w:uiPriority w:val="9"/>
    <w:rPr>
      <w:rFonts w:ascii="Arial" w:hAnsi="Arial" w:eastAsia="Arial" w:cs="Arial"/>
      <w:sz w:val="30"/>
      <w:szCs w:val="30"/>
    </w:rPr>
  </w:style>
  <w:style w:type="character" w:styleId="19">
    <w:name w:val="Heading 4 Char"/>
    <w:basedOn w:val="859"/>
    <w:link w:val="853"/>
    <w:uiPriority w:val="9"/>
    <w:rPr>
      <w:rFonts w:ascii="Arial" w:hAnsi="Arial" w:eastAsia="Arial" w:cs="Arial"/>
      <w:b/>
      <w:bCs/>
      <w:sz w:val="26"/>
      <w:szCs w:val="26"/>
    </w:rPr>
  </w:style>
  <w:style w:type="character" w:styleId="21">
    <w:name w:val="Heading 5 Char"/>
    <w:basedOn w:val="859"/>
    <w:link w:val="854"/>
    <w:uiPriority w:val="9"/>
    <w:rPr>
      <w:rFonts w:ascii="Arial" w:hAnsi="Arial" w:eastAsia="Arial" w:cs="Arial"/>
      <w:b/>
      <w:bCs/>
      <w:sz w:val="24"/>
      <w:szCs w:val="24"/>
    </w:rPr>
  </w:style>
  <w:style w:type="character" w:styleId="23">
    <w:name w:val="Heading 6 Char"/>
    <w:basedOn w:val="859"/>
    <w:link w:val="855"/>
    <w:uiPriority w:val="9"/>
    <w:rPr>
      <w:rFonts w:ascii="Arial" w:hAnsi="Arial" w:eastAsia="Arial" w:cs="Arial"/>
      <w:b/>
      <w:bCs/>
      <w:sz w:val="22"/>
      <w:szCs w:val="22"/>
    </w:rPr>
  </w:style>
  <w:style w:type="character" w:styleId="25">
    <w:name w:val="Heading 7 Char"/>
    <w:basedOn w:val="859"/>
    <w:link w:val="856"/>
    <w:uiPriority w:val="9"/>
    <w:rPr>
      <w:rFonts w:ascii="Arial" w:hAnsi="Arial" w:eastAsia="Arial" w:cs="Arial"/>
      <w:b/>
      <w:bCs/>
      <w:i/>
      <w:iCs/>
      <w:sz w:val="22"/>
      <w:szCs w:val="22"/>
    </w:rPr>
  </w:style>
  <w:style w:type="character" w:styleId="27">
    <w:name w:val="Heading 8 Char"/>
    <w:basedOn w:val="859"/>
    <w:link w:val="857"/>
    <w:uiPriority w:val="9"/>
    <w:rPr>
      <w:rFonts w:ascii="Arial" w:hAnsi="Arial" w:eastAsia="Arial" w:cs="Arial"/>
      <w:i/>
      <w:iCs/>
      <w:sz w:val="22"/>
      <w:szCs w:val="22"/>
    </w:rPr>
  </w:style>
  <w:style w:type="character" w:styleId="29">
    <w:name w:val="Heading 9 Char"/>
    <w:basedOn w:val="859"/>
    <w:link w:val="85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9"/>
    <w:next w:val="849"/>
    <w:link w:val="34"/>
    <w:uiPriority w:val="10"/>
    <w:qFormat/>
    <w:pPr>
      <w:contextualSpacing/>
      <w:spacing w:before="300" w:after="200"/>
    </w:pPr>
    <w:rPr>
      <w:sz w:val="48"/>
      <w:szCs w:val="48"/>
    </w:rPr>
  </w:style>
  <w:style w:type="character" w:styleId="34">
    <w:name w:val="Title Char"/>
    <w:basedOn w:val="859"/>
    <w:link w:val="33"/>
    <w:uiPriority w:val="10"/>
    <w:rPr>
      <w:sz w:val="48"/>
      <w:szCs w:val="48"/>
    </w:rPr>
  </w:style>
  <w:style w:type="character" w:styleId="36">
    <w:name w:val="Subtitle Char"/>
    <w:basedOn w:val="859"/>
    <w:link w:val="895"/>
    <w:uiPriority w:val="11"/>
    <w:rPr>
      <w:sz w:val="24"/>
      <w:szCs w:val="24"/>
    </w:rPr>
  </w:style>
  <w:style w:type="character" w:styleId="38">
    <w:name w:val="Quote Char"/>
    <w:link w:val="1242"/>
    <w:uiPriority w:val="29"/>
    <w:rPr>
      <w:i/>
    </w:rPr>
  </w:style>
  <w:style w:type="character" w:styleId="40">
    <w:name w:val="Intense Quote Char"/>
    <w:link w:val="1103"/>
    <w:uiPriority w:val="30"/>
    <w:rPr>
      <w:i/>
    </w:rPr>
  </w:style>
  <w:style w:type="character" w:styleId="42">
    <w:name w:val="Header Char"/>
    <w:basedOn w:val="859"/>
    <w:link w:val="893"/>
    <w:uiPriority w:val="99"/>
  </w:style>
  <w:style w:type="character" w:styleId="44">
    <w:name w:val="Footer Char"/>
    <w:basedOn w:val="859"/>
    <w:link w:val="891"/>
    <w:uiPriority w:val="99"/>
  </w:style>
  <w:style w:type="character" w:styleId="46">
    <w:name w:val="Caption Char"/>
    <w:basedOn w:val="868"/>
    <w:link w:val="891"/>
    <w:uiPriority w:val="99"/>
  </w:style>
  <w:style w:type="table" w:styleId="48">
    <w:name w:val="Table Grid Light"/>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8"/>
    <w:uiPriority w:val="99"/>
    <w:rPr>
      <w:sz w:val="18"/>
    </w:rPr>
  </w:style>
  <w:style w:type="character" w:styleId="178">
    <w:name w:val="Endnote Text Char"/>
    <w:link w:val="888"/>
    <w:uiPriority w:val="99"/>
    <w:rPr>
      <w:sz w:val="20"/>
    </w:rPr>
  </w:style>
  <w:style w:type="character" w:styleId="179">
    <w:name w:val="endnote reference"/>
    <w:basedOn w:val="859"/>
    <w:uiPriority w:val="99"/>
    <w:semiHidden/>
    <w:unhideWhenUsed/>
    <w:rPr>
      <w:vertAlign w:val="superscript"/>
    </w:rPr>
  </w:style>
  <w:style w:type="paragraph" w:styleId="189">
    <w:name w:val="TOC Heading"/>
    <w:uiPriority w:val="39"/>
    <w:unhideWhenUsed/>
  </w:style>
  <w:style w:type="paragraph" w:styleId="190">
    <w:name w:val="table of figures"/>
    <w:basedOn w:val="849"/>
    <w:next w:val="849"/>
    <w:uiPriority w:val="99"/>
    <w:unhideWhenUsed/>
    <w:pPr>
      <w:spacing w:after="0" w:afterAutospacing="0"/>
    </w:pPr>
  </w:style>
  <w:style w:type="paragraph" w:styleId="849" w:default="1">
    <w:name w:val="Normal"/>
    <w:next w:val="862"/>
    <w:qFormat/>
    <w:pPr>
      <w:ind w:left="1024"/>
      <w:jc w:val="both"/>
    </w:pPr>
    <w:rPr>
      <w:rFonts w:ascii="Calibri" w:hAnsi="Calibri"/>
    </w:rPr>
  </w:style>
  <w:style w:type="paragraph" w:styleId="850">
    <w:name w:val="Heading 1"/>
    <w:basedOn w:val="849"/>
    <w:next w:val="849"/>
    <w:qFormat/>
    <w:pPr>
      <w:ind w:left="432" w:firstLine="18"/>
      <w:spacing w:before="340" w:after="330" w:line="578" w:lineRule="auto"/>
      <w:outlineLvl w:val="0"/>
    </w:pPr>
  </w:style>
  <w:style w:type="paragraph" w:styleId="851">
    <w:name w:val="Heading 2"/>
    <w:basedOn w:val="850"/>
    <w:next w:val="849"/>
    <w:qFormat/>
    <w:pPr>
      <w:ind w:left="576" w:firstLine="24"/>
      <w:spacing w:before="260" w:after="260" w:line="416" w:lineRule="auto"/>
      <w:outlineLvl w:val="1"/>
    </w:pPr>
  </w:style>
  <w:style w:type="paragraph" w:styleId="852">
    <w:name w:val="Heading 3"/>
    <w:basedOn w:val="850"/>
    <w:next w:val="849"/>
    <w:qFormat/>
    <w:pPr>
      <w:ind w:left="720"/>
      <w:spacing w:before="260" w:after="260" w:line="416" w:lineRule="auto"/>
      <w:outlineLvl w:val="2"/>
    </w:pPr>
  </w:style>
  <w:style w:type="paragraph" w:styleId="853">
    <w:name w:val="Heading 4"/>
    <w:basedOn w:val="850"/>
    <w:next w:val="849"/>
    <w:qFormat/>
    <w:pPr>
      <w:ind w:left="864" w:firstLine="24"/>
      <w:spacing w:before="280" w:after="290" w:line="376" w:lineRule="auto"/>
      <w:outlineLvl w:val="3"/>
    </w:pPr>
  </w:style>
  <w:style w:type="paragraph" w:styleId="854">
    <w:name w:val="Heading 5"/>
    <w:basedOn w:val="850"/>
    <w:next w:val="849"/>
    <w:qFormat/>
    <w:pPr>
      <w:ind w:left="1008"/>
      <w:spacing w:before="280" w:after="290" w:line="376" w:lineRule="auto"/>
      <w:outlineLvl w:val="4"/>
    </w:pPr>
  </w:style>
  <w:style w:type="paragraph" w:styleId="855">
    <w:name w:val="Heading 6"/>
    <w:basedOn w:val="850"/>
    <w:next w:val="849"/>
    <w:qFormat/>
    <w:pPr>
      <w:ind w:left="1152" w:firstLine="20"/>
      <w:spacing w:before="240" w:after="64" w:line="320" w:lineRule="auto"/>
      <w:outlineLvl w:val="5"/>
    </w:pPr>
  </w:style>
  <w:style w:type="paragraph" w:styleId="856">
    <w:name w:val="Heading 7"/>
    <w:basedOn w:val="850"/>
    <w:next w:val="849"/>
    <w:qFormat/>
    <w:pPr>
      <w:ind w:left="1296" w:firstLine="14"/>
      <w:spacing w:before="240" w:after="64" w:line="320" w:lineRule="auto"/>
      <w:outlineLvl w:val="6"/>
    </w:pPr>
  </w:style>
  <w:style w:type="paragraph" w:styleId="857">
    <w:name w:val="Heading 8"/>
    <w:basedOn w:val="850"/>
    <w:next w:val="849"/>
    <w:qFormat/>
    <w:pPr>
      <w:ind w:left="1440"/>
      <w:spacing w:before="240" w:after="64" w:line="320" w:lineRule="auto"/>
      <w:outlineLvl w:val="7"/>
    </w:pPr>
  </w:style>
  <w:style w:type="paragraph" w:styleId="858">
    <w:name w:val="Heading 9"/>
    <w:basedOn w:val="850"/>
    <w:next w:val="849"/>
    <w:qFormat/>
    <w:pPr>
      <w:ind w:left="1584" w:firstLine="22"/>
      <w:spacing w:before="240" w:after="64" w:line="320" w:lineRule="auto"/>
      <w:outlineLvl w:val="8"/>
    </w:pPr>
  </w:style>
  <w:style w:type="character" w:styleId="859" w:default="1">
    <w:name w:val="Default Paragraph Font"/>
    <w:uiPriority w:val="1"/>
    <w:semiHidden/>
    <w:unhideWhenUsed/>
  </w:style>
  <w:style w:type="table" w:styleId="860" w:default="1">
    <w:name w:val="Normal Table"/>
    <w:uiPriority w:val="99"/>
    <w:semiHidden/>
    <w:unhideWhenUsed/>
    <w:tblPr>
      <w:tblInd w:w="0" w:type="dxa"/>
      <w:tblCellMar>
        <w:left w:w="108" w:type="dxa"/>
        <w:top w:w="0" w:type="dxa"/>
        <w:right w:w="108" w:type="dxa"/>
        <w:bottom w:w="0" w:type="dxa"/>
      </w:tblCellMar>
    </w:tblPr>
  </w:style>
  <w:style w:type="numbering" w:styleId="861" w:default="1">
    <w:name w:val="No List"/>
    <w:uiPriority w:val="99"/>
    <w:semiHidden/>
    <w:unhideWhenUsed/>
  </w:style>
  <w:style w:type="paragraph" w:styleId="862">
    <w:name w:val="Body Text Indent"/>
    <w:basedOn w:val="849"/>
    <w:next w:val="849"/>
    <w:link w:val="1259"/>
    <w:qFormat/>
    <w:pPr>
      <w:ind w:left="420" w:firstLine="1188"/>
      <w:spacing w:line="360" w:lineRule="exact"/>
    </w:pPr>
  </w:style>
  <w:style w:type="paragraph" w:styleId="863">
    <w:name w:val="toc 7"/>
    <w:basedOn w:val="850"/>
    <w:next w:val="849"/>
    <w:qFormat/>
    <w:pPr>
      <w:ind w:left="1200" w:firstLine="0"/>
      <w:spacing w:before="0" w:after="0" w:line="240" w:lineRule="auto"/>
      <w:outlineLvl w:val="9"/>
    </w:pPr>
    <w:rPr>
      <w:rFonts w:cs="Calibri"/>
      <w:sz w:val="18"/>
      <w:szCs w:val="18"/>
    </w:rPr>
  </w:style>
  <w:style w:type="paragraph" w:styleId="864">
    <w:name w:val="List Bullet 4"/>
    <w:basedOn w:val="850"/>
    <w:next w:val="865"/>
    <w:qFormat/>
    <w:pPr>
      <w:ind w:left="1620" w:firstLine="2652"/>
      <w:spacing w:before="0" w:after="0" w:line="360" w:lineRule="auto"/>
    </w:pPr>
  </w:style>
  <w:style w:type="paragraph" w:styleId="865">
    <w:name w:val="List Bullet 2"/>
    <w:basedOn w:val="850"/>
    <w:next w:val="849"/>
    <w:qFormat/>
    <w:pPr>
      <w:ind w:left="900" w:firstLine="2652"/>
      <w:spacing w:before="0" w:after="0" w:line="360" w:lineRule="auto"/>
    </w:pPr>
  </w:style>
  <w:style w:type="paragraph" w:styleId="866">
    <w:name w:val="List Number"/>
    <w:basedOn w:val="850"/>
    <w:next w:val="849"/>
    <w:qFormat/>
    <w:pPr>
      <w:ind w:left="454" w:firstLine="2788"/>
      <w:spacing w:before="0" w:after="0" w:line="240" w:lineRule="auto"/>
    </w:pPr>
  </w:style>
  <w:style w:type="paragraph" w:styleId="867">
    <w:name w:val="Normal Indent"/>
    <w:basedOn w:val="849"/>
    <w:next w:val="849"/>
    <w:link w:val="919"/>
    <w:qFormat/>
    <w:pPr>
      <w:ind w:left="420" w:firstLine="4772"/>
    </w:pPr>
    <w:rPr>
      <w:lang w:val="zh-CN"/>
    </w:rPr>
  </w:style>
  <w:style w:type="paragraph" w:styleId="868">
    <w:name w:val="Caption"/>
    <w:basedOn w:val="850"/>
    <w:next w:val="849"/>
    <w:qFormat/>
    <w:pPr>
      <w:ind w:left="200" w:firstLine="2248"/>
      <w:jc w:val="center"/>
      <w:spacing w:before="0" w:after="0" w:line="240" w:lineRule="auto"/>
    </w:pPr>
  </w:style>
  <w:style w:type="paragraph" w:styleId="869">
    <w:name w:val="List Bullet"/>
    <w:basedOn w:val="850"/>
    <w:next w:val="849"/>
    <w:qFormat/>
    <w:pPr>
      <w:ind w:left="900" w:firstLine="2652"/>
      <w:spacing w:before="0" w:after="0" w:line="360" w:lineRule="auto"/>
    </w:pPr>
  </w:style>
  <w:style w:type="paragraph" w:styleId="870">
    <w:name w:val="Document Map"/>
    <w:basedOn w:val="850"/>
    <w:next w:val="871"/>
    <w:qFormat/>
    <w:pPr>
      <w:ind w:left="0" w:firstLine="4"/>
      <w:spacing w:before="0" w:after="0" w:line="240" w:lineRule="auto"/>
      <w:shd w:val="clear" w:color="000000" w:fill="000080"/>
    </w:pPr>
  </w:style>
  <w:style w:type="paragraph" w:styleId="871">
    <w:name w:val="annotation subject"/>
    <w:next w:val="849"/>
    <w:semiHidden/>
    <w:qFormat/>
    <w:pPr>
      <w:ind w:firstLine="4608"/>
      <w:spacing w:line="360" w:lineRule="auto"/>
    </w:pPr>
    <w:rPr>
      <w:rFonts w:ascii="Calibri" w:hAnsi="Calibri"/>
    </w:rPr>
  </w:style>
  <w:style w:type="paragraph" w:styleId="872">
    <w:name w:val="annotation text"/>
    <w:basedOn w:val="850"/>
    <w:next w:val="849"/>
    <w:qFormat/>
    <w:pPr>
      <w:ind w:left="0" w:firstLine="3584"/>
      <w:spacing w:line="360" w:lineRule="auto"/>
    </w:pPr>
  </w:style>
  <w:style w:type="paragraph" w:styleId="873">
    <w:name w:val="Body Text 3"/>
    <w:basedOn w:val="850"/>
    <w:next w:val="849"/>
    <w:qFormat/>
    <w:pPr>
      <w:ind w:left="0" w:firstLine="2048"/>
      <w:spacing w:before="0" w:after="0" w:line="500" w:lineRule="exact"/>
    </w:pPr>
  </w:style>
  <w:style w:type="paragraph" w:styleId="874">
    <w:name w:val="List Bullet 3"/>
    <w:basedOn w:val="850"/>
    <w:next w:val="849"/>
    <w:qFormat/>
    <w:pPr>
      <w:ind w:left="900" w:firstLine="2652"/>
      <w:spacing w:before="0" w:after="0" w:line="360" w:lineRule="auto"/>
    </w:pPr>
  </w:style>
  <w:style w:type="paragraph" w:styleId="875">
    <w:name w:val="Body Text"/>
    <w:basedOn w:val="849"/>
    <w:next w:val="867"/>
    <w:qFormat/>
    <w:pPr>
      <w:ind w:left="0" w:firstLine="2560"/>
    </w:pPr>
  </w:style>
  <w:style w:type="paragraph" w:styleId="876">
    <w:name w:val="List Number 3"/>
    <w:basedOn w:val="850"/>
    <w:next w:val="849"/>
    <w:qFormat/>
    <w:pPr>
      <w:ind w:left="420" w:firstLine="3584"/>
      <w:spacing w:before="0" w:after="0" w:line="240" w:lineRule="auto"/>
    </w:pPr>
  </w:style>
  <w:style w:type="paragraph" w:styleId="877">
    <w:name w:val="List 2"/>
    <w:basedOn w:val="850"/>
    <w:next w:val="863"/>
    <w:qFormat/>
    <w:pPr>
      <w:ind w:left="100" w:firstLine="3640"/>
      <w:spacing w:before="0" w:after="0" w:line="240" w:lineRule="auto"/>
    </w:pPr>
  </w:style>
  <w:style w:type="paragraph" w:styleId="878">
    <w:name w:val="Block Text"/>
    <w:basedOn w:val="850"/>
    <w:next w:val="849"/>
    <w:qFormat/>
    <w:pPr>
      <w:ind w:left="420" w:right="33" w:firstLine="2560"/>
      <w:spacing w:before="0" w:after="0" w:line="240" w:lineRule="auto"/>
    </w:pPr>
  </w:style>
  <w:style w:type="paragraph" w:styleId="879">
    <w:name w:val="toc 5"/>
    <w:basedOn w:val="850"/>
    <w:next w:val="849"/>
    <w:qFormat/>
    <w:pPr>
      <w:ind w:left="800" w:firstLine="0"/>
      <w:spacing w:before="0" w:after="0" w:line="240" w:lineRule="auto"/>
      <w:outlineLvl w:val="9"/>
    </w:pPr>
    <w:rPr>
      <w:rFonts w:cs="Calibri"/>
      <w:sz w:val="18"/>
      <w:szCs w:val="18"/>
    </w:rPr>
  </w:style>
  <w:style w:type="paragraph" w:styleId="880">
    <w:name w:val="toc 3"/>
    <w:basedOn w:val="850"/>
    <w:next w:val="849"/>
    <w:uiPriority w:val="39"/>
    <w:qFormat/>
    <w:pPr>
      <w:ind w:left="400" w:firstLine="0"/>
      <w:spacing w:before="0" w:after="0" w:line="240" w:lineRule="auto"/>
      <w:outlineLvl w:val="9"/>
    </w:pPr>
    <w:rPr>
      <w:rFonts w:cs="Calibri"/>
      <w:i/>
      <w:iCs/>
    </w:rPr>
  </w:style>
  <w:style w:type="paragraph" w:styleId="881">
    <w:name w:val="Plain Text"/>
    <w:basedOn w:val="850"/>
    <w:next w:val="882"/>
    <w:link w:val="920"/>
    <w:qFormat/>
    <w:pPr>
      <w:ind w:left="0" w:firstLine="2048"/>
      <w:spacing w:before="0" w:after="0" w:line="240" w:lineRule="auto"/>
    </w:pPr>
    <w:rPr>
      <w:lang w:val="zh-CN"/>
    </w:rPr>
  </w:style>
  <w:style w:type="paragraph" w:styleId="882">
    <w:name w:val="toc 1"/>
    <w:basedOn w:val="850"/>
    <w:next w:val="849"/>
    <w:uiPriority w:val="39"/>
    <w:qFormat/>
    <w:pPr>
      <w:ind w:left="0" w:firstLine="0"/>
      <w:spacing w:before="120" w:after="120" w:line="240" w:lineRule="auto"/>
      <w:outlineLvl w:val="9"/>
    </w:pPr>
    <w:rPr>
      <w:rFonts w:cs="Calibri"/>
      <w:b/>
      <w:bCs/>
      <w:caps/>
    </w:rPr>
  </w:style>
  <w:style w:type="paragraph" w:styleId="883">
    <w:name w:val="List Bullet 5"/>
    <w:basedOn w:val="850"/>
    <w:next w:val="884"/>
    <w:qFormat/>
    <w:pPr>
      <w:ind w:left="2040" w:firstLine="2560"/>
      <w:spacing w:before="0" w:after="0" w:line="360" w:lineRule="auto"/>
    </w:pPr>
  </w:style>
  <w:style w:type="paragraph" w:styleId="884" w:customStyle="1">
    <w:name w:val="正文首行缩进1"/>
    <w:next w:val="876"/>
    <w:qFormat/>
    <w:pPr>
      <w:ind w:left="420" w:firstLine="2724"/>
      <w:spacing w:after="120" w:line="360" w:lineRule="auto"/>
    </w:pPr>
    <w:rPr>
      <w:rFonts w:ascii="Calibri" w:hAnsi="Calibri"/>
    </w:rPr>
  </w:style>
  <w:style w:type="paragraph" w:styleId="885">
    <w:name w:val="toc 8"/>
    <w:basedOn w:val="850"/>
    <w:next w:val="849"/>
    <w:qFormat/>
    <w:pPr>
      <w:ind w:left="1400" w:firstLine="0"/>
      <w:spacing w:before="0" w:after="0" w:line="240" w:lineRule="auto"/>
      <w:outlineLvl w:val="9"/>
    </w:pPr>
    <w:rPr>
      <w:rFonts w:cs="Calibri"/>
      <w:sz w:val="18"/>
      <w:szCs w:val="18"/>
    </w:rPr>
  </w:style>
  <w:style w:type="paragraph" w:styleId="886">
    <w:name w:val="Date"/>
    <w:basedOn w:val="850"/>
    <w:next w:val="849"/>
    <w:qFormat/>
    <w:pPr>
      <w:ind w:left="0" w:firstLine="2560"/>
      <w:spacing w:before="0" w:after="0" w:line="240" w:lineRule="auto"/>
    </w:pPr>
  </w:style>
  <w:style w:type="paragraph" w:styleId="887">
    <w:name w:val="Body Text Indent 2"/>
    <w:basedOn w:val="850"/>
    <w:next w:val="862"/>
    <w:qFormat/>
    <w:pPr>
      <w:ind w:left="481" w:firstLine="2784"/>
      <w:spacing w:before="0" w:after="0" w:line="400" w:lineRule="exact"/>
    </w:pPr>
  </w:style>
  <w:style w:type="paragraph" w:styleId="888">
    <w:name w:val="endnote text"/>
    <w:basedOn w:val="850"/>
    <w:next w:val="889"/>
    <w:qFormat/>
    <w:pPr>
      <w:ind w:left="0" w:firstLine="2560"/>
      <w:spacing w:before="0" w:after="0" w:line="360" w:lineRule="auto"/>
    </w:pPr>
  </w:style>
  <w:style w:type="paragraph" w:styleId="889" w:customStyle="1">
    <w:name w:val="Char11"/>
    <w:basedOn w:val="850"/>
    <w:next w:val="849"/>
    <w:qFormat/>
    <w:pPr>
      <w:ind w:left="0" w:firstLine="3584"/>
      <w:spacing w:before="0" w:after="0" w:line="240" w:lineRule="auto"/>
    </w:pPr>
  </w:style>
  <w:style w:type="paragraph" w:styleId="890">
    <w:name w:val="Balloon Text"/>
    <w:basedOn w:val="850"/>
    <w:next w:val="866"/>
    <w:qFormat/>
    <w:pPr>
      <w:ind w:left="0" w:firstLine="2048"/>
      <w:spacing w:before="0" w:after="0" w:line="240" w:lineRule="auto"/>
    </w:pPr>
  </w:style>
  <w:style w:type="paragraph" w:styleId="891">
    <w:name w:val="Footer"/>
    <w:basedOn w:val="850"/>
    <w:next w:val="892"/>
    <w:link w:val="921"/>
    <w:uiPriority w:val="99"/>
    <w:qFormat/>
    <w:pPr>
      <w:ind w:left="0" w:firstLine="3584"/>
      <w:spacing w:before="0" w:after="0" w:line="240" w:lineRule="auto"/>
    </w:pPr>
    <w:rPr>
      <w:lang w:val="zh-CN"/>
    </w:rPr>
  </w:style>
  <w:style w:type="paragraph" w:styleId="892" w:customStyle="1">
    <w:name w:val="Char Char Char Char Char Char Char Char Char Char Char Char Char"/>
    <w:basedOn w:val="850"/>
    <w:next w:val="849"/>
    <w:qFormat/>
    <w:pPr>
      <w:ind w:left="0" w:firstLine="3584"/>
      <w:spacing w:before="0" w:after="160" w:line="240" w:lineRule="exact"/>
    </w:pPr>
  </w:style>
  <w:style w:type="paragraph" w:styleId="893">
    <w:name w:val="Header"/>
    <w:basedOn w:val="850"/>
    <w:next w:val="886"/>
    <w:link w:val="922"/>
    <w:uiPriority w:val="99"/>
    <w:qFormat/>
    <w:pPr>
      <w:ind w:left="0" w:firstLine="3584"/>
      <w:jc w:val="center"/>
      <w:spacing w:before="0" w:after="0" w:line="240" w:lineRule="auto"/>
    </w:pPr>
    <w:rPr>
      <w:lang w:val="zh-CN"/>
    </w:rPr>
  </w:style>
  <w:style w:type="paragraph" w:styleId="894">
    <w:name w:val="toc 4"/>
    <w:basedOn w:val="850"/>
    <w:next w:val="849"/>
    <w:qFormat/>
    <w:pPr>
      <w:ind w:left="600" w:firstLine="0"/>
      <w:spacing w:before="0" w:after="0" w:line="240" w:lineRule="auto"/>
      <w:outlineLvl w:val="9"/>
    </w:pPr>
    <w:rPr>
      <w:rFonts w:cs="Calibri"/>
      <w:sz w:val="18"/>
      <w:szCs w:val="18"/>
    </w:rPr>
  </w:style>
  <w:style w:type="paragraph" w:styleId="895">
    <w:name w:val="Subtitle"/>
    <w:next w:val="849"/>
    <w:qFormat/>
    <w:pPr>
      <w:ind w:left="1024"/>
      <w:jc w:val="center"/>
      <w:spacing w:after="60"/>
    </w:pPr>
    <w:rPr>
      <w:rFonts w:ascii="Calibri" w:hAnsi="Calibri"/>
    </w:rPr>
  </w:style>
  <w:style w:type="paragraph" w:styleId="896">
    <w:name w:val="List"/>
    <w:basedOn w:val="850"/>
    <w:next w:val="897"/>
    <w:qFormat/>
    <w:pPr>
      <w:ind w:left="200" w:firstLine="3640"/>
      <w:spacing w:before="0" w:after="0" w:line="240" w:lineRule="auto"/>
    </w:pPr>
  </w:style>
  <w:style w:type="paragraph" w:styleId="897">
    <w:name w:val="Body Text First Indent"/>
    <w:next w:val="849"/>
    <w:qFormat/>
    <w:pPr>
      <w:ind w:left="420" w:firstLine="3748"/>
      <w:spacing w:after="120"/>
    </w:pPr>
    <w:rPr>
      <w:rFonts w:ascii="Calibri" w:hAnsi="Calibri"/>
    </w:rPr>
  </w:style>
  <w:style w:type="paragraph" w:styleId="898">
    <w:name w:val="footnote text"/>
    <w:basedOn w:val="850"/>
    <w:next w:val="878"/>
    <w:qFormat/>
    <w:pPr>
      <w:ind w:left="0" w:firstLine="3584"/>
      <w:spacing w:before="0" w:after="0" w:line="360" w:lineRule="auto"/>
    </w:pPr>
  </w:style>
  <w:style w:type="paragraph" w:styleId="899">
    <w:name w:val="toc 6"/>
    <w:basedOn w:val="850"/>
    <w:next w:val="849"/>
    <w:qFormat/>
    <w:pPr>
      <w:ind w:left="1000" w:firstLine="0"/>
      <w:spacing w:before="0" w:after="0" w:line="240" w:lineRule="auto"/>
      <w:outlineLvl w:val="9"/>
    </w:pPr>
    <w:rPr>
      <w:rFonts w:cs="Calibri"/>
      <w:sz w:val="18"/>
      <w:szCs w:val="18"/>
    </w:rPr>
  </w:style>
  <w:style w:type="paragraph" w:styleId="900">
    <w:name w:val="List 5"/>
    <w:basedOn w:val="850"/>
    <w:next w:val="875"/>
    <w:qFormat/>
    <w:pPr>
      <w:ind w:left="2100" w:firstLine="3676"/>
      <w:spacing w:before="0" w:after="0" w:line="240" w:lineRule="auto"/>
    </w:pPr>
  </w:style>
  <w:style w:type="paragraph" w:styleId="901">
    <w:name w:val="Body Text Indent 3"/>
    <w:basedOn w:val="850"/>
    <w:next w:val="899"/>
    <w:qFormat/>
    <w:pPr>
      <w:ind w:left="480" w:firstLine="2784"/>
      <w:spacing w:before="0" w:after="0" w:line="400" w:lineRule="exact"/>
    </w:pPr>
  </w:style>
  <w:style w:type="paragraph" w:styleId="902">
    <w:name w:val="toc 2"/>
    <w:basedOn w:val="850"/>
    <w:next w:val="849"/>
    <w:uiPriority w:val="39"/>
    <w:qFormat/>
    <w:pPr>
      <w:ind w:left="200" w:firstLine="0"/>
      <w:spacing w:before="0" w:after="0" w:line="240" w:lineRule="auto"/>
      <w:outlineLvl w:val="9"/>
    </w:pPr>
    <w:rPr>
      <w:rFonts w:cs="Calibri"/>
      <w:smallCaps/>
    </w:rPr>
  </w:style>
  <w:style w:type="paragraph" w:styleId="903">
    <w:name w:val="toc 9"/>
    <w:basedOn w:val="850"/>
    <w:next w:val="849"/>
    <w:qFormat/>
    <w:pPr>
      <w:ind w:left="1600" w:firstLine="0"/>
      <w:spacing w:before="0" w:after="0" w:line="240" w:lineRule="auto"/>
      <w:outlineLvl w:val="9"/>
    </w:pPr>
    <w:rPr>
      <w:rFonts w:cs="Calibri"/>
      <w:sz w:val="18"/>
      <w:szCs w:val="18"/>
    </w:rPr>
  </w:style>
  <w:style w:type="paragraph" w:styleId="904">
    <w:name w:val="Body Text 2"/>
    <w:basedOn w:val="850"/>
    <w:next w:val="869"/>
    <w:qFormat/>
    <w:pPr>
      <w:ind w:left="0" w:firstLine="1024"/>
      <w:spacing w:before="0" w:after="120" w:line="480" w:lineRule="auto"/>
    </w:pPr>
  </w:style>
  <w:style w:type="paragraph" w:styleId="905">
    <w:name w:val="HTML Preformatted"/>
    <w:basedOn w:val="850"/>
    <w:next w:val="868"/>
    <w:qFormat/>
    <w:pPr>
      <w:ind w:left="0" w:firstLine="2048"/>
      <w:spacing w:before="0" w:after="0" w:line="253" w:lineRule="atLeast"/>
    </w:pPr>
  </w:style>
  <w:style w:type="paragraph" w:styleId="906">
    <w:name w:val="Normal (Web)"/>
    <w:basedOn w:val="849"/>
    <w:next w:val="877"/>
    <w:qFormat/>
    <w:pPr>
      <w:ind w:left="15" w:right="15" w:firstLine="4608"/>
      <w:spacing w:before="60" w:after="60" w:line="312" w:lineRule="auto"/>
    </w:pPr>
  </w:style>
  <w:style w:type="paragraph" w:styleId="907">
    <w:name w:val="index 1"/>
    <w:basedOn w:val="850"/>
    <w:next w:val="849"/>
    <w:qFormat/>
    <w:pPr>
      <w:ind w:left="0" w:firstLine="3584"/>
      <w:spacing w:before="0" w:after="0" w:line="240" w:lineRule="auto"/>
    </w:pPr>
  </w:style>
  <w:style w:type="paragraph" w:styleId="908">
    <w:name w:val="Body Text First Indent 2"/>
    <w:uiPriority w:val="99"/>
    <w:unhideWhenUsed/>
    <w:qFormat/>
    <w:pPr>
      <w:ind w:left="420" w:firstLine="420"/>
      <w:jc w:val="both"/>
      <w:spacing w:after="120"/>
      <w:widowControl w:val="off"/>
    </w:pPr>
    <w:rPr>
      <w:rFonts w:ascii="Calibri" w:hAnsi="Calibri"/>
      <w:sz w:val="21"/>
    </w:rPr>
  </w:style>
  <w:style w:type="table" w:styleId="909">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0">
    <w:name w:val="Strong"/>
    <w:qFormat/>
    <w:rPr>
      <w:b/>
      <w:sz w:val="20"/>
    </w:rPr>
  </w:style>
  <w:style w:type="character" w:styleId="911">
    <w:name w:val="page number"/>
    <w:qFormat/>
    <w:rPr>
      <w:sz w:val="20"/>
    </w:rPr>
  </w:style>
  <w:style w:type="character" w:styleId="912">
    <w:name w:val="Emphasis"/>
    <w:qFormat/>
    <w:rPr>
      <w:i/>
      <w:sz w:val="21"/>
    </w:rPr>
  </w:style>
  <w:style w:type="character" w:styleId="913">
    <w:name w:val="Hyperlink"/>
    <w:uiPriority w:val="99"/>
    <w:qFormat/>
    <w:rPr>
      <w:color w:val="0000ff"/>
      <w:sz w:val="20"/>
      <w:u w:val="single"/>
    </w:rPr>
  </w:style>
  <w:style w:type="character" w:styleId="914">
    <w:name w:val="annotation reference"/>
    <w:qFormat/>
    <w:rPr>
      <w:sz w:val="20"/>
    </w:rPr>
  </w:style>
  <w:style w:type="character" w:styleId="915">
    <w:name w:val="footnote reference"/>
    <w:unhideWhenUsed/>
    <w:qFormat/>
    <w:rPr>
      <w:vertAlign w:val="superscript"/>
    </w:rPr>
  </w:style>
  <w:style w:type="paragraph" w:styleId="916">
    <w:name w:val="List Paragraph"/>
    <w:basedOn w:val="849"/>
    <w:next w:val="917"/>
    <w:uiPriority w:val="34"/>
    <w:qFormat/>
    <w:pPr>
      <w:ind w:left="420" w:firstLine="3748"/>
    </w:pPr>
  </w:style>
  <w:style w:type="paragraph" w:styleId="917" w:customStyle="1">
    <w:name w:val="xl91"/>
    <w:basedOn w:val="850"/>
    <w:next w:val="918"/>
    <w:qFormat/>
    <w:pPr>
      <w:ind w:left="0" w:firstLine="3584"/>
      <w:spacing w:before="280" w:after="280" w:line="240" w:lineRule="auto"/>
    </w:pPr>
  </w:style>
  <w:style w:type="paragraph" w:styleId="918" w:customStyle="1">
    <w:name w:val="xl76"/>
    <w:basedOn w:val="850"/>
    <w:next w:val="904"/>
    <w:qFormat/>
    <w:pPr>
      <w:ind w:left="0" w:firstLine="3584"/>
      <w:jc w:val="center"/>
      <w:spacing w:before="280" w:after="280" w:line="240" w:lineRule="auto"/>
    </w:pPr>
  </w:style>
  <w:style w:type="character" w:styleId="919" w:customStyle="1">
    <w:name w:val="正文缩进 字符"/>
    <w:link w:val="867"/>
    <w:qFormat/>
    <w:rPr>
      <w:rFonts w:ascii="Calibri" w:hAnsi="Calibri"/>
    </w:rPr>
  </w:style>
  <w:style w:type="character" w:styleId="920" w:customStyle="1">
    <w:name w:val="纯文本 字符"/>
    <w:link w:val="881"/>
    <w:qFormat/>
    <w:rPr>
      <w:rFonts w:ascii="Calibri" w:hAnsi="Calibri"/>
    </w:rPr>
  </w:style>
  <w:style w:type="character" w:styleId="921" w:customStyle="1">
    <w:name w:val="页脚 字符"/>
    <w:link w:val="891"/>
    <w:uiPriority w:val="99"/>
    <w:qFormat/>
    <w:rPr>
      <w:rFonts w:ascii="Calibri" w:hAnsi="Calibri"/>
    </w:rPr>
  </w:style>
  <w:style w:type="character" w:styleId="922" w:customStyle="1">
    <w:name w:val="页眉 字符"/>
    <w:link w:val="893"/>
    <w:uiPriority w:val="99"/>
    <w:qFormat/>
    <w:rPr>
      <w:rFonts w:ascii="Calibri" w:hAnsi="Calibri"/>
    </w:rPr>
  </w:style>
  <w:style w:type="character" w:styleId="923" w:customStyle="1">
    <w:name w:val="已访问的超链接1"/>
    <w:qFormat/>
    <w:rPr>
      <w:color w:val="800080"/>
      <w:sz w:val="20"/>
      <w:u w:val="single"/>
    </w:rPr>
  </w:style>
  <w:style w:type="character" w:styleId="924" w:customStyle="1">
    <w:name w:val="图注 Char Char"/>
    <w:qFormat/>
    <w:rPr>
      <w:sz w:val="20"/>
    </w:rPr>
  </w:style>
  <w:style w:type="character" w:styleId="925" w:customStyle="1">
    <w:name w:val="图片0 Char Char"/>
    <w:qFormat/>
    <w:rPr>
      <w:sz w:val="20"/>
    </w:rPr>
  </w:style>
  <w:style w:type="character" w:styleId="926" w:customStyle="1">
    <w:name w:val="p141"/>
    <w:qFormat/>
    <w:rPr>
      <w:color w:val="000000"/>
      <w:sz w:val="20"/>
      <w:u w:val="none"/>
    </w:rPr>
  </w:style>
  <w:style w:type="character" w:styleId="927" w:customStyle="1">
    <w:name w:val="批注框文本 字符"/>
    <w:semiHidden/>
    <w:qFormat/>
    <w:rPr>
      <w:sz w:val="20"/>
    </w:rPr>
  </w:style>
  <w:style w:type="character" w:styleId="928" w:customStyle="1">
    <w:name w:val="正文文本缩进 3 Char"/>
    <w:qFormat/>
    <w:rPr>
      <w:sz w:val="20"/>
    </w:rPr>
  </w:style>
  <w:style w:type="character" w:styleId="929" w:customStyle="1">
    <w:name w:val="标题 6 Char1"/>
    <w:semiHidden/>
    <w:qFormat/>
    <w:rPr>
      <w:b/>
      <w:sz w:val="20"/>
    </w:rPr>
  </w:style>
  <w:style w:type="character" w:styleId="930" w:customStyle="1">
    <w:name w:val="正文文本缩进 Char"/>
    <w:qFormat/>
    <w:rPr>
      <w:sz w:val="20"/>
    </w:rPr>
  </w:style>
  <w:style w:type="character" w:styleId="931" w:customStyle="1">
    <w:name w:val="正文文本缩进 2 Char"/>
    <w:qFormat/>
    <w:rPr>
      <w:sz w:val="20"/>
    </w:rPr>
  </w:style>
  <w:style w:type="character" w:styleId="932" w:customStyle="1">
    <w:name w:val="批注引用1"/>
    <w:qFormat/>
    <w:rPr>
      <w:sz w:val="20"/>
    </w:rPr>
  </w:style>
  <w:style w:type="character" w:styleId="933" w:customStyle="1">
    <w:name w:val="标题 6 Char"/>
    <w:qFormat/>
    <w:rPr>
      <w:b/>
      <w:sz w:val="20"/>
    </w:rPr>
  </w:style>
  <w:style w:type="character" w:styleId="934" w:customStyle="1">
    <w:name w:val="lh151"/>
    <w:qFormat/>
    <w:rPr>
      <w:color w:val="666666"/>
      <w:sz w:val="20"/>
    </w:rPr>
  </w:style>
  <w:style w:type="character" w:styleId="935" w:customStyle="1">
    <w:name w:val="_Style 332"/>
    <w:qFormat/>
    <w:rPr>
      <w:i/>
      <w:color w:val="auto"/>
      <w:sz w:val="21"/>
    </w:rPr>
  </w:style>
  <w:style w:type="character" w:styleId="936" w:customStyle="1">
    <w:name w:val="页眉 Char1"/>
    <w:semiHidden/>
    <w:qFormat/>
    <w:rPr>
      <w:sz w:val="20"/>
    </w:rPr>
  </w:style>
  <w:style w:type="character" w:styleId="937" w:customStyle="1">
    <w:name w:val="标题 3 Char"/>
    <w:qFormat/>
    <w:rPr>
      <w:b/>
      <w:sz w:val="20"/>
    </w:rPr>
  </w:style>
  <w:style w:type="character" w:styleId="938" w:customStyle="1">
    <w:name w:val="正文文本 Char"/>
    <w:qFormat/>
    <w:rPr>
      <w:sz w:val="20"/>
    </w:rPr>
  </w:style>
  <w:style w:type="character" w:styleId="939" w:customStyle="1">
    <w:name w:val="062"/>
    <w:qFormat/>
    <w:rPr>
      <w:b/>
      <w:sz w:val="20"/>
    </w:rPr>
  </w:style>
  <w:style w:type="character" w:styleId="940" w:customStyle="1">
    <w:name w:val="标题 Char"/>
    <w:qFormat/>
    <w:rPr>
      <w:b/>
      <w:sz w:val="20"/>
    </w:rPr>
  </w:style>
  <w:style w:type="character" w:styleId="941" w:customStyle="1">
    <w:name w:val="标题 2 Char"/>
    <w:qFormat/>
    <w:rPr>
      <w:b/>
      <w:sz w:val="20"/>
    </w:rPr>
  </w:style>
  <w:style w:type="character" w:styleId="942" w:customStyle="1">
    <w:name w:val="正文缩进 Char"/>
    <w:qFormat/>
    <w:rPr>
      <w:sz w:val="20"/>
    </w:rPr>
  </w:style>
  <w:style w:type="character" w:styleId="943" w:customStyle="1">
    <w:name w:val="日期 Char"/>
    <w:qFormat/>
    <w:rPr>
      <w:sz w:val="20"/>
    </w:rPr>
  </w:style>
  <w:style w:type="character" w:styleId="944" w:customStyle="1">
    <w:name w:val="纯文本 Char1"/>
    <w:semiHidden/>
    <w:qFormat/>
    <w:rPr>
      <w:sz w:val="20"/>
    </w:rPr>
  </w:style>
  <w:style w:type="character" w:styleId="945" w:customStyle="1">
    <w:name w:val="正文首行缩进 2 Char"/>
    <w:qFormat/>
    <w:rPr>
      <w:sz w:val="20"/>
    </w:rPr>
  </w:style>
  <w:style w:type="character" w:styleId="946" w:customStyle="1">
    <w:name w:val="表格用 Char Char"/>
    <w:qFormat/>
    <w:rPr>
      <w:sz w:val="20"/>
    </w:rPr>
  </w:style>
  <w:style w:type="character" w:styleId="947" w:customStyle="1">
    <w:name w:val="Char Char14"/>
    <w:qFormat/>
    <w:rPr>
      <w:sz w:val="20"/>
    </w:rPr>
  </w:style>
  <w:style w:type="character" w:styleId="948" w:customStyle="1">
    <w:name w:val="批注文字 Char1"/>
    <w:semiHidden/>
    <w:qFormat/>
    <w:rPr>
      <w:sz w:val="20"/>
    </w:rPr>
  </w:style>
  <w:style w:type="character" w:styleId="949" w:customStyle="1">
    <w:name w:val="正文（首行缩进 2 字符） Char Char"/>
    <w:qFormat/>
    <w:rPr>
      <w:sz w:val="20"/>
    </w:rPr>
  </w:style>
  <w:style w:type="character" w:styleId="950" w:customStyle="1">
    <w:name w:val="图片 Char"/>
    <w:qFormat/>
    <w:rPr>
      <w:sz w:val="20"/>
    </w:rPr>
  </w:style>
  <w:style w:type="character" w:styleId="951" w:customStyle="1">
    <w:name w:val="标书正文 Char"/>
    <w:qFormat/>
    <w:rPr>
      <w:sz w:val="20"/>
    </w:rPr>
  </w:style>
  <w:style w:type="character" w:styleId="952" w:customStyle="1">
    <w:name w:val="批注文字 字符"/>
    <w:qFormat/>
    <w:rPr>
      <w:sz w:val="20"/>
    </w:rPr>
  </w:style>
  <w:style w:type="character" w:styleId="953" w:customStyle="1">
    <w:name w:val="正文文本 2 Char1"/>
    <w:semiHidden/>
    <w:qFormat/>
    <w:rPr>
      <w:sz w:val="20"/>
    </w:rPr>
  </w:style>
  <w:style w:type="character" w:styleId="954" w:customStyle="1">
    <w:name w:val="纯文本 Char"/>
    <w:qFormat/>
    <w:rPr>
      <w:sz w:val="20"/>
    </w:rPr>
  </w:style>
  <w:style w:type="character" w:styleId="955" w:customStyle="1">
    <w:name w:val="标题 2 Char1"/>
    <w:semiHidden/>
    <w:qFormat/>
    <w:rPr>
      <w:b/>
      <w:sz w:val="20"/>
    </w:rPr>
  </w:style>
  <w:style w:type="character" w:styleId="956" w:customStyle="1">
    <w:name w:val="标题 4 Char"/>
    <w:qFormat/>
    <w:rPr>
      <w:b/>
      <w:sz w:val="20"/>
    </w:rPr>
  </w:style>
  <w:style w:type="character" w:styleId="957" w:customStyle="1">
    <w:name w:val="超级链接"/>
    <w:qFormat/>
    <w:rPr>
      <w:color w:val="0000ff"/>
      <w:sz w:val="20"/>
      <w:u w:val="single"/>
    </w:rPr>
  </w:style>
  <w:style w:type="character" w:styleId="958" w:customStyle="1">
    <w:name w:val="1ji Char"/>
    <w:qFormat/>
    <w:rPr>
      <w:b/>
      <w:sz w:val="20"/>
    </w:rPr>
  </w:style>
  <w:style w:type="character" w:styleId="959" w:customStyle="1">
    <w:name w:val="表格文字图表文字 Char Char"/>
    <w:qFormat/>
    <w:rPr>
      <w:sz w:val="20"/>
    </w:rPr>
  </w:style>
  <w:style w:type="character" w:styleId="960" w:customStyle="1">
    <w:name w:val="case31"/>
    <w:qFormat/>
    <w:rPr>
      <w:sz w:val="20"/>
    </w:rPr>
  </w:style>
  <w:style w:type="character" w:styleId="961" w:customStyle="1">
    <w:name w:val="链接"/>
    <w:qFormat/>
    <w:rPr>
      <w:color w:val="0000ff"/>
      <w:sz w:val="20"/>
      <w:u w:val="single"/>
    </w:rPr>
  </w:style>
  <w:style w:type="character" w:styleId="962" w:customStyle="1">
    <w:name w:val="标准文本 Char Char"/>
    <w:qFormat/>
    <w:rPr>
      <w:sz w:val="20"/>
    </w:rPr>
  </w:style>
  <w:style w:type="character" w:styleId="963" w:customStyle="1">
    <w:name w:val="标题 7 Char"/>
    <w:qFormat/>
    <w:rPr>
      <w:b/>
      <w:sz w:val="20"/>
    </w:rPr>
  </w:style>
  <w:style w:type="character" w:styleId="964" w:customStyle="1">
    <w:name w:val="文档结构图 Char"/>
    <w:qFormat/>
    <w:rPr>
      <w:sz w:val="20"/>
    </w:rPr>
  </w:style>
  <w:style w:type="character" w:styleId="965" w:customStyle="1">
    <w:name w:val="标题 5 Char1"/>
    <w:semiHidden/>
    <w:qFormat/>
    <w:rPr>
      <w:b/>
      <w:sz w:val="20"/>
    </w:rPr>
  </w:style>
  <w:style w:type="character" w:styleId="966" w:customStyle="1">
    <w:name w:val="图片 Char Char"/>
    <w:qFormat/>
    <w:rPr>
      <w:sz w:val="20"/>
    </w:rPr>
  </w:style>
  <w:style w:type="character" w:styleId="967" w:customStyle="1">
    <w:name w:val="txt"/>
    <w:qFormat/>
    <w:rPr>
      <w:sz w:val="20"/>
    </w:rPr>
  </w:style>
  <w:style w:type="character" w:styleId="968" w:customStyle="1">
    <w:name w:val="样式2 Char"/>
    <w:qFormat/>
    <w:rPr>
      <w:b/>
      <w:sz w:val="20"/>
    </w:rPr>
  </w:style>
  <w:style w:type="character" w:styleId="969" w:customStyle="1">
    <w:name w:val="宏文本 Char"/>
    <w:qFormat/>
    <w:rPr>
      <w:sz w:val="20"/>
    </w:rPr>
  </w:style>
  <w:style w:type="character" w:styleId="970" w:customStyle="1">
    <w:name w:val="标题 3 Char1"/>
    <w:semiHidden/>
    <w:qFormat/>
    <w:rPr>
      <w:b/>
      <w:sz w:val="20"/>
      <w:u w:val="single"/>
    </w:rPr>
  </w:style>
  <w:style w:type="character" w:styleId="971" w:customStyle="1">
    <w:name w:val="_Style 336"/>
    <w:qFormat/>
    <w:rPr>
      <w:i/>
      <w:color w:val="auto"/>
      <w:sz w:val="21"/>
    </w:rPr>
  </w:style>
  <w:style w:type="character" w:styleId="972" w:customStyle="1">
    <w:name w:val="脚注文本 Char"/>
    <w:qFormat/>
    <w:rPr>
      <w:sz w:val="20"/>
    </w:rPr>
  </w:style>
  <w:style w:type="character" w:styleId="973" w:customStyle="1">
    <w:name w:val="正文首行缩进 Char"/>
    <w:qFormat/>
    <w:rPr>
      <w:sz w:val="20"/>
    </w:rPr>
  </w:style>
  <w:style w:type="character" w:styleId="974" w:customStyle="1">
    <w:name w:val="题注 Char"/>
    <w:qFormat/>
    <w:rPr>
      <w:sz w:val="20"/>
    </w:rPr>
  </w:style>
  <w:style w:type="character" w:styleId="975" w:customStyle="1">
    <w:name w:val="正文文本缩进 Char1"/>
    <w:semiHidden/>
    <w:qFormat/>
    <w:rPr>
      <w:sz w:val="20"/>
    </w:rPr>
  </w:style>
  <w:style w:type="character" w:styleId="976" w:customStyle="1">
    <w:name w:val="标题 4 Char1"/>
    <w:semiHidden/>
    <w:qFormat/>
    <w:rPr>
      <w:b/>
      <w:sz w:val="20"/>
    </w:rPr>
  </w:style>
  <w:style w:type="character" w:styleId="977" w:customStyle="1">
    <w:name w:val="标题 5 Char"/>
    <w:qFormat/>
    <w:rPr>
      <w:b/>
      <w:sz w:val="20"/>
    </w:rPr>
  </w:style>
  <w:style w:type="character" w:styleId="978" w:customStyle="1">
    <w:name w:val="HTML 预设格式 Char1"/>
    <w:qFormat/>
    <w:rPr>
      <w:sz w:val="20"/>
    </w:rPr>
  </w:style>
  <w:style w:type="character" w:styleId="979" w:customStyle="1">
    <w:name w:val="表格用 Char"/>
    <w:qFormat/>
    <w:rPr>
      <w:color w:val="000000"/>
      <w:sz w:val="20"/>
    </w:rPr>
  </w:style>
  <w:style w:type="character" w:styleId="980" w:customStyle="1">
    <w:name w:val="_Style 313"/>
    <w:qFormat/>
    <w:rPr>
      <w:b/>
      <w:i/>
      <w:sz w:val="21"/>
    </w:rPr>
  </w:style>
  <w:style w:type="character" w:styleId="981" w:customStyle="1">
    <w:name w:val="表格文字（两侧对齐） Char Char"/>
    <w:qFormat/>
    <w:rPr>
      <w:sz w:val="20"/>
    </w:rPr>
  </w:style>
  <w:style w:type="character" w:styleId="982" w:customStyle="1">
    <w:name w:val="Plain Text Char"/>
    <w:link w:val="983"/>
    <w:qFormat/>
    <w:rPr>
      <w:rFonts w:ascii="宋体" w:hAnsi="Courier New" w:eastAsia="楷体_GB2312"/>
      <w:sz w:val="26"/>
    </w:rPr>
  </w:style>
  <w:style w:type="paragraph" w:styleId="983" w:customStyle="1">
    <w:name w:val="纯文本1"/>
    <w:basedOn w:val="849"/>
    <w:link w:val="982"/>
    <w:qFormat/>
    <w:pPr>
      <w:ind w:left="0"/>
      <w:widowControl w:val="off"/>
    </w:pPr>
    <w:rPr>
      <w:rFonts w:ascii="宋体" w:hAnsi="Courier New" w:eastAsia="楷体_GB2312"/>
      <w:sz w:val="26"/>
      <w:lang w:val="zh-CN"/>
    </w:rPr>
  </w:style>
  <w:style w:type="character" w:styleId="984" w:customStyle="1">
    <w:name w:val="H 4 Char"/>
    <w:qFormat/>
    <w:rPr>
      <w:b/>
      <w:sz w:val="20"/>
    </w:rPr>
  </w:style>
  <w:style w:type="character" w:styleId="985" w:customStyle="1">
    <w:name w:val="标准文本 Char"/>
    <w:qFormat/>
    <w:rPr>
      <w:sz w:val="20"/>
    </w:rPr>
  </w:style>
  <w:style w:type="character" w:styleId="986" w:customStyle="1">
    <w:name w:val="18h1"/>
    <w:qFormat/>
    <w:rPr>
      <w:color w:val="3b3b3b"/>
      <w:sz w:val="20"/>
    </w:rPr>
  </w:style>
  <w:style w:type="character" w:styleId="987" w:customStyle="1">
    <w:name w:val="正文文本缩进 3 Char1"/>
    <w:qFormat/>
    <w:rPr>
      <w:sz w:val="20"/>
    </w:rPr>
  </w:style>
  <w:style w:type="character" w:styleId="988" w:customStyle="1">
    <w:name w:val="标题 1 Char1"/>
    <w:qFormat/>
    <w:rPr>
      <w:b/>
      <w:sz w:val="20"/>
    </w:rPr>
  </w:style>
  <w:style w:type="character" w:styleId="989" w:customStyle="1">
    <w:name w:val="apple-style-span"/>
    <w:qFormat/>
    <w:rPr>
      <w:sz w:val="20"/>
    </w:rPr>
  </w:style>
  <w:style w:type="character" w:styleId="990" w:customStyle="1">
    <w:name w:val="列表框1 Char Char"/>
    <w:qFormat/>
    <w:rPr>
      <w:sz w:val="20"/>
    </w:rPr>
  </w:style>
  <w:style w:type="character" w:styleId="991" w:customStyle="1">
    <w:name w:val="批注主题 字符"/>
    <w:semiHidden/>
    <w:qFormat/>
    <w:rPr>
      <w:b/>
      <w:sz w:val="20"/>
    </w:rPr>
  </w:style>
  <w:style w:type="character" w:styleId="992" w:customStyle="1">
    <w:name w:val="页脚 Char"/>
    <w:qFormat/>
    <w:rPr>
      <w:sz w:val="20"/>
    </w:rPr>
  </w:style>
  <w:style w:type="character" w:styleId="993" w:customStyle="1">
    <w:name w:val="列出段落 Char"/>
    <w:qFormat/>
    <w:rPr>
      <w:sz w:val="20"/>
    </w:rPr>
  </w:style>
  <w:style w:type="character" w:styleId="994" w:customStyle="1">
    <w:name w:val="正文文本 3 Char1"/>
    <w:semiHidden/>
    <w:qFormat/>
    <w:rPr>
      <w:sz w:val="20"/>
    </w:rPr>
  </w:style>
  <w:style w:type="character" w:styleId="995" w:customStyle="1">
    <w:name w:val="尾注文本 Char"/>
    <w:qFormat/>
    <w:rPr>
      <w:sz w:val="20"/>
    </w:rPr>
  </w:style>
  <w:style w:type="character" w:styleId="996" w:customStyle="1">
    <w:name w:val="正文文本 3 Char"/>
    <w:qFormat/>
    <w:rPr>
      <w:sz w:val="20"/>
    </w:rPr>
  </w:style>
  <w:style w:type="character" w:styleId="997" w:customStyle="1">
    <w:name w:val="批注框文本 Char1"/>
    <w:semiHidden/>
    <w:qFormat/>
    <w:rPr>
      <w:sz w:val="20"/>
    </w:rPr>
  </w:style>
  <w:style w:type="character" w:styleId="998" w:customStyle="1">
    <w:name w:val="H 3 Char"/>
    <w:qFormat/>
    <w:rPr>
      <w:b/>
      <w:sz w:val="20"/>
    </w:rPr>
  </w:style>
  <w:style w:type="character" w:styleId="999" w:customStyle="1">
    <w:name w:val="apple-converted-space"/>
    <w:qFormat/>
    <w:rPr>
      <w:sz w:val="20"/>
    </w:rPr>
  </w:style>
  <w:style w:type="character" w:styleId="1000" w:customStyle="1">
    <w:name w:val="正文文本 Char1"/>
    <w:semiHidden/>
    <w:qFormat/>
    <w:rPr>
      <w:sz w:val="20"/>
    </w:rPr>
  </w:style>
  <w:style w:type="character" w:styleId="1001" w:customStyle="1">
    <w:name w:val="标题 7 Char1"/>
    <w:semiHidden/>
    <w:qFormat/>
    <w:rPr>
      <w:b/>
      <w:sz w:val="20"/>
    </w:rPr>
  </w:style>
  <w:style w:type="character" w:styleId="1002" w:customStyle="1">
    <w:name w:val="_Style 376"/>
    <w:qFormat/>
    <w:rPr>
      <w:b/>
      <w:color w:val="auto"/>
      <w:sz w:val="21"/>
    </w:rPr>
  </w:style>
  <w:style w:type="character" w:styleId="1003" w:customStyle="1">
    <w:name w:val="批注主题 Char"/>
    <w:qFormat/>
    <w:rPr>
      <w:b/>
      <w:sz w:val="20"/>
    </w:rPr>
  </w:style>
  <w:style w:type="character" w:styleId="1004" w:customStyle="1">
    <w:name w:val="表格 Char"/>
    <w:qFormat/>
    <w:rPr>
      <w:color w:val="000000"/>
      <w:sz w:val="20"/>
    </w:rPr>
  </w:style>
  <w:style w:type="character" w:styleId="1005" w:customStyle="1">
    <w:name w:val="正文文本缩进 2 Char1"/>
    <w:semiHidden/>
    <w:qFormat/>
    <w:rPr>
      <w:sz w:val="20"/>
    </w:rPr>
  </w:style>
  <w:style w:type="character" w:styleId="1006" w:customStyle="1">
    <w:name w:val="正文文本 2 Char"/>
    <w:qFormat/>
    <w:rPr>
      <w:sz w:val="20"/>
    </w:rPr>
  </w:style>
  <w:style w:type="character" w:styleId="1007" w:customStyle="1">
    <w:name w:val="para1"/>
    <w:qFormat/>
    <w:rPr>
      <w:sz w:val="20"/>
    </w:rPr>
  </w:style>
  <w:style w:type="character" w:styleId="1008" w:customStyle="1">
    <w:name w:val="标题 8 Char"/>
    <w:qFormat/>
    <w:rPr>
      <w:sz w:val="20"/>
    </w:rPr>
  </w:style>
  <w:style w:type="character" w:styleId="1009" w:customStyle="1">
    <w:name w:val="批注框文本 Char"/>
    <w:qFormat/>
    <w:rPr>
      <w:sz w:val="20"/>
    </w:rPr>
  </w:style>
  <w:style w:type="character" w:styleId="1010" w:customStyle="1">
    <w:name w:val="样式 首行缩进:  2 字符 Char1"/>
    <w:qFormat/>
    <w:rPr>
      <w:sz w:val="20"/>
    </w:rPr>
  </w:style>
  <w:style w:type="character" w:styleId="1011" w:customStyle="1">
    <w:name w:val="Char Char12"/>
    <w:qFormat/>
    <w:rPr>
      <w:sz w:val="20"/>
    </w:rPr>
  </w:style>
  <w:style w:type="character" w:styleId="1012" w:customStyle="1">
    <w:name w:val="_Style 337"/>
    <w:qFormat/>
    <w:rPr>
      <w:color w:val="auto"/>
      <w:sz w:val="21"/>
    </w:rPr>
  </w:style>
  <w:style w:type="character" w:styleId="1013" w:customStyle="1">
    <w:name w:val="批注文字 Char"/>
    <w:qFormat/>
    <w:rPr>
      <w:sz w:val="20"/>
    </w:rPr>
  </w:style>
  <w:style w:type="character" w:styleId="1014" w:customStyle="1">
    <w:name w:val="插图 Char Char"/>
    <w:qFormat/>
    <w:rPr>
      <w:sz w:val="20"/>
    </w:rPr>
  </w:style>
  <w:style w:type="character" w:styleId="1015" w:customStyle="1">
    <w:name w:val="Char Char2"/>
    <w:qFormat/>
    <w:rPr>
      <w:sz w:val="20"/>
    </w:rPr>
  </w:style>
  <w:style w:type="character" w:styleId="1016" w:customStyle="1">
    <w:name w:val="项目符0 Char"/>
    <w:qFormat/>
    <w:rPr>
      <w:sz w:val="20"/>
    </w:rPr>
  </w:style>
  <w:style w:type="character" w:styleId="1017" w:customStyle="1">
    <w:name w:val="页眉 Char"/>
    <w:qFormat/>
    <w:rPr>
      <w:sz w:val="20"/>
    </w:rPr>
  </w:style>
  <w:style w:type="character" w:styleId="1018" w:customStyle="1">
    <w:name w:val="页码1"/>
    <w:qFormat/>
    <w:rPr>
      <w:sz w:val="20"/>
    </w:rPr>
  </w:style>
  <w:style w:type="character" w:styleId="1019" w:customStyle="1">
    <w:name w:val="文档结构图 Char1"/>
    <w:semiHidden/>
    <w:qFormat/>
    <w:rPr>
      <w:sz w:val="20"/>
    </w:rPr>
  </w:style>
  <w:style w:type="character" w:styleId="1020" w:customStyle="1">
    <w:name w:val="HTML 预设格式 Char"/>
    <w:qFormat/>
    <w:rPr>
      <w:sz w:val="20"/>
    </w:rPr>
  </w:style>
  <w:style w:type="character" w:styleId="1021" w:customStyle="1">
    <w:name w:val="应答文本 Char Char"/>
    <w:qFormat/>
    <w:rPr>
      <w:sz w:val="20"/>
    </w:rPr>
  </w:style>
  <w:style w:type="character" w:styleId="1022" w:customStyle="1">
    <w:name w:val="Char Char13"/>
    <w:qFormat/>
    <w:rPr>
      <w:sz w:val="20"/>
    </w:rPr>
  </w:style>
  <w:style w:type="character" w:styleId="1023" w:customStyle="1">
    <w:name w:val="页脚 Char1"/>
    <w:semiHidden/>
    <w:qFormat/>
    <w:rPr>
      <w:sz w:val="20"/>
    </w:rPr>
  </w:style>
  <w:style w:type="character" w:styleId="1024" w:customStyle="1">
    <w:name w:val="表格 Char Char"/>
    <w:qFormat/>
    <w:rPr>
      <w:sz w:val="20"/>
    </w:rPr>
  </w:style>
  <w:style w:type="character" w:styleId="1025" w:customStyle="1">
    <w:name w:val="标题 9 Char"/>
    <w:qFormat/>
    <w:rPr>
      <w:sz w:val="20"/>
    </w:rPr>
  </w:style>
  <w:style w:type="character" w:styleId="1026" w:customStyle="1">
    <w:name w:val="Char Char3"/>
    <w:qFormat/>
    <w:rPr>
      <w:sz w:val="20"/>
    </w:rPr>
  </w:style>
  <w:style w:type="character" w:styleId="1027" w:customStyle="1">
    <w:name w:val="日期 Char1"/>
    <w:qFormat/>
    <w:rPr>
      <w:sz w:val="20"/>
    </w:rPr>
  </w:style>
  <w:style w:type="character" w:styleId="1028" w:customStyle="1">
    <w:name w:val="批注主题 Char1"/>
    <w:semiHidden/>
    <w:qFormat/>
    <w:rPr>
      <w:b/>
      <w:sz w:val="20"/>
    </w:rPr>
  </w:style>
  <w:style w:type="character" w:styleId="1029" w:customStyle="1">
    <w:name w:val="标题 1 Char"/>
    <w:qFormat/>
    <w:rPr>
      <w:b/>
      <w:sz w:val="20"/>
    </w:rPr>
  </w:style>
  <w:style w:type="paragraph" w:styleId="1030" w:customStyle="1">
    <w:name w:val="正文文本缩进 31"/>
    <w:basedOn w:val="850"/>
    <w:next w:val="1031"/>
    <w:qFormat/>
    <w:pPr>
      <w:ind w:left="1200" w:firstLine="1248"/>
      <w:spacing w:before="120" w:after="0" w:line="22" w:lineRule="atLeast"/>
    </w:pPr>
  </w:style>
  <w:style w:type="paragraph" w:styleId="1031" w:customStyle="1">
    <w:name w:val="样式 正文首行缩进 + 首行缩进:  2 字符5"/>
    <w:next w:val="1032"/>
    <w:qFormat/>
    <w:pPr>
      <w:ind w:left="200" w:firstLine="3784"/>
      <w:spacing w:line="300" w:lineRule="auto"/>
    </w:pPr>
    <w:rPr>
      <w:rFonts w:ascii="Calibri" w:hAnsi="Calibri"/>
    </w:rPr>
  </w:style>
  <w:style w:type="paragraph" w:styleId="1032" w:customStyle="1">
    <w:name w:val="Char2"/>
    <w:basedOn w:val="850"/>
    <w:next w:val="1033"/>
    <w:qFormat/>
    <w:pPr>
      <w:ind w:left="0" w:firstLine="3584"/>
      <w:spacing w:before="0" w:after="160" w:line="240" w:lineRule="exact"/>
    </w:pPr>
  </w:style>
  <w:style w:type="paragraph" w:styleId="1033" w:customStyle="1">
    <w:name w:val="Bullet"/>
    <w:next w:val="1034"/>
    <w:qFormat/>
    <w:pPr>
      <w:ind w:left="567" w:right="2835" w:firstLine="3584"/>
      <w:spacing w:after="60"/>
    </w:pPr>
    <w:rPr>
      <w:rFonts w:ascii="Calibri" w:hAnsi="Calibri"/>
    </w:rPr>
  </w:style>
  <w:style w:type="paragraph" w:styleId="1034" w:customStyle="1">
    <w:name w:val="Char Char Char Char"/>
    <w:next w:val="1035"/>
    <w:qFormat/>
    <w:pPr>
      <w:ind w:firstLine="10"/>
      <w:spacing w:line="360" w:lineRule="auto"/>
      <w:shd w:val="clear" w:color="000000" w:fill="000080"/>
    </w:pPr>
    <w:rPr>
      <w:rFonts w:ascii="Calibri" w:hAnsi="Calibri"/>
    </w:rPr>
  </w:style>
  <w:style w:type="paragraph" w:styleId="1035" w:customStyle="1">
    <w:name w:val="杨昂超式样黑体主"/>
    <w:basedOn w:val="850"/>
    <w:next w:val="1036"/>
    <w:qFormat/>
    <w:pPr>
      <w:ind w:left="0" w:firstLine="4608"/>
      <w:spacing w:before="0" w:after="0" w:line="240" w:lineRule="auto"/>
    </w:pPr>
  </w:style>
  <w:style w:type="paragraph" w:styleId="1036" w:customStyle="1">
    <w:name w:val="Char Char Char Char Char Char1 Char Char Char Char Char Char Char Char Char Char"/>
    <w:basedOn w:val="850"/>
    <w:next w:val="1037"/>
    <w:qFormat/>
    <w:pPr>
      <w:ind w:left="0" w:firstLine="2560"/>
      <w:spacing w:before="0" w:after="0" w:line="240" w:lineRule="auto"/>
    </w:pPr>
  </w:style>
  <w:style w:type="paragraph" w:styleId="1037" w:customStyle="1">
    <w:name w:val="目录1"/>
    <w:basedOn w:val="850"/>
    <w:next w:val="849"/>
    <w:qFormat/>
    <w:pPr>
      <w:ind w:left="0" w:firstLine="7168"/>
      <w:spacing w:before="0" w:after="136" w:line="289" w:lineRule="atLeast"/>
    </w:pPr>
  </w:style>
  <w:style w:type="paragraph" w:styleId="1038" w:customStyle="1">
    <w:name w:val="插图"/>
    <w:next w:val="849"/>
    <w:qFormat/>
    <w:pPr>
      <w:ind w:firstLine="4608"/>
      <w:jc w:val="center"/>
    </w:pPr>
    <w:rPr>
      <w:rFonts w:ascii="Calibri" w:hAnsi="Calibri"/>
    </w:rPr>
  </w:style>
  <w:style w:type="paragraph" w:styleId="1039" w:customStyle="1">
    <w:name w:val="正文符号4"/>
    <w:basedOn w:val="850"/>
    <w:next w:val="1040"/>
    <w:qFormat/>
    <w:pPr>
      <w:ind w:left="0" w:firstLine="5632"/>
      <w:spacing w:before="0" w:after="0" w:line="240" w:lineRule="auto"/>
    </w:pPr>
  </w:style>
  <w:style w:type="paragraph" w:styleId="1040" w:customStyle="1">
    <w:name w:val="样式 加粗 居中"/>
    <w:basedOn w:val="850"/>
    <w:next w:val="1041"/>
    <w:qFormat/>
    <w:pPr>
      <w:ind w:left="0" w:firstLine="2560"/>
      <w:jc w:val="center"/>
      <w:spacing w:before="0" w:after="0" w:line="360" w:lineRule="auto"/>
    </w:pPr>
  </w:style>
  <w:style w:type="paragraph" w:styleId="1041" w:customStyle="1">
    <w:name w:val="_Style 12"/>
    <w:next w:val="1042"/>
    <w:qFormat/>
    <w:pPr>
      <w:ind w:firstLine="14"/>
      <w:spacing w:line="360" w:lineRule="auto"/>
      <w:shd w:val="clear" w:color="000000" w:fill="000080"/>
    </w:pPr>
    <w:rPr>
      <w:rFonts w:ascii="Calibri" w:hAnsi="Calibri"/>
    </w:rPr>
  </w:style>
  <w:style w:type="paragraph" w:styleId="1042" w:customStyle="1">
    <w:name w:val="正文文本缩进1"/>
    <w:basedOn w:val="850"/>
    <w:next w:val="1043"/>
    <w:qFormat/>
    <w:pPr>
      <w:ind w:left="420" w:firstLine="3584"/>
      <w:spacing w:before="0" w:after="120" w:line="240" w:lineRule="auto"/>
    </w:pPr>
  </w:style>
  <w:style w:type="paragraph" w:styleId="1043" w:customStyle="1">
    <w:name w:val="列表编号 31"/>
    <w:basedOn w:val="850"/>
    <w:next w:val="905"/>
    <w:qFormat/>
    <w:pPr>
      <w:ind w:left="1200" w:firstLine="2712"/>
      <w:spacing w:before="0" w:after="0" w:line="360" w:lineRule="auto"/>
    </w:pPr>
  </w:style>
  <w:style w:type="paragraph" w:styleId="1044" w:customStyle="1">
    <w:name w:val="xl70"/>
    <w:basedOn w:val="850"/>
    <w:next w:val="903"/>
    <w:qFormat/>
    <w:pPr>
      <w:ind w:left="0" w:firstLine="1024"/>
      <w:spacing w:before="280" w:after="280" w:line="240" w:lineRule="auto"/>
    </w:pPr>
  </w:style>
  <w:style w:type="paragraph" w:styleId="1045" w:customStyle="1">
    <w:name w:val="应答文本"/>
    <w:basedOn w:val="850"/>
    <w:next w:val="1046"/>
    <w:qFormat/>
    <w:pPr>
      <w:ind w:left="1296" w:firstLine="2112"/>
      <w:spacing w:before="0" w:after="0" w:line="460" w:lineRule="exact"/>
    </w:pPr>
  </w:style>
  <w:style w:type="paragraph" w:styleId="1046" w:customStyle="1">
    <w:name w:val="引文目录1"/>
    <w:basedOn w:val="850"/>
    <w:next w:val="849"/>
    <w:qFormat/>
    <w:pPr>
      <w:ind w:left="420" w:firstLine="2560"/>
      <w:jc w:val="center"/>
      <w:spacing w:before="0" w:after="0" w:line="360" w:lineRule="auto"/>
    </w:pPr>
  </w:style>
  <w:style w:type="paragraph" w:styleId="1047" w:customStyle="1">
    <w:name w:val="索引标题1"/>
    <w:basedOn w:val="850"/>
    <w:next w:val="1048"/>
    <w:qFormat/>
    <w:pPr>
      <w:ind w:left="0" w:firstLine="4608"/>
      <w:jc w:val="center"/>
      <w:spacing w:before="0" w:after="0" w:line="360" w:lineRule="auto"/>
    </w:pPr>
  </w:style>
  <w:style w:type="paragraph" w:styleId="1048" w:customStyle="1">
    <w:name w:val="xl90"/>
    <w:basedOn w:val="850"/>
    <w:next w:val="1049"/>
    <w:qFormat/>
    <w:pPr>
      <w:ind w:left="0" w:firstLine="3584"/>
      <w:spacing w:before="280" w:after="280" w:line="240" w:lineRule="auto"/>
    </w:pPr>
  </w:style>
  <w:style w:type="paragraph" w:styleId="1049" w:customStyle="1">
    <w:name w:val="列表框1"/>
    <w:next w:val="1046"/>
    <w:qFormat/>
    <w:pPr>
      <w:ind w:firstLine="2048"/>
      <w:spacing w:line="460" w:lineRule="exact"/>
    </w:pPr>
    <w:rPr>
      <w:rFonts w:ascii="Calibri" w:hAnsi="Calibri"/>
    </w:rPr>
  </w:style>
  <w:style w:type="paragraph" w:styleId="1050" w:customStyle="1">
    <w:name w:val="xl28"/>
    <w:basedOn w:val="850"/>
    <w:next w:val="1051"/>
    <w:qFormat/>
    <w:pPr>
      <w:ind w:left="0" w:firstLine="20"/>
      <w:spacing w:before="280" w:after="280" w:line="240" w:lineRule="auto"/>
      <w:shd w:val="clear" w:color="000000" w:fill="ffffff"/>
    </w:pPr>
  </w:style>
  <w:style w:type="paragraph" w:styleId="1051" w:customStyle="1">
    <w:name w:val="HTML 预设格式1"/>
    <w:basedOn w:val="850"/>
    <w:next w:val="1052"/>
    <w:qFormat/>
    <w:pPr>
      <w:ind w:left="0" w:firstLine="3584"/>
      <w:spacing w:before="0" w:after="0" w:line="253" w:lineRule="atLeast"/>
    </w:pPr>
  </w:style>
  <w:style w:type="paragraph" w:styleId="1052" w:customStyle="1">
    <w:name w:val="项目符号：一级"/>
    <w:basedOn w:val="850"/>
    <w:next w:val="849"/>
    <w:qFormat/>
    <w:pPr>
      <w:ind w:left="425" w:firstLine="1111"/>
      <w:spacing w:before="0" w:after="0" w:line="360" w:lineRule="auto"/>
    </w:pPr>
  </w:style>
  <w:style w:type="paragraph" w:styleId="1053" w:customStyle="1">
    <w:name w:val="四号 居中"/>
    <w:basedOn w:val="850"/>
    <w:next w:val="1054"/>
    <w:qFormat/>
    <w:pPr>
      <w:ind w:left="0" w:firstLine="6144"/>
      <w:jc w:val="center"/>
      <w:spacing w:before="0" w:after="0" w:line="360" w:lineRule="auto"/>
    </w:pPr>
  </w:style>
  <w:style w:type="paragraph" w:styleId="1054" w:customStyle="1">
    <w:name w:val="Char Char Char Char Char Char1 Char Char Char1 Char Char Char Char Char Char"/>
    <w:basedOn w:val="850"/>
    <w:next w:val="1055"/>
    <w:qFormat/>
    <w:pPr>
      <w:ind w:left="0" w:firstLine="2560"/>
      <w:spacing w:before="0" w:after="0" w:line="240" w:lineRule="auto"/>
    </w:pPr>
  </w:style>
  <w:style w:type="paragraph" w:styleId="1055" w:customStyle="1">
    <w:name w:val="样式 标题 3 + (西文) 黑体 (中文) 黑体 (符号) 宋体 小四 段前: 5 磅 段后: 5 磅 行距: 1..."/>
    <w:basedOn w:val="853"/>
    <w:next w:val="1056"/>
    <w:qFormat/>
    <w:pPr>
      <w:ind w:left="1429" w:firstLine="18"/>
      <w:spacing w:before="100" w:after="100" w:line="360" w:lineRule="auto"/>
      <w:outlineLvl w:val="2"/>
    </w:pPr>
  </w:style>
  <w:style w:type="paragraph" w:styleId="1056" w:customStyle="1">
    <w:name w:val="xl22"/>
    <w:basedOn w:val="850"/>
    <w:next w:val="1057"/>
    <w:qFormat/>
    <w:pPr>
      <w:ind w:left="0" w:firstLine="20"/>
      <w:jc w:val="right"/>
      <w:spacing w:before="280" w:after="280" w:line="240" w:lineRule="auto"/>
      <w:shd w:val="clear" w:color="000000" w:fill="ffffff"/>
    </w:pPr>
  </w:style>
  <w:style w:type="paragraph" w:styleId="1057" w:customStyle="1">
    <w:name w:val="自定义一"/>
    <w:basedOn w:val="850"/>
    <w:next w:val="849"/>
    <w:qFormat/>
    <w:pPr>
      <w:ind w:left="0"/>
      <w:spacing w:before="0" w:after="0" w:line="360" w:lineRule="auto"/>
    </w:pPr>
  </w:style>
  <w:style w:type="paragraph" w:styleId="1058" w:customStyle="1">
    <w:name w:val="_Style 224"/>
    <w:next w:val="1059"/>
    <w:semiHidden/>
    <w:qFormat/>
    <w:pPr>
      <w:ind w:firstLine="3584"/>
    </w:pPr>
    <w:rPr>
      <w:rFonts w:ascii="Calibri" w:hAnsi="Calibri"/>
    </w:rPr>
  </w:style>
  <w:style w:type="paragraph" w:styleId="1059" w:customStyle="1">
    <w:name w:val="编号1"/>
    <w:basedOn w:val="850"/>
    <w:next w:val="1060"/>
    <w:qFormat/>
    <w:pPr>
      <w:ind w:left="360" w:right="210" w:firstLine="2200"/>
      <w:spacing w:before="0" w:after="0" w:line="240" w:lineRule="auto"/>
    </w:pPr>
  </w:style>
  <w:style w:type="paragraph" w:styleId="1060" w:customStyle="1">
    <w:name w:val="图片"/>
    <w:basedOn w:val="850"/>
    <w:next w:val="1061"/>
    <w:qFormat/>
    <w:pPr>
      <w:ind w:left="-283" w:firstLine="2674"/>
      <w:jc w:val="center"/>
      <w:spacing w:before="0" w:after="0" w:line="360" w:lineRule="auto"/>
    </w:pPr>
  </w:style>
  <w:style w:type="paragraph" w:styleId="1061" w:customStyle="1">
    <w:name w:val="样式 目录 3 + 左侧:  2 字符"/>
    <w:next w:val="901"/>
    <w:qFormat/>
    <w:pPr>
      <w:ind w:left="400" w:firstLine="5120"/>
      <w:spacing w:line="360" w:lineRule="auto"/>
      <w:widowControl w:val="off"/>
    </w:pPr>
    <w:rPr>
      <w:rFonts w:ascii="Calibri" w:hAnsi="Calibri"/>
    </w:rPr>
  </w:style>
  <w:style w:type="paragraph" w:styleId="1062" w:customStyle="1">
    <w:name w:val="列出段落2"/>
    <w:basedOn w:val="850"/>
    <w:next w:val="1030"/>
    <w:qFormat/>
    <w:pPr>
      <w:ind w:left="420" w:firstLine="3748"/>
      <w:spacing w:before="0" w:after="0" w:line="240" w:lineRule="auto"/>
    </w:pPr>
  </w:style>
  <w:style w:type="paragraph" w:styleId="1063" w:customStyle="1">
    <w:name w:val="Char Char Char Char Char Char1 Char Char Char1 Char"/>
    <w:basedOn w:val="850"/>
    <w:next w:val="1039"/>
    <w:qFormat/>
    <w:pPr>
      <w:ind w:left="0" w:firstLine="2560"/>
      <w:spacing w:before="0" w:after="0" w:line="240" w:lineRule="auto"/>
    </w:pPr>
  </w:style>
  <w:style w:type="paragraph" w:styleId="1064" w:customStyle="1">
    <w:name w:val="列出段落11"/>
    <w:basedOn w:val="850"/>
    <w:next w:val="1065"/>
    <w:qFormat/>
    <w:pPr>
      <w:ind w:left="420" w:firstLine="3748"/>
      <w:spacing w:before="0" w:after="0" w:line="240" w:lineRule="auto"/>
    </w:pPr>
  </w:style>
  <w:style w:type="paragraph" w:styleId="1065" w:customStyle="1">
    <w:name w:val="样式 标题 2 + (西文) 宋体 非加粗 居中"/>
    <w:basedOn w:val="852"/>
    <w:next w:val="1066"/>
    <w:qFormat/>
    <w:pPr>
      <w:ind w:left="0" w:firstLine="24"/>
      <w:jc w:val="center"/>
      <w:spacing w:line="412" w:lineRule="auto"/>
      <w:outlineLvl w:val="1"/>
    </w:pPr>
  </w:style>
  <w:style w:type="paragraph" w:styleId="1066" w:customStyle="1">
    <w:name w:val="页脚 Char Char"/>
    <w:basedOn w:val="850"/>
    <w:next w:val="1067"/>
    <w:qFormat/>
    <w:pPr>
      <w:ind w:left="0" w:firstLine="5120"/>
      <w:spacing w:before="0" w:after="0" w:line="240" w:lineRule="auto"/>
    </w:pPr>
  </w:style>
  <w:style w:type="paragraph" w:styleId="1067" w:customStyle="1">
    <w:name w:val="样式 标题 1 + 段前: 16 磅 段后: 16 磅"/>
    <w:basedOn w:val="851"/>
    <w:next w:val="1068"/>
    <w:qFormat/>
    <w:pPr>
      <w:ind w:left="0" w:firstLine="18"/>
      <w:jc w:val="center"/>
      <w:spacing w:before="120" w:after="0" w:line="360" w:lineRule="auto"/>
      <w:outlineLvl w:val="0"/>
    </w:pPr>
  </w:style>
  <w:style w:type="paragraph" w:styleId="1068" w:customStyle="1">
    <w:name w:val="Char1 Char Char Char Char Char Char"/>
    <w:basedOn w:val="850"/>
    <w:next w:val="1069"/>
    <w:qFormat/>
    <w:pPr>
      <w:ind w:left="0" w:firstLine="2560"/>
      <w:spacing w:before="0" w:after="0" w:line="240" w:lineRule="auto"/>
    </w:pPr>
  </w:style>
  <w:style w:type="paragraph" w:styleId="1069" w:customStyle="1">
    <w:name w:val="文档标题4"/>
    <w:basedOn w:val="854"/>
    <w:next w:val="849"/>
    <w:qFormat/>
    <w:pPr>
      <w:ind w:left="851" w:firstLine="30"/>
      <w:spacing w:after="280" w:line="360" w:lineRule="auto"/>
      <w:outlineLvl w:val="3"/>
    </w:pPr>
  </w:style>
  <w:style w:type="paragraph" w:styleId="1070" w:customStyle="1">
    <w:name w:val="Char Char Char Char Char Char Char Char"/>
    <w:next w:val="1071"/>
    <w:qFormat/>
    <w:pPr>
      <w:ind w:firstLine="14"/>
      <w:jc w:val="both"/>
      <w:shd w:val="clear" w:color="000000" w:fill="000080"/>
      <w:widowControl w:val="off"/>
    </w:pPr>
    <w:rPr>
      <w:rFonts w:ascii="Calibri" w:hAnsi="Calibri"/>
    </w:rPr>
  </w:style>
  <w:style w:type="paragraph" w:styleId="1071" w:customStyle="1">
    <w:name w:val="Char Char Char Char Char Char1 Char Char Char1 Char Char Char Char Char Char Char Char Char Char Char Char Char Char Char"/>
    <w:basedOn w:val="850"/>
    <w:next w:val="1072"/>
    <w:qFormat/>
    <w:pPr>
      <w:ind w:left="0" w:firstLine="2560"/>
      <w:spacing w:before="0" w:after="0" w:line="240" w:lineRule="auto"/>
    </w:pPr>
  </w:style>
  <w:style w:type="paragraph" w:styleId="1072" w:customStyle="1">
    <w:name w:val="样式1"/>
    <w:basedOn w:val="850"/>
    <w:next w:val="1073"/>
    <w:qFormat/>
    <w:pPr>
      <w:ind w:left="0" w:firstLine="1536"/>
      <w:spacing w:before="120" w:after="120" w:line="300" w:lineRule="auto"/>
    </w:pPr>
  </w:style>
  <w:style w:type="paragraph" w:styleId="1073" w:customStyle="1">
    <w:name w:val="索引 41"/>
    <w:basedOn w:val="850"/>
    <w:next w:val="849"/>
    <w:qFormat/>
    <w:pPr>
      <w:ind w:left="600" w:firstLine="2560"/>
      <w:jc w:val="center"/>
      <w:spacing w:before="0" w:after="0" w:line="360" w:lineRule="auto"/>
    </w:pPr>
  </w:style>
  <w:style w:type="paragraph" w:styleId="1074" w:customStyle="1">
    <w:name w:val="索引 61"/>
    <w:basedOn w:val="850"/>
    <w:next w:val="849"/>
    <w:qFormat/>
    <w:pPr>
      <w:ind w:left="1000" w:firstLine="2560"/>
      <w:jc w:val="center"/>
      <w:spacing w:before="0" w:after="0" w:line="360" w:lineRule="auto"/>
    </w:pPr>
  </w:style>
  <w:style w:type="paragraph" w:styleId="1075" w:customStyle="1">
    <w:name w:val="图表"/>
    <w:basedOn w:val="850"/>
    <w:next w:val="1076"/>
    <w:qFormat/>
    <w:pPr>
      <w:ind w:left="0" w:firstLine="2048"/>
      <w:jc w:val="center"/>
      <w:spacing w:before="0" w:after="0" w:line="240" w:lineRule="auto"/>
    </w:pPr>
  </w:style>
  <w:style w:type="paragraph" w:styleId="1076" w:customStyle="1">
    <w:name w:val="reader-word-layer"/>
    <w:basedOn w:val="850"/>
    <w:next w:val="1077"/>
    <w:qFormat/>
    <w:pPr>
      <w:ind w:left="0" w:firstLine="1024"/>
      <w:spacing w:before="280" w:after="280" w:line="240" w:lineRule="auto"/>
    </w:pPr>
  </w:style>
  <w:style w:type="paragraph" w:styleId="1077" w:customStyle="1">
    <w:name w:val="样式 加粗 居中1"/>
    <w:next w:val="1078"/>
    <w:qFormat/>
    <w:pPr>
      <w:ind w:firstLine="2560"/>
      <w:jc w:val="center"/>
    </w:pPr>
    <w:rPr>
      <w:rFonts w:ascii="Calibri" w:hAnsi="Calibri"/>
    </w:rPr>
  </w:style>
  <w:style w:type="paragraph" w:styleId="1078" w:customStyle="1">
    <w:name w:val="xl65"/>
    <w:basedOn w:val="850"/>
    <w:next w:val="1079"/>
    <w:qFormat/>
    <w:pPr>
      <w:ind w:left="0" w:firstLine="5120"/>
      <w:spacing w:before="280" w:after="280" w:line="240" w:lineRule="auto"/>
    </w:pPr>
  </w:style>
  <w:style w:type="paragraph" w:styleId="1079" w:customStyle="1">
    <w:name w:val="节标题"/>
    <w:basedOn w:val="850"/>
    <w:next w:val="1080"/>
    <w:qFormat/>
    <w:pPr>
      <w:ind w:left="0" w:firstLine="5120"/>
      <w:jc w:val="center"/>
      <w:spacing w:before="0" w:after="0" w:line="289" w:lineRule="atLeast"/>
    </w:pPr>
  </w:style>
  <w:style w:type="paragraph" w:styleId="1080" w:customStyle="1">
    <w:name w:val="文档标题6"/>
    <w:basedOn w:val="856"/>
    <w:next w:val="849"/>
    <w:qFormat/>
    <w:pPr>
      <w:ind w:left="1134" w:firstLine="20"/>
      <w:spacing w:before="280" w:after="280" w:line="360" w:lineRule="auto"/>
      <w:outlineLvl w:val="5"/>
    </w:pPr>
  </w:style>
  <w:style w:type="paragraph" w:styleId="1081" w:customStyle="1">
    <w:name w:val="标书正文"/>
    <w:basedOn w:val="850"/>
    <w:next w:val="1082"/>
    <w:qFormat/>
    <w:pPr>
      <w:ind w:left="440" w:right="100" w:firstLine="2760"/>
      <w:spacing w:before="0" w:after="0" w:line="360" w:lineRule="auto"/>
    </w:pPr>
  </w:style>
  <w:style w:type="paragraph" w:styleId="1082" w:customStyle="1">
    <w:name w:val="xl67"/>
    <w:basedOn w:val="850"/>
    <w:next w:val="1074"/>
    <w:qFormat/>
    <w:pPr>
      <w:ind w:left="0" w:firstLine="5120"/>
      <w:spacing w:before="280" w:after="280" w:line="240" w:lineRule="auto"/>
    </w:pPr>
  </w:style>
  <w:style w:type="paragraph" w:styleId="1083" w:customStyle="1">
    <w:name w:val="表内文字"/>
    <w:basedOn w:val="850"/>
    <w:next w:val="890"/>
    <w:qFormat/>
    <w:pPr>
      <w:ind w:left="0" w:firstLine="7680"/>
      <w:jc w:val="center"/>
      <w:spacing w:before="50" w:after="50" w:line="240" w:lineRule="auto"/>
    </w:pPr>
  </w:style>
  <w:style w:type="paragraph" w:styleId="1084" w:customStyle="1">
    <w:name w:val="Item Step in Table"/>
    <w:next w:val="1085"/>
    <w:qFormat/>
    <w:pPr>
      <w:ind w:left="397" w:firstLine="3699"/>
      <w:jc w:val="both"/>
      <w:spacing w:before="40" w:after="40"/>
    </w:pPr>
    <w:rPr>
      <w:rFonts w:ascii="Calibri" w:hAnsi="Calibri"/>
    </w:rPr>
  </w:style>
  <w:style w:type="paragraph" w:styleId="1085" w:customStyle="1">
    <w:name w:val="Char Char Char Char Char Char1 Char Char Char Char Char Char"/>
    <w:basedOn w:val="850"/>
    <w:next w:val="1086"/>
    <w:qFormat/>
    <w:pPr>
      <w:ind w:left="0" w:firstLine="2560"/>
      <w:spacing w:before="0" w:after="0" w:line="240" w:lineRule="auto"/>
    </w:pPr>
  </w:style>
  <w:style w:type="paragraph" w:styleId="1086" w:customStyle="1">
    <w:name w:val="Char Char1"/>
    <w:basedOn w:val="850"/>
    <w:next w:val="1087"/>
    <w:qFormat/>
    <w:pPr>
      <w:ind w:left="0" w:firstLine="3584"/>
      <w:spacing w:before="0" w:after="160" w:line="240" w:lineRule="exact"/>
    </w:pPr>
  </w:style>
  <w:style w:type="paragraph" w:styleId="1087" w:customStyle="1">
    <w:name w:val="样式 标题 3 + 行距: 1.5 倍行距"/>
    <w:basedOn w:val="853"/>
    <w:next w:val="907"/>
    <w:qFormat/>
    <w:pPr>
      <w:ind w:left="200" w:firstLine="18"/>
      <w:spacing w:before="0" w:after="0" w:line="360" w:lineRule="auto"/>
      <w:outlineLvl w:val="2"/>
    </w:pPr>
  </w:style>
  <w:style w:type="paragraph" w:styleId="1088" w:customStyle="1">
    <w:name w:val="Char Char Char Char Char Char1"/>
    <w:basedOn w:val="850"/>
    <w:next w:val="1089"/>
    <w:qFormat/>
    <w:pPr>
      <w:ind w:left="0" w:firstLine="2560"/>
      <w:spacing w:before="0" w:after="0" w:line="240" w:lineRule="auto"/>
    </w:pPr>
  </w:style>
  <w:style w:type="paragraph" w:styleId="1089" w:customStyle="1">
    <w:name w:val="正文缩进2"/>
    <w:basedOn w:val="850"/>
    <w:next w:val="1062"/>
    <w:qFormat/>
    <w:pPr>
      <w:ind w:left="420" w:firstLine="1188"/>
      <w:spacing w:before="0" w:after="0" w:line="240" w:lineRule="auto"/>
    </w:pPr>
  </w:style>
  <w:style w:type="paragraph" w:styleId="1090" w:customStyle="1">
    <w:name w:val="索引 31"/>
    <w:basedOn w:val="850"/>
    <w:next w:val="849"/>
    <w:qFormat/>
    <w:pPr>
      <w:ind w:left="400" w:firstLine="2560"/>
      <w:jc w:val="center"/>
      <w:spacing w:before="0" w:after="0" w:line="360" w:lineRule="auto"/>
    </w:pPr>
  </w:style>
  <w:style w:type="paragraph" w:styleId="1091" w:customStyle="1">
    <w:name w:val="项目符0"/>
    <w:basedOn w:val="850"/>
    <w:next w:val="1092"/>
    <w:qFormat/>
    <w:pPr>
      <w:ind w:left="300" w:right="57" w:firstLine="2760"/>
      <w:spacing w:before="0" w:after="0" w:line="300" w:lineRule="auto"/>
    </w:pPr>
  </w:style>
  <w:style w:type="paragraph" w:styleId="1092" w:customStyle="1">
    <w:name w:val="宏文本1"/>
    <w:next w:val="1084"/>
    <w:qFormat/>
    <w:pPr>
      <w:ind w:firstLine="5632"/>
      <w:widowControl w:val="off"/>
    </w:pPr>
    <w:rPr>
      <w:rFonts w:ascii="Calibri" w:hAnsi="Calibri"/>
    </w:rPr>
  </w:style>
  <w:style w:type="paragraph" w:styleId="1093" w:customStyle="1">
    <w:name w:val="xl81"/>
    <w:basedOn w:val="850"/>
    <w:next w:val="1094"/>
    <w:qFormat/>
    <w:pPr>
      <w:ind w:left="0" w:firstLine="5120"/>
      <w:spacing w:before="280" w:after="280" w:line="240" w:lineRule="auto"/>
    </w:pPr>
  </w:style>
  <w:style w:type="paragraph" w:styleId="1094" w:customStyle="1">
    <w:name w:val="xl25"/>
    <w:basedOn w:val="850"/>
    <w:next w:val="1095"/>
    <w:qFormat/>
    <w:pPr>
      <w:ind w:left="0" w:firstLine="14"/>
      <w:spacing w:before="280" w:after="280" w:line="240" w:lineRule="auto"/>
      <w:shd w:val="clear" w:color="000000" w:fill="ffffff"/>
    </w:pPr>
  </w:style>
  <w:style w:type="paragraph" w:styleId="1095" w:customStyle="1">
    <w:name w:val="普通(网站)1"/>
    <w:basedOn w:val="850"/>
    <w:next w:val="1096"/>
    <w:qFormat/>
    <w:pPr>
      <w:ind w:left="200" w:firstLine="1224"/>
      <w:spacing w:before="280" w:after="280" w:line="240" w:lineRule="auto"/>
    </w:pPr>
  </w:style>
  <w:style w:type="paragraph" w:styleId="1096" w:customStyle="1">
    <w:name w:val="xl27"/>
    <w:basedOn w:val="850"/>
    <w:next w:val="1097"/>
    <w:qFormat/>
    <w:pPr>
      <w:ind w:left="0" w:firstLine="20"/>
      <w:spacing w:before="280" w:after="280" w:line="240" w:lineRule="auto"/>
      <w:shd w:val="clear" w:color="000000" w:fill="ffffff"/>
    </w:pPr>
  </w:style>
  <w:style w:type="paragraph" w:styleId="1097" w:customStyle="1">
    <w:name w:val="表格文字图表文字"/>
    <w:basedOn w:val="850"/>
    <w:next w:val="1098"/>
    <w:qFormat/>
    <w:pPr>
      <w:ind w:left="0" w:firstLine="3584"/>
      <w:jc w:val="center"/>
      <w:spacing w:before="0" w:after="0" w:line="240" w:lineRule="auto"/>
    </w:pPr>
  </w:style>
  <w:style w:type="paragraph" w:styleId="1098" w:customStyle="1">
    <w:name w:val="样式 目录 3 + 左侧:  2 字符1"/>
    <w:next w:val="1099"/>
    <w:qFormat/>
    <w:pPr>
      <w:ind w:left="960" w:firstLine="5120"/>
      <w:spacing w:line="360" w:lineRule="auto"/>
      <w:widowControl w:val="off"/>
    </w:pPr>
    <w:rPr>
      <w:rFonts w:ascii="Calibri" w:hAnsi="Calibri"/>
    </w:rPr>
  </w:style>
  <w:style w:type="paragraph" w:styleId="1099" w:customStyle="1">
    <w:name w:val="文档正文"/>
    <w:basedOn w:val="850"/>
    <w:next w:val="1100"/>
    <w:qFormat/>
    <w:pPr>
      <w:ind w:left="567" w:firstLine="3639"/>
      <w:spacing w:before="0" w:after="0" w:line="480" w:lineRule="atLeast"/>
    </w:pPr>
  </w:style>
  <w:style w:type="paragraph" w:styleId="1100" w:customStyle="1">
    <w:name w:val="列表框2"/>
    <w:next w:val="1101"/>
    <w:qFormat/>
    <w:pPr>
      <w:ind w:firstLine="2048"/>
      <w:spacing w:line="460" w:lineRule="exact"/>
    </w:pPr>
    <w:rPr>
      <w:rFonts w:ascii="Calibri" w:hAnsi="Calibri"/>
    </w:rPr>
  </w:style>
  <w:style w:type="paragraph" w:styleId="1101" w:customStyle="1">
    <w:name w:val="font10"/>
    <w:basedOn w:val="850"/>
    <w:next w:val="881"/>
    <w:qFormat/>
    <w:pPr>
      <w:ind w:left="0" w:firstLine="3584"/>
      <w:spacing w:before="280" w:after="280" w:line="240" w:lineRule="auto"/>
    </w:pPr>
  </w:style>
  <w:style w:type="paragraph" w:styleId="1102" w:customStyle="1">
    <w:name w:val="Char1 Char Char"/>
    <w:basedOn w:val="850"/>
    <w:next w:val="887"/>
    <w:qFormat/>
    <w:pPr>
      <w:ind w:left="0" w:firstLine="2560"/>
      <w:spacing w:before="0" w:after="0" w:line="240" w:lineRule="auto"/>
    </w:pPr>
  </w:style>
  <w:style w:type="paragraph" w:styleId="1103">
    <w:name w:val="Intense Quote"/>
    <w:next w:val="849"/>
    <w:qFormat/>
    <w:pPr>
      <w:ind w:left="3766" w:right="950"/>
      <w:jc w:val="center"/>
      <w:spacing w:before="360" w:after="360"/>
    </w:pPr>
    <w:rPr>
      <w:rFonts w:ascii="Calibri" w:hAnsi="Calibri"/>
      <w:i/>
    </w:rPr>
  </w:style>
  <w:style w:type="paragraph" w:styleId="1104" w:customStyle="1">
    <w:name w:val="列表编号 21"/>
    <w:basedOn w:val="850"/>
    <w:next w:val="1105"/>
    <w:qFormat/>
    <w:pPr>
      <w:ind w:left="0" w:firstLine="2560"/>
      <w:spacing w:before="0" w:after="0" w:line="360" w:lineRule="auto"/>
    </w:pPr>
  </w:style>
  <w:style w:type="paragraph" w:styleId="1105" w:customStyle="1">
    <w:name w:val="正文文本 21"/>
    <w:basedOn w:val="850"/>
    <w:next w:val="1058"/>
    <w:qFormat/>
    <w:pPr>
      <w:ind w:left="0" w:firstLine="2560"/>
      <w:jc w:val="center"/>
      <w:spacing w:before="0" w:after="120" w:line="480" w:lineRule="auto"/>
    </w:pPr>
  </w:style>
  <w:style w:type="paragraph" w:styleId="1106" w:customStyle="1">
    <w:name w:val="font8"/>
    <w:basedOn w:val="850"/>
    <w:next w:val="1107"/>
    <w:qFormat/>
    <w:pPr>
      <w:ind w:left="0" w:firstLine="2048"/>
      <w:spacing w:before="280" w:after="280" w:line="240" w:lineRule="auto"/>
    </w:pPr>
  </w:style>
  <w:style w:type="paragraph" w:styleId="1107" w:customStyle="1">
    <w:name w:val="Default"/>
    <w:next w:val="883"/>
    <w:qFormat/>
    <w:pPr>
      <w:ind w:firstLine="5120"/>
      <w:widowControl w:val="off"/>
    </w:pPr>
    <w:rPr>
      <w:rFonts w:ascii="Calibri" w:hAnsi="Calibri"/>
    </w:rPr>
  </w:style>
  <w:style w:type="paragraph" w:styleId="1108" w:customStyle="1">
    <w:name w:val="小节标题"/>
    <w:basedOn w:val="850"/>
    <w:next w:val="849"/>
    <w:qFormat/>
    <w:pPr>
      <w:ind w:left="0" w:firstLine="7168"/>
      <w:spacing w:before="175" w:after="102" w:line="351" w:lineRule="atLeast"/>
    </w:pPr>
  </w:style>
  <w:style w:type="paragraph" w:styleId="1109" w:customStyle="1">
    <w:name w:val="图1"/>
    <w:basedOn w:val="850"/>
    <w:next w:val="849"/>
    <w:qFormat/>
    <w:pPr>
      <w:ind w:left="1105" w:firstLine="2580"/>
      <w:jc w:val="center"/>
      <w:spacing w:before="0" w:after="0" w:line="360" w:lineRule="auto"/>
    </w:pPr>
  </w:style>
  <w:style w:type="paragraph" w:styleId="1110" w:customStyle="1">
    <w:name w:val="Char Char Char Char Char Char1 Char Char Char1 Char Char Char Char Char Char Char Char Char Char Char Char Char Char Char Char"/>
    <w:basedOn w:val="850"/>
    <w:next w:val="1111"/>
    <w:qFormat/>
    <w:pPr>
      <w:ind w:left="0" w:firstLine="2560"/>
      <w:spacing w:before="0" w:after="0" w:line="240" w:lineRule="auto"/>
    </w:pPr>
  </w:style>
  <w:style w:type="paragraph" w:styleId="1111" w:customStyle="1">
    <w:name w:val="1正文"/>
    <w:basedOn w:val="850"/>
    <w:next w:val="1112"/>
    <w:qFormat/>
    <w:pPr>
      <w:ind w:left="480" w:firstLine="2784"/>
      <w:spacing w:before="0" w:after="0" w:line="300" w:lineRule="auto"/>
    </w:pPr>
  </w:style>
  <w:style w:type="paragraph" w:styleId="1112" w:customStyle="1">
    <w:name w:val="目录2"/>
    <w:basedOn w:val="850"/>
    <w:next w:val="849"/>
    <w:qFormat/>
    <w:pPr>
      <w:ind w:left="209" w:firstLine="5329"/>
      <w:spacing w:before="0" w:after="0" w:line="317" w:lineRule="atLeast"/>
    </w:pPr>
  </w:style>
  <w:style w:type="paragraph" w:styleId="1113" w:customStyle="1">
    <w:name w:val="批注主题1"/>
    <w:next w:val="849"/>
    <w:qFormat/>
    <w:pPr>
      <w:ind w:left="200" w:firstLine="4808"/>
      <w:spacing w:line="360" w:lineRule="auto"/>
    </w:pPr>
    <w:rPr>
      <w:rFonts w:ascii="Calibri" w:hAnsi="Calibri"/>
    </w:rPr>
  </w:style>
  <w:style w:type="paragraph" w:styleId="1114" w:customStyle="1">
    <w:name w:val="xl66"/>
    <w:basedOn w:val="850"/>
    <w:next w:val="1115"/>
    <w:qFormat/>
    <w:pPr>
      <w:ind w:left="0" w:firstLine="3584"/>
      <w:spacing w:before="280" w:after="280" w:line="240" w:lineRule="auto"/>
    </w:pPr>
  </w:style>
  <w:style w:type="paragraph" w:styleId="1115" w:customStyle="1">
    <w:name w:val="表格文字（居中）"/>
    <w:basedOn w:val="850"/>
    <w:next w:val="1116"/>
    <w:qFormat/>
    <w:pPr>
      <w:ind w:left="0" w:firstLine="2560"/>
      <w:jc w:val="center"/>
      <w:spacing w:before="0" w:after="0" w:line="360" w:lineRule="auto"/>
    </w:pPr>
  </w:style>
  <w:style w:type="paragraph" w:styleId="1116" w:customStyle="1">
    <w:name w:val="style16"/>
    <w:basedOn w:val="850"/>
    <w:next w:val="1117"/>
    <w:qFormat/>
    <w:pPr>
      <w:ind w:left="0" w:firstLine="2048"/>
      <w:spacing w:before="280" w:after="280" w:line="240" w:lineRule="auto"/>
    </w:pPr>
  </w:style>
  <w:style w:type="paragraph" w:styleId="1117" w:customStyle="1">
    <w:name w:val="font6"/>
    <w:basedOn w:val="850"/>
    <w:next w:val="1118"/>
    <w:qFormat/>
    <w:pPr>
      <w:ind w:left="0" w:firstLine="5120"/>
      <w:spacing w:before="280" w:after="280" w:line="240" w:lineRule="auto"/>
    </w:pPr>
  </w:style>
  <w:style w:type="paragraph" w:styleId="1118" w:customStyle="1">
    <w:name w:val="正文首行缩进 21"/>
    <w:next w:val="1119"/>
    <w:qFormat/>
    <w:pPr>
      <w:ind w:left="200" w:firstLine="3784"/>
      <w:jc w:val="center"/>
      <w:spacing w:after="120" w:line="360" w:lineRule="auto"/>
    </w:pPr>
    <w:rPr>
      <w:rFonts w:ascii="Calibri" w:hAnsi="Calibri"/>
    </w:rPr>
  </w:style>
  <w:style w:type="paragraph" w:styleId="1119" w:customStyle="1">
    <w:name w:val="Body"/>
    <w:next w:val="1120"/>
    <w:qFormat/>
    <w:pPr>
      <w:ind w:left="567" w:right="2835" w:firstLine="3584"/>
      <w:spacing w:after="60"/>
    </w:pPr>
    <w:rPr>
      <w:rFonts w:ascii="Calibri" w:hAnsi="Calibri"/>
    </w:rPr>
  </w:style>
  <w:style w:type="paragraph" w:styleId="1120" w:customStyle="1">
    <w:name w:val="索引 91"/>
    <w:basedOn w:val="850"/>
    <w:next w:val="849"/>
    <w:qFormat/>
    <w:pPr>
      <w:ind w:left="1600" w:firstLine="2560"/>
      <w:jc w:val="center"/>
      <w:spacing w:before="0" w:after="0" w:line="360" w:lineRule="auto"/>
    </w:pPr>
  </w:style>
  <w:style w:type="paragraph" w:styleId="1121" w:customStyle="1">
    <w:name w:val="图片0"/>
    <w:basedOn w:val="850"/>
    <w:next w:val="896"/>
    <w:qFormat/>
    <w:pPr>
      <w:ind w:left="-161" w:firstLine="1187"/>
      <w:spacing w:before="0" w:after="0" w:line="276" w:lineRule="auto"/>
    </w:pPr>
  </w:style>
  <w:style w:type="paragraph" w:styleId="1122" w:customStyle="1">
    <w:name w:val="正文段"/>
    <w:basedOn w:val="850"/>
    <w:next w:val="1113"/>
    <w:qFormat/>
    <w:pPr>
      <w:ind w:left="454" w:firstLine="1222"/>
      <w:spacing w:before="0" w:after="240" w:line="240" w:lineRule="atLeast"/>
    </w:pPr>
  </w:style>
  <w:style w:type="paragraph" w:styleId="1123" w:customStyle="1">
    <w:name w:val="三号 居中"/>
    <w:basedOn w:val="850"/>
    <w:next w:val="1124"/>
    <w:qFormat/>
    <w:pPr>
      <w:ind w:left="0" w:firstLine="6144"/>
      <w:jc w:val="center"/>
      <w:spacing w:before="0" w:after="0" w:line="360" w:lineRule="auto"/>
    </w:pPr>
  </w:style>
  <w:style w:type="paragraph" w:styleId="1124" w:customStyle="1">
    <w:name w:val="列出段落1"/>
    <w:basedOn w:val="850"/>
    <w:next w:val="1125"/>
    <w:qFormat/>
    <w:pPr>
      <w:ind w:left="420" w:firstLine="3748"/>
      <w:spacing w:before="0" w:after="0" w:line="240" w:lineRule="auto"/>
    </w:pPr>
  </w:style>
  <w:style w:type="paragraph" w:styleId="1125" w:customStyle="1">
    <w:name w:val="Char Char Char Char Char Char1 Char Char Char1 Char Char Char"/>
    <w:basedOn w:val="850"/>
    <w:next w:val="1063"/>
    <w:qFormat/>
    <w:pPr>
      <w:ind w:left="0" w:firstLine="2560"/>
      <w:spacing w:before="0" w:after="0" w:line="240" w:lineRule="auto"/>
    </w:pPr>
  </w:style>
  <w:style w:type="paragraph" w:styleId="1126" w:customStyle="1">
    <w:name w:val="样式 标题 3 + (中文) 黑体 小四 非加粗 段前: 7.8 磅 段后: 0 磅 行距: 固定值 20 磅"/>
    <w:basedOn w:val="853"/>
    <w:next w:val="1081"/>
    <w:qFormat/>
    <w:pPr>
      <w:ind w:left="0"/>
      <w:spacing w:before="0" w:after="0" w:line="400" w:lineRule="exact"/>
      <w:outlineLvl w:val="2"/>
    </w:pPr>
  </w:style>
  <w:style w:type="paragraph" w:styleId="1127" w:customStyle="1">
    <w:name w:val="a2"/>
    <w:basedOn w:val="850"/>
    <w:next w:val="888"/>
    <w:qFormat/>
    <w:pPr>
      <w:ind w:left="0" w:firstLine="1024"/>
      <w:spacing w:before="280" w:after="280" w:line="240" w:lineRule="auto"/>
    </w:pPr>
  </w:style>
  <w:style w:type="paragraph" w:styleId="1128" w:customStyle="1">
    <w:name w:val="需求文档正文样式"/>
    <w:basedOn w:val="850"/>
    <w:next w:val="1129"/>
    <w:qFormat/>
    <w:pPr>
      <w:ind w:left="437" w:firstLine="2741"/>
      <w:spacing w:before="0" w:after="0" w:line="360" w:lineRule="auto"/>
    </w:pPr>
  </w:style>
  <w:style w:type="paragraph" w:styleId="1129" w:customStyle="1">
    <w:name w:val="xl74"/>
    <w:basedOn w:val="850"/>
    <w:next w:val="1130"/>
    <w:qFormat/>
    <w:pPr>
      <w:ind w:left="0" w:firstLine="16"/>
      <w:jc w:val="center"/>
      <w:spacing w:before="280" w:after="280" w:line="240" w:lineRule="auto"/>
      <w:shd w:val="clear" w:color="000000" w:fill="538dd5"/>
    </w:pPr>
  </w:style>
  <w:style w:type="paragraph" w:styleId="1130" w:customStyle="1">
    <w:name w:val="xl88"/>
    <w:basedOn w:val="850"/>
    <w:next w:val="1044"/>
    <w:qFormat/>
    <w:pPr>
      <w:ind w:left="0" w:firstLine="5120"/>
      <w:spacing w:before="280" w:after="280" w:line="240" w:lineRule="auto"/>
    </w:pPr>
  </w:style>
  <w:style w:type="paragraph" w:styleId="1131" w:customStyle="1">
    <w:name w:val="afont"/>
    <w:basedOn w:val="850"/>
    <w:next w:val="874"/>
    <w:qFormat/>
    <w:pPr>
      <w:ind w:left="0" w:firstLine="2048"/>
      <w:spacing w:before="100" w:after="100" w:line="285" w:lineRule="atLeast"/>
    </w:pPr>
  </w:style>
  <w:style w:type="paragraph" w:styleId="1132" w:customStyle="1">
    <w:name w:val="日期1"/>
    <w:basedOn w:val="850"/>
    <w:next w:val="849"/>
    <w:qFormat/>
    <w:pPr>
      <w:ind w:left="100" w:firstLine="6144"/>
      <w:spacing w:before="0" w:after="0" w:line="240" w:lineRule="auto"/>
    </w:pPr>
  </w:style>
  <w:style w:type="paragraph" w:styleId="1133" w:customStyle="1">
    <w:name w:val="Char Char Char Char Char Char Char Char Char Char Char Char Char Char Char Char"/>
    <w:basedOn w:val="850"/>
    <w:next w:val="1134"/>
    <w:qFormat/>
    <w:pPr>
      <w:ind w:left="682" w:firstLine="1224"/>
      <w:spacing w:before="0" w:after="0" w:line="360" w:lineRule="auto"/>
    </w:pPr>
  </w:style>
  <w:style w:type="paragraph" w:styleId="1134" w:customStyle="1">
    <w:name w:val="列表编号 51"/>
    <w:basedOn w:val="850"/>
    <w:next w:val="1135"/>
    <w:qFormat/>
    <w:pPr>
      <w:ind w:left="900" w:firstLine="2652"/>
      <w:spacing w:before="0" w:after="0" w:line="360" w:lineRule="auto"/>
    </w:pPr>
  </w:style>
  <w:style w:type="paragraph" w:styleId="1135" w:customStyle="1">
    <w:name w:val="样式 标题 1 + 黑体 (符号) 宋体 三号 段前: 7.8 磅 段后: 7.8 磅 行距: 1.5 倍行距"/>
    <w:basedOn w:val="851"/>
    <w:next w:val="1136"/>
    <w:qFormat/>
    <w:pPr>
      <w:ind w:left="432" w:firstLine="18"/>
      <w:spacing w:before="40" w:after="40" w:line="360" w:lineRule="auto"/>
      <w:outlineLvl w:val="0"/>
    </w:pPr>
  </w:style>
  <w:style w:type="paragraph" w:styleId="1136" w:customStyle="1">
    <w:name w:val="表格用"/>
    <w:basedOn w:val="850"/>
    <w:next w:val="1053"/>
    <w:qFormat/>
    <w:pPr>
      <w:ind w:left="0" w:firstLine="1024"/>
      <w:spacing w:before="0" w:after="0" w:line="360" w:lineRule="auto"/>
    </w:pPr>
  </w:style>
  <w:style w:type="paragraph" w:styleId="1137" w:customStyle="1">
    <w:name w:val="正文（首行缩进 2 字符）"/>
    <w:next w:val="1050"/>
    <w:qFormat/>
    <w:pPr>
      <w:ind w:left="480" w:firstLine="2784"/>
      <w:jc w:val="center"/>
      <w:spacing w:line="300" w:lineRule="auto"/>
    </w:pPr>
    <w:rPr>
      <w:rFonts w:ascii="Calibri" w:hAnsi="Calibri"/>
    </w:rPr>
  </w:style>
  <w:style w:type="paragraph" w:styleId="1138" w:customStyle="1">
    <w:name w:val="Char"/>
    <w:basedOn w:val="850"/>
    <w:next w:val="1139"/>
    <w:qFormat/>
    <w:pPr>
      <w:ind w:left="900" w:firstLine="2608"/>
      <w:spacing w:before="0" w:after="0" w:line="240" w:lineRule="auto"/>
    </w:pPr>
  </w:style>
  <w:style w:type="paragraph" w:styleId="1139" w:customStyle="1">
    <w:name w:val="Char Char Char2 Char Char Char2 Char"/>
    <w:basedOn w:val="850"/>
    <w:next w:val="1140"/>
    <w:qFormat/>
    <w:pPr>
      <w:ind w:left="560" w:firstLine="3632"/>
      <w:spacing w:before="0" w:after="160" w:line="240" w:lineRule="exact"/>
    </w:pPr>
  </w:style>
  <w:style w:type="paragraph" w:styleId="1140" w:customStyle="1">
    <w:name w:val="目录3"/>
    <w:basedOn w:val="850"/>
    <w:next w:val="849"/>
    <w:qFormat/>
    <w:pPr>
      <w:ind w:left="419" w:firstLine="5283"/>
      <w:spacing w:before="0" w:after="0" w:line="317" w:lineRule="atLeast"/>
    </w:pPr>
  </w:style>
  <w:style w:type="paragraph" w:styleId="1141" w:customStyle="1">
    <w:name w:val="表格"/>
    <w:basedOn w:val="850"/>
    <w:next w:val="1142"/>
    <w:qFormat/>
    <w:pPr>
      <w:ind w:left="0" w:firstLine="2560"/>
      <w:spacing w:before="0" w:after="0" w:line="360" w:lineRule="auto"/>
    </w:pPr>
  </w:style>
  <w:style w:type="paragraph" w:styleId="1142" w:customStyle="1">
    <w:name w:val="xl26"/>
    <w:basedOn w:val="850"/>
    <w:next w:val="1102"/>
    <w:qFormat/>
    <w:pPr>
      <w:ind w:left="0" w:firstLine="20"/>
      <w:jc w:val="center"/>
      <w:spacing w:before="280" w:after="280" w:line="240" w:lineRule="auto"/>
      <w:shd w:val="clear" w:color="000000" w:fill="ffffff"/>
    </w:pPr>
  </w:style>
  <w:style w:type="paragraph" w:styleId="1143" w:customStyle="1">
    <w:name w:val="xl71"/>
    <w:basedOn w:val="850"/>
    <w:next w:val="1144"/>
    <w:qFormat/>
    <w:pPr>
      <w:ind w:left="0" w:firstLine="1536"/>
      <w:spacing w:before="280" w:after="280" w:line="240" w:lineRule="auto"/>
    </w:pPr>
  </w:style>
  <w:style w:type="paragraph" w:styleId="1144" w:customStyle="1">
    <w:name w:val="正文文本 31"/>
    <w:basedOn w:val="850"/>
    <w:next w:val="1145"/>
    <w:qFormat/>
    <w:pPr>
      <w:ind w:left="0" w:firstLine="3584"/>
      <w:jc w:val="center"/>
      <w:spacing w:before="0" w:after="120" w:line="360" w:lineRule="auto"/>
    </w:pPr>
  </w:style>
  <w:style w:type="paragraph" w:styleId="1145" w:customStyle="1">
    <w:name w:val="列出段落111"/>
    <w:basedOn w:val="850"/>
    <w:next w:val="1146"/>
    <w:qFormat/>
    <w:pPr>
      <w:ind w:left="420" w:firstLine="3748"/>
      <w:spacing w:before="0" w:after="0" w:line="240" w:lineRule="auto"/>
    </w:pPr>
  </w:style>
  <w:style w:type="paragraph" w:styleId="1146" w:customStyle="1">
    <w:name w:val="xl78"/>
    <w:basedOn w:val="850"/>
    <w:next w:val="1147"/>
    <w:qFormat/>
    <w:pPr>
      <w:ind w:left="0" w:firstLine="3584"/>
      <w:jc w:val="center"/>
      <w:spacing w:before="280" w:after="280" w:line="240" w:lineRule="auto"/>
    </w:pPr>
  </w:style>
  <w:style w:type="paragraph" w:styleId="1147" w:customStyle="1">
    <w:name w:val="段落正文"/>
    <w:next w:val="1137"/>
    <w:qFormat/>
    <w:pPr>
      <w:ind w:firstLine="4608"/>
      <w:jc w:val="center"/>
      <w:spacing w:line="360" w:lineRule="auto"/>
    </w:pPr>
    <w:rPr>
      <w:rFonts w:ascii="Calibri" w:hAnsi="Calibri"/>
    </w:rPr>
  </w:style>
  <w:style w:type="paragraph" w:styleId="1148" w:customStyle="1">
    <w:name w:val="修订1"/>
    <w:uiPriority w:val="99"/>
    <w:unhideWhenUsed/>
    <w:qFormat/>
    <w:rPr>
      <w:rFonts w:ascii="Calibri" w:hAnsi="Calibri"/>
    </w:rPr>
  </w:style>
  <w:style w:type="paragraph" w:styleId="1149" w:customStyle="1">
    <w:name w:val="2-2ji"/>
    <w:basedOn w:val="852"/>
    <w:next w:val="1045"/>
    <w:qFormat/>
    <w:pPr>
      <w:ind w:left="0" w:firstLine="24"/>
      <w:jc w:val="center"/>
      <w:spacing w:before="0" w:after="0" w:line="360" w:lineRule="auto"/>
      <w:outlineLvl w:val="1"/>
    </w:pPr>
  </w:style>
  <w:style w:type="paragraph" w:styleId="1150" w:customStyle="1">
    <w:name w:val="TOC 标题1"/>
    <w:basedOn w:val="851"/>
    <w:next w:val="849"/>
    <w:qFormat/>
    <w:pPr>
      <w:ind w:left="0" w:firstLine="6144"/>
      <w:spacing w:before="480" w:after="0" w:line="276" w:lineRule="auto"/>
    </w:pPr>
    <w:rPr>
      <w:b/>
      <w:sz w:val="30"/>
    </w:rPr>
  </w:style>
  <w:style w:type="paragraph" w:styleId="1151" w:customStyle="1">
    <w:name w:val="样式 小四 行距: 1.5 倍行距 首行缩进:  2 字符"/>
    <w:basedOn w:val="850"/>
    <w:next w:val="1152"/>
    <w:qFormat/>
    <w:pPr>
      <w:ind w:left="480" w:firstLine="2784"/>
      <w:spacing w:before="0" w:after="0" w:line="360" w:lineRule="auto"/>
    </w:pPr>
  </w:style>
  <w:style w:type="paragraph" w:styleId="1152" w:customStyle="1">
    <w:name w:val="xl84"/>
    <w:basedOn w:val="850"/>
    <w:next w:val="1149"/>
    <w:qFormat/>
    <w:pPr>
      <w:ind w:left="0" w:firstLine="2048"/>
      <w:jc w:val="center"/>
      <w:spacing w:before="280" w:after="280" w:line="240" w:lineRule="auto"/>
    </w:pPr>
  </w:style>
  <w:style w:type="paragraph" w:styleId="1153" w:customStyle="1">
    <w:name w:val="纯文本2"/>
    <w:basedOn w:val="850"/>
    <w:next w:val="1154"/>
    <w:qFormat/>
    <w:pPr>
      <w:ind w:left="0" w:firstLine="3584"/>
      <w:spacing w:before="0" w:after="0" w:line="240" w:lineRule="auto"/>
    </w:pPr>
  </w:style>
  <w:style w:type="paragraph" w:styleId="1154" w:customStyle="1">
    <w:name w:val="xl69"/>
    <w:basedOn w:val="850"/>
    <w:next w:val="1155"/>
    <w:qFormat/>
    <w:pPr>
      <w:ind w:left="0" w:firstLine="3584"/>
      <w:spacing w:before="280" w:after="280" w:line="240" w:lineRule="auto"/>
    </w:pPr>
  </w:style>
  <w:style w:type="paragraph" w:styleId="1155" w:customStyle="1">
    <w:name w:val="Char Char Char"/>
    <w:basedOn w:val="850"/>
    <w:next w:val="1141"/>
    <w:qFormat/>
    <w:pPr>
      <w:ind w:left="0" w:firstLine="2560"/>
      <w:spacing w:before="0" w:after="0" w:line="240" w:lineRule="auto"/>
    </w:pPr>
  </w:style>
  <w:style w:type="paragraph" w:styleId="1156" w:customStyle="1">
    <w:name w:val="Char Char Char Char Char Char Char Char Char Char Char Char Char Char Char"/>
    <w:basedOn w:val="850"/>
    <w:next w:val="1150"/>
    <w:qFormat/>
    <w:pPr>
      <w:ind w:left="0" w:firstLine="3584"/>
      <w:jc w:val="center"/>
      <w:spacing w:before="0" w:after="0" w:line="400" w:lineRule="exact"/>
    </w:pPr>
  </w:style>
  <w:style w:type="paragraph" w:styleId="1157" w:customStyle="1">
    <w:name w:val="!方块加粗"/>
    <w:basedOn w:val="850"/>
    <w:next w:val="1151"/>
    <w:qFormat/>
    <w:pPr>
      <w:ind w:left="600" w:firstLine="5212"/>
      <w:spacing w:before="0" w:after="0" w:line="360" w:lineRule="auto"/>
    </w:pPr>
  </w:style>
  <w:style w:type="paragraph" w:styleId="1158" w:customStyle="1">
    <w:name w:val="首行缩进"/>
    <w:basedOn w:val="849"/>
    <w:qFormat/>
    <w:pPr>
      <w:ind w:firstLine="480"/>
    </w:pPr>
    <w:rPr>
      <w:lang w:val="zh-CN"/>
    </w:rPr>
  </w:style>
  <w:style w:type="paragraph" w:styleId="1159" w:customStyle="1">
    <w:name w:val="xl63"/>
    <w:basedOn w:val="850"/>
    <w:next w:val="1160"/>
    <w:qFormat/>
    <w:pPr>
      <w:ind w:left="0" w:firstLine="5120"/>
      <w:spacing w:before="280" w:after="280" w:line="240" w:lineRule="auto"/>
    </w:pPr>
  </w:style>
  <w:style w:type="paragraph" w:styleId="1160" w:customStyle="1">
    <w:name w:val="表格文字（4号居中）"/>
    <w:next w:val="1157"/>
    <w:qFormat/>
    <w:pPr>
      <w:ind w:firstLine="2560"/>
      <w:jc w:val="center"/>
    </w:pPr>
    <w:rPr>
      <w:rFonts w:ascii="Calibri" w:hAnsi="Calibri"/>
    </w:rPr>
  </w:style>
  <w:style w:type="paragraph" w:styleId="1161" w:customStyle="1">
    <w:name w:val="4"/>
    <w:basedOn w:val="850"/>
    <w:next w:val="862"/>
    <w:qFormat/>
    <w:pPr>
      <w:ind w:left="409" w:firstLine="3737"/>
      <w:spacing w:before="0" w:after="0" w:line="420" w:lineRule="exact"/>
    </w:pPr>
  </w:style>
  <w:style w:type="paragraph" w:styleId="1162" w:customStyle="1">
    <w:name w:val="Char Char"/>
    <w:next w:val="1075"/>
    <w:qFormat/>
    <w:pPr>
      <w:ind w:firstLine="14"/>
      <w:spacing w:line="360" w:lineRule="auto"/>
      <w:shd w:val="clear" w:color="000000" w:fill="000080"/>
    </w:pPr>
    <w:rPr>
      <w:rFonts w:ascii="Calibri" w:hAnsi="Calibri"/>
    </w:rPr>
  </w:style>
  <w:style w:type="paragraph" w:styleId="1163" w:customStyle="1">
    <w:name w:val="111"/>
    <w:next w:val="1161"/>
    <w:qFormat/>
    <w:pPr>
      <w:ind w:left="480" w:firstLine="4320"/>
      <w:spacing w:line="440" w:lineRule="exact"/>
    </w:pPr>
    <w:rPr>
      <w:rFonts w:ascii="Calibri" w:hAnsi="Calibri"/>
    </w:rPr>
  </w:style>
  <w:style w:type="paragraph" w:styleId="1164" w:customStyle="1">
    <w:name w:val="xl24"/>
    <w:basedOn w:val="850"/>
    <w:next w:val="1165"/>
    <w:qFormat/>
    <w:pPr>
      <w:ind w:left="0" w:firstLine="20"/>
      <w:jc w:val="center"/>
      <w:spacing w:before="280" w:after="280" w:line="240" w:lineRule="auto"/>
      <w:shd w:val="clear" w:color="000000" w:fill="ffffff"/>
    </w:pPr>
  </w:style>
  <w:style w:type="paragraph" w:styleId="1165" w:customStyle="1">
    <w:name w:val="Char Char4 Char Char"/>
    <w:basedOn w:val="850"/>
    <w:next w:val="1166"/>
    <w:qFormat/>
    <w:pPr>
      <w:ind w:left="0" w:firstLine="2560"/>
      <w:spacing w:before="0" w:after="0" w:line="240" w:lineRule="auto"/>
    </w:pPr>
  </w:style>
  <w:style w:type="paragraph" w:styleId="1166" w:customStyle="1">
    <w:name w:val="目录4"/>
    <w:basedOn w:val="850"/>
    <w:next w:val="849"/>
    <w:qFormat/>
    <w:pPr>
      <w:ind w:left="629" w:firstLine="5237"/>
      <w:spacing w:before="0" w:after="0" w:line="317" w:lineRule="atLeast"/>
    </w:pPr>
  </w:style>
  <w:style w:type="paragraph" w:styleId="1167" w:customStyle="1">
    <w:name w:val="1"/>
    <w:basedOn w:val="850"/>
    <w:next w:val="882"/>
    <w:qFormat/>
    <w:pPr>
      <w:ind w:left="0" w:firstLine="2048"/>
      <w:spacing w:before="0" w:after="0" w:line="240" w:lineRule="auto"/>
    </w:pPr>
  </w:style>
  <w:style w:type="paragraph" w:styleId="1168" w:customStyle="1">
    <w:name w:val="二级条标题"/>
    <w:basedOn w:val="850"/>
    <w:next w:val="849"/>
    <w:qFormat/>
    <w:pPr>
      <w:ind w:left="0" w:firstLine="8"/>
      <w:spacing w:before="0" w:after="0" w:line="240" w:lineRule="auto"/>
      <w:outlineLvl w:val="3"/>
    </w:pPr>
  </w:style>
  <w:style w:type="paragraph" w:styleId="1169" w:customStyle="1">
    <w:name w:val="Char Char Char Char Char Char1 Char Char Char1 Char Char Char Char Char Char Char Char Char Char Char Char Char Char Char Char Char Char"/>
    <w:basedOn w:val="850"/>
    <w:next w:val="1170"/>
    <w:qFormat/>
    <w:pPr>
      <w:ind w:left="0" w:firstLine="2560"/>
      <w:spacing w:before="0" w:after="0" w:line="240" w:lineRule="auto"/>
    </w:pPr>
  </w:style>
  <w:style w:type="paragraph" w:styleId="1170" w:customStyle="1">
    <w:name w:val="样式 加粗 居中11"/>
    <w:basedOn w:val="850"/>
    <w:next w:val="1171"/>
    <w:qFormat/>
    <w:pPr>
      <w:ind w:left="0" w:firstLine="2560"/>
      <w:jc w:val="center"/>
      <w:spacing w:before="0" w:after="0" w:line="360" w:lineRule="auto"/>
    </w:pPr>
  </w:style>
  <w:style w:type="paragraph" w:styleId="1171" w:customStyle="1">
    <w:name w:val="xl89"/>
    <w:basedOn w:val="850"/>
    <w:next w:val="1172"/>
    <w:qFormat/>
    <w:pPr>
      <w:ind w:left="0" w:firstLine="3584"/>
      <w:spacing w:before="280" w:after="280" w:line="240" w:lineRule="auto"/>
    </w:pPr>
  </w:style>
  <w:style w:type="paragraph" w:styleId="1172" w:customStyle="1">
    <w:name w:val="Char Char Char Char Char Char1 Char Char Char Char Char Char1 Char Char Char Char Char Char Char Char Char"/>
    <w:basedOn w:val="850"/>
    <w:next w:val="1173"/>
    <w:qFormat/>
    <w:pPr>
      <w:ind w:left="0" w:firstLine="2560"/>
      <w:spacing w:before="0" w:after="0" w:line="240" w:lineRule="auto"/>
    </w:pPr>
  </w:style>
  <w:style w:type="paragraph" w:styleId="1173" w:customStyle="1">
    <w:name w:val="文章附标题"/>
    <w:basedOn w:val="850"/>
    <w:next w:val="850"/>
    <w:qFormat/>
    <w:pPr>
      <w:ind w:left="0" w:firstLine="5120"/>
      <w:jc w:val="center"/>
      <w:spacing w:before="187" w:after="175" w:line="374" w:lineRule="atLeast"/>
    </w:pPr>
  </w:style>
  <w:style w:type="paragraph" w:styleId="1174" w:customStyle="1">
    <w:name w:val="图注"/>
    <w:next w:val="1175"/>
    <w:qFormat/>
    <w:pPr>
      <w:ind w:left="360" w:firstLine="2152"/>
      <w:jc w:val="center"/>
    </w:pPr>
    <w:rPr>
      <w:rFonts w:ascii="Calibri" w:hAnsi="Calibri"/>
    </w:rPr>
  </w:style>
  <w:style w:type="paragraph" w:styleId="1175" w:customStyle="1">
    <w:name w:val="列表编号 41"/>
    <w:basedOn w:val="850"/>
    <w:next w:val="1091"/>
    <w:qFormat/>
    <w:pPr>
      <w:ind w:left="1620" w:firstLine="2712"/>
      <w:spacing w:before="0" w:after="0" w:line="360" w:lineRule="auto"/>
    </w:pPr>
  </w:style>
  <w:style w:type="paragraph" w:styleId="1176" w:customStyle="1">
    <w:name w:val="列出段落3"/>
    <w:basedOn w:val="850"/>
    <w:next w:val="1104"/>
    <w:qFormat/>
    <w:pPr>
      <w:ind w:left="420" w:firstLine="3748"/>
      <w:spacing w:before="0" w:after="0" w:line="240" w:lineRule="auto"/>
    </w:pPr>
  </w:style>
  <w:style w:type="paragraph" w:styleId="1177" w:customStyle="1">
    <w:name w:val="_Style 40"/>
    <w:basedOn w:val="849"/>
    <w:qFormat/>
    <w:pPr>
      <w:ind w:left="0"/>
      <w:jc w:val="left"/>
      <w:spacing w:after="160" w:line="240" w:lineRule="exact"/>
    </w:pPr>
    <w:rPr>
      <w:rFonts w:ascii="Times New Roman" w:hAnsi="Times New Roman"/>
      <w:sz w:val="24"/>
    </w:rPr>
  </w:style>
  <w:style w:type="paragraph" w:styleId="1178" w:customStyle="1">
    <w:name w:val="加粗（居中）"/>
    <w:next w:val="1078"/>
    <w:qFormat/>
    <w:pPr>
      <w:ind w:firstLine="2560"/>
    </w:pPr>
    <w:rPr>
      <w:rFonts w:ascii="Calibri" w:hAnsi="Calibri"/>
    </w:rPr>
  </w:style>
  <w:style w:type="paragraph" w:styleId="1179" w:customStyle="1">
    <w:name w:val="项目符1"/>
    <w:basedOn w:val="850"/>
    <w:next w:val="1180"/>
    <w:qFormat/>
    <w:pPr>
      <w:ind w:left="1365" w:right="100" w:firstLine="2728"/>
      <w:spacing w:before="78" w:after="78" w:line="300" w:lineRule="auto"/>
    </w:pPr>
  </w:style>
  <w:style w:type="paragraph" w:styleId="1180" w:customStyle="1">
    <w:name w:val="引文目录标题1"/>
    <w:basedOn w:val="850"/>
    <w:next w:val="849"/>
    <w:qFormat/>
    <w:pPr>
      <w:ind w:left="0" w:firstLine="4608"/>
      <w:jc w:val="center"/>
      <w:spacing w:before="120" w:after="0" w:line="360" w:lineRule="auto"/>
    </w:pPr>
  </w:style>
  <w:style w:type="paragraph" w:styleId="1181" w:customStyle="1">
    <w:name w:val="xl77"/>
    <w:basedOn w:val="850"/>
    <w:next w:val="1182"/>
    <w:qFormat/>
    <w:pPr>
      <w:ind w:left="0" w:firstLine="3584"/>
      <w:spacing w:before="280" w:after="280" w:line="240" w:lineRule="auto"/>
    </w:pPr>
  </w:style>
  <w:style w:type="paragraph" w:styleId="1182" w:customStyle="1">
    <w:name w:val="Char Char Char1"/>
    <w:basedOn w:val="850"/>
    <w:next w:val="1183"/>
    <w:qFormat/>
    <w:pPr>
      <w:ind w:left="900" w:firstLine="2096"/>
      <w:spacing w:before="0" w:after="0" w:line="240" w:lineRule="auto"/>
    </w:pPr>
  </w:style>
  <w:style w:type="paragraph" w:styleId="1183" w:customStyle="1">
    <w:name w:val="索引 21"/>
    <w:basedOn w:val="850"/>
    <w:next w:val="849"/>
    <w:qFormat/>
    <w:pPr>
      <w:ind w:left="200" w:firstLine="2560"/>
      <w:jc w:val="center"/>
      <w:spacing w:before="0" w:after="0" w:line="360" w:lineRule="auto"/>
    </w:pPr>
  </w:style>
  <w:style w:type="paragraph" w:styleId="1184" w:customStyle="1">
    <w:name w:val="Char Char Char Char Char Char1 Char Char Char Char Char Char1 Char Char Char1"/>
    <w:basedOn w:val="850"/>
    <w:next w:val="1185"/>
    <w:qFormat/>
    <w:pPr>
      <w:ind w:left="0" w:firstLine="2560"/>
      <w:spacing w:before="0" w:after="0" w:line="240" w:lineRule="auto"/>
    </w:pPr>
  </w:style>
  <w:style w:type="paragraph" w:styleId="1185" w:customStyle="1">
    <w:name w:val="xl64"/>
    <w:basedOn w:val="850"/>
    <w:next w:val="1168"/>
    <w:qFormat/>
    <w:pPr>
      <w:ind w:left="0" w:firstLine="3584"/>
      <w:spacing w:before="280" w:after="280" w:line="240" w:lineRule="auto"/>
    </w:pPr>
  </w:style>
  <w:style w:type="paragraph" w:styleId="1186" w:customStyle="1">
    <w:name w:val="Char1 Char Char Char"/>
    <w:basedOn w:val="850"/>
    <w:next w:val="1164"/>
    <w:qFormat/>
    <w:pPr>
      <w:ind w:left="0" w:firstLine="2560"/>
      <w:spacing w:before="0" w:after="0" w:line="240" w:lineRule="auto"/>
    </w:pPr>
  </w:style>
  <w:style w:type="paragraph" w:styleId="1187" w:customStyle="1">
    <w:name w:val="font7"/>
    <w:basedOn w:val="850"/>
    <w:next w:val="1184"/>
    <w:qFormat/>
    <w:pPr>
      <w:ind w:left="0" w:firstLine="3584"/>
      <w:spacing w:before="280" w:after="280" w:line="240" w:lineRule="auto"/>
    </w:pPr>
  </w:style>
  <w:style w:type="paragraph" w:styleId="1188" w:customStyle="1">
    <w:name w:val="WPSOffice手动目录 3"/>
    <w:qFormat/>
    <w:pPr>
      <w:ind w:left="400"/>
    </w:pPr>
  </w:style>
  <w:style w:type="paragraph" w:styleId="1189" w:customStyle="1">
    <w:name w:val="标准文本"/>
    <w:basedOn w:val="850"/>
    <w:next w:val="1190"/>
    <w:qFormat/>
    <w:pPr>
      <w:ind w:left="480" w:firstLine="2784"/>
      <w:spacing w:before="0" w:after="0" w:line="360" w:lineRule="auto"/>
    </w:pPr>
  </w:style>
  <w:style w:type="paragraph" w:styleId="1190" w:customStyle="1">
    <w:name w:val="纯文本11"/>
    <w:basedOn w:val="850"/>
    <w:next w:val="893"/>
    <w:qFormat/>
    <w:pPr>
      <w:ind w:left="0" w:firstLine="3584"/>
      <w:spacing w:before="0" w:after="0" w:line="240" w:lineRule="auto"/>
    </w:pPr>
  </w:style>
  <w:style w:type="paragraph" w:styleId="1191" w:customStyle="1">
    <w:name w:val="TOC 标题2"/>
    <w:basedOn w:val="850"/>
    <w:next w:val="849"/>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92" w:customStyle="1">
    <w:name w:val="纯文本4"/>
    <w:basedOn w:val="849"/>
    <w:qFormat/>
    <w:pPr>
      <w:ind w:left="0"/>
      <w:widowControl w:val="off"/>
    </w:pPr>
    <w:rPr>
      <w:rFonts w:ascii="宋体" w:hAnsi="Courier New" w:eastAsia="楷体_GB2312"/>
      <w:sz w:val="26"/>
    </w:rPr>
  </w:style>
  <w:style w:type="paragraph" w:styleId="1193" w:customStyle="1">
    <w:name w:val="样式 加粗 居中2"/>
    <w:basedOn w:val="850"/>
    <w:next w:val="1041"/>
    <w:qFormat/>
    <w:pPr>
      <w:ind w:left="0" w:firstLine="2560"/>
      <w:jc w:val="center"/>
      <w:spacing w:before="0" w:after="0" w:line="360" w:lineRule="auto"/>
    </w:pPr>
  </w:style>
  <w:style w:type="paragraph" w:styleId="1194" w:customStyle="1">
    <w:name w:val="xl87"/>
    <w:basedOn w:val="850"/>
    <w:next w:val="1195"/>
    <w:qFormat/>
    <w:pPr>
      <w:ind w:left="0" w:firstLine="5120"/>
      <w:spacing w:before="280" w:after="280" w:line="240" w:lineRule="auto"/>
    </w:pPr>
  </w:style>
  <w:style w:type="paragraph" w:styleId="1195" w:customStyle="1">
    <w:name w:val="招标文件》"/>
    <w:basedOn w:val="850"/>
    <w:next w:val="1153"/>
    <w:qFormat/>
    <w:pPr>
      <w:ind w:left="420" w:firstLine="2140"/>
      <w:spacing w:before="120" w:after="120" w:line="300" w:lineRule="auto"/>
    </w:pPr>
  </w:style>
  <w:style w:type="paragraph" w:styleId="1196" w:customStyle="1">
    <w:name w:val="TOC 标题3"/>
    <w:basedOn w:val="850"/>
    <w:next w:val="849"/>
    <w:uiPriority w:val="39"/>
    <w:qFormat/>
    <w:pPr>
      <w:ind w:left="0" w:firstLine="0"/>
      <w:keepLines/>
      <w:keepNext/>
      <w:spacing w:before="240" w:after="0" w:line="259" w:lineRule="auto"/>
      <w:outlineLvl w:val="9"/>
    </w:pPr>
    <w:rPr>
      <w:rFonts w:ascii="Cambria" w:hAnsi="Cambria"/>
      <w:color w:val="365f91"/>
      <w:sz w:val="32"/>
      <w:szCs w:val="32"/>
    </w:rPr>
  </w:style>
  <w:style w:type="paragraph" w:styleId="1197" w:customStyle="1">
    <w:name w:val="_Style 169"/>
    <w:next w:val="849"/>
    <w:qFormat/>
    <w:pPr>
      <w:ind w:left="2560"/>
    </w:pPr>
    <w:rPr>
      <w:rFonts w:ascii="Calibri" w:hAnsi="Calibri"/>
    </w:rPr>
  </w:style>
  <w:style w:type="paragraph" w:styleId="1198" w:customStyle="1">
    <w:name w:val="样式"/>
    <w:next w:val="849"/>
    <w:qFormat/>
    <w:pPr>
      <w:ind w:firstLine="3584"/>
      <w:widowControl w:val="off"/>
    </w:pPr>
    <w:rPr>
      <w:rFonts w:ascii="Calibri" w:hAnsi="Calibri"/>
    </w:rPr>
  </w:style>
  <w:style w:type="paragraph" w:styleId="1199" w:customStyle="1">
    <w:name w:val="文档标题5"/>
    <w:basedOn w:val="855"/>
    <w:next w:val="849"/>
    <w:qFormat/>
    <w:pPr>
      <w:ind w:left="992" w:firstLine="18"/>
      <w:spacing w:before="280" w:after="280" w:line="360" w:lineRule="auto"/>
      <w:outlineLvl w:val="4"/>
    </w:pPr>
  </w:style>
  <w:style w:type="paragraph" w:styleId="1200" w:customStyle="1">
    <w:name w:val="Char Char Char Char Char Char Char"/>
    <w:basedOn w:val="850"/>
    <w:next w:val="1201"/>
    <w:qFormat/>
    <w:pPr>
      <w:ind w:left="200" w:firstLine="4808"/>
      <w:spacing w:before="0" w:after="0" w:line="360" w:lineRule="auto"/>
    </w:pPr>
  </w:style>
  <w:style w:type="paragraph" w:styleId="1201" w:customStyle="1">
    <w:name w:val="font0"/>
    <w:basedOn w:val="850"/>
    <w:next w:val="1202"/>
    <w:qFormat/>
    <w:pPr>
      <w:ind w:left="0" w:firstLine="1024"/>
      <w:spacing w:before="280" w:after="280" w:line="240" w:lineRule="auto"/>
    </w:pPr>
  </w:style>
  <w:style w:type="paragraph" w:styleId="1202" w:customStyle="1">
    <w:name w:val="font9"/>
    <w:basedOn w:val="850"/>
    <w:next w:val="1126"/>
    <w:qFormat/>
    <w:pPr>
      <w:ind w:left="0" w:firstLine="7168"/>
      <w:spacing w:before="280" w:after="280" w:line="240" w:lineRule="auto"/>
    </w:pPr>
  </w:style>
  <w:style w:type="paragraph" w:styleId="1203" w:customStyle="1">
    <w:name w:val="Char Char Char Char Char Char1 Char Char Char Char Char Char1 Char Char Char Char Char Char Char"/>
    <w:basedOn w:val="850"/>
    <w:next w:val="1194"/>
    <w:qFormat/>
    <w:pPr>
      <w:ind w:left="0" w:firstLine="2560"/>
      <w:spacing w:before="0" w:after="0" w:line="240" w:lineRule="auto"/>
    </w:pPr>
  </w:style>
  <w:style w:type="paragraph" w:styleId="1204" w:customStyle="1">
    <w:name w:val="xl82"/>
    <w:basedOn w:val="850"/>
    <w:next w:val="1093"/>
    <w:qFormat/>
    <w:pPr>
      <w:ind w:left="0" w:firstLine="5120"/>
      <w:spacing w:before="280" w:after="280" w:line="240" w:lineRule="auto"/>
    </w:pPr>
  </w:style>
  <w:style w:type="paragraph" w:styleId="1205" w:customStyle="1">
    <w:name w:val="xl80"/>
    <w:basedOn w:val="850"/>
    <w:next w:val="1206"/>
    <w:qFormat/>
    <w:pPr>
      <w:ind w:left="0" w:firstLine="3584"/>
      <w:jc w:val="center"/>
      <w:spacing w:before="280" w:after="280" w:line="240" w:lineRule="auto"/>
    </w:pPr>
  </w:style>
  <w:style w:type="paragraph" w:styleId="1206" w:customStyle="1">
    <w:name w:val="样式2"/>
    <w:basedOn w:val="855"/>
    <w:next w:val="1132"/>
    <w:qFormat/>
    <w:pPr>
      <w:ind w:left="1134" w:firstLine="18"/>
      <w:spacing w:before="0" w:after="0" w:line="360" w:lineRule="auto"/>
      <w:outlineLvl w:val="4"/>
    </w:pPr>
  </w:style>
  <w:style w:type="paragraph" w:styleId="1207" w:customStyle="1">
    <w:name w:val="msolistparagraph"/>
    <w:basedOn w:val="850"/>
    <w:next w:val="1121"/>
    <w:qFormat/>
    <w:pPr>
      <w:ind w:left="420" w:firstLine="3748"/>
      <w:spacing w:before="0" w:after="0" w:line="240" w:lineRule="auto"/>
    </w:pPr>
  </w:style>
  <w:style w:type="paragraph" w:styleId="1208" w:customStyle="1">
    <w:name w:val="xl68"/>
    <w:basedOn w:val="850"/>
    <w:next w:val="1209"/>
    <w:qFormat/>
    <w:pPr>
      <w:ind w:left="100" w:firstLine="5220"/>
      <w:spacing w:before="280" w:after="280" w:line="240" w:lineRule="auto"/>
    </w:pPr>
  </w:style>
  <w:style w:type="paragraph" w:styleId="1209" w:customStyle="1">
    <w:name w:val="Char1"/>
    <w:basedOn w:val="850"/>
    <w:next w:val="1128"/>
    <w:qFormat/>
    <w:pPr>
      <w:ind w:left="0" w:firstLine="2560"/>
      <w:spacing w:before="0" w:after="0" w:line="240" w:lineRule="auto"/>
    </w:pPr>
  </w:style>
  <w:style w:type="paragraph" w:styleId="1210" w:customStyle="1">
    <w:name w:val="xl83"/>
    <w:basedOn w:val="850"/>
    <w:next w:val="1200"/>
    <w:qFormat/>
    <w:pPr>
      <w:ind w:left="0" w:firstLine="5120"/>
      <w:spacing w:before="280" w:after="280" w:line="240" w:lineRule="auto"/>
    </w:pPr>
  </w:style>
  <w:style w:type="paragraph" w:styleId="1211" w:customStyle="1">
    <w:name w:val="正文符号1"/>
    <w:basedOn w:val="850"/>
    <w:next w:val="1090"/>
    <w:qFormat/>
    <w:pPr>
      <w:ind w:left="987" w:firstLine="5724"/>
      <w:spacing w:before="0" w:after="0" w:line="240" w:lineRule="auto"/>
    </w:pPr>
  </w:style>
  <w:style w:type="paragraph" w:styleId="1212" w:customStyle="1">
    <w:name w:val="2ji"/>
    <w:basedOn w:val="852"/>
    <w:next w:val="891"/>
    <w:qFormat/>
    <w:pPr>
      <w:ind w:left="0" w:firstLine="24"/>
      <w:spacing w:before="0" w:after="0" w:line="360" w:lineRule="auto"/>
      <w:outlineLvl w:val="1"/>
    </w:pPr>
  </w:style>
  <w:style w:type="paragraph" w:styleId="1213" w:customStyle="1">
    <w:name w:val="xl79"/>
    <w:basedOn w:val="850"/>
    <w:next w:val="1163"/>
    <w:qFormat/>
    <w:pPr>
      <w:ind w:left="0" w:firstLine="3584"/>
      <w:jc w:val="center"/>
      <w:spacing w:before="280" w:after="280" w:line="240" w:lineRule="auto"/>
    </w:pPr>
  </w:style>
  <w:style w:type="paragraph" w:styleId="1214" w:customStyle="1">
    <w:name w:val="xl23"/>
    <w:basedOn w:val="850"/>
    <w:next w:val="885"/>
    <w:qFormat/>
    <w:pPr>
      <w:ind w:left="0" w:firstLine="20"/>
      <w:spacing w:before="280" w:after="280" w:line="240" w:lineRule="auto"/>
      <w:shd w:val="clear" w:color="000000" w:fill="ffffff"/>
    </w:pPr>
  </w:style>
  <w:style w:type="paragraph" w:styleId="1215" w:customStyle="1">
    <w:name w:val="xl75"/>
    <w:basedOn w:val="850"/>
    <w:next w:val="894"/>
    <w:qFormat/>
    <w:pPr>
      <w:ind w:left="0" w:firstLine="3584"/>
      <w:jc w:val="center"/>
      <w:spacing w:before="280" w:after="280" w:line="240" w:lineRule="auto"/>
    </w:pPr>
  </w:style>
  <w:style w:type="paragraph" w:styleId="1216" w:customStyle="1">
    <w:name w:val="纯文本3"/>
    <w:basedOn w:val="849"/>
    <w:qFormat/>
    <w:rPr>
      <w:rFonts w:ascii="宋体" w:hAnsi="Courier New"/>
    </w:rPr>
  </w:style>
  <w:style w:type="paragraph" w:styleId="1217" w:customStyle="1">
    <w:name w:val="表格文字（两侧对齐）"/>
    <w:basedOn w:val="850"/>
    <w:next w:val="1138"/>
    <w:qFormat/>
    <w:pPr>
      <w:ind w:left="0" w:firstLine="3584"/>
      <w:spacing w:before="0" w:after="0" w:line="240" w:lineRule="auto"/>
    </w:pPr>
  </w:style>
  <w:style w:type="paragraph" w:styleId="1218" w:customStyle="1">
    <w:name w:val="1ji"/>
    <w:basedOn w:val="851"/>
    <w:next w:val="1181"/>
    <w:qFormat/>
    <w:pPr>
      <w:ind w:left="0" w:firstLine="18"/>
      <w:jc w:val="center"/>
      <w:spacing w:before="0" w:after="0" w:line="240" w:lineRule="auto"/>
      <w:outlineLvl w:val="0"/>
    </w:pPr>
  </w:style>
  <w:style w:type="paragraph" w:styleId="1219" w:customStyle="1">
    <w:name w:val="正文_0_0"/>
    <w:next w:val="1178"/>
    <w:qFormat/>
    <w:pPr>
      <w:ind w:firstLine="3584"/>
      <w:jc w:val="both"/>
      <w:widowControl w:val="off"/>
    </w:pPr>
    <w:rPr>
      <w:rFonts w:ascii="Calibri" w:hAnsi="Calibri"/>
    </w:rPr>
  </w:style>
  <w:style w:type="paragraph" w:styleId="1220" w:customStyle="1">
    <w:name w:val="font5"/>
    <w:basedOn w:val="850"/>
    <w:next w:val="1047"/>
    <w:qFormat/>
    <w:pPr>
      <w:ind w:left="0" w:firstLine="5120"/>
      <w:spacing w:before="280" w:after="280" w:line="240" w:lineRule="auto"/>
    </w:pPr>
  </w:style>
  <w:style w:type="paragraph" w:styleId="1221" w:customStyle="1">
    <w:name w:val="索引 81"/>
    <w:basedOn w:val="850"/>
    <w:next w:val="849"/>
    <w:qFormat/>
    <w:pPr>
      <w:ind w:left="1400" w:firstLine="2560"/>
      <w:jc w:val="center"/>
      <w:spacing w:before="0" w:after="0" w:line="360" w:lineRule="auto"/>
    </w:pPr>
  </w:style>
  <w:style w:type="paragraph" w:styleId="1222" w:customStyle="1">
    <w:name w:val="标书_正文"/>
    <w:basedOn w:val="850"/>
    <w:next w:val="1223"/>
    <w:qFormat/>
    <w:pPr>
      <w:ind w:left="420" w:firstLine="1188"/>
      <w:spacing w:before="0" w:after="0" w:line="360" w:lineRule="auto"/>
    </w:pPr>
  </w:style>
  <w:style w:type="paragraph" w:styleId="1223" w:customStyle="1">
    <w:name w:val="样式 标题 2 + Times New Roman 四号 非加粗 段前: 5 磅 段后: 0 磅 行距: 固定值 20..."/>
    <w:basedOn w:val="852"/>
    <w:next w:val="1123"/>
    <w:qFormat/>
    <w:pPr>
      <w:ind w:left="0" w:firstLine="24"/>
      <w:spacing w:before="100" w:after="0" w:line="400" w:lineRule="exact"/>
      <w:outlineLvl w:val="1"/>
    </w:pPr>
  </w:style>
  <w:style w:type="paragraph" w:styleId="1224" w:customStyle="1">
    <w:name w:val="Text Body"/>
    <w:basedOn w:val="850"/>
    <w:next w:val="1179"/>
    <w:qFormat/>
    <w:pPr>
      <w:ind w:left="0" w:firstLine="4096"/>
      <w:spacing w:before="0" w:after="120" w:line="240" w:lineRule="auto"/>
    </w:pPr>
  </w:style>
  <w:style w:type="paragraph" w:styleId="1225" w:customStyle="1">
    <w:name w:val="索引 71"/>
    <w:basedOn w:val="850"/>
    <w:next w:val="849"/>
    <w:qFormat/>
    <w:pPr>
      <w:ind w:left="1200" w:firstLine="2560"/>
      <w:jc w:val="center"/>
      <w:spacing w:before="0" w:after="0" w:line="360" w:lineRule="auto"/>
    </w:pPr>
  </w:style>
  <w:style w:type="paragraph" w:styleId="1226" w:customStyle="1">
    <w:name w:val="修订2"/>
    <w:uiPriority w:val="99"/>
    <w:semiHidden/>
    <w:qFormat/>
    <w:rPr>
      <w:rFonts w:ascii="Calibri" w:hAnsi="Calibri"/>
    </w:rPr>
  </w:style>
  <w:style w:type="paragraph" w:styleId="1227" w:customStyle="1">
    <w:name w:val="WPSOffice手动目录 2"/>
    <w:qFormat/>
    <w:pPr>
      <w:ind w:left="200"/>
    </w:pPr>
  </w:style>
  <w:style w:type="paragraph" w:styleId="1228" w:customStyle="1">
    <w:name w:val="索引 11"/>
    <w:basedOn w:val="850"/>
    <w:next w:val="849"/>
    <w:qFormat/>
    <w:pPr>
      <w:ind w:left="0" w:firstLine="3584"/>
      <w:spacing w:before="0" w:after="0" w:line="240" w:lineRule="auto"/>
    </w:pPr>
  </w:style>
  <w:style w:type="paragraph" w:styleId="1229" w:customStyle="1">
    <w:name w:val="444"/>
    <w:basedOn w:val="850"/>
    <w:next w:val="870"/>
    <w:qFormat/>
    <w:pPr>
      <w:ind w:left="0" w:firstLine="4608"/>
      <w:jc w:val="center"/>
      <w:spacing w:before="0" w:after="0" w:line="312" w:lineRule="atLeast"/>
    </w:pPr>
  </w:style>
  <w:style w:type="paragraph" w:styleId="1230" w:customStyle="1">
    <w:name w:val="p15"/>
    <w:basedOn w:val="849"/>
    <w:qFormat/>
    <w:pPr>
      <w:ind w:left="0"/>
    </w:pPr>
    <w:rPr>
      <w:rFonts w:ascii="宋体" w:hAnsi="宋体" w:cs="宋体"/>
      <w:sz w:val="28"/>
      <w:szCs w:val="28"/>
    </w:rPr>
  </w:style>
  <w:style w:type="paragraph" w:styleId="1231" w:customStyle="1">
    <w:name w:val="文档结构图1"/>
    <w:basedOn w:val="850"/>
    <w:next w:val="1212"/>
    <w:qFormat/>
    <w:pPr>
      <w:ind w:left="200" w:firstLine="2248"/>
      <w:spacing w:before="0" w:after="0" w:line="360" w:lineRule="auto"/>
    </w:pPr>
  </w:style>
  <w:style w:type="paragraph" w:styleId="1232" w:customStyle="1">
    <w:name w:val="样式 首行缩进:  2 字符"/>
    <w:basedOn w:val="850"/>
    <w:next w:val="1215"/>
    <w:qFormat/>
    <w:pPr>
      <w:ind w:left="200" w:firstLine="1224"/>
      <w:spacing w:before="0" w:after="0" w:line="400" w:lineRule="exact"/>
    </w:pPr>
  </w:style>
  <w:style w:type="paragraph" w:styleId="1233" w:customStyle="1">
    <w:name w:val="H 3"/>
    <w:basedOn w:val="853"/>
    <w:next w:val="1210"/>
    <w:qFormat/>
    <w:pPr>
      <w:ind w:left="1429" w:firstLine="18"/>
      <w:spacing w:before="0" w:after="0" w:line="360" w:lineRule="auto"/>
      <w:outlineLvl w:val="2"/>
    </w:pPr>
  </w:style>
  <w:style w:type="paragraph" w:styleId="1234" w:customStyle="1">
    <w:name w:val="段"/>
    <w:next w:val="849"/>
    <w:qFormat/>
    <w:pPr>
      <w:ind w:firstLine="200"/>
      <w:jc w:val="both"/>
    </w:pPr>
    <w:rPr>
      <w:rFonts w:ascii="宋体"/>
      <w:sz w:val="21"/>
    </w:rPr>
  </w:style>
  <w:style w:type="paragraph" w:styleId="1235" w:customStyle="1">
    <w:name w:val="xl85"/>
    <w:basedOn w:val="850"/>
    <w:next w:val="1236"/>
    <w:qFormat/>
    <w:pPr>
      <w:ind w:left="0" w:firstLine="2048"/>
      <w:jc w:val="center"/>
      <w:spacing w:before="280" w:after="280" w:line="240" w:lineRule="auto"/>
    </w:pPr>
  </w:style>
  <w:style w:type="paragraph" w:styleId="1236" w:customStyle="1">
    <w:name w:val="文章总标题"/>
    <w:basedOn w:val="850"/>
    <w:next w:val="1232"/>
    <w:qFormat/>
    <w:pPr>
      <w:ind w:left="0" w:firstLine="7168"/>
      <w:jc w:val="center"/>
      <w:spacing w:before="566" w:after="544" w:line="566" w:lineRule="atLeast"/>
    </w:pPr>
  </w:style>
  <w:style w:type="paragraph" w:styleId="1237" w:customStyle="1">
    <w:name w:val="WPSOffice手动目录 1"/>
    <w:qFormat/>
  </w:style>
  <w:style w:type="paragraph" w:styleId="1238" w:customStyle="1">
    <w:name w:val="Pa0"/>
    <w:basedOn w:val="850"/>
    <w:next w:val="849"/>
    <w:qFormat/>
    <w:pPr>
      <w:ind w:left="0" w:firstLine="4608"/>
      <w:spacing w:before="0" w:after="0" w:line="241" w:lineRule="atLeast"/>
    </w:pPr>
  </w:style>
  <w:style w:type="paragraph" w:styleId="1239" w:customStyle="1">
    <w:name w:val="H 4"/>
    <w:basedOn w:val="854"/>
    <w:next w:val="1204"/>
    <w:qFormat/>
    <w:pPr>
      <w:ind w:left="426" w:firstLine="24"/>
      <w:spacing w:before="0" w:after="0" w:line="360" w:lineRule="auto"/>
      <w:outlineLvl w:val="3"/>
    </w:pPr>
  </w:style>
  <w:style w:type="paragraph" w:styleId="1240" w:customStyle="1">
    <w:name w:val="Default Paragraph Font Para Char Char Char Char Char Char"/>
    <w:basedOn w:val="850"/>
    <w:next w:val="1214"/>
    <w:qFormat/>
    <w:pPr>
      <w:ind w:left="0" w:firstLine="3584"/>
      <w:spacing w:before="0" w:after="160" w:line="240" w:lineRule="exact"/>
    </w:pPr>
  </w:style>
  <w:style w:type="paragraph" w:styleId="1241" w:customStyle="1">
    <w:name w:val="表格文字"/>
    <w:next w:val="1110"/>
    <w:qFormat/>
    <w:pPr>
      <w:ind w:firstLine="3584"/>
    </w:pPr>
    <w:rPr>
      <w:rFonts w:ascii="Calibri" w:hAnsi="Calibri"/>
    </w:rPr>
  </w:style>
  <w:style w:type="paragraph" w:styleId="1242">
    <w:name w:val="Quote"/>
    <w:next w:val="849"/>
    <w:qFormat/>
    <w:pPr>
      <w:ind w:left="3680" w:right="864"/>
      <w:jc w:val="center"/>
      <w:spacing w:before="200" w:after="160"/>
    </w:pPr>
    <w:rPr>
      <w:rFonts w:ascii="Calibri" w:hAnsi="Calibri"/>
      <w:i/>
    </w:rPr>
  </w:style>
  <w:style w:type="paragraph" w:styleId="1243" w:customStyle="1">
    <w:name w:val="索引 51"/>
    <w:basedOn w:val="850"/>
    <w:next w:val="849"/>
    <w:qFormat/>
    <w:pPr>
      <w:ind w:left="800" w:firstLine="2560"/>
      <w:jc w:val="center"/>
      <w:spacing w:before="0" w:after="0" w:line="360" w:lineRule="auto"/>
    </w:pPr>
  </w:style>
  <w:style w:type="paragraph" w:styleId="1244" w:customStyle="1">
    <w:name w:val="xl73"/>
    <w:basedOn w:val="850"/>
    <w:next w:val="1205"/>
    <w:qFormat/>
    <w:pPr>
      <w:ind w:left="0" w:firstLine="3584"/>
      <w:spacing w:before="280" w:after="280" w:line="240" w:lineRule="auto"/>
    </w:pPr>
  </w:style>
  <w:style w:type="paragraph" w:styleId="1245" w:customStyle="1">
    <w:name w:val="Char Char Char Char Char Char1 Char Char Char Char Char Char1 Char Char Char"/>
    <w:basedOn w:val="850"/>
    <w:next w:val="1211"/>
    <w:qFormat/>
    <w:pPr>
      <w:ind w:left="0" w:firstLine="2560"/>
      <w:spacing w:before="0" w:after="0" w:line="240" w:lineRule="auto"/>
    </w:pPr>
  </w:style>
  <w:style w:type="paragraph" w:styleId="1246" w:customStyle="1">
    <w:name w:val="Char Char Char Char Char Char1 Char Char Char1 Char Char Char Char Char Char Char Char Char Char Char Char"/>
    <w:basedOn w:val="850"/>
    <w:next w:val="1235"/>
    <w:qFormat/>
    <w:pPr>
      <w:ind w:left="0" w:firstLine="2560"/>
      <w:spacing w:before="0" w:after="0" w:line="240" w:lineRule="auto"/>
    </w:pPr>
  </w:style>
  <w:style w:type="paragraph" w:styleId="1247" w:customStyle="1">
    <w:name w:val="0"/>
    <w:basedOn w:val="850"/>
    <w:next w:val="1229"/>
    <w:qFormat/>
    <w:pPr>
      <w:ind w:left="0" w:firstLine="2815"/>
      <w:spacing w:before="0" w:after="0" w:line="360" w:lineRule="auto"/>
    </w:pPr>
  </w:style>
  <w:style w:type="paragraph" w:styleId="1248" w:customStyle="1">
    <w:name w:val="自定义二"/>
    <w:basedOn w:val="850"/>
    <w:next w:val="849"/>
    <w:qFormat/>
    <w:pPr>
      <w:ind w:left="0" w:firstLine="14"/>
      <w:spacing w:before="0" w:after="0" w:line="360" w:lineRule="auto"/>
      <w:outlineLvl w:val="1"/>
    </w:pPr>
  </w:style>
  <w:style w:type="paragraph" w:styleId="1249" w:customStyle="1">
    <w:name w:val="目录标题"/>
    <w:basedOn w:val="850"/>
    <w:next w:val="849"/>
    <w:qFormat/>
    <w:pPr>
      <w:ind w:left="419" w:firstLine="7331"/>
      <w:jc w:val="center"/>
      <w:spacing w:before="566" w:after="544" w:line="566" w:lineRule="atLeast"/>
    </w:pPr>
  </w:style>
  <w:style w:type="paragraph" w:styleId="1250" w:customStyle="1">
    <w:name w:val="xl86"/>
    <w:basedOn w:val="850"/>
    <w:next w:val="1225"/>
    <w:qFormat/>
    <w:pPr>
      <w:ind w:left="0" w:firstLine="5120"/>
      <w:spacing w:before="280" w:after="280" w:line="240" w:lineRule="auto"/>
    </w:pPr>
  </w:style>
  <w:style w:type="paragraph" w:styleId="1251" w:customStyle="1">
    <w:name w:val="图表目录1"/>
    <w:basedOn w:val="850"/>
    <w:next w:val="849"/>
    <w:qFormat/>
    <w:pPr>
      <w:ind w:left="200" w:firstLine="2616"/>
      <w:jc w:val="center"/>
      <w:spacing w:before="0" w:after="0" w:line="360" w:lineRule="auto"/>
    </w:pPr>
  </w:style>
  <w:style w:type="paragraph" w:styleId="1252" w:customStyle="1">
    <w:name w:val="正文文本缩进 21"/>
    <w:basedOn w:val="850"/>
    <w:next w:val="1217"/>
    <w:qFormat/>
    <w:pPr>
      <w:ind w:left="480" w:firstLine="4832"/>
      <w:spacing w:before="0" w:after="0" w:line="240" w:lineRule="auto"/>
    </w:pPr>
  </w:style>
  <w:style w:type="paragraph" w:styleId="1253" w:customStyle="1">
    <w:name w:val="xl72"/>
    <w:basedOn w:val="850"/>
    <w:next w:val="1238"/>
    <w:qFormat/>
    <w:pPr>
      <w:ind w:left="0" w:firstLine="3584"/>
      <w:spacing w:before="280" w:after="280" w:line="240" w:lineRule="auto"/>
    </w:pPr>
  </w:style>
  <w:style w:type="paragraph" w:styleId="1254" w:customStyle="1">
    <w:name w:val="默认段落字体 Para Char Char Char Char Char Char Char Char Char1 Char Char Char Char"/>
    <w:basedOn w:val="850"/>
    <w:next w:val="1106"/>
    <w:qFormat/>
    <w:pPr>
      <w:ind w:left="0" w:firstLine="2560"/>
      <w:spacing w:before="0" w:after="0" w:line="240" w:lineRule="auto"/>
    </w:pPr>
  </w:style>
  <w:style w:type="paragraph" w:styleId="1255" w:customStyle="1">
    <w:name w:val="p0"/>
    <w:next w:val="849"/>
    <w:qFormat/>
    <w:pPr>
      <w:ind w:firstLine="2048"/>
      <w:spacing w:line="360" w:lineRule="auto"/>
    </w:pPr>
    <w:rPr>
      <w:rFonts w:ascii="Calibri" w:hAnsi="Calibri"/>
    </w:rPr>
  </w:style>
  <w:style w:type="paragraph" w:styleId="1256" w:customStyle="1">
    <w:name w:val="CM5"/>
    <w:basedOn w:val="850"/>
    <w:next w:val="849"/>
    <w:qFormat/>
    <w:pPr>
      <w:ind w:left="200" w:firstLine="2760"/>
      <w:spacing w:before="0" w:after="0" w:line="400" w:lineRule="atLeast"/>
    </w:pPr>
  </w:style>
  <w:style w:type="paragraph" w:styleId="1257" w:customStyle="1">
    <w:name w:val="正文首行缩进两字符"/>
    <w:basedOn w:val="850"/>
    <w:next w:val="1243"/>
    <w:qFormat/>
    <w:pPr>
      <w:ind w:left="200" w:firstLine="3784"/>
      <w:spacing w:before="0" w:after="0" w:line="360" w:lineRule="auto"/>
    </w:pPr>
  </w:style>
  <w:style w:type="paragraph" w:styleId="1258" w:customStyle="1">
    <w:name w:val="表格模板"/>
    <w:basedOn w:val="849"/>
    <w:qFormat/>
    <w:pPr>
      <w:jc w:val="center"/>
    </w:pPr>
    <w:rPr>
      <w:rFonts w:hint="eastAsia" w:ascii="宋体" w:hAnsi="宋体"/>
      <w:szCs w:val="21"/>
    </w:rPr>
  </w:style>
  <w:style w:type="character" w:styleId="1259" w:customStyle="1">
    <w:name w:val="正文文本缩进 字符"/>
    <w:basedOn w:val="859"/>
    <w:link w:val="862"/>
    <w:qFormat/>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宋工</cp:lastModifiedBy>
  <cp:revision>18</cp:revision>
  <dcterms:created xsi:type="dcterms:W3CDTF">2026-05-19T10:00:00Z</dcterms:created>
  <dcterms:modified xsi:type="dcterms:W3CDTF">2026-05-26T07:08:12Z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