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89"/>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989"/>
        <w:jc w:val="center"/>
        <w:rPr>
          <w:b/>
          <w:bCs/>
          <w:color w:val="000000"/>
          <w:sz w:val="60"/>
          <w:szCs w:val="60"/>
          <w:highlight w:val="none"/>
        </w:rPr>
      </w:pPr>
      <w:r>
        <w:rPr>
          <w:b/>
          <w:bCs/>
          <w:color w:val="000000"/>
          <w:sz w:val="60"/>
          <w:szCs w:val="60"/>
          <w:highlight w:val="none"/>
        </w:rPr>
      </w:r>
      <w:r/>
    </w:p>
    <w:p>
      <w:pPr>
        <w:pStyle w:val="989"/>
        <w:jc w:val="center"/>
        <w:rPr>
          <w:b/>
          <w:bCs/>
          <w:color w:val="000000"/>
          <w:sz w:val="60"/>
          <w:szCs w:val="60"/>
          <w:highlight w:val="none"/>
        </w:rPr>
      </w:pPr>
      <w:r>
        <w:rPr>
          <w:b/>
          <w:bCs/>
          <w:color w:val="000000"/>
          <w:sz w:val="60"/>
          <w:szCs w:val="60"/>
          <w:highlight w:val="none"/>
        </w:rPr>
        <w:t xml:space="preserve">竞</w:t>
      </w:r>
      <w:r>
        <w:rPr>
          <w:rFonts w:hint="eastAsia"/>
          <w:b/>
          <w:bCs/>
          <w:color w:val="000000"/>
          <w:sz w:val="60"/>
          <w:szCs w:val="60"/>
          <w:highlight w:val="none"/>
        </w:rPr>
        <w:t xml:space="preserve"> </w:t>
      </w:r>
      <w:r>
        <w:rPr>
          <w:b/>
          <w:bCs/>
          <w:color w:val="000000"/>
          <w:sz w:val="60"/>
          <w:szCs w:val="60"/>
          <w:highlight w:val="none"/>
        </w:rPr>
        <w:t xml:space="preserve">争</w:t>
      </w:r>
      <w:r>
        <w:rPr>
          <w:rFonts w:hint="eastAsia"/>
          <w:b/>
          <w:bCs/>
          <w:color w:val="000000"/>
          <w:sz w:val="60"/>
          <w:szCs w:val="60"/>
          <w:highlight w:val="none"/>
        </w:rPr>
        <w:t xml:space="preserve"> </w:t>
      </w:r>
      <w:r>
        <w:rPr>
          <w:b/>
          <w:bCs/>
          <w:color w:val="000000"/>
          <w:sz w:val="60"/>
          <w:szCs w:val="60"/>
          <w:highlight w:val="none"/>
        </w:rPr>
        <w:t xml:space="preserve">性</w:t>
      </w:r>
      <w:r>
        <w:rPr>
          <w:rFonts w:hint="eastAsia"/>
          <w:b/>
          <w:bCs/>
          <w:color w:val="000000"/>
          <w:sz w:val="60"/>
          <w:szCs w:val="60"/>
          <w:highlight w:val="none"/>
        </w:rPr>
        <w:t xml:space="preserve"> </w:t>
      </w:r>
      <w:r>
        <w:rPr>
          <w:b/>
          <w:bCs/>
          <w:color w:val="000000"/>
          <w:sz w:val="60"/>
          <w:szCs w:val="60"/>
          <w:highlight w:val="none"/>
        </w:rPr>
        <w:t xml:space="preserve">磋</w:t>
      </w:r>
      <w:r>
        <w:rPr>
          <w:rFonts w:hint="eastAsia"/>
          <w:b/>
          <w:bCs/>
          <w:color w:val="000000"/>
          <w:sz w:val="60"/>
          <w:szCs w:val="60"/>
          <w:highlight w:val="none"/>
        </w:rPr>
        <w:t xml:space="preserve"> </w:t>
      </w:r>
      <w:r>
        <w:rPr>
          <w:b/>
          <w:bCs/>
          <w:color w:val="000000"/>
          <w:sz w:val="60"/>
          <w:szCs w:val="60"/>
          <w:highlight w:val="none"/>
        </w:rPr>
        <w:t xml:space="preserve">商</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989"/>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89"/>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89"/>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89"/>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89"/>
        <w:jc w:val="center"/>
        <w:spacing w:line="360" w:lineRule="auto"/>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pStyle w:val="989"/>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常州市武进区牛塘镇卫生院</w:t>
      </w:r>
      <w:r>
        <w:rPr>
          <w:rFonts w:hint="eastAsia"/>
          <w:bCs/>
          <w:color w:val="000000"/>
          <w:sz w:val="36"/>
          <w:szCs w:val="36"/>
          <w:highlight w:val="none"/>
          <w:lang w:val="en-US" w:eastAsia="zh-CN"/>
        </w:rPr>
        <w:t xml:space="preserve">物业管理服务</w:t>
      </w:r>
      <w:r>
        <w:rPr>
          <w:rFonts w:hint="eastAsia"/>
          <w:bCs/>
          <w:color w:val="000000"/>
          <w:sz w:val="36"/>
          <w:szCs w:val="36"/>
          <w:highlight w:val="none"/>
        </w:rPr>
        <w:t xml:space="preserve">采购项目</w:t>
      </w:r>
      <w:r>
        <w:rPr>
          <w:bCs/>
          <w:color w:val="000000"/>
          <w:sz w:val="36"/>
          <w:szCs w:val="36"/>
          <w:highlight w:val="none"/>
        </w:rPr>
        <w:tab/>
      </w:r>
      <w:r>
        <w:rPr>
          <w:bCs/>
          <w:color w:val="000000"/>
          <w:sz w:val="36"/>
          <w:szCs w:val="36"/>
          <w:highlight w:val="none"/>
        </w:rPr>
        <w:tab/>
      </w:r>
      <w:r>
        <w:rPr>
          <w:bCs/>
          <w:color w:val="000000"/>
          <w:sz w:val="36"/>
          <w:szCs w:val="36"/>
          <w:highlight w:val="none"/>
        </w:rPr>
      </w:r>
      <w:r/>
    </w:p>
    <w:p>
      <w:pPr>
        <w:pStyle w:val="989"/>
        <w:ind w:left="2832" w:hanging="190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val="en-US" w:eastAsia="zh-CN"/>
        </w:rPr>
      </w:pPr>
      <w:r>
        <w:rPr>
          <w:bCs/>
          <w:color w:val="000000"/>
          <w:sz w:val="36"/>
          <w:szCs w:val="36"/>
          <w:highlight w:val="none"/>
        </w:rPr>
        <w:t xml:space="preserve">项目编号：</w:t>
      </w:r>
      <w:r>
        <w:rPr>
          <w:rFonts w:ascii="Times New Roman" w:hAnsi="Times New Roman" w:eastAsia="宋体" w:cs="Times New Roman"/>
          <w:bCs/>
          <w:color w:val="000000"/>
          <w:sz w:val="36"/>
          <w:szCs w:val="36"/>
          <w:highlight w:val="none"/>
        </w:rPr>
        <w:t xml:space="preserve">JSZC-320412-JZCG-C2026-002</w:t>
      </w:r>
      <w:r>
        <w:rPr>
          <w:rFonts w:hint="eastAsia" w:ascii="Times New Roman" w:hAnsi="Times New Roman" w:eastAsia="宋体" w:cs="Times New Roman"/>
          <w:bCs/>
          <w:color w:val="000000"/>
          <w:sz w:val="36"/>
          <w:szCs w:val="36"/>
          <w:highlight w:val="none"/>
          <w:lang w:val="en-US" w:eastAsia="zh-CN"/>
        </w:rPr>
        <w:t xml:space="preserve">7</w:t>
      </w:r>
      <w:r>
        <w:rPr>
          <w:rFonts w:hint="eastAsia" w:ascii="Times New Roman" w:hAnsi="Times New Roman" w:eastAsia="宋体" w:cs="Times New Roman"/>
          <w:bCs/>
          <w:color w:val="000000"/>
          <w:sz w:val="36"/>
          <w:szCs w:val="36"/>
          <w:highlight w:val="none"/>
          <w:lang w:val="en-US" w:eastAsia="zh-CN"/>
        </w:rPr>
      </w:r>
      <w:r/>
    </w:p>
    <w:p>
      <w:pPr>
        <w:pStyle w:val="989"/>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常州市武进区牛塘镇卫生院</w:t>
      </w:r>
      <w:r>
        <w:rPr>
          <w:bCs/>
          <w:color w:val="000000"/>
          <w:sz w:val="36"/>
          <w:szCs w:val="36"/>
          <w:highlight w:val="none"/>
        </w:rPr>
      </w:r>
      <w:r/>
    </w:p>
    <w:p>
      <w:pPr>
        <w:pStyle w:val="989"/>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ascii="Arial" w:hAnsi="Arial"/>
          <w:b/>
          <w:bCs/>
          <w:color w:val="000000"/>
          <w:sz w:val="32"/>
          <w:highlight w:val="none"/>
        </w:rPr>
        <w:t xml:space="preserve">常州市武进区政府采购中心</w:t>
      </w:r>
      <w:r>
        <w:rPr>
          <w:rFonts w:ascii="Arial" w:hAnsi="Arial"/>
          <w:b/>
          <w:bCs/>
          <w:color w:val="000000"/>
          <w:sz w:val="32"/>
          <w:highlight w:val="none"/>
        </w:rPr>
        <w:t xml:space="preserve"> </w:t>
      </w:r>
      <w:r>
        <w:rPr>
          <w:bCs/>
          <w:color w:val="000000"/>
          <w:sz w:val="36"/>
          <w:szCs w:val="36"/>
          <w:highlight w:val="none"/>
        </w:rPr>
        <w:t xml:space="preserve"> </w:t>
      </w:r>
      <w:r>
        <w:rPr>
          <w:bCs/>
          <w:color w:val="000000"/>
          <w:sz w:val="36"/>
          <w:szCs w:val="36"/>
          <w:highlight w:val="none"/>
        </w:rPr>
      </w:r>
      <w:r/>
    </w:p>
    <w:p>
      <w:pPr>
        <w:pStyle w:val="989"/>
        <w:jc w:val="left"/>
        <w:widowControl/>
        <w:rPr>
          <w:rFonts w:hint="eastAsia"/>
          <w:color w:val="000000"/>
          <w:sz w:val="24"/>
          <w:highlight w:val="none"/>
        </w:rPr>
      </w:pPr>
      <w:r>
        <w:rPr>
          <w:b/>
          <w:bCs/>
          <w:color w:val="000000"/>
          <w:sz w:val="44"/>
          <w:highlight w:val="none"/>
        </w:rPr>
        <w:br w:type="page" w:clear="all"/>
      </w:r>
      <w:r>
        <w:rPr>
          <w:rFonts w:hint="eastAsia"/>
          <w:color w:val="000000"/>
          <w:sz w:val="24"/>
          <w:highlight w:val="none"/>
        </w:rPr>
      </w:r>
      <w:r/>
    </w:p>
    <w:p>
      <w:pPr>
        <w:pStyle w:val="989"/>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989"/>
        <w:jc w:val="center"/>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989"/>
        <w:rPr>
          <w:b/>
          <w:color w:val="000000"/>
          <w:sz w:val="30"/>
          <w:szCs w:val="30"/>
          <w:highlight w:val="none"/>
        </w:rPr>
      </w:pPr>
      <w:r>
        <w:rPr>
          <w:b/>
          <w:color w:val="000000"/>
          <w:sz w:val="30"/>
          <w:szCs w:val="30"/>
          <w:highlight w:val="none"/>
        </w:rPr>
        <w:t xml:space="preserve">第一章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磋商</w:t>
      </w:r>
      <w:r>
        <w:rPr>
          <w:b/>
          <w:color w:val="000000"/>
          <w:sz w:val="30"/>
          <w:szCs w:val="30"/>
          <w:highlight w:val="none"/>
        </w:rPr>
        <w:t xml:space="preserve">邀请</w:t>
      </w:r>
      <w:r>
        <w:rPr>
          <w:b/>
          <w:color w:val="000000"/>
          <w:sz w:val="30"/>
          <w:szCs w:val="30"/>
          <w:highlight w:val="none"/>
        </w:rPr>
      </w:r>
      <w:r/>
    </w:p>
    <w:p>
      <w:pPr>
        <w:pStyle w:val="989"/>
        <w:rPr>
          <w:rFonts w:hint="eastAsia"/>
          <w:b/>
          <w:color w:val="000000"/>
          <w:sz w:val="30"/>
          <w:szCs w:val="30"/>
          <w:highlight w:val="none"/>
        </w:rPr>
      </w:pPr>
      <w:r>
        <w:rPr>
          <w:rFonts w:hint="eastAsia"/>
          <w:b/>
          <w:color w:val="000000"/>
          <w:sz w:val="30"/>
          <w:szCs w:val="30"/>
          <w:highlight w:val="none"/>
        </w:rPr>
      </w:r>
      <w:r/>
    </w:p>
    <w:p>
      <w:pPr>
        <w:pStyle w:val="989"/>
        <w:rPr>
          <w:b/>
          <w:color w:val="000000"/>
          <w:sz w:val="30"/>
          <w:szCs w:val="30"/>
          <w:highlight w:val="none"/>
        </w:rPr>
      </w:pPr>
      <w:r>
        <w:rPr>
          <w:rFonts w:hint="eastAsia"/>
          <w:b/>
          <w:color w:val="000000"/>
          <w:sz w:val="30"/>
          <w:szCs w:val="30"/>
          <w:highlight w:val="none"/>
        </w:rPr>
        <w:t xml:space="preserve">第二章 </w:t>
      </w:r>
      <w:r>
        <w:rPr>
          <w:b/>
          <w:color w:val="000000"/>
          <w:sz w:val="30"/>
          <w:szCs w:val="30"/>
          <w:highlight w:val="none"/>
        </w:rPr>
        <w:t xml:space="preserve"> 供应商须知</w:t>
      </w:r>
      <w:r>
        <w:rPr>
          <w:b/>
          <w:color w:val="000000"/>
          <w:sz w:val="30"/>
          <w:szCs w:val="30"/>
          <w:highlight w:val="none"/>
        </w:rPr>
      </w:r>
      <w:r/>
    </w:p>
    <w:p>
      <w:pPr>
        <w:pStyle w:val="989"/>
        <w:rPr>
          <w:rFonts w:hint="eastAsia"/>
          <w:b/>
          <w:color w:val="000000"/>
          <w:sz w:val="30"/>
          <w:szCs w:val="30"/>
          <w:highlight w:val="none"/>
        </w:rPr>
      </w:pPr>
      <w:r>
        <w:rPr>
          <w:rFonts w:hint="eastAsia"/>
          <w:b/>
          <w:color w:val="000000"/>
          <w:sz w:val="30"/>
          <w:szCs w:val="30"/>
          <w:highlight w:val="none"/>
        </w:rPr>
      </w:r>
      <w:r/>
    </w:p>
    <w:p>
      <w:pPr>
        <w:pStyle w:val="989"/>
        <w:rPr>
          <w:b/>
          <w:color w:val="000000"/>
          <w:sz w:val="30"/>
          <w:szCs w:val="30"/>
          <w:highlight w:val="none"/>
        </w:rPr>
      </w:pPr>
      <w:r>
        <w:rPr>
          <w:b/>
          <w:color w:val="000000"/>
          <w:sz w:val="30"/>
          <w:szCs w:val="30"/>
          <w:highlight w:val="none"/>
        </w:rPr>
        <w:t xml:space="preserve">第三章</w:t>
      </w:r>
      <w:r>
        <w:rPr>
          <w:rFonts w:hint="eastAsia"/>
          <w:b/>
          <w:color w:val="000000"/>
          <w:sz w:val="30"/>
          <w:szCs w:val="30"/>
          <w:highlight w:val="none"/>
        </w:rPr>
        <w:t xml:space="preserve"> </w:t>
      </w:r>
      <w:r>
        <w:rPr>
          <w:b/>
          <w:color w:val="000000"/>
          <w:sz w:val="30"/>
          <w:szCs w:val="30"/>
          <w:highlight w:val="none"/>
        </w:rPr>
        <w:t xml:space="preserve"> 资格审查</w:t>
      </w:r>
      <w:r>
        <w:rPr>
          <w:b/>
          <w:color w:val="000000"/>
          <w:sz w:val="30"/>
          <w:szCs w:val="30"/>
          <w:highlight w:val="none"/>
        </w:rPr>
      </w:r>
      <w:r/>
    </w:p>
    <w:p>
      <w:pPr>
        <w:pStyle w:val="989"/>
        <w:rPr>
          <w:rFonts w:hint="eastAsia"/>
          <w:b/>
          <w:color w:val="000000"/>
          <w:sz w:val="30"/>
          <w:szCs w:val="30"/>
          <w:highlight w:val="none"/>
        </w:rPr>
      </w:pPr>
      <w:r>
        <w:rPr>
          <w:rFonts w:hint="eastAsia"/>
          <w:b/>
          <w:color w:val="000000"/>
          <w:sz w:val="30"/>
          <w:szCs w:val="30"/>
          <w:highlight w:val="none"/>
        </w:rPr>
      </w:r>
      <w:r/>
    </w:p>
    <w:p>
      <w:pPr>
        <w:pStyle w:val="989"/>
        <w:rPr>
          <w:b/>
          <w:color w:val="000000"/>
          <w:sz w:val="30"/>
          <w:szCs w:val="30"/>
          <w:highlight w:val="none"/>
        </w:rPr>
      </w:pPr>
      <w:r>
        <w:rPr>
          <w:b/>
          <w:color w:val="000000"/>
          <w:sz w:val="30"/>
          <w:szCs w:val="30"/>
          <w:highlight w:val="none"/>
        </w:rPr>
        <w:t xml:space="preserve">第四章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评审</w:t>
      </w:r>
      <w:r>
        <w:rPr>
          <w:b/>
          <w:color w:val="000000"/>
          <w:sz w:val="30"/>
          <w:szCs w:val="30"/>
          <w:highlight w:val="none"/>
        </w:rPr>
        <w:t xml:space="preserve">程序</w:t>
      </w:r>
      <w:r>
        <w:rPr>
          <w:rFonts w:hint="eastAsia"/>
          <w:b/>
          <w:color w:val="000000"/>
          <w:sz w:val="30"/>
          <w:szCs w:val="30"/>
          <w:highlight w:val="none"/>
        </w:rPr>
        <w:t xml:space="preserve">、</w:t>
      </w:r>
      <w:r>
        <w:rPr>
          <w:b/>
          <w:color w:val="000000"/>
          <w:sz w:val="30"/>
          <w:szCs w:val="30"/>
          <w:highlight w:val="none"/>
        </w:rPr>
        <w:t xml:space="preserve">评</w:t>
      </w:r>
      <w:r>
        <w:rPr>
          <w:rFonts w:hint="eastAsia"/>
          <w:b/>
          <w:color w:val="000000"/>
          <w:sz w:val="30"/>
          <w:szCs w:val="30"/>
          <w:highlight w:val="none"/>
        </w:rPr>
        <w:t xml:space="preserve">审</w:t>
      </w:r>
      <w:r>
        <w:rPr>
          <w:b/>
          <w:color w:val="000000"/>
          <w:sz w:val="30"/>
          <w:szCs w:val="30"/>
          <w:highlight w:val="none"/>
        </w:rPr>
        <w:t xml:space="preserve">方法和评</w:t>
      </w:r>
      <w:r>
        <w:rPr>
          <w:rFonts w:hint="eastAsia"/>
          <w:b/>
          <w:color w:val="000000"/>
          <w:sz w:val="30"/>
          <w:szCs w:val="30"/>
          <w:highlight w:val="none"/>
        </w:rPr>
        <w:t xml:space="preserve">审</w:t>
      </w:r>
      <w:r>
        <w:rPr>
          <w:b/>
          <w:color w:val="000000"/>
          <w:sz w:val="30"/>
          <w:szCs w:val="30"/>
          <w:highlight w:val="none"/>
        </w:rPr>
        <w:t xml:space="preserve">标准</w:t>
      </w:r>
      <w:r>
        <w:rPr>
          <w:b/>
          <w:color w:val="000000"/>
          <w:sz w:val="30"/>
          <w:szCs w:val="30"/>
          <w:highlight w:val="none"/>
        </w:rPr>
      </w:r>
      <w:r/>
    </w:p>
    <w:p>
      <w:pPr>
        <w:pStyle w:val="989"/>
        <w:rPr>
          <w:rFonts w:hint="eastAsia"/>
          <w:b/>
          <w:color w:val="000000"/>
          <w:sz w:val="30"/>
          <w:szCs w:val="30"/>
          <w:highlight w:val="none"/>
        </w:rPr>
      </w:pPr>
      <w:r>
        <w:rPr>
          <w:rFonts w:hint="eastAsia"/>
          <w:b/>
          <w:color w:val="000000"/>
          <w:sz w:val="30"/>
          <w:szCs w:val="30"/>
          <w:highlight w:val="none"/>
        </w:rPr>
      </w:r>
      <w:r/>
    </w:p>
    <w:p>
      <w:pPr>
        <w:pStyle w:val="989"/>
        <w:rPr>
          <w:b/>
          <w:color w:val="000000"/>
          <w:sz w:val="30"/>
          <w:szCs w:val="30"/>
          <w:highlight w:val="none"/>
        </w:rPr>
      </w:pPr>
      <w:r>
        <w:rPr>
          <w:rFonts w:hint="eastAsia"/>
          <w:b/>
          <w:color w:val="000000"/>
          <w:sz w:val="30"/>
          <w:szCs w:val="30"/>
          <w:highlight w:val="none"/>
        </w:rPr>
        <w:t xml:space="preserve">第五章 </w:t>
      </w:r>
      <w:r>
        <w:rPr>
          <w:b/>
          <w:color w:val="000000"/>
          <w:sz w:val="30"/>
          <w:szCs w:val="30"/>
          <w:highlight w:val="none"/>
        </w:rPr>
        <w:t xml:space="preserve"> 采购需求</w:t>
      </w:r>
      <w:r>
        <w:rPr>
          <w:b/>
          <w:color w:val="000000"/>
          <w:sz w:val="30"/>
          <w:szCs w:val="30"/>
          <w:highlight w:val="none"/>
        </w:rPr>
      </w:r>
      <w:r/>
    </w:p>
    <w:p>
      <w:pPr>
        <w:pStyle w:val="989"/>
        <w:rPr>
          <w:rFonts w:hint="eastAsia"/>
          <w:b/>
          <w:color w:val="000000"/>
          <w:sz w:val="30"/>
          <w:szCs w:val="30"/>
          <w:highlight w:val="none"/>
        </w:rPr>
      </w:pPr>
      <w:r>
        <w:rPr>
          <w:rFonts w:hint="eastAsia"/>
          <w:b/>
          <w:color w:val="000000"/>
          <w:sz w:val="30"/>
          <w:szCs w:val="30"/>
          <w:highlight w:val="none"/>
        </w:rPr>
      </w:r>
      <w:r/>
    </w:p>
    <w:p>
      <w:pPr>
        <w:pStyle w:val="989"/>
        <w:rPr>
          <w:b/>
          <w:color w:val="000000"/>
          <w:sz w:val="30"/>
          <w:szCs w:val="30"/>
          <w:highlight w:val="none"/>
        </w:rPr>
      </w:pPr>
      <w:r>
        <w:rPr>
          <w:b/>
          <w:color w:val="000000"/>
          <w:sz w:val="30"/>
          <w:szCs w:val="30"/>
          <w:highlight w:val="none"/>
        </w:rPr>
        <w:t xml:space="preserve">第六章</w:t>
      </w:r>
      <w:r>
        <w:rPr>
          <w:rFonts w:hint="eastAsia"/>
          <w:b/>
          <w:color w:val="000000"/>
          <w:sz w:val="30"/>
          <w:szCs w:val="30"/>
          <w:highlight w:val="none"/>
        </w:rPr>
        <w:t xml:space="preserve"> </w:t>
      </w:r>
      <w:r>
        <w:rPr>
          <w:b/>
          <w:color w:val="000000"/>
          <w:sz w:val="30"/>
          <w:szCs w:val="30"/>
          <w:highlight w:val="none"/>
        </w:rPr>
        <w:t xml:space="preserve"> 拟签订的合同文本</w:t>
      </w:r>
      <w:r>
        <w:rPr>
          <w:b/>
          <w:color w:val="000000"/>
          <w:sz w:val="30"/>
          <w:szCs w:val="30"/>
          <w:highlight w:val="none"/>
        </w:rPr>
      </w:r>
      <w:r/>
    </w:p>
    <w:p>
      <w:pPr>
        <w:pStyle w:val="989"/>
        <w:rPr>
          <w:rFonts w:hint="eastAsia"/>
          <w:b/>
          <w:color w:val="000000"/>
          <w:sz w:val="30"/>
          <w:szCs w:val="30"/>
          <w:highlight w:val="none"/>
        </w:rPr>
      </w:pPr>
      <w:r>
        <w:rPr>
          <w:rFonts w:hint="eastAsia"/>
          <w:b/>
          <w:color w:val="000000"/>
          <w:sz w:val="30"/>
          <w:szCs w:val="30"/>
          <w:highlight w:val="none"/>
        </w:rPr>
      </w:r>
      <w:r/>
    </w:p>
    <w:p>
      <w:pPr>
        <w:pStyle w:val="989"/>
        <w:rPr>
          <w:b/>
          <w:color w:val="000000"/>
          <w:sz w:val="30"/>
          <w:szCs w:val="30"/>
          <w:highlight w:val="none"/>
        </w:rPr>
      </w:pPr>
      <w:r>
        <w:rPr>
          <w:b/>
          <w:color w:val="000000"/>
          <w:sz w:val="30"/>
          <w:szCs w:val="30"/>
          <w:highlight w:val="none"/>
        </w:rPr>
        <w:t xml:space="preserve">第七章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响应</w:t>
      </w:r>
      <w:r>
        <w:rPr>
          <w:b/>
          <w:color w:val="000000"/>
          <w:sz w:val="30"/>
          <w:szCs w:val="30"/>
          <w:highlight w:val="none"/>
        </w:rPr>
        <w:t xml:space="preserve">文件的组成及提交须知</w:t>
      </w:r>
      <w:r>
        <w:rPr>
          <w:b/>
          <w:color w:val="000000"/>
          <w:sz w:val="30"/>
          <w:szCs w:val="30"/>
          <w:highlight w:val="none"/>
        </w:rPr>
      </w:r>
      <w:r/>
    </w:p>
    <w:p>
      <w:pPr>
        <w:pStyle w:val="989"/>
        <w:rPr>
          <w:rFonts w:hint="eastAsia"/>
          <w:b/>
          <w:color w:val="000000"/>
          <w:sz w:val="30"/>
          <w:szCs w:val="30"/>
          <w:highlight w:val="none"/>
        </w:rPr>
      </w:pPr>
      <w:r>
        <w:rPr>
          <w:rFonts w:hint="eastAsia"/>
          <w:b/>
          <w:color w:val="000000"/>
          <w:sz w:val="30"/>
          <w:szCs w:val="30"/>
          <w:highlight w:val="none"/>
        </w:rPr>
      </w:r>
      <w:r/>
    </w:p>
    <w:p>
      <w:pPr>
        <w:pStyle w:val="989"/>
        <w:rPr>
          <w:b/>
          <w:color w:val="000000"/>
          <w:sz w:val="30"/>
          <w:szCs w:val="30"/>
          <w:highlight w:val="none"/>
        </w:rPr>
      </w:pPr>
      <w:r>
        <w:rPr>
          <w:b/>
          <w:color w:val="000000"/>
          <w:sz w:val="30"/>
          <w:szCs w:val="30"/>
          <w:highlight w:val="none"/>
        </w:rPr>
        <w:t xml:space="preserve">第八章</w:t>
      </w:r>
      <w:r>
        <w:rPr>
          <w:rFonts w:hint="eastAsia"/>
          <w:b/>
          <w:color w:val="000000"/>
          <w:sz w:val="30"/>
          <w:szCs w:val="30"/>
          <w:highlight w:val="none"/>
        </w:rPr>
        <w:t xml:space="preserve"> </w:t>
      </w:r>
      <w:r>
        <w:rPr>
          <w:b/>
          <w:color w:val="000000"/>
          <w:sz w:val="30"/>
          <w:szCs w:val="30"/>
          <w:highlight w:val="none"/>
        </w:rPr>
        <w:t xml:space="preserve"> 响应文件格式</w:t>
      </w:r>
      <w:r>
        <w:rPr>
          <w:b/>
          <w:color w:val="000000"/>
          <w:sz w:val="30"/>
          <w:szCs w:val="30"/>
          <w:highlight w:val="none"/>
        </w:rPr>
      </w:r>
      <w:r/>
    </w:p>
    <w:p>
      <w:pPr>
        <w:pStyle w:val="989"/>
        <w:rPr>
          <w:rFonts w:hint="eastAsia"/>
          <w:b/>
          <w:color w:val="000000"/>
          <w:sz w:val="30"/>
          <w:szCs w:val="30"/>
          <w:highlight w:val="none"/>
        </w:rPr>
      </w:pPr>
      <w:r>
        <w:rPr>
          <w:rFonts w:hint="eastAsia"/>
          <w:b/>
          <w:color w:val="000000"/>
          <w:sz w:val="30"/>
          <w:szCs w:val="30"/>
          <w:highlight w:val="none"/>
        </w:rPr>
      </w:r>
      <w:r/>
    </w:p>
    <w:p>
      <w:pPr>
        <w:pStyle w:val="989"/>
        <w:rPr>
          <w:color w:val="000000"/>
          <w:highlight w:val="none"/>
        </w:rPr>
      </w:pPr>
      <w:r>
        <w:rPr>
          <w:color w:val="000000"/>
          <w:highlight w:val="none"/>
        </w:rPr>
      </w:r>
      <w:r/>
    </w:p>
    <w:p>
      <w:pPr>
        <w:pStyle w:val="989"/>
        <w:rPr>
          <w:color w:val="000000"/>
          <w:highlight w:val="none"/>
        </w:rPr>
      </w:pPr>
      <w:r>
        <w:rPr>
          <w:color w:val="000000"/>
          <w:highlight w:val="none"/>
        </w:rPr>
      </w:r>
      <w:r/>
    </w:p>
    <w:p>
      <w:pPr>
        <w:pStyle w:val="989"/>
        <w:rPr>
          <w:color w:val="000000"/>
          <w:highlight w:val="none"/>
        </w:rPr>
      </w:pPr>
      <w:r>
        <w:rPr>
          <w:color w:val="000000"/>
          <w:highlight w:val="none"/>
        </w:rPr>
      </w:r>
      <w:r/>
    </w:p>
    <w:p>
      <w:pPr>
        <w:pStyle w:val="1041"/>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041"/>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41"/>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989"/>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br w:type="page" w:clear="all"/>
      </w:r>
      <w:r/>
    </w:p>
    <w:p>
      <w:pPr>
        <w:pStyle w:val="989"/>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35393621"/>
      <w:r/>
      <w:bookmarkStart w:id="3" w:name="_Toc28359079"/>
      <w:r/>
      <w:bookmarkStart w:id="4" w:name="_Toc35393790"/>
      <w:r/>
      <w:bookmarkStart w:id="5" w:name="_Toc28359002"/>
      <w:r/>
      <w:bookmarkStart w:id="6" w:name="_Hlk24379207"/>
      <w:r>
        <w:rPr>
          <w:b/>
          <w:color w:val="000000"/>
          <w:sz w:val="36"/>
          <w:szCs w:val="36"/>
          <w:highlight w:val="none"/>
        </w:rPr>
      </w:r>
      <w:r/>
    </w:p>
    <w:p>
      <w:pPr>
        <w:pStyle w:val="9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w:t>
      </w:r>
      <w:r>
        <w:rPr>
          <w:rFonts w:hint="eastAsia" w:ascii="宋体" w:hAnsi="宋体"/>
          <w:color w:val="000000"/>
          <w:sz w:val="24"/>
          <w:highlight w:val="none"/>
          <w:lang w:eastAsia="zh-CN"/>
        </w:rPr>
        <w:t xml:space="preserve">常州市武进区牛塘镇卫生院</w:t>
      </w:r>
      <w:r>
        <w:rPr>
          <w:rFonts w:hint="eastAsia" w:ascii="宋体" w:hAnsi="宋体"/>
          <w:color w:val="000000"/>
          <w:sz w:val="24"/>
          <w:highlight w:val="none"/>
        </w:rPr>
        <w:t xml:space="preserve">的委托，常州市武进区政府采购中心就</w:t>
      </w:r>
      <w:r>
        <w:rPr>
          <w:rFonts w:hint="eastAsia" w:ascii="宋体" w:hAnsi="宋体"/>
          <w:color w:val="000000"/>
          <w:sz w:val="24"/>
          <w:highlight w:val="none"/>
          <w:lang w:eastAsia="zh-CN"/>
        </w:rPr>
        <w:t xml:space="preserve">常州市武进区牛塘镇卫生院物业管理服务</w:t>
      </w:r>
      <w:r>
        <w:rPr>
          <w:rFonts w:hint="eastAsia" w:ascii="宋体" w:hAnsi="宋体"/>
          <w:color w:val="000000"/>
          <w:sz w:val="24"/>
          <w:highlight w:val="none"/>
        </w:rPr>
        <w:t xml:space="preserve">采购项目</w:t>
      </w:r>
      <w:r>
        <w:rPr>
          <w:rFonts w:hint="eastAsia" w:ascii="宋体" w:hAnsi="宋体"/>
          <w:color w:val="000000"/>
          <w:sz w:val="24"/>
          <w:highlight w:val="none"/>
        </w:rPr>
        <w:t xml:space="preserve">进行竞争性磋商采购，各潜在供应商可在“苏采云”平台自行免费下载磋商文件，并于</w:t>
      </w:r>
      <w:r>
        <w:rPr>
          <w:rFonts w:hint="eastAsia" w:ascii="宋体" w:hAnsi="宋体"/>
          <w:color w:val="000000"/>
          <w:sz w:val="24"/>
          <w:highlight w:val="none"/>
          <w:lang w:eastAsia="zh-CN"/>
        </w:rPr>
        <w:t xml:space="preserve">2026年 </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月 </w:t>
      </w:r>
      <w:r>
        <w:rPr>
          <w:rFonts w:hint="eastAsia" w:ascii="宋体" w:hAnsi="宋体"/>
          <w:color w:val="000000"/>
          <w:sz w:val="24"/>
          <w:highlight w:val="none"/>
          <w:lang w:val="en-US" w:eastAsia="zh-CN"/>
        </w:rPr>
        <w:t xml:space="preserve">24</w:t>
      </w:r>
      <w:r>
        <w:rPr>
          <w:rFonts w:hint="eastAsia" w:ascii="宋体" w:hAnsi="宋体"/>
          <w:color w:val="000000"/>
          <w:sz w:val="24"/>
          <w:highlight w:val="none"/>
          <w:lang w:eastAsia="zh-CN"/>
        </w:rPr>
        <w:t xml:space="preserve">日</w:t>
      </w:r>
      <w:r>
        <w:rPr>
          <w:rFonts w:hint="eastAsia" w:ascii="宋体" w:hAnsi="宋体"/>
          <w:bCs/>
          <w:color w:val="000000"/>
          <w:sz w:val="24"/>
          <w:highlight w:val="none"/>
          <w:lang w:val="en-US" w:eastAsia="zh-CN"/>
        </w:rPr>
        <w:t xml:space="preserve">9:00</w:t>
      </w:r>
      <w:r>
        <w:rPr>
          <w:rFonts w:hint="eastAsia" w:ascii="宋体" w:hAnsi="宋体"/>
          <w:bCs/>
          <w:color w:val="000000"/>
          <w:sz w:val="24"/>
          <w:highlight w:val="none"/>
          <w:u w:val="single"/>
        </w:rPr>
        <w:t xml:space="preserve">（</w:t>
      </w:r>
      <w:r>
        <w:rPr>
          <w:rFonts w:hint="eastAsia" w:ascii="宋体" w:hAnsi="宋体"/>
          <w:bCs/>
          <w:color w:val="000000"/>
          <w:sz w:val="24"/>
          <w:highlight w:val="none"/>
        </w:rPr>
        <w:t xml:space="preserve">北京时间）前递交响应</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99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989"/>
        <w:ind w:firstLine="480"/>
        <w:jc w:val="left"/>
        <w:spacing w:line="360" w:lineRule="auto"/>
        <w:tabs>
          <w:tab w:val="left" w:pos="3240" w:leader="none"/>
          <w:tab w:val="left" w:pos="3420" w:leader="none"/>
        </w:tabs>
        <w:rPr>
          <w:rFonts w:hint="eastAsia" w:ascii="Times New Roman" w:hAnsi="Times New Roman" w:eastAsia="宋体" w:cs="Times New Roman"/>
          <w:color w:val="000000"/>
          <w:sz w:val="24"/>
          <w:highlight w:val="none"/>
          <w:lang w:val="en-US" w:eastAsia="zh-CN"/>
        </w:rPr>
      </w:pPr>
      <w:r>
        <w:rPr>
          <w:color w:val="000000"/>
          <w:sz w:val="24"/>
          <w:highlight w:val="none"/>
        </w:rPr>
        <w:t xml:space="preserve">1.项目编号：</w:t>
      </w:r>
      <w:r>
        <w:rPr>
          <w:rFonts w:ascii="Times New Roman" w:hAnsi="Times New Roman" w:eastAsia="宋体" w:cs="Times New Roman"/>
          <w:color w:val="000000"/>
          <w:sz w:val="24"/>
          <w:highlight w:val="none"/>
        </w:rPr>
        <w:t xml:space="preserve">JSZC-320412-JZCG-C2026-002</w:t>
      </w:r>
      <w:r>
        <w:rPr>
          <w:rFonts w:hint="eastAsia" w:ascii="Times New Roman" w:hAnsi="Times New Roman" w:eastAsia="宋体"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val="en-US" w:eastAsia="zh-CN"/>
        </w:rPr>
      </w:r>
      <w:r/>
    </w:p>
    <w:p>
      <w:pPr>
        <w:pStyle w:val="989"/>
        <w:ind w:firstLine="480"/>
        <w:spacing w:line="360" w:lineRule="auto"/>
        <w:rPr>
          <w:color w:val="000000"/>
          <w:sz w:val="24"/>
          <w:highlight w:val="none"/>
        </w:rPr>
      </w:pPr>
      <w:r>
        <w:rPr>
          <w:color w:val="000000"/>
          <w:sz w:val="24"/>
          <w:highlight w:val="none"/>
        </w:rPr>
        <w:t xml:space="preserve">2.项目名称：</w:t>
      </w:r>
      <w:r>
        <w:rPr>
          <w:rFonts w:hint="eastAsia" w:ascii="Times New Roman" w:hAnsi="Times New Roman" w:eastAsia="宋体" w:cs="Times New Roman"/>
          <w:color w:val="000000"/>
          <w:sz w:val="24"/>
          <w:highlight w:val="none"/>
          <w:lang w:eastAsia="zh-CN"/>
        </w:rPr>
        <w:t xml:space="preserve">常州市武进区牛塘镇卫生院物业管理服务采购项目</w:t>
      </w:r>
      <w:r>
        <w:rPr>
          <w:color w:val="000000"/>
          <w:sz w:val="24"/>
          <w:highlight w:val="none"/>
        </w:rPr>
        <w:t xml:space="preserve"> </w:t>
      </w:r>
      <w:r>
        <w:rPr>
          <w:color w:val="000000"/>
          <w:sz w:val="24"/>
          <w:highlight w:val="none"/>
        </w:rPr>
      </w:r>
      <w:r/>
    </w:p>
    <w:p>
      <w:pPr>
        <w:pStyle w:val="989"/>
        <w:ind w:firstLine="480"/>
        <w:spacing w:line="360" w:lineRule="auto"/>
        <w:rPr>
          <w:rFonts w:hint="eastAsia"/>
          <w:color w:val="000000"/>
          <w:sz w:val="24"/>
          <w:highlight w:val="none"/>
          <w:lang w:eastAsia="zh-CN"/>
        </w:rPr>
      </w:pPr>
      <w:r>
        <w:rPr>
          <w:color w:val="000000"/>
          <w:sz w:val="24"/>
          <w:highlight w:val="none"/>
        </w:rPr>
        <w:t xml:space="preserve">3.</w:t>
      </w:r>
      <w:bookmarkEnd w:id="6"/>
      <w:r>
        <w:rPr>
          <w:color w:val="000000"/>
          <w:sz w:val="24"/>
          <w:highlight w:val="none"/>
        </w:rPr>
        <w:t xml:space="preserve">.项目预算金额：</w:t>
      </w:r>
      <w:r>
        <w:rPr>
          <w:rFonts w:hint="eastAsia"/>
          <w:color w:val="000000"/>
          <w:sz w:val="24"/>
          <w:highlight w:val="none"/>
          <w:lang w:val="en-US" w:eastAsia="zh-CN"/>
        </w:rPr>
        <w:t xml:space="preserve">210</w:t>
      </w:r>
      <w:r>
        <w:rPr>
          <w:rFonts w:hint="eastAsia"/>
          <w:color w:val="000000"/>
          <w:sz w:val="24"/>
          <w:highlight w:val="none"/>
          <w:lang w:eastAsia="zh-CN"/>
        </w:rPr>
        <w:t xml:space="preserve">万元，</w:t>
      </w:r>
      <w:r>
        <w:rPr>
          <w:rFonts w:hint="eastAsia"/>
          <w:color w:val="000000"/>
          <w:sz w:val="24"/>
          <w:highlight w:val="none"/>
          <w:lang w:val="en-US" w:eastAsia="zh-CN"/>
        </w:rPr>
        <w:t xml:space="preserve">70</w:t>
      </w:r>
      <w:r>
        <w:rPr>
          <w:rFonts w:hint="eastAsia"/>
          <w:color w:val="000000"/>
          <w:sz w:val="24"/>
          <w:highlight w:val="none"/>
          <w:lang w:eastAsia="zh-CN"/>
        </w:rPr>
        <w:t xml:space="preserve">万元/年；</w:t>
      </w:r>
      <w:r>
        <w:rPr>
          <w:rFonts w:hint="eastAsia"/>
          <w:color w:val="000000"/>
          <w:sz w:val="24"/>
          <w:highlight w:val="none"/>
          <w:lang w:eastAsia="zh-CN"/>
        </w:rPr>
      </w:r>
      <w:r/>
    </w:p>
    <w:p>
      <w:pPr>
        <w:pStyle w:val="989"/>
        <w:ind w:firstLine="480"/>
        <w:spacing w:line="360" w:lineRule="auto"/>
        <w:rPr>
          <w:color w:val="000000"/>
          <w:sz w:val="24"/>
          <w:highlight w:val="none"/>
        </w:rPr>
      </w:pPr>
      <w:r>
        <w:rPr>
          <w:color w:val="000000"/>
          <w:sz w:val="24"/>
          <w:highlight w:val="none"/>
        </w:rPr>
        <w:t xml:space="preserve">项目最高限价：</w:t>
      </w:r>
      <w:r>
        <w:rPr>
          <w:rFonts w:hint="eastAsia" w:ascii="Times New Roman" w:hAnsi="Times New Roman" w:eastAsia="宋体" w:cs="Times New Roman"/>
          <w:color w:val="000000"/>
          <w:sz w:val="24"/>
          <w:highlight w:val="none"/>
          <w:lang w:val="en-US" w:eastAsia="zh-CN"/>
        </w:rPr>
        <w:t xml:space="preserve">210</w:t>
      </w:r>
      <w:r>
        <w:rPr>
          <w:rFonts w:hint="eastAsia" w:ascii="Times New Roman" w:hAnsi="Times New Roman" w:eastAsia="宋体" w:cs="Times New Roman"/>
          <w:color w:val="000000"/>
          <w:sz w:val="24"/>
          <w:highlight w:val="none"/>
          <w:lang w:eastAsia="zh-CN"/>
        </w:rPr>
        <w:t xml:space="preserve">万元，</w:t>
      </w:r>
      <w:r>
        <w:rPr>
          <w:rFonts w:hint="eastAsia" w:ascii="Times New Roman" w:hAnsi="Times New Roman" w:eastAsia="宋体" w:cs="Times New Roman"/>
          <w:color w:val="000000"/>
          <w:sz w:val="24"/>
          <w:highlight w:val="none"/>
          <w:lang w:val="en-US" w:eastAsia="zh-CN"/>
        </w:rPr>
        <w:t xml:space="preserve">70</w:t>
      </w:r>
      <w:r>
        <w:rPr>
          <w:rFonts w:hint="eastAsia" w:ascii="Times New Roman" w:hAnsi="Times New Roman" w:eastAsia="宋体" w:cs="Times New Roman"/>
          <w:color w:val="000000"/>
          <w:sz w:val="24"/>
          <w:highlight w:val="none"/>
          <w:lang w:eastAsia="zh-CN"/>
        </w:rPr>
        <w:t xml:space="preserve">万元/年</w:t>
      </w:r>
      <w:r>
        <w:rPr>
          <w:color w:val="000000"/>
          <w:sz w:val="24"/>
          <w:highlight w:val="none"/>
        </w:rPr>
      </w:r>
      <w:r/>
    </w:p>
    <w:p>
      <w:pPr>
        <w:pStyle w:val="989"/>
        <w:ind w:firstLine="480"/>
        <w:spacing w:line="360" w:lineRule="auto"/>
        <w:rPr>
          <w:rFonts w:hint="eastAsia"/>
          <w:color w:val="000000"/>
          <w:sz w:val="24"/>
          <w:highlight w:val="none"/>
        </w:rPr>
      </w:pPr>
      <w:r>
        <w:rPr>
          <w:color w:val="000000"/>
          <w:sz w:val="24"/>
          <w:highlight w:val="none"/>
        </w:rPr>
        <w:t xml:space="preserve">4.采购需求：</w:t>
      </w:r>
      <w:r>
        <w:rPr>
          <w:rFonts w:hint="eastAsia"/>
          <w:color w:val="000000"/>
          <w:sz w:val="24"/>
          <w:highlight w:val="none"/>
          <w:lang w:eastAsia="zh-CN"/>
        </w:rPr>
        <w:t xml:space="preserve">常州市武进区牛塘镇卫生院物业管理服务</w:t>
      </w:r>
      <w:r>
        <w:rPr>
          <w:rFonts w:hint="eastAsia"/>
          <w:color w:val="000000"/>
          <w:sz w:val="24"/>
          <w:highlight w:val="none"/>
        </w:rPr>
        <w:t xml:space="preserve">采购项目，</w:t>
      </w:r>
      <w:r>
        <w:rPr>
          <w:rFonts w:hint="eastAsia"/>
          <w:color w:val="000000"/>
          <w:sz w:val="24"/>
          <w:highlight w:val="none"/>
        </w:rPr>
        <w:t xml:space="preserve">总面积约</w:t>
      </w:r>
      <w:r>
        <w:rPr>
          <w:rFonts w:hint="eastAsia"/>
          <w:color w:val="000000"/>
          <w:sz w:val="24"/>
          <w:highlight w:val="none"/>
          <w:lang w:val="en-US" w:eastAsia="zh-CN"/>
        </w:rPr>
        <w:t xml:space="preserve">14270</w:t>
      </w:r>
      <w:r>
        <w:rPr>
          <w:rFonts w:hint="eastAsia"/>
          <w:color w:val="000000"/>
          <w:sz w:val="24"/>
          <w:highlight w:val="none"/>
        </w:rPr>
        <w:t xml:space="preserve">平方米</w:t>
      </w:r>
      <w:r>
        <w:rPr>
          <w:rFonts w:hint="eastAsia"/>
          <w:color w:val="000000"/>
          <w:sz w:val="24"/>
          <w:highlight w:val="none"/>
          <w:lang w:eastAsia="zh-CN"/>
        </w:rPr>
        <w:t xml:space="preserve">（</w:t>
      </w:r>
      <w:r>
        <w:rPr>
          <w:rFonts w:hint="eastAsia"/>
          <w:color w:val="000000"/>
          <w:sz w:val="24"/>
          <w:highlight w:val="none"/>
          <w:lang w:val="en-US" w:eastAsia="zh-CN"/>
        </w:rPr>
        <w:t xml:space="preserve">含</w:t>
      </w:r>
      <w:r>
        <w:rPr>
          <w:rFonts w:ascii="宋体" w:hAnsi="宋体" w:eastAsia="宋体" w:cs="宋体"/>
          <w:color w:val="000000"/>
          <w:sz w:val="24"/>
          <w:szCs w:val="24"/>
          <w:highlight w:val="none"/>
        </w:rPr>
        <w:t xml:space="preserve">卢家巷分院</w:t>
      </w:r>
      <w:r>
        <w:rPr>
          <w:rFonts w:hint="eastAsia" w:ascii="宋体" w:hAnsi="宋体" w:eastAsia="宋体" w:cs="宋体"/>
          <w:color w:val="000000"/>
          <w:sz w:val="24"/>
          <w:szCs w:val="24"/>
          <w:highlight w:val="none"/>
          <w:lang w:val="en-US" w:eastAsia="zh-CN"/>
        </w:rPr>
        <w:t xml:space="preserve">270</w:t>
      </w:r>
      <w:r>
        <w:rPr>
          <w:rFonts w:hint="eastAsia"/>
          <w:color w:val="000000"/>
          <w:sz w:val="24"/>
          <w:highlight w:val="none"/>
        </w:rPr>
        <w:t xml:space="preserve">平方米</w:t>
      </w:r>
      <w:r>
        <w:rPr>
          <w:rFonts w:hint="eastAsia"/>
          <w:color w:val="000000"/>
          <w:sz w:val="24"/>
          <w:highlight w:val="none"/>
          <w:lang w:eastAsia="zh-CN"/>
        </w:rPr>
        <w:t xml:space="preserve">）</w:t>
      </w:r>
      <w:r>
        <w:rPr>
          <w:rFonts w:hint="eastAsia"/>
          <w:color w:val="000000"/>
          <w:sz w:val="24"/>
          <w:highlight w:val="none"/>
          <w:lang w:eastAsia="zh-CN"/>
        </w:rPr>
        <w:t xml:space="preserve">，</w:t>
      </w:r>
      <w:r>
        <w:rPr>
          <w:rFonts w:hint="eastAsia"/>
          <w:color w:val="000000"/>
          <w:sz w:val="24"/>
          <w:highlight w:val="none"/>
        </w:rPr>
        <w:t xml:space="preserve">具体包括</w:t>
      </w:r>
      <w:r>
        <w:rPr>
          <w:rFonts w:hint="eastAsia"/>
          <w:color w:val="000000"/>
          <w:sz w:val="24"/>
          <w:highlight w:val="none"/>
          <w:lang w:val="en-US" w:eastAsia="zh-CN"/>
        </w:rPr>
        <w:t xml:space="preserve">环境卫生</w:t>
      </w:r>
      <w:r>
        <w:rPr>
          <w:rFonts w:hint="eastAsia" w:ascii="宋体" w:hAnsi="宋体" w:cs="宋体"/>
          <w:color w:val="000000"/>
          <w:sz w:val="24"/>
          <w:highlight w:val="none"/>
        </w:rPr>
        <w:t xml:space="preserve">保洁服务（含医疗废物的收集、清运和存放）、</w:t>
      </w:r>
      <w:r>
        <w:rPr>
          <w:rFonts w:hint="eastAsia" w:ascii="宋体" w:hAnsi="宋体" w:cs="宋体"/>
          <w:bCs/>
          <w:color w:val="000000"/>
          <w:sz w:val="24"/>
          <w:highlight w:val="none"/>
        </w:rPr>
        <w:t xml:space="preserve">洗衣收送服务</w:t>
      </w:r>
      <w:r>
        <w:rPr>
          <w:rFonts w:hint="eastAsia" w:ascii="宋体" w:hAnsi="宋体" w:cs="宋体"/>
          <w:bCs/>
          <w:color w:val="000000"/>
          <w:sz w:val="24"/>
          <w:highlight w:val="none"/>
          <w:lang w:eastAsia="zh-CN"/>
        </w:rPr>
        <w:t xml:space="preserve">、</w:t>
      </w:r>
      <w:r>
        <w:rPr>
          <w:rFonts w:hint="eastAsia"/>
          <w:color w:val="000000"/>
          <w:sz w:val="24"/>
          <w:highlight w:val="none"/>
        </w:rPr>
        <w:t xml:space="preserve">食堂餐饮服务</w:t>
      </w:r>
      <w:r>
        <w:rPr>
          <w:rFonts w:hint="eastAsia"/>
          <w:color w:val="000000"/>
          <w:sz w:val="24"/>
          <w:highlight w:val="none"/>
          <w:lang w:eastAsia="zh-CN"/>
        </w:rPr>
        <w:t xml:space="preserve">、</w:t>
      </w:r>
      <w:r>
        <w:rPr>
          <w:rFonts w:hint="eastAsia" w:ascii="宋体" w:hAnsi="宋体" w:cs="宋体"/>
          <w:color w:val="000000"/>
          <w:sz w:val="24"/>
          <w:highlight w:val="none"/>
        </w:rPr>
        <w:t xml:space="preserve">门岗值守及秩序维护服务（含消控室值班等）</w:t>
      </w:r>
      <w:r>
        <w:rPr>
          <w:rFonts w:hint="eastAsia" w:ascii="宋体" w:hAnsi="宋体" w:cs="宋体"/>
          <w:color w:val="000000"/>
          <w:sz w:val="24"/>
          <w:highlight w:val="none"/>
          <w:lang w:eastAsia="zh-CN"/>
        </w:rPr>
        <w:t xml:space="preserve">、</w:t>
      </w:r>
      <w:r>
        <w:rPr>
          <w:rFonts w:hint="eastAsia"/>
          <w:color w:val="000000"/>
          <w:sz w:val="24"/>
          <w:highlight w:val="none"/>
        </w:rPr>
        <w:t xml:space="preserve">绿化养护管理服务</w:t>
      </w:r>
      <w:r>
        <w:rPr>
          <w:rFonts w:hint="eastAsia"/>
          <w:color w:val="000000"/>
          <w:sz w:val="24"/>
          <w:highlight w:val="none"/>
        </w:rPr>
        <w:t xml:space="preserve">等工作。具体要求详见磋商文件</w:t>
      </w:r>
      <w:r>
        <w:rPr>
          <w:rFonts w:hint="eastAsia"/>
          <w:color w:val="000000"/>
          <w:sz w:val="24"/>
          <w:highlight w:val="none"/>
          <w:lang w:eastAsia="zh-CN"/>
        </w:rPr>
        <w:t xml:space="preserve">。</w:t>
      </w:r>
      <w:r>
        <w:rPr>
          <w:rFonts w:hint="eastAsia"/>
          <w:color w:val="000000"/>
          <w:sz w:val="24"/>
          <w:highlight w:val="none"/>
        </w:rPr>
      </w:r>
      <w:r/>
    </w:p>
    <w:p>
      <w:pPr>
        <w:pStyle w:val="989"/>
        <w:ind w:firstLine="480"/>
        <w:spacing w:line="360" w:lineRule="auto"/>
        <w:rPr>
          <w:color w:val="000000"/>
          <w:sz w:val="24"/>
          <w:highlight w:val="none"/>
          <w:u w:val="single"/>
        </w:rPr>
      </w:pPr>
      <w:r>
        <w:rPr>
          <w:color w:val="000000"/>
          <w:sz w:val="24"/>
          <w:highlight w:val="none"/>
        </w:rPr>
        <w:t xml:space="preserve">5.合同履行期限：</w:t>
      </w:r>
      <w:r>
        <w:rPr>
          <w:rFonts w:hint="eastAsia"/>
          <w:color w:val="000000"/>
          <w:sz w:val="24"/>
          <w:highlight w:val="none"/>
        </w:rPr>
        <w:t xml:space="preserve">三年，合同一年一签，考核合格后续签下一年合同。</w:t>
      </w:r>
      <w:r>
        <w:rPr>
          <w:color w:val="000000"/>
          <w:sz w:val="24"/>
          <w:highlight w:val="none"/>
        </w:rPr>
        <w:t xml:space="preserve">  </w:t>
      </w:r>
      <w:r>
        <w:rPr>
          <w:color w:val="000000"/>
          <w:sz w:val="24"/>
          <w:highlight w:val="none"/>
          <w:u w:val="single"/>
        </w:rPr>
      </w:r>
      <w:r/>
    </w:p>
    <w:p>
      <w:pPr>
        <w:pStyle w:val="989"/>
        <w:ind w:firstLine="480"/>
        <w:spacing w:line="360" w:lineRule="auto"/>
        <w:rPr>
          <w:color w:val="000000"/>
          <w:sz w:val="24"/>
          <w:highlight w:val="none"/>
        </w:rPr>
      </w:pPr>
      <w:r>
        <w:rPr>
          <w:color w:val="000000"/>
          <w:sz w:val="24"/>
          <w:highlight w:val="none"/>
        </w:rPr>
        <w:t xml:space="preserve">6.本项目是否接受联合体：</w:t>
      </w:r>
      <w:r>
        <w:rPr>
          <w:color w:val="000000"/>
          <w:sz w:val="24"/>
          <w:highlight w:val="none"/>
        </w:rPr>
        <w:t xml:space="preserve">否</w:t>
      </w:r>
      <w:r>
        <w:rPr>
          <w:color w:val="000000"/>
          <w:sz w:val="24"/>
          <w:highlight w:val="none"/>
        </w:rPr>
        <w:t xml:space="preserve">。</w:t>
      </w:r>
      <w:r>
        <w:rPr>
          <w:color w:val="000000"/>
          <w:sz w:val="24"/>
          <w:highlight w:val="none"/>
        </w:rPr>
      </w:r>
      <w:r/>
    </w:p>
    <w:p>
      <w:pPr>
        <w:pStyle w:val="989"/>
        <w:ind w:firstLine="480"/>
        <w:spacing w:line="360" w:lineRule="auto"/>
        <w:rPr>
          <w:color w:val="000000"/>
          <w:sz w:val="24"/>
          <w:highlight w:val="none"/>
        </w:rPr>
      </w:pPr>
      <w:r/>
      <w:bookmarkStart w:id="7" w:name="_Toc35393622"/>
      <w:r/>
      <w:bookmarkStart w:id="8" w:name="_Toc28359003"/>
      <w:r/>
      <w:bookmarkStart w:id="9" w:name="_Toc28359080"/>
      <w:r/>
      <w:bookmarkStart w:id="10" w:name="_Toc35393791"/>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w:t>
      </w:r>
      <w:r>
        <w:rPr>
          <w:color w:val="000000"/>
          <w:sz w:val="24"/>
          <w:highlight w:val="none"/>
        </w:rPr>
        <w:t xml:space="preserve">否</w:t>
      </w:r>
      <w:r>
        <w:rPr>
          <w:color w:val="000000"/>
          <w:sz w:val="24"/>
          <w:highlight w:val="none"/>
        </w:rPr>
        <w:t xml:space="preserve">。</w:t>
      </w:r>
      <w:r>
        <w:rPr>
          <w:color w:val="000000"/>
          <w:sz w:val="24"/>
          <w:highlight w:val="none"/>
        </w:rPr>
      </w:r>
      <w:r/>
    </w:p>
    <w:p>
      <w:pPr>
        <w:pStyle w:val="99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color w:val="000000"/>
          <w:sz w:val="24"/>
          <w:szCs w:val="24"/>
          <w:highlight w:val="none"/>
        </w:rPr>
      </w:r>
      <w:r/>
    </w:p>
    <w:p>
      <w:pPr>
        <w:pStyle w:val="989"/>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989"/>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989"/>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89"/>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89"/>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89"/>
        <w:ind w:firstLine="480"/>
        <w:spacing w:line="360" w:lineRule="auto"/>
        <w:rPr>
          <w:color w:val="000000"/>
          <w:sz w:val="24"/>
          <w:highlight w:val="none"/>
        </w:rPr>
      </w:pPr>
      <w:r>
        <w:rPr>
          <w:color w:val="000000"/>
          <w:sz w:val="24"/>
          <w:highlight w:val="none"/>
        </w:rPr>
        <w:t xml:space="preserve">本项目专门面向中小企业采购</w:t>
      </w:r>
      <w:r>
        <w:rPr>
          <w:color w:val="000000"/>
          <w:sz w:val="24"/>
          <w:highlight w:val="none"/>
        </w:rPr>
        <w:t xml:space="preserve">。即：</w:t>
      </w:r>
      <w:r>
        <w:rPr>
          <w:color w:val="000000"/>
          <w:sz w:val="24"/>
          <w:highlight w:val="none"/>
        </w:rPr>
        <w:t xml:space="preserve">提供的货物全部由符合政策要求的中小企业制造、服务全部由符合政策要求的中小企业承接。</w:t>
      </w:r>
      <w:r>
        <w:rPr>
          <w:color w:val="000000"/>
          <w:sz w:val="24"/>
          <w:highlight w:val="none"/>
        </w:rPr>
      </w:r>
      <w:r/>
    </w:p>
    <w:p>
      <w:pPr>
        <w:pStyle w:val="989"/>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89"/>
        <w:ind w:firstLine="480"/>
        <w:spacing w:line="360" w:lineRule="auto"/>
        <w:rPr>
          <w:rFonts w:hint="eastAsia"/>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磋商</w:t>
      </w:r>
      <w:r>
        <w:rPr>
          <w:color w:val="000000"/>
          <w:sz w:val="24"/>
          <w:highlight w:val="none"/>
        </w:rPr>
        <w:t xml:space="preserve">：否</w:t>
      </w:r>
      <w:r>
        <w:rPr>
          <w:rFonts w:hint="eastAsia"/>
          <w:color w:val="000000"/>
          <w:sz w:val="24"/>
          <w:highlight w:val="none"/>
        </w:rPr>
        <w:t xml:space="preserve">。</w:t>
      </w:r>
      <w:r>
        <w:rPr>
          <w:rFonts w:hint="eastAsia"/>
          <w:color w:val="000000"/>
          <w:sz w:val="24"/>
          <w:highlight w:val="none"/>
        </w:rPr>
      </w:r>
      <w:r/>
    </w:p>
    <w:p>
      <w:pPr>
        <w:pStyle w:val="989"/>
        <w:ind w:firstLine="480"/>
        <w:spacing w:line="360" w:lineRule="auto"/>
        <w:rPr>
          <w:rFonts w:hint="eastAsia"/>
          <w:color w:val="000000"/>
          <w:sz w:val="24"/>
          <w:highlight w:val="none"/>
        </w:rPr>
      </w:pPr>
      <w:r>
        <w:rPr>
          <w:color w:val="000000"/>
          <w:sz w:val="24"/>
          <w:highlight w:val="none"/>
        </w:rPr>
        <w:t xml:space="preserve">3.2本项目是否属于政府购买服务：否</w:t>
      </w:r>
      <w:r>
        <w:rPr>
          <w:rFonts w:hint="eastAsia"/>
          <w:color w:val="000000"/>
          <w:sz w:val="24"/>
          <w:highlight w:val="none"/>
        </w:rPr>
        <w:t xml:space="preserve">。</w:t>
      </w:r>
      <w:r/>
    </w:p>
    <w:p>
      <w:pPr>
        <w:pStyle w:val="989"/>
        <w:ind w:firstLine="480"/>
        <w:spacing w:line="360" w:lineRule="auto"/>
        <w:tabs>
          <w:tab w:val="left" w:pos="900" w:leader="none"/>
          <w:tab w:val="left" w:pos="1134" w:leader="none"/>
          <w:tab w:val="left" w:pos="1589" w:leader="none"/>
          <w:tab w:val="left" w:pos="5521" w:leader="none"/>
        </w:tabs>
        <w:rPr>
          <w:rFonts w:hint="eastAsia"/>
          <w:i/>
          <w:iCs/>
          <w:color w:val="000000"/>
          <w:sz w:val="24"/>
          <w:highlight w:val="none"/>
          <w:u w:val="single"/>
        </w:rPr>
      </w:pPr>
      <w:r>
        <w:rPr>
          <w:color w:val="000000"/>
          <w:sz w:val="24"/>
          <w:highlight w:val="none"/>
        </w:rPr>
        <w:t xml:space="preserve">3.3其他特定资格要求：</w:t>
      </w:r>
      <w:r>
        <w:rPr>
          <w:rFonts w:hint="eastAsia"/>
          <w:color w:val="000000"/>
          <w:sz w:val="24"/>
          <w:highlight w:val="none"/>
        </w:rPr>
        <w:t xml:space="preserve">无</w:t>
      </w:r>
      <w:r>
        <w:rPr>
          <w:color w:val="000000"/>
          <w:sz w:val="24"/>
          <w:highlight w:val="none"/>
        </w:rPr>
        <w:t xml:space="preserve">。</w:t>
      </w:r>
      <w:r>
        <w:rPr>
          <w:rFonts w:hint="eastAsia"/>
          <w:i/>
          <w:iCs/>
          <w:color w:val="000000"/>
          <w:sz w:val="24"/>
          <w:highlight w:val="none"/>
          <w:u w:val="single"/>
        </w:rPr>
      </w:r>
      <w:r/>
    </w:p>
    <w:p>
      <w:pPr>
        <w:pStyle w:val="991"/>
        <w:ind w:firstLine="482"/>
        <w:jc w:val="left"/>
        <w:spacing w:before="0" w:line="360" w:lineRule="auto"/>
        <w:widowControl/>
        <w:rPr>
          <w:rFonts w:ascii="Times New Roman" w:hAnsi="Times New Roman" w:eastAsia="宋体"/>
          <w:color w:val="000000"/>
          <w:sz w:val="24"/>
          <w:szCs w:val="24"/>
          <w:highlight w:val="none"/>
        </w:rPr>
      </w:pPr>
      <w:r/>
      <w:bookmarkEnd w:id="11"/>
      <w:r/>
      <w:bookmarkEnd w:id="12"/>
      <w:r/>
      <w:bookmarkStart w:id="13" w:name="_Hlk149911415"/>
      <w:r/>
      <w:bookmarkStart w:id="14" w:name="_Hlk167199606"/>
      <w:r>
        <w:rPr>
          <w:rFonts w:ascii="Times New Roman" w:hAnsi="Times New Roman" w:eastAsia="宋体"/>
          <w:color w:val="000000"/>
          <w:sz w:val="24"/>
          <w:szCs w:val="24"/>
          <w:highlight w:val="none"/>
        </w:rPr>
        <w:t xml:space="preserve">三、获取</w:t>
      </w:r>
      <w:r>
        <w:rPr>
          <w:rFonts w:hint="eastAsia" w:ascii="Times New Roman" w:hAnsi="Times New Roman" w:eastAsia="宋体"/>
          <w:color w:val="000000"/>
          <w:sz w:val="24"/>
          <w:szCs w:val="24"/>
          <w:highlight w:val="none"/>
        </w:rPr>
        <w:t xml:space="preserve">采购</w:t>
      </w:r>
      <w:r>
        <w:rPr>
          <w:rFonts w:ascii="Times New Roman" w:hAnsi="Times New Roman" w:eastAsia="宋体"/>
          <w:color w:val="000000"/>
          <w:sz w:val="24"/>
          <w:szCs w:val="24"/>
          <w:highlight w:val="none"/>
        </w:rPr>
        <w:t xml:space="preserve">文件</w:t>
      </w:r>
      <w:r>
        <w:rPr>
          <w:rFonts w:ascii="Times New Roman" w:hAnsi="Times New Roman" w:eastAsia="宋体"/>
          <w:color w:val="000000"/>
          <w:sz w:val="24"/>
          <w:szCs w:val="24"/>
          <w:highlight w:val="none"/>
        </w:rPr>
      </w:r>
      <w:r/>
    </w:p>
    <w:p>
      <w:pPr>
        <w:pStyle w:val="989"/>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1.时间：</w:t>
      </w:r>
      <w:r>
        <w:rPr>
          <w:rFonts w:hint="eastAsia"/>
          <w:color w:val="000000"/>
          <w:sz w:val="24"/>
          <w:highlight w:val="none"/>
          <w:lang w:bidi="ar"/>
        </w:rPr>
        <w:t xml:space="preserve">自磋商文件公告发布之日起</w:t>
      </w:r>
      <w:r>
        <w:rPr>
          <w:color w:val="000000"/>
          <w:sz w:val="24"/>
          <w:highlight w:val="none"/>
          <w:lang w:bidi="ar"/>
        </w:rPr>
        <w:t xml:space="preserve">5</w:t>
      </w:r>
      <w:r>
        <w:rPr>
          <w:rFonts w:hint="eastAsia"/>
          <w:color w:val="000000"/>
          <w:sz w:val="24"/>
          <w:highlight w:val="none"/>
          <w:lang w:bidi="ar"/>
        </w:rPr>
        <w:t xml:space="preserve">个工作日。</w:t>
      </w:r>
      <w:r>
        <w:rPr>
          <w:rFonts w:ascii="宋体" w:hAnsi="宋体" w:cs="宋体"/>
          <w:color w:val="000000"/>
          <w:sz w:val="24"/>
          <w:highlight w:val="none"/>
        </w:rPr>
      </w:r>
      <w:r/>
    </w:p>
    <w:p>
      <w:pPr>
        <w:pStyle w:val="989"/>
        <w:ind w:firstLine="540"/>
        <w:spacing w:line="360" w:lineRule="auto"/>
        <w:rPr>
          <w:color w:val="000000"/>
          <w:sz w:val="24"/>
          <w:highlight w:val="none"/>
          <w:lang w:bidi="ar"/>
        </w:rPr>
      </w:pPr>
      <w:r>
        <w:rPr>
          <w:rFonts w:hint="eastAsia"/>
          <w:color w:val="000000"/>
          <w:sz w:val="24"/>
          <w:highlight w:val="none"/>
          <w:lang w:bidi="ar"/>
        </w:rPr>
        <w:t xml:space="preserve">2.地点：“苏采云”政府采购一体化平台</w:t>
      </w:r>
      <w:r>
        <w:rPr>
          <w:color w:val="000000"/>
          <w:sz w:val="24"/>
          <w:highlight w:val="none"/>
          <w:lang w:bidi="ar"/>
        </w:rPr>
        <w:t xml:space="preserve"> </w:t>
      </w:r>
      <w:r>
        <w:rPr>
          <w:rFonts w:hint="eastAsia"/>
          <w:color w:val="000000"/>
          <w:sz w:val="24"/>
          <w:highlight w:val="none"/>
          <w:lang w:bidi="ar"/>
        </w:rPr>
        <w:t xml:space="preserve">。</w:t>
      </w:r>
      <w:r>
        <w:rPr>
          <w:color w:val="000000"/>
          <w:sz w:val="24"/>
          <w:highlight w:val="none"/>
          <w:lang w:bidi="ar"/>
        </w:rPr>
      </w:r>
      <w:r/>
    </w:p>
    <w:p>
      <w:pPr>
        <w:pStyle w:val="1169"/>
        <w:ind w:firstLine="480"/>
        <w:spacing w:line="360" w:lineRule="auto"/>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方式：在“苏采云”平台自行免费下载磋商文件。注：供应商必须登录“苏采云”系统下载电子采购文件方可通过系统进行投标（响应）文件的编制和提交。</w:t>
      </w:r>
      <w:r>
        <w:rPr>
          <w:rFonts w:ascii="Times New Roman" w:hAnsi="Times New Roman" w:cs="Times New Roman"/>
          <w:color w:val="000000"/>
          <w:highlight w:val="none"/>
          <w:lang w:bidi="ar"/>
        </w:rPr>
      </w:r>
      <w:r/>
    </w:p>
    <w:p>
      <w:pPr>
        <w:pStyle w:val="1169"/>
        <w:ind w:firstLine="480"/>
        <w:spacing w:line="360" w:lineRule="auto"/>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rPr>
          <w:rFonts w:hint="eastAsia" w:ascii="Times New Roman" w:hAnsi="Times New Roman" w:cs="Times New Roman"/>
          <w:color w:val="000000"/>
          <w:highlight w:val="none"/>
          <w:lang w:bidi="ar"/>
        </w:rPr>
      </w:r>
      <w:r/>
    </w:p>
    <w:p>
      <w:pPr>
        <w:pStyle w:val="991"/>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w:t>
      </w:r>
      <w:r>
        <w:rPr>
          <w:rFonts w:hint="eastAsia"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989"/>
        <w:ind w:firstLine="480"/>
        <w:spacing w:line="360" w:lineRule="auto"/>
        <w:rPr>
          <w:rFonts w:ascii="宋体" w:hAnsi="宋体"/>
          <w:bCs/>
          <w:color w:val="000000"/>
          <w:sz w:val="24"/>
          <w:highlight w:val="none"/>
          <w:u w:val="single"/>
        </w:rPr>
      </w:pPr>
      <w:r>
        <w:rPr>
          <w:rFonts w:hint="eastAsia"/>
          <w:color w:val="000000"/>
          <w:sz w:val="24"/>
          <w:highlight w:val="none"/>
          <w:lang w:bidi="ar"/>
        </w:rPr>
        <w:t xml:space="preserve">1、</w:t>
      </w:r>
      <w:r>
        <w:rPr>
          <w:color w:val="000000"/>
          <w:sz w:val="24"/>
          <w:highlight w:val="none"/>
          <w:lang w:bidi="ar"/>
        </w:rPr>
        <w:t xml:space="preserve">截止时间：</w:t>
      </w:r>
      <w:r>
        <w:rPr>
          <w:rFonts w:hint="eastAsia" w:ascii="Times New Roman" w:hAnsi="Times New Roman" w:eastAsia="宋体" w:cs="Times New Roman"/>
          <w:color w:val="000000"/>
          <w:sz w:val="24"/>
          <w:highlight w:val="none"/>
          <w:lang w:eastAsia="zh-CN" w:bidi="ar"/>
        </w:rPr>
        <w:t xml:space="preserve">2026年</w:t>
      </w:r>
      <w:r>
        <w:rPr>
          <w:rFonts w:hint="eastAsia" w:ascii="Times New Roman" w:hAnsi="Times New Roman" w:eastAsia="宋体" w:cs="Times New Roman"/>
          <w:color w:val="000000"/>
          <w:sz w:val="24"/>
          <w:highlight w:val="none"/>
          <w:lang w:val="en-US" w:eastAsia="zh-CN" w:bidi="ar"/>
        </w:rPr>
        <w:t xml:space="preserve">6</w:t>
      </w:r>
      <w:r>
        <w:rPr>
          <w:rFonts w:hint="eastAsia" w:ascii="Times New Roman" w:hAnsi="Times New Roman" w:eastAsia="宋体" w:cs="Times New Roman"/>
          <w:color w:val="000000"/>
          <w:sz w:val="24"/>
          <w:highlight w:val="none"/>
          <w:lang w:eastAsia="zh-CN" w:bidi="ar"/>
        </w:rPr>
        <w:t xml:space="preserve"> 月</w:t>
      </w:r>
      <w:r>
        <w:rPr>
          <w:rFonts w:hint="eastAsia" w:ascii="Times New Roman" w:hAnsi="Times New Roman" w:eastAsia="宋体" w:cs="Times New Roman"/>
          <w:color w:val="000000"/>
          <w:sz w:val="24"/>
          <w:highlight w:val="none"/>
          <w:lang w:val="en-US" w:eastAsia="zh-CN" w:bidi="ar"/>
        </w:rPr>
        <w:t xml:space="preserve">24</w:t>
      </w:r>
      <w:r>
        <w:rPr>
          <w:rFonts w:hint="eastAsia" w:ascii="Times New Roman" w:hAnsi="Times New Roman" w:eastAsia="宋体" w:cs="Times New Roman"/>
          <w:color w:val="000000"/>
          <w:sz w:val="24"/>
          <w:highlight w:val="none"/>
          <w:lang w:eastAsia="zh-CN" w:bidi="ar"/>
        </w:rPr>
        <w:t xml:space="preserve"> 日</w:t>
      </w:r>
      <w:r>
        <w:rPr>
          <w:rFonts w:hint="eastAsia" w:ascii="Times New Roman" w:hAnsi="Times New Roman" w:eastAsia="宋体" w:cs="Times New Roman"/>
          <w:color w:val="000000"/>
          <w:sz w:val="24"/>
          <w:highlight w:val="none"/>
          <w:lang w:val="en-US" w:eastAsia="zh-CN" w:bidi="ar"/>
        </w:rPr>
        <w:t xml:space="preserve">9</w:t>
      </w:r>
      <w:r>
        <w:rPr>
          <w:rFonts w:hint="eastAsia" w:ascii="Times New Roman" w:hAnsi="Times New Roman" w:eastAsia="宋体" w:cs="Times New Roman"/>
          <w:color w:val="000000"/>
          <w:sz w:val="24"/>
          <w:highlight w:val="none"/>
          <w:lang w:bidi="ar"/>
        </w:rPr>
        <w:t xml:space="preserve">:00</w:t>
      </w:r>
      <w:r>
        <w:rPr>
          <w:bCs/>
          <w:color w:val="000000"/>
          <w:sz w:val="24"/>
          <w:highlight w:val="none"/>
          <w:lang w:bidi="ar"/>
        </w:rPr>
        <w:t xml:space="preserve">（北京时间）</w:t>
      </w:r>
      <w:r>
        <w:rPr>
          <w:rFonts w:hint="eastAsia" w:ascii="宋体" w:hAnsi="宋体"/>
          <w:bCs/>
          <w:color w:val="000000"/>
          <w:sz w:val="24"/>
          <w:highlight w:val="none"/>
        </w:rPr>
        <w:t xml:space="preserve">。</w:t>
      </w:r>
      <w:r>
        <w:rPr>
          <w:rFonts w:ascii="宋体" w:hAnsi="宋体"/>
          <w:bCs/>
          <w:color w:val="000000"/>
          <w:sz w:val="24"/>
          <w:highlight w:val="none"/>
          <w:u w:val="single"/>
        </w:rPr>
      </w:r>
      <w:r/>
    </w:p>
    <w:p>
      <w:pPr>
        <w:pStyle w:val="989"/>
        <w:ind w:firstLine="480"/>
        <w:spacing w:line="360" w:lineRule="auto"/>
        <w:rPr>
          <w:color w:val="000000"/>
          <w:sz w:val="24"/>
          <w:highlight w:val="none"/>
          <w:lang w:bidi="ar"/>
        </w:rPr>
      </w:pPr>
      <w:r>
        <w:rPr>
          <w:rFonts w:hint="eastAsia"/>
          <w:color w:val="000000"/>
          <w:sz w:val="24"/>
          <w:highlight w:val="none"/>
          <w:lang w:bidi="ar"/>
        </w:rPr>
        <w:t xml:space="preserve">2、地点：“苏采云”政府采购一体化平台</w:t>
      </w:r>
      <w:r>
        <w:rPr>
          <w:color w:val="000000"/>
          <w:sz w:val="24"/>
          <w:highlight w:val="none"/>
          <w:lang w:bidi="ar"/>
        </w:rPr>
        <w:t xml:space="preserve"> </w:t>
      </w:r>
      <w:r>
        <w:rPr>
          <w:rFonts w:hint="eastAsia"/>
          <w:color w:val="000000"/>
          <w:sz w:val="24"/>
          <w:highlight w:val="none"/>
          <w:lang w:bidi="ar"/>
        </w:rPr>
        <w:t xml:space="preserve">。</w:t>
      </w:r>
      <w:r>
        <w:rPr>
          <w:color w:val="000000"/>
          <w:sz w:val="24"/>
          <w:highlight w:val="none"/>
          <w:lang w:bidi="ar"/>
        </w:rPr>
      </w:r>
      <w:r/>
    </w:p>
    <w:p>
      <w:pPr>
        <w:pStyle w:val="991"/>
        <w:ind w:firstLine="482"/>
        <w:jc w:val="both"/>
        <w:spacing w:before="0" w:line="360" w:lineRule="auto"/>
        <w:rPr>
          <w:rFonts w:ascii="Times New Roman" w:hAnsi="Times New Roman" w:eastAsia="宋体"/>
          <w:b w:val="0"/>
          <w:color w:val="000000"/>
          <w:sz w:val="24"/>
          <w:szCs w:val="24"/>
          <w:highlight w:val="none"/>
          <w:lang w:bidi="ar"/>
        </w:rPr>
      </w:pPr>
      <w:r/>
      <w:bookmarkStart w:id="15" w:name="_Hlk181701353"/>
      <w:r>
        <w:rPr>
          <w:rFonts w:hint="eastAsia" w:ascii="Times New Roman" w:hAnsi="Times New Roman" w:eastAsia="宋体"/>
          <w:color w:val="000000"/>
          <w:sz w:val="24"/>
          <w:szCs w:val="24"/>
          <w:highlight w:val="none"/>
          <w:lang w:bidi="ar"/>
        </w:rPr>
        <w:t xml:space="preserve">五、开启</w:t>
      </w:r>
      <w:r>
        <w:rPr>
          <w:rFonts w:ascii="Times New Roman" w:hAnsi="Times New Roman" w:eastAsia="宋体"/>
          <w:b w:val="0"/>
          <w:color w:val="000000"/>
          <w:sz w:val="24"/>
          <w:szCs w:val="24"/>
          <w:highlight w:val="none"/>
          <w:lang w:bidi="ar"/>
        </w:rPr>
      </w:r>
      <w:r/>
    </w:p>
    <w:p>
      <w:pPr>
        <w:pStyle w:val="1050"/>
        <w:ind w:firstLine="480"/>
        <w:jc w:val="both"/>
        <w:spacing w:before="0" w:beforeAutospacing="0" w:after="0" w:afterAutospacing="0" w:line="360" w:lineRule="auto"/>
        <w:rPr>
          <w:rFonts w:ascii="Times New Roman" w:hAnsi="Times New Roman" w:cs="Times New Roman"/>
          <w:color w:val="000000"/>
          <w:highlight w:val="none"/>
          <w:lang w:bidi="ar"/>
        </w:rPr>
      </w:pPr>
      <w:r>
        <w:rPr>
          <w:rFonts w:hint="eastAsia" w:ascii="Times New Roman" w:hAnsi="Times New Roman" w:cs="Times New Roman"/>
          <w:color w:val="000000"/>
          <w:highlight w:val="none"/>
          <w:lang w:bidi="ar"/>
        </w:rPr>
        <w:t xml:space="preserve">1、时间：</w:t>
      </w:r>
      <w:r>
        <w:rPr>
          <w:rFonts w:hint="eastAsia" w:ascii="Times New Roman" w:hAnsi="Times New Roman" w:eastAsia="宋体" w:cs="Times New Roman"/>
          <w:color w:val="000000"/>
          <w:sz w:val="24"/>
          <w:highlight w:val="none"/>
          <w:lang w:eastAsia="zh-CN" w:bidi="ar"/>
        </w:rPr>
        <w:t xml:space="preserve">2026年 </w:t>
      </w:r>
      <w:r>
        <w:rPr>
          <w:rFonts w:hint="eastAsia" w:ascii="Times New Roman" w:hAnsi="Times New Roman" w:eastAsia="宋体" w:cs="Times New Roman"/>
          <w:color w:val="000000"/>
          <w:sz w:val="24"/>
          <w:highlight w:val="none"/>
          <w:lang w:val="en-US" w:eastAsia="zh-CN" w:bidi="ar"/>
        </w:rPr>
        <w:t xml:space="preserve">6</w:t>
      </w:r>
      <w:r>
        <w:rPr>
          <w:rFonts w:hint="eastAsia" w:ascii="Times New Roman" w:hAnsi="Times New Roman" w:eastAsia="宋体" w:cs="Times New Roman"/>
          <w:color w:val="000000"/>
          <w:sz w:val="24"/>
          <w:highlight w:val="none"/>
          <w:lang w:eastAsia="zh-CN" w:bidi="ar"/>
        </w:rPr>
        <w:t xml:space="preserve">月</w:t>
      </w:r>
      <w:r>
        <w:rPr>
          <w:rFonts w:hint="eastAsia" w:ascii="Times New Roman" w:hAnsi="Times New Roman" w:eastAsia="宋体" w:cs="Times New Roman"/>
          <w:color w:val="000000"/>
          <w:sz w:val="24"/>
          <w:highlight w:val="none"/>
          <w:lang w:val="en-US" w:eastAsia="zh-CN" w:bidi="ar"/>
        </w:rPr>
        <w:t xml:space="preserve">24</w:t>
      </w:r>
      <w:r>
        <w:rPr>
          <w:rFonts w:hint="eastAsia" w:ascii="Times New Roman" w:hAnsi="Times New Roman" w:eastAsia="宋体" w:cs="Times New Roman"/>
          <w:color w:val="000000"/>
          <w:sz w:val="24"/>
          <w:highlight w:val="none"/>
          <w:lang w:eastAsia="zh-CN" w:bidi="ar"/>
        </w:rPr>
        <w:t xml:space="preserve">日</w:t>
      </w:r>
      <w:r>
        <w:rPr>
          <w:rFonts w:hint="eastAsia" w:ascii="Times New Roman" w:hAnsi="Times New Roman" w:eastAsia="宋体" w:cs="Times New Roman"/>
          <w:color w:val="000000"/>
          <w:sz w:val="24"/>
          <w:highlight w:val="none"/>
          <w:lang w:val="en-US" w:eastAsia="zh-CN" w:bidi="ar"/>
        </w:rPr>
        <w:t xml:space="preserve">9</w:t>
      </w:r>
      <w:r>
        <w:rPr>
          <w:rFonts w:hint="eastAsia" w:ascii="Times New Roman" w:hAnsi="Times New Roman" w:eastAsia="宋体" w:cs="Times New Roman"/>
          <w:color w:val="000000"/>
          <w:sz w:val="24"/>
          <w:highlight w:val="none"/>
          <w:lang w:bidi="ar"/>
        </w:rPr>
        <w:t xml:space="preserve">:00</w:t>
      </w:r>
      <w:r>
        <w:rPr>
          <w:rFonts w:hint="eastAsia" w:ascii="Times New Roman" w:hAnsi="Times New Roman" w:cs="Times New Roman"/>
          <w:color w:val="000000"/>
          <w:highlight w:val="none"/>
          <w:lang w:bidi="ar"/>
        </w:rPr>
        <w:t xml:space="preserve">（北京时间）</w:t>
      </w:r>
      <w:r>
        <w:rPr>
          <w:rFonts w:ascii="Times New Roman" w:hAnsi="Times New Roman" w:cs="Times New Roman"/>
          <w:color w:val="000000"/>
          <w:highlight w:val="none"/>
          <w:lang w:bidi="ar"/>
        </w:rPr>
      </w:r>
      <w:r/>
    </w:p>
    <w:p>
      <w:pPr>
        <w:pStyle w:val="989"/>
        <w:ind w:firstLine="480"/>
        <w:spacing w:line="360" w:lineRule="auto"/>
        <w:rPr>
          <w:rFonts w:hint="eastAsia"/>
          <w:color w:val="000000"/>
          <w:sz w:val="24"/>
          <w:highlight w:val="none"/>
          <w:lang w:bidi="ar"/>
        </w:rPr>
      </w:pPr>
      <w:r>
        <w:rPr>
          <w:rFonts w:hint="eastAsia"/>
          <w:color w:val="000000"/>
          <w:sz w:val="24"/>
          <w:highlight w:val="none"/>
          <w:lang w:bidi="ar"/>
        </w:rPr>
        <w:t xml:space="preserve">2、地点：“苏采云”政府采购一体化平台</w:t>
      </w:r>
      <w:r>
        <w:rPr>
          <w:rFonts w:hint="eastAsia"/>
          <w:color w:val="000000"/>
          <w:sz w:val="24"/>
          <w:highlight w:val="none"/>
          <w:lang w:bidi="ar"/>
        </w:rPr>
      </w:r>
      <w:r/>
    </w:p>
    <w:p>
      <w:pPr>
        <w:pStyle w:val="991"/>
        <w:ind w:firstLine="482"/>
        <w:jc w:val="left"/>
        <w:spacing w:before="0" w:line="360" w:lineRule="auto"/>
        <w:rPr>
          <w:rFonts w:ascii="Times New Roman" w:hAnsi="Times New Roman" w:eastAsia="宋体"/>
          <w:color w:val="000000"/>
          <w:sz w:val="24"/>
          <w:szCs w:val="24"/>
          <w:highlight w:val="none"/>
        </w:rPr>
      </w:pPr>
      <w:r/>
      <w:bookmarkEnd w:id="13"/>
      <w:r/>
      <w:bookmarkEnd w:id="15"/>
      <w:r/>
      <w:bookmarkStart w:id="16" w:name="_Toc28359084"/>
      <w:r/>
      <w:bookmarkStart w:id="17" w:name="_Toc35393625"/>
      <w:r/>
      <w:bookmarkStart w:id="18" w:name="_Toc35393794"/>
      <w:r/>
      <w:bookmarkStart w:id="19" w:name="_Toc28359007"/>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、公告期限</w:t>
      </w:r>
      <w:bookmarkEnd w:id="16"/>
      <w:r/>
      <w:bookmarkEnd w:id="17"/>
      <w:r/>
      <w:bookmarkEnd w:id="18"/>
      <w:r/>
      <w:bookmarkEnd w:id="19"/>
      <w:r>
        <w:rPr>
          <w:rFonts w:ascii="Times New Roman" w:hAnsi="Times New Roman" w:eastAsia="宋体"/>
          <w:color w:val="000000"/>
          <w:sz w:val="24"/>
          <w:szCs w:val="24"/>
          <w:highlight w:val="none"/>
        </w:rPr>
      </w:r>
      <w:r/>
    </w:p>
    <w:p>
      <w:pPr>
        <w:pStyle w:val="989"/>
        <w:ind w:firstLine="480"/>
        <w:spacing w:line="360" w:lineRule="auto"/>
        <w:rPr>
          <w:rFonts w:hint="eastAsia"/>
          <w:color w:val="000000"/>
          <w:sz w:val="24"/>
          <w:highlight w:val="none"/>
        </w:rPr>
      </w:pPr>
      <w:r>
        <w:rPr>
          <w:color w:val="000000"/>
          <w:sz w:val="24"/>
          <w:highlight w:val="none"/>
        </w:rPr>
        <w:t xml:space="preserve">自本公告发布之日起3个工作日。</w:t>
      </w:r>
      <w:r>
        <w:rPr>
          <w:rFonts w:hint="eastAsia"/>
          <w:color w:val="000000"/>
          <w:sz w:val="24"/>
          <w:highlight w:val="none"/>
        </w:rPr>
      </w:r>
      <w:r/>
    </w:p>
    <w:p>
      <w:pPr>
        <w:pStyle w:val="991"/>
        <w:ind w:firstLine="482"/>
        <w:jc w:val="left"/>
        <w:spacing w:before="0" w:line="360" w:lineRule="auto"/>
        <w:rPr>
          <w:rFonts w:ascii="Times New Roman" w:hAnsi="Times New Roman" w:eastAsia="宋体"/>
          <w:color w:val="000000"/>
          <w:sz w:val="24"/>
          <w:szCs w:val="24"/>
          <w:highlight w:val="none"/>
        </w:rPr>
      </w:pPr>
      <w:r/>
      <w:bookmarkStart w:id="20" w:name="_Toc35393626"/>
      <w:r/>
      <w:bookmarkStart w:id="21" w:name="_Toc35393795"/>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、其他补充事宜</w:t>
      </w:r>
      <w:bookmarkEnd w:id="20"/>
      <w:r/>
      <w:bookmarkEnd w:id="21"/>
      <w:r>
        <w:rPr>
          <w:rFonts w:ascii="Times New Roman" w:hAnsi="Times New Roman" w:eastAsia="宋体"/>
          <w:color w:val="000000"/>
          <w:sz w:val="24"/>
          <w:szCs w:val="24"/>
          <w:highlight w:val="none"/>
        </w:rPr>
      </w:r>
      <w:r/>
    </w:p>
    <w:p>
      <w:pPr>
        <w:pStyle w:val="989"/>
        <w:ind w:firstLine="480"/>
        <w:spacing w:line="360" w:lineRule="auto"/>
        <w:rPr>
          <w:color w:val="000000"/>
          <w:sz w:val="24"/>
          <w:highlight w:val="none"/>
          <w:lang w:bidi="ar"/>
        </w:rPr>
      </w:pPr>
      <w:r/>
      <w:bookmarkEnd w:id="14"/>
      <w:r/>
      <w:bookmarkStart w:id="22" w:name="_Hlk181701382"/>
      <w:r/>
      <w:bookmarkStart w:id="23" w:name="_Toc35393627"/>
      <w:r/>
      <w:bookmarkStart w:id="24" w:name="_Toc28359008"/>
      <w:r/>
      <w:bookmarkStart w:id="25" w:name="_Toc28359085"/>
      <w:r/>
      <w:bookmarkStart w:id="26" w:name="_Toc35393796"/>
      <w:r/>
      <w:bookmarkStart w:id="27" w:name="_Hlk167199615"/>
      <w:r>
        <w:rPr>
          <w:color w:val="000000"/>
          <w:sz w:val="24"/>
          <w:highlight w:val="none"/>
          <w:lang w:bidi="ar"/>
        </w:rPr>
        <w:t xml:space="preserve">1</w:t>
      </w:r>
      <w:r>
        <w:rPr>
          <w:rFonts w:hint="eastAsia"/>
          <w:color w:val="000000"/>
          <w:sz w:val="24"/>
          <w:highlight w:val="none"/>
          <w:lang w:bidi="ar"/>
        </w:rPr>
        <w:t xml:space="preserve">、磋商保证金：无需缴纳。</w:t>
      </w:r>
      <w:r>
        <w:rPr>
          <w:color w:val="000000"/>
          <w:sz w:val="24"/>
          <w:highlight w:val="none"/>
          <w:lang w:bidi="ar"/>
        </w:rPr>
      </w:r>
      <w:r/>
    </w:p>
    <w:p>
      <w:pPr>
        <w:pStyle w:val="989"/>
        <w:ind w:firstLine="480"/>
        <w:spacing w:line="360" w:lineRule="auto"/>
        <w:tabs>
          <w:tab w:val="left" w:pos="900" w:leader="none"/>
        </w:tabs>
        <w:rPr>
          <w:color w:val="000000"/>
          <w:sz w:val="24"/>
          <w:highlight w:val="none"/>
          <w:lang w:bidi="ar"/>
        </w:rPr>
      </w:pPr>
      <w:r>
        <w:rPr>
          <w:color w:val="000000"/>
          <w:sz w:val="24"/>
          <w:highlight w:val="none"/>
          <w:lang w:bidi="ar"/>
        </w:rPr>
        <w:t xml:space="preserve">2</w:t>
      </w:r>
      <w:r>
        <w:rPr>
          <w:rFonts w:hint="eastAsia"/>
          <w:color w:val="000000"/>
          <w:sz w:val="24"/>
          <w:highlight w:val="none"/>
          <w:lang w:bidi="ar"/>
        </w:rPr>
        <w:t xml:space="preserve">、</w:t>
      </w:r>
      <w:r>
        <w:rPr>
          <w:color w:val="000000"/>
          <w:sz w:val="24"/>
          <w:highlight w:val="none"/>
          <w:lang w:bidi="ar"/>
        </w:rPr>
        <w:t xml:space="preserve">CA</w:t>
      </w:r>
      <w:r>
        <w:rPr>
          <w:rFonts w:hint="eastAsia"/>
          <w:color w:val="000000"/>
          <w:sz w:val="24"/>
          <w:highlight w:val="none"/>
          <w:lang w:bidi="ar"/>
        </w:rPr>
        <w:t xml:space="preserve">办理注意事项：领取</w:t>
      </w:r>
      <w:r>
        <w:rPr>
          <w:color w:val="000000"/>
          <w:sz w:val="24"/>
          <w:highlight w:val="none"/>
          <w:lang w:bidi="ar"/>
        </w:rPr>
        <w:t xml:space="preserve">CA</w:t>
      </w:r>
      <w:r>
        <w:rPr>
          <w:rFonts w:hint="eastAsia"/>
          <w:color w:val="000000"/>
          <w:sz w:val="24"/>
          <w:highlight w:val="none"/>
          <w:lang w:bidi="ar"/>
        </w:rPr>
        <w:t xml:space="preserve">和办理电子签章请至常州市政务服务中心</w:t>
      </w:r>
      <w:r>
        <w:rPr>
          <w:color w:val="000000"/>
          <w:sz w:val="24"/>
          <w:highlight w:val="none"/>
          <w:lang w:bidi="ar"/>
        </w:rPr>
        <w:t xml:space="preserve">1-1</w:t>
      </w:r>
      <w:r>
        <w:rPr>
          <w:rFonts w:hint="eastAsia"/>
          <w:color w:val="000000"/>
          <w:sz w:val="24"/>
          <w:highlight w:val="none"/>
          <w:lang w:bidi="ar"/>
        </w:rPr>
        <w:t xml:space="preserve">号四楼大厅</w:t>
      </w:r>
      <w:r>
        <w:rPr>
          <w:color w:val="000000"/>
          <w:sz w:val="24"/>
          <w:highlight w:val="none"/>
          <w:lang w:bidi="ar"/>
        </w:rPr>
        <w:t xml:space="preserve">CA</w:t>
      </w:r>
      <w:r>
        <w:rPr>
          <w:rFonts w:hint="eastAsia"/>
          <w:color w:val="000000"/>
          <w:sz w:val="24"/>
          <w:highlight w:val="none"/>
          <w:lang w:bidi="ar"/>
        </w:rPr>
        <w:t xml:space="preserve">办理窗口办理，或者登录常州市政府采购网“下载中心”，下载并查阅</w:t>
      </w:r>
      <w:r>
        <w:rPr>
          <w:color w:val="000000"/>
          <w:sz w:val="24"/>
          <w:highlight w:val="none"/>
          <w:lang w:bidi="ar"/>
        </w:rPr>
        <w:t xml:space="preserve"> </w:t>
      </w:r>
      <w:r>
        <w:rPr>
          <w:rFonts w:hint="eastAsia"/>
          <w:color w:val="000000"/>
          <w:sz w:val="24"/>
          <w:highlight w:val="none"/>
          <w:lang w:bidi="ar"/>
        </w:rPr>
        <w:t xml:space="preserve">“江苏省政府采购数字证书</w:t>
      </w:r>
      <w:r>
        <w:rPr>
          <w:color w:val="000000"/>
          <w:sz w:val="24"/>
          <w:highlight w:val="none"/>
          <w:lang w:bidi="ar"/>
        </w:rPr>
        <w:t xml:space="preserve">CA</w:t>
      </w:r>
      <w:r>
        <w:rPr>
          <w:rFonts w:hint="eastAsia"/>
          <w:color w:val="000000"/>
          <w:sz w:val="24"/>
          <w:highlight w:val="none"/>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color w:val="000000"/>
          <w:sz w:val="24"/>
          <w:highlight w:val="none"/>
          <w:lang w:bidi="ar"/>
        </w:rPr>
        <w:t xml:space="preserve"> </w:t>
      </w:r>
      <w:r>
        <w:rPr>
          <w:color w:val="000000"/>
          <w:sz w:val="24"/>
          <w:highlight w:val="none"/>
          <w:lang w:bidi="ar"/>
        </w:rPr>
      </w:r>
      <w:r/>
    </w:p>
    <w:p>
      <w:pPr>
        <w:pStyle w:val="989"/>
        <w:ind w:firstLine="540"/>
        <w:spacing w:line="360" w:lineRule="auto"/>
        <w:rPr>
          <w:color w:val="000000"/>
          <w:sz w:val="24"/>
          <w:highlight w:val="none"/>
          <w:lang w:bidi="ar"/>
        </w:rPr>
      </w:pPr>
      <w:r>
        <w:rPr>
          <w:color w:val="000000"/>
          <w:sz w:val="24"/>
          <w:highlight w:val="none"/>
          <w:lang w:bidi="ar"/>
        </w:rPr>
        <w:t xml:space="preserve">3</w:t>
      </w:r>
      <w:r>
        <w:rPr>
          <w:rFonts w:hint="eastAsia"/>
          <w:color w:val="000000"/>
          <w:sz w:val="24"/>
          <w:highlight w:val="none"/>
          <w:lang w:bidi="ar"/>
        </w:rPr>
        <w:t xml:space="preserve">、关于常州市中小企业政府采购信用融资：根据《常州市财政局</w:t>
      </w:r>
      <w:r>
        <w:rPr>
          <w:color w:val="000000"/>
          <w:sz w:val="24"/>
          <w:highlight w:val="none"/>
          <w:lang w:bidi="ar"/>
        </w:rPr>
        <w:t xml:space="preserve"> </w:t>
      </w:r>
      <w:r>
        <w:rPr>
          <w:rFonts w:hint="eastAsia"/>
          <w:color w:val="000000"/>
          <w:sz w:val="24"/>
          <w:highlight w:val="none"/>
          <w:lang w:bidi="ar"/>
        </w:rPr>
        <w:t xml:space="preserve">中国人民银行常州市中心支行关于进一步推进政府采购信用融资工作的通知》（常财购〔</w:t>
      </w:r>
      <w:r>
        <w:rPr>
          <w:color w:val="000000"/>
          <w:sz w:val="24"/>
          <w:highlight w:val="none"/>
          <w:lang w:bidi="ar"/>
        </w:rPr>
        <w:t xml:space="preserve">2021</w:t>
      </w:r>
      <w:r>
        <w:rPr>
          <w:rFonts w:hint="eastAsia"/>
          <w:color w:val="000000"/>
          <w:sz w:val="24"/>
          <w:highlight w:val="none"/>
          <w:lang w:bidi="ar"/>
        </w:rPr>
        <w:t xml:space="preserve">〕</w:t>
      </w:r>
      <w:r>
        <w:rPr>
          <w:color w:val="000000"/>
          <w:sz w:val="24"/>
          <w:highlight w:val="none"/>
          <w:lang w:bidi="ar"/>
        </w:rPr>
        <w:t xml:space="preserve">13</w:t>
      </w:r>
      <w:r>
        <w:rPr>
          <w:rFonts w:hint="eastAsia"/>
          <w:color w:val="000000"/>
          <w:sz w:val="24"/>
          <w:highlight w:val="none"/>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highlight w:val="none"/>
          <w:lang w:bidi="ar"/>
        </w:rPr>
        <w:t xml:space="preserve">--</w:t>
      </w:r>
      <w:r>
        <w:rPr>
          <w:rFonts w:hint="eastAsia"/>
          <w:color w:val="000000"/>
          <w:sz w:val="24"/>
          <w:highlight w:val="none"/>
          <w:lang w:bidi="ar"/>
        </w:rPr>
        <w:t xml:space="preserve">政采融资平台栏目。</w:t>
      </w:r>
      <w:r>
        <w:rPr>
          <w:color w:val="000000"/>
          <w:sz w:val="24"/>
          <w:highlight w:val="none"/>
          <w:lang w:bidi="ar"/>
        </w:rPr>
      </w:r>
      <w:r/>
    </w:p>
    <w:p>
      <w:pPr>
        <w:pStyle w:val="991"/>
        <w:ind w:firstLine="480"/>
        <w:jc w:val="left"/>
        <w:spacing w:before="0" w:line="360" w:lineRule="auto"/>
        <w:rPr>
          <w:rFonts w:ascii="Times New Roman" w:hAnsi="Times New Roman" w:eastAsia="宋体"/>
          <w:b w:val="0"/>
          <w:color w:val="000000"/>
          <w:sz w:val="24"/>
          <w:szCs w:val="24"/>
          <w:highlight w:val="none"/>
          <w:lang w:bidi="ar"/>
        </w:rPr>
      </w:pPr>
      <w:r>
        <w:rPr>
          <w:rFonts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003"/>
        <w:rPr>
          <w:rFonts w:hint="eastAsia"/>
          <w:color w:val="000000"/>
          <w:highlight w:val="none"/>
          <w:lang w:bidi="ar"/>
        </w:rPr>
      </w:pPr>
      <w:r>
        <w:rPr>
          <w:rFonts w:hint="eastAsia" w:ascii="Times New Roman"/>
          <w:b/>
          <w:color w:val="000000"/>
          <w:highlight w:val="none"/>
        </w:rPr>
        <w:t xml:space="preserve">5、电子化招投标技术支持电话：</w:t>
      </w:r>
      <w:r>
        <w:rPr>
          <w:rFonts w:ascii="Times New Roman"/>
          <w:b/>
          <w:color w:val="000000"/>
          <w:highlight w:val="none"/>
        </w:rPr>
        <w:t xml:space="preserve">0519-85588210/ 0519-85588163</w:t>
      </w:r>
      <w:r>
        <w:rPr>
          <w:rFonts w:hint="eastAsia"/>
          <w:color w:val="000000"/>
          <w:highlight w:val="none"/>
          <w:lang w:bidi="ar"/>
        </w:rPr>
      </w:r>
      <w:r/>
    </w:p>
    <w:p>
      <w:pPr>
        <w:pStyle w:val="991"/>
        <w:ind w:firstLine="482"/>
        <w:jc w:val="left"/>
        <w:spacing w:before="0" w:line="360" w:lineRule="auto"/>
        <w:rPr>
          <w:rFonts w:ascii="Times New Roman" w:hAnsi="Times New Roman" w:eastAsia="宋体"/>
          <w:color w:val="000000"/>
          <w:sz w:val="24"/>
          <w:szCs w:val="24"/>
          <w:highlight w:val="none"/>
        </w:rPr>
      </w:pPr>
      <w:r/>
      <w:bookmarkEnd w:id="22"/>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凡对本次采购提出询问，请按以下方式联系</w:t>
      </w:r>
      <w:r>
        <w:rPr>
          <w:rFonts w:ascii="Times New Roman" w:hAnsi="Times New Roman" w:eastAsia="宋体"/>
          <w:color w:val="000000"/>
          <w:sz w:val="24"/>
          <w:szCs w:val="24"/>
          <w:highlight w:val="none"/>
        </w:rPr>
        <w:t xml:space="preserve">。</w:t>
      </w:r>
      <w:bookmarkEnd w:id="23"/>
      <w:r/>
      <w:bookmarkEnd w:id="24"/>
      <w:r/>
      <w:bookmarkEnd w:id="25"/>
      <w:r/>
      <w:bookmarkEnd w:id="26"/>
      <w:r>
        <w:rPr>
          <w:rFonts w:ascii="Times New Roman" w:hAnsi="Times New Roman" w:eastAsia="宋体"/>
          <w:color w:val="000000"/>
          <w:sz w:val="24"/>
          <w:szCs w:val="24"/>
          <w:highlight w:val="none"/>
        </w:rPr>
      </w:r>
      <w:r/>
    </w:p>
    <w:p>
      <w:pPr>
        <w:pStyle w:val="989"/>
        <w:ind w:firstLine="482"/>
        <w:jc w:val="left"/>
        <w:spacing w:line="360" w:lineRule="auto"/>
        <w:widowControl/>
        <w:rPr>
          <w:b/>
          <w:color w:val="000000"/>
          <w:sz w:val="24"/>
          <w:highlight w:val="none"/>
        </w:rPr>
      </w:pPr>
      <w:r/>
      <w:bookmarkEnd w:id="27"/>
      <w:r/>
      <w:bookmarkStart w:id="28" w:name="_Hlk149911588"/>
      <w:r/>
      <w:bookmarkStart w:id="29" w:name="_Toc28359087"/>
      <w:r/>
      <w:bookmarkStart w:id="30" w:name="_Toc28359010"/>
      <w:r>
        <w:rPr>
          <w:b/>
          <w:color w:val="000000"/>
          <w:sz w:val="24"/>
          <w:highlight w:val="none"/>
        </w:rPr>
        <w:t xml:space="preserve">1</w:t>
      </w:r>
      <w:r>
        <w:rPr>
          <w:rFonts w:hint="eastAsia"/>
          <w:b/>
          <w:color w:val="000000"/>
          <w:sz w:val="24"/>
          <w:highlight w:val="none"/>
        </w:rPr>
        <w:t xml:space="preserve">、采购人信息</w:t>
      </w:r>
      <w:r>
        <w:rPr>
          <w:b/>
          <w:color w:val="000000"/>
          <w:sz w:val="24"/>
          <w:highlight w:val="none"/>
        </w:rPr>
      </w:r>
      <w:r/>
    </w:p>
    <w:p>
      <w:pPr>
        <w:pStyle w:val="989"/>
        <w:ind w:firstLine="480"/>
        <w:jc w:val="left"/>
        <w:spacing w:line="360" w:lineRule="auto"/>
        <w:rPr>
          <w:rFonts w:hint="eastAsia" w:eastAsia="宋体"/>
          <w:color w:val="000000"/>
          <w:sz w:val="24"/>
          <w:highlight w:val="none"/>
          <w:lang w:eastAsia="zh-CN"/>
        </w:rPr>
      </w:pPr>
      <w:r/>
      <w:bookmarkStart w:id="31" w:name="_Toc28359086"/>
      <w:r/>
      <w:bookmarkStart w:id="32" w:name="_Toc28359009"/>
      <w:r>
        <w:rPr>
          <w:rFonts w:hint="eastAsia"/>
          <w:color w:val="000000"/>
          <w:sz w:val="24"/>
          <w:highlight w:val="none"/>
        </w:rPr>
        <w:t xml:space="preserve">名称：</w:t>
      </w:r>
      <w:r>
        <w:rPr>
          <w:rFonts w:hint="eastAsia" w:ascii="宋体" w:hAnsi="宋体"/>
          <w:color w:val="000000"/>
          <w:sz w:val="24"/>
          <w:highlight w:val="none"/>
          <w:lang w:eastAsia="zh-CN"/>
        </w:rPr>
        <w:t xml:space="preserve">常州市武进区牛塘镇卫生院</w:t>
      </w:r>
      <w:r>
        <w:rPr>
          <w:rFonts w:hint="eastAsia" w:eastAsia="宋体"/>
          <w:color w:val="000000"/>
          <w:sz w:val="24"/>
          <w:highlight w:val="none"/>
          <w:lang w:eastAsia="zh-CN"/>
        </w:rPr>
      </w:r>
      <w:r/>
    </w:p>
    <w:p>
      <w:pPr>
        <w:pStyle w:val="989"/>
        <w:ind w:firstLine="480"/>
        <w:jc w:val="left"/>
        <w:spacing w:line="360" w:lineRule="auto"/>
        <w:rPr>
          <w:color w:val="000000"/>
          <w:sz w:val="24"/>
          <w:highlight w:val="none"/>
        </w:rPr>
      </w:pPr>
      <w:r>
        <w:rPr>
          <w:rFonts w:hint="eastAsia" w:ascii="Times New Roman" w:hAnsi="Times New Roman" w:eastAsia="宋体" w:cs="Times New Roman"/>
          <w:color w:val="000000"/>
          <w:sz w:val="24"/>
          <w:highlight w:val="none"/>
        </w:rPr>
        <w:t xml:space="preserve">地址：常州市武进区牛塘镇延政路28号</w:t>
      </w:r>
      <w:r>
        <w:rPr>
          <w:color w:val="000000"/>
          <w:sz w:val="24"/>
          <w:highlight w:val="none"/>
        </w:rPr>
        <w:t xml:space="preserve"> </w:t>
      </w:r>
      <w:r>
        <w:rPr>
          <w:color w:val="000000"/>
          <w:sz w:val="24"/>
          <w:highlight w:val="none"/>
        </w:rPr>
      </w:r>
      <w:r/>
    </w:p>
    <w:p>
      <w:pPr>
        <w:pStyle w:val="1169"/>
        <w:ind w:firstLine="480"/>
        <w:spacing w:line="360" w:lineRule="auto"/>
        <w:rPr>
          <w:color w:val="000000"/>
          <w:highlight w:val="none"/>
        </w:rPr>
      </w:pPr>
      <w:r>
        <w:rPr>
          <w:rFonts w:hint="eastAsia"/>
          <w:color w:val="000000"/>
          <w:highlight w:val="none"/>
        </w:rPr>
        <w:t xml:space="preserve">联系人：吴女士</w:t>
      </w:r>
      <w:r>
        <w:rPr>
          <w:color w:val="000000"/>
          <w:highlight w:val="none"/>
        </w:rPr>
        <w:t xml:space="preserve"> </w:t>
      </w:r>
      <w:r>
        <w:rPr>
          <w:color w:val="000000"/>
          <w:highlight w:val="none"/>
        </w:rPr>
      </w:r>
      <w:r/>
    </w:p>
    <w:p>
      <w:pPr>
        <w:pStyle w:val="989"/>
        <w:ind w:firstLine="480"/>
        <w:jc w:val="left"/>
        <w:spacing w:line="360" w:lineRule="auto"/>
        <w:rPr>
          <w:color w:val="000000"/>
          <w:sz w:val="24"/>
          <w:highlight w:val="none"/>
          <w:u w:val="single"/>
        </w:rPr>
      </w:pPr>
      <w:r>
        <w:rPr>
          <w:rFonts w:hint="eastAsia"/>
          <w:color w:val="000000"/>
          <w:sz w:val="24"/>
          <w:highlight w:val="none"/>
        </w:rPr>
        <w:t xml:space="preserve">联系电话：0519-86396399</w:t>
      </w:r>
      <w:r>
        <w:rPr>
          <w:color w:val="000000"/>
          <w:sz w:val="24"/>
          <w:highlight w:val="none"/>
        </w:rPr>
        <w:t xml:space="preserve"> </w:t>
      </w:r>
      <w:r>
        <w:rPr>
          <w:color w:val="000000"/>
          <w:sz w:val="24"/>
          <w:highlight w:val="none"/>
          <w:u w:val="single"/>
        </w:rPr>
      </w:r>
      <w:r/>
    </w:p>
    <w:p>
      <w:pPr>
        <w:pStyle w:val="989"/>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、采购代理机构信息</w:t>
      </w:r>
      <w:r>
        <w:rPr>
          <w:b/>
          <w:color w:val="000000"/>
          <w:sz w:val="24"/>
          <w:highlight w:val="none"/>
        </w:rPr>
      </w:r>
      <w:r/>
    </w:p>
    <w:p>
      <w:pPr>
        <w:pStyle w:val="989"/>
        <w:ind w:firstLine="480"/>
        <w:jc w:val="left"/>
        <w:spacing w:line="360" w:lineRule="auto"/>
        <w:rPr>
          <w:color w:val="000000"/>
          <w:sz w:val="24"/>
          <w:highlight w:val="none"/>
        </w:rPr>
      </w:pPr>
      <w:r/>
      <w:bookmarkEnd w:id="31"/>
      <w:r/>
      <w:bookmarkEnd w:id="32"/>
      <w:r>
        <w:rPr>
          <w:rFonts w:hint="eastAsia"/>
          <w:color w:val="000000"/>
          <w:sz w:val="24"/>
          <w:highlight w:val="none"/>
        </w:rPr>
        <w:t xml:space="preserve">单位名称：常州市武进区政府采购中心</w:t>
      </w:r>
      <w:r>
        <w:rPr>
          <w:color w:val="000000"/>
          <w:sz w:val="24"/>
          <w:highlight w:val="none"/>
        </w:rPr>
      </w:r>
      <w:r/>
    </w:p>
    <w:p>
      <w:pPr>
        <w:pStyle w:val="989"/>
        <w:ind w:firstLine="480"/>
        <w:jc w:val="left"/>
        <w:spacing w:line="360" w:lineRule="auto"/>
        <w:rPr>
          <w:color w:val="000000"/>
          <w:sz w:val="24"/>
          <w:highlight w:val="none"/>
        </w:rPr>
      </w:pPr>
      <w:r>
        <w:rPr>
          <w:rFonts w:hint="eastAsia"/>
          <w:color w:val="000000"/>
          <w:sz w:val="24"/>
          <w:highlight w:val="none"/>
        </w:rPr>
        <w:t xml:space="preserve">单位地址</w:t>
      </w:r>
      <w:r>
        <w:rPr>
          <w:color w:val="000000"/>
          <w:sz w:val="24"/>
          <w:highlight w:val="none"/>
        </w:rPr>
        <w:t xml:space="preserve">：</w:t>
      </w:r>
      <w:r>
        <w:rPr>
          <w:rFonts w:hint="eastAsia"/>
          <w:color w:val="000000"/>
          <w:sz w:val="24"/>
          <w:highlight w:val="none"/>
        </w:rPr>
        <w:t xml:space="preserve">常州市武进区武宜中路1号天豪大厦3号楼</w:t>
      </w:r>
      <w:r>
        <w:rPr>
          <w:color w:val="000000"/>
          <w:sz w:val="24"/>
          <w:highlight w:val="none"/>
        </w:rPr>
      </w:r>
      <w:r/>
    </w:p>
    <w:p>
      <w:pPr>
        <w:pStyle w:val="989"/>
        <w:ind w:firstLine="480"/>
        <w:jc w:val="left"/>
        <w:spacing w:line="360" w:lineRule="auto"/>
        <w:rPr>
          <w:rFonts w:hint="eastAsia" w:eastAsia="宋体"/>
          <w:color w:val="000000"/>
          <w:sz w:val="24"/>
          <w:highlight w:val="none"/>
          <w:lang w:val="en-US" w:eastAsia="zh-CN"/>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rPr>
        <w:t xml:space="preserve">杨</w:t>
      </w:r>
      <w:r>
        <w:rPr>
          <w:rFonts w:hint="eastAsia"/>
          <w:color w:val="000000"/>
          <w:sz w:val="24"/>
          <w:highlight w:val="none"/>
          <w:lang w:val="en-US" w:eastAsia="zh-CN"/>
        </w:rPr>
        <w:t xml:space="preserve">女士</w:t>
      </w:r>
      <w:r>
        <w:rPr>
          <w:rFonts w:hint="eastAsia" w:eastAsia="宋体"/>
          <w:color w:val="000000"/>
          <w:sz w:val="24"/>
          <w:highlight w:val="none"/>
          <w:lang w:val="en-US" w:eastAsia="zh-CN"/>
        </w:rPr>
      </w:r>
      <w:r/>
    </w:p>
    <w:p>
      <w:pPr>
        <w:pStyle w:val="989"/>
        <w:ind w:firstLine="480"/>
        <w:jc w:val="left"/>
        <w:spacing w:line="360" w:lineRule="auto"/>
        <w:rPr>
          <w:color w:val="000000"/>
          <w:sz w:val="24"/>
          <w:highlight w:val="none"/>
        </w:rPr>
      </w:pPr>
      <w:r>
        <w:rPr>
          <w:rFonts w:hint="eastAsia"/>
          <w:color w:val="000000"/>
          <w:sz w:val="24"/>
          <w:highlight w:val="none"/>
        </w:rPr>
        <w:t xml:space="preserve">联系电话：0519-</w:t>
      </w:r>
      <w:r>
        <w:rPr>
          <w:rFonts w:hint="eastAsia"/>
          <w:color w:val="000000"/>
          <w:sz w:val="24"/>
          <w:highlight w:val="none"/>
          <w:lang w:val="en-US" w:eastAsia="zh-CN"/>
        </w:rPr>
        <w:t xml:space="preserve">88068619</w:t>
      </w:r>
      <w:r>
        <w:rPr>
          <w:color w:val="000000"/>
          <w:sz w:val="24"/>
          <w:highlight w:val="none"/>
        </w:rPr>
      </w:r>
      <w:r/>
    </w:p>
    <w:p>
      <w:pPr>
        <w:pStyle w:val="1169"/>
        <w:ind w:firstLine="482"/>
        <w:spacing w:line="360" w:lineRule="auto"/>
        <w:rPr>
          <w:b/>
          <w:color w:val="000000"/>
          <w:highlight w:val="none"/>
        </w:rPr>
      </w:pPr>
      <w:r/>
      <w:bookmarkEnd w:id="28"/>
      <w:r>
        <w:rPr>
          <w:rFonts w:hint="eastAsia" w:ascii="Times New Roman" w:hAnsi="Times New Roman" w:cs="Times New Roman"/>
          <w:b/>
          <w:color w:val="000000"/>
          <w:highlight w:val="none"/>
        </w:rPr>
        <w:t xml:space="preserve"> </w:t>
      </w:r>
      <w:r>
        <w:rPr>
          <w:rFonts w:hint="eastAsia"/>
          <w:color w:val="000000"/>
          <w:highlight w:val="none"/>
          <w:lang w:val="zh-TW" w:bidi="ar"/>
        </w:rPr>
        <w:t xml:space="preserve">　　　　　　　</w:t>
      </w:r>
      <w:r>
        <w:rPr>
          <w:b/>
          <w:color w:val="000000"/>
          <w:highlight w:val="none"/>
        </w:rPr>
      </w:r>
      <w:r/>
    </w:p>
    <w:p>
      <w:pPr>
        <w:pStyle w:val="989"/>
        <w:jc w:val="left"/>
        <w:spacing w:line="360" w:lineRule="auto"/>
        <w:widowControl/>
        <w:rPr>
          <w:color w:val="000000"/>
          <w:sz w:val="24"/>
          <w:highlight w:val="none"/>
        </w:rPr>
      </w:pPr>
      <w:r/>
      <w:bookmarkEnd w:id="29"/>
      <w:r/>
      <w:bookmarkEnd w:id="30"/>
      <w:r/>
      <w:bookmarkStart w:id="33" w:name="_Hlk149911702"/>
      <w:r>
        <w:rPr>
          <w:color w:val="000000"/>
          <w:sz w:val="24"/>
          <w:highlight w:val="none"/>
        </w:rPr>
      </w:r>
      <w:r/>
    </w:p>
    <w:p>
      <w:pPr>
        <w:pStyle w:val="989"/>
        <w:jc w:val="center"/>
        <w:spacing w:line="360" w:lineRule="auto"/>
        <w:rPr>
          <w:b/>
          <w:color w:val="000000"/>
          <w:sz w:val="32"/>
          <w:szCs w:val="32"/>
          <w:highlight w:val="none"/>
        </w:rPr>
        <w:outlineLvl w:val="0"/>
      </w:pPr>
      <w:r>
        <w:rPr>
          <w:color w:val="000000"/>
          <w:sz w:val="24"/>
          <w:highlight w:val="none"/>
        </w:rPr>
        <w:br w:type="page" w:clear="all"/>
      </w:r>
      <w:bookmarkEnd w:id="33"/>
      <w:r/>
      <w:bookmarkStart w:id="34" w:name="_Toc127161488"/>
      <w:r/>
      <w:bookmarkStart w:id="35" w:name="_Toc195842950"/>
      <w:r/>
      <w:bookmarkStart w:id="36" w:name="_Toc305158854"/>
      <w:r/>
      <w:bookmarkStart w:id="37" w:name="_Toc264969275"/>
      <w:r/>
      <w:bookmarkStart w:id="38" w:name="_Toc265228423"/>
      <w:r/>
      <w:bookmarkStart w:id="39" w:name="_Toc512937850"/>
      <w:r/>
      <w:bookmarkStart w:id="40" w:name="_Toc127151777"/>
      <w:r/>
      <w:bookmarkStart w:id="41" w:name="_Toc305158928"/>
      <w:r/>
      <w:bookmarkStart w:id="42" w:name="_Toc104818926"/>
      <w:r/>
      <w:bookmarkStart w:id="43" w:name="_Toc353825548"/>
      <w:r/>
      <w:bookmarkStart w:id="44" w:name="_Toc353873938"/>
      <w:r/>
      <w:bookmarkStart w:id="45" w:name="_Toc150774783"/>
      <w:r/>
      <w:bookmarkStart w:id="46" w:name="_Toc226965856"/>
      <w:r>
        <w:rPr>
          <w:b/>
          <w:color w:val="000000"/>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color w:val="000000"/>
          <w:sz w:val="32"/>
          <w:szCs w:val="32"/>
          <w:highlight w:val="none"/>
        </w:rPr>
      </w:r>
      <w:r/>
    </w:p>
    <w:p>
      <w:pPr>
        <w:pStyle w:val="991"/>
        <w:spacing w:before="0" w:line="360" w:lineRule="auto"/>
        <w:tabs>
          <w:tab w:val="center" w:pos="4592" w:leader="none"/>
          <w:tab w:val="left" w:pos="7860" w:leader="none"/>
        </w:tabs>
        <w:rPr>
          <w:rFonts w:hint="eastAsia" w:ascii="Times New Roman" w:hAnsi="Times New Roman" w:eastAsia="宋体"/>
          <w:b w:val="0"/>
          <w:color w:val="000000"/>
          <w:sz w:val="28"/>
          <w:highlight w:val="none"/>
        </w:rPr>
      </w:pPr>
      <w:r/>
      <w:bookmarkStart w:id="47" w:name="_Toc226309763"/>
      <w:r/>
      <w:bookmarkStart w:id="48" w:name="_Toc150480757"/>
      <w:r/>
      <w:bookmarkStart w:id="49" w:name="_Toc164608788"/>
      <w:r/>
      <w:bookmarkStart w:id="50" w:name="_Toc150509270"/>
      <w:r/>
      <w:bookmarkStart w:id="51" w:name="_Toc151193617"/>
      <w:r/>
      <w:bookmarkStart w:id="52" w:name="_Toc142311021"/>
      <w:r/>
      <w:bookmarkStart w:id="53" w:name="_Toc226965709"/>
      <w:r/>
      <w:bookmarkStart w:id="54" w:name="_Toc226965792"/>
      <w:r/>
      <w:bookmarkStart w:id="55" w:name="_Toc151193689"/>
      <w:r/>
      <w:bookmarkStart w:id="56" w:name="_Toc150774619"/>
      <w:r/>
      <w:bookmarkStart w:id="57" w:name="_Toc127151519"/>
      <w:r/>
      <w:bookmarkStart w:id="58" w:name="_Toc150774724"/>
      <w:r/>
      <w:bookmarkStart w:id="59" w:name="_Toc164351613"/>
      <w:r/>
      <w:bookmarkStart w:id="60" w:name="_Toc164608633"/>
      <w:r/>
      <w:bookmarkStart w:id="61" w:name="_Toc164229214"/>
      <w:r/>
      <w:bookmarkStart w:id="62" w:name="_Toc520356144"/>
      <w:r/>
      <w:bookmarkStart w:id="63" w:name="_Toc127151720"/>
      <w:r/>
      <w:bookmarkStart w:id="64" w:name="_Toc151193833"/>
      <w:r/>
      <w:bookmarkStart w:id="65" w:name="_Toc151190146"/>
      <w:r/>
      <w:bookmarkStart w:id="66" w:name="_Toc164229360"/>
      <w:r/>
      <w:bookmarkStart w:id="67" w:name="_Toc195842884"/>
      <w:r/>
      <w:bookmarkStart w:id="68" w:name="_Toc149720812"/>
      <w:r/>
      <w:bookmarkStart w:id="69" w:name="_Toc151193761"/>
      <w:r/>
      <w:bookmarkStart w:id="70" w:name="_Toc226337215"/>
      <w:r/>
      <w:bookmarkStart w:id="71" w:name="_Toc127161433"/>
      <w:r/>
      <w:bookmarkStart w:id="72" w:name="_Toc151193907"/>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hint="eastAsia" w:ascii="Times New Roman" w:hAnsi="Times New Roman" w:eastAsia="宋体"/>
          <w:b w:val="0"/>
          <w:color w:val="000000"/>
          <w:sz w:val="28"/>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89"/>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89"/>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89"/>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102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u w:val="single"/>
              </w:rPr>
            </w:pPr>
            <w:r>
              <w:rPr>
                <w:color w:val="000000"/>
                <w:sz w:val="24"/>
                <w:highlight w:val="none"/>
              </w:rPr>
              <w:t xml:space="preserve">项目属性：</w:t>
            </w:r>
            <w:r>
              <w:rPr>
                <w:color w:val="000000"/>
                <w:sz w:val="24"/>
                <w:highlight w:val="none"/>
              </w:rPr>
              <w:t xml:space="preserve">服务</w:t>
            </w:r>
            <w:r>
              <w:rPr>
                <w:color w:val="000000"/>
                <w:sz w:val="24"/>
                <w:highlight w:val="none"/>
                <w:u w:val="single"/>
              </w:rPr>
            </w:r>
            <w:r/>
          </w:p>
        </w:tc>
      </w:tr>
      <w:tr>
        <w:trPr>
          <w:trHeight w:val="401"/>
        </w:trPr>
        <w:tc>
          <w:tcPr>
            <w:tcW w:w="988" w:type="dxa"/>
            <w:vAlign w:val="center"/>
            <w:textDirection w:val="lrTb"/>
            <w:noWrap w:val="false"/>
          </w:tcPr>
          <w:p>
            <w:pPr>
              <w:pStyle w:val="102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102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102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102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989"/>
              <w:jc w:val="left"/>
              <w:spacing w:line="360" w:lineRule="exact"/>
              <w:rPr>
                <w:rFonts w:hint="eastAsia"/>
                <w:color w:val="000000"/>
                <w:highlight w:val="none"/>
              </w:rPr>
            </w:pPr>
            <w:r>
              <w:rPr>
                <w:color w:val="000000"/>
                <w:sz w:val="24"/>
                <w:highlight w:val="none"/>
              </w:rPr>
              <w:t xml:space="preserve">投标样品递交：不需要</w:t>
            </w:r>
            <w:r>
              <w:rPr>
                <w:rFonts w:hint="eastAsia"/>
                <w:color w:val="000000"/>
                <w:highlight w:val="none"/>
              </w:rPr>
            </w:r>
            <w:r/>
          </w:p>
        </w:tc>
      </w:tr>
      <w:tr>
        <w:trPr>
          <w:trHeight w:val="1200"/>
        </w:trPr>
        <w:tc>
          <w:tcPr>
            <w:tcW w:w="988" w:type="dxa"/>
            <w:vAlign w:val="center"/>
            <w:textDirection w:val="lrTb"/>
            <w:noWrap w:val="false"/>
          </w:tcPr>
          <w:p>
            <w:pPr>
              <w:pStyle w:val="1028"/>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rPr>
            </w:pPr>
            <w:r>
              <w:rPr>
                <w:rFonts w:hint="eastAsia"/>
                <w:color w:val="000000"/>
                <w:sz w:val="24"/>
                <w:highlight w:val="none"/>
              </w:rPr>
              <w:t xml:space="preserve">本项目</w:t>
            </w:r>
            <w:r>
              <w:rPr>
                <w:rFonts w:hint="eastAsia"/>
                <w:color w:val="000000"/>
                <w:sz w:val="24"/>
                <w:highlight w:val="none"/>
              </w:rPr>
              <w:t xml:space="preserve">专门面向中小企业采购</w:t>
            </w:r>
            <w:r>
              <w:rPr>
                <w:rFonts w:hint="eastAsia"/>
                <w:color w:val="000000"/>
                <w:sz w:val="24"/>
                <w:highlight w:val="none"/>
              </w:rPr>
              <w:t xml:space="preserve">，在评审时不再对小微企业执行价格评审优惠政策。</w:t>
            </w:r>
            <w:r>
              <w:rPr>
                <w:color w:val="000000"/>
                <w:sz w:val="24"/>
                <w:highlight w:val="none"/>
              </w:rPr>
            </w:r>
            <w:r/>
          </w:p>
        </w:tc>
      </w:tr>
      <w:tr>
        <w:trPr>
          <w:trHeight w:val="790"/>
        </w:trPr>
        <w:tc>
          <w:tcPr>
            <w:tcW w:w="988" w:type="dxa"/>
            <w:vAlign w:val="center"/>
            <w:textDirection w:val="lrTb"/>
            <w:noWrap w:val="false"/>
          </w:tcPr>
          <w:p>
            <w:pPr>
              <w:pStyle w:val="1028"/>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89"/>
              <w:jc w:val="center"/>
              <w:spacing w:line="360" w:lineRule="exact"/>
              <w:rPr>
                <w:rFonts w:hint="eastAsia"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hint="eastAsia" w:eastAsia="宋体"/>
                <w:color w:val="000000"/>
                <w:sz w:val="24"/>
                <w:szCs w:val="24"/>
                <w:highlight w:val="none"/>
                <w:lang w:val="en-US" w:eastAsia="zh-CN" w:bidi="ar-SA"/>
              </w:rPr>
            </w:r>
            <w:r/>
          </w:p>
        </w:tc>
        <w:tc>
          <w:tcPr>
            <w:tcW w:w="7540" w:type="dxa"/>
            <w:vAlign w:val="center"/>
            <w:textDirection w:val="lrTb"/>
            <w:noWrap w:val="false"/>
          </w:tcPr>
          <w:p>
            <w:pPr>
              <w:pStyle w:val="991"/>
              <w:ind w:left="0" w:right="0" w:firstLine="0"/>
              <w:jc w:val="both"/>
              <w:keepLines w:val="0"/>
              <w:keepNext w:val="0"/>
              <w:pageBreakBefore w:val="0"/>
              <w:spacing w:before="0" w:beforeAutospacing="0" w:afterAutospacing="0" w:line="360" w:lineRule="exact"/>
              <w:shd w:val="clear" w:color="auto" w:fill="ffffff"/>
              <w:widowControl/>
              <w:rPr>
                <w:rFonts w:ascii="Arial" w:hAnsi="Arial" w:eastAsia="黑体"/>
                <w:b/>
                <w:color w:val="000000"/>
                <w:sz w:val="24"/>
                <w:szCs w:val="2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highlight w:val="none"/>
                <w:lang w:val="en-US" w:eastAsia="zh-CN" w:bidi="ar-SA"/>
              </w:rPr>
              <w:t xml:space="preserve">本项目</w:t>
            </w:r>
            <w:r>
              <w:rPr>
                <w:rFonts w:hint="eastAsia" w:ascii="Times New Roman" w:hAnsi="Times New Roman" w:eastAsia="宋体" w:cs="Times New Roman"/>
                <w:b w:val="0"/>
                <w:color w:val="000000"/>
                <w:sz w:val="24"/>
                <w:szCs w:val="24"/>
                <w:highlight w:val="none"/>
                <w:u w:val="single"/>
                <w:lang w:val="en-US" w:eastAsia="zh-CN" w:bidi="ar-SA"/>
              </w:rPr>
              <w:t xml:space="preserve">不适用</w:t>
            </w:r>
            <w:r>
              <w:rPr>
                <w:rFonts w:hint="eastAsia" w:ascii="Times New Roman" w:hAnsi="Times New Roman" w:eastAsia="宋体" w:cs="Times New Roman"/>
                <w:b w:val="0"/>
                <w:color w:val="000000"/>
                <w:sz w:val="24"/>
                <w:szCs w:val="24"/>
                <w:highlight w:val="none"/>
                <w:lang w:val="en-US" w:eastAsia="zh-CN" w:bidi="ar-SA"/>
              </w:rPr>
              <w:t xml:space="preserve">本国产品政策功能。（如适用，具体要求详见第四章“评标方法”—“政府采购中实施本国产品标准及相关政策”。）</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1028"/>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rPr>
            </w:pPr>
            <w:r>
              <w:rPr>
                <w:rFonts w:hint="eastAsia"/>
                <w:color w:val="000000"/>
                <w:sz w:val="24"/>
                <w:highlight w:val="none"/>
              </w:rPr>
              <w:t xml:space="preserve">本项目属于</w:t>
            </w:r>
            <w:r>
              <w:rPr>
                <w:rFonts w:hint="eastAsia"/>
                <w:b/>
                <w:bCs/>
                <w:color w:val="000000"/>
                <w:sz w:val="24"/>
                <w:highlight w:val="none"/>
                <w:u w:val="single"/>
              </w:rPr>
              <w:t xml:space="preserve">服务类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bCs/>
                <w:color w:val="000000"/>
                <w:sz w:val="24"/>
                <w:highlight w:val="none"/>
                <w:u w:val="single"/>
              </w:rPr>
              <w:t xml:space="preserve">物业管理</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840"/>
        </w:trPr>
        <w:tc>
          <w:tcPr>
            <w:tcW w:w="988" w:type="dxa"/>
            <w:vAlign w:val="center"/>
            <w:textDirection w:val="lrTb"/>
            <w:noWrap w:val="false"/>
          </w:tcPr>
          <w:p>
            <w:pPr>
              <w:pStyle w:val="1028"/>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9"/>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1028"/>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89"/>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540" w:type="dxa"/>
            <w:vAlign w:val="center"/>
            <w:textDirection w:val="lrTb"/>
            <w:noWrap w:val="false"/>
          </w:tcPr>
          <w:p>
            <w:pPr>
              <w:pStyle w:val="989"/>
              <w:jc w:val="left"/>
              <w:spacing w:line="360" w:lineRule="exact"/>
              <w:rPr>
                <w:rFonts w:hint="eastAsia" w:eastAsia="宋体"/>
                <w:color w:val="000000"/>
                <w:sz w:val="24"/>
                <w:highlight w:val="none"/>
                <w:lang w:eastAsia="zh-CN"/>
              </w:rPr>
            </w:pPr>
            <w:r>
              <w:rPr>
                <w:rFonts w:hint="eastAsia"/>
                <w:color w:val="000000"/>
                <w:sz w:val="24"/>
                <w:highlight w:val="none"/>
              </w:rPr>
              <w:t xml:space="preserve">不收取</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659"/>
        </w:trPr>
        <w:tc>
          <w:tcPr>
            <w:tcW w:w="988" w:type="dxa"/>
            <w:vAlign w:val="center"/>
            <w:textDirection w:val="lrTb"/>
            <w:noWrap w:val="false"/>
          </w:tcPr>
          <w:p>
            <w:pPr>
              <w:pStyle w:val="102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89"/>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r>
            <w:r/>
          </w:p>
        </w:tc>
      </w:tr>
      <w:tr>
        <w:trPr>
          <w:trHeight w:val="1535"/>
        </w:trPr>
        <w:tc>
          <w:tcPr>
            <w:tcW w:w="988" w:type="dxa"/>
            <w:vAlign w:val="center"/>
            <w:textDirection w:val="lrTb"/>
            <w:noWrap w:val="false"/>
          </w:tcPr>
          <w:p>
            <w:pPr>
              <w:pStyle w:val="102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_</w:t>
            </w:r>
            <w:r>
              <w:rPr>
                <w:rFonts w:hint="eastAsia"/>
                <w:color w:val="000000"/>
                <w:sz w:val="24"/>
                <w:highlight w:val="none"/>
                <w:lang w:val="en-US" w:eastAsia="zh-CN"/>
              </w:rPr>
              <w:t xml:space="preserve">2026</w:t>
            </w:r>
            <w:r>
              <w:rPr>
                <w:color w:val="000000"/>
                <w:sz w:val="24"/>
                <w:highlight w:val="none"/>
              </w:rPr>
              <w:t xml:space="preserve">_年_</w:t>
            </w:r>
            <w:r>
              <w:rPr>
                <w:rFonts w:hint="eastAsia"/>
                <w:color w:val="000000"/>
                <w:sz w:val="24"/>
                <w:highlight w:val="none"/>
                <w:lang w:val="en-US" w:eastAsia="zh-CN"/>
              </w:rPr>
              <w:t xml:space="preserve">6</w:t>
            </w:r>
            <w:r>
              <w:rPr>
                <w:color w:val="000000"/>
                <w:sz w:val="24"/>
                <w:highlight w:val="none"/>
              </w:rPr>
              <w:t xml:space="preserve">月_</w:t>
            </w:r>
            <w:r>
              <w:rPr>
                <w:rFonts w:hint="eastAsia"/>
                <w:color w:val="000000"/>
                <w:sz w:val="24"/>
                <w:highlight w:val="none"/>
                <w:lang w:val="en-US" w:eastAsia="zh-CN"/>
              </w:rPr>
              <w:t xml:space="preserve">22</w:t>
            </w:r>
            <w:r>
              <w:rPr>
                <w:color w:val="000000"/>
                <w:sz w:val="24"/>
                <w:highlight w:val="none"/>
              </w:rPr>
              <w:t xml:space="preserve">日</w:t>
            </w:r>
            <w:r>
              <w:rPr>
                <w:rFonts w:hint="eastAsia"/>
                <w:color w:val="000000"/>
                <w:sz w:val="24"/>
                <w:highlight w:val="none"/>
                <w:lang w:val="en-US" w:eastAsia="zh-CN"/>
              </w:rPr>
              <w:t xml:space="preserve">17</w:t>
            </w:r>
            <w:r>
              <w:rPr>
                <w:color w:val="000000"/>
                <w:sz w:val="24"/>
                <w:highlight w:val="none"/>
              </w:rPr>
              <w:t xml:space="preserve">_</w:t>
            </w:r>
            <w:r>
              <w:rPr>
                <w:rFonts w:hint="eastAsia"/>
                <w:color w:val="000000"/>
                <w:sz w:val="24"/>
                <w:highlight w:val="none"/>
              </w:rPr>
              <w:t xml:space="preserve">时</w:t>
            </w:r>
            <w:r>
              <w:rPr>
                <w:rFonts w:hint="eastAsia"/>
                <w:color w:val="000000"/>
                <w:sz w:val="24"/>
                <w:highlight w:val="none"/>
              </w:rPr>
              <w:t xml:space="preserve">前将相关疑问（格式详见磋商文件中“关于磋商文件的询问内容”）发送至邮箱（</w:t>
            </w:r>
            <w:r>
              <w:rPr>
                <w:color w:val="000000"/>
                <w:sz w:val="24"/>
                <w:highlight w:val="none"/>
              </w:rPr>
              <w:t xml:space="preserve">wjzfcg</w:t>
            </w:r>
            <w:r>
              <w:rPr>
                <w:rFonts w:hint="eastAsia"/>
                <w:color w:val="000000"/>
                <w:sz w:val="24"/>
                <w:highlight w:val="none"/>
              </w:rPr>
              <w:t xml:space="preserve">@163.com）进行咨询，如口头可解释的问题亦可电话咨询采购人。未提出疑问将被视为完全认同磋商文件，逾期将不接受其对于磋商文件的相关异议。如有变更，更正公告将会在江苏省政府采购网、常州市政府采购网公布。</w:t>
            </w:r>
            <w:r>
              <w:rPr>
                <w:color w:val="000000"/>
                <w:sz w:val="24"/>
                <w:highlight w:val="none"/>
              </w:rPr>
            </w:r>
            <w:r/>
          </w:p>
        </w:tc>
      </w:tr>
      <w:tr>
        <w:trPr>
          <w:trHeight w:val="1625"/>
        </w:trPr>
        <w:tc>
          <w:tcPr>
            <w:tcW w:w="988" w:type="dxa"/>
            <w:vAlign w:val="center"/>
            <w:textDirection w:val="lrTb"/>
            <w:noWrap w:val="false"/>
          </w:tcPr>
          <w:p>
            <w:pPr>
              <w:pStyle w:val="102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9"/>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540" w:type="dxa"/>
            <w:vAlign w:val="center"/>
            <w:textDirection w:val="lrTb"/>
            <w:noWrap w:val="false"/>
          </w:tcPr>
          <w:p>
            <w:pPr>
              <w:pStyle w:val="989"/>
              <w:jc w:val="left"/>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hint="eastAsia" w:ascii="宋体" w:hAnsi="宋体"/>
                <w:color w:val="000000"/>
                <w:sz w:val="24"/>
                <w:highlight w:val="none"/>
              </w:rPr>
              <w:t xml:space="preserve">。</w:t>
            </w:r>
            <w:r>
              <w:rPr>
                <w:rFonts w:ascii="宋体" w:hAnsi="宋体"/>
                <w:color w:val="000000"/>
                <w:sz w:val="24"/>
                <w:highlight w:val="none"/>
              </w:rPr>
            </w:r>
            <w:r/>
          </w:p>
          <w:p>
            <w:pPr>
              <w:pStyle w:val="989"/>
              <w:jc w:val="left"/>
              <w:spacing w:line="360" w:lineRule="exact"/>
              <w:rPr>
                <w:rFonts w:hint="eastAsia"/>
                <w:color w:val="000000"/>
                <w:sz w:val="24"/>
                <w:highlight w:val="none"/>
              </w:rPr>
            </w:pPr>
            <w:r>
              <w:rPr>
                <w:rFonts w:hint="eastAsia"/>
                <w:color w:val="000000"/>
                <w:sz w:val="24"/>
                <w:highlight w:val="none"/>
              </w:rPr>
            </w:r>
            <w:r/>
          </w:p>
        </w:tc>
      </w:tr>
      <w:tr>
        <w:trPr>
          <w:trHeight w:val="1535"/>
        </w:trPr>
        <w:tc>
          <w:tcPr>
            <w:tcW w:w="988" w:type="dxa"/>
            <w:vAlign w:val="center"/>
            <w:textDirection w:val="lrTb"/>
            <w:noWrap w:val="false"/>
          </w:tcPr>
          <w:p>
            <w:pPr>
              <w:pStyle w:val="102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169"/>
              <w:spacing w:line="360" w:lineRule="exact"/>
              <w:rPr>
                <w:color w:val="000000"/>
                <w:highlight w:val="none"/>
              </w:rPr>
            </w:pPr>
            <w:r>
              <w:rPr>
                <w:color w:val="000000"/>
                <w:highlight w:val="none"/>
              </w:rPr>
              <w:t xml:space="preserve">（）采购人联系电话、通讯地址详见《第一章采购邀请》。</w:t>
            </w:r>
            <w:r>
              <w:rPr>
                <w:color w:val="000000"/>
                <w:highlight w:val="none"/>
              </w:rPr>
            </w:r>
            <w:r/>
          </w:p>
          <w:p>
            <w:pPr>
              <w:pStyle w:val="989"/>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）代理机构：常州市武进区政府采购中心</w:t>
            </w:r>
            <w:r>
              <w:rPr>
                <w:color w:val="000000"/>
                <w:sz w:val="24"/>
                <w:highlight w:val="none"/>
              </w:rPr>
            </w:r>
            <w:r/>
          </w:p>
          <w:p>
            <w:pPr>
              <w:pStyle w:val="989"/>
              <w:ind w:firstLine="480"/>
              <w:jc w:val="left"/>
              <w:spacing w:line="360" w:lineRule="exact"/>
              <w:rPr>
                <w:color w:val="000000"/>
                <w:sz w:val="24"/>
                <w:highlight w:val="none"/>
              </w:rPr>
            </w:pPr>
            <w:r>
              <w:rPr>
                <w:color w:val="000000"/>
                <w:sz w:val="24"/>
                <w:highlight w:val="none"/>
              </w:rPr>
              <w:t xml:space="preserve">联系部门：</w:t>
            </w:r>
            <w:r>
              <w:rPr>
                <w:rFonts w:hint="eastAsia"/>
                <w:color w:val="000000"/>
                <w:sz w:val="24"/>
                <w:highlight w:val="none"/>
              </w:rPr>
              <w:t xml:space="preserve">常州市公共资源交易中心武进分中心项目审查科</w:t>
            </w:r>
            <w:r>
              <w:rPr>
                <w:color w:val="000000"/>
                <w:sz w:val="24"/>
                <w:highlight w:val="none"/>
              </w:rPr>
              <w:t xml:space="preserve">；</w:t>
            </w:r>
            <w:r>
              <w:rPr>
                <w:color w:val="000000"/>
                <w:sz w:val="24"/>
                <w:highlight w:val="none"/>
              </w:rPr>
            </w:r>
            <w:r/>
          </w:p>
          <w:p>
            <w:pPr>
              <w:pStyle w:val="989"/>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989"/>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1028"/>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9"/>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989"/>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采购邀请》）</w:t>
            </w:r>
            <w:r>
              <w:rPr>
                <w:color w:val="000000"/>
                <w:sz w:val="24"/>
                <w:highlight w:val="none"/>
              </w:rPr>
            </w:r>
            <w:r/>
          </w:p>
        </w:tc>
      </w:tr>
    </w:tbl>
    <w:p>
      <w:pPr>
        <w:pStyle w:val="989"/>
        <w:jc w:val="both"/>
        <w:spacing w:line="360" w:lineRule="auto"/>
        <w:tabs>
          <w:tab w:val="left" w:pos="5580" w:leader="none"/>
        </w:tabs>
        <w:rPr>
          <w:rFonts w:hint="eastAsia"/>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color w:val="000000"/>
          <w:sz w:val="24"/>
          <w:highlight w:val="none"/>
        </w:rPr>
      </w:r>
      <w:r/>
    </w:p>
    <w:p>
      <w:pPr>
        <w:pStyle w:val="991"/>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3" w:name="_Toc520356143"/>
      <w:r/>
      <w:bookmarkStart w:id="74" w:name="_Toc127151518"/>
      <w:r>
        <w:rPr>
          <w:rFonts w:ascii="Times New Roman" w:hAnsi="Times New Roman" w:eastAsia="宋体"/>
          <w:color w:val="000000"/>
          <w:sz w:val="28"/>
          <w:highlight w:val="none"/>
        </w:rPr>
        <w:tab/>
      </w:r>
      <w:bookmarkStart w:id="75" w:name="_Toc142311020"/>
      <w:r/>
      <w:bookmarkStart w:id="76" w:name="_Toc226309762"/>
      <w:r/>
      <w:bookmarkStart w:id="77" w:name="_Toc151193906"/>
      <w:r/>
      <w:bookmarkStart w:id="78" w:name="_Toc150509269"/>
      <w:r/>
      <w:bookmarkStart w:id="79" w:name="_Toc265228356"/>
      <w:r/>
      <w:bookmarkStart w:id="80" w:name="_Toc264969208"/>
      <w:r/>
      <w:bookmarkStart w:id="81" w:name="_Toc150774723"/>
      <w:r/>
      <w:bookmarkStart w:id="82" w:name="_Toc226965708"/>
      <w:r/>
      <w:bookmarkStart w:id="83" w:name="_Toc226337214"/>
      <w:r/>
      <w:bookmarkStart w:id="84" w:name="_Toc151193832"/>
      <w:r/>
      <w:bookmarkStart w:id="85" w:name="_Toc150774618"/>
      <w:r/>
      <w:bookmarkStart w:id="86" w:name="_Toc195842883"/>
      <w:r/>
      <w:bookmarkStart w:id="87" w:name="_Toc305158786"/>
      <w:r/>
      <w:bookmarkStart w:id="88" w:name="_Toc151193688"/>
      <w:r/>
      <w:bookmarkStart w:id="89" w:name="_Toc151190145"/>
      <w:r/>
      <w:bookmarkStart w:id="90" w:name="_Toc150480756"/>
      <w:r/>
      <w:bookmarkStart w:id="91" w:name="_Toc305158860"/>
      <w:r/>
      <w:bookmarkStart w:id="92" w:name="_Toc226965791"/>
      <w:r/>
      <w:bookmarkStart w:id="93" w:name="_Toc151193760"/>
      <w:r/>
      <w:bookmarkStart w:id="94" w:name="_Toc151193616"/>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89"/>
        <w:keepLines/>
        <w:keepNext/>
        <w:spacing w:line="360" w:lineRule="auto"/>
        <w:rPr>
          <w:rFonts w:hint="eastAsia"/>
          <w:b/>
          <w:bCs/>
          <w:color w:val="000000"/>
          <w:sz w:val="32"/>
          <w:szCs w:val="32"/>
          <w:highlight w:val="none"/>
        </w:rPr>
        <w:outlineLvl w:val="2"/>
      </w:pPr>
      <w:r/>
      <w:bookmarkStart w:id="95" w:name="_Toc16938519"/>
      <w:r/>
      <w:bookmarkStart w:id="96" w:name="_Toc513029203"/>
      <w:r/>
      <w:bookmarkStart w:id="97" w:name="_Toc120614214"/>
      <w:r/>
      <w:bookmarkStart w:id="98" w:name="_Toc20823275"/>
      <w:r/>
      <w:bookmarkStart w:id="99" w:name="_Toc142311056"/>
      <w:r/>
      <w:bookmarkStart w:id="100" w:name="_Toc226337250"/>
      <w:r/>
      <w:bookmarkStart w:id="101" w:name="_Toc353825544"/>
      <w:r/>
      <w:bookmarkStart w:id="102" w:name="_Toc305158822"/>
      <w:r/>
      <w:bookmarkStart w:id="103" w:name="_Toc226965827"/>
      <w:r/>
      <w:bookmarkStart w:id="104" w:name="_Toc353873934"/>
      <w:r/>
      <w:bookmarkStart w:id="105" w:name="_Toc353873664"/>
      <w:r/>
      <w:bookmarkStart w:id="106" w:name="_Toc150774759"/>
      <w:r/>
      <w:bookmarkStart w:id="107" w:name="_Toc127151554"/>
      <w:r/>
      <w:bookmarkStart w:id="108" w:name="_Toc265228392"/>
      <w:r/>
      <w:bookmarkStart w:id="109" w:name="_Toc305158896"/>
      <w:r/>
      <w:bookmarkStart w:id="110" w:name="_Toc150480792"/>
      <w:r/>
      <w:bookmarkStart w:id="111" w:name="_Toc264969244"/>
      <w:r>
        <w:rPr>
          <w:rFonts w:hint="eastAsia"/>
          <w:b/>
          <w:bCs/>
          <w:color w:val="000000"/>
          <w:sz w:val="32"/>
          <w:szCs w:val="32"/>
          <w:highlight w:val="none"/>
        </w:rPr>
        <w:t xml:space="preserve">一、总则</w:t>
      </w:r>
      <w:bookmarkEnd w:id="95"/>
      <w:r/>
      <w:bookmarkEnd w:id="96"/>
      <w:r/>
      <w:bookmarkEnd w:id="97"/>
      <w:r/>
      <w:bookmarkEnd w:id="98"/>
      <w:r>
        <w:rPr>
          <w:rFonts w:hint="eastAsia"/>
          <w:b/>
          <w:bCs/>
          <w:color w:val="000000"/>
          <w:sz w:val="32"/>
          <w:szCs w:val="32"/>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12" w:name="_Hlt16619475"/>
      <w:r/>
      <w:bookmarkEnd w:id="112"/>
      <w:r/>
      <w:bookmarkStart w:id="113" w:name="_Toc458694821"/>
      <w:r/>
      <w:bookmarkStart w:id="114" w:name="_Toc20823276"/>
      <w:r/>
      <w:bookmarkStart w:id="115" w:name="_Toc16938520"/>
      <w:r/>
      <w:bookmarkStart w:id="116" w:name="_Toc513029204"/>
      <w:r>
        <w:rPr>
          <w:rFonts w:hint="eastAsia" w:ascii="Arial" w:hAnsi="Arial" w:eastAsia="黑体" w:cs="Arial"/>
          <w:color w:val="000000"/>
          <w:sz w:val="28"/>
          <w:szCs w:val="28"/>
          <w:highlight w:val="none"/>
        </w:rPr>
        <w:t xml:space="preserve">1</w:t>
      </w:r>
      <w:bookmarkEnd w:id="113"/>
      <w:r>
        <w:rPr>
          <w:rFonts w:hint="eastAsia" w:ascii="Arial" w:hAnsi="Arial" w:eastAsia="黑体" w:cs="Arial"/>
          <w:color w:val="000000"/>
          <w:sz w:val="28"/>
          <w:szCs w:val="28"/>
          <w:highlight w:val="none"/>
        </w:rPr>
        <w:t xml:space="preserve">、采购方式</w:t>
      </w:r>
      <w:bookmarkEnd w:id="114"/>
      <w:r/>
      <w:bookmarkEnd w:id="115"/>
      <w:r/>
      <w:bookmarkEnd w:id="116"/>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17" w:name="_Toc20823277"/>
      <w:r/>
      <w:bookmarkStart w:id="118" w:name="_Toc16938521"/>
      <w:r/>
      <w:bookmarkStart w:id="119" w:name="_Toc513029205"/>
      <w:r>
        <w:rPr>
          <w:rFonts w:hint="eastAsia" w:ascii="Arial" w:hAnsi="Arial" w:eastAsia="黑体" w:cs="Arial"/>
          <w:color w:val="000000"/>
          <w:sz w:val="28"/>
          <w:szCs w:val="28"/>
          <w:highlight w:val="none"/>
        </w:rPr>
        <w:t xml:space="preserve">2、合格的</w:t>
      </w:r>
      <w:bookmarkEnd w:id="117"/>
      <w:r/>
      <w:bookmarkEnd w:id="118"/>
      <w:r/>
      <w:bookmarkEnd w:id="119"/>
      <w:r>
        <w:rPr>
          <w:rFonts w:hint="eastAsia" w:ascii="Arial" w:hAnsi="Arial" w:eastAsia="黑体" w:cs="Arial"/>
          <w:color w:val="000000"/>
          <w:sz w:val="28"/>
          <w:szCs w:val="28"/>
          <w:highlight w:val="none"/>
        </w:rPr>
        <w:t xml:space="preserve">供应商</w:t>
      </w:r>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2.1满足磋商公告中供应商资格要求的规定。</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满足本磋商文件实质性要求和条件的规定。</w:t>
      </w:r>
      <w:r>
        <w:rPr>
          <w:rFonts w:hint="eastAsia" w:ascii="宋体" w:hAnsi="宋体"/>
          <w:color w:val="000000"/>
          <w:sz w:val="24"/>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20" w:name="_Toc16938522"/>
      <w:r/>
      <w:bookmarkStart w:id="121" w:name="_Toc513029206"/>
      <w:r/>
      <w:bookmarkStart w:id="122" w:name="_Toc20823278"/>
      <w:r>
        <w:rPr>
          <w:rFonts w:hint="eastAsia" w:ascii="Arial" w:hAnsi="Arial" w:eastAsia="黑体" w:cs="Arial"/>
          <w:color w:val="000000"/>
          <w:sz w:val="28"/>
          <w:szCs w:val="28"/>
          <w:highlight w:val="none"/>
        </w:rPr>
        <w:t xml:space="preserve">3、适用法律</w:t>
      </w:r>
      <w:bookmarkEnd w:id="120"/>
      <w:r/>
      <w:bookmarkEnd w:id="121"/>
      <w:r/>
      <w:bookmarkEnd w:id="122"/>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23" w:name="_Toc20823279"/>
      <w:r/>
      <w:bookmarkStart w:id="124" w:name="_Toc513029207"/>
      <w:r/>
      <w:bookmarkStart w:id="125" w:name="_Toc16938523"/>
      <w:r/>
      <w:bookmarkStart w:id="126" w:name="_Toc462564067"/>
      <w:r>
        <w:rPr>
          <w:rFonts w:hint="eastAsia" w:ascii="Arial" w:hAnsi="Arial" w:eastAsia="黑体" w:cs="Arial"/>
          <w:color w:val="000000"/>
          <w:sz w:val="28"/>
          <w:szCs w:val="28"/>
          <w:highlight w:val="none"/>
        </w:rPr>
        <w:t xml:space="preserve">4、磋商费用</w:t>
      </w:r>
      <w:bookmarkEnd w:id="123"/>
      <w:r/>
      <w:bookmarkEnd w:id="124"/>
      <w:r/>
      <w:bookmarkEnd w:id="125"/>
      <w:r/>
      <w:bookmarkEnd w:id="126"/>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4.2本次磋商采购中心和采购人不收取标书工本费与成交服务费。</w:t>
      </w:r>
      <w:r>
        <w:rPr>
          <w:rFonts w:hint="eastAsia" w:ascii="宋体" w:hAnsi="宋体"/>
          <w:color w:val="000000"/>
          <w:sz w:val="24"/>
          <w:szCs w:val="21"/>
          <w:highlight w:val="none"/>
        </w:rPr>
      </w:r>
      <w:r/>
    </w:p>
    <w:p>
      <w:pPr>
        <w:pStyle w:val="989"/>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rPr>
          <w:rFonts w:hint="eastAsia" w:ascii="黑体" w:hAnsi="宋体" w:eastAsia="黑体" w:cs="Arial"/>
          <w:color w:val="000000"/>
          <w:sz w:val="28"/>
          <w:szCs w:val="28"/>
          <w:highlight w:val="none"/>
        </w:rPr>
      </w:r>
      <w:r/>
    </w:p>
    <w:p>
      <w:pPr>
        <w:pStyle w:val="989"/>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供应商一旦参加本项目采购活动，即被认为接受了本磋商文件的规定和约束。</w:t>
      </w:r>
      <w:r>
        <w:rPr>
          <w:rFonts w:hint="eastAsia" w:ascii="宋体" w:hAnsi="宋体"/>
          <w:color w:val="000000"/>
          <w:sz w:val="24"/>
          <w:highlight w:val="none"/>
        </w:rPr>
      </w:r>
      <w:r/>
    </w:p>
    <w:p>
      <w:pPr>
        <w:pStyle w:val="989"/>
        <w:keepLines/>
        <w:keepNext/>
        <w:spacing w:line="360" w:lineRule="auto"/>
        <w:rPr>
          <w:rFonts w:hint="eastAsia"/>
          <w:b/>
          <w:bCs/>
          <w:color w:val="000000"/>
          <w:sz w:val="32"/>
          <w:szCs w:val="32"/>
          <w:highlight w:val="none"/>
        </w:rPr>
        <w:outlineLvl w:val="2"/>
      </w:pPr>
      <w:r/>
      <w:bookmarkStart w:id="127" w:name="_Toc120614215"/>
      <w:r/>
      <w:bookmarkStart w:id="128" w:name="_Toc513029209"/>
      <w:r/>
      <w:bookmarkStart w:id="129" w:name="_Toc20823281"/>
      <w:r/>
      <w:bookmarkStart w:id="130" w:name="_Toc16938525"/>
      <w:r>
        <w:rPr>
          <w:rFonts w:hint="eastAsia"/>
          <w:b/>
          <w:bCs/>
          <w:color w:val="000000"/>
          <w:sz w:val="32"/>
          <w:szCs w:val="32"/>
          <w:highlight w:val="none"/>
        </w:rPr>
        <w:t xml:space="preserve">二、</w:t>
      </w:r>
      <w:bookmarkEnd w:id="127"/>
      <w:r/>
      <w:bookmarkEnd w:id="128"/>
      <w:r/>
      <w:bookmarkEnd w:id="129"/>
      <w:r/>
      <w:bookmarkEnd w:id="130"/>
      <w:r>
        <w:rPr>
          <w:rFonts w:hint="eastAsia"/>
          <w:b/>
          <w:bCs/>
          <w:color w:val="000000"/>
          <w:sz w:val="32"/>
          <w:szCs w:val="32"/>
          <w:highlight w:val="none"/>
        </w:rPr>
        <w:t xml:space="preserve">磋商文件</w:t>
      </w:r>
      <w:r>
        <w:rPr>
          <w:rFonts w:hint="eastAsia"/>
          <w:b/>
          <w:bCs/>
          <w:color w:val="000000"/>
          <w:sz w:val="32"/>
          <w:szCs w:val="32"/>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31" w:name="_Toc16938526"/>
      <w:r/>
      <w:bookmarkStart w:id="132" w:name="_Toc20823282"/>
      <w:r/>
      <w:bookmarkStart w:id="133" w:name="_Toc513029210"/>
      <w:r>
        <w:rPr>
          <w:rFonts w:hint="eastAsia" w:ascii="Arial" w:hAnsi="Arial" w:eastAsia="黑体" w:cs="Arial"/>
          <w:color w:val="000000"/>
          <w:sz w:val="28"/>
          <w:szCs w:val="28"/>
          <w:highlight w:val="none"/>
        </w:rPr>
        <w:t xml:space="preserve">6、磋商文件构成</w:t>
      </w:r>
      <w:bookmarkEnd w:id="131"/>
      <w:r/>
      <w:bookmarkEnd w:id="132"/>
      <w:r/>
      <w:bookmarkEnd w:id="133"/>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rPr>
          <w:rFonts w:hint="eastAsia" w:ascii="宋体" w:hAnsi="宋体"/>
          <w:color w:val="000000"/>
          <w:sz w:val="24"/>
          <w:szCs w:val="21"/>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w:t>
      </w:r>
      <w:r>
        <w:rPr>
          <w:rFonts w:ascii="宋体" w:hAnsi="宋体"/>
          <w:color w:val="000000"/>
          <w:sz w:val="24"/>
          <w:highlight w:val="none"/>
        </w:rPr>
        <w:t xml:space="preserve">邀请</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（2）供应商须知</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（4）评审程序、评标方法和评审标准</w:t>
      </w:r>
      <w:r>
        <w:rPr>
          <w:rFonts w:hint="eastAsia" w:ascii="宋体" w:hAnsi="宋体"/>
          <w:color w:val="000000"/>
          <w:sz w:val="24"/>
          <w:highlight w:val="none"/>
        </w:rPr>
      </w:r>
      <w:r/>
    </w:p>
    <w:p>
      <w:pPr>
        <w:pStyle w:val="989"/>
        <w:spacing w:line="360" w:lineRule="auto"/>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989"/>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（7）响应文件的组成及提交须知</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（8）响应文件格式</w:t>
      </w:r>
      <w:r>
        <w:rPr>
          <w:rFonts w:hint="eastAsia" w:ascii="宋体" w:hAnsi="宋体"/>
          <w:color w:val="000000"/>
          <w:sz w:val="24"/>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请仔细检查磋商文件是否齐全，如有缺漏请立即与采购中心联系解决。</w:t>
      </w:r>
      <w:r>
        <w:rPr>
          <w:rFonts w:hint="eastAsia" w:ascii="宋体" w:hAnsi="宋体"/>
          <w:color w:val="000000"/>
          <w:sz w:val="24"/>
          <w:szCs w:val="21"/>
          <w:highlight w:val="none"/>
        </w:rPr>
      </w:r>
      <w:r/>
    </w:p>
    <w:p>
      <w:pPr>
        <w:pStyle w:val="989"/>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34" w:name="_Toc513029211"/>
      <w:r/>
      <w:bookmarkStart w:id="135" w:name="_Toc20823283"/>
      <w:r/>
      <w:bookmarkStart w:id="136" w:name="_Toc16938527"/>
      <w:r/>
      <w:bookmarkStart w:id="137" w:name="_Toc462564070"/>
      <w:r>
        <w:rPr>
          <w:rFonts w:hint="eastAsia" w:ascii="Arial" w:hAnsi="Arial" w:eastAsia="黑体" w:cs="Arial"/>
          <w:color w:val="000000"/>
          <w:sz w:val="28"/>
          <w:szCs w:val="28"/>
          <w:highlight w:val="none"/>
        </w:rPr>
        <w:t xml:space="preserve">7、磋商文件的澄清</w:t>
      </w:r>
      <w:bookmarkEnd w:id="134"/>
      <w:r/>
      <w:bookmarkEnd w:id="135"/>
      <w:r/>
      <w:bookmarkEnd w:id="136"/>
      <w:r/>
      <w:bookmarkEnd w:id="137"/>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 xml:space="preserve">前</w:t>
      </w:r>
      <w:r>
        <w:rPr>
          <w:rFonts w:hint="eastAsia" w:ascii="宋体" w:hAnsi="宋体"/>
          <w:color w:val="000000"/>
          <w:sz w:val="24"/>
          <w:szCs w:val="21"/>
          <w:highlight w:val="none"/>
        </w:rPr>
        <w:t xml:space="preserve">按磋商公告中的通讯地址，以书面形式通知采购中心。</w:t>
      </w:r>
      <w:r>
        <w:rPr>
          <w:rFonts w:hint="eastAsia" w:ascii="宋体" w:hAnsi="宋体"/>
          <w:color w:val="000000"/>
          <w:sz w:val="24"/>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38" w:name="_Toc20823284"/>
      <w:r/>
      <w:bookmarkStart w:id="139" w:name="_Toc513029212"/>
      <w:r/>
      <w:bookmarkStart w:id="140" w:name="_Toc462564071"/>
      <w:r/>
      <w:bookmarkStart w:id="141" w:name="_Toc16938528"/>
      <w:r>
        <w:rPr>
          <w:rFonts w:hint="eastAsia" w:ascii="Arial" w:hAnsi="Arial" w:eastAsia="黑体" w:cs="Arial"/>
          <w:color w:val="000000"/>
          <w:sz w:val="28"/>
          <w:szCs w:val="28"/>
          <w:highlight w:val="none"/>
        </w:rPr>
        <w:t xml:space="preserve">8、磋商文件的澄清和修改</w:t>
      </w:r>
      <w:bookmarkEnd w:id="138"/>
      <w:r/>
      <w:bookmarkEnd w:id="139"/>
      <w:r/>
      <w:bookmarkEnd w:id="140"/>
      <w:r/>
      <w:bookmarkEnd w:id="141"/>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采购中心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更正公告内容将作为磋商文件的组成部分，并对供应商具有约束力。不足5日的，采购中心将顺延提交首次响应文件截止时间。</w:t>
      </w:r>
      <w:r>
        <w:rPr>
          <w:rFonts w:hint="eastAsia" w:ascii="宋体" w:hAnsi="宋体"/>
          <w:color w:val="000000"/>
          <w:sz w:val="24"/>
          <w:szCs w:val="21"/>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8.2采购中心可以视采购项目的具体情况，组织供应商进行现场考察或召开磋商前答疑会，但不单独或分别组织只有一个供应商参加的现场考察和答疑会。</w:t>
      </w:r>
      <w:r>
        <w:rPr>
          <w:rFonts w:hint="eastAsia" w:ascii="宋体" w:hAnsi="宋体"/>
          <w:color w:val="000000"/>
          <w:sz w:val="24"/>
          <w:szCs w:val="21"/>
          <w:highlight w:val="none"/>
        </w:rPr>
      </w:r>
      <w:r/>
    </w:p>
    <w:p>
      <w:pPr>
        <w:pStyle w:val="989"/>
        <w:keepLines/>
        <w:keepNext/>
        <w:spacing w:line="360" w:lineRule="auto"/>
        <w:rPr>
          <w:rFonts w:hint="eastAsia"/>
          <w:b/>
          <w:bCs/>
          <w:color w:val="000000"/>
          <w:sz w:val="32"/>
          <w:szCs w:val="32"/>
          <w:highlight w:val="none"/>
        </w:rPr>
        <w:outlineLvl w:val="2"/>
      </w:pPr>
      <w:r/>
      <w:bookmarkStart w:id="142" w:name="_Toc462564072"/>
      <w:r/>
      <w:bookmarkStart w:id="143" w:name="_Toc120614216"/>
      <w:r/>
      <w:bookmarkStart w:id="144" w:name="_Toc20823285"/>
      <w:r/>
      <w:bookmarkStart w:id="145" w:name="_Toc513029213"/>
      <w:r/>
      <w:bookmarkStart w:id="146" w:name="_Toc16938529"/>
      <w:r>
        <w:rPr>
          <w:rFonts w:hint="eastAsia"/>
          <w:b/>
          <w:bCs/>
          <w:color w:val="000000"/>
          <w:sz w:val="32"/>
          <w:szCs w:val="32"/>
          <w:highlight w:val="none"/>
        </w:rPr>
        <w:t xml:space="preserve">三、响应文件的编制</w:t>
      </w:r>
      <w:bookmarkEnd w:id="142"/>
      <w:r/>
      <w:bookmarkEnd w:id="143"/>
      <w:r/>
      <w:bookmarkEnd w:id="144"/>
      <w:r/>
      <w:bookmarkEnd w:id="145"/>
      <w:r/>
      <w:bookmarkEnd w:id="146"/>
      <w:r>
        <w:rPr>
          <w:rFonts w:hint="eastAsia"/>
          <w:b/>
          <w:bCs/>
          <w:color w:val="000000"/>
          <w:sz w:val="32"/>
          <w:szCs w:val="32"/>
          <w:highlight w:val="none"/>
        </w:rPr>
      </w:r>
      <w:r/>
    </w:p>
    <w:p>
      <w:pPr>
        <w:pStyle w:val="989"/>
        <w:keepLines/>
        <w:keepNext/>
        <w:spacing w:line="360" w:lineRule="auto"/>
        <w:rPr>
          <w:rFonts w:hint="eastAsia" w:ascii="Arial" w:hAnsi="Arial" w:eastAsia="黑体" w:cs="Arial"/>
          <w:b/>
          <w:color w:val="000000"/>
          <w:sz w:val="28"/>
          <w:szCs w:val="28"/>
          <w:highlight w:val="none"/>
        </w:rPr>
        <w:outlineLvl w:val="3"/>
      </w:pPr>
      <w:r/>
      <w:bookmarkStart w:id="147" w:name="_Toc462564073"/>
      <w:r/>
      <w:bookmarkStart w:id="148" w:name="_Toc16938530"/>
      <w:r/>
      <w:bookmarkStart w:id="149" w:name="_Toc513029214"/>
      <w:r/>
      <w:bookmarkStart w:id="150" w:name="_Toc20823286"/>
      <w:r>
        <w:rPr>
          <w:rFonts w:hint="eastAsia" w:ascii="Arial" w:hAnsi="Arial" w:eastAsia="黑体" w:cs="Arial"/>
          <w:color w:val="000000"/>
          <w:sz w:val="28"/>
          <w:szCs w:val="28"/>
          <w:highlight w:val="none"/>
        </w:rPr>
        <w:t xml:space="preserve">9、响应文件的语言及度量衡单位</w:t>
      </w:r>
      <w:bookmarkEnd w:id="147"/>
      <w:r/>
      <w:bookmarkEnd w:id="148"/>
      <w:r/>
      <w:bookmarkEnd w:id="149"/>
      <w:r/>
      <w:bookmarkEnd w:id="150"/>
      <w:r>
        <w:rPr>
          <w:rFonts w:hint="eastAsia" w:ascii="Arial" w:hAnsi="Arial" w:eastAsia="黑体" w:cs="Arial"/>
          <w:b/>
          <w:color w:val="000000"/>
          <w:sz w:val="28"/>
          <w:szCs w:val="28"/>
          <w:highlight w:val="none"/>
        </w:rPr>
      </w:r>
      <w:r/>
    </w:p>
    <w:p>
      <w:pPr>
        <w:pStyle w:val="989"/>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供应商提交的响应文件以及供应商与采购中心就有关磋商的所有来往通知、函件和文件均应使用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89"/>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rPr>
          <w:rFonts w:hint="eastAsia" w:ascii="宋体" w:hAnsi="宋体"/>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51" w:name="_Toc16938531"/>
      <w:r/>
      <w:bookmarkStart w:id="152" w:name="_Toc462564074"/>
      <w:r/>
      <w:bookmarkStart w:id="153" w:name="_Toc513029215"/>
      <w:r/>
      <w:bookmarkStart w:id="154" w:name="_Toc20823287"/>
      <w:r>
        <w:rPr>
          <w:rFonts w:hint="eastAsia" w:ascii="Arial" w:hAnsi="Arial" w:eastAsia="黑体" w:cs="Arial"/>
          <w:color w:val="000000"/>
          <w:sz w:val="28"/>
          <w:szCs w:val="28"/>
          <w:highlight w:val="none"/>
        </w:rPr>
        <w:t xml:space="preserve">10、响应文件构成</w:t>
      </w:r>
      <w:bookmarkEnd w:id="151"/>
      <w:r/>
      <w:bookmarkEnd w:id="152"/>
      <w:r/>
      <w:bookmarkEnd w:id="153"/>
      <w:r/>
      <w:bookmarkEnd w:id="154"/>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color w:val="000000"/>
          <w:sz w:val="24"/>
          <w:szCs w:val="21"/>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color w:val="000000"/>
          <w:sz w:val="24"/>
          <w:szCs w:val="21"/>
          <w:highlight w:val="none"/>
        </w:rPr>
      </w:r>
      <w:r/>
    </w:p>
    <w:p>
      <w:pPr>
        <w:pStyle w:val="989"/>
        <w:keepLines/>
        <w:keepNext/>
        <w:spacing w:line="360" w:lineRule="auto"/>
        <w:rPr>
          <w:rFonts w:ascii="Arial" w:hAnsi="Arial" w:eastAsia="黑体" w:cs="Arial"/>
          <w:color w:val="000000"/>
          <w:sz w:val="28"/>
          <w:szCs w:val="28"/>
          <w:highlight w:val="none"/>
        </w:rPr>
        <w:outlineLvl w:val="3"/>
      </w:pPr>
      <w:r/>
      <w:bookmarkStart w:id="155" w:name="_Toc14577355"/>
      <w:r/>
      <w:bookmarkStart w:id="156" w:name="_Hlt26954838"/>
      <w:r/>
      <w:bookmarkEnd w:id="156"/>
      <w:r/>
      <w:bookmarkStart w:id="157" w:name="_Hlt26670360"/>
      <w:r/>
      <w:bookmarkEnd w:id="157"/>
      <w:r/>
      <w:bookmarkStart w:id="158" w:name="_Hlt26668975"/>
      <w:r/>
      <w:bookmarkEnd w:id="158"/>
      <w:r/>
      <w:bookmarkStart w:id="159" w:name="_Toc14577357"/>
      <w:r/>
      <w:bookmarkStart w:id="160" w:name="_Toc49090509"/>
      <w:r/>
      <w:bookmarkStart w:id="161" w:name="_Toc14577354"/>
      <w:r/>
      <w:bookmarkStart w:id="162" w:name="_Toc49090507"/>
      <w:r/>
      <w:bookmarkStart w:id="163" w:name="_Toc513029219"/>
      <w:r/>
      <w:bookmarkStart w:id="164" w:name="_Toc513029216"/>
      <w:r/>
      <w:bookmarkStart w:id="165" w:name="_Toc49090508"/>
      <w:r>
        <w:rPr>
          <w:rFonts w:hint="eastAsia" w:ascii="Arial" w:hAnsi="Arial" w:eastAsia="黑体" w:cs="Arial"/>
          <w:color w:val="000000"/>
          <w:sz w:val="28"/>
          <w:szCs w:val="28"/>
          <w:highlight w:val="none"/>
        </w:rPr>
        <w:t xml:space="preserve">11、证明磋商响应标的符合磋商文件规定的文件</w:t>
      </w:r>
      <w:bookmarkEnd w:id="159"/>
      <w:r/>
      <w:bookmarkEnd w:id="160"/>
      <w:r/>
      <w:bookmarkEnd w:id="161"/>
      <w:r/>
      <w:bookmarkEnd w:id="162"/>
      <w:r/>
      <w:bookmarkEnd w:id="163"/>
      <w:r/>
      <w:bookmarkEnd w:id="164"/>
      <w:r>
        <w:rPr>
          <w:rFonts w:ascii="Arial" w:hAnsi="Arial" w:eastAsia="黑体" w:cs="Arial"/>
          <w:color w:val="000000"/>
          <w:sz w:val="28"/>
          <w:szCs w:val="28"/>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rPr>
          <w:rFonts w:hint="eastAsia" w:ascii="宋体" w:hAnsi="宋体"/>
          <w:color w:val="000000"/>
          <w:sz w:val="24"/>
          <w:highlight w:val="none"/>
        </w:rPr>
        <w:t xml:space="preserve">11.1供应商应按照磋商文件要求提交证明文件，证明其及磋商响应标的符合磋商文件规定。</w:t>
      </w:r>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11.2磋商文件对证明文件无明确形式要求的，证明文件可以以文字资料、图纸和数据等形式提交。</w:t>
      </w:r>
      <w:r>
        <w:rPr>
          <w:rFonts w:hint="eastAsia" w:ascii="宋体" w:hAnsi="宋体"/>
          <w:color w:val="000000"/>
          <w:sz w:val="24"/>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End w:id="155"/>
      <w:r/>
      <w:bookmarkEnd w:id="165"/>
      <w:r>
        <w:rPr>
          <w:rFonts w:hint="eastAsia" w:ascii="Arial" w:hAnsi="Arial" w:eastAsia="黑体" w:cs="Arial"/>
          <w:color w:val="000000"/>
          <w:sz w:val="28"/>
          <w:szCs w:val="28"/>
          <w:highlight w:val="none"/>
        </w:rPr>
        <w:t xml:space="preserve">12、报价明细表</w:t>
      </w:r>
      <w:r>
        <w:rPr>
          <w:rFonts w:hint="eastAsia" w:ascii="Arial" w:hAnsi="Arial" w:eastAsia="黑体" w:cs="Arial"/>
          <w:color w:val="000000"/>
          <w:sz w:val="28"/>
          <w:szCs w:val="28"/>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供应商应按照磋商文件规定格式填报报价明细表。</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rPr>
          <w:rFonts w:hint="eastAsia" w:ascii="宋体" w:hAnsi="宋体"/>
          <w:bCs/>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66" w:name="_Hlt26954846"/>
      <w:r/>
      <w:bookmarkEnd w:id="166"/>
      <w:r/>
      <w:bookmarkStart w:id="167" w:name="_Hlt26954848"/>
      <w:r/>
      <w:bookmarkEnd w:id="167"/>
      <w:r/>
      <w:bookmarkStart w:id="168" w:name="_Hlt26954731"/>
      <w:r/>
      <w:bookmarkEnd w:id="168"/>
      <w:r/>
      <w:bookmarkStart w:id="169" w:name="_Hlt26670486"/>
      <w:r/>
      <w:bookmarkEnd w:id="169"/>
      <w:r/>
      <w:bookmarkStart w:id="170" w:name="_Hlt26670482"/>
      <w:r/>
      <w:bookmarkEnd w:id="170"/>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989"/>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供应商需对磋商文件中的技术要求逐项作出响应或偏离，并说明原因。</w:t>
      </w:r>
      <w:r>
        <w:rPr>
          <w:rFonts w:hint="eastAsia" w:ascii="宋体" w:hAnsi="Arial" w:cs="宋体"/>
          <w:color w:val="000000"/>
          <w:sz w:val="24"/>
          <w:szCs w:val="21"/>
          <w:highlight w:val="none"/>
          <w:lang w:val="zh-CN"/>
        </w:rPr>
      </w:r>
      <w:r/>
    </w:p>
    <w:p>
      <w:pPr>
        <w:pStyle w:val="989"/>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rPr>
          <w:rFonts w:hint="eastAsia" w:ascii="宋体" w:hAnsi="Arial" w:cs="宋体"/>
          <w:color w:val="000000"/>
          <w:sz w:val="24"/>
          <w:szCs w:val="21"/>
          <w:highlight w:val="none"/>
          <w:lang w:val="zh-CN"/>
        </w:rPr>
      </w:r>
      <w:r/>
    </w:p>
    <w:p>
      <w:pPr>
        <w:pStyle w:val="989"/>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14.2供应商需根据磋商文件要求提供培训计划。</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14.3供应商需根据磋商文件要求提供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rPr>
          <w:rFonts w:hint="eastAsia" w:ascii="宋体" w:hAnsi="宋体"/>
          <w:color w:val="000000"/>
          <w:sz w:val="24"/>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71" w:name="_Toc14577359"/>
      <w:r/>
      <w:bookmarkStart w:id="172" w:name="_Toc49090510"/>
      <w:r>
        <w:rPr>
          <w:rFonts w:hint="eastAsia" w:ascii="Arial" w:hAnsi="Arial" w:eastAsia="黑体" w:cs="Arial"/>
          <w:color w:val="000000"/>
          <w:sz w:val="28"/>
          <w:szCs w:val="28"/>
          <w:highlight w:val="none"/>
        </w:rPr>
        <w:t xml:space="preserve">15、磋商响应函</w:t>
      </w:r>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r>
        <w:rPr>
          <w:rFonts w:hint="eastAsia" w:ascii="宋体" w:hAnsi="宋体"/>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End w:id="171"/>
      <w:r/>
      <w:bookmarkEnd w:id="172"/>
      <w:r/>
      <w:bookmarkStart w:id="173" w:name="_Toc49090511"/>
      <w:r/>
      <w:bookmarkStart w:id="174" w:name="_Toc14577360"/>
      <w:r>
        <w:rPr>
          <w:rFonts w:hint="eastAsia" w:ascii="Arial" w:hAnsi="Arial" w:eastAsia="黑体" w:cs="Arial"/>
          <w:color w:val="000000"/>
          <w:sz w:val="28"/>
          <w:szCs w:val="28"/>
          <w:highlight w:val="none"/>
        </w:rPr>
        <w:t xml:space="preserve">16、磋商有效期</w:t>
      </w:r>
      <w:bookmarkEnd w:id="173"/>
      <w:r/>
      <w:bookmarkEnd w:id="174"/>
      <w:r>
        <w:rPr>
          <w:rFonts w:hint="eastAsia" w:ascii="Arial" w:hAnsi="Arial" w:eastAsia="黑体" w:cs="Arial"/>
          <w:color w:val="000000"/>
          <w:sz w:val="28"/>
          <w:szCs w:val="28"/>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16.1磋商有效期为采购中心规定的提交响应文件截止之日后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。磋商有效期比规定短的将被视为非实质性响应磋商文件而予以拒绝。</w:t>
      </w:r>
      <w:r>
        <w:rPr>
          <w:rFonts w:hint="eastAsia" w:ascii="宋体" w:hAnsi="宋体"/>
          <w:bCs/>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rPr>
          <w:rFonts w:hint="eastAsia" w:ascii="Arial" w:hAnsi="Arial" w:eastAsia="黑体" w:cs="Arial"/>
          <w:color w:val="000000"/>
          <w:sz w:val="28"/>
          <w:szCs w:val="28"/>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89"/>
        <w:keepLines/>
        <w:keepNext/>
        <w:spacing w:line="360" w:lineRule="auto"/>
        <w:rPr>
          <w:rFonts w:hint="eastAsia"/>
          <w:b/>
          <w:bCs/>
          <w:color w:val="000000"/>
          <w:sz w:val="32"/>
          <w:szCs w:val="32"/>
          <w:highlight w:val="none"/>
        </w:rPr>
        <w:outlineLvl w:val="2"/>
      </w:pPr>
      <w:r/>
      <w:bookmarkStart w:id="175" w:name="_Toc16938540"/>
      <w:r/>
      <w:bookmarkStart w:id="176" w:name="_Toc120614217"/>
      <w:r/>
      <w:bookmarkStart w:id="177" w:name="_Toc513029224"/>
      <w:r/>
      <w:bookmarkStart w:id="178" w:name="_Hlt26954739"/>
      <w:r/>
      <w:bookmarkEnd w:id="178"/>
      <w:r/>
      <w:bookmarkStart w:id="179" w:name="_Toc20823296"/>
      <w:r/>
      <w:bookmarkStart w:id="180" w:name="_Hlt26954852"/>
      <w:r/>
      <w:bookmarkEnd w:id="180"/>
      <w:r>
        <w:rPr>
          <w:rFonts w:hint="eastAsia"/>
          <w:b/>
          <w:bCs/>
          <w:color w:val="000000"/>
          <w:sz w:val="32"/>
          <w:szCs w:val="32"/>
          <w:highlight w:val="none"/>
        </w:rPr>
        <w:t xml:space="preserve">四、响应文件的递交</w:t>
      </w:r>
      <w:bookmarkEnd w:id="175"/>
      <w:r/>
      <w:bookmarkEnd w:id="176"/>
      <w:r/>
      <w:bookmarkEnd w:id="177"/>
      <w:r/>
      <w:bookmarkEnd w:id="179"/>
      <w:r>
        <w:rPr>
          <w:rFonts w:hint="eastAsia"/>
          <w:b/>
          <w:bCs/>
          <w:color w:val="000000"/>
          <w:sz w:val="32"/>
          <w:szCs w:val="32"/>
          <w:highlight w:val="none"/>
        </w:rPr>
      </w:r>
      <w:r/>
    </w:p>
    <w:p>
      <w:pPr>
        <w:pStyle w:val="989"/>
        <w:keepLines/>
        <w:keepNext/>
        <w:spacing w:line="360" w:lineRule="auto"/>
        <w:rPr>
          <w:rFonts w:hint="eastAsia" w:ascii="黑体" w:hAnsi="Arial" w:eastAsia="黑体" w:cs="Arial"/>
          <w:color w:val="000000"/>
          <w:sz w:val="28"/>
          <w:szCs w:val="28"/>
          <w:highlight w:val="none"/>
        </w:rPr>
        <w:outlineLvl w:val="3"/>
      </w:pPr>
      <w:r/>
      <w:bookmarkStart w:id="181" w:name="_Toc20823297"/>
      <w:r/>
      <w:bookmarkStart w:id="182" w:name="_Toc16938541"/>
      <w:r/>
      <w:bookmarkStart w:id="183" w:name="_Toc513029225"/>
      <w:r/>
      <w:bookmarkStart w:id="184" w:name="_Toc462564084"/>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81"/>
      <w:r/>
      <w:bookmarkEnd w:id="182"/>
      <w:r/>
      <w:bookmarkEnd w:id="183"/>
      <w:r/>
      <w:bookmarkEnd w:id="184"/>
      <w:r>
        <w:rPr>
          <w:rFonts w:hint="eastAsia" w:ascii="黑体" w:hAnsi="Arial" w:eastAsia="黑体" w:cs="Arial"/>
          <w:color w:val="000000"/>
          <w:sz w:val="28"/>
          <w:szCs w:val="28"/>
          <w:highlight w:val="none"/>
        </w:rPr>
        <w:t xml:space="preserve">响应文件的递交</w:t>
      </w:r>
      <w:r>
        <w:rPr>
          <w:rFonts w:hint="eastAsia" w:ascii="黑体" w:hAnsi="Arial" w:eastAsia="黑体" w:cs="Arial"/>
          <w:color w:val="000000"/>
          <w:sz w:val="28"/>
          <w:szCs w:val="28"/>
          <w:highlight w:val="none"/>
        </w:rPr>
      </w:r>
      <w:r/>
    </w:p>
    <w:p>
      <w:pPr>
        <w:pStyle w:val="989"/>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85" w:name="_Toc20823298"/>
      <w:r/>
      <w:bookmarkStart w:id="186" w:name="_Toc513029226"/>
      <w:r/>
      <w:bookmarkStart w:id="187" w:name="_Toc16938542"/>
      <w:r>
        <w:rPr>
          <w:rFonts w:ascii="宋体" w:hAnsi="宋体"/>
          <w:bCs/>
          <w:color w:val="000000"/>
          <w:sz w:val="24"/>
          <w:szCs w:val="21"/>
          <w:highlight w:val="none"/>
        </w:rPr>
      </w:r>
      <w:r/>
    </w:p>
    <w:p>
      <w:pPr>
        <w:pStyle w:val="989"/>
        <w:keepLines/>
        <w:keepNext/>
        <w:spacing w:line="360" w:lineRule="auto"/>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85"/>
      <w:r/>
      <w:bookmarkEnd w:id="186"/>
      <w:r/>
      <w:bookmarkEnd w:id="187"/>
      <w:r>
        <w:rPr>
          <w:rFonts w:hint="eastAsia" w:ascii="宋体" w:hAnsi="宋体" w:eastAsia="黑体" w:cs="Arial"/>
          <w:bCs/>
          <w:color w:val="000000"/>
          <w:sz w:val="24"/>
          <w:szCs w:val="28"/>
          <w:highlight w:val="none"/>
        </w:rPr>
      </w:r>
      <w:r/>
    </w:p>
    <w:p>
      <w:pPr>
        <w:pStyle w:val="989"/>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供应商上传电子响应文件的时间不得迟于磋商公告中规定的提交响应文件截止时间。</w:t>
      </w: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88" w:name="_Toc16938543"/>
      <w:r/>
      <w:bookmarkStart w:id="189" w:name="_Toc513029227"/>
      <w:r/>
      <w:bookmarkStart w:id="190" w:name="_Toc2082329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188"/>
      <w:r/>
      <w:bookmarkEnd w:id="189"/>
      <w:r/>
      <w:bookmarkEnd w:id="190"/>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采购中心拒绝接收在其规定的提交响应文件截止时间后上传的任何电子响应文件。</w:t>
      </w:r>
      <w:r>
        <w:rPr>
          <w:rFonts w:hint="eastAsia" w:ascii="宋体" w:hAnsi="宋体"/>
          <w:bCs/>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91" w:name="_Toc20823300"/>
      <w:r/>
      <w:bookmarkStart w:id="192" w:name="_Toc513029228"/>
      <w:r/>
      <w:bookmarkStart w:id="193"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191"/>
      <w:r/>
      <w:bookmarkEnd w:id="192"/>
      <w:r/>
      <w:bookmarkEnd w:id="193"/>
      <w:r>
        <w:rPr>
          <w:rFonts w:hint="eastAsia" w:ascii="Arial" w:hAnsi="Arial" w:eastAsia="黑体" w:cs="Arial"/>
          <w:color w:val="000000"/>
          <w:sz w:val="28"/>
          <w:szCs w:val="28"/>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rPr>
          <w:rFonts w:hint="eastAsia" w:ascii="宋体" w:hAnsi="宋体"/>
          <w:color w:val="000000"/>
          <w:sz w:val="24"/>
          <w:szCs w:val="21"/>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rPr>
          <w:rFonts w:hint="eastAsia" w:ascii="宋体" w:hAnsi="宋体"/>
          <w:color w:val="000000"/>
          <w:sz w:val="24"/>
          <w:szCs w:val="21"/>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hint="eastAsia" w:ascii="宋体" w:hAnsi="宋体"/>
          <w:color w:val="000000"/>
          <w:sz w:val="24"/>
          <w:szCs w:val="21"/>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供应商撤回电子响应文件，则认为其不再参与本项目磋商活动。</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.2响应文件的修改</w:t>
      </w:r>
      <w:r>
        <w:rPr>
          <w:rFonts w:hint="eastAsia" w:ascii="宋体" w:hAnsi="宋体"/>
          <w:color w:val="000000"/>
          <w:sz w:val="24"/>
          <w:highlight w:val="none"/>
        </w:rPr>
      </w:r>
      <w:r/>
    </w:p>
    <w:p>
      <w:pPr>
        <w:pStyle w:val="989"/>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在提交响应文件截止时间之后，供应商不得对其电子响应文件作任何修改。</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1"/>
          <w:highlight w:val="none"/>
        </w:rPr>
      </w:r>
      <w:r/>
    </w:p>
    <w:p>
      <w:pPr>
        <w:pStyle w:val="989"/>
        <w:keepLines/>
        <w:keepNext/>
        <w:spacing w:line="360" w:lineRule="auto"/>
        <w:rPr>
          <w:rFonts w:hint="eastAsia"/>
          <w:b/>
          <w:bCs/>
          <w:color w:val="000000"/>
          <w:sz w:val="32"/>
          <w:szCs w:val="32"/>
          <w:highlight w:val="none"/>
        </w:rPr>
        <w:outlineLvl w:val="2"/>
      </w:pPr>
      <w:r/>
      <w:bookmarkStart w:id="194" w:name="_Toc120614218"/>
      <w:r/>
      <w:bookmarkStart w:id="195" w:name="_Toc20823301"/>
      <w:r/>
      <w:bookmarkStart w:id="196" w:name="_Toc16938545"/>
      <w:r/>
      <w:bookmarkStart w:id="197" w:name="_Toc513029229"/>
      <w:r>
        <w:rPr>
          <w:rFonts w:hint="eastAsia"/>
          <w:b/>
          <w:bCs/>
          <w:color w:val="000000"/>
          <w:sz w:val="32"/>
          <w:szCs w:val="32"/>
          <w:highlight w:val="none"/>
        </w:rPr>
        <w:t xml:space="preserve">五、响应文件的解密与评审</w:t>
      </w:r>
      <w:bookmarkEnd w:id="194"/>
      <w:r/>
      <w:bookmarkEnd w:id="195"/>
      <w:r/>
      <w:bookmarkEnd w:id="196"/>
      <w:r/>
      <w:bookmarkEnd w:id="197"/>
      <w:r>
        <w:rPr>
          <w:rFonts w:hint="eastAsia"/>
          <w:b/>
          <w:bCs/>
          <w:color w:val="000000"/>
          <w:sz w:val="32"/>
          <w:szCs w:val="32"/>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198" w:name="_Toc16938546"/>
      <w:r/>
      <w:bookmarkStart w:id="199" w:name="_Toc20823302"/>
      <w:r/>
      <w:bookmarkStart w:id="200" w:name="_Toc513029230"/>
      <w:r>
        <w:rPr>
          <w:rFonts w:hint="eastAsia" w:ascii="Arial" w:hAnsi="Arial" w:eastAsia="黑体" w:cs="Arial"/>
          <w:color w:val="000000"/>
          <w:sz w:val="28"/>
          <w:szCs w:val="28"/>
          <w:highlight w:val="none"/>
        </w:rPr>
        <w:t xml:space="preserve">22、</w:t>
      </w:r>
      <w:bookmarkEnd w:id="198"/>
      <w:r/>
      <w:bookmarkEnd w:id="199"/>
      <w:r/>
      <w:bookmarkEnd w:id="200"/>
      <w:r>
        <w:rPr>
          <w:rFonts w:hint="eastAsia" w:ascii="Arial" w:hAnsi="Arial" w:eastAsia="黑体" w:cs="Arial"/>
          <w:color w:val="000000"/>
          <w:sz w:val="28"/>
          <w:szCs w:val="28"/>
          <w:highlight w:val="none"/>
        </w:rPr>
        <w:t xml:space="preserve">响应文件解密</w:t>
      </w:r>
      <w:r>
        <w:rPr>
          <w:rFonts w:hint="eastAsia" w:ascii="Arial" w:hAnsi="Arial" w:eastAsia="黑体" w:cs="Arial"/>
          <w:color w:val="000000"/>
          <w:sz w:val="28"/>
          <w:szCs w:val="28"/>
          <w:highlight w:val="none"/>
        </w:rPr>
      </w:r>
      <w:r/>
    </w:p>
    <w:p>
      <w:pPr>
        <w:pStyle w:val="989"/>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highlight w:val="none"/>
        </w:rPr>
        <w:t xml:space="preserve">供应商应当按照《操作手册》规定，在苏采云系统规定的时间内对磋商响应文件进行解密。</w:t>
      </w:r>
      <w:r>
        <w:rPr>
          <w:rFonts w:hint="eastAsia"/>
          <w:color w:val="000000"/>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201" w:name="_Toc20823303"/>
      <w:r/>
      <w:bookmarkStart w:id="202" w:name="_Toc16938547"/>
      <w:r/>
      <w:bookmarkStart w:id="203"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rPr>
          <w:rFonts w:hint="eastAsia" w:ascii="Arial" w:hAnsi="Arial" w:eastAsia="黑体" w:cs="Arial"/>
          <w:color w:val="000000"/>
          <w:sz w:val="28"/>
          <w:szCs w:val="28"/>
          <w:highlight w:val="none"/>
        </w:rPr>
      </w:r>
      <w:r/>
    </w:p>
    <w:p>
      <w:pPr>
        <w:pStyle w:val="989"/>
        <w:spacing w:line="360" w:lineRule="auto"/>
        <w:rPr>
          <w:rFonts w:hint="eastAsia" w:ascii="宋体" w:hAnsi="宋体"/>
          <w:b/>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.1采购中心将组织磋商小组对响应文件进行评审。磋商小组由采购人代表和有关技术、经济等方面的专家组成，且人员构成符合政府采购有关规定。</w:t>
      </w:r>
      <w:r>
        <w:rPr>
          <w:rFonts w:hint="eastAsia" w:ascii="宋体" w:hAnsi="宋体"/>
          <w:b/>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.2磋商小组独立工作，负责评审所有响应文件并确定成交侯选人。</w:t>
      </w:r>
      <w:r>
        <w:rPr>
          <w:rFonts w:hint="eastAsia" w:ascii="宋体" w:hAnsi="宋体"/>
          <w:color w:val="000000"/>
          <w:sz w:val="24"/>
          <w:highlight w:val="none"/>
        </w:rPr>
      </w:r>
      <w:r/>
    </w:p>
    <w:p>
      <w:pPr>
        <w:pStyle w:val="989"/>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r>
        <w:rPr>
          <w:rFonts w:hint="eastAsia" w:ascii="黑体" w:hAnsi="Arial" w:eastAsia="黑体" w:cs="Arial"/>
          <w:color w:val="000000"/>
          <w:sz w:val="28"/>
          <w:szCs w:val="28"/>
          <w:highlight w:val="none"/>
        </w:rPr>
      </w:r>
      <w:r/>
    </w:p>
    <w:p>
      <w:pPr>
        <w:pStyle w:val="989"/>
        <w:spacing w:line="360" w:lineRule="auto"/>
        <w:rPr>
          <w:rFonts w:hint="eastAsia" w:ascii="宋体" w:hAnsi="宋体"/>
          <w:bCs/>
          <w:color w:val="000000"/>
          <w:sz w:val="24"/>
          <w:szCs w:val="21"/>
          <w:highlight w:val="none"/>
        </w:rPr>
      </w:pPr>
      <w:r/>
      <w:bookmarkEnd w:id="201"/>
      <w:r/>
      <w:bookmarkEnd w:id="202"/>
      <w:r/>
      <w:bookmarkEnd w:id="203"/>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color w:val="000000"/>
          <w:sz w:val="24"/>
          <w:szCs w:val="21"/>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在评审过程中，供应商不得以任何行为影响磋商评审过程，否则其响应文件将被作为无效响应文件。</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highlight w:val="none"/>
        </w:rPr>
        <w:t xml:space="preserve">在项目评审期间，采购中心将设专门人员与供应商联系。</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.4 采购中心和磋商小组不向未成交的供应商解释未成交原因，也不公布评审过程中的相关细节。</w:t>
      </w:r>
      <w:r>
        <w:rPr>
          <w:rFonts w:hint="eastAsia" w:ascii="宋体" w:hAnsi="宋体"/>
          <w:color w:val="000000"/>
          <w:sz w:val="24"/>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204" w:name="_Toc20823304"/>
      <w:r/>
      <w:bookmarkStart w:id="205" w:name="_Toc16938548"/>
      <w:r/>
      <w:bookmarkStart w:id="206"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、评审过程中的的澄清</w:t>
      </w:r>
      <w:bookmarkEnd w:id="204"/>
      <w:r/>
      <w:bookmarkEnd w:id="205"/>
      <w:r/>
      <w:bookmarkEnd w:id="206"/>
      <w:r>
        <w:rPr>
          <w:rFonts w:hint="eastAsia" w:ascii="Arial" w:hAnsi="Arial" w:eastAsia="黑体" w:cs="Arial"/>
          <w:color w:val="000000"/>
          <w:sz w:val="28"/>
          <w:szCs w:val="28"/>
          <w:highlight w:val="none"/>
        </w:rPr>
      </w:r>
      <w:r/>
    </w:p>
    <w:p>
      <w:pPr>
        <w:pStyle w:val="98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color w:val="000000"/>
          <w:sz w:val="24"/>
          <w:highlight w:val="none"/>
        </w:rPr>
      </w:r>
      <w:r/>
    </w:p>
    <w:p>
      <w:pPr>
        <w:pStyle w:val="98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.2需要供应商进行澄清、说明和更正的，磋商小组将通过</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w:t>
      </w:r>
      <w:r>
        <w:rPr>
          <w:rFonts w:ascii="宋体" w:hAnsi="宋体" w:cs="宋体"/>
          <w:color w:val="000000"/>
          <w:sz w:val="24"/>
          <w:highlight w:val="none"/>
        </w:rPr>
        <w:t xml:space="preserve">操作</w:t>
      </w:r>
      <w:r>
        <w:rPr>
          <w:rFonts w:hint="eastAsia" w:ascii="宋体" w:hAnsi="宋体" w:cs="宋体"/>
          <w:color w:val="000000"/>
          <w:sz w:val="24"/>
          <w:highlight w:val="none"/>
        </w:rPr>
        <w:t xml:space="preserve">方式</w:t>
      </w:r>
      <w:r>
        <w:rPr>
          <w:rFonts w:ascii="宋体" w:hAnsi="宋体" w:cs="宋体"/>
          <w:color w:val="000000"/>
          <w:sz w:val="24"/>
          <w:highlight w:val="none"/>
        </w:rPr>
        <w:t xml:space="preserve">见</w:t>
      </w:r>
      <w:r>
        <w:rPr>
          <w:rFonts w:hint="eastAsia" w:ascii="宋体" w:hAnsi="宋体" w:cs="宋体"/>
          <w:color w:val="000000"/>
          <w:sz w:val="24"/>
          <w:highlight w:val="none"/>
        </w:rPr>
        <w:t xml:space="preserve">《操作手册》。</w:t>
      </w:r>
      <w:r>
        <w:rPr>
          <w:rFonts w:hint="eastAsia" w:ascii="宋体" w:hAnsi="宋体" w:cs="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接到磋商小组澄清、说明和更正要求的供应商如未按规定做出澄清、说明和 更正，其风险由供应商自行承担。</w:t>
      </w:r>
      <w:r>
        <w:rPr>
          <w:rFonts w:hint="eastAsia" w:ascii="宋体" w:hAnsi="宋体"/>
          <w:color w:val="000000"/>
          <w:sz w:val="24"/>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bookmarkStart w:id="207" w:name="_Toc513029233"/>
      <w:r/>
      <w:bookmarkStart w:id="208" w:name="_Toc16938549"/>
      <w:r/>
      <w:bookmarkStart w:id="209" w:name="_Toc20823305"/>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207"/>
      <w:r/>
      <w:bookmarkEnd w:id="208"/>
      <w:r/>
      <w:bookmarkEnd w:id="209"/>
      <w:r>
        <w:rPr>
          <w:rFonts w:hint="eastAsia" w:ascii="Arial" w:hAnsi="Arial" w:eastAsia="黑体" w:cs="Arial"/>
          <w:color w:val="000000"/>
          <w:sz w:val="28"/>
          <w:szCs w:val="28"/>
          <w:highlight w:val="none"/>
        </w:rPr>
        <w:t xml:space="preserve">查</w:t>
      </w:r>
      <w:r>
        <w:rPr>
          <w:rFonts w:hint="eastAsia" w:ascii="Arial" w:hAnsi="Arial" w:eastAsia="黑体" w:cs="Arial"/>
          <w:color w:val="000000"/>
          <w:sz w:val="28"/>
          <w:szCs w:val="28"/>
          <w:highlight w:val="none"/>
        </w:rPr>
      </w:r>
      <w:r/>
    </w:p>
    <w:p>
      <w:pPr>
        <w:pStyle w:val="989"/>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资格审查：由采购人代表依据法律法规和磋商文件的规定，对响应文件中的资格证明文件进行审查，以确定供应商是否具备参加磋商的资格。</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采购人代表在进行资格审查的同时，将在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查询供应商的信用记录，以确定供应商是否具备磋商资格,查询结果留存并归档。</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未通过资格审查或符合性审查的供应商，磋商小组将在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26.3.4供应商不具备磋商文件中规定资格要求的。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  响应文件含有采购人不能接受的附加条件的。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989"/>
        <w:spacing w:line="360" w:lineRule="auto"/>
        <w:rPr>
          <w:rFonts w:hint="eastAsia" w:ascii="宋体" w:hAnsi="宋体"/>
          <w:color w:val="000000"/>
          <w:sz w:val="24"/>
          <w:szCs w:val="21"/>
          <w:highlight w:val="none"/>
        </w:rPr>
      </w:pPr>
      <w:r/>
      <w:bookmarkStart w:id="210" w:name="_Toc16938550"/>
      <w:r/>
      <w:bookmarkStart w:id="211" w:name="_Toc513029234"/>
      <w:r/>
      <w:bookmarkStart w:id="212"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.6供应商在项目评审全过程中应保持通讯畅通，并安排专人与采购中心及磋商小组联系。</w:t>
      </w:r>
      <w:r>
        <w:rPr>
          <w:rFonts w:hint="eastAsia" w:ascii="宋体" w:hAnsi="宋体"/>
          <w:color w:val="000000"/>
          <w:sz w:val="24"/>
          <w:szCs w:val="21"/>
          <w:highlight w:val="none"/>
        </w:rPr>
      </w:r>
      <w:r/>
    </w:p>
    <w:p>
      <w:pPr>
        <w:pStyle w:val="989"/>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10"/>
      <w:r/>
      <w:bookmarkEnd w:id="211"/>
      <w:r/>
      <w:bookmarkEnd w:id="212"/>
      <w:r>
        <w:rPr>
          <w:rFonts w:hint="eastAsia" w:ascii="Arial" w:hAnsi="Arial" w:eastAsia="黑体" w:cs="Arial"/>
          <w:color w:val="000000"/>
          <w:sz w:val="28"/>
          <w:szCs w:val="28"/>
          <w:highlight w:val="none"/>
        </w:rPr>
        <w:t xml:space="preserve">磋商程序及评审方法和评审标准</w:t>
      </w:r>
      <w:r>
        <w:rPr>
          <w:rFonts w:hint="eastAsia" w:ascii="Arial" w:hAnsi="Arial" w:eastAsia="黑体" w:cs="Arial"/>
          <w:color w:val="000000"/>
          <w:sz w:val="28"/>
          <w:szCs w:val="28"/>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27.1磋商程序</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27.1.1对于通过资格</w:t>
      </w:r>
      <w:r>
        <w:rPr>
          <w:rFonts w:hint="eastAsia" w:ascii="宋体" w:hAnsi="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27.1.2</w:t>
      </w:r>
      <w:r>
        <w:rPr>
          <w:rFonts w:ascii="宋体" w:hAnsi="宋体"/>
          <w:color w:val="000000"/>
          <w:sz w:val="24"/>
          <w:highlight w:val="none"/>
        </w:rPr>
        <w:t xml:space="preserve">磋商文件能够详细列明采购标的的技术、服务要求的，磋商结束后，磋商小组</w:t>
      </w:r>
      <w:r>
        <w:rPr>
          <w:rFonts w:hint="eastAsia" w:ascii="宋体" w:hAnsi="宋体"/>
          <w:color w:val="000000"/>
          <w:sz w:val="24"/>
          <w:highlight w:val="none"/>
        </w:rPr>
        <w:t xml:space="preserve">将在苏采云系统向所有</w:t>
      </w:r>
      <w:r>
        <w:rPr>
          <w:rFonts w:ascii="宋体" w:hAnsi="宋体"/>
          <w:color w:val="000000"/>
          <w:sz w:val="24"/>
          <w:highlight w:val="none"/>
        </w:rPr>
        <w:t xml:space="preserve">实质性响应的供应商</w:t>
      </w:r>
      <w:r>
        <w:rPr>
          <w:rFonts w:hint="eastAsia" w:ascii="宋体" w:hAnsi="宋体"/>
          <w:color w:val="000000"/>
          <w:sz w:val="24"/>
          <w:highlight w:val="none"/>
        </w:rPr>
        <w:t xml:space="preserve">发布“最后报价要求函”及最后报价格式表，</w:t>
      </w:r>
      <w:r>
        <w:rPr>
          <w:rFonts w:ascii="宋体" w:hAnsi="宋体"/>
          <w:color w:val="000000"/>
          <w:sz w:val="24"/>
          <w:highlight w:val="none"/>
        </w:rPr>
        <w:t xml:space="preserve">要求所有实质性响应的供应商在规定时间内提交最后报价。</w:t>
      </w: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 xml:space="preserve">已提交响应文件的供应商，在提交最后报价之前，可以根据磋商情况退出磋商</w:t>
      </w:r>
      <w:r>
        <w:rPr>
          <w:rFonts w:hint="eastAsia" w:ascii="宋体" w:hAnsi="宋体"/>
          <w:color w:val="000000"/>
          <w:sz w:val="24"/>
          <w:highlight w:val="none"/>
        </w:rPr>
        <w:t xml:space="preserve">，并在苏采云系统中提交“退出磋商函”并加盖CA电子公章</w:t>
      </w:r>
      <w:r>
        <w:rPr>
          <w:rFonts w:ascii="宋体" w:hAnsi="宋体"/>
          <w:color w:val="000000"/>
          <w:sz w:val="24"/>
          <w:highlight w:val="none"/>
        </w:rPr>
        <w:t xml:space="preserve">。</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 评审方法和评审标准</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27.2.2评审标准</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见本磋商文件第四章规定。</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27.3采购活动终止的情况</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出现下列情形之一的，本次竞争性磋商采购活动将被终止：</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27.3.1因情况变化，不再符合规定的竞争性磋商采购方式适用情形的。</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27.3.2出现影响采购公正的违法、违规行为的。</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highlight w:val="none"/>
        </w:rPr>
      </w:r>
      <w:r/>
    </w:p>
    <w:p>
      <w:pPr>
        <w:pStyle w:val="989"/>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规定时间内成功解密电子响应文件的供应商不足3家的。</w:t>
      </w:r>
      <w:r>
        <w:rPr>
          <w:rFonts w:hint="eastAsia" w:ascii="宋体" w:hAnsi="宋体" w:cs="宋体"/>
          <w:color w:val="000000"/>
          <w:sz w:val="24"/>
          <w:highlight w:val="none"/>
        </w:rPr>
      </w:r>
      <w:r/>
    </w:p>
    <w:p>
      <w:pPr>
        <w:pStyle w:val="989"/>
        <w:keepLines/>
        <w:keepNext/>
        <w:spacing w:line="360" w:lineRule="auto"/>
        <w:rPr>
          <w:rFonts w:hint="eastAsia"/>
          <w:b/>
          <w:bCs/>
          <w:color w:val="000000"/>
          <w:sz w:val="32"/>
          <w:szCs w:val="32"/>
          <w:highlight w:val="none"/>
        </w:rPr>
        <w:outlineLvl w:val="2"/>
      </w:pPr>
      <w:r/>
      <w:bookmarkStart w:id="213" w:name="_Toc16938551"/>
      <w:r/>
      <w:bookmarkStart w:id="214" w:name="_Toc120614219"/>
      <w:r/>
      <w:bookmarkStart w:id="215" w:name="_Toc20823307"/>
      <w:r/>
      <w:bookmarkStart w:id="216" w:name="_Toc513029235"/>
      <w:r>
        <w:rPr>
          <w:rFonts w:hint="eastAsia"/>
          <w:b/>
          <w:bCs/>
          <w:color w:val="000000"/>
          <w:sz w:val="32"/>
          <w:szCs w:val="32"/>
          <w:highlight w:val="none"/>
        </w:rPr>
        <w:t xml:space="preserve">六、</w:t>
      </w:r>
      <w:bookmarkEnd w:id="213"/>
      <w:r/>
      <w:bookmarkEnd w:id="214"/>
      <w:r/>
      <w:bookmarkEnd w:id="215"/>
      <w:r/>
      <w:bookmarkEnd w:id="216"/>
      <w:r>
        <w:rPr>
          <w:rFonts w:hint="eastAsia"/>
          <w:b/>
          <w:bCs/>
          <w:color w:val="000000"/>
          <w:sz w:val="32"/>
          <w:szCs w:val="32"/>
          <w:highlight w:val="none"/>
        </w:rPr>
        <w:t xml:space="preserve">成交</w:t>
      </w:r>
      <w:r>
        <w:rPr>
          <w:rFonts w:hint="eastAsia"/>
          <w:b/>
          <w:bCs/>
          <w:color w:val="000000"/>
          <w:sz w:val="32"/>
          <w:szCs w:val="32"/>
          <w:highlight w:val="none"/>
        </w:rPr>
      </w:r>
      <w:r/>
    </w:p>
    <w:p>
      <w:pPr>
        <w:pStyle w:val="989"/>
        <w:keepLines/>
        <w:keepNext/>
        <w:spacing w:line="360" w:lineRule="auto"/>
        <w:rPr>
          <w:rFonts w:hint="eastAsia" w:ascii="黑体" w:hAnsi="宋体" w:eastAsia="黑体"/>
          <w:bCs/>
          <w:color w:val="000000"/>
          <w:sz w:val="30"/>
          <w:szCs w:val="30"/>
          <w:highlight w:val="none"/>
        </w:rPr>
        <w:outlineLvl w:val="3"/>
      </w:pPr>
      <w:r/>
      <w:bookmarkStart w:id="217" w:name="_Toc20823310"/>
      <w:r/>
      <w:bookmarkStart w:id="218" w:name="_Toc16938554"/>
      <w:r/>
      <w:bookmarkStart w:id="219" w:name="_Toc513029238"/>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19"/>
      <w:r>
        <w:rPr>
          <w:rFonts w:hint="eastAsia" w:ascii="黑体" w:hAnsi="宋体" w:eastAsia="黑体"/>
          <w:bCs/>
          <w:color w:val="000000"/>
          <w:sz w:val="30"/>
          <w:szCs w:val="30"/>
          <w:highlight w:val="none"/>
        </w:rPr>
        <w:t xml:space="preserve">确定</w:t>
      </w:r>
      <w:bookmarkEnd w:id="217"/>
      <w:r/>
      <w:bookmarkEnd w:id="218"/>
      <w:r>
        <w:rPr>
          <w:rFonts w:hint="eastAsia" w:ascii="黑体" w:hAnsi="宋体" w:eastAsia="黑体"/>
          <w:bCs/>
          <w:color w:val="000000"/>
          <w:sz w:val="30"/>
          <w:szCs w:val="30"/>
          <w:highlight w:val="none"/>
        </w:rPr>
        <w:t xml:space="preserve">成交单位</w:t>
      </w:r>
      <w:r>
        <w:rPr>
          <w:rFonts w:hint="eastAsia" w:ascii="黑体" w:hAnsi="宋体" w:eastAsia="黑体"/>
          <w:bCs/>
          <w:color w:val="000000"/>
          <w:sz w:val="30"/>
          <w:szCs w:val="30"/>
          <w:highlight w:val="none"/>
        </w:rPr>
      </w:r>
      <w:r/>
    </w:p>
    <w:p>
      <w:pPr>
        <w:pStyle w:val="989"/>
        <w:spacing w:line="360" w:lineRule="auto"/>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hint="eastAsia" w:ascii="宋体" w:hAnsi="宋体"/>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.2采购人从评审报告提出的成交候选供应商中，按照排序由高到低的原则确定成交供应商。采购人确定成交供应商后，采购中心将在</w:t>
      </w:r>
      <w:r>
        <w:rPr>
          <w:rFonts w:hint="eastAsia" w:ascii="宋体" w:hAnsi="宋体"/>
          <w:color w:val="000000"/>
          <w:sz w:val="24"/>
          <w:szCs w:val="21"/>
          <w:highlight w:val="none"/>
        </w:rPr>
        <w:t xml:space="preserve">“江苏省政府采购网”、“常州市政府采购网”</w:t>
      </w:r>
      <w:r>
        <w:rPr>
          <w:rFonts w:hint="eastAsia" w:ascii="宋体" w:hAnsi="宋体"/>
          <w:bCs/>
          <w:color w:val="000000"/>
          <w:sz w:val="24"/>
          <w:szCs w:val="21"/>
          <w:highlight w:val="none"/>
        </w:rPr>
        <w:t xml:space="preserve">发布成交结果公告，公告期限为1个工作日。</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28.3.2与评审专家、采购人、其他供应商或者采购中心工作人员恶意串通的。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28.3.3向评审专家、采购人或采购中心工作人员行贿或者提供其他不正当利益的。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不满足本磋商文件规定的实质性要求，但在评审过程中又未被磋商小组发现的。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成交后无正当理由拒不与采购人签订政府采购合同或者未按照磋商文件确定的事项签订政府采购合同的。</w:t>
      </w:r>
      <w:r>
        <w:rPr>
          <w:rFonts w:hint="eastAsia" w:ascii="宋体" w:hAnsi="宋体"/>
          <w:bCs/>
          <w:color w:val="000000"/>
          <w:sz w:val="24"/>
          <w:szCs w:val="21"/>
          <w:highlight w:val="none"/>
        </w:rPr>
      </w:r>
      <w:r/>
    </w:p>
    <w:p>
      <w:pPr>
        <w:pStyle w:val="989"/>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将政府采购合同转包的。</w:t>
      </w:r>
      <w:r>
        <w:rPr>
          <w:rFonts w:hint="eastAsia" w:ascii="宋体" w:hAnsi="宋体"/>
          <w:bCs/>
          <w:color w:val="000000"/>
          <w:sz w:val="24"/>
          <w:szCs w:val="21"/>
          <w:highlight w:val="none"/>
        </w:rPr>
      </w:r>
      <w:r/>
    </w:p>
    <w:p>
      <w:pPr>
        <w:pStyle w:val="989"/>
        <w:keepLines/>
        <w:keepNext/>
        <w:spacing w:line="360" w:lineRule="auto"/>
        <w:rPr>
          <w:rFonts w:hint="eastAsia" w:ascii="黑体" w:hAnsi="宋体" w:eastAsia="黑体"/>
          <w:bCs/>
          <w:color w:val="000000"/>
          <w:sz w:val="30"/>
          <w:szCs w:val="30"/>
          <w:highlight w:val="none"/>
        </w:rPr>
        <w:outlineLvl w:val="3"/>
      </w:pPr>
      <w:r/>
      <w:bookmarkStart w:id="220"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20"/>
      <w:r>
        <w:rPr>
          <w:rFonts w:hint="eastAsia" w:ascii="黑体" w:hAnsi="宋体" w:eastAsia="黑体"/>
          <w:bCs/>
          <w:color w:val="000000"/>
          <w:sz w:val="30"/>
          <w:szCs w:val="30"/>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w:t>
      </w:r>
      <w:r>
        <w:rPr>
          <w:rFonts w:hint="eastAsia" w:ascii="宋体" w:hAnsi="宋体"/>
          <w:color w:val="000000"/>
          <w:sz w:val="24"/>
          <w:highlight w:val="none"/>
        </w:rPr>
      </w:r>
      <w:r/>
    </w:p>
    <w:p>
      <w:pPr>
        <w:pStyle w:val="989"/>
        <w:spacing w:line="360" w:lineRule="auto"/>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对成交结果提出质疑的，为成交结果公告期限届满之日。</w:t>
      </w:r>
      <w:r>
        <w:rPr>
          <w:rFonts w:hint="eastAsia" w:hAnsi="宋体" w:cs="宋体"/>
          <w:color w:val="000000"/>
          <w:sz w:val="24"/>
          <w:highlight w:val="none"/>
        </w:rPr>
      </w:r>
      <w:r/>
    </w:p>
    <w:p>
      <w:pPr>
        <w:pStyle w:val="989"/>
        <w:spacing w:line="360" w:lineRule="auto"/>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highlight w:val="none"/>
        </w:rPr>
      </w:r>
      <w:r/>
    </w:p>
    <w:p>
      <w:pPr>
        <w:pStyle w:val="989"/>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w:t>
      </w:r>
      <w:r>
        <w:rPr>
          <w:rFonts w:ascii="宋体" w:hAnsi="宋体"/>
          <w:color w:val="000000"/>
          <w:sz w:val="24"/>
          <w:highlight w:val="none"/>
        </w:rPr>
        <w:t xml:space="preserve">潜在供应商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评审方法与评审标准</w:t>
      </w:r>
      <w:r>
        <w:rPr>
          <w:rFonts w:ascii="宋体" w:hAnsi="宋体"/>
          <w:color w:val="000000"/>
          <w:sz w:val="24"/>
          <w:highlight w:val="none"/>
        </w:rPr>
        <w:t xml:space="preserve">、合同文本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1169"/>
        <w:ind w:firstLine="480"/>
        <w:spacing w:line="360" w:lineRule="auto"/>
        <w:rPr>
          <w:rFonts w:hint="eastAsia"/>
          <w:color w:val="000000"/>
          <w:highlight w:val="none"/>
        </w:rPr>
      </w:pPr>
      <w:r>
        <w:rPr>
          <w:rFonts w:hint="eastAsia"/>
          <w:color w:val="000000"/>
          <w:highlight w:val="none"/>
        </w:rPr>
        <w:t xml:space="preserve">根据《政府采购质疑和投诉办法》(财政部第 94 号令)第十一条规定，提出质疑的供应商应当是参与所质疑项目采购活动的供应商。</w:t>
      </w:r>
      <w:r>
        <w:rPr>
          <w:rFonts w:hint="eastAsia"/>
          <w:b/>
          <w:bCs/>
          <w:color w:val="000000"/>
          <w:highlight w:val="none"/>
        </w:rPr>
        <w:t xml:space="preserve">因此凡是对磋商文件提出质疑的供应商，必须是依法获取磋商文件的供应商，请将合法获取磋商文件的证明材料(即《投标供应商确认函》)与质疑函一起递交，否则不予受理。</w:t>
      </w:r>
      <w:r>
        <w:rPr>
          <w:rFonts w:hint="eastAsia"/>
          <w:color w:val="000000"/>
          <w:highlight w:val="none"/>
        </w:rPr>
      </w:r>
      <w:r/>
    </w:p>
    <w:p>
      <w:pPr>
        <w:pStyle w:val="98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highlight w:val="none"/>
        </w:rPr>
      </w:r>
      <w:r/>
    </w:p>
    <w:p>
      <w:pPr>
        <w:pStyle w:val="989"/>
        <w:jc w:val="left"/>
        <w:spacing w:line="360" w:lineRule="auto"/>
        <w:rPr>
          <w:rFonts w:ascii="宋体" w:hAnsi="宋体"/>
          <w:color w:val="000000"/>
          <w:sz w:val="24"/>
          <w:highlight w:val="none"/>
        </w:rPr>
      </w:pPr>
      <w:r>
        <w:rPr>
          <w:rFonts w:hint="eastAsia" w:ascii="宋体" w:hAnsi="宋体"/>
          <w:color w:val="000000"/>
          <w:sz w:val="24"/>
          <w:highlight w:val="none"/>
        </w:rPr>
        <w:t xml:space="preserve">采购中心质疑接收部门为：项目审查科</w:t>
      </w:r>
      <w:r>
        <w:rPr>
          <w:rFonts w:ascii="宋体" w:hAnsi="宋体"/>
          <w:color w:val="000000"/>
          <w:sz w:val="24"/>
          <w:highlight w:val="none"/>
        </w:rPr>
      </w:r>
      <w:r/>
    </w:p>
    <w:p>
      <w:pPr>
        <w:pStyle w:val="989"/>
        <w:jc w:val="left"/>
        <w:spacing w:line="360" w:lineRule="auto"/>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color w:val="000000"/>
          <w:sz w:val="24"/>
          <w:highlight w:val="none"/>
        </w:rPr>
        <w:t xml:space="preserve">；</w:t>
      </w:r>
      <w:r>
        <w:rPr>
          <w:color w:val="000000"/>
          <w:sz w:val="24"/>
          <w:highlight w:val="none"/>
        </w:rPr>
      </w:r>
      <w:r/>
    </w:p>
    <w:p>
      <w:pPr>
        <w:pStyle w:val="989"/>
        <w:jc w:val="left"/>
        <w:spacing w:line="360" w:lineRule="auto"/>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未参加磋商活动的供应商或在磋商活动中自身权益未受到损害的供应商所提出的质疑。</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.5.5供应商组成联合体参加磋商，联合体中任何一方或多方未按要求签字、盖章、加盖公章的质疑。</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989"/>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rPr>
          <w:rFonts w:hint="eastAsia" w:ascii="黑体" w:hAnsi="宋体" w:eastAsia="黑体"/>
          <w:bCs/>
          <w:color w:val="000000"/>
          <w:sz w:val="30"/>
          <w:szCs w:val="30"/>
          <w:highlight w:val="none"/>
        </w:rPr>
      </w:r>
      <w:r/>
    </w:p>
    <w:p>
      <w:pPr>
        <w:pStyle w:val="989"/>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.1</w:t>
      </w:r>
      <w:r>
        <w:rPr>
          <w:rFonts w:hint="eastAsia" w:ascii="宋体" w:hAnsi="宋体"/>
          <w:color w:val="000000"/>
          <w:sz w:val="24"/>
          <w:highlight w:val="none"/>
        </w:rPr>
        <w:t xml:space="preserve">成交结果确定后，采购中心将向成交供应商发出成交通知书。</w:t>
      </w:r>
      <w:r>
        <w:rPr>
          <w:rFonts w:hint="eastAsia" w:ascii="宋体" w:hAnsi="宋体" w:cs="宋体"/>
          <w:color w:val="000000"/>
          <w:sz w:val="24"/>
          <w:highlight w:val="none"/>
        </w:rPr>
        <w:t xml:space="preserve">请成交供应商在成交结果公告届满之日起30日内,使用CA数字证书登录</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及时下载成交通知书【中标通知书领取相关事宜请致电：0519-88068618/880686</w:t>
      </w:r>
      <w:r>
        <w:rPr>
          <w:rFonts w:hint="eastAsia" w:ascii="宋体" w:hAnsi="宋体" w:cs="宋体"/>
          <w:color w:val="000000"/>
          <w:sz w:val="24"/>
          <w:highlight w:val="none"/>
          <w:lang w:val="en-US" w:eastAsia="zh-CN"/>
        </w:rPr>
        <w:t xml:space="preserve">36</w:t>
      </w:r>
      <w:r>
        <w:rPr>
          <w:rFonts w:hint="eastAsia" w:ascii="宋体" w:hAnsi="宋体" w:cs="宋体"/>
          <w:color w:val="000000"/>
          <w:sz w:val="24"/>
          <w:highlight w:val="none"/>
        </w:rPr>
        <w:t xml:space="preserve">】。因系统存储空间有限，自成交结果公告届满之日起30日后，</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不再保证提供下载成交通知书服务,因未及时下载而造成的不利后果由成交供应商自行承担。</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highlight w:val="none"/>
        </w:rPr>
      </w:r>
      <w:r/>
    </w:p>
    <w:p>
      <w:pPr>
        <w:pStyle w:val="989"/>
        <w:keepLines/>
        <w:keepNext/>
        <w:spacing w:line="360" w:lineRule="auto"/>
        <w:rPr>
          <w:rFonts w:hint="eastAsia"/>
          <w:b/>
          <w:bCs/>
          <w:color w:val="000000"/>
          <w:sz w:val="32"/>
          <w:szCs w:val="32"/>
          <w:highlight w:val="none"/>
        </w:rPr>
        <w:outlineLvl w:val="2"/>
      </w:pPr>
      <w:r/>
      <w:bookmarkStart w:id="221" w:name="_Toc513029236"/>
      <w:r/>
      <w:bookmarkStart w:id="222" w:name="_Toc16938552"/>
      <w:r/>
      <w:bookmarkStart w:id="223" w:name="_Toc120614220"/>
      <w:r/>
      <w:bookmarkStart w:id="224" w:name="_Toc20823308"/>
      <w:r>
        <w:rPr>
          <w:rFonts w:hint="eastAsia"/>
          <w:b/>
          <w:bCs/>
          <w:color w:val="000000"/>
          <w:sz w:val="32"/>
          <w:szCs w:val="32"/>
          <w:highlight w:val="none"/>
        </w:rPr>
        <w:t xml:space="preserve">七、授予合同</w:t>
      </w:r>
      <w:bookmarkEnd w:id="223"/>
      <w:r>
        <w:rPr>
          <w:rFonts w:hint="eastAsia"/>
          <w:b/>
          <w:bCs/>
          <w:color w:val="000000"/>
          <w:sz w:val="32"/>
          <w:szCs w:val="32"/>
          <w:highlight w:val="none"/>
        </w:rPr>
      </w:r>
      <w:r/>
    </w:p>
    <w:p>
      <w:pPr>
        <w:pStyle w:val="989"/>
        <w:keepLines/>
        <w:keepNext/>
        <w:spacing w:line="360" w:lineRule="auto"/>
        <w:rPr>
          <w:rFonts w:hint="eastAsia" w:ascii="黑体" w:hAnsi="宋体" w:eastAsia="黑体"/>
          <w:bCs/>
          <w:color w:val="000000"/>
          <w:sz w:val="30"/>
          <w:szCs w:val="30"/>
          <w:highlight w:val="none"/>
        </w:rPr>
        <w:outlineLvl w:val="3"/>
      </w:pPr>
      <w:r/>
      <w:bookmarkEnd w:id="221"/>
      <w:r/>
      <w:bookmarkEnd w:id="222"/>
      <w:r/>
      <w:bookmarkEnd w:id="224"/>
      <w:r/>
      <w:bookmarkStart w:id="225" w:name="_Toc513029237"/>
      <w:r/>
      <w:bookmarkStart w:id="226" w:name="_Toc16938553"/>
      <w:r/>
      <w:bookmarkStart w:id="227"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989"/>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.2磋商文件、成交供应商的响应文件及磋商过程中有关澄清、承诺文件均应作为合同附件。</w:t>
      </w:r>
      <w:r>
        <w:rPr>
          <w:rFonts w:hint="eastAsia" w:ascii="宋体" w:hAnsi="宋体"/>
          <w:color w:val="000000"/>
          <w:sz w:val="24"/>
          <w:highlight w:val="none"/>
        </w:rPr>
      </w:r>
      <w:r/>
    </w:p>
    <w:p>
      <w:pPr>
        <w:pStyle w:val="989"/>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.3 签订合同后，</w:t>
      </w:r>
      <w:r>
        <w:rPr>
          <w:rFonts w:hint="eastAsia" w:ascii="宋体" w:hAnsi="宋体"/>
          <w:i/>
          <w:color w:val="000000"/>
          <w:sz w:val="24"/>
          <w:highlight w:val="none"/>
          <w:u w:val="single"/>
        </w:rPr>
        <w:t xml:space="preserve">成交供应商不得将合同标的进行转包</w:t>
      </w:r>
      <w:r>
        <w:rPr>
          <w:rFonts w:hint="eastAsia" w:ascii="宋体" w:hAnsi="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highlight w:val="none"/>
        </w:rPr>
      </w:r>
      <w:r/>
    </w:p>
    <w:p>
      <w:pPr>
        <w:pStyle w:val="989"/>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rPr>
          <w:rFonts w:hint="eastAsia" w:ascii="黑体" w:hAnsi="宋体" w:eastAsia="黑体"/>
          <w:bCs/>
          <w:color w:val="000000"/>
          <w:sz w:val="30"/>
          <w:szCs w:val="30"/>
          <w:highlight w:val="none"/>
        </w:rPr>
      </w:r>
      <w:r/>
    </w:p>
    <w:p>
      <w:pPr>
        <w:pStyle w:val="989"/>
        <w:spacing w:line="360" w:lineRule="auto"/>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highlight w:val="none"/>
        </w:rPr>
      </w:r>
      <w:r/>
    </w:p>
    <w:p>
      <w:pPr>
        <w:pStyle w:val="1169"/>
        <w:spacing w:line="500" w:lineRule="exact"/>
        <w:rPr>
          <w:rFonts w:ascii="黑体" w:hAnsi="宋体" w:eastAsia="黑体" w:cs="Times New Roman"/>
          <w:bCs/>
          <w:color w:val="000000"/>
          <w:sz w:val="30"/>
          <w:szCs w:val="30"/>
          <w:highlight w:val="none"/>
        </w:rPr>
      </w:pPr>
      <w:r/>
      <w:bookmarkStart w:id="228" w:name="_Hlk159590471"/>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98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98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989"/>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89"/>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89"/>
        <w:ind w:firstLine="480"/>
        <w:jc w:val="left"/>
        <w:spacing w:line="500" w:lineRule="exact"/>
        <w:tabs>
          <w:tab w:val="left" w:pos="1980" w:leader="none"/>
        </w:tabs>
        <w:rPr>
          <w:bCs/>
          <w:color w:val="000000"/>
          <w:sz w:val="24"/>
          <w:highlight w:val="none"/>
        </w:rPr>
      </w:pPr>
      <w:r>
        <w:rPr>
          <w:bCs/>
          <w:color w:val="000000"/>
          <w:sz w:val="24"/>
          <w:highlight w:val="none"/>
        </w:rPr>
        <w:t xml:space="preserve">33.2.3</w:t>
      </w:r>
      <w:r>
        <w:rPr>
          <w:rFonts w:hint="eastAsia"/>
          <w:bCs/>
          <w:color w:val="000000"/>
          <w:sz w:val="24"/>
          <w:highlight w:val="none"/>
        </w:rPr>
        <w:t xml:space="preserve">、</w:t>
      </w:r>
      <w:r>
        <w:rPr>
          <w:bCs/>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highlight w:val="none"/>
        </w:rPr>
        <w:t xml:space="preserve">否则投标无效</w:t>
      </w:r>
      <w:r>
        <w:rPr>
          <w:bCs/>
          <w:color w:val="000000"/>
          <w:sz w:val="24"/>
          <w:highlight w:val="none"/>
        </w:rPr>
        <w:t xml:space="preserve">；</w:t>
      </w:r>
      <w:r>
        <w:rPr>
          <w:bCs/>
          <w:color w:val="000000"/>
          <w:sz w:val="24"/>
          <w:highlight w:val="none"/>
        </w:rPr>
      </w:r>
      <w:r/>
    </w:p>
    <w:p>
      <w:pPr>
        <w:pStyle w:val="989"/>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989"/>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98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98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ascii="宋体" w:hAnsi="宋体"/>
          <w:b/>
          <w:bCs/>
          <w:color w:val="000000"/>
          <w:sz w:val="24"/>
          <w:highlight w:val="none"/>
        </w:rPr>
      </w:r>
      <w:r/>
    </w:p>
    <w:p>
      <w:pPr>
        <w:pStyle w:val="989"/>
        <w:ind w:firstLine="480"/>
        <w:jc w:val="left"/>
        <w:spacing w:line="500" w:lineRule="exact"/>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98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989"/>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1169"/>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33.8绿色采购政策：</w:t>
      </w:r>
      <w:r>
        <w:rPr>
          <w:rFonts w:ascii="宋体" w:hAnsi="宋体" w:cs="Times New Roman"/>
          <w:b/>
          <w:bCs/>
          <w:color w:val="000000"/>
          <w:highlight w:val="none"/>
        </w:rPr>
      </w:r>
      <w:r/>
    </w:p>
    <w:p>
      <w:pPr>
        <w:pStyle w:val="989"/>
        <w:ind w:firstLine="482"/>
        <w:spacing w:line="480" w:lineRule="exact"/>
        <w:rPr>
          <w:rFonts w:hint="eastAsia"/>
          <w:color w:val="000000"/>
          <w:sz w:val="24"/>
          <w:highlight w:val="none"/>
        </w:rPr>
      </w:pPr>
      <w:r>
        <w:rPr>
          <w:rFonts w:hint="eastAsia" w:ascii="宋体" w:hAnsi="宋体"/>
          <w:b/>
          <w:bCs/>
          <w:color w:val="000000"/>
          <w:sz w:val="24"/>
          <w:highlight w:val="none"/>
        </w:rPr>
        <w:t xml:space="preserve">33.8.1绿色数据中心政策：</w:t>
      </w:r>
      <w:r>
        <w:rPr>
          <w:rFonts w:hint="eastAsia"/>
          <w:color w:val="000000"/>
          <w:sz w:val="24"/>
          <w:highlight w:val="none"/>
        </w:rPr>
        <w:t xml:space="preserve">依据《绿色数据中心政府采购需求标准（试行）》（财办库〔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7 </w:t>
      </w:r>
      <w:r>
        <w:rPr>
          <w:rFonts w:hint="eastAsia"/>
          <w:color w:val="000000"/>
          <w:sz w:val="24"/>
          <w:highlight w:val="none"/>
        </w:rPr>
        <w:t xml:space="preserve">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highlight w:val="none"/>
        </w:rPr>
      </w:r>
      <w:r/>
    </w:p>
    <w:p>
      <w:pPr>
        <w:pStyle w:val="989"/>
        <w:ind w:firstLine="482"/>
        <w:spacing w:line="480" w:lineRule="exact"/>
        <w:rPr>
          <w:color w:val="000000"/>
          <w:sz w:val="24"/>
          <w:highlight w:val="none"/>
        </w:rPr>
      </w:pPr>
      <w:r>
        <w:rPr>
          <w:rFonts w:hint="eastAsia" w:ascii="宋体" w:hAnsi="宋体"/>
          <w:b/>
          <w:bCs/>
          <w:color w:val="000000"/>
          <w:sz w:val="24"/>
          <w:highlight w:val="none"/>
        </w:rPr>
        <w:t xml:space="preserve">33.8.2推广应用绿色建材：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18 </w:t>
      </w:r>
      <w:r>
        <w:rPr>
          <w:rFonts w:hint="eastAsia"/>
          <w:color w:val="000000"/>
          <w:sz w:val="24"/>
          <w:highlight w:val="none"/>
        </w:rPr>
        <w:t xml:space="preserve">号）总体要求，落实《绿色建筑和绿色建材政府采购需求标准》（财库〔</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35 </w:t>
      </w:r>
      <w:r>
        <w:rPr>
          <w:rFonts w:hint="eastAsia"/>
          <w:color w:val="000000"/>
          <w:sz w:val="24"/>
          <w:highlight w:val="none"/>
        </w:rPr>
        <w:t xml:space="preserve">号）和《政府采购支持绿色建材促进建筑品质提升政策项目实施指南》（财办库〔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52 </w:t>
      </w:r>
      <w:r>
        <w:rPr>
          <w:rFonts w:hint="eastAsia"/>
          <w:color w:val="000000"/>
          <w:sz w:val="24"/>
          <w:highlight w:val="none"/>
        </w:rPr>
        <w:t xml:space="preserve">号）</w:t>
      </w:r>
      <w:r>
        <w:rPr>
          <w:color w:val="000000"/>
          <w:sz w:val="24"/>
          <w:highlight w:val="none"/>
        </w:rPr>
        <w:t xml:space="preserve">,</w:t>
      </w:r>
      <w:r>
        <w:rPr>
          <w:rFonts w:hint="eastAsia"/>
          <w:color w:val="000000"/>
          <w:sz w:val="24"/>
          <w:highlight w:val="none"/>
        </w:rPr>
        <w:t xml:space="preserve">依据相关需求标准确定采购需求，在采购文件和采购合同中载明具体需求、履约验收条款和违约责任。</w:t>
      </w:r>
      <w:r>
        <w:rPr>
          <w:color w:val="000000"/>
          <w:sz w:val="24"/>
          <w:highlight w:val="none"/>
        </w:rPr>
      </w:r>
      <w:r/>
    </w:p>
    <w:p>
      <w:pPr>
        <w:pStyle w:val="989"/>
        <w:ind w:firstLine="482"/>
        <w:spacing w:line="480" w:lineRule="exact"/>
        <w:rPr>
          <w:color w:val="000000"/>
          <w:sz w:val="24"/>
          <w:highlight w:val="none"/>
        </w:rPr>
      </w:pPr>
      <w:r>
        <w:rPr>
          <w:rFonts w:hint="eastAsia" w:ascii="宋体" w:hAnsi="宋体"/>
          <w:b/>
          <w:bCs/>
          <w:color w:val="000000"/>
          <w:sz w:val="24"/>
          <w:highlight w:val="none"/>
        </w:rPr>
        <w:t xml:space="preserve">33.8.3优先使用低挥发性有机化合物产品：</w:t>
      </w:r>
      <w:r>
        <w:rPr>
          <w:rFonts w:hint="eastAsia"/>
          <w:color w:val="000000"/>
          <w:sz w:val="24"/>
          <w:highlight w:val="none"/>
        </w:rPr>
        <w:t xml:space="preserve">采购人要落实挥发性有机化合物（</w:t>
      </w:r>
      <w:r>
        <w:rPr>
          <w:color w:val="000000"/>
          <w:sz w:val="24"/>
          <w:highlight w:val="none"/>
        </w:rPr>
        <w:t xml:space="preserve">VOCs</w:t>
      </w:r>
      <w:r>
        <w:rPr>
          <w:rFonts w:hint="eastAsia"/>
          <w:color w:val="000000"/>
          <w:sz w:val="24"/>
          <w:highlight w:val="none"/>
        </w:rPr>
        <w:t xml:space="preserve">）治理要求，若本项目中涉及涂料、胶黏剂、油墨、清洗剂等挥发性有机物产品的，属于强制性标准的，投标人应当提供符合国家和江苏省相关</w:t>
      </w:r>
      <w:r>
        <w:rPr>
          <w:color w:val="000000"/>
          <w:sz w:val="24"/>
          <w:highlight w:val="none"/>
        </w:rPr>
        <w:t xml:space="preserve">VOCs </w:t>
      </w:r>
      <w:r>
        <w:rPr>
          <w:rFonts w:hint="eastAsia"/>
          <w:color w:val="000000"/>
          <w:sz w:val="24"/>
          <w:highlight w:val="none"/>
        </w:rPr>
        <w:t xml:space="preserve">含量限制标准的产品；属于推荐性标准的，应当在采购文件中载明低</w:t>
      </w:r>
      <w:r>
        <w:rPr>
          <w:color w:val="000000"/>
          <w:sz w:val="24"/>
          <w:highlight w:val="none"/>
        </w:rPr>
        <w:t xml:space="preserve">VOCs</w:t>
      </w:r>
      <w:r>
        <w:rPr>
          <w:rFonts w:hint="eastAsia"/>
          <w:color w:val="000000"/>
          <w:sz w:val="24"/>
          <w:highlight w:val="none"/>
        </w:rPr>
        <w:t xml:space="preserve">的优惠幅度、评审标准等，以体现优先采购。</w:t>
      </w:r>
      <w:r>
        <w:rPr>
          <w:color w:val="000000"/>
          <w:sz w:val="24"/>
          <w:highlight w:val="none"/>
        </w:rPr>
      </w:r>
      <w:r/>
    </w:p>
    <w:p>
      <w:pPr>
        <w:pStyle w:val="989"/>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ascii="宋体" w:hAnsi="宋体"/>
          <w:b/>
          <w:bCs/>
          <w:color w:val="000000"/>
          <w:sz w:val="24"/>
          <w:highlight w:val="none"/>
        </w:rPr>
      </w:r>
      <w:r/>
    </w:p>
    <w:p>
      <w:pPr>
        <w:pStyle w:val="989"/>
        <w:ind w:firstLine="480"/>
        <w:spacing w:line="50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989"/>
        <w:ind w:firstLine="420"/>
        <w:keepLines w:val="0"/>
        <w:keepNext w:val="0"/>
        <w:pageBreakBefore w:val="0"/>
        <w:spacing w:line="48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33.10</w:t>
      </w:r>
      <w:r>
        <w:rPr>
          <w:rFonts w:hint="eastAsia" w:ascii="宋体" w:hAnsi="宋体" w:eastAsia="宋体" w:cs="Times New Roman"/>
          <w:b/>
          <w:bCs/>
          <w:color w:val="000000"/>
          <w:sz w:val="24"/>
          <w:highlight w:val="none"/>
        </w:rPr>
        <w:t xml:space="preserve">政府采购中实施本国产品标准及相关政策</w:t>
      </w:r>
      <w:r>
        <w:rPr>
          <w:rFonts w:hint="eastAsia" w:ascii="宋体" w:hAnsi="宋体" w:eastAsia="宋体" w:cs="Times New Roman"/>
          <w:b/>
          <w:bCs/>
          <w:color w:val="000000"/>
          <w:sz w:val="24"/>
          <w:highlight w:val="none"/>
          <w:lang w:val="en-US" w:eastAsia="zh-CN"/>
        </w:rPr>
      </w:r>
      <w:r/>
    </w:p>
    <w:p>
      <w:pPr>
        <w:pStyle w:val="1050"/>
        <w:ind w:left="0" w:right="0" w:firstLine="480"/>
        <w:jc w:val="both"/>
        <w:keepLines w:val="0"/>
        <w:keepNext w:val="0"/>
        <w:pageBreakBefore w:val="0"/>
        <w:spacing w:before="0" w:beforeAutospacing="0" w:after="0" w:afterAutospacing="0" w:line="480" w:lineRule="exact"/>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89"/>
        <w:spacing w:line="360" w:lineRule="auto"/>
        <w:rPr>
          <w:rFonts w:ascii="宋体" w:hAnsi="宋体"/>
          <w:color w:val="000000"/>
          <w:sz w:val="24"/>
          <w:highlight w:val="none"/>
        </w:rPr>
      </w:pPr>
      <w:r>
        <w:rPr>
          <w:rFonts w:ascii="宋体" w:hAnsi="宋体"/>
          <w:color w:val="000000"/>
          <w:sz w:val="24"/>
          <w:highlight w:val="none"/>
        </w:rPr>
      </w:r>
      <w:r/>
    </w:p>
    <w:p>
      <w:pPr>
        <w:pStyle w:val="989"/>
        <w:spacing w:line="360" w:lineRule="auto"/>
        <w:rPr>
          <w:rFonts w:hint="eastAsia" w:ascii="宋体" w:hAnsi="宋体"/>
          <w:color w:val="000000"/>
          <w:sz w:val="24"/>
          <w:highlight w:val="none"/>
        </w:rPr>
      </w:pPr>
      <w:r/>
      <w:bookmarkEnd w:id="228"/>
      <w:r>
        <w:rPr>
          <w:rFonts w:hint="eastAsia" w:ascii="宋体" w:hAnsi="宋体"/>
          <w:color w:val="000000"/>
          <w:sz w:val="24"/>
          <w:highlight w:val="none"/>
        </w:rPr>
      </w:r>
      <w:r/>
    </w:p>
    <w:p>
      <w:pPr>
        <w:pStyle w:val="989"/>
        <w:jc w:val="center"/>
        <w:spacing w:line="360" w:lineRule="auto"/>
        <w:rPr>
          <w:rFonts w:hint="eastAsia"/>
          <w:b/>
          <w:color w:val="000000"/>
          <w:sz w:val="36"/>
          <w:szCs w:val="36"/>
          <w:highlight w:val="none"/>
        </w:rPr>
        <w:outlineLvl w:val="0"/>
      </w:pPr>
      <w:r/>
      <w:bookmarkEnd w:id="225"/>
      <w:r/>
      <w:bookmarkEnd w:id="226"/>
      <w:r/>
      <w:bookmarkEnd w:id="227"/>
      <w:r/>
      <w:bookmarkStart w:id="229" w:name="_Toc104818927"/>
      <w:r>
        <w:rPr>
          <w:b/>
          <w:color w:val="000000"/>
          <w:sz w:val="36"/>
          <w:szCs w:val="36"/>
          <w:highlight w:val="none"/>
        </w:rPr>
        <w:t xml:space="preserve">第三章  </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Start w:id="230" w:name="_Toc99301421"/>
      <w:r>
        <w:rPr>
          <w:b/>
          <w:color w:val="000000"/>
          <w:sz w:val="36"/>
          <w:szCs w:val="36"/>
          <w:highlight w:val="none"/>
        </w:rPr>
        <w:t xml:space="preserve"> 资格审查</w:t>
      </w:r>
      <w:bookmarkEnd w:id="230"/>
      <w:r>
        <w:rPr>
          <w:rFonts w:hint="eastAsia"/>
          <w:b/>
          <w:color w:val="000000"/>
          <w:sz w:val="36"/>
          <w:szCs w:val="36"/>
          <w:highlight w:val="none"/>
        </w:rPr>
      </w:r>
      <w:r/>
    </w:p>
    <w:p>
      <w:pPr>
        <w:pStyle w:val="989"/>
        <w:ind w:firstLine="2891"/>
        <w:spacing w:line="360" w:lineRule="auto"/>
        <w:tabs>
          <w:tab w:val="left" w:pos="360" w:leader="none"/>
          <w:tab w:val="left" w:pos="900" w:leader="none"/>
        </w:tabs>
        <w:rPr>
          <w:b/>
          <w:color w:val="000000"/>
          <w:sz w:val="32"/>
          <w:szCs w:val="32"/>
          <w:highlight w:val="none"/>
        </w:rPr>
        <w:outlineLvl w:val="1"/>
      </w:pPr>
      <w:r/>
      <w:bookmarkStart w:id="231"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1"/>
      <w:r>
        <w:rPr>
          <w:b/>
          <w:color w:val="000000"/>
          <w:sz w:val="32"/>
          <w:szCs w:val="32"/>
          <w:highlight w:val="none"/>
        </w:rPr>
      </w:r>
      <w:r/>
    </w:p>
    <w:p>
      <w:pPr>
        <w:pStyle w:val="98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8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8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8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89"/>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dxa"/>
            <w:vAlign w:val="center"/>
            <w:textDirection w:val="lrTb"/>
            <w:noWrap w:val="false"/>
          </w:tcPr>
          <w:p>
            <w:pPr>
              <w:pStyle w:val="989"/>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989"/>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989"/>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89"/>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989"/>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989"/>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5" w:type="dxa"/>
            <w:vAlign w:val="center"/>
            <w:textDirection w:val="lrTb"/>
            <w:noWrap w:val="false"/>
          </w:tcPr>
          <w:p>
            <w:pPr>
              <w:pStyle w:val="989"/>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989"/>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455" w:type="dxa"/>
            <w:vAlign w:val="center"/>
            <w:textDirection w:val="lrTb"/>
            <w:noWrap w:val="false"/>
          </w:tcPr>
          <w:p>
            <w:pPr>
              <w:pStyle w:val="989"/>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066" w:type="dxa"/>
            <w:vAlign w:val="center"/>
            <w:textDirection w:val="lrTb"/>
            <w:noWrap w:val="false"/>
          </w:tcPr>
          <w:p>
            <w:pPr>
              <w:pStyle w:val="989"/>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2595" w:type="dxa"/>
            <w:vAlign w:val="center"/>
            <w:textDirection w:val="lrTb"/>
            <w:noWrap w:val="false"/>
          </w:tcPr>
          <w:p>
            <w:pPr>
              <w:pStyle w:val="989"/>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881" w:type="dxa"/>
            <w:vAlign w:val="center"/>
            <w:textDirection w:val="lrTb"/>
            <w:noWrap w:val="false"/>
          </w:tcPr>
          <w:p>
            <w:pPr>
              <w:pStyle w:val="989"/>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5" w:type="dxa"/>
            <w:vAlign w:val="center"/>
            <w:textDirection w:val="lrTb"/>
            <w:noWrap w:val="false"/>
          </w:tcPr>
          <w:p>
            <w:pPr>
              <w:pStyle w:val="989"/>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066" w:type="dxa"/>
            <w:vAlign w:val="center"/>
            <w:textDirection w:val="lrTb"/>
            <w:noWrap w:val="false"/>
          </w:tcPr>
          <w:p>
            <w:pPr>
              <w:pStyle w:val="989"/>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5" w:type="dxa"/>
            <w:vAlign w:val="center"/>
            <w:textDirection w:val="lrTb"/>
            <w:noWrap w:val="false"/>
          </w:tcPr>
          <w:p>
            <w:pPr>
              <w:pStyle w:val="989"/>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881" w:type="dxa"/>
            <w:vAlign w:val="center"/>
            <w:textDirection w:val="lrTb"/>
            <w:noWrap w:val="false"/>
          </w:tcPr>
          <w:p>
            <w:pPr>
              <w:pStyle w:val="989"/>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5" w:type="dxa"/>
            <w:vAlign w:val="center"/>
            <w:textDirection w:val="lrTb"/>
            <w:noWrap w:val="false"/>
          </w:tcPr>
          <w:p>
            <w:pPr>
              <w:pStyle w:val="989"/>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066" w:type="dxa"/>
            <w:vAlign w:val="center"/>
            <w:textDirection w:val="lrTb"/>
            <w:noWrap w:val="false"/>
          </w:tcPr>
          <w:p>
            <w:pPr>
              <w:pStyle w:val="989"/>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5" w:type="dxa"/>
            <w:vAlign w:val="center"/>
            <w:textDirection w:val="lrTb"/>
            <w:noWrap w:val="false"/>
          </w:tcPr>
          <w:p>
            <w:pPr>
              <w:pStyle w:val="989"/>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89"/>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89"/>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89"/>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hint="eastAsia" w:ascii="宋体" w:hAnsi="宋体"/>
                <w:bCs/>
                <w:color w:val="000000"/>
                <w:sz w:val="24"/>
                <w:highlight w:val="none"/>
              </w:rPr>
            </w:r>
            <w:r/>
          </w:p>
        </w:tc>
        <w:tc>
          <w:tcPr>
            <w:tcW w:w="881" w:type="dxa"/>
            <w:vAlign w:val="center"/>
            <w:textDirection w:val="lrTb"/>
            <w:noWrap w:val="false"/>
          </w:tcPr>
          <w:p>
            <w:pPr>
              <w:pStyle w:val="989"/>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r>
        <w:trPr>
          <w:cantSplit/>
          <w:trHeight w:val="468"/>
        </w:trPr>
        <w:tc>
          <w:tcPr>
            <w:tcW w:w="455" w:type="dxa"/>
            <w:vAlign w:val="center"/>
            <w:textDirection w:val="lrTb"/>
            <w:noWrap w:val="false"/>
          </w:tcPr>
          <w:p>
            <w:pPr>
              <w:pStyle w:val="989"/>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066" w:type="dxa"/>
            <w:vAlign w:val="center"/>
            <w:textDirection w:val="lrTb"/>
            <w:noWrap w:val="false"/>
          </w:tcPr>
          <w:p>
            <w:pPr>
              <w:pStyle w:val="989"/>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5" w:type="dxa"/>
            <w:vAlign w:val="center"/>
            <w:textDirection w:val="lrTb"/>
            <w:noWrap w:val="false"/>
          </w:tcPr>
          <w:p>
            <w:pPr>
              <w:pStyle w:val="989"/>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881" w:type="dxa"/>
            <w:vAlign w:val="center"/>
            <w:textDirection w:val="lrTb"/>
            <w:noWrap w:val="false"/>
          </w:tcPr>
          <w:p>
            <w:pPr>
              <w:pStyle w:val="989"/>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5" w:type="dxa"/>
            <w:vAlign w:val="center"/>
            <w:textDirection w:val="lrTb"/>
            <w:noWrap w:val="false"/>
          </w:tcPr>
          <w:p>
            <w:pPr>
              <w:pStyle w:val="989"/>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066" w:type="dxa"/>
            <w:vAlign w:val="center"/>
            <w:textDirection w:val="lrTb"/>
            <w:noWrap w:val="false"/>
          </w:tcPr>
          <w:p>
            <w:pPr>
              <w:pStyle w:val="989"/>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989"/>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881" w:type="dxa"/>
            <w:vAlign w:val="center"/>
            <w:textDirection w:val="lrTb"/>
            <w:noWrap w:val="false"/>
          </w:tcPr>
          <w:p>
            <w:pPr>
              <w:pStyle w:val="989"/>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5" w:type="dxa"/>
            <w:vAlign w:val="center"/>
            <w:textDirection w:val="lrTb"/>
            <w:noWrap w:val="false"/>
          </w:tcPr>
          <w:p>
            <w:pPr>
              <w:pStyle w:val="989"/>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066" w:type="dxa"/>
            <w:vAlign w:val="center"/>
            <w:textDirection w:val="lrTb"/>
            <w:noWrap w:val="false"/>
          </w:tcPr>
          <w:p>
            <w:pPr>
              <w:pStyle w:val="989"/>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5" w:type="dxa"/>
            <w:vAlign w:val="center"/>
            <w:textDirection w:val="lrTb"/>
            <w:noWrap w:val="false"/>
          </w:tcPr>
          <w:p>
            <w:pPr>
              <w:pStyle w:val="989"/>
              <w:jc w:val="left"/>
              <w:spacing w:line="360" w:lineRule="auto"/>
              <w:widowControl/>
              <w:rPr>
                <w:rFonts w:hint="eastAsia" w:ascii="宋体" w:hAnsi="宋体" w:eastAsia="宋体"/>
                <w:b/>
                <w:bCs/>
                <w:color w:val="000000"/>
                <w:sz w:val="24"/>
                <w:highlight w:val="none"/>
                <w:lang w:eastAsia="zh-CN"/>
              </w:rPr>
            </w:pPr>
            <w:r>
              <w:rPr>
                <w:rFonts w:hint="eastAsia" w:ascii="宋体" w:hAnsi="宋体"/>
                <w:b/>
                <w:bCs/>
                <w:color w:val="000000"/>
                <w:sz w:val="24"/>
                <w:highlight w:val="none"/>
              </w:rPr>
              <w:t xml:space="preserve">无</w:t>
            </w:r>
            <w:r>
              <w:rPr>
                <w:rFonts w:hint="eastAsia" w:ascii="宋体" w:hAnsi="宋体"/>
                <w:b/>
                <w:bCs/>
                <w:color w:val="000000"/>
                <w:sz w:val="24"/>
                <w:highlight w:val="none"/>
                <w:lang w:eastAsia="zh-CN"/>
              </w:rPr>
              <w:t xml:space="preserve">。</w:t>
            </w:r>
            <w:r>
              <w:rPr>
                <w:rFonts w:hint="eastAsia" w:ascii="宋体" w:hAnsi="宋体" w:eastAsia="宋体"/>
                <w:b/>
                <w:bCs/>
                <w:color w:val="000000"/>
                <w:sz w:val="24"/>
                <w:highlight w:val="none"/>
                <w:lang w:eastAsia="zh-CN"/>
              </w:rPr>
            </w:r>
            <w:r/>
          </w:p>
        </w:tc>
        <w:tc>
          <w:tcPr>
            <w:tcW w:w="881" w:type="dxa"/>
            <w:vAlign w:val="center"/>
            <w:textDirection w:val="lrTb"/>
            <w:noWrap w:val="false"/>
          </w:tcPr>
          <w:p>
            <w:pPr>
              <w:pStyle w:val="989"/>
              <w:tabs>
                <w:tab w:val="left" w:pos="1080" w:leader="none"/>
              </w:tabs>
              <w:rPr>
                <w:color w:val="000000"/>
                <w:sz w:val="24"/>
                <w:highlight w:val="none"/>
              </w:rPr>
            </w:pPr>
            <w:r>
              <w:rPr>
                <w:color w:val="000000"/>
                <w:sz w:val="24"/>
                <w:highlight w:val="none"/>
              </w:rPr>
            </w:r>
            <w:r/>
          </w:p>
        </w:tc>
      </w:tr>
      <w:tr>
        <w:trPr>
          <w:cantSplit/>
          <w:trHeight w:val="4548"/>
        </w:trPr>
        <w:tc>
          <w:tcPr>
            <w:tcW w:w="455" w:type="dxa"/>
            <w:vAlign w:val="center"/>
            <w:textDirection w:val="lrTb"/>
            <w:noWrap w:val="false"/>
          </w:tcPr>
          <w:p>
            <w:pPr>
              <w:pStyle w:val="989"/>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066" w:type="dxa"/>
            <w:vAlign w:val="center"/>
            <w:textDirection w:val="lrTb"/>
            <w:noWrap w:val="false"/>
          </w:tcPr>
          <w:p>
            <w:pPr>
              <w:pStyle w:val="989"/>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2595" w:type="dxa"/>
            <w:vAlign w:val="center"/>
            <w:textDirection w:val="lrTb"/>
            <w:noWrap w:val="false"/>
          </w:tcPr>
          <w:p>
            <w:pPr>
              <w:pStyle w:val="989"/>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89"/>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89"/>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89"/>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89"/>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89"/>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989"/>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89"/>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89"/>
        <w:spacing w:line="360" w:lineRule="auto"/>
        <w:rPr>
          <w:b/>
          <w:color w:val="000000"/>
          <w:sz w:val="36"/>
          <w:szCs w:val="36"/>
          <w:highlight w:val="none"/>
        </w:rPr>
        <w:outlineLvl w:val="0"/>
      </w:pPr>
      <w:r>
        <w:rPr>
          <w:b/>
          <w:color w:val="000000"/>
          <w:sz w:val="36"/>
          <w:szCs w:val="36"/>
          <w:highlight w:val="none"/>
        </w:rPr>
      </w:r>
      <w:r/>
    </w:p>
    <w:p>
      <w:pPr>
        <w:pStyle w:val="989"/>
        <w:jc w:val="center"/>
        <w:spacing w:line="360" w:lineRule="auto"/>
        <w:rPr>
          <w:b/>
          <w:color w:val="000000"/>
          <w:sz w:val="36"/>
          <w:szCs w:val="36"/>
          <w:highlight w:val="none"/>
        </w:rPr>
        <w:outlineLvl w:val="0"/>
      </w:pPr>
      <w:r>
        <w:rPr>
          <w:b/>
          <w:color w:val="000000"/>
          <w:sz w:val="36"/>
          <w:szCs w:val="36"/>
          <w:highlight w:val="none"/>
        </w:rPr>
        <w:t xml:space="preserve">第四章</w:t>
      </w:r>
      <w:r>
        <w:rPr>
          <w:rFonts w:hint="eastAsia"/>
          <w:b/>
          <w:color w:val="000000"/>
          <w:sz w:val="36"/>
          <w:szCs w:val="36"/>
          <w:highlight w:val="none"/>
        </w:rPr>
        <w:t xml:space="preserve"> </w:t>
      </w:r>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229"/>
      <w:r/>
      <w:bookmarkStart w:id="232" w:name="_Toc487900382"/>
      <w:r>
        <w:rPr>
          <w:b/>
          <w:color w:val="000000"/>
          <w:sz w:val="36"/>
          <w:szCs w:val="36"/>
          <w:highlight w:val="none"/>
        </w:rPr>
      </w:r>
      <w:r/>
    </w:p>
    <w:p>
      <w:pPr>
        <w:pStyle w:val="989"/>
        <w:ind w:firstLine="2570"/>
        <w:jc w:val="left"/>
        <w:spacing w:line="360" w:lineRule="auto"/>
        <w:tabs>
          <w:tab w:val="left" w:pos="360" w:leader="none"/>
          <w:tab w:val="left" w:pos="900" w:leader="none"/>
        </w:tabs>
        <w:rPr>
          <w:b/>
          <w:color w:val="000000"/>
          <w:sz w:val="32"/>
          <w:szCs w:val="32"/>
          <w:highlight w:val="none"/>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32"/>
      <w:r/>
      <w:bookmarkStart w:id="233" w:name="_Toc265228393"/>
      <w:r/>
      <w:bookmarkStart w:id="234" w:name="_Toc353873665"/>
      <w:r/>
      <w:bookmarkStart w:id="235" w:name="_Toc353873941"/>
      <w:r/>
      <w:bookmarkStart w:id="236" w:name="_Toc353825551"/>
      <w:r/>
      <w:bookmarkStart w:id="237" w:name="_Toc127151555"/>
      <w:r/>
      <w:bookmarkStart w:id="238" w:name="_Toc142311057"/>
      <w:r/>
      <w:bookmarkStart w:id="239" w:name="_Toc353873935"/>
      <w:r/>
      <w:bookmarkStart w:id="240" w:name="_Toc264969245"/>
      <w:r/>
      <w:bookmarkStart w:id="241" w:name="_Toc353825545"/>
      <w:r/>
      <w:bookmarkStart w:id="242" w:name="_Toc305158823"/>
      <w:r/>
      <w:bookmarkStart w:id="243" w:name="_Toc150480793"/>
      <w:r/>
      <w:bookmarkStart w:id="244" w:name="_Toc305158897"/>
      <w:r/>
      <w:bookmarkStart w:id="245" w:name="_Toc226337251"/>
      <w:r/>
      <w:bookmarkStart w:id="246" w:name="_Toc226965828"/>
      <w:r/>
      <w:bookmarkStart w:id="247" w:name="_Toc195842920"/>
      <w:r/>
      <w:bookmarkStart w:id="248" w:name="_Toc150774760"/>
      <w:r>
        <w:rPr>
          <w:rFonts w:hint="eastAsia"/>
          <w:b/>
          <w:color w:val="000000"/>
          <w:sz w:val="32"/>
          <w:szCs w:val="32"/>
          <w:highlight w:val="none"/>
        </w:rPr>
        <w:t xml:space="preserve">第一节 符合性审查程序</w:t>
      </w:r>
      <w:r>
        <w:rPr>
          <w:b/>
          <w:color w:val="000000"/>
          <w:sz w:val="32"/>
          <w:szCs w:val="32"/>
          <w:highlight w:val="none"/>
        </w:rPr>
      </w:r>
      <w:r/>
    </w:p>
    <w:p>
      <w:pPr>
        <w:pStyle w:val="989"/>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49" w:name="_Toc520356167"/>
      <w:r>
        <w:rPr>
          <w:color w:val="000000"/>
          <w:sz w:val="24"/>
          <w:highlight w:val="none"/>
        </w:rPr>
      </w:r>
      <w:r/>
    </w:p>
    <w:p>
      <w:pPr>
        <w:pStyle w:val="989"/>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49"/>
      <w:r>
        <w:rPr>
          <w:rFonts w:hint="eastAsia"/>
          <w:color w:val="000000"/>
          <w:sz w:val="24"/>
          <w:highlight w:val="none"/>
        </w:rPr>
        <w:t xml:space="preserve">的，响应无效。</w:t>
      </w:r>
      <w:r>
        <w:rPr>
          <w:color w:val="000000"/>
          <w:sz w:val="24"/>
          <w:highlight w:val="none"/>
        </w:rPr>
      </w:r>
      <w:r/>
    </w:p>
    <w:p>
      <w:pPr>
        <w:pStyle w:val="989"/>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69"/>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482" w:type="dxa"/>
            <w:vAlign w:val="center"/>
            <w:textDirection w:val="lrTb"/>
            <w:noWrap w:val="false"/>
          </w:tcPr>
          <w:p>
            <w:pPr>
              <w:pStyle w:val="989"/>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7" w:type="dxa"/>
            <w:vAlign w:val="center"/>
            <w:textDirection w:val="lrTb"/>
            <w:noWrap w:val="false"/>
          </w:tcPr>
          <w:p>
            <w:pPr>
              <w:pStyle w:val="989"/>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4" w:type="dxa"/>
            <w:vAlign w:val="center"/>
            <w:textDirection w:val="lrTb"/>
            <w:noWrap w:val="false"/>
          </w:tcPr>
          <w:p>
            <w:pPr>
              <w:pStyle w:val="989"/>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7" w:type="dxa"/>
            <w:vAlign w:val="center"/>
            <w:textDirection w:val="lrTb"/>
            <w:noWrap w:val="false"/>
          </w:tcPr>
          <w:p>
            <w:pPr>
              <w:pStyle w:val="989"/>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1</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89"/>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rFonts w:hint="eastAsia"/>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2</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404" w:type="dxa"/>
            <w:vAlign w:val="center"/>
            <w:textDirection w:val="lrTb"/>
            <w:noWrap w:val="false"/>
          </w:tcPr>
          <w:p>
            <w:pPr>
              <w:pStyle w:val="989"/>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167" w:type="dxa"/>
            <w:vAlign w:val="center"/>
            <w:textDirection w:val="lrTb"/>
            <w:noWrap w:val="false"/>
          </w:tcPr>
          <w:p>
            <w:pPr>
              <w:pStyle w:val="989"/>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3</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报价</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报价未超过最高限价（总价最高限价及单价最高限价）或预算价的</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4</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5</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6</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167" w:type="dxa"/>
            <w:vAlign w:val="center"/>
            <w:textDirection w:val="lrTb"/>
            <w:noWrap w:val="false"/>
          </w:tcPr>
          <w:p>
            <w:pPr>
              <w:pStyle w:val="989"/>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8</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9</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10</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11</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7" w:type="dxa"/>
            <w:vAlign w:val="center"/>
            <w:textDirection w:val="lrTb"/>
            <w:noWrap w:val="false"/>
          </w:tcPr>
          <w:p>
            <w:pPr>
              <w:pStyle w:val="989"/>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989"/>
              <w:jc w:val="center"/>
              <w:widowControl/>
              <w:rPr>
                <w:color w:val="000000"/>
                <w:sz w:val="24"/>
                <w:highlight w:val="none"/>
              </w:rPr>
            </w:pPr>
            <w:r>
              <w:rPr>
                <w:color w:val="000000"/>
                <w:sz w:val="24"/>
                <w:highlight w:val="none"/>
              </w:rPr>
              <w:t xml:space="preserve">12</w:t>
            </w:r>
            <w:r>
              <w:rPr>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2404" w:type="dxa"/>
            <w:vAlign w:val="center"/>
            <w:textDirection w:val="lrTb"/>
            <w:noWrap w:val="false"/>
          </w:tcPr>
          <w:p>
            <w:pPr>
              <w:pStyle w:val="989"/>
              <w:ind w:firstLine="480"/>
              <w:jc w:val="left"/>
              <w:widowControl/>
              <w:rPr>
                <w:rFonts w:hint="eastAsia" w:ascii="Times New Roman" w:hAnsi="Times New Roman" w:eastAsia="宋体" w:cs="Times New Roman"/>
                <w:color w:val="000000"/>
                <w:sz w:val="24"/>
                <w:highlight w:val="none"/>
              </w:rPr>
            </w:pPr>
            <w:r>
              <w:rPr>
                <w:rFonts w:hint="eastAsia"/>
                <w:color w:val="000000"/>
                <w:sz w:val="24"/>
                <w:highlight w:val="none"/>
              </w:rPr>
              <w:t xml:space="preserve">根据</w:t>
            </w:r>
            <w:r>
              <w:rPr>
                <w:rFonts w:hint="eastAsia"/>
                <w:color w:val="000000"/>
                <w:sz w:val="24"/>
                <w:highlight w:val="none"/>
                <w:lang w:val="en-US" w:eastAsia="zh-CN"/>
              </w:rPr>
              <w:t xml:space="preserve">财政</w:t>
            </w:r>
            <w:r>
              <w:rPr>
                <w:rFonts w:hint="eastAsia" w:ascii="Times New Roman" w:hAnsi="Times New Roman" w:eastAsia="宋体" w:cs="Times New Roman"/>
                <w:color w:val="000000"/>
                <w:sz w:val="24"/>
                <w:highlight w:val="none"/>
                <w:lang w:val="en-US" w:eastAsia="zh-CN"/>
              </w:rPr>
              <w:t xml:space="preserve">部</w:t>
            </w:r>
            <w:r>
              <w:rPr>
                <w:rFonts w:hint="eastAsia" w:ascii="Times New Roman" w:hAnsi="Times New Roman" w:eastAsia="宋体" w:cs="Times New Roman"/>
                <w:color w:val="000000"/>
                <w:sz w:val="24"/>
                <w:highlight w:val="none"/>
              </w:rPr>
              <w:t xml:space="preserve">《关于推动解决政府采购异常低价问题的通知》财库〔2026〕2号文件之规定：当评审过程中出</w:t>
            </w:r>
            <w:r>
              <w:rPr>
                <w:rFonts w:hint="eastAsia"/>
                <w:color w:val="000000"/>
                <w:sz w:val="24"/>
                <w:highlight w:val="none"/>
              </w:rPr>
              <w:t xml:space="preserve">现下列情形之一的，评审委员会应当启 动</w:t>
            </w:r>
            <w:r>
              <w:rPr>
                <w:rFonts w:hint="eastAsia" w:ascii="Times New Roman" w:hAnsi="Times New Roman" w:eastAsia="宋体" w:cs="Times New Roman"/>
                <w:color w:val="000000"/>
                <w:sz w:val="24"/>
                <w:highlight w:val="none"/>
              </w:rPr>
              <w:t xml:space="preserve">异常低价投标（响应）审查程序： </w:t>
            </w:r>
            <w:r>
              <w:rPr>
                <w:rFonts w:hint="eastAsia" w:ascii="Times New Roman" w:hAnsi="Times New Roman" w:eastAsia="宋体" w:cs="Times New Roman"/>
                <w:color w:val="000000"/>
                <w:sz w:val="24"/>
                <w:highlight w:val="none"/>
              </w:rPr>
            </w:r>
            <w:r/>
          </w:p>
          <w:p>
            <w:pPr>
              <w:pStyle w:val="989"/>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4"/>
                <w:highlight w:val="none"/>
              </w:rPr>
            </w:r>
            <w:r/>
          </w:p>
          <w:p>
            <w:pPr>
              <w:pStyle w:val="989"/>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4"/>
                <w:highlight w:val="none"/>
              </w:rPr>
            </w:r>
            <w:r/>
          </w:p>
          <w:p>
            <w:pPr>
              <w:pStyle w:val="989"/>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3.投标（响应）报价低于采购项目最高限价45%的，即投标（响应）报价&lt;采购项目最高限价×45%；</w:t>
            </w:r>
            <w:r>
              <w:rPr>
                <w:rFonts w:hint="eastAsia" w:ascii="Times New Roman" w:hAnsi="Times New Roman" w:eastAsia="宋体" w:cs="Times New Roman"/>
                <w:color w:val="000000"/>
                <w:sz w:val="24"/>
                <w:highlight w:val="none"/>
              </w:rPr>
            </w:r>
            <w:r/>
          </w:p>
          <w:p>
            <w:pPr>
              <w:pStyle w:val="989"/>
              <w:ind w:firstLine="480"/>
              <w:jc w:val="left"/>
              <w:widowControl/>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89"/>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lang w:val="en-US" w:eastAsia="zh-CN" w:bidi="ar-SA"/>
              </w:rPr>
            </w:r>
            <w:r/>
          </w:p>
          <w:p>
            <w:pPr>
              <w:pStyle w:val="989"/>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4"/>
                <w:szCs w:val="24"/>
                <w:highlight w:val="none"/>
                <w:lang w:val="en-US" w:eastAsia="zh-CN" w:bidi="ar-SA"/>
              </w:rPr>
            </w:r>
            <w:r/>
          </w:p>
          <w:p>
            <w:pPr>
              <w:pStyle w:val="989"/>
              <w:ind w:firstLine="480"/>
              <w:jc w:val="left"/>
              <w:widowControl/>
              <w:rPr>
                <w:rFonts w:hint="eastAsia" w:ascii="宋体" w:hAnsi="宋体"/>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tc>
        <w:tc>
          <w:tcPr>
            <w:tcW w:w="1167" w:type="dxa"/>
            <w:vAlign w:val="center"/>
            <w:textDirection w:val="lrTb"/>
            <w:noWrap w:val="false"/>
          </w:tcPr>
          <w:p>
            <w:pPr>
              <w:pStyle w:val="989"/>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2" w:type="dxa"/>
            <w:vAlign w:val="center"/>
            <w:textDirection w:val="lrTb"/>
            <w:noWrap w:val="false"/>
          </w:tcPr>
          <w:p>
            <w:pPr>
              <w:pStyle w:val="989"/>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rPr>
                <w:rFonts w:hint="eastAsia"/>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89"/>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167" w:type="dxa"/>
            <w:vAlign w:val="center"/>
            <w:textDirection w:val="lrTb"/>
            <w:noWrap w:val="false"/>
          </w:tcPr>
          <w:p>
            <w:pPr>
              <w:pStyle w:val="989"/>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2" w:type="dxa"/>
            <w:vAlign w:val="center"/>
            <w:textDirection w:val="lrTb"/>
            <w:noWrap w:val="false"/>
          </w:tcPr>
          <w:p>
            <w:pPr>
              <w:pStyle w:val="989"/>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color w:val="000000"/>
                <w:sz w:val="24"/>
                <w:highlight w:val="none"/>
              </w:rPr>
              <w:t xml:space="preserve">国家有关部门对供应商的响应产品有强制性规定或要求的，供应商的响应产品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89"/>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highlight w:val="none"/>
              </w:rPr>
            </w:r>
            <w:r/>
          </w:p>
        </w:tc>
        <w:tc>
          <w:tcPr>
            <w:tcW w:w="1167" w:type="dxa"/>
            <w:vAlign w:val="center"/>
            <w:textDirection w:val="lrTb"/>
            <w:noWrap w:val="false"/>
          </w:tcPr>
          <w:p>
            <w:pPr>
              <w:pStyle w:val="989"/>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989"/>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989"/>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6</w:t>
            </w:r>
            <w:r>
              <w:rPr>
                <w:rFonts w:hint="eastAsia"/>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不存在视为供应商串通相应的情形：（一）不同供应商的响应文件由同一单位或者个人编制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89"/>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989"/>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7</w:t>
            </w:r>
            <w:r>
              <w:rPr>
                <w:rFonts w:hint="eastAsia"/>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89"/>
              <w:jc w:val="center"/>
              <w:widowControl/>
              <w:rPr>
                <w:rFonts w:hint="eastAsia"/>
                <w:color w:val="000000"/>
                <w:sz w:val="24"/>
                <w:highlight w:val="none"/>
              </w:rPr>
            </w:pPr>
            <w:r>
              <w:rPr>
                <w:rFonts w:hint="eastAsia"/>
                <w:color w:val="000000"/>
                <w:sz w:val="24"/>
                <w:highlight w:val="none"/>
              </w:rPr>
              <w:t xml:space="preserve">18</w:t>
            </w:r>
            <w:r>
              <w:rPr>
                <w:rFonts w:hint="eastAsia"/>
                <w:color w:val="000000"/>
                <w:sz w:val="24"/>
                <w:highlight w:val="none"/>
              </w:rPr>
            </w:r>
            <w:r/>
          </w:p>
        </w:tc>
        <w:tc>
          <w:tcPr>
            <w:tcW w:w="947" w:type="dxa"/>
            <w:vAlign w:val="center"/>
            <w:textDirection w:val="lrTb"/>
            <w:noWrap w:val="false"/>
          </w:tcPr>
          <w:p>
            <w:pPr>
              <w:pStyle w:val="989"/>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4" w:type="dxa"/>
            <w:vAlign w:val="center"/>
            <w:textDirection w:val="lrTb"/>
            <w:noWrap w:val="false"/>
          </w:tcPr>
          <w:p>
            <w:pPr>
              <w:pStyle w:val="989"/>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167" w:type="dxa"/>
            <w:vAlign w:val="center"/>
            <w:textDirection w:val="lrTb"/>
            <w:noWrap w:val="false"/>
          </w:tcPr>
          <w:p>
            <w:pPr>
              <w:pStyle w:val="989"/>
              <w:jc w:val="left"/>
              <w:widowControl/>
              <w:rPr>
                <w:color w:val="000000"/>
                <w:sz w:val="24"/>
                <w:highlight w:val="none"/>
              </w:rPr>
            </w:pPr>
            <w:r>
              <w:rPr>
                <w:color w:val="000000"/>
                <w:sz w:val="24"/>
                <w:highlight w:val="none"/>
              </w:rPr>
            </w:r>
            <w:r/>
          </w:p>
        </w:tc>
      </w:tr>
    </w:tbl>
    <w:p>
      <w:pPr>
        <w:pStyle w:val="989"/>
        <w:ind w:firstLine="602"/>
        <w:jc w:val="left"/>
        <w:spacing w:line="360" w:lineRule="auto"/>
        <w:widowControl/>
        <w:rPr>
          <w:color w:val="000000"/>
          <w:sz w:val="24"/>
          <w:highlight w:val="none"/>
        </w:rPr>
      </w:pPr>
      <w:r/>
      <w:bookmarkStart w:id="250" w:name="_Hlt487972895"/>
      <w:r/>
      <w:bookmarkEnd w:id="250"/>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89"/>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rFonts w:hint="eastAsia"/>
          <w:color w:val="000000"/>
          <w:sz w:val="24"/>
          <w:highlight w:val="none"/>
        </w:rPr>
        <w:t xml:space="preserve">具体要求详见第二章2</w:t>
      </w:r>
      <w:r>
        <w:rPr>
          <w:color w:val="000000"/>
          <w:sz w:val="24"/>
          <w:highlight w:val="none"/>
        </w:rPr>
        <w:t xml:space="preserve">7.1</w:t>
      </w:r>
      <w:r>
        <w:rPr>
          <w:rFonts w:hint="eastAsia"/>
          <w:color w:val="000000"/>
          <w:sz w:val="24"/>
          <w:highlight w:val="none"/>
        </w:rPr>
        <w:t xml:space="preserve">磋商程序。</w:t>
      </w:r>
      <w:r>
        <w:rPr>
          <w:color w:val="000000"/>
          <w:sz w:val="24"/>
          <w:highlight w:val="none"/>
        </w:rPr>
      </w:r>
      <w:r/>
    </w:p>
    <w:p>
      <w:pPr>
        <w:pStyle w:val="989"/>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w:t>
      </w:r>
      <w:r>
        <w:rPr>
          <w:color w:val="000000"/>
          <w:sz w:val="24"/>
          <w:highlight w:val="none"/>
        </w:rPr>
        <w:t xml:space="preserve">最后报价的算术修正及政策调整</w:t>
      </w:r>
      <w:r>
        <w:rPr>
          <w:color w:val="000000"/>
          <w:sz w:val="24"/>
          <w:highlight w:val="none"/>
        </w:rPr>
      </w:r>
      <w:r/>
    </w:p>
    <w:p>
      <w:pPr>
        <w:pStyle w:val="989"/>
        <w:ind w:firstLine="480"/>
        <w:spacing w:line="360" w:lineRule="auto"/>
        <w:tabs>
          <w:tab w:val="left" w:pos="1080" w:leader="none"/>
          <w:tab w:val="left" w:pos="1589"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89"/>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2、</w:t>
      </w:r>
      <w:r>
        <w:rPr>
          <w:color w:val="000000"/>
          <w:sz w:val="24"/>
          <w:highlight w:val="none"/>
        </w:rPr>
        <w:t xml:space="preserve">最后报价出现前后不一致的，按照下列规定修正：</w:t>
      </w:r>
      <w:r>
        <w:rPr>
          <w:color w:val="000000"/>
          <w:sz w:val="24"/>
          <w:highlight w:val="none"/>
        </w:rPr>
      </w:r>
      <w:r/>
    </w:p>
    <w:p>
      <w:pPr>
        <w:pStyle w:val="989"/>
        <w:ind w:firstLine="480"/>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2.1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89"/>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89"/>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89"/>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89"/>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（三）</w:t>
      </w:r>
      <w:r>
        <w:rPr>
          <w:color w:val="000000"/>
          <w:sz w:val="24"/>
          <w:highlight w:val="none"/>
        </w:rPr>
        <w:t xml:space="preserve">落实政府采购政策的价格调整：</w:t>
      </w:r>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989"/>
        <w:ind w:firstLine="602"/>
        <w:spacing w:line="360" w:lineRule="auto"/>
        <w:tabs>
          <w:tab w:val="left" w:pos="360" w:leader="none"/>
        </w:tabs>
        <w:rPr>
          <w:b/>
          <w:color w:val="000000"/>
          <w:sz w:val="30"/>
          <w:szCs w:val="30"/>
          <w:highlight w:val="none"/>
        </w:rPr>
        <w:outlineLvl w:val="1"/>
      </w:pPr>
      <w:r/>
      <w:bookmarkEnd w:id="235"/>
      <w:r/>
      <w:bookmarkEnd w:id="236"/>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89"/>
        <w:ind w:firstLine="480"/>
        <w:jc w:val="left"/>
        <w:spacing w:line="360" w:lineRule="auto"/>
        <w:widowControl/>
        <w:rPr>
          <w:rFonts w:hint="eastAsia"/>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98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1" w:name="_Toc127151546"/>
      <w:r/>
      <w:bookmarkStart w:id="252" w:name="_Toc150774751"/>
      <w:r/>
      <w:bookmarkStart w:id="253" w:name="_Toc150480784"/>
      <w:r/>
      <w:bookmarkStart w:id="254" w:name="_Toc305158814"/>
      <w:r/>
      <w:bookmarkStart w:id="255" w:name="_Toc164229241"/>
      <w:r/>
      <w:bookmarkStart w:id="256" w:name="_Toc151193934"/>
      <w:r/>
      <w:bookmarkStart w:id="257" w:name="_Toc151193716"/>
      <w:r/>
      <w:bookmarkStart w:id="258" w:name="_Toc164229387"/>
      <w:r/>
      <w:bookmarkStart w:id="259" w:name="_Ref467307010"/>
      <w:r/>
      <w:bookmarkStart w:id="260" w:name="_Toc265228384"/>
      <w:r/>
      <w:bookmarkStart w:id="261" w:name="_Toc164608660"/>
      <w:r/>
      <w:bookmarkStart w:id="262" w:name="_Toc150509297"/>
      <w:r/>
      <w:bookmarkStart w:id="263" w:name="_Toc226965819"/>
      <w:r/>
      <w:bookmarkStart w:id="264" w:name="_Toc164351640"/>
      <w:r/>
      <w:bookmarkStart w:id="265" w:name="_Toc151193644"/>
      <w:r/>
      <w:bookmarkStart w:id="266" w:name="_Toc226309790"/>
      <w:r/>
      <w:bookmarkStart w:id="267" w:name="_Toc127151747"/>
      <w:r/>
      <w:bookmarkStart w:id="268" w:name="_Toc520356170"/>
      <w:r/>
      <w:bookmarkStart w:id="269" w:name="_Toc149720839"/>
      <w:r/>
      <w:bookmarkStart w:id="270" w:name="_Toc305158888"/>
      <w:r/>
      <w:bookmarkStart w:id="271" w:name="_Toc127161460"/>
      <w:r/>
      <w:bookmarkStart w:id="272" w:name="_Toc142311048"/>
      <w:r/>
      <w:bookmarkStart w:id="273" w:name="_Toc226965736"/>
      <w:r/>
      <w:bookmarkStart w:id="274" w:name="_Toc264969236"/>
      <w:r/>
      <w:bookmarkStart w:id="275" w:name="_Toc226337242"/>
      <w:r/>
      <w:bookmarkStart w:id="276" w:name="_Toc151193860"/>
      <w:r/>
      <w:bookmarkStart w:id="277" w:name="_Toc151190173"/>
      <w:r/>
      <w:bookmarkStart w:id="278" w:name="_Toc164608815"/>
      <w:r/>
      <w:bookmarkStart w:id="279" w:name="_Toc151193788"/>
      <w:r/>
      <w:bookmarkStart w:id="280" w:name="_Toc150774646"/>
      <w:r/>
      <w:bookmarkStart w:id="281" w:name="_Toc195842911"/>
      <w:r>
        <w:rPr>
          <w:b/>
          <w:color w:val="000000"/>
          <w:sz w:val="30"/>
          <w:szCs w:val="30"/>
          <w:highlight w:val="none"/>
        </w:rPr>
        <w:t xml:space="preserve">成交候选人名单</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b/>
          <w:color w:val="000000"/>
          <w:sz w:val="30"/>
          <w:szCs w:val="30"/>
          <w:highlight w:val="none"/>
        </w:rPr>
      </w:r>
      <w:r/>
    </w:p>
    <w:p>
      <w:pPr>
        <w:pStyle w:val="989"/>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89"/>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8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89"/>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89"/>
        <w:ind w:firstLine="482"/>
        <w:jc w:val="left"/>
        <w:spacing w:line="360" w:lineRule="auto"/>
        <w:widowControl/>
        <w:tabs>
          <w:tab w:val="left" w:pos="1080" w:leader="none"/>
          <w:tab w:val="left" w:pos="1589" w:leader="none"/>
          <w:tab w:val="left" w:pos="1872" w:leader="none"/>
        </w:tabs>
        <w:rPr>
          <w:rFonts w:hint="eastAsia"/>
          <w:b/>
          <w:color w:val="000000"/>
          <w:sz w:val="24"/>
          <w:highlight w:val="none"/>
        </w:rPr>
      </w:pPr>
      <w:r>
        <w:rPr>
          <w:rFonts w:hint="eastAsia"/>
          <w:b/>
          <w:color w:val="000000"/>
          <w:sz w:val="24"/>
          <w:highlight w:val="none"/>
        </w:rPr>
      </w:r>
      <w:r/>
    </w:p>
    <w:p>
      <w:pPr>
        <w:pStyle w:val="989"/>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w:t>
      </w:r>
      <w:r>
        <w:rPr>
          <w:rFonts w:hint="eastAsia" w:ascii="宋体" w:hAnsi="宋体"/>
          <w:b/>
          <w:bCs/>
          <w:color w:val="000000"/>
          <w:sz w:val="32"/>
          <w:szCs w:val="32"/>
          <w:highlight w:val="none"/>
          <w:lang w:val="en-US" w:eastAsia="zh-CN"/>
        </w:rPr>
        <w:t xml:space="preserve">审</w:t>
      </w:r>
      <w:r>
        <w:rPr>
          <w:rFonts w:hint="eastAsia" w:ascii="宋体" w:hAnsi="宋体"/>
          <w:b/>
          <w:bCs/>
          <w:color w:val="000000"/>
          <w:sz w:val="32"/>
          <w:szCs w:val="32"/>
          <w:highlight w:val="none"/>
        </w:rPr>
        <w:t xml:space="preserve">方法</w:t>
      </w:r>
      <w:r>
        <w:rPr>
          <w:rFonts w:ascii="宋体" w:hAnsi="宋体"/>
          <w:b/>
          <w:bCs/>
          <w:color w:val="000000"/>
          <w:sz w:val="32"/>
          <w:szCs w:val="32"/>
          <w:highlight w:val="none"/>
        </w:rPr>
      </w:r>
      <w:r/>
    </w:p>
    <w:p>
      <w:pPr>
        <w:pStyle w:val="989"/>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rFonts w:hint="eastAsia" w:ascii="宋体" w:hAnsi="宋体"/>
          <w:color w:val="000000"/>
          <w:sz w:val="24"/>
          <w:szCs w:val="21"/>
          <w:highlight w:val="none"/>
        </w:rPr>
        <w:t xml:space="preserve">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89"/>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 </w:t>
      </w:r>
      <w:r>
        <w:rPr>
          <w:color w:val="000000"/>
          <w:sz w:val="24"/>
          <w:highlight w:val="none"/>
        </w:rPr>
        <w:t xml:space="preserve">            </w:t>
      </w:r>
      <w:r>
        <w:rPr>
          <w:color w:val="000000"/>
          <w:sz w:val="24"/>
          <w:highlight w:val="none"/>
        </w:rPr>
      </w:r>
      <w:r/>
    </w:p>
    <w:p>
      <w:pPr>
        <w:pStyle w:val="989"/>
        <w:ind w:firstLine="441"/>
        <w:jc w:val="left"/>
        <w:spacing w:line="360" w:lineRule="auto"/>
        <w:rPr>
          <w:rFonts w:hint="eastAsia" w:ascii="宋体" w:hAnsi="宋体"/>
          <w:b/>
          <w:color w:val="000000"/>
          <w:sz w:val="24"/>
          <w:highlight w:val="none"/>
        </w:rPr>
      </w:pPr>
      <w:r/>
      <w:bookmarkStart w:id="282" w:name="_Hlk149916140"/>
      <w:r>
        <w:rPr>
          <w:rFonts w:hint="eastAsia" w:ascii="宋体" w:hAnsi="宋体"/>
          <w:b/>
          <w:color w:val="000000"/>
          <w:sz w:val="24"/>
          <w:highlight w:val="none"/>
        </w:rPr>
        <w:t xml:space="preserve">三、政府采购政策功能落实</w:t>
      </w:r>
      <w:r>
        <w:rPr>
          <w:rFonts w:hint="eastAsia" w:ascii="宋体" w:hAnsi="宋体"/>
          <w:b/>
          <w:color w:val="000000"/>
          <w:sz w:val="24"/>
          <w:highlight w:val="none"/>
        </w:rPr>
      </w:r>
      <w:r/>
    </w:p>
    <w:p>
      <w:pPr>
        <w:pStyle w:val="989"/>
        <w:ind w:firstLine="480"/>
        <w:jc w:val="left"/>
        <w:spacing w:line="360" w:lineRule="auto"/>
        <w:rPr>
          <w:rFonts w:hint="eastAsia" w:ascii="宋体" w:hAnsi="宋体"/>
          <w:color w:val="000000"/>
          <w:sz w:val="24"/>
          <w:highlight w:val="none"/>
        </w:rPr>
      </w:pPr>
      <w:r/>
      <w:bookmarkEnd w:id="28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98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98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98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98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98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98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98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98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98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8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8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989"/>
        <w:ind w:firstLine="480"/>
        <w:jc w:val="left"/>
        <w:keepLines w:val="0"/>
        <w:keepNext w:val="0"/>
        <w:pageBreakBefore w:val="0"/>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989"/>
        <w:ind w:firstLine="480"/>
        <w:jc w:val="left"/>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1056"/>
        <w:ind w:firstLine="480"/>
        <w:keepLines w:val="0"/>
        <w:keepNext w:val="0"/>
        <w:pageBreakBefore w:val="0"/>
        <w:spacing w:before="0" w:after="0" w:line="360" w:lineRule="auto"/>
        <w:widowControl w:val="off"/>
        <w:tabs>
          <w:tab w:val="left" w:pos="567" w:leader="none"/>
        </w:tabs>
        <w:rPr>
          <w:rFonts w:hint="eastAsia" w:ascii="宋体" w:hAnsi="宋体" w:eastAsia="宋体" w:cs="Times New Roman"/>
          <w:color w:val="000000"/>
          <w:sz w:val="24"/>
          <w:szCs w:val="24"/>
          <w:highlight w:val="none"/>
          <w:lang w:val="en-US" w:eastAsia="zh-CN" w:bidi="en-US"/>
        </w:rPr>
      </w:pPr>
      <w:r>
        <w:rPr>
          <w:rFonts w:hint="eastAsia" w:ascii="宋体" w:hAnsi="宋体" w:eastAsia="宋体" w:cs="Times New Roman"/>
          <w:color w:val="000000"/>
          <w:sz w:val="24"/>
          <w:szCs w:val="24"/>
          <w:highlight w:val="none"/>
          <w:lang w:val="en-US" w:eastAsia="zh-CN" w:bidi="en-US"/>
        </w:rPr>
        <w:t xml:space="preserve">7、政府采购中实施本国产品标准及相关政策：</w:t>
      </w:r>
      <w:r>
        <w:rPr>
          <w:rFonts w:hint="eastAsia" w:ascii="宋体" w:hAnsi="宋体" w:eastAsia="宋体" w:cs="Times New Roman"/>
          <w:color w:val="000000"/>
          <w:sz w:val="24"/>
          <w:szCs w:val="24"/>
          <w:highlight w:val="none"/>
          <w:lang w:val="en-US" w:eastAsia="zh-CN" w:bidi="en-US"/>
        </w:rPr>
      </w:r>
      <w:r/>
    </w:p>
    <w:p>
      <w:pPr>
        <w:pStyle w:val="1246"/>
        <w:ind w:left="0" w:firstLine="420"/>
        <w:jc w:val="both"/>
        <w:keepLines w:val="0"/>
        <w:keepNext w:val="0"/>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highlight w:val="none"/>
          <w:lang w:eastAsia="zh-CN"/>
        </w:rPr>
      </w:r>
      <w:r/>
    </w:p>
    <w:p>
      <w:pPr>
        <w:pStyle w:val="1246"/>
        <w:ind w:left="0" w:firstLine="420"/>
        <w:keepLines w:val="0"/>
        <w:keepNext w:val="0"/>
        <w:pageBreakBefore w:val="0"/>
        <w:spacing w:line="360" w:lineRule="auto"/>
        <w:rPr>
          <w:rFonts w:hint="eastAsia" w:ascii="宋体" w:hAnsi="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highlight w:val="none"/>
          <w:lang w:eastAsia="zh-CN" w:bidi="ar-SA"/>
        </w:rPr>
        <w:t xml:space="preserve">的产品；其他产品，根据实际情况判断是否在中国境内生产。</w:t>
      </w:r>
      <w:r>
        <w:rPr>
          <w:rFonts w:hint="eastAsia" w:ascii="宋体" w:hAnsi="宋体"/>
          <w:color w:val="000000"/>
          <w:highlight w:val="none"/>
          <w:lang w:eastAsia="zh-CN" w:bidi="ar-SA"/>
        </w:rPr>
      </w:r>
      <w:r/>
    </w:p>
    <w:p>
      <w:pPr>
        <w:pStyle w:val="1056"/>
        <w:ind w:firstLine="480"/>
        <w:keepLines w:val="0"/>
        <w:keepNext w:val="0"/>
        <w:pageBreakBefore w:val="0"/>
        <w:spacing w:before="0" w:after="0" w:line="360" w:lineRule="auto"/>
        <w:tabs>
          <w:tab w:val="left" w:pos="567" w:leader="none"/>
        </w:tabs>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ascii="宋体" w:hAnsi="宋体" w:eastAsia="宋体" w:cs="宋体"/>
          <w:bCs/>
          <w:color w:val="000000"/>
          <w:sz w:val="24"/>
          <w:szCs w:val="24"/>
          <w:highlight w:val="none"/>
          <w:lang w:val="en-US" w:eastAsia="zh-CN" w:bidi="en-US"/>
        </w:rPr>
      </w:r>
      <w:r/>
    </w:p>
    <w:p>
      <w:pPr>
        <w:pStyle w:val="1247"/>
        <w:keepLines w:val="0"/>
        <w:keepNext w:val="0"/>
        <w:pageBreakBefore w:val="0"/>
        <w:spacing w:before="0" w:after="0" w:line="360" w:lineRule="auto"/>
        <w:rPr>
          <w:rFonts w:hint="eastAsia" w:ascii="宋体" w:hAnsi="宋体"/>
          <w:b/>
          <w:bCs/>
          <w:color w:val="000000"/>
          <w:highlight w:val="none"/>
        </w:rPr>
      </w:pPr>
      <w:r>
        <w:rPr>
          <w:rFonts w:hint="eastAsia" w:ascii="宋体" w:hAnsi="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highlight w:val="none"/>
        </w:rPr>
        <w:t xml:space="preserve">（供应商需在“第八章 投标文件格式”的“报价明细表”中填写比例数值）</w:t>
      </w:r>
      <w:r>
        <w:rPr>
          <w:rFonts w:hint="eastAsia" w:ascii="宋体" w:hAnsi="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highlight w:val="none"/>
        </w:rPr>
        <w:t xml:space="preserve">供应商未填写比例数值，或比例数值未达到80%的，将不享受本国产品价格评审优惠。</w:t>
      </w:r>
      <w:r>
        <w:rPr>
          <w:rFonts w:hint="eastAsia" w:ascii="宋体" w:hAnsi="宋体"/>
          <w:b/>
          <w:bCs/>
          <w:color w:val="000000"/>
          <w:highlight w:val="none"/>
        </w:rPr>
      </w:r>
      <w:r/>
    </w:p>
    <w:p>
      <w:pPr>
        <w:pStyle w:val="1247"/>
        <w:keepLines w:val="0"/>
        <w:keepNext w:val="0"/>
        <w:pageBreakBefore w:val="0"/>
        <w:spacing w:before="0" w:after="0" w:line="360" w:lineRule="auto"/>
        <w:rPr>
          <w:rFonts w:hint="eastAsia" w:ascii="宋体" w:hAnsi="宋体"/>
          <w:color w:val="000000"/>
          <w:highlight w:val="none"/>
        </w:rPr>
      </w:pPr>
      <w:r>
        <w:rPr>
          <w:rFonts w:hint="eastAsia" w:ascii="宋体" w:hAnsi="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highlight w:val="none"/>
        </w:rPr>
        <w:t xml:space="preserve">《声明函》上传至至交易执行系统“价格折扣文件格式”——“关于符合本国产品标准的声明函”模块</w:t>
      </w:r>
      <w:r>
        <w:rPr>
          <w:rFonts w:hint="eastAsia" w:ascii="宋体" w:hAnsi="宋体"/>
          <w:color w:val="000000"/>
          <w:highlight w:val="none"/>
        </w:rPr>
        <w:t xml:space="preserve">】</w:t>
      </w:r>
      <w:r>
        <w:rPr>
          <w:rFonts w:hint="eastAsia" w:ascii="宋体" w:hAnsi="宋体"/>
          <w:color w:val="000000"/>
          <w:highlight w:val="none"/>
        </w:rPr>
      </w:r>
      <w:r/>
    </w:p>
    <w:p>
      <w:pPr>
        <w:pStyle w:val="1247"/>
        <w:keepLines w:val="0"/>
        <w:keepNext w:val="0"/>
        <w:pageBreakBefore w:val="0"/>
        <w:spacing w:before="0" w:after="0" w:line="360" w:lineRule="auto"/>
        <w:rPr>
          <w:rFonts w:hint="eastAsia" w:ascii="宋体" w:hAnsi="宋体"/>
          <w:color w:val="000000"/>
          <w:highlight w:val="none"/>
        </w:rPr>
      </w:pPr>
      <w:r>
        <w:rPr>
          <w:rFonts w:hint="eastAsia" w:ascii="宋体" w:hAnsi="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highlight w:val="none"/>
        </w:rPr>
      </w:r>
      <w:r/>
    </w:p>
    <w:p>
      <w:pPr>
        <w:pStyle w:val="1247"/>
        <w:keepLines w:val="0"/>
        <w:keepNext w:val="0"/>
        <w:pageBreakBefore w:val="0"/>
        <w:spacing w:before="0" w:after="0" w:line="360" w:lineRule="auto"/>
        <w:rPr>
          <w:rFonts w:hint="eastAsia" w:ascii="宋体" w:hAnsi="宋体"/>
          <w:color w:val="000000"/>
          <w:sz w:val="24"/>
          <w:highlight w:val="none"/>
        </w:rPr>
      </w:pPr>
      <w:r>
        <w:rPr>
          <w:rFonts w:hint="eastAsia" w:ascii="宋体" w:hAnsi="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highlight w:val="none"/>
        </w:rPr>
      </w:r>
      <w:r/>
    </w:p>
    <w:p>
      <w:pPr>
        <w:pStyle w:val="989"/>
        <w:ind w:firstLine="480"/>
        <w:spacing w:line="360" w:lineRule="auto"/>
        <w:tabs>
          <w:tab w:val="left" w:pos="360" w:leader="none"/>
        </w:tabs>
        <w:rPr>
          <w:color w:val="000000"/>
          <w:sz w:val="24"/>
          <w:highlight w:val="none"/>
        </w:rPr>
        <w:outlineLvl w:val="1"/>
      </w:pPr>
      <w:r>
        <w:rPr>
          <w:color w:val="000000"/>
          <w:sz w:val="24"/>
          <w:highlight w:val="none"/>
        </w:rPr>
      </w:r>
      <w:r/>
    </w:p>
    <w:p>
      <w:pPr>
        <w:pStyle w:val="989"/>
        <w:ind w:firstLine="3120"/>
        <w:spacing w:line="360" w:lineRule="auto"/>
        <w:tabs>
          <w:tab w:val="left" w:pos="360" w:leader="none"/>
        </w:tabs>
        <w:rPr>
          <w:rFonts w:hint="eastAsia" w:ascii="宋体" w:hAnsi="宋体" w:cs="楷体"/>
          <w:color w:val="000000"/>
          <w:sz w:val="24"/>
          <w:highlight w:val="none"/>
        </w:rPr>
        <w:outlineLvl w:val="1"/>
      </w:pPr>
      <w:r>
        <w:rPr>
          <w:color w:val="000000"/>
          <w:sz w:val="24"/>
          <w:highlight w:val="none"/>
        </w:rPr>
        <w:t xml:space="preserve">  </w:t>
      </w:r>
      <w:r>
        <w:rPr>
          <w:rFonts w:hint="eastAsia" w:ascii="宋体" w:hAnsi="宋体"/>
          <w:b/>
          <w:bCs/>
          <w:color w:val="000000"/>
          <w:sz w:val="32"/>
          <w:szCs w:val="32"/>
          <w:highlight w:val="none"/>
        </w:rPr>
        <w:t xml:space="preserve">第四节 评审标准</w:t>
      </w:r>
      <w:r>
        <w:rPr>
          <w:rFonts w:hint="eastAsia" w:ascii="宋体" w:hAnsi="宋体" w:cs="楷体"/>
          <w:color w:val="000000"/>
          <w:sz w:val="24"/>
          <w:highlight w:val="none"/>
        </w:rPr>
      </w:r>
      <w:r/>
    </w:p>
    <w:tbl>
      <w:tblPr>
        <w:tblW w:w="855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54"/>
        <w:gridCol w:w="4876"/>
        <w:gridCol w:w="694"/>
        <w:gridCol w:w="1727"/>
      </w:tblGrid>
      <w:tr>
        <w:trPr>
          <w:trHeight w:val="603"/>
        </w:trPr>
        <w:tc>
          <w:tcPr>
            <w:tcW w:w="1254" w:type="dxa"/>
            <w:vAlign w:val="center"/>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t xml:space="preserve">评审因素</w:t>
            </w:r>
            <w:r>
              <w:rPr>
                <w:rFonts w:ascii="宋体" w:hAnsi="宋体" w:cs="宋体"/>
                <w:color w:val="000000"/>
                <w:szCs w:val="21"/>
                <w:highlight w:val="none"/>
              </w:rPr>
            </w:r>
            <w:r/>
          </w:p>
        </w:tc>
        <w:tc>
          <w:tcPr>
            <w:tcW w:w="4876" w:type="dxa"/>
            <w:vAlign w:val="center"/>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t xml:space="preserve">评分细则</w:t>
            </w:r>
            <w:r>
              <w:rPr>
                <w:rFonts w:ascii="宋体" w:hAnsi="宋体" w:cs="宋体"/>
                <w:color w:val="000000"/>
                <w:szCs w:val="21"/>
                <w:highlight w:val="none"/>
              </w:rPr>
            </w:r>
            <w:r/>
          </w:p>
        </w:tc>
        <w:tc>
          <w:tcPr>
            <w:tcW w:w="694" w:type="dxa"/>
            <w:vAlign w:val="center"/>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t xml:space="preserve">分值（分）</w:t>
            </w:r>
            <w:r>
              <w:rPr>
                <w:rFonts w:ascii="宋体" w:hAnsi="宋体" w:cs="宋体"/>
                <w:color w:val="000000"/>
                <w:szCs w:val="21"/>
                <w:highlight w:val="none"/>
              </w:rPr>
            </w:r>
            <w:r/>
          </w:p>
        </w:tc>
        <w:tc>
          <w:tcPr>
            <w:tcW w:w="1727" w:type="dxa"/>
            <w:vAlign w:val="center"/>
            <w:textDirection w:val="lrTb"/>
            <w:noWrap w:val="false"/>
          </w:tcPr>
          <w:p>
            <w:pPr>
              <w:pStyle w:val="989"/>
              <w:jc w:val="center"/>
              <w:spacing w:line="3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提供材料要求及备注</w:t>
            </w:r>
            <w:r>
              <w:rPr>
                <w:rFonts w:ascii="宋体" w:hAnsi="宋体" w:cs="宋体"/>
                <w:color w:val="000000"/>
                <w:szCs w:val="21"/>
                <w:highlight w:val="none"/>
              </w:rPr>
            </w:r>
            <w:r/>
          </w:p>
        </w:tc>
      </w:tr>
      <w:tr>
        <w:trPr>
          <w:trHeight w:val="1009"/>
        </w:trPr>
        <w:tc>
          <w:tcPr>
            <w:tcW w:w="1254" w:type="dxa"/>
            <w:vAlign w:val="center"/>
            <w:textDirection w:val="lrTb"/>
            <w:noWrap w:val="false"/>
          </w:tcPr>
          <w:p>
            <w:pPr>
              <w:pStyle w:val="989"/>
              <w:jc w:val="center"/>
              <w:spacing w:line="30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价格分</w:t>
            </w:r>
            <w:r>
              <w:rPr>
                <w:rFonts w:hint="eastAsia" w:ascii="宋体" w:hAnsi="宋体" w:cs="宋体"/>
                <w:bCs/>
                <w:color w:val="000000"/>
                <w:szCs w:val="21"/>
                <w:highlight w:val="none"/>
              </w:rPr>
            </w:r>
            <w:r/>
          </w:p>
          <w:p>
            <w:pPr>
              <w:pStyle w:val="989"/>
              <w:jc w:val="center"/>
              <w:spacing w:line="30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30</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tc>
        <w:tc>
          <w:tcPr>
            <w:tcW w:w="4876" w:type="dxa"/>
            <w:vAlign w:val="center"/>
            <w:textDirection w:val="lrTb"/>
            <w:noWrap w:val="false"/>
          </w:tcPr>
          <w:p>
            <w:pPr>
              <w:pStyle w:val="989"/>
              <w:jc w:val="left"/>
              <w:spacing w:line="30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价格分采用低价优先法计算，即满足磋商文件要求且最后报价最低的磋商报价为基准价，其价格分为满分，其它供应商的价格分统一按照以下公式计算：磋商报价得分=基准价／最后磋商报价×</w:t>
            </w:r>
            <w:r>
              <w:rPr>
                <w:rFonts w:ascii="宋体" w:hAnsi="宋体" w:cs="宋体"/>
                <w:bCs/>
                <w:color w:val="000000"/>
                <w:szCs w:val="21"/>
                <w:highlight w:val="none"/>
              </w:rPr>
              <w:t xml:space="preserve">分值</w:t>
            </w:r>
            <w:r>
              <w:rPr>
                <w:rFonts w:ascii="宋体" w:hAnsi="宋体" w:cs="宋体"/>
                <w:bCs/>
                <w:color w:val="000000"/>
                <w:szCs w:val="21"/>
                <w:highlight w:val="none"/>
              </w:rPr>
            </w:r>
            <w:r/>
          </w:p>
        </w:tc>
        <w:tc>
          <w:tcPr>
            <w:tcW w:w="694" w:type="dxa"/>
            <w:vAlign w:val="center"/>
            <w:textDirection w:val="lrTb"/>
            <w:noWrap w:val="false"/>
          </w:tcPr>
          <w:p>
            <w:pPr>
              <w:pStyle w:val="989"/>
              <w:jc w:val="center"/>
              <w:spacing w:line="300" w:lineRule="exact"/>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30</w:t>
            </w:r>
            <w:r>
              <w:rPr>
                <w:rFonts w:ascii="宋体" w:hAnsi="宋体" w:eastAsia="宋体" w:cs="宋体"/>
                <w:bCs/>
                <w:color w:val="000000"/>
                <w:szCs w:val="21"/>
                <w:highlight w:val="none"/>
                <w:lang w:val="en-US" w:eastAsia="zh-CN"/>
              </w:rPr>
            </w:r>
            <w:r/>
          </w:p>
        </w:tc>
        <w:tc>
          <w:tcPr>
            <w:tcW w:w="1727" w:type="dxa"/>
            <w:vAlign w:val="center"/>
            <w:textDirection w:val="lrTb"/>
            <w:noWrap w:val="false"/>
          </w:tcPr>
          <w:p>
            <w:pPr>
              <w:pStyle w:val="989"/>
              <w:jc w:val="left"/>
              <w:spacing w:line="300" w:lineRule="exact"/>
              <w:widowControl/>
              <w:rPr>
                <w:rFonts w:ascii="宋体" w:hAnsi="宋体" w:cs="宋体"/>
                <w:bCs/>
                <w:color w:val="000000"/>
                <w:szCs w:val="21"/>
                <w:highlight w:val="none"/>
              </w:rPr>
            </w:pPr>
            <w:r>
              <w:rPr>
                <w:rFonts w:ascii="宋体" w:hAnsi="宋体" w:cs="宋体"/>
                <w:bCs/>
                <w:color w:val="000000"/>
                <w:szCs w:val="21"/>
                <w:highlight w:val="none"/>
              </w:rPr>
            </w:r>
            <w:r/>
          </w:p>
        </w:tc>
      </w:tr>
      <w:tr>
        <w:trPr>
          <w:trHeight w:val="704"/>
        </w:trPr>
        <w:tc>
          <w:tcPr>
            <w:gridSpan w:val="4"/>
            <w:tcW w:w="8551" w:type="dxa"/>
            <w:vAlign w:val="center"/>
            <w:textDirection w:val="lrTb"/>
            <w:noWrap w:val="false"/>
          </w:tcPr>
          <w:p>
            <w:pPr>
              <w:pStyle w:val="989"/>
              <w:jc w:val="left"/>
              <w:spacing w:line="300" w:lineRule="exact"/>
              <w:widowControl/>
              <w:rPr>
                <w:rFonts w:ascii="宋体" w:hAnsi="宋体" w:cs="宋体"/>
                <w:color w:val="000000"/>
                <w:szCs w:val="21"/>
                <w:highlight w:val="none"/>
              </w:rPr>
            </w:pPr>
            <w:r>
              <w:rPr>
                <w:rFonts w:hint="eastAsia" w:ascii="宋体" w:hAnsi="宋体" w:cs="宋体"/>
                <w:b/>
                <w:color w:val="000000"/>
                <w:szCs w:val="21"/>
                <w:highlight w:val="none"/>
              </w:rPr>
              <w:t xml:space="preserve">评分项（2.1—2.</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）属于暗标评审项，各供应商提供的文字内容、图片均不得出现供应商的名称及标志标记，否则暗标项均不得分。</w:t>
            </w:r>
            <w:r>
              <w:rPr>
                <w:rFonts w:ascii="宋体" w:hAnsi="宋体" w:cs="宋体"/>
                <w:color w:val="000000"/>
                <w:szCs w:val="21"/>
                <w:highlight w:val="none"/>
              </w:rPr>
            </w:r>
            <w:r/>
          </w:p>
        </w:tc>
      </w:tr>
      <w:tr>
        <w:trPr>
          <w:trHeight w:val="604"/>
        </w:trPr>
        <w:tc>
          <w:tcPr>
            <w:tcW w:w="1254" w:type="dxa"/>
            <w:vAlign w:val="center"/>
            <w:vMerge w:val="restart"/>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t xml:space="preserve">主观分</w:t>
            </w:r>
            <w:r>
              <w:rPr>
                <w:rFonts w:ascii="宋体" w:hAnsi="宋体" w:cs="宋体"/>
                <w:color w:val="000000"/>
                <w:szCs w:val="21"/>
                <w:highlight w:val="none"/>
              </w:rPr>
            </w:r>
            <w:r/>
          </w:p>
          <w:p>
            <w:pPr>
              <w:pStyle w:val="989"/>
              <w:jc w:val="center"/>
              <w:spacing w:line="3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4876" w:type="dxa"/>
            <w:vAlign w:val="center"/>
            <w:textDirection w:val="lrTb"/>
            <w:noWrap w:val="false"/>
          </w:tcPr>
          <w:p>
            <w:pPr>
              <w:pStyle w:val="989"/>
              <w:jc w:val="left"/>
              <w:widowControl/>
              <w:rPr>
                <w:rFonts w:ascii="宋体" w:hAnsi="宋体" w:cs="宋体"/>
                <w:bCs/>
                <w:color w:val="000000"/>
                <w:szCs w:val="21"/>
                <w:highlight w:val="none"/>
              </w:rPr>
            </w:pPr>
            <w:r>
              <w:rPr>
                <w:rFonts w:hint="eastAsia" w:ascii="宋体" w:hAnsi="宋体" w:cs="宋体"/>
                <w:b/>
                <w:color w:val="000000"/>
                <w:szCs w:val="21"/>
                <w:highlight w:val="none"/>
              </w:rPr>
              <w:t xml:space="preserve">2.</w:t>
            </w:r>
            <w:r>
              <w:rPr>
                <w:rFonts w:ascii="宋体" w:hAnsi="宋体" w:cs="宋体"/>
                <w:b/>
                <w:color w:val="000000"/>
                <w:szCs w:val="21"/>
                <w:highlight w:val="none"/>
              </w:rPr>
              <w:t xml:space="preserve">1</w:t>
            </w:r>
            <w:r>
              <w:rPr>
                <w:rFonts w:hint="eastAsia" w:ascii="宋体" w:hAnsi="宋体" w:cs="宋体"/>
                <w:b/>
                <w:color w:val="000000"/>
                <w:szCs w:val="21"/>
                <w:highlight w:val="none"/>
              </w:rPr>
              <w:t xml:space="preserve">、总</w:t>
            </w:r>
            <w:r>
              <w:rPr>
                <w:rFonts w:hint="eastAsia" w:ascii="宋体" w:hAnsi="宋体" w:cs="宋体"/>
                <w:b/>
                <w:color w:val="000000"/>
                <w:szCs w:val="21"/>
                <w:highlight w:val="none"/>
              </w:rPr>
              <w:t xml:space="preserve">体服务方案：</w:t>
            </w:r>
            <w:r>
              <w:rPr>
                <w:rFonts w:hint="eastAsia" w:ascii="宋体" w:hAnsi="宋体" w:cs="宋体"/>
                <w:b w:val="0"/>
                <w:bCs/>
                <w:color w:val="000000"/>
                <w:szCs w:val="21"/>
                <w:highlight w:val="none"/>
                <w:lang w:val="en-US" w:eastAsia="zh-CN"/>
              </w:rPr>
              <w:t xml:space="preserve">供应商针</w:t>
            </w:r>
            <w:r>
              <w:rPr>
                <w:rFonts w:hint="eastAsia" w:ascii="宋体" w:hAnsi="宋体" w:cs="宋体"/>
                <w:color w:val="000000"/>
                <w:szCs w:val="21"/>
                <w:highlight w:val="none"/>
              </w:rPr>
              <w:t xml:space="preserve">对本项目物业管理工作特性进行分析（包括本项目基本情况、整体服务内容及</w:t>
            </w:r>
            <w:r>
              <w:rPr>
                <w:rFonts w:hint="eastAsia" w:ascii="宋体" w:hAnsi="宋体" w:cs="宋体"/>
                <w:color w:val="000000"/>
                <w:szCs w:val="21"/>
                <w:highlight w:val="none"/>
                <w:lang w:val="en-US" w:eastAsia="zh-CN"/>
              </w:rPr>
              <w:t xml:space="preserve">公卫</w:t>
            </w:r>
            <w:r>
              <w:rPr>
                <w:rFonts w:hint="eastAsia" w:ascii="宋体" w:hAnsi="宋体" w:cs="宋体"/>
                <w:color w:val="000000"/>
                <w:szCs w:val="21"/>
                <w:highlight w:val="none"/>
              </w:rPr>
              <w:t xml:space="preserve">物业管理特性方案）。方案详尽、操作性强、规范合理的得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分；方案较为全面，操作性较强，基本规范的得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分；方案简单，操作性和规范性欠缺的得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分；未提供方案不得分。</w:t>
            </w:r>
            <w:r>
              <w:rPr>
                <w:rFonts w:ascii="宋体" w:hAnsi="宋体" w:cs="宋体"/>
                <w:bCs/>
                <w:color w:val="000000"/>
                <w:szCs w:val="21"/>
                <w:highlight w:val="none"/>
              </w:rPr>
            </w:r>
            <w:r/>
          </w:p>
        </w:tc>
        <w:tc>
          <w:tcPr>
            <w:tcW w:w="694" w:type="dxa"/>
            <w:vAlign w:val="center"/>
            <w:textDirection w:val="lrTb"/>
            <w:noWrap w:val="false"/>
          </w:tcPr>
          <w:p>
            <w:pPr>
              <w:pStyle w:val="992"/>
              <w:ind w:firstLine="210"/>
              <w:jc w:val="both"/>
              <w:rPr>
                <w:rFonts w:hint="eastAsia" w:hAnsi="宋体" w:eastAsia="宋体" w:cs="宋体"/>
                <w:b w:val="0"/>
                <w:bCs/>
                <w:color w:val="000000"/>
                <w:sz w:val="21"/>
                <w:szCs w:val="21"/>
                <w:highlight w:val="none"/>
                <w:u w:val="none"/>
                <w:lang w:eastAsia="zh-CN"/>
              </w:rPr>
            </w:pPr>
            <w:r>
              <w:rPr>
                <w:rFonts w:hint="eastAsia" w:hAnsi="宋体" w:cs="宋体"/>
                <w:b w:val="0"/>
                <w:bCs/>
                <w:color w:val="000000"/>
                <w:sz w:val="21"/>
                <w:szCs w:val="21"/>
                <w:highlight w:val="none"/>
                <w:u w:val="none"/>
                <w:lang w:val="en-US" w:eastAsia="zh-CN"/>
              </w:rPr>
              <w:t xml:space="preserve">6</w:t>
            </w:r>
            <w:r>
              <w:rPr>
                <w:rFonts w:hint="eastAsia" w:hAnsi="宋体" w:eastAsia="宋体" w:cs="宋体"/>
                <w:b w:val="0"/>
                <w:bCs/>
                <w:color w:val="000000"/>
                <w:sz w:val="21"/>
                <w:szCs w:val="21"/>
                <w:highlight w:val="none"/>
                <w:u w:val="none"/>
                <w:lang w:eastAsia="zh-CN"/>
              </w:rPr>
            </w:r>
            <w:r/>
          </w:p>
        </w:tc>
        <w:tc>
          <w:tcPr>
            <w:tcW w:w="1727" w:type="dxa"/>
            <w:vAlign w:val="center"/>
            <w:textDirection w:val="lrTb"/>
            <w:noWrap w:val="false"/>
          </w:tcPr>
          <w:p>
            <w:pPr>
              <w:pStyle w:val="989"/>
              <w:jc w:val="left"/>
              <w:spacing w:line="300" w:lineRule="exact"/>
              <w:widowControl/>
              <w:rPr>
                <w:rFonts w:ascii="宋体" w:hAnsi="宋体" w:cs="宋体"/>
                <w:bCs/>
                <w:color w:val="000000"/>
                <w:szCs w:val="21"/>
                <w:highlight w:val="none"/>
              </w:rPr>
            </w:pPr>
            <w:r>
              <w:rPr>
                <w:rFonts w:ascii="宋体" w:hAnsi="宋体" w:cs="宋体"/>
                <w:bCs/>
                <w:color w:val="000000"/>
                <w:szCs w:val="21"/>
                <w:highlight w:val="none"/>
              </w:rPr>
            </w:r>
            <w:r/>
          </w:p>
        </w:tc>
      </w:tr>
      <w:tr>
        <w:trPr>
          <w:trHeight w:val="674"/>
        </w:trPr>
        <w:tc>
          <w:tcPr>
            <w:tcW w:w="1254" w:type="dxa"/>
            <w:vAlign w:val="center"/>
            <w:vMerge w:val="continue"/>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76" w:type="dxa"/>
            <w:vAlign w:val="center"/>
            <w:textDirection w:val="lrTb"/>
            <w:noWrap w:val="false"/>
          </w:tcPr>
          <w:p>
            <w:pPr>
              <w:pStyle w:val="989"/>
              <w:spacing w:line="288"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t xml:space="preserve">2</w:t>
            </w:r>
            <w:r>
              <w:rPr>
                <w:rFonts w:hint="eastAsia" w:ascii="宋体" w:hAnsi="宋体" w:cs="宋体"/>
                <w:b/>
                <w:bCs/>
                <w:color w:val="000000"/>
                <w:szCs w:val="21"/>
                <w:highlight w:val="none"/>
              </w:rPr>
              <w:t xml:space="preserve">、组织方案：</w:t>
            </w:r>
            <w:r>
              <w:rPr>
                <w:rFonts w:hint="eastAsia" w:ascii="宋体" w:hAnsi="宋体" w:cs="宋体"/>
                <w:b w:val="0"/>
                <w:bCs w:val="0"/>
                <w:color w:val="000000"/>
                <w:szCs w:val="21"/>
                <w:highlight w:val="none"/>
                <w:lang w:val="en-US" w:eastAsia="zh-CN"/>
              </w:rPr>
              <w:t xml:space="preserve">供应商</w:t>
            </w:r>
            <w:r>
              <w:rPr>
                <w:rFonts w:hint="eastAsia" w:ascii="宋体" w:hAnsi="宋体" w:cs="宋体"/>
                <w:b w:val="0"/>
                <w:bCs w:val="0"/>
                <w:color w:val="000000"/>
                <w:szCs w:val="21"/>
                <w:highlight w:val="none"/>
              </w:rPr>
              <w:t xml:space="preserve">针对</w:t>
            </w:r>
            <w:r>
              <w:rPr>
                <w:rFonts w:hint="eastAsia" w:ascii="宋体" w:hAnsi="宋体" w:cs="宋体"/>
                <w:b w:val="0"/>
                <w:bCs w:val="0"/>
                <w:color w:val="000000"/>
                <w:szCs w:val="21"/>
                <w:highlight w:val="none"/>
                <w:lang w:val="en-US" w:eastAsia="zh-CN"/>
              </w:rPr>
              <w:t xml:space="preserve">本项目</w:t>
            </w:r>
            <w:r>
              <w:rPr>
                <w:rFonts w:hint="eastAsia" w:ascii="宋体" w:hAnsi="宋体" w:cs="宋体"/>
                <w:b w:val="0"/>
                <w:bCs w:val="0"/>
                <w:color w:val="000000"/>
                <w:szCs w:val="21"/>
                <w:highlight w:val="none"/>
              </w:rPr>
              <w:t xml:space="preserve">的组织构架、项目组织规章制度、各岗位分工及岗位职责等。</w:t>
            </w:r>
            <w:r>
              <w:rPr>
                <w:rFonts w:hint="eastAsia" w:ascii="宋体" w:hAnsi="宋体" w:cs="宋体"/>
                <w:color w:val="000000"/>
                <w:szCs w:val="21"/>
                <w:highlight w:val="none"/>
              </w:rPr>
              <w:t xml:space="preserve">方案详尽、操作性强、规范合理的得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分；方案较为全面，操作性较强，基本规范的得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分；方案简单，操作性和规范性欠缺的得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分；未提供方案不得分。</w:t>
            </w:r>
            <w:r>
              <w:rPr>
                <w:rFonts w:hint="eastAsia" w:ascii="宋体" w:hAnsi="宋体" w:cs="宋体"/>
                <w:color w:val="000000"/>
                <w:szCs w:val="21"/>
                <w:highlight w:val="none"/>
              </w:rPr>
            </w:r>
            <w:r/>
          </w:p>
        </w:tc>
        <w:tc>
          <w:tcPr>
            <w:tcW w:w="694" w:type="dxa"/>
            <w:vAlign w:val="center"/>
            <w:textDirection w:val="lrTb"/>
            <w:noWrap w:val="false"/>
          </w:tcPr>
          <w:p>
            <w:pPr>
              <w:pStyle w:val="992"/>
              <w:ind w:firstLine="210"/>
              <w:jc w:val="both"/>
              <w:rPr>
                <w:rFonts w:hint="eastAsia" w:hAnsi="宋体" w:eastAsia="宋体"/>
                <w:b w:val="0"/>
                <w:color w:val="000000"/>
                <w:sz w:val="21"/>
                <w:szCs w:val="21"/>
                <w:highlight w:val="none"/>
                <w:u w:val="none"/>
                <w:lang w:eastAsia="zh-CN"/>
              </w:rPr>
            </w:pPr>
            <w:r>
              <w:rPr>
                <w:rFonts w:hint="eastAsia" w:hAnsi="宋体"/>
                <w:b w:val="0"/>
                <w:color w:val="000000"/>
                <w:sz w:val="21"/>
                <w:szCs w:val="21"/>
                <w:highlight w:val="none"/>
                <w:u w:val="none"/>
                <w:lang w:val="en-US" w:eastAsia="zh-CN"/>
              </w:rPr>
              <w:t xml:space="preserve">6</w:t>
            </w:r>
            <w:r>
              <w:rPr>
                <w:rFonts w:hint="eastAsia" w:hAnsi="宋体" w:eastAsia="宋体"/>
                <w:b w:val="0"/>
                <w:color w:val="000000"/>
                <w:sz w:val="21"/>
                <w:szCs w:val="21"/>
                <w:highlight w:val="none"/>
                <w:u w:val="none"/>
                <w:lang w:eastAsia="zh-CN"/>
              </w:rPr>
            </w:r>
            <w:r/>
          </w:p>
        </w:tc>
        <w:tc>
          <w:tcPr>
            <w:tcW w:w="1727" w:type="dxa"/>
            <w:vAlign w:val="center"/>
            <w:textDirection w:val="lrTb"/>
            <w:noWrap w:val="false"/>
          </w:tcPr>
          <w:p>
            <w:pPr>
              <w:pStyle w:val="989"/>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46"/>
        </w:trPr>
        <w:tc>
          <w:tcPr>
            <w:tcW w:w="1254" w:type="dxa"/>
            <w:vAlign w:val="center"/>
            <w:vMerge w:val="continue"/>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76" w:type="dxa"/>
            <w:vAlign w:val="center"/>
            <w:textDirection w:val="lrTb"/>
            <w:noWrap w:val="false"/>
          </w:tcPr>
          <w:p>
            <w:pPr>
              <w:pStyle w:val="989"/>
              <w:spacing w:line="288"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t xml:space="preserve">.3</w:t>
            </w:r>
            <w:r>
              <w:rPr>
                <w:rFonts w:hint="eastAsia" w:ascii="宋体" w:hAnsi="宋体" w:cs="宋体"/>
                <w:b/>
                <w:bCs/>
                <w:color w:val="000000"/>
                <w:szCs w:val="21"/>
                <w:highlight w:val="none"/>
              </w:rPr>
              <w:t xml:space="preserve">、医疗垃圾处理方案：</w:t>
            </w:r>
            <w:r>
              <w:rPr>
                <w:rFonts w:hint="eastAsia" w:ascii="宋体" w:hAnsi="宋体" w:cs="宋体"/>
                <w:bCs/>
                <w:color w:val="000000"/>
                <w:szCs w:val="21"/>
                <w:highlight w:val="none"/>
              </w:rPr>
              <w:t xml:space="preserve">供应商针对本项目需求，提供相应的医疗垃圾处理方案</w:t>
            </w:r>
            <w:r>
              <w:rPr>
                <w:rFonts w:hint="eastAsia" w:ascii="宋体" w:hAnsi="宋体" w:cs="宋体"/>
                <w:bCs/>
                <w:color w:val="000000"/>
                <w:szCs w:val="21"/>
                <w:highlight w:val="none"/>
                <w:lang w:eastAsia="zh-CN"/>
              </w:rPr>
              <w:t xml:space="preserve">。</w:t>
            </w:r>
            <w:r>
              <w:rPr>
                <w:rFonts w:hint="eastAsia" w:ascii="宋体" w:hAnsi="宋体" w:cs="宋体"/>
                <w:color w:val="000000"/>
                <w:szCs w:val="21"/>
                <w:highlight w:val="none"/>
              </w:rPr>
              <w:t xml:space="preserve">方案详尽、操作性强、规范合理的得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分；方案较为全面，操作性较强，基本规范的得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分；方案简单，操作性和规范性欠缺的得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分；未提供方案不得分。</w:t>
            </w:r>
            <w:r>
              <w:rPr>
                <w:rFonts w:hint="eastAsia" w:ascii="宋体" w:hAnsi="宋体" w:cs="宋体"/>
                <w:color w:val="000000"/>
                <w:szCs w:val="21"/>
                <w:highlight w:val="none"/>
              </w:rPr>
            </w:r>
            <w:r/>
          </w:p>
        </w:tc>
        <w:tc>
          <w:tcPr>
            <w:tcW w:w="694" w:type="dxa"/>
            <w:vAlign w:val="center"/>
            <w:textDirection w:val="lrTb"/>
            <w:noWrap w:val="false"/>
          </w:tcPr>
          <w:p>
            <w:pPr>
              <w:pStyle w:val="992"/>
              <w:ind w:firstLine="210"/>
              <w:jc w:val="both"/>
              <w:rPr>
                <w:rFonts w:hint="eastAsia" w:hAnsi="宋体" w:eastAsia="宋体"/>
                <w:b w:val="0"/>
                <w:color w:val="000000"/>
                <w:sz w:val="21"/>
                <w:szCs w:val="21"/>
                <w:highlight w:val="none"/>
                <w:u w:val="none"/>
                <w:lang w:eastAsia="zh-CN"/>
              </w:rPr>
            </w:pPr>
            <w:r>
              <w:rPr>
                <w:rFonts w:hint="eastAsia" w:hAnsi="宋体"/>
                <w:b w:val="0"/>
                <w:color w:val="000000"/>
                <w:sz w:val="21"/>
                <w:szCs w:val="21"/>
                <w:highlight w:val="none"/>
                <w:u w:val="none"/>
                <w:lang w:val="en-US" w:eastAsia="zh-CN"/>
              </w:rPr>
              <w:t xml:space="preserve">6</w:t>
            </w:r>
            <w:r>
              <w:rPr>
                <w:rFonts w:hint="eastAsia" w:hAnsi="宋体" w:eastAsia="宋体"/>
                <w:b w:val="0"/>
                <w:color w:val="000000"/>
                <w:sz w:val="21"/>
                <w:szCs w:val="21"/>
                <w:highlight w:val="none"/>
                <w:u w:val="none"/>
                <w:lang w:eastAsia="zh-CN"/>
              </w:rPr>
            </w:r>
            <w:r/>
          </w:p>
        </w:tc>
        <w:tc>
          <w:tcPr>
            <w:tcW w:w="1727" w:type="dxa"/>
            <w:vAlign w:val="center"/>
            <w:textDirection w:val="lrTb"/>
            <w:noWrap w:val="false"/>
          </w:tcPr>
          <w:p>
            <w:pPr>
              <w:pStyle w:val="989"/>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46"/>
        </w:trPr>
        <w:tc>
          <w:tcPr>
            <w:tcW w:w="1254" w:type="dxa"/>
            <w:vAlign w:val="center"/>
            <w:vMerge w:val="continue"/>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76" w:type="dxa"/>
            <w:vAlign w:val="center"/>
            <w:textDirection w:val="lrTb"/>
            <w:noWrap w:val="false"/>
          </w:tcPr>
          <w:p>
            <w:pPr>
              <w:pStyle w:val="989"/>
              <w:spacing w:line="288" w:lineRule="auto"/>
              <w:widowControl/>
              <w:tabs>
                <w:tab w:val="left" w:pos="120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t xml:space="preserve">.4</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环境卫生</w:t>
            </w:r>
            <w:r>
              <w:rPr>
                <w:rFonts w:hint="eastAsia" w:ascii="宋体" w:hAnsi="宋体" w:cs="宋体"/>
                <w:b/>
                <w:bCs/>
                <w:color w:val="000000"/>
                <w:szCs w:val="21"/>
                <w:highlight w:val="none"/>
              </w:rPr>
              <w:t xml:space="preserve">保洁服务方案：</w:t>
            </w:r>
            <w:r>
              <w:rPr>
                <w:rFonts w:hint="eastAsia" w:ascii="宋体" w:hAnsi="宋体" w:cs="宋体"/>
                <w:color w:val="000000"/>
                <w:szCs w:val="21"/>
                <w:highlight w:val="none"/>
              </w:rPr>
              <w:t xml:space="preserve">供应商针对本项目需求，提供相应的保洁服务方案。方案详尽、操作性强、规范合理的得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分；方案较为全面，操作性较强，基本规范的得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分；方案简单，操作性和规范性欠缺的得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分；未提供方案不得分。</w:t>
            </w:r>
            <w:r>
              <w:rPr>
                <w:rFonts w:hint="eastAsia" w:ascii="宋体" w:hAnsi="宋体" w:cs="宋体"/>
                <w:color w:val="000000"/>
                <w:szCs w:val="21"/>
                <w:highlight w:val="none"/>
              </w:rPr>
            </w:r>
            <w:r/>
          </w:p>
        </w:tc>
        <w:tc>
          <w:tcPr>
            <w:tcW w:w="694" w:type="dxa"/>
            <w:vAlign w:val="center"/>
            <w:textDirection w:val="lrTb"/>
            <w:noWrap w:val="false"/>
          </w:tcPr>
          <w:p>
            <w:pPr>
              <w:pStyle w:val="992"/>
              <w:ind w:firstLine="210"/>
              <w:jc w:val="both"/>
              <w:rPr>
                <w:rFonts w:hint="eastAsia" w:hAnsi="宋体" w:eastAsia="宋体"/>
                <w:b w:val="0"/>
                <w:color w:val="000000"/>
                <w:sz w:val="21"/>
                <w:szCs w:val="21"/>
                <w:highlight w:val="none"/>
                <w:u w:val="none"/>
                <w:lang w:eastAsia="zh-CN"/>
              </w:rPr>
            </w:pPr>
            <w:r>
              <w:rPr>
                <w:rFonts w:hint="eastAsia" w:hAnsi="宋体"/>
                <w:b w:val="0"/>
                <w:color w:val="000000"/>
                <w:sz w:val="21"/>
                <w:szCs w:val="21"/>
                <w:highlight w:val="none"/>
                <w:u w:val="none"/>
                <w:lang w:val="en-US" w:eastAsia="zh-CN"/>
              </w:rPr>
              <w:t xml:space="preserve">6</w:t>
            </w:r>
            <w:r>
              <w:rPr>
                <w:rFonts w:hint="eastAsia" w:hAnsi="宋体" w:eastAsia="宋体"/>
                <w:b w:val="0"/>
                <w:color w:val="000000"/>
                <w:sz w:val="21"/>
                <w:szCs w:val="21"/>
                <w:highlight w:val="none"/>
                <w:u w:val="none"/>
                <w:lang w:eastAsia="zh-CN"/>
              </w:rPr>
            </w:r>
            <w:r/>
          </w:p>
        </w:tc>
        <w:tc>
          <w:tcPr>
            <w:tcW w:w="1727" w:type="dxa"/>
            <w:vAlign w:val="center"/>
            <w:textDirection w:val="lrTb"/>
            <w:noWrap w:val="false"/>
          </w:tcPr>
          <w:p>
            <w:pPr>
              <w:pStyle w:val="989"/>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46"/>
        </w:trPr>
        <w:tc>
          <w:tcPr>
            <w:tcW w:w="1254" w:type="dxa"/>
            <w:vAlign w:val="center"/>
            <w:vMerge w:val="continue"/>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76" w:type="dxa"/>
            <w:vAlign w:val="center"/>
            <w:textDirection w:val="lrTb"/>
            <w:noWrap w:val="false"/>
          </w:tcPr>
          <w:p>
            <w:pPr>
              <w:pStyle w:val="989"/>
              <w:spacing w:line="288"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t xml:space="preserve">.5</w:t>
            </w:r>
            <w:r>
              <w:rPr>
                <w:rFonts w:hint="eastAsia" w:ascii="宋体" w:hAnsi="宋体" w:cs="宋体"/>
                <w:b/>
                <w:bCs/>
                <w:color w:val="000000"/>
                <w:szCs w:val="21"/>
                <w:highlight w:val="none"/>
              </w:rPr>
              <w:t xml:space="preserve">、秩序维护管理服务方案：</w:t>
            </w:r>
            <w:r>
              <w:rPr>
                <w:rFonts w:hint="eastAsia" w:ascii="宋体" w:hAnsi="宋体" w:cs="宋体"/>
                <w:color w:val="000000"/>
                <w:szCs w:val="21"/>
                <w:highlight w:val="none"/>
              </w:rPr>
              <w:t xml:space="preserve">供应商针对本项目需求，提供相应的</w:t>
            </w:r>
            <w:r>
              <w:rPr>
                <w:rFonts w:hint="eastAsia" w:ascii="宋体" w:hAnsi="宋体"/>
                <w:color w:val="000000"/>
                <w:szCs w:val="21"/>
                <w:highlight w:val="none"/>
              </w:rPr>
              <w:t xml:space="preserve">秩序维护管理服务</w:t>
            </w:r>
            <w:r>
              <w:rPr>
                <w:rFonts w:hint="eastAsia" w:ascii="宋体" w:hAnsi="宋体" w:cs="宋体"/>
                <w:color w:val="000000"/>
                <w:szCs w:val="21"/>
                <w:highlight w:val="none"/>
              </w:rPr>
              <w:t xml:space="preserve">方案。方案详尽、操作性强、规范合理的得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分；方案较为全面，操作性较强，基本规范的得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分；方案简单，操作性和规范性欠缺的得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分；未提供方案不得分。</w:t>
            </w:r>
            <w:r>
              <w:rPr>
                <w:rFonts w:hint="eastAsia" w:ascii="宋体" w:hAnsi="宋体" w:cs="宋体"/>
                <w:color w:val="000000"/>
                <w:szCs w:val="21"/>
                <w:highlight w:val="none"/>
              </w:rPr>
            </w:r>
            <w:r/>
          </w:p>
        </w:tc>
        <w:tc>
          <w:tcPr>
            <w:tcW w:w="694" w:type="dxa"/>
            <w:vAlign w:val="center"/>
            <w:textDirection w:val="lrTb"/>
            <w:noWrap w:val="false"/>
          </w:tcPr>
          <w:p>
            <w:pPr>
              <w:pStyle w:val="992"/>
              <w:ind w:firstLine="210"/>
              <w:jc w:val="both"/>
              <w:rPr>
                <w:rFonts w:hint="eastAsia" w:hAnsi="宋体"/>
                <w:b w:val="0"/>
                <w:color w:val="000000"/>
                <w:sz w:val="21"/>
                <w:szCs w:val="21"/>
                <w:highlight w:val="none"/>
                <w:u w:val="none"/>
              </w:rPr>
            </w:pPr>
            <w:r>
              <w:rPr>
                <w:rFonts w:hint="eastAsia" w:hAnsi="宋体"/>
                <w:b w:val="0"/>
                <w:color w:val="000000"/>
                <w:sz w:val="21"/>
                <w:szCs w:val="21"/>
                <w:highlight w:val="none"/>
                <w:u w:val="none"/>
              </w:rPr>
              <w:t xml:space="preserve">6</w:t>
            </w:r>
            <w:r>
              <w:rPr>
                <w:rFonts w:hint="eastAsia" w:hAnsi="宋体"/>
                <w:b w:val="0"/>
                <w:color w:val="000000"/>
                <w:sz w:val="21"/>
                <w:szCs w:val="21"/>
                <w:highlight w:val="none"/>
                <w:u w:val="none"/>
              </w:rPr>
            </w:r>
            <w:r/>
          </w:p>
        </w:tc>
        <w:tc>
          <w:tcPr>
            <w:tcW w:w="1727" w:type="dxa"/>
            <w:vAlign w:val="center"/>
            <w:textDirection w:val="lrTb"/>
            <w:noWrap w:val="false"/>
          </w:tcPr>
          <w:p>
            <w:pPr>
              <w:pStyle w:val="989"/>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46"/>
        </w:trPr>
        <w:tc>
          <w:tcPr>
            <w:tcW w:w="1254" w:type="dxa"/>
            <w:vAlign w:val="center"/>
            <w:vMerge w:val="continue"/>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76" w:type="dxa"/>
            <w:vAlign w:val="center"/>
            <w:textDirection w:val="lrTb"/>
            <w:noWrap w:val="false"/>
          </w:tcPr>
          <w:p>
            <w:pPr>
              <w:pStyle w:val="989"/>
              <w:spacing w:line="288" w:lineRule="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2.6</w:t>
            </w:r>
            <w:r>
              <w:rPr>
                <w:rFonts w:hint="eastAsia" w:ascii="宋体" w:hAnsi="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餐饮服务</w:t>
            </w:r>
            <w:r>
              <w:rPr>
                <w:rFonts w:hint="eastAsia" w:ascii="宋体" w:hAnsi="宋体" w:eastAsia="宋体" w:cs="宋体"/>
                <w:b/>
                <w:bCs/>
                <w:color w:val="000000"/>
                <w:szCs w:val="21"/>
                <w:highlight w:val="none"/>
              </w:rPr>
              <w:t xml:space="preserve">方案</w:t>
            </w:r>
            <w:r>
              <w:rPr>
                <w:rFonts w:hint="eastAsia" w:ascii="宋体" w:hAnsi="宋体" w:eastAsia="宋体" w:cs="宋体"/>
                <w:b/>
                <w:bCs/>
                <w:color w:val="000000"/>
                <w:szCs w:val="21"/>
                <w:highlight w:val="none"/>
                <w:lang w:eastAsia="zh-CN"/>
              </w:rPr>
              <w:t xml:space="preserve">：</w:t>
            </w:r>
            <w:r>
              <w:rPr>
                <w:rFonts w:hint="eastAsia" w:ascii="宋体" w:hAnsi="宋体" w:eastAsia="宋体" w:cs="Times New Roman"/>
                <w:color w:val="000000"/>
                <w:szCs w:val="21"/>
                <w:highlight w:val="none"/>
              </w:rPr>
              <w:t xml:space="preserve">供应商针对本项目的</w:t>
            </w:r>
            <w:r>
              <w:rPr>
                <w:rFonts w:hint="eastAsia" w:ascii="宋体" w:hAnsi="宋体"/>
                <w:color w:val="000000"/>
                <w:szCs w:val="21"/>
                <w:highlight w:val="none"/>
              </w:rPr>
              <w:t xml:space="preserve">食堂管理制度及配套管理</w:t>
            </w:r>
            <w:r>
              <w:rPr>
                <w:rFonts w:hint="eastAsia" w:ascii="宋体" w:hAnsi="宋体"/>
                <w:color w:val="000000"/>
                <w:szCs w:val="21"/>
                <w:highlight w:val="none"/>
                <w:lang w:val="en-US" w:eastAsia="zh-CN"/>
              </w:rPr>
              <w:t xml:space="preserve">方案</w:t>
            </w:r>
            <w:r>
              <w:rPr>
                <w:rFonts w:hint="eastAsia" w:ascii="宋体" w:hAnsi="宋体" w:eastAsia="宋体" w:cs="Times New Roman"/>
                <w:color w:val="000000"/>
                <w:szCs w:val="21"/>
                <w:highlight w:val="none"/>
              </w:rPr>
              <w:t xml:space="preserve">等。方案详尽、操作性强、规范合理的得</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分；方案较为全面，操作性较强，基本规范的得</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分；方案简单，操作性和规范性欠缺的得</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分；未提供方案不得分。</w:t>
            </w:r>
            <w:r>
              <w:rPr>
                <w:rFonts w:hint="eastAsia" w:ascii="宋体" w:hAnsi="宋体" w:eastAsia="宋体" w:cs="宋体"/>
                <w:b/>
                <w:bCs/>
                <w:color w:val="000000"/>
                <w:szCs w:val="21"/>
                <w:highlight w:val="none"/>
                <w:lang w:val="en-US" w:eastAsia="zh-CN"/>
              </w:rPr>
            </w:r>
            <w:r/>
          </w:p>
        </w:tc>
        <w:tc>
          <w:tcPr>
            <w:tcW w:w="694" w:type="dxa"/>
            <w:vAlign w:val="center"/>
            <w:textDirection w:val="lrTb"/>
            <w:noWrap w:val="false"/>
          </w:tcPr>
          <w:p>
            <w:pPr>
              <w:pStyle w:val="992"/>
              <w:ind w:firstLine="210"/>
              <w:jc w:val="both"/>
              <w:rPr>
                <w:rFonts w:hint="eastAsia" w:hAnsi="宋体" w:eastAsia="宋体"/>
                <w:b w:val="0"/>
                <w:color w:val="000000"/>
                <w:sz w:val="21"/>
                <w:szCs w:val="21"/>
                <w:highlight w:val="none"/>
                <w:u w:val="none"/>
                <w:lang w:val="en-US" w:eastAsia="zh-CN"/>
              </w:rPr>
            </w:pPr>
            <w:r>
              <w:rPr>
                <w:rFonts w:hint="eastAsia" w:hAnsi="宋体"/>
                <w:b w:val="0"/>
                <w:color w:val="000000"/>
                <w:sz w:val="21"/>
                <w:szCs w:val="21"/>
                <w:highlight w:val="none"/>
                <w:u w:val="none"/>
                <w:lang w:val="en-US" w:eastAsia="zh-CN"/>
              </w:rPr>
              <w:t xml:space="preserve">5</w:t>
            </w:r>
            <w:r>
              <w:rPr>
                <w:rFonts w:hint="eastAsia" w:hAnsi="宋体" w:eastAsia="宋体"/>
                <w:b w:val="0"/>
                <w:color w:val="000000"/>
                <w:sz w:val="21"/>
                <w:szCs w:val="21"/>
                <w:highlight w:val="none"/>
                <w:u w:val="none"/>
                <w:lang w:val="en-US" w:eastAsia="zh-CN"/>
              </w:rPr>
            </w:r>
            <w:r/>
          </w:p>
        </w:tc>
        <w:tc>
          <w:tcPr>
            <w:tcW w:w="1727" w:type="dxa"/>
            <w:vAlign w:val="center"/>
            <w:textDirection w:val="lrTb"/>
            <w:noWrap w:val="false"/>
          </w:tcPr>
          <w:p>
            <w:pPr>
              <w:pStyle w:val="989"/>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46"/>
        </w:trPr>
        <w:tc>
          <w:tcPr>
            <w:tcW w:w="1254" w:type="dxa"/>
            <w:vAlign w:val="center"/>
            <w:vMerge w:val="continue"/>
            <w:textDirection w:val="lrTb"/>
            <w:noWrap w:val="false"/>
          </w:tcPr>
          <w:p>
            <w:pPr>
              <w:pStyle w:val="989"/>
              <w:jc w:val="center"/>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c>
          <w:tcPr>
            <w:tcW w:w="4876" w:type="dxa"/>
            <w:vAlign w:val="center"/>
            <w:textDirection w:val="lrTb"/>
            <w:noWrap w:val="false"/>
          </w:tcPr>
          <w:p>
            <w:pPr>
              <w:pStyle w:val="989"/>
              <w:spacing w:line="288"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、应急处理方案：</w:t>
            </w:r>
            <w:r>
              <w:rPr>
                <w:rFonts w:hint="eastAsia" w:ascii="宋体" w:hAnsi="宋体" w:cs="宋体"/>
                <w:b w:val="0"/>
                <w:bCs w:val="0"/>
                <w:color w:val="000000"/>
                <w:szCs w:val="21"/>
                <w:highlight w:val="none"/>
                <w:lang w:val="en-US" w:eastAsia="zh-CN"/>
              </w:rPr>
              <w:t xml:space="preserve">供应商</w:t>
            </w:r>
            <w:r>
              <w:rPr>
                <w:rFonts w:hint="eastAsia" w:ascii="宋体" w:hAnsi="宋体" w:eastAsia="宋体" w:cs="宋体"/>
                <w:b w:val="0"/>
                <w:bCs w:val="0"/>
                <w:color w:val="000000"/>
                <w:szCs w:val="21"/>
                <w:highlight w:val="none"/>
              </w:rPr>
              <w:t xml:space="preserve">针对本项目的公共安全类突发事件、自然灾害类突发事件及大型检查措施等。</w:t>
            </w:r>
            <w:r>
              <w:rPr>
                <w:rFonts w:hint="eastAsia" w:ascii="宋体" w:hAnsi="宋体" w:cs="宋体"/>
                <w:color w:val="000000"/>
                <w:szCs w:val="21"/>
                <w:highlight w:val="none"/>
              </w:rPr>
              <w:t xml:space="preserve">应急预案详细合理，可行性高的得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分；应急预案较为详细合理，基本可行的得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分；应急预案较为简单片面，可行性欠缺的得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分；未提供方案不得分。</w:t>
            </w:r>
            <w:r>
              <w:rPr>
                <w:rFonts w:hint="eastAsia" w:ascii="宋体" w:hAnsi="宋体" w:cs="宋体"/>
                <w:color w:val="000000"/>
                <w:szCs w:val="21"/>
                <w:highlight w:val="none"/>
              </w:rPr>
            </w:r>
            <w:r/>
          </w:p>
        </w:tc>
        <w:tc>
          <w:tcPr>
            <w:tcW w:w="694" w:type="dxa"/>
            <w:vAlign w:val="center"/>
            <w:textDirection w:val="lrTb"/>
            <w:noWrap w:val="false"/>
          </w:tcPr>
          <w:p>
            <w:pPr>
              <w:pStyle w:val="992"/>
              <w:ind w:firstLine="210"/>
              <w:jc w:val="both"/>
              <w:rPr>
                <w:rFonts w:hint="eastAsia" w:hAnsi="宋体" w:eastAsia="宋体"/>
                <w:b w:val="0"/>
                <w:color w:val="000000"/>
                <w:sz w:val="21"/>
                <w:szCs w:val="21"/>
                <w:highlight w:val="none"/>
                <w:u w:val="none"/>
                <w:lang w:eastAsia="zh-CN"/>
              </w:rPr>
            </w:pPr>
            <w:r>
              <w:rPr>
                <w:rFonts w:hint="eastAsia" w:hAnsi="宋体"/>
                <w:b w:val="0"/>
                <w:color w:val="000000"/>
                <w:sz w:val="21"/>
                <w:szCs w:val="21"/>
                <w:highlight w:val="none"/>
                <w:u w:val="none"/>
                <w:lang w:val="en-US" w:eastAsia="zh-CN"/>
              </w:rPr>
              <w:t xml:space="preserve">5</w:t>
            </w:r>
            <w:r>
              <w:rPr>
                <w:rFonts w:hint="eastAsia" w:hAnsi="宋体" w:eastAsia="宋体"/>
                <w:b w:val="0"/>
                <w:color w:val="000000"/>
                <w:sz w:val="21"/>
                <w:szCs w:val="21"/>
                <w:highlight w:val="none"/>
                <w:u w:val="none"/>
                <w:lang w:eastAsia="zh-CN"/>
              </w:rPr>
            </w:r>
            <w:r/>
          </w:p>
        </w:tc>
        <w:tc>
          <w:tcPr>
            <w:tcW w:w="1727" w:type="dxa"/>
            <w:vAlign w:val="center"/>
            <w:textDirection w:val="lrTb"/>
            <w:noWrap w:val="false"/>
          </w:tcPr>
          <w:p>
            <w:pPr>
              <w:pStyle w:val="989"/>
              <w:jc w:val="left"/>
              <w:spacing w:line="30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692"/>
        </w:trPr>
        <w:tc>
          <w:tcPr>
            <w:tcW w:w="1254" w:type="dxa"/>
            <w:vAlign w:val="center"/>
            <w:vMerge w:val="restart"/>
            <w:textDirection w:val="lrTb"/>
            <w:noWrap w:val="false"/>
          </w:tcPr>
          <w:p>
            <w:pPr>
              <w:pStyle w:val="989"/>
              <w:jc w:val="center"/>
              <w:spacing w:line="30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客观分</w:t>
            </w:r>
            <w:r>
              <w:rPr>
                <w:rFonts w:hint="eastAsia" w:ascii="宋体" w:hAnsi="宋体" w:cs="宋体"/>
                <w:bCs/>
                <w:color w:val="000000"/>
                <w:szCs w:val="21"/>
                <w:highlight w:val="none"/>
              </w:rPr>
            </w:r>
            <w:r/>
          </w:p>
          <w:p>
            <w:pPr>
              <w:pStyle w:val="989"/>
              <w:jc w:val="center"/>
              <w:spacing w:line="30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tc>
        <w:tc>
          <w:tcPr>
            <w:tcW w:w="4876" w:type="dxa"/>
            <w:vAlign w:val="center"/>
            <w:textDirection w:val="lrTb"/>
            <w:noWrap w:val="false"/>
          </w:tcPr>
          <w:p>
            <w:pPr>
              <w:pStyle w:val="989"/>
              <w:spacing w:line="288"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3.1、服务业绩</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202</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年</w:t>
            </w:r>
            <w:r>
              <w:rPr>
                <w:rFonts w:hint="eastAsia" w:ascii="宋体" w:hAnsi="宋体" w:eastAsia="宋体" w:cs="宋体"/>
                <w:b w:val="0"/>
                <w:bCs w:val="0"/>
                <w:color w:val="000000"/>
                <w:szCs w:val="21"/>
                <w:highlight w:val="none"/>
                <w:lang w:val="en-US" w:eastAsia="zh-CN"/>
              </w:rPr>
              <w:t xml:space="preserve">6</w:t>
            </w:r>
            <w:r>
              <w:rPr>
                <w:rFonts w:hint="eastAsia" w:ascii="宋体" w:hAnsi="宋体" w:eastAsia="宋体" w:cs="宋体"/>
                <w:b w:val="0"/>
                <w:bCs w:val="0"/>
                <w:color w:val="000000"/>
                <w:szCs w:val="21"/>
                <w:highlight w:val="none"/>
              </w:rPr>
              <w:t xml:space="preserve">月1日</w:t>
            </w:r>
            <w:r>
              <w:rPr>
                <w:rFonts w:hint="eastAsia" w:ascii="宋体" w:hAnsi="宋体" w:eastAsia="宋体" w:cs="宋体"/>
                <w:b w:val="0"/>
                <w:bCs w:val="0"/>
                <w:color w:val="000000"/>
                <w:szCs w:val="21"/>
                <w:highlight w:val="none"/>
              </w:rPr>
              <w:t xml:space="preserve">以来</w:t>
            </w:r>
            <w:r>
              <w:rPr>
                <w:rFonts w:hint="eastAsia" w:ascii="宋体" w:hAnsi="宋体" w:eastAsia="宋体" w:cs="宋体"/>
                <w:b w:val="0"/>
                <w:bCs w:val="0"/>
                <w:color w:val="000000"/>
                <w:szCs w:val="21"/>
                <w:highlight w:val="none"/>
                <w:lang w:val="en-US" w:eastAsia="zh-CN"/>
              </w:rPr>
              <w:t xml:space="preserve">供应商</w:t>
            </w:r>
            <w:r>
              <w:rPr>
                <w:rFonts w:hint="eastAsia" w:ascii="宋体" w:hAnsi="宋体" w:eastAsia="宋体" w:cs="宋体"/>
                <w:b w:val="0"/>
                <w:bCs w:val="0"/>
                <w:color w:val="000000"/>
                <w:szCs w:val="21"/>
                <w:highlight w:val="none"/>
              </w:rPr>
              <w:t xml:space="preserve">承担过医疗机构物业服务业绩的，每提供一份合同得</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分，最高得</w:t>
            </w:r>
            <w:r>
              <w:rPr>
                <w:rFonts w:hint="eastAsia" w:ascii="宋体" w:hAnsi="宋体" w:eastAsia="宋体" w:cs="宋体"/>
                <w:b w:val="0"/>
                <w:bCs w:val="0"/>
                <w:color w:val="000000"/>
                <w:szCs w:val="21"/>
                <w:highlight w:val="none"/>
                <w:lang w:val="en-US" w:eastAsia="zh-CN"/>
              </w:rPr>
              <w:t xml:space="preserve">12</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r>
            <w:r/>
          </w:p>
        </w:tc>
        <w:tc>
          <w:tcPr>
            <w:tcW w:w="694" w:type="dxa"/>
            <w:vAlign w:val="center"/>
            <w:textDirection w:val="lrTb"/>
            <w:noWrap w:val="false"/>
          </w:tcPr>
          <w:p>
            <w:pPr>
              <w:pStyle w:val="992"/>
              <w:ind w:firstLine="210"/>
              <w:jc w:val="left"/>
              <w:rPr>
                <w:rFonts w:hint="eastAsia" w:hAnsi="宋体" w:eastAsia="宋体" w:cs="宋体"/>
                <w:b w:val="0"/>
                <w:bCs/>
                <w:color w:val="000000"/>
                <w:sz w:val="21"/>
                <w:szCs w:val="21"/>
                <w:highlight w:val="none"/>
                <w:u w:val="none"/>
                <w:lang w:val="en-US" w:eastAsia="zh-CN"/>
              </w:rPr>
            </w:pPr>
            <w:r>
              <w:rPr>
                <w:rFonts w:hint="eastAsia" w:hAnsi="宋体" w:cs="宋体"/>
                <w:b w:val="0"/>
                <w:bCs/>
                <w:color w:val="000000"/>
                <w:sz w:val="21"/>
                <w:szCs w:val="21"/>
                <w:highlight w:val="none"/>
                <w:u w:val="none"/>
              </w:rPr>
              <w:t xml:space="preserve">1</w:t>
            </w:r>
            <w:r>
              <w:rPr>
                <w:rFonts w:hint="eastAsia" w:hAnsi="宋体" w:cs="宋体"/>
                <w:b w:val="0"/>
                <w:bCs/>
                <w:color w:val="000000"/>
                <w:sz w:val="21"/>
                <w:szCs w:val="21"/>
                <w:highlight w:val="none"/>
                <w:u w:val="none"/>
                <w:lang w:val="en-US" w:eastAsia="zh-CN"/>
              </w:rPr>
              <w:t xml:space="preserve">2</w:t>
            </w:r>
            <w:r>
              <w:rPr>
                <w:rFonts w:hint="eastAsia" w:hAnsi="宋体" w:eastAsia="宋体" w:cs="宋体"/>
                <w:b w:val="0"/>
                <w:bCs/>
                <w:color w:val="000000"/>
                <w:sz w:val="21"/>
                <w:szCs w:val="21"/>
                <w:highlight w:val="none"/>
                <w:u w:val="none"/>
                <w:lang w:val="en-US" w:eastAsia="zh-CN"/>
              </w:rPr>
            </w:r>
            <w:r/>
          </w:p>
        </w:tc>
        <w:tc>
          <w:tcPr>
            <w:tcW w:w="1727" w:type="dxa"/>
            <w:vAlign w:val="center"/>
            <w:textDirection w:val="lrTb"/>
            <w:noWrap w:val="false"/>
          </w:tcPr>
          <w:p>
            <w:pPr>
              <w:pStyle w:val="989"/>
              <w:rPr>
                <w:rFonts w:ascii="宋体" w:hAnsi="宋体" w:cs="宋体"/>
                <w:bCs/>
                <w:color w:val="000000"/>
                <w:szCs w:val="21"/>
                <w:highlight w:val="none"/>
              </w:rPr>
            </w:pPr>
            <w:r>
              <w:rPr>
                <w:rFonts w:hint="eastAsia" w:ascii="宋体" w:hAnsi="宋体" w:cs="宋体"/>
                <w:bCs/>
                <w:color w:val="000000"/>
                <w:szCs w:val="21"/>
                <w:highlight w:val="none"/>
              </w:rPr>
              <w:t xml:space="preserve">1.提供业绩合同。</w:t>
            </w:r>
            <w:r>
              <w:rPr>
                <w:rFonts w:ascii="宋体" w:hAnsi="宋体" w:cs="宋体"/>
                <w:bCs/>
                <w:color w:val="000000"/>
                <w:szCs w:val="21"/>
                <w:highlight w:val="none"/>
              </w:rPr>
            </w:r>
            <w:r/>
          </w:p>
          <w:p>
            <w:pPr>
              <w:pStyle w:val="1020"/>
              <w:spacing w:before="0" w:line="240" w:lineRule="auto"/>
              <w:tabs>
                <w:tab w:val="left" w:pos="567" w:leader="none"/>
              </w:tabs>
              <w:rPr>
                <w:rFonts w:cs="宋体"/>
                <w:bCs/>
                <w:color w:val="000000"/>
                <w:sz w:val="21"/>
                <w:szCs w:val="21"/>
                <w:highlight w:val="none"/>
              </w:rPr>
            </w:pPr>
            <w:r>
              <w:rPr>
                <w:rFonts w:hint="eastAsia" w:cs="宋体"/>
                <w:bCs/>
                <w:color w:val="000000"/>
                <w:sz w:val="21"/>
                <w:szCs w:val="21"/>
                <w:highlight w:val="none"/>
              </w:rPr>
              <w:t xml:space="preserve">2.同一业主单位同一项目不同年度的业绩不重复计分。</w:t>
            </w:r>
            <w:r>
              <w:rPr>
                <w:rFonts w:cs="宋体"/>
                <w:bCs/>
                <w:color w:val="000000"/>
                <w:sz w:val="21"/>
                <w:szCs w:val="21"/>
                <w:highlight w:val="none"/>
              </w:rPr>
            </w:r>
            <w:r/>
          </w:p>
          <w:p>
            <w:pPr>
              <w:pStyle w:val="989"/>
              <w:jc w:val="left"/>
              <w:spacing w:line="30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3.时间以合同签订时间为准，</w:t>
            </w:r>
            <w:r>
              <w:rPr>
                <w:rFonts w:hint="eastAsia" w:ascii="宋体" w:hAnsi="宋体" w:cs="宋体"/>
                <w:color w:val="000000"/>
                <w:szCs w:val="21"/>
                <w:highlight w:val="none"/>
              </w:rPr>
              <w:t xml:space="preserve">精确到年月日</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r>
      <w:tr>
        <w:trPr>
          <w:trHeight w:val="776"/>
        </w:trPr>
        <w:tc>
          <w:tcPr>
            <w:tcW w:w="1254" w:type="dxa"/>
            <w:vAlign w:val="center"/>
            <w:vMerge w:val="continue"/>
            <w:textDirection w:val="lrTb"/>
            <w:noWrap w:val="false"/>
          </w:tcPr>
          <w:p>
            <w:pPr>
              <w:pStyle w:val="989"/>
              <w:jc w:val="center"/>
              <w:spacing w:line="300" w:lineRule="exact"/>
              <w:widowControl/>
              <w:rPr>
                <w:rFonts w:ascii="宋体" w:hAnsi="宋体" w:cs="宋体"/>
                <w:bCs/>
                <w:color w:val="000000"/>
                <w:szCs w:val="21"/>
                <w:highlight w:val="none"/>
              </w:rPr>
            </w:pPr>
            <w:r>
              <w:rPr>
                <w:rFonts w:ascii="宋体" w:hAnsi="宋体" w:cs="宋体"/>
                <w:bCs/>
                <w:color w:val="000000"/>
                <w:szCs w:val="21"/>
                <w:highlight w:val="none"/>
              </w:rPr>
            </w:r>
            <w:r/>
          </w:p>
        </w:tc>
        <w:tc>
          <w:tcPr>
            <w:tcW w:w="4876" w:type="dxa"/>
            <w:vAlign w:val="center"/>
            <w:textDirection w:val="lrTb"/>
            <w:noWrap w:val="false"/>
          </w:tcPr>
          <w:p>
            <w:pPr>
              <w:pStyle w:val="989"/>
              <w:keepLines w:val="0"/>
              <w:keepNext w:val="0"/>
              <w:pageBreakBefore w:val="0"/>
              <w:spacing w:line="360" w:lineRule="auto"/>
              <w:widowControl w:val="off"/>
              <w:rPr>
                <w:rFonts w:hint="eastAsia" w:ascii="宋体" w:hAnsi="宋体" w:eastAsia="宋体" w:cs="宋体"/>
                <w:b w:val="0"/>
                <w:bCs w:val="0"/>
                <w:color w:val="000000"/>
                <w:szCs w:val="21"/>
                <w:highlight w:val="none"/>
                <w:lang w:eastAsia="zh-CN"/>
              </w:rPr>
              <w:outlineLvl w:val="1"/>
            </w:pPr>
            <w:r>
              <w:rPr>
                <w:rFonts w:hint="eastAsia" w:ascii="宋体" w:hAnsi="宋体" w:eastAsia="宋体" w:cs="宋体"/>
                <w:b w:val="0"/>
                <w:bCs w:val="0"/>
                <w:color w:val="000000"/>
                <w:szCs w:val="21"/>
                <w:highlight w:val="none"/>
              </w:rPr>
              <w:t xml:space="preserve">3.</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供应商</w:t>
            </w:r>
            <w:r>
              <w:rPr>
                <w:rFonts w:hint="eastAsia" w:ascii="宋体" w:hAnsi="宋体" w:eastAsia="宋体" w:cs="宋体"/>
                <w:b w:val="0"/>
                <w:bCs w:val="0"/>
                <w:color w:val="000000"/>
                <w:szCs w:val="21"/>
                <w:highlight w:val="none"/>
              </w:rPr>
              <w:t xml:space="preserve">具有质量管理体系认证证书、环境管理体系认证证书、职业健康安全管理体系认证证书、生活垃圾分类服务能力认证证书</w:t>
            </w:r>
            <w:r>
              <w:rPr>
                <w:rFonts w:hint="eastAsia" w:ascii="宋体" w:hAnsi="宋体" w:eastAsia="宋体" w:cs="宋体"/>
                <w:b w:val="0"/>
                <w:bCs w:val="0"/>
                <w:color w:val="000000"/>
                <w:szCs w:val="21"/>
                <w:highlight w:val="none"/>
                <w:lang w:val="en-US" w:eastAsia="zh-CN"/>
              </w:rPr>
              <w:t xml:space="preserve">的</w:t>
            </w:r>
            <w:r>
              <w:rPr>
                <w:rFonts w:hint="eastAsia" w:ascii="宋体" w:hAnsi="宋体" w:eastAsia="宋体" w:cs="宋体"/>
                <w:b w:val="0"/>
                <w:bCs w:val="0"/>
                <w:color w:val="000000"/>
                <w:szCs w:val="21"/>
                <w:highlight w:val="none"/>
              </w:rPr>
              <w:t xml:space="preserve">有一项得</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分，最高得</w:t>
            </w:r>
            <w:r>
              <w:rPr>
                <w:rFonts w:hint="eastAsia" w:ascii="宋体" w:hAnsi="宋体" w:eastAsia="宋体" w:cs="宋体"/>
                <w:b w:val="0"/>
                <w:bCs w:val="0"/>
                <w:color w:val="000000"/>
                <w:szCs w:val="21"/>
                <w:highlight w:val="none"/>
                <w:lang w:val="en-US" w:eastAsia="zh-CN"/>
              </w:rPr>
              <w:t xml:space="preserve">8</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lang w:eastAsia="zh-CN"/>
              </w:rPr>
            </w:r>
            <w:r/>
          </w:p>
        </w:tc>
        <w:tc>
          <w:tcPr>
            <w:tcW w:w="694" w:type="dxa"/>
            <w:vAlign w:val="center"/>
            <w:textDirection w:val="lrTb"/>
            <w:noWrap w:val="false"/>
          </w:tcPr>
          <w:p>
            <w:pPr>
              <w:pStyle w:val="992"/>
              <w:ind w:firstLine="210"/>
              <w:jc w:val="left"/>
              <w:rPr>
                <w:rFonts w:hint="eastAsia" w:hAnsi="宋体" w:eastAsia="宋体" w:cs="宋体"/>
                <w:b w:val="0"/>
                <w:bCs/>
                <w:color w:val="000000"/>
                <w:sz w:val="21"/>
                <w:szCs w:val="21"/>
                <w:highlight w:val="none"/>
                <w:u w:val="none"/>
                <w:lang w:eastAsia="zh-CN"/>
              </w:rPr>
            </w:pPr>
            <w:r>
              <w:rPr>
                <w:rFonts w:hint="eastAsia" w:hAnsi="宋体" w:cs="宋体"/>
                <w:b w:val="0"/>
                <w:bCs/>
                <w:color w:val="000000"/>
                <w:sz w:val="21"/>
                <w:szCs w:val="21"/>
                <w:highlight w:val="none"/>
                <w:u w:val="none"/>
                <w:lang w:val="en-US" w:eastAsia="zh-CN"/>
              </w:rPr>
              <w:t xml:space="preserve">8</w:t>
            </w:r>
            <w:r>
              <w:rPr>
                <w:rFonts w:hint="eastAsia" w:hAnsi="宋体" w:eastAsia="宋体" w:cs="宋体"/>
                <w:b w:val="0"/>
                <w:bCs/>
                <w:color w:val="000000"/>
                <w:sz w:val="21"/>
                <w:szCs w:val="21"/>
                <w:highlight w:val="none"/>
                <w:u w:val="none"/>
                <w:lang w:eastAsia="zh-CN"/>
              </w:rPr>
            </w:r>
            <w:r/>
          </w:p>
        </w:tc>
        <w:tc>
          <w:tcPr>
            <w:tcW w:w="1727" w:type="dxa"/>
            <w:vAlign w:val="center"/>
            <w:textDirection w:val="lrTb"/>
            <w:noWrap w:val="false"/>
          </w:tcPr>
          <w:p>
            <w:pPr>
              <w:pStyle w:val="989"/>
              <w:jc w:val="left"/>
              <w:spacing w:line="300" w:lineRule="exact"/>
              <w:widowControl/>
              <w:rPr>
                <w:rFonts w:ascii="宋体" w:hAnsi="宋体" w:cs="宋体"/>
                <w:bCs/>
                <w:color w:val="000000"/>
                <w:szCs w:val="21"/>
                <w:highlight w:val="none"/>
              </w:rPr>
            </w:pPr>
            <w:r>
              <w:rPr>
                <w:rFonts w:hint="eastAsia" w:ascii="宋体" w:hAnsi="宋体" w:cs="宋体"/>
                <w:color w:val="000000"/>
                <w:szCs w:val="21"/>
                <w:highlight w:val="none"/>
              </w:rPr>
              <w:t xml:space="preserve">提供证书【证书须在国家认监委网站查询状态为“有效”。】</w:t>
            </w:r>
            <w:r>
              <w:rPr>
                <w:rFonts w:ascii="宋体" w:hAnsi="宋体" w:cs="宋体"/>
                <w:bCs/>
                <w:color w:val="000000"/>
                <w:szCs w:val="21"/>
                <w:highlight w:val="none"/>
              </w:rPr>
            </w:r>
            <w:r/>
          </w:p>
        </w:tc>
      </w:tr>
      <w:tr>
        <w:trPr>
          <w:trHeight w:val="776"/>
        </w:trPr>
        <w:tc>
          <w:tcPr>
            <w:tcW w:w="1254" w:type="dxa"/>
            <w:vAlign w:val="center"/>
            <w:vMerge w:val="continue"/>
            <w:textDirection w:val="lrTb"/>
            <w:noWrap w:val="false"/>
          </w:tcPr>
          <w:p>
            <w:pPr>
              <w:pStyle w:val="989"/>
              <w:jc w:val="center"/>
              <w:spacing w:line="300" w:lineRule="exact"/>
              <w:widowControl/>
              <w:rPr>
                <w:rFonts w:ascii="宋体" w:hAnsi="宋体" w:cs="宋体"/>
                <w:bCs/>
                <w:color w:val="000000"/>
                <w:szCs w:val="21"/>
                <w:highlight w:val="none"/>
              </w:rPr>
            </w:pPr>
            <w:r>
              <w:rPr>
                <w:rFonts w:ascii="宋体" w:hAnsi="宋体" w:cs="宋体"/>
                <w:bCs/>
                <w:color w:val="000000"/>
                <w:szCs w:val="21"/>
                <w:highlight w:val="none"/>
              </w:rPr>
            </w:r>
            <w:r/>
          </w:p>
        </w:tc>
        <w:tc>
          <w:tcPr>
            <w:tcW w:w="4876" w:type="dxa"/>
            <w:vAlign w:val="center"/>
            <w:textDirection w:val="lrTb"/>
            <w:noWrap w:val="false"/>
          </w:tcPr>
          <w:p>
            <w:pPr>
              <w:pStyle w:val="989"/>
              <w:spacing w:line="288"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3.3、拟派项目经理：</w:t>
            </w:r>
            <w:r>
              <w:rPr>
                <w:rFonts w:hint="eastAsia" w:ascii="宋体" w:hAnsi="宋体" w:eastAsia="宋体" w:cs="宋体"/>
                <w:b w:val="0"/>
                <w:bCs w:val="0"/>
                <w:color w:val="000000"/>
                <w:szCs w:val="21"/>
                <w:highlight w:val="none"/>
                <w:lang w:val="en-US" w:eastAsia="zh-CN"/>
              </w:rPr>
            </w:r>
            <w:r/>
          </w:p>
          <w:p>
            <w:pPr>
              <w:pStyle w:val="989"/>
              <w:spacing w:line="288"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（1）具有本科及以上学历得2分，大专学历得1分；</w:t>
            </w:r>
            <w:r>
              <w:rPr>
                <w:rFonts w:hint="eastAsia" w:ascii="宋体" w:hAnsi="宋体" w:eastAsia="宋体" w:cs="宋体"/>
                <w:b w:val="0"/>
                <w:bCs w:val="0"/>
                <w:color w:val="000000"/>
                <w:szCs w:val="21"/>
                <w:highlight w:val="none"/>
                <w:lang w:val="en-US" w:eastAsia="zh-CN"/>
              </w:rPr>
            </w:r>
            <w:r/>
          </w:p>
          <w:p>
            <w:pPr>
              <w:pStyle w:val="989"/>
              <w:spacing w:line="288"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（2）具有全国物业管理企业经理证书或全国物业项目经理证书得2分；</w:t>
            </w:r>
            <w:r>
              <w:rPr>
                <w:rFonts w:hint="eastAsia" w:ascii="宋体" w:hAnsi="宋体" w:eastAsia="宋体" w:cs="宋体"/>
                <w:b w:val="0"/>
                <w:bCs w:val="0"/>
                <w:color w:val="000000"/>
                <w:szCs w:val="21"/>
                <w:highlight w:val="none"/>
                <w:lang w:val="en-US" w:eastAsia="zh-CN"/>
              </w:rPr>
            </w:r>
            <w:r/>
          </w:p>
          <w:p>
            <w:pPr>
              <w:pStyle w:val="989"/>
              <w:spacing w:line="288"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lang w:val="en-US" w:eastAsia="zh-CN"/>
              </w:rPr>
              <w:t xml:space="preserve">具有四级及以上消防设施操作员（或建（构）筑物消防员）证书的，得2分。</w:t>
            </w:r>
            <w:r>
              <w:rPr>
                <w:rFonts w:hint="eastAsia" w:ascii="宋体" w:hAnsi="宋体" w:eastAsia="宋体" w:cs="宋体"/>
                <w:b w:val="0"/>
                <w:bCs w:val="0"/>
                <w:color w:val="000000"/>
                <w:szCs w:val="21"/>
                <w:highlight w:val="none"/>
                <w:lang w:val="en-US" w:eastAsia="zh-CN"/>
              </w:rPr>
            </w:r>
            <w:r/>
          </w:p>
          <w:p>
            <w:pPr>
              <w:pStyle w:val="989"/>
              <w:spacing w:line="288"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本项最高得6分。</w:t>
            </w:r>
            <w:r>
              <w:rPr>
                <w:rFonts w:hint="eastAsia" w:ascii="宋体" w:hAnsi="宋体" w:eastAsia="宋体" w:cs="宋体"/>
                <w:b w:val="0"/>
                <w:bCs w:val="0"/>
                <w:color w:val="000000"/>
                <w:szCs w:val="21"/>
                <w:highlight w:val="none"/>
                <w:lang w:val="en-US" w:eastAsia="zh-CN"/>
              </w:rPr>
            </w:r>
            <w:r/>
          </w:p>
        </w:tc>
        <w:tc>
          <w:tcPr>
            <w:tcW w:w="694" w:type="dxa"/>
            <w:vAlign w:val="center"/>
            <w:textDirection w:val="lrTb"/>
            <w:noWrap w:val="false"/>
          </w:tcPr>
          <w:p>
            <w:pPr>
              <w:pStyle w:val="992"/>
              <w:ind w:firstLine="210"/>
              <w:jc w:val="left"/>
              <w:rPr>
                <w:rFonts w:hint="eastAsia" w:hAnsi="宋体" w:cs="宋体"/>
                <w:b w:val="0"/>
                <w:bCs/>
                <w:color w:val="000000"/>
                <w:sz w:val="21"/>
                <w:szCs w:val="21"/>
                <w:highlight w:val="none"/>
                <w:u w:val="none"/>
              </w:rPr>
            </w:pPr>
            <w:r>
              <w:rPr>
                <w:rFonts w:hint="eastAsia" w:hAnsi="宋体" w:cs="宋体"/>
                <w:b w:val="0"/>
                <w:bCs/>
                <w:color w:val="000000"/>
                <w:sz w:val="21"/>
                <w:szCs w:val="21"/>
                <w:highlight w:val="none"/>
                <w:u w:val="none"/>
              </w:rPr>
            </w:r>
            <w:r/>
          </w:p>
          <w:p>
            <w:pPr>
              <w:pStyle w:val="992"/>
              <w:ind w:firstLine="210"/>
              <w:jc w:val="left"/>
              <w:rPr>
                <w:rFonts w:hint="eastAsia" w:hAnsi="宋体" w:eastAsia="宋体" w:cs="宋体"/>
                <w:b w:val="0"/>
                <w:bCs/>
                <w:color w:val="000000"/>
                <w:sz w:val="21"/>
                <w:szCs w:val="21"/>
                <w:highlight w:val="none"/>
                <w:u w:val="none"/>
                <w:lang w:eastAsia="zh-CN"/>
              </w:rPr>
            </w:pPr>
            <w:r>
              <w:rPr>
                <w:rFonts w:hint="eastAsia" w:hAnsi="宋体" w:cs="宋体"/>
                <w:b w:val="0"/>
                <w:bCs/>
                <w:color w:val="000000"/>
                <w:sz w:val="21"/>
                <w:szCs w:val="21"/>
                <w:highlight w:val="none"/>
                <w:u w:val="none"/>
                <w:lang w:val="en-US" w:eastAsia="zh-CN"/>
              </w:rPr>
              <w:t xml:space="preserve">6</w:t>
            </w:r>
            <w:r>
              <w:rPr>
                <w:rFonts w:hint="eastAsia" w:hAnsi="宋体" w:eastAsia="宋体" w:cs="宋体"/>
                <w:b w:val="0"/>
                <w:bCs/>
                <w:color w:val="000000"/>
                <w:sz w:val="21"/>
                <w:szCs w:val="21"/>
                <w:highlight w:val="none"/>
                <w:u w:val="none"/>
                <w:lang w:eastAsia="zh-CN"/>
              </w:rPr>
            </w:r>
            <w:r/>
          </w:p>
        </w:tc>
        <w:tc>
          <w:tcPr>
            <w:tcW w:w="1727" w:type="dxa"/>
            <w:vAlign w:val="center"/>
            <w:vMerge w:val="restart"/>
            <w:textDirection w:val="lrTb"/>
            <w:noWrap w:val="false"/>
          </w:tcPr>
          <w:p>
            <w:pPr>
              <w:pStyle w:val="989"/>
              <w:jc w:val="left"/>
              <w:spacing w:line="300" w:lineRule="exact"/>
              <w:rPr>
                <w:rFonts w:ascii="宋体" w:hAnsi="宋体" w:cs="宋体"/>
                <w:bCs/>
                <w:color w:val="000000"/>
                <w:szCs w:val="21"/>
                <w:highlight w:val="none"/>
              </w:rPr>
            </w:pPr>
            <w:r>
              <w:rPr>
                <w:rFonts w:hint="eastAsia" w:ascii="宋体" w:hAnsi="宋体" w:cs="宋体"/>
                <w:color w:val="000000"/>
                <w:szCs w:val="21"/>
                <w:highlight w:val="none"/>
              </w:rPr>
              <w:t xml:space="preserve">提供人员证书和</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为其缴纳的202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月-2026年</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月中任意</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个月的社保缴纳证明。</w:t>
            </w:r>
            <w:r>
              <w:rPr>
                <w:rFonts w:ascii="宋体" w:hAnsi="宋体" w:cs="宋体"/>
                <w:bCs/>
                <w:color w:val="000000"/>
                <w:szCs w:val="21"/>
                <w:highlight w:val="none"/>
              </w:rPr>
            </w:r>
            <w:r/>
          </w:p>
        </w:tc>
      </w:tr>
      <w:tr>
        <w:trPr>
          <w:trHeight w:val="2320"/>
        </w:trPr>
        <w:tc>
          <w:tcPr>
            <w:tcW w:w="1254" w:type="dxa"/>
            <w:vAlign w:val="center"/>
            <w:vMerge w:val="continue"/>
            <w:textDirection w:val="lrTb"/>
            <w:noWrap w:val="false"/>
          </w:tcPr>
          <w:p>
            <w:pPr>
              <w:pStyle w:val="989"/>
              <w:jc w:val="center"/>
              <w:spacing w:line="300" w:lineRule="exact"/>
              <w:widowControl/>
              <w:rPr>
                <w:rFonts w:ascii="宋体" w:hAnsi="宋体" w:cs="宋体"/>
                <w:bCs/>
                <w:color w:val="000000"/>
                <w:szCs w:val="21"/>
                <w:highlight w:val="none"/>
              </w:rPr>
            </w:pPr>
            <w:r>
              <w:rPr>
                <w:rFonts w:ascii="宋体" w:hAnsi="宋体" w:cs="宋体"/>
                <w:bCs/>
                <w:color w:val="000000"/>
                <w:szCs w:val="21"/>
                <w:highlight w:val="none"/>
              </w:rPr>
            </w:r>
            <w:r/>
          </w:p>
        </w:tc>
        <w:tc>
          <w:tcPr>
            <w:tcW w:w="4876" w:type="dxa"/>
            <w:vAlign w:val="center"/>
            <w:textDirection w:val="lrTb"/>
            <w:noWrap w:val="false"/>
          </w:tcPr>
          <w:p>
            <w:pPr>
              <w:pStyle w:val="989"/>
              <w:spacing w:line="288"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3.4、拟派消防系统维护人员：</w:t>
            </w:r>
            <w:r>
              <w:rPr>
                <w:rFonts w:hint="eastAsia" w:ascii="宋体" w:hAnsi="宋体" w:eastAsia="宋体" w:cs="宋体"/>
                <w:b w:val="0"/>
                <w:bCs w:val="0"/>
                <w:color w:val="000000"/>
                <w:szCs w:val="21"/>
                <w:highlight w:val="none"/>
                <w:lang w:val="en-US" w:eastAsia="zh-CN"/>
              </w:rPr>
            </w:r>
            <w:r/>
          </w:p>
          <w:p>
            <w:pPr>
              <w:pStyle w:val="989"/>
              <w:spacing w:line="288"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具有四级及以上消防设施操作员或建（构）筑物消防员证书的，每有1人得2分，最高得4分。</w:t>
            </w:r>
            <w:r>
              <w:rPr>
                <w:rFonts w:hint="eastAsia" w:ascii="宋体" w:hAnsi="宋体" w:eastAsia="宋体" w:cs="宋体"/>
                <w:b w:val="0"/>
                <w:bCs w:val="0"/>
                <w:color w:val="000000"/>
                <w:szCs w:val="21"/>
                <w:highlight w:val="none"/>
                <w:lang w:val="en-US" w:eastAsia="zh-CN"/>
              </w:rPr>
            </w:r>
            <w:r/>
          </w:p>
        </w:tc>
        <w:tc>
          <w:tcPr>
            <w:tcW w:w="694" w:type="dxa"/>
            <w:vAlign w:val="center"/>
            <w:textDirection w:val="lrTb"/>
            <w:noWrap w:val="false"/>
          </w:tcPr>
          <w:p>
            <w:pPr>
              <w:pStyle w:val="992"/>
              <w:ind w:firstLine="210"/>
              <w:jc w:val="left"/>
              <w:spacing w:line="300" w:lineRule="exact"/>
              <w:rPr>
                <w:rFonts w:hint="eastAsia" w:hAnsi="宋体" w:eastAsia="宋体" w:cs="宋体"/>
                <w:b w:val="0"/>
                <w:bCs/>
                <w:color w:val="000000"/>
                <w:sz w:val="21"/>
                <w:szCs w:val="21"/>
                <w:highlight w:val="none"/>
                <w:u w:val="none"/>
                <w:lang w:eastAsia="zh-CN"/>
              </w:rPr>
            </w:pPr>
            <w:r>
              <w:rPr>
                <w:rFonts w:hint="eastAsia" w:hAnsi="宋体" w:cs="宋体"/>
                <w:b w:val="0"/>
                <w:bCs/>
                <w:color w:val="000000"/>
                <w:sz w:val="21"/>
                <w:szCs w:val="21"/>
                <w:highlight w:val="none"/>
                <w:u w:val="none"/>
                <w:lang w:val="en-US" w:eastAsia="zh-CN"/>
              </w:rPr>
              <w:t xml:space="preserve">4</w:t>
            </w:r>
            <w:r>
              <w:rPr>
                <w:rFonts w:hint="eastAsia" w:hAnsi="宋体" w:eastAsia="宋体" w:cs="宋体"/>
                <w:b w:val="0"/>
                <w:bCs/>
                <w:color w:val="000000"/>
                <w:sz w:val="21"/>
                <w:szCs w:val="21"/>
                <w:highlight w:val="none"/>
                <w:u w:val="none"/>
                <w:lang w:eastAsia="zh-CN"/>
              </w:rPr>
            </w:r>
            <w:r/>
          </w:p>
        </w:tc>
        <w:tc>
          <w:tcPr>
            <w:tcW w:w="1727" w:type="dxa"/>
            <w:vAlign w:val="center"/>
            <w:vMerge w:val="continue"/>
            <w:textDirection w:val="lrTb"/>
            <w:noWrap w:val="false"/>
          </w:tcPr>
          <w:p>
            <w:pPr>
              <w:pStyle w:val="989"/>
              <w:jc w:val="left"/>
              <w:spacing w:line="300" w:lineRule="exact"/>
              <w:rPr>
                <w:rFonts w:ascii="宋体" w:hAnsi="宋体" w:cs="宋体"/>
                <w:bCs/>
                <w:color w:val="000000"/>
                <w:szCs w:val="21"/>
                <w:highlight w:val="none"/>
              </w:rPr>
            </w:pPr>
            <w:r>
              <w:rPr>
                <w:rFonts w:ascii="宋体" w:hAnsi="宋体" w:cs="宋体"/>
                <w:bCs/>
                <w:color w:val="000000"/>
                <w:szCs w:val="21"/>
                <w:highlight w:val="none"/>
              </w:rPr>
            </w:r>
            <w:r/>
          </w:p>
        </w:tc>
      </w:tr>
    </w:tbl>
    <w:p>
      <w:pPr>
        <w:pStyle w:val="989"/>
        <w:ind w:firstLine="600"/>
        <w:jc w:val="left"/>
        <w:spacing w:line="400" w:lineRule="exact"/>
        <w:widowControl/>
        <w:rPr>
          <w:rFonts w:hint="eastAsia" w:ascii="宋体" w:hAnsi="宋体" w:cs="楷体"/>
          <w:color w:val="000000"/>
          <w:sz w:val="24"/>
          <w:highlight w:val="none"/>
        </w:rPr>
      </w:pPr>
      <w:r>
        <w:rPr>
          <w:rFonts w:hint="eastAsia" w:ascii="宋体" w:hAnsi="宋体" w:cs="楷体"/>
          <w:color w:val="000000"/>
          <w:sz w:val="24"/>
          <w:highlight w:val="none"/>
        </w:rPr>
      </w:r>
      <w:r/>
    </w:p>
    <w:p>
      <w:pPr>
        <w:pStyle w:val="989"/>
        <w:ind w:firstLine="600"/>
        <w:jc w:val="left"/>
        <w:spacing w:line="400" w:lineRule="exact"/>
        <w:widowControl/>
        <w:rPr>
          <w:rFonts w:hint="eastAsia" w:ascii="宋体" w:hAnsi="宋体" w:cs="楷体"/>
          <w:color w:val="000000"/>
          <w:sz w:val="24"/>
          <w:highlight w:val="none"/>
        </w:rPr>
      </w:pPr>
      <w:r>
        <w:rPr>
          <w:rFonts w:hint="eastAsia" w:ascii="宋体" w:hAnsi="宋体" w:cs="楷体"/>
          <w:color w:val="000000"/>
          <w:sz w:val="24"/>
          <w:highlight w:val="none"/>
        </w:rPr>
        <w:t xml:space="preserve">三、注意事项：评审标准中要求提供的证明文件及资料通过“苏采云系统”按对应评分项目（或数字编号）分别制作上传，必须保证内容具体、印章完整、清晰可辨。未按以上要求制作上传的，经磋商小组半数以上认定后作不得分处理。</w:t>
      </w:r>
      <w:r>
        <w:rPr>
          <w:rFonts w:hint="eastAsia" w:ascii="宋体" w:hAnsi="宋体" w:cs="楷体"/>
          <w:color w:val="000000"/>
          <w:sz w:val="24"/>
          <w:highlight w:val="none"/>
        </w:rPr>
      </w:r>
      <w:r/>
    </w:p>
    <w:p>
      <w:pPr>
        <w:pStyle w:val="989"/>
        <w:jc w:val="center"/>
        <w:spacing w:line="360" w:lineRule="auto"/>
        <w:rPr>
          <w:b/>
          <w:color w:val="000000"/>
          <w:sz w:val="36"/>
          <w:szCs w:val="36"/>
          <w:highlight w:val="none"/>
        </w:rPr>
        <w:outlineLvl w:val="0"/>
      </w:pPr>
      <w:r>
        <w:rPr>
          <w:b/>
          <w:color w:val="000000"/>
          <w:sz w:val="36"/>
          <w:szCs w:val="36"/>
          <w:highlight w:val="none"/>
        </w:rPr>
        <w:br w:type="page" w:clear="all"/>
      </w:r>
      <w:bookmarkStart w:id="283" w:name="_Toc104818928"/>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83"/>
      <w:r>
        <w:rPr>
          <w:b/>
          <w:color w:val="000000"/>
          <w:sz w:val="36"/>
          <w:szCs w:val="36"/>
          <w:highlight w:val="none"/>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（一）项目名称：常州市武进区牛塘镇卫生院物业管理服务采购项目。</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（二）项目主要内容：</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1、物业管理范围：</w:t>
      </w:r>
      <w:r>
        <w:rPr>
          <w:rFonts w:hint="eastAsia"/>
          <w:color w:val="000000"/>
          <w:sz w:val="24"/>
          <w:highlight w:val="none"/>
        </w:rPr>
        <w:t xml:space="preserve">总面积约</w:t>
      </w:r>
      <w:r>
        <w:rPr>
          <w:rFonts w:hint="eastAsia"/>
          <w:color w:val="000000"/>
          <w:sz w:val="24"/>
          <w:highlight w:val="none"/>
          <w:lang w:val="en-US" w:eastAsia="zh-CN"/>
        </w:rPr>
        <w:t xml:space="preserve">14270</w:t>
      </w:r>
      <w:r>
        <w:rPr>
          <w:rFonts w:hint="eastAsia"/>
          <w:color w:val="000000"/>
          <w:sz w:val="24"/>
          <w:highlight w:val="none"/>
        </w:rPr>
        <w:t xml:space="preserve">平方米</w:t>
      </w:r>
      <w:r>
        <w:rPr>
          <w:rFonts w:hint="eastAsia"/>
          <w:color w:val="000000"/>
          <w:sz w:val="24"/>
          <w:highlight w:val="none"/>
          <w:lang w:eastAsia="zh-CN"/>
        </w:rPr>
        <w:t xml:space="preserve">（</w:t>
      </w:r>
      <w:r>
        <w:rPr>
          <w:rFonts w:hint="eastAsia"/>
          <w:color w:val="000000"/>
          <w:sz w:val="24"/>
          <w:highlight w:val="none"/>
          <w:lang w:val="en-US" w:eastAsia="zh-CN"/>
        </w:rPr>
        <w:t xml:space="preserve">含</w:t>
      </w:r>
      <w:r>
        <w:rPr>
          <w:rFonts w:ascii="宋体" w:hAnsi="宋体" w:eastAsia="宋体" w:cs="宋体"/>
          <w:color w:val="000000"/>
          <w:sz w:val="24"/>
          <w:szCs w:val="24"/>
          <w:highlight w:val="none"/>
        </w:rPr>
        <w:t xml:space="preserve">卢家巷分院</w:t>
      </w:r>
      <w:r>
        <w:rPr>
          <w:rFonts w:hint="eastAsia" w:ascii="宋体" w:hAnsi="宋体" w:eastAsia="宋体" w:cs="宋体"/>
          <w:color w:val="000000"/>
          <w:sz w:val="24"/>
          <w:szCs w:val="24"/>
          <w:highlight w:val="none"/>
          <w:lang w:val="en-US" w:eastAsia="zh-CN"/>
        </w:rPr>
        <w:t xml:space="preserve">270</w:t>
      </w:r>
      <w:r>
        <w:rPr>
          <w:rFonts w:hint="eastAsia"/>
          <w:color w:val="000000"/>
          <w:sz w:val="24"/>
          <w:highlight w:val="none"/>
        </w:rPr>
        <w:t xml:space="preserve">平方米</w:t>
      </w:r>
      <w:r>
        <w:rPr>
          <w:rFonts w:hint="eastAsia"/>
          <w:color w:val="000000"/>
          <w:sz w:val="24"/>
          <w:highlight w:val="none"/>
          <w:lang w:eastAsia="zh-CN"/>
        </w:rPr>
        <w:t xml:space="preserve">）</w:t>
      </w:r>
      <w:r>
        <w:rPr>
          <w:rFonts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2、物业服务内容：</w:t>
      </w:r>
      <w:r>
        <w:rPr>
          <w:rFonts w:hint="eastAsia"/>
          <w:color w:val="000000"/>
          <w:sz w:val="24"/>
          <w:highlight w:val="none"/>
          <w:lang w:val="en-US" w:eastAsia="zh-CN"/>
        </w:rPr>
        <w:t xml:space="preserve">环境卫生</w:t>
      </w:r>
      <w:r>
        <w:rPr>
          <w:rFonts w:hint="eastAsia" w:ascii="宋体" w:hAnsi="宋体" w:cs="宋体"/>
          <w:color w:val="000000"/>
          <w:sz w:val="24"/>
          <w:highlight w:val="none"/>
        </w:rPr>
        <w:t xml:space="preserve">保洁服务（含医疗废物的收集、清运和存放）、</w:t>
      </w:r>
      <w:r>
        <w:rPr>
          <w:rFonts w:hint="eastAsia" w:ascii="宋体" w:hAnsi="宋体" w:cs="宋体"/>
          <w:bCs/>
          <w:color w:val="000000"/>
          <w:sz w:val="24"/>
          <w:highlight w:val="none"/>
        </w:rPr>
        <w:t xml:space="preserve">洗衣收送服务</w:t>
      </w:r>
      <w:r>
        <w:rPr>
          <w:rFonts w:hint="eastAsia" w:ascii="宋体" w:hAnsi="宋体" w:cs="宋体"/>
          <w:bCs/>
          <w:color w:val="000000"/>
          <w:sz w:val="24"/>
          <w:highlight w:val="none"/>
          <w:lang w:eastAsia="zh-CN"/>
        </w:rPr>
        <w:t xml:space="preserve">、</w:t>
      </w:r>
      <w:r>
        <w:rPr>
          <w:rFonts w:hint="eastAsia"/>
          <w:color w:val="000000"/>
          <w:sz w:val="24"/>
          <w:highlight w:val="none"/>
        </w:rPr>
        <w:t xml:space="preserve">食堂餐饮服务</w:t>
      </w:r>
      <w:r>
        <w:rPr>
          <w:rFonts w:hint="eastAsia"/>
          <w:color w:val="000000"/>
          <w:sz w:val="24"/>
          <w:highlight w:val="none"/>
          <w:lang w:eastAsia="zh-CN"/>
        </w:rPr>
        <w:t xml:space="preserve">、</w:t>
      </w:r>
      <w:r>
        <w:rPr>
          <w:rFonts w:hint="eastAsia" w:ascii="宋体" w:hAnsi="宋体" w:cs="宋体"/>
          <w:color w:val="000000"/>
          <w:sz w:val="24"/>
          <w:highlight w:val="none"/>
        </w:rPr>
        <w:t xml:space="preserve">门岗值守及秩序维护服务（含消控室值班等）</w:t>
      </w:r>
      <w:r>
        <w:rPr>
          <w:rFonts w:hint="eastAsia" w:ascii="宋体" w:hAnsi="宋体" w:cs="宋体"/>
          <w:color w:val="000000"/>
          <w:sz w:val="24"/>
          <w:highlight w:val="none"/>
          <w:lang w:eastAsia="zh-CN"/>
        </w:rPr>
        <w:t xml:space="preserve">、</w:t>
      </w:r>
      <w:r>
        <w:rPr>
          <w:rFonts w:hint="eastAsia"/>
          <w:color w:val="000000"/>
          <w:sz w:val="24"/>
          <w:highlight w:val="none"/>
        </w:rPr>
        <w:t xml:space="preserve">绿化养护管理服务</w:t>
      </w:r>
      <w:r>
        <w:rPr>
          <w:rFonts w:hint="eastAsia"/>
          <w:color w:val="000000"/>
          <w:sz w:val="24"/>
          <w:highlight w:val="none"/>
        </w:rPr>
        <w:t xml:space="preserve">等工作。</w:t>
      </w:r>
      <w:r>
        <w:rPr>
          <w:rFonts w:hint="eastAsia" w:ascii="宋体" w:hAnsi="宋体" w:eastAsia="宋体" w:cs="宋体"/>
          <w:color w:val="000000"/>
          <w:sz w:val="24"/>
          <w:highlight w:val="none"/>
          <w:lang w:val="en-US" w:eastAsia="zh-CN"/>
        </w:rPr>
      </w:r>
      <w:r/>
    </w:p>
    <w:p>
      <w:pPr>
        <w:pStyle w:val="12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（三）物业人员配置要求：</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根据专业服务的要求，所有服务人员须身体健康、政治思想好，统一着装、持证上岗、业务素质和工作责任心强，具备相应的能力和经验，无治安拘留以上违法犯罪记录、无吸毒记录。</w:t>
      </w:r>
      <w:r>
        <w:rPr>
          <w:rFonts w:hint="eastAsia" w:ascii="宋体" w:hAnsi="宋体" w:eastAsia="宋体" w:cs="宋体"/>
          <w:color w:val="000000"/>
          <w:sz w:val="24"/>
          <w:highlight w:val="none"/>
          <w:lang w:val="en-US" w:eastAsia="zh-CN"/>
        </w:rPr>
      </w:r>
      <w:r/>
    </w:p>
    <w:p>
      <w:pPr>
        <w:pStyle w:val="1248"/>
        <w:rPr>
          <w:color w:val="000000"/>
          <w:highlight w:val="none"/>
          <w:lang w:val="en-US" w:eastAsia="zh-CN"/>
        </w:rPr>
      </w:pPr>
      <w:r>
        <w:rPr>
          <w:rFonts w:hint="eastAsia" w:ascii="宋体" w:hAnsi="宋体" w:eastAsia="宋体" w:cs="宋体"/>
          <w:color w:val="000000"/>
          <w:sz w:val="24"/>
          <w:highlight w:val="none"/>
          <w:lang w:val="en-US" w:eastAsia="zh-CN"/>
        </w:rPr>
        <w:t xml:space="preserve">1、人员配置表</w:t>
      </w:r>
      <w:r>
        <w:rPr>
          <w:color w:val="000000"/>
          <w:highlight w:val="none"/>
          <w:lang w:val="en-US" w:eastAsia="zh-CN"/>
        </w:rPr>
      </w:r>
      <w:r/>
    </w:p>
    <w:tbl>
      <w:tblPr>
        <w:tblW w:w="92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76"/>
        <w:gridCol w:w="708"/>
        <w:gridCol w:w="6492"/>
      </w:tblGrid>
      <w:tr>
        <w:trPr>
          <w:trHeight w:val="201"/>
        </w:trPr>
        <w:tc>
          <w:tcPr>
            <w:tcW w:w="732" w:type="dxa"/>
            <w:vAlign w:val="center"/>
            <w:textDirection w:val="lrTb"/>
            <w:noWrap w:val="false"/>
          </w:tcPr>
          <w:p>
            <w:pPr>
              <w:pStyle w:val="9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276" w:type="dxa"/>
            <w:vAlign w:val="center"/>
            <w:textDirection w:val="lrTb"/>
            <w:noWrap w:val="false"/>
          </w:tcPr>
          <w:p>
            <w:pPr>
              <w:pStyle w:val="9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岗位</w:t>
            </w:r>
            <w:r>
              <w:rPr>
                <w:rFonts w:hint="eastAsia" w:ascii="宋体" w:hAnsi="宋体" w:cs="宋体"/>
                <w:color w:val="000000"/>
                <w:sz w:val="24"/>
                <w:highlight w:val="none"/>
              </w:rPr>
            </w:r>
            <w:r/>
          </w:p>
        </w:tc>
        <w:tc>
          <w:tcPr>
            <w:tcW w:w="708" w:type="dxa"/>
            <w:vAlign w:val="center"/>
            <w:textDirection w:val="lrTb"/>
            <w:noWrap w:val="false"/>
          </w:tcPr>
          <w:p>
            <w:pPr>
              <w:pStyle w:val="989"/>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人数</w:t>
            </w:r>
            <w:r>
              <w:rPr>
                <w:rFonts w:hint="eastAsia" w:ascii="宋体" w:hAnsi="宋体" w:cs="宋体"/>
                <w:color w:val="000000"/>
                <w:sz w:val="24"/>
                <w:highlight w:val="none"/>
                <w:lang w:val="en-US" w:eastAsia="zh-CN"/>
              </w:rPr>
              <w:t xml:space="preserve">不少于</w:t>
            </w:r>
            <w:r>
              <w:rPr>
                <w:rFonts w:hint="eastAsia" w:ascii="宋体" w:hAnsi="宋体" w:eastAsia="宋体" w:cs="宋体"/>
                <w:color w:val="000000"/>
                <w:sz w:val="24"/>
                <w:highlight w:val="none"/>
                <w:lang w:val="en-US" w:eastAsia="zh-CN"/>
              </w:rPr>
            </w:r>
            <w:r/>
          </w:p>
        </w:tc>
        <w:tc>
          <w:tcPr>
            <w:tcW w:w="6492" w:type="dxa"/>
            <w:vAlign w:val="center"/>
            <w:textDirection w:val="lrTb"/>
            <w:noWrap w:val="false"/>
          </w:tcPr>
          <w:p>
            <w:pPr>
              <w:pStyle w:val="9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工作安排</w:t>
            </w:r>
            <w:r>
              <w:rPr>
                <w:rFonts w:hint="eastAsia" w:ascii="宋体" w:hAnsi="宋体" w:cs="宋体"/>
                <w:color w:val="000000"/>
                <w:sz w:val="24"/>
                <w:highlight w:val="none"/>
              </w:rPr>
            </w:r>
            <w:r/>
          </w:p>
        </w:tc>
      </w:tr>
      <w:tr>
        <w:trPr>
          <w:trHeight w:val="217"/>
        </w:trPr>
        <w:tc>
          <w:tcPr>
            <w:tcW w:w="732" w:type="dxa"/>
            <w:vAlign w:val="center"/>
            <w:textDirection w:val="lrTb"/>
            <w:noWrap w:val="false"/>
          </w:tcPr>
          <w:p>
            <w:pPr>
              <w:pStyle w:val="9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276" w:type="dxa"/>
            <w:vAlign w:val="center"/>
            <w:textDirection w:val="lrTb"/>
            <w:noWrap w:val="false"/>
          </w:tcPr>
          <w:p>
            <w:pPr>
              <w:pStyle w:val="9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项目经理</w:t>
            </w:r>
            <w:r>
              <w:rPr>
                <w:rFonts w:hint="eastAsia" w:ascii="宋体" w:hAnsi="宋体" w:cs="宋体"/>
                <w:color w:val="000000"/>
                <w:sz w:val="24"/>
                <w:highlight w:val="none"/>
              </w:rPr>
            </w:r>
            <w:r/>
          </w:p>
        </w:tc>
        <w:tc>
          <w:tcPr>
            <w:tcW w:w="708" w:type="dxa"/>
            <w:vAlign w:val="center"/>
            <w:textDirection w:val="lrTb"/>
            <w:noWrap w:val="false"/>
          </w:tcPr>
          <w:p>
            <w:pPr>
              <w:pStyle w:val="9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492" w:type="dxa"/>
            <w:vAlign w:val="center"/>
            <w:textDirection w:val="lrTb"/>
            <w:noWrap w:val="false"/>
          </w:tcPr>
          <w:p>
            <w:pPr>
              <w:pStyle w:val="98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1.负责整个项目服务及管理工作，协调解决处理各项事务</w:t>
            </w:r>
            <w:r>
              <w:rPr>
                <w:rFonts w:hint="eastAsia" w:ascii="宋体" w:hAnsi="宋体" w:cs="宋体"/>
                <w:color w:val="000000"/>
                <w:sz w:val="24"/>
                <w:highlight w:val="none"/>
              </w:rPr>
            </w:r>
            <w:r/>
          </w:p>
          <w:p>
            <w:pPr>
              <w:pStyle w:val="989"/>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2.男性或女性年龄均在50周岁（含）以下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217"/>
        </w:trPr>
        <w:tc>
          <w:tcPr>
            <w:tcW w:w="732" w:type="dxa"/>
            <w:vAlign w:val="center"/>
            <w:textDirection w:val="lrTb"/>
            <w:noWrap w:val="false"/>
          </w:tcPr>
          <w:p>
            <w:pPr>
              <w:pStyle w:val="9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276" w:type="dxa"/>
            <w:vAlign w:val="center"/>
            <w:textDirection w:val="lrTb"/>
            <w:noWrap w:val="false"/>
          </w:tcPr>
          <w:p>
            <w:pPr>
              <w:pStyle w:val="1249"/>
              <w:jc w:val="center"/>
              <w:spacing w:before="0" w:beforeAutospacing="0" w:after="0" w:afterAutospacing="0" w:line="360" w:lineRule="auto"/>
              <w:rPr>
                <w:rFonts w:hint="eastAsia"/>
                <w:color w:val="000000"/>
                <w:highlight w:val="none"/>
              </w:rPr>
            </w:pPr>
            <w:r>
              <w:rPr>
                <w:rFonts w:hint="eastAsia"/>
                <w:color w:val="000000"/>
                <w:highlight w:val="none"/>
              </w:rPr>
              <w:t xml:space="preserve">保洁员</w:t>
            </w:r>
            <w:r>
              <w:rPr>
                <w:rFonts w:hint="eastAsia"/>
                <w:color w:val="000000"/>
                <w:highlight w:val="none"/>
              </w:rPr>
            </w:r>
            <w:r/>
          </w:p>
        </w:tc>
        <w:tc>
          <w:tcPr>
            <w:tcW w:w="708" w:type="dxa"/>
            <w:vAlign w:val="center"/>
            <w:textDirection w:val="lrTb"/>
            <w:noWrap w:val="false"/>
          </w:tcPr>
          <w:p>
            <w:pPr>
              <w:pStyle w:val="1249"/>
              <w:jc w:val="center"/>
              <w:spacing w:before="0" w:beforeAutospacing="0" w:after="0" w:afterAutospacing="0" w:line="360" w:lineRule="auto"/>
              <w:rPr>
                <w:rFonts w:hint="eastAsia" w:eastAsia="宋体"/>
                <w:color w:val="000000"/>
                <w:highlight w:val="none"/>
                <w:lang w:eastAsia="zh-CN"/>
              </w:rPr>
            </w:pPr>
            <w:r>
              <w:rPr>
                <w:rFonts w:hint="eastAsia"/>
                <w:color w:val="000000"/>
                <w:highlight w:val="none"/>
                <w:lang w:val="en-US" w:eastAsia="zh-CN"/>
              </w:rPr>
              <w:t xml:space="preserve">5</w:t>
            </w:r>
            <w:r>
              <w:rPr>
                <w:rFonts w:hint="eastAsia" w:eastAsia="宋体"/>
                <w:color w:val="000000"/>
                <w:highlight w:val="none"/>
                <w:lang w:eastAsia="zh-CN"/>
              </w:rPr>
            </w:r>
            <w:r/>
          </w:p>
        </w:tc>
        <w:tc>
          <w:tcPr>
            <w:tcW w:w="6492" w:type="dxa"/>
            <w:vAlign w:val="center"/>
            <w:textDirection w:val="lrTb"/>
            <w:noWrap w:val="false"/>
          </w:tcPr>
          <w:p>
            <w:pPr>
              <w:pStyle w:val="1249"/>
              <w:spacing w:before="0" w:beforeAutospacing="0" w:after="0" w:afterAutospacing="0" w:line="360" w:lineRule="auto"/>
              <w:rPr>
                <w:rFonts w:hint="eastAsia"/>
                <w:color w:val="000000"/>
                <w:highlight w:val="none"/>
              </w:rPr>
            </w:pPr>
            <w:r>
              <w:rPr>
                <w:rFonts w:hint="eastAsia"/>
                <w:color w:val="000000"/>
                <w:highlight w:val="none"/>
              </w:rPr>
              <w:t xml:space="preserve">1.负责院区</w:t>
            </w:r>
            <w:r>
              <w:rPr>
                <w:rFonts w:hint="eastAsia"/>
                <w:color w:val="000000"/>
                <w:highlight w:val="none"/>
                <w:lang w:val="en-US" w:eastAsia="zh-CN"/>
              </w:rPr>
              <w:t xml:space="preserve">内</w:t>
            </w:r>
            <w:r>
              <w:rPr>
                <w:rFonts w:hint="eastAsia"/>
                <w:color w:val="000000"/>
                <w:highlight w:val="none"/>
              </w:rPr>
              <w:t xml:space="preserve">的</w:t>
            </w:r>
            <w:r>
              <w:rPr>
                <w:rFonts w:hint="eastAsia" w:ascii="宋体" w:hAnsi="宋体" w:eastAsia="宋体" w:cs="宋体"/>
                <w:color w:val="000000"/>
                <w:sz w:val="24"/>
                <w:highlight w:val="none"/>
                <w:lang w:val="en-US" w:eastAsia="zh-CN"/>
              </w:rPr>
              <w:t xml:space="preserve">保洁服务（含医疗废物的收集、清运和存放）、洗衣收送服务</w:t>
            </w:r>
            <w:r>
              <w:rPr>
                <w:rFonts w:hint="eastAsia"/>
                <w:color w:val="000000"/>
                <w:highlight w:val="none"/>
              </w:rPr>
              <w:t xml:space="preserve">等工作。</w:t>
            </w:r>
            <w:r>
              <w:rPr>
                <w:rFonts w:hint="eastAsia"/>
                <w:color w:val="000000"/>
                <w:highlight w:val="none"/>
              </w:rPr>
            </w:r>
            <w:r/>
          </w:p>
          <w:p>
            <w:pPr>
              <w:pStyle w:val="1249"/>
              <w:spacing w:before="0" w:beforeAutospacing="0" w:after="0" w:afterAutospacing="0" w:line="360" w:lineRule="auto"/>
              <w:rPr>
                <w:rFonts w:hint="eastAsia"/>
                <w:bCs/>
                <w:color w:val="000000"/>
                <w:highlight w:val="none"/>
              </w:rPr>
            </w:pPr>
            <w:r>
              <w:rPr>
                <w:rFonts w:hint="eastAsia"/>
                <w:color w:val="000000"/>
                <w:highlight w:val="none"/>
              </w:rPr>
              <w:t xml:space="preserve">2.身体健康，仪表整洁，礼貌和蔼，</w:t>
            </w:r>
            <w:r>
              <w:rPr>
                <w:rFonts w:hint="eastAsia"/>
                <w:bCs/>
                <w:color w:val="000000"/>
                <w:highlight w:val="none"/>
              </w:rPr>
              <w:t xml:space="preserve">品德良好，须接受岗前培训，合格后上岗。</w:t>
            </w:r>
            <w:r>
              <w:rPr>
                <w:rFonts w:hint="eastAsia"/>
                <w:bCs/>
                <w:color w:val="000000"/>
                <w:highlight w:val="none"/>
              </w:rPr>
            </w:r>
            <w:r/>
          </w:p>
          <w:p>
            <w:pPr>
              <w:pStyle w:val="1249"/>
              <w:spacing w:before="0" w:beforeAutospacing="0" w:after="0" w:afterAutospacing="0" w:line="360" w:lineRule="auto"/>
              <w:rPr>
                <w:rFonts w:hint="eastAsia"/>
                <w:bCs/>
                <w:color w:val="000000"/>
                <w:highlight w:val="none"/>
              </w:rPr>
            </w:pPr>
            <w:r>
              <w:rPr>
                <w:rFonts w:hint="eastAsia"/>
                <w:bCs/>
                <w:color w:val="000000"/>
                <w:highlight w:val="none"/>
              </w:rPr>
              <w:t xml:space="preserve">3.含保洁主管1人，所有人员年龄要求：男性65周岁以下，女性60周岁以下。</w:t>
            </w:r>
            <w:r>
              <w:rPr>
                <w:rFonts w:hint="eastAsia"/>
                <w:bCs/>
                <w:color w:val="000000"/>
                <w:highlight w:val="none"/>
              </w:rPr>
            </w:r>
            <w:r/>
          </w:p>
          <w:p>
            <w:pPr>
              <w:pStyle w:val="1249"/>
              <w:spacing w:before="0" w:beforeAutospacing="0" w:after="0" w:afterAutospacing="0" w:line="360" w:lineRule="auto"/>
              <w:rPr>
                <w:rFonts w:eastAsia="宋体"/>
                <w:bCs/>
                <w:color w:val="000000"/>
                <w:highlight w:val="none"/>
                <w:lang w:val="en-US" w:eastAsia="zh-CN"/>
              </w:rPr>
            </w:pPr>
            <w:r>
              <w:rPr>
                <w:rFonts w:hint="eastAsia"/>
                <w:bCs/>
                <w:color w:val="000000"/>
                <w:highlight w:val="none"/>
                <w:lang w:val="en-US" w:eastAsia="zh-CN"/>
              </w:rPr>
              <w:t xml:space="preserve">4.其中1人负责卢家巷分院的</w:t>
            </w:r>
            <w:r>
              <w:rPr>
                <w:rFonts w:hint="eastAsia" w:ascii="宋体" w:hAnsi="宋体" w:eastAsia="宋体" w:cs="宋体"/>
                <w:color w:val="000000"/>
                <w:sz w:val="24"/>
                <w:highlight w:val="none"/>
                <w:lang w:val="en-US" w:eastAsia="zh-CN"/>
              </w:rPr>
              <w:t xml:space="preserve">保洁服务。</w:t>
            </w:r>
            <w:r>
              <w:rPr>
                <w:rFonts w:eastAsia="宋体"/>
                <w:bCs/>
                <w:color w:val="000000"/>
                <w:highlight w:val="none"/>
                <w:lang w:val="en-US" w:eastAsia="zh-CN"/>
              </w:rPr>
            </w:r>
            <w:r/>
          </w:p>
        </w:tc>
      </w:tr>
      <w:tr>
        <w:trPr>
          <w:trHeight w:val="217"/>
        </w:trPr>
        <w:tc>
          <w:tcPr>
            <w:tcW w:w="732" w:type="dxa"/>
            <w:vAlign w:val="center"/>
            <w:textDirection w:val="lrTb"/>
            <w:noWrap w:val="false"/>
          </w:tcPr>
          <w:p>
            <w:pPr>
              <w:pStyle w:val="989"/>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W w:w="1276" w:type="dxa"/>
            <w:vAlign w:val="center"/>
            <w:textDirection w:val="lrTb"/>
            <w:noWrap w:val="false"/>
          </w:tcPr>
          <w:p>
            <w:pPr>
              <w:pStyle w:val="1249"/>
              <w:jc w:val="center"/>
              <w:spacing w:before="0" w:beforeAutospacing="0" w:after="0" w:afterAutospacing="0" w:line="360" w:lineRule="auto"/>
              <w:rPr>
                <w:rFonts w:hint="eastAsia"/>
                <w:color w:val="000000"/>
                <w:highlight w:val="none"/>
              </w:rPr>
            </w:pPr>
            <w:r>
              <w:rPr>
                <w:rFonts w:hint="eastAsia" w:ascii="宋体" w:hAnsi="宋体" w:cs="宋体"/>
                <w:color w:val="000000"/>
                <w:sz w:val="24"/>
                <w:highlight w:val="none"/>
              </w:rPr>
              <w:t xml:space="preserve">食堂服务人员</w:t>
            </w:r>
            <w:r>
              <w:rPr>
                <w:rFonts w:hint="eastAsia"/>
                <w:color w:val="000000"/>
                <w:highlight w:val="none"/>
              </w:rPr>
            </w:r>
            <w:r/>
          </w:p>
        </w:tc>
        <w:tc>
          <w:tcPr>
            <w:tcW w:w="708" w:type="dxa"/>
            <w:vAlign w:val="center"/>
            <w:textDirection w:val="lrTb"/>
            <w:noWrap w:val="false"/>
          </w:tcPr>
          <w:p>
            <w:pPr>
              <w:pStyle w:val="1249"/>
              <w:jc w:val="center"/>
              <w:spacing w:before="0" w:beforeAutospacing="0" w:after="0" w:afterAutospacing="0" w:line="360" w:lineRule="auto"/>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c>
          <w:tcPr>
            <w:tcW w:w="6492" w:type="dxa"/>
            <w:vAlign w:val="center"/>
            <w:textDirection w:val="lrTb"/>
            <w:noWrap w:val="false"/>
          </w:tcPr>
          <w:p>
            <w:pPr>
              <w:pStyle w:val="989"/>
              <w:spacing w:line="32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.厨师</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男性，6</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周岁（含）以下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具有食堂工作经验，体检合格（持有健康证），仪表整洁，礼貌和蔼，有良好素养和职业道德。</w:t>
            </w:r>
            <w:r>
              <w:rPr>
                <w:rFonts w:hint="eastAsia" w:ascii="宋体" w:hAnsi="宋体" w:cs="宋体"/>
                <w:color w:val="000000"/>
                <w:sz w:val="24"/>
                <w:highlight w:val="none"/>
              </w:rPr>
            </w:r>
            <w:r/>
          </w:p>
          <w:p>
            <w:pPr>
              <w:pStyle w:val="1003"/>
              <w:ind w:left="0" w:firstLine="0"/>
              <w:rPr>
                <w:rFonts w:hint="eastAsia" w:eastAsia="宋体"/>
                <w:color w:val="000000"/>
                <w:highlight w:val="none"/>
                <w:lang w:val="en-US" w:eastAsia="zh-CN"/>
              </w:rPr>
            </w:pPr>
            <w:r>
              <w:rPr>
                <w:rFonts w:hint="eastAsia"/>
                <w:color w:val="000000"/>
                <w:highlight w:val="none"/>
                <w:lang w:val="en-US" w:eastAsia="zh-CN"/>
              </w:rPr>
              <w:t xml:space="preserve">2.帮厨：</w:t>
            </w:r>
            <w:r>
              <w:rPr>
                <w:rFonts w:hint="eastAsia" w:ascii="宋体" w:hAnsi="宋体" w:cs="宋体"/>
                <w:color w:val="000000"/>
                <w:sz w:val="24"/>
                <w:highlight w:val="none"/>
              </w:rPr>
              <w:t xml:space="preserve">女性，60周岁（含）以下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具有食堂工作经验，体检合格（持有健康证），仪表整洁，礼貌和蔼，有良好素养和职业道德。</w:t>
            </w:r>
            <w:r>
              <w:rPr>
                <w:rFonts w:hint="eastAsia" w:eastAsia="宋体"/>
                <w:color w:val="000000"/>
                <w:highlight w:val="none"/>
                <w:lang w:val="en-US" w:eastAsia="zh-CN"/>
              </w:rPr>
            </w:r>
            <w:r/>
          </w:p>
        </w:tc>
      </w:tr>
      <w:tr>
        <w:trPr>
          <w:trHeight w:val="217"/>
        </w:trPr>
        <w:tc>
          <w:tcPr>
            <w:tcW w:w="732" w:type="dxa"/>
            <w:vAlign w:val="center"/>
            <w:textDirection w:val="lrTb"/>
            <w:noWrap w:val="false"/>
          </w:tcPr>
          <w:p>
            <w:pPr>
              <w:pStyle w:val="989"/>
              <w:jc w:val="center"/>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276" w:type="dxa"/>
            <w:vAlign w:val="center"/>
            <w:textDirection w:val="lrTb"/>
            <w:noWrap w:val="false"/>
          </w:tcPr>
          <w:p>
            <w:pPr>
              <w:pStyle w:val="1249"/>
              <w:jc w:val="center"/>
              <w:spacing w:before="0" w:beforeAutospacing="0" w:after="0" w:afterAutospacing="0" w:line="360" w:lineRule="auto"/>
              <w:rPr>
                <w:rFonts w:hint="eastAsia"/>
                <w:color w:val="000000"/>
                <w:highlight w:val="none"/>
              </w:rPr>
            </w:pPr>
            <w:r>
              <w:rPr>
                <w:rFonts w:hint="eastAsia"/>
                <w:color w:val="000000"/>
                <w:highlight w:val="none"/>
              </w:rPr>
              <w:t xml:space="preserve">秩序维护员（含消控室值班人员）</w:t>
            </w:r>
            <w:r>
              <w:rPr>
                <w:rFonts w:hint="eastAsia"/>
                <w:color w:val="000000"/>
                <w:highlight w:val="none"/>
              </w:rPr>
            </w:r>
            <w:r/>
          </w:p>
        </w:tc>
        <w:tc>
          <w:tcPr>
            <w:tcW w:w="708" w:type="dxa"/>
            <w:vAlign w:val="center"/>
            <w:textDirection w:val="lrTb"/>
            <w:noWrap w:val="false"/>
          </w:tcPr>
          <w:p>
            <w:pPr>
              <w:pStyle w:val="1249"/>
              <w:jc w:val="center"/>
              <w:spacing w:before="0" w:beforeAutospacing="0" w:after="0" w:afterAutospacing="0" w:line="360" w:lineRule="auto"/>
              <w:rPr>
                <w:rFonts w:hint="eastAsia" w:eastAsia="宋体"/>
                <w:color w:val="000000"/>
                <w:highlight w:val="none"/>
                <w:lang w:val="en-US" w:eastAsia="zh-CN"/>
              </w:rPr>
            </w:pPr>
            <w:r>
              <w:rPr>
                <w:rFonts w:hint="eastAsia"/>
                <w:color w:val="000000"/>
                <w:highlight w:val="none"/>
                <w:lang w:val="en-US" w:eastAsia="zh-CN"/>
              </w:rPr>
              <w:t xml:space="preserve">4</w:t>
            </w:r>
            <w:r>
              <w:rPr>
                <w:rFonts w:hint="eastAsia" w:eastAsia="宋体"/>
                <w:color w:val="000000"/>
                <w:highlight w:val="none"/>
                <w:lang w:val="en-US" w:eastAsia="zh-CN"/>
              </w:rPr>
            </w:r>
            <w:r/>
          </w:p>
        </w:tc>
        <w:tc>
          <w:tcPr>
            <w:tcW w:w="6492" w:type="dxa"/>
            <w:vAlign w:val="center"/>
            <w:textDirection w:val="lrTb"/>
            <w:noWrap w:val="false"/>
          </w:tcPr>
          <w:p>
            <w:pPr>
              <w:pStyle w:val="1249"/>
              <w:spacing w:before="0" w:beforeAutospacing="0" w:after="0" w:afterAutospacing="0" w:line="360" w:lineRule="auto"/>
              <w:rPr>
                <w:rFonts w:hint="eastAsia"/>
                <w:color w:val="000000"/>
                <w:highlight w:val="none"/>
              </w:rPr>
            </w:pPr>
            <w:r>
              <w:rPr>
                <w:rFonts w:hint="eastAsia"/>
                <w:color w:val="000000"/>
                <w:highlight w:val="none"/>
              </w:rPr>
              <w:t xml:space="preserve">1.负责院区</w:t>
            </w:r>
            <w:r>
              <w:rPr>
                <w:rFonts w:hint="eastAsia"/>
                <w:color w:val="000000"/>
                <w:highlight w:val="none"/>
                <w:lang w:val="en-US" w:eastAsia="zh-CN"/>
              </w:rPr>
              <w:t xml:space="preserve">内</w:t>
            </w:r>
            <w:r>
              <w:rPr>
                <w:rFonts w:hint="eastAsia"/>
                <w:color w:val="000000"/>
                <w:highlight w:val="none"/>
              </w:rPr>
              <w:t xml:space="preserve">的</w:t>
            </w:r>
            <w:r>
              <w:rPr>
                <w:rFonts w:hint="eastAsia" w:ascii="宋体" w:hAnsi="宋体" w:eastAsia="宋体" w:cs="宋体"/>
                <w:color w:val="000000"/>
                <w:sz w:val="24"/>
                <w:highlight w:val="none"/>
                <w:lang w:val="en-US" w:eastAsia="zh-CN"/>
              </w:rPr>
              <w:t xml:space="preserve">门岗值守及秩序维护工作</w:t>
            </w:r>
            <w:r>
              <w:rPr>
                <w:rFonts w:hint="eastAsia"/>
                <w:color w:val="000000"/>
                <w:highlight w:val="none"/>
              </w:rPr>
              <w:t xml:space="preserve">（含院区内消控室值班服务）。</w:t>
            </w:r>
            <w:r>
              <w:rPr>
                <w:rFonts w:hint="eastAsia"/>
                <w:color w:val="000000"/>
                <w:highlight w:val="none"/>
              </w:rPr>
            </w:r>
            <w:r/>
          </w:p>
          <w:p>
            <w:pPr>
              <w:pStyle w:val="1249"/>
              <w:spacing w:before="0" w:beforeAutospacing="0" w:after="0" w:afterAutospacing="0" w:line="360" w:lineRule="auto"/>
              <w:rPr>
                <w:rFonts w:hint="eastAsia"/>
                <w:bCs/>
                <w:color w:val="000000"/>
                <w:highlight w:val="none"/>
              </w:rPr>
            </w:pPr>
            <w:r>
              <w:rPr>
                <w:rFonts w:hint="eastAsia"/>
                <w:color w:val="000000"/>
                <w:highlight w:val="none"/>
              </w:rPr>
              <w:t xml:space="preserve">2.身体健康，仪表整洁，礼貌和蔼，</w:t>
            </w:r>
            <w:r>
              <w:rPr>
                <w:rFonts w:hint="eastAsia"/>
                <w:bCs/>
                <w:color w:val="000000"/>
                <w:highlight w:val="none"/>
              </w:rPr>
              <w:t xml:space="preserve">品德良好，须接受岗前培训，合格后上岗。</w:t>
            </w:r>
            <w:r>
              <w:rPr>
                <w:rFonts w:hint="eastAsia"/>
                <w:bCs/>
                <w:color w:val="000000"/>
                <w:highlight w:val="none"/>
              </w:rPr>
            </w:r>
            <w:r/>
          </w:p>
          <w:p>
            <w:pPr>
              <w:pStyle w:val="1249"/>
              <w:spacing w:before="0" w:beforeAutospacing="0" w:after="0" w:afterAutospacing="0" w:line="360" w:lineRule="auto"/>
              <w:rPr>
                <w:rFonts w:hint="eastAsia"/>
                <w:bCs/>
                <w:color w:val="000000"/>
                <w:highlight w:val="none"/>
              </w:rPr>
            </w:pPr>
            <w:r>
              <w:rPr>
                <w:rFonts w:hint="eastAsia"/>
                <w:bCs/>
                <w:color w:val="000000"/>
                <w:highlight w:val="none"/>
              </w:rPr>
              <w:t xml:space="preserve">3.男性，持证上岗。</w:t>
            </w:r>
            <w:r>
              <w:rPr>
                <w:rFonts w:hint="eastAsia"/>
                <w:color w:val="000000"/>
                <w:highlight w:val="none"/>
              </w:rPr>
              <w:t xml:space="preserve">消控室值班</w:t>
            </w:r>
            <w:r>
              <w:rPr>
                <w:rFonts w:hint="eastAsia"/>
                <w:bCs/>
                <w:color w:val="000000"/>
                <w:highlight w:val="none"/>
                <w:lang w:val="en-US" w:eastAsia="zh-CN"/>
              </w:rPr>
              <w:t xml:space="preserve">2</w:t>
            </w:r>
            <w:r>
              <w:rPr>
                <w:rFonts w:hint="eastAsia"/>
                <w:bCs/>
                <w:color w:val="000000"/>
                <w:highlight w:val="none"/>
              </w:rPr>
              <w:t xml:space="preserve">人，60周岁以下；其他人员不得超过</w:t>
            </w:r>
            <w:r>
              <w:rPr>
                <w:rFonts w:hint="eastAsia"/>
                <w:bCs/>
                <w:color w:val="000000"/>
                <w:highlight w:val="none"/>
                <w:lang w:val="en-US" w:eastAsia="zh-CN"/>
              </w:rPr>
              <w:t xml:space="preserve">65</w:t>
            </w:r>
            <w:r>
              <w:rPr>
                <w:rFonts w:hint="eastAsia"/>
                <w:bCs/>
                <w:color w:val="000000"/>
                <w:highlight w:val="none"/>
              </w:rPr>
              <w:t xml:space="preserve">周岁</w:t>
            </w:r>
            <w:r>
              <w:rPr>
                <w:rFonts w:hint="eastAsia"/>
                <w:bCs/>
                <w:color w:val="000000"/>
                <w:highlight w:val="none"/>
              </w:rPr>
              <w:t xml:space="preserve">。</w:t>
            </w:r>
            <w:r>
              <w:rPr>
                <w:rFonts w:hint="eastAsia"/>
                <w:bCs/>
                <w:color w:val="000000"/>
                <w:highlight w:val="none"/>
              </w:rPr>
            </w:r>
            <w:r/>
          </w:p>
        </w:tc>
      </w:tr>
      <w:tr>
        <w:trPr>
          <w:trHeight w:val="436"/>
        </w:trPr>
        <w:tc>
          <w:tcPr>
            <w:gridSpan w:val="3"/>
            <w:tcW w:w="2716" w:type="dxa"/>
            <w:vAlign w:val="center"/>
            <w:textDirection w:val="lrTb"/>
            <w:noWrap w:val="false"/>
          </w:tcPr>
          <w:p>
            <w:pPr>
              <w:pStyle w:val="9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人）</w:t>
            </w:r>
            <w:r>
              <w:rPr>
                <w:rFonts w:hint="eastAsia" w:ascii="宋体" w:hAnsi="宋体" w:cs="宋体"/>
                <w:color w:val="000000"/>
                <w:sz w:val="24"/>
                <w:highlight w:val="none"/>
              </w:rPr>
            </w:r>
            <w:r/>
          </w:p>
        </w:tc>
        <w:tc>
          <w:tcPr>
            <w:tcW w:w="6492" w:type="dxa"/>
            <w:vAlign w:val="center"/>
            <w:textDirection w:val="lrTb"/>
            <w:noWrap w:val="false"/>
          </w:tcPr>
          <w:p>
            <w:pPr>
              <w:pStyle w:val="9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89"/>
        <w:ind w:firstLine="562"/>
        <w:jc w:val="left"/>
        <w:spacing w:line="360" w:lineRule="auto"/>
        <w:rPr>
          <w:rFonts w:hint="eastAsia" w:ascii="宋体" w:hAnsi="宋体" w:eastAsia="宋体" w:cs="宋体"/>
          <w:b/>
          <w:bCs/>
          <w:color w:val="000000"/>
          <w:sz w:val="24"/>
          <w:highlight w:val="none"/>
        </w:rPr>
      </w:pPr>
      <w:r>
        <w:rPr>
          <w:rFonts w:hint="eastAsia" w:ascii="宋体" w:hAnsi="宋体" w:eastAsia="宋体" w:cs="宋体"/>
          <w:b w:val="0"/>
          <w:bCs w:val="0"/>
          <w:color w:val="000000"/>
          <w:sz w:val="24"/>
          <w:highlight w:val="none"/>
          <w:lang w:val="en-US" w:eastAsia="zh-CN"/>
        </w:rPr>
        <w:t xml:space="preserve">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本项目总配备人数不少于</w:t>
      </w:r>
      <w:r>
        <w:rPr>
          <w:rFonts w:hint="eastAsia" w:ascii="宋体" w:hAnsi="宋体" w:eastAsia="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人，周</w:t>
      </w:r>
      <w:r>
        <w:rPr>
          <w:rFonts w:hint="eastAsia" w:ascii="宋体" w:hAnsi="宋体" w:eastAsia="宋体" w:cs="宋体"/>
          <w:b/>
          <w:bCs/>
          <w:color w:val="000000"/>
          <w:sz w:val="24"/>
          <w:highlight w:val="none"/>
          <w:lang w:val="en-US" w:eastAsia="zh-CN"/>
        </w:rPr>
        <w:t xml:space="preserve">六、周日</w:t>
      </w:r>
      <w:r>
        <w:rPr>
          <w:rFonts w:hint="eastAsia" w:ascii="宋体" w:hAnsi="宋体" w:eastAsia="宋体" w:cs="宋体"/>
          <w:b/>
          <w:bCs/>
          <w:color w:val="000000"/>
          <w:sz w:val="24"/>
          <w:highlight w:val="none"/>
        </w:rPr>
        <w:t xml:space="preserve">加班人数不少于</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人，法定节假日每日加班人数不少于</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人。</w:t>
      </w:r>
      <w:r>
        <w:rPr>
          <w:rFonts w:hint="eastAsia" w:ascii="宋体" w:hAnsi="宋体" w:eastAsia="宋体" w:cs="宋体"/>
          <w:b/>
          <w:bCs/>
          <w:color w:val="000000"/>
          <w:sz w:val="24"/>
          <w:highlight w:val="none"/>
        </w:rPr>
      </w:r>
      <w:r/>
    </w:p>
    <w:p>
      <w:pPr>
        <w:pStyle w:val="989"/>
        <w:ind w:firstLine="562"/>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2）对于项目中涉及需缴纳社保的人员，供应商必须严格按照国家规定缴纳相关社保费用。</w:t>
      </w:r>
      <w:r>
        <w:rPr>
          <w:rFonts w:hint="eastAsia" w:ascii="宋体" w:hAnsi="宋体" w:eastAsia="宋体" w:cs="宋体"/>
          <w:b w:val="0"/>
          <w:bCs w:val="0"/>
          <w:color w:val="000000"/>
          <w:sz w:val="24"/>
          <w:highlight w:val="none"/>
          <w:lang w:eastAsia="zh-CN"/>
        </w:rPr>
      </w:r>
      <w:r/>
    </w:p>
    <w:p>
      <w:pPr>
        <w:pStyle w:val="989"/>
        <w:ind w:firstLine="562"/>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3）以上岗位中对岗位证书有明确要求的，供应商须确保相关人员完全具备对应岗位的证书。</w:t>
      </w:r>
      <w:r>
        <w:rPr>
          <w:rFonts w:hint="eastAsia" w:ascii="宋体" w:hAnsi="宋体" w:eastAsia="宋体" w:cs="宋体"/>
          <w:b w:val="0"/>
          <w:bCs w:val="0"/>
          <w:color w:val="000000"/>
          <w:sz w:val="24"/>
          <w:highlight w:val="none"/>
          <w:lang w:eastAsia="zh-CN"/>
        </w:rPr>
      </w:r>
      <w:r/>
    </w:p>
    <w:p>
      <w:pPr>
        <w:pStyle w:val="989"/>
        <w:ind w:firstLine="562"/>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因供应商员工的社保、工资、福利等问题引发的纠纷，以及员工发生职业暴露、工伤、疾病乃至死亡等情况，所有责任及产生的费用均由供应商全部承担，采购人不承担与此相关的任何责任；供应商需保证服务期间员工队伍的稳定性，严格依照《劳动法》《劳动合同法》等相关法律法规规范用工，按时足额支付职工薪酬，不得影响合同的正常履行。若出现重大法律纠纷、影响合同正常履行等情形，采购人有权提前解除合同；给采购人造成影响或损失的，采购人有权向供应商进行追偿。</w:t>
      </w:r>
      <w:r>
        <w:rPr>
          <w:rFonts w:hint="eastAsia" w:ascii="宋体" w:hAnsi="宋体" w:eastAsia="宋体" w:cs="宋体"/>
          <w:b w:val="0"/>
          <w:bCs w:val="0"/>
          <w:color w:val="000000"/>
          <w:sz w:val="24"/>
          <w:highlight w:val="none"/>
          <w:lang w:eastAsia="zh-CN"/>
        </w:rPr>
      </w:r>
      <w:r/>
    </w:p>
    <w:p>
      <w:pPr>
        <w:pStyle w:val="989"/>
        <w:ind w:firstLine="562"/>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供应商须按照采购人要求的岗位及人员数量，安排人员到指定地点提供服务；所有人员均须经过背景调查，确保无违法犯罪记录、无不良嗜好，且身体状况良好，能够应对突发情况。供应商的所有员工必须通过采购人的入职审核，未通过审核的员工，采购人有权要求供应商依照法律法规予以更换或辞退；所有员工信息须报采购人备案，并自觉维护采购人形象；人员更换须事先征得采购人同意。</w:t>
      </w:r>
      <w:r>
        <w:rPr>
          <w:rFonts w:hint="eastAsia" w:ascii="宋体" w:hAnsi="宋体" w:eastAsia="宋体" w:cs="宋体"/>
          <w:b w:val="0"/>
          <w:bCs w:val="0"/>
          <w:color w:val="000000"/>
          <w:sz w:val="24"/>
          <w:highlight w:val="none"/>
          <w:lang w:eastAsia="zh-CN"/>
        </w:rPr>
      </w:r>
      <w:r/>
    </w:p>
    <w:p>
      <w:pPr>
        <w:pStyle w:val="989"/>
        <w:ind w:firstLine="480"/>
        <w:jc w:val="left"/>
        <w:spacing w:line="400" w:lineRule="exact"/>
        <w:widowControl/>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在后续履约过程中，供应商须按要求提供相关资料供采购人备查；若发现未履行上述相关要求，采购人将以提供虚假材料为由终止合同，并上报采购监管部门，由此产生的法律责任或失信责任由投标单位自行承担。</w:t>
      </w:r>
      <w:r>
        <w:rPr>
          <w:rFonts w:ascii="宋体" w:hAnsi="宋体" w:eastAsia="宋体" w:cs="宋体"/>
          <w:b w:val="0"/>
          <w:bCs w:val="0"/>
          <w:color w:val="000000"/>
          <w:sz w:val="24"/>
          <w:highlight w:val="none"/>
          <w:lang w:val="en-US" w:eastAsia="zh-CN"/>
        </w:rPr>
      </w:r>
      <w:r/>
    </w:p>
    <w:p>
      <w:pPr>
        <w:pStyle w:val="989"/>
        <w:ind w:firstLine="562"/>
        <w:jc w:val="left"/>
        <w:spacing w:line="360" w:lineRule="auto"/>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2、人员基本要求</w:t>
      </w:r>
      <w:r>
        <w:rPr>
          <w:rFonts w:hint="eastAsia" w:ascii="宋体" w:hAnsi="宋体" w:eastAsia="宋体" w:cs="宋体"/>
          <w:b w:val="0"/>
          <w:bCs w:val="0"/>
          <w:color w:val="000000"/>
          <w:sz w:val="24"/>
          <w:highlight w:val="none"/>
          <w:lang w:eastAsia="zh-CN"/>
        </w:rPr>
        <w:t xml:space="preserve">（包括但不限于以下内容）</w:t>
      </w:r>
      <w:r>
        <w:rPr>
          <w:rFonts w:hint="eastAsia" w:ascii="宋体" w:hAnsi="宋体" w:eastAsia="宋体" w:cs="宋体"/>
          <w:b w:val="0"/>
          <w:bCs w:val="0"/>
          <w:color w:val="000000"/>
          <w:sz w:val="24"/>
          <w:highlight w:val="none"/>
          <w:lang w:val="en-US" w:eastAsia="zh-CN"/>
        </w:rPr>
        <w:t xml:space="preserve">：</w:t>
      </w:r>
      <w:r>
        <w:rPr>
          <w:rFonts w:ascii="宋体" w:hAnsi="宋体" w:eastAsia="宋体" w:cs="宋体"/>
          <w:b w:val="0"/>
          <w:bCs w:val="0"/>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（1）上班时间严格按照规定统一着工作装、佩戴工作证，保持着装整洁，严禁吸烟、酗酒；</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（2）严格遵守采购人的各项纪律与制度，服从指挥调度，始终保持高标准工作状态；若需暂时离岗或下班，须向科室工作人员报备；</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（3）工作期间严禁擅自离岗、串岗，不得嬉笑打闹，不得阅读书报杂志、进食、睡觉或从事其他与工作无关的活动；</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（4）保持良好工作态度，做到文明礼貌、注重礼节，不得在大楼内随意串动或高声喧哗；</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（5）讲究礼节礼貌，遇他人咨询应热情回应，杜绝态度冷漠、语言不文明的行为，严禁发生争吵及肢体冲突；面对投诉需认真妥善处理；</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（6）养成良好工作习惯，爱护公共财物，维护环境卫生，严禁随地吐痰、乱扔纸屑或乱写乱画，确保物品摆放整齐有序；</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（7）积极完成医院临时交办的各项任务。</w:t>
      </w:r>
      <w:r>
        <w:rPr>
          <w:rFonts w:hint="eastAsia" w:ascii="宋体" w:hAnsi="宋体" w:eastAsia="宋体" w:cs="宋体"/>
          <w:color w:val="000000"/>
          <w:sz w:val="24"/>
          <w:highlight w:val="none"/>
          <w:lang w:val="en-US" w:eastAsia="zh-CN"/>
        </w:rPr>
      </w:r>
      <w:r/>
    </w:p>
    <w:p>
      <w:pPr>
        <w:pStyle w:val="989"/>
        <w:ind w:firstLine="482"/>
        <w:jc w:val="left"/>
        <w:spacing w:line="400" w:lineRule="exact"/>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二、物业服务要求</w:t>
      </w:r>
      <w:r>
        <w:rPr>
          <w:rFonts w:ascii="宋体" w:hAnsi="宋体" w:eastAsia="宋体" w:cs="宋体"/>
          <w:b/>
          <w:bCs/>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w:t>
      </w:r>
      <w:r>
        <w:rPr>
          <w:rFonts w:hint="eastAsia"/>
          <w:color w:val="000000"/>
          <w:sz w:val="24"/>
          <w:highlight w:val="none"/>
          <w:lang w:val="en-US" w:eastAsia="zh-CN"/>
        </w:rPr>
        <w:t xml:space="preserve">环境卫生</w:t>
      </w:r>
      <w:r>
        <w:rPr>
          <w:rFonts w:hint="eastAsia" w:ascii="宋体" w:hAnsi="宋体" w:cs="宋体"/>
          <w:color w:val="000000"/>
          <w:sz w:val="24"/>
          <w:highlight w:val="none"/>
        </w:rPr>
        <w:t xml:space="preserve">保洁服务</w:t>
      </w:r>
      <w:r>
        <w:rPr>
          <w:rFonts w:hint="eastAsia" w:ascii="宋体" w:hAnsi="宋体" w:eastAsia="宋体" w:cs="宋体"/>
          <w:color w:val="000000"/>
          <w:sz w:val="24"/>
          <w:highlight w:val="none"/>
          <w:lang w:val="en-US" w:eastAsia="zh-CN"/>
        </w:rPr>
        <w:t xml:space="preserve">（含医疗废物的收集、清运和存放）</w:t>
      </w:r>
      <w:r>
        <w:rPr>
          <w:rFonts w:hint="eastAsia" w:ascii="宋体" w:hAnsi="宋体" w:eastAsia="宋体" w:cs="宋体"/>
          <w:color w:val="000000"/>
          <w:sz w:val="24"/>
          <w:highlight w:val="none"/>
          <w:lang w:val="en-US" w:eastAsia="zh-CN"/>
        </w:rPr>
      </w:r>
      <w:r/>
    </w:p>
    <w:p>
      <w:pPr>
        <w:pStyle w:val="989"/>
        <w:ind w:firstLine="480"/>
        <w:jc w:val="left"/>
        <w:spacing w:line="4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主要是医院室内、室外清洁卫生：包括内墙、玻璃、通风口、地面、室内家具、楼梯、走廊、通道、窗户、门、桌、椅、床、柜、宣传栏、洗手间、电梯、公共通道和室外所有公共场所、通道、停车场、车库、地下室公共区域、绿化带等，以及爱卫会关于控制虫害的工作。基本要求如下：</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1.执行清洁制度，每天早上医院工作人员上班前15分钟前完成医院公共区域环境卫生工作，确保整个院区环境优美、卫生清洁。</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2.按时巡视负责区域，每层要做到地面清洁、整洁、无纸屑、痰迹，墙面无蜘蛛网；卫生间要清洁、干燥、无异味。</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垃圾桶、果壳箱、卫生间便纸篓每日清理，更换垃圾袋，定期清洗，保持洁净，生活垃圾收集每日一次，送到院内指定地点，垃圾中转站每日进行冲洗，无异味，根据实际需要进行消杀，有效控制蚊、蝇等害虫滋生。</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4.做好医疗废物的收集、清运和存放，并按照院感控制有关规定，做好称重、记量、表格汇总、按月递交。并做好暂存点及集中存放点的清洗、消毒工作及记录。</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5.不同区域使用相对应的清洁工具，所使用的清洁车辆必须是先进的全方位清洁手推车。按医院院感控制的要求对集中堆放的物料用颜色、字标等方式进行严格的分类摆放，以防止交叉感染。</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6.病区床单元实行终末消毒处理，符合医院感染相关规定要求。</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7.配膳间的清洗、消毒、热水供应及微波炉的使用管理。</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8.物业管理公共区域、公共绿地、主次干道、房屋保洁要求（不少于以下频次）：</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①露天硬化地面（2次/天）清扫，（1次/周）冲洗；</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②主次干道（2次/天)清扫；</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③室外标识、宣传栏、信报箱、雕塑小品、公共部位室内玻璃（1次/半个月） 擦拭；</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④水池、沟、渠、沙井（1次/天）清理；</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⑤楼内通道、楼梯（1次/天）拖扫；消防通道（1次/两天）拖擦；</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⑥电梯厅（白天）（1次/4小时）拖扫；共用活动场所（1次/天）清扫；</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⑦楼道玻璃窗（1次/每周）擦拭；室内信报箱、消防栓、过道门、扶手等公共设施（1次/天）擦拭；</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⑧地毯地面（2次/天）全面吸尘，（1次/6个月）清洗；</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⑨公共卫生间（2次/天）清洁；</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⑩及时清扫积水、积雪，清洁区域无垃圾、杂物、异味，并进行保洁巡查。</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9.特殊保洁要求</w:t>
      </w:r>
      <w:r>
        <w:rPr>
          <w:rFonts w:hint="eastAsia" w:ascii="宋体" w:hAnsi="宋体" w:cs="宋体"/>
          <w:color w:val="000000"/>
          <w:sz w:val="24"/>
          <w:highlight w:val="none"/>
        </w:rPr>
      </w:r>
      <w:r/>
    </w:p>
    <w:p>
      <w:pPr>
        <w:pStyle w:val="989"/>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①平时地面清洁需要可脱卸式拖把，每天进行清洗、消毒、更换；</w:t>
      </w:r>
      <w:r>
        <w:rPr>
          <w:rFonts w:hint="eastAsia" w:ascii="宋体" w:hAnsi="宋体" w:cs="宋体"/>
          <w:color w:val="000000"/>
          <w:sz w:val="24"/>
          <w:highlight w:val="none"/>
        </w:rPr>
      </w:r>
      <w:r/>
    </w:p>
    <w:p>
      <w:pPr>
        <w:pStyle w:val="989"/>
        <w:ind w:firstLine="480"/>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②每天及时擦净墙壁上污迹和血迹；</w:t>
      </w:r>
      <w:r>
        <w:rPr>
          <w:rFonts w:hint="eastAsia" w:ascii="宋体" w:hAnsi="宋体" w:eastAsia="宋体" w:cs="宋体"/>
          <w:color w:val="000000"/>
          <w:sz w:val="24"/>
          <w:highlight w:val="none"/>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③每天清洁回风网上的灰尘，每周彻底清洁一次室内出风口、每月大扫除一次；</w:t>
      </w:r>
      <w:r>
        <w:rPr>
          <w:rFonts w:hint="eastAsia" w:ascii="宋体" w:hAnsi="宋体" w:eastAsia="宋体" w:cs="宋体"/>
          <w:color w:val="000000"/>
          <w:sz w:val="24"/>
          <w:highlight w:val="none"/>
          <w:lang w:val="en-US" w:eastAsia="zh-CN"/>
        </w:rPr>
      </w:r>
      <w:r/>
    </w:p>
    <w:p>
      <w:pPr>
        <w:pStyle w:val="989"/>
        <w:ind w:firstLine="480"/>
        <w:spacing w:line="400" w:lineRule="exac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（二）洗衣收送服务</w:t>
      </w:r>
      <w:r>
        <w:rPr>
          <w:rFonts w:ascii="宋体" w:hAnsi="宋体" w:eastAsia="宋体" w:cs="宋体"/>
          <w:color w:val="000000"/>
          <w:sz w:val="24"/>
          <w:highlight w:val="none"/>
          <w:lang w:val="en-US" w:eastAsia="zh-CN"/>
        </w:rPr>
      </w:r>
      <w:r/>
    </w:p>
    <w:p>
      <w:pPr>
        <w:pStyle w:val="989"/>
        <w:ind w:firstLine="480"/>
        <w:spacing w:line="400" w:lineRule="exac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供应商需配合卫生院各科室，在科室指定地点完成织物分类收集，严格区分感染性织物与非感染性织物，收集时减少织物抖动，避免污染物扩散。交接时，服务方与卫生院科室指定人员共同清点织物数量、核对织物种类，明确破损、污染等异常情况，填写交接记录，双方签字确认，交接记录需完整留存，至少保存6个月备查。</w:t>
      </w:r>
      <w:r>
        <w:rPr>
          <w:rFonts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2.发放时，服务方与卫生院后勤科或各科室指定人员核对织物数量、种类，确认无误后填写发放记录，双方签字确认，发放记录需完整留存，至少保存6个月备查。</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3.回收污衣的人员必须穿着工作服、佩戴口罩和帽子、穿着工作鞋，每次接触污衣后均需进行手部清洁。</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4.运输过程中需确保污衣密封无外露，污水、血水无外流。</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5.衣服收集袋及接送车的清洁消毒工作，严格执行最新版《医疗机构消毒技术规范》的要求。</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6.洗涤要求：</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①洗涤后的织物外观洁净，无污渍（血渍、污渍、油渍、药渍等）、无异味、无水渍、无皂渍、无残留洗涤剂，无明显褶皱、毛絮。</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②织物颜色保持原有色泽，无褪色、无串色、无泛黄，白色织物保持洁白，无发灰、发黑现象。</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③织物手感柔软，无僵硬、粗糙现象，无破损、脱线、缺纽扣、开缝等问题，修复后的织物无明显修复痕迹，不影响正常使用。</w:t>
      </w:r>
      <w:r>
        <w:rPr>
          <w:rFonts w:hint="eastAsia"/>
          <w:color w:val="000000"/>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（三）食堂餐饮服务</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主要负责食堂主食、菜肴的加工制作，食堂环境卫生保洁，主辅料搭配及调味品使用管理，食品安全卫生与质量控制等服务管理工作，同时配合采购人完成食堂原辅料采购验收及日常运行管理等工作。具体服务要求如下：</w:t>
      </w:r>
      <w:r>
        <w:rPr>
          <w:rFonts w:hint="eastAsia" w:ascii="宋体" w:hAnsi="宋体" w:eastAsia="宋体" w:cs="宋体"/>
          <w:color w:val="000000"/>
          <w:sz w:val="24"/>
          <w:highlight w:val="none"/>
          <w:lang w:eastAsia="zh-CN"/>
        </w:rPr>
      </w:r>
      <w:r/>
    </w:p>
    <w:p>
      <w:pPr>
        <w:pStyle w:val="989"/>
        <w:numPr>
          <w:ilvl w:val="0"/>
          <w:numId w:val="0"/>
        </w:numPr>
        <w:ind w:firstLine="480"/>
        <w:spacing w:line="400" w:lineRule="exac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lang w:val="en-US" w:eastAsia="zh-CN"/>
        </w:rPr>
        <w:t xml:space="preserve">供餐时间：全年供应一日两餐（午餐和晚餐）。</w:t>
      </w:r>
      <w:r>
        <w:rPr>
          <w:rFonts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 严格依照食品安全卫生管理规范组织菜点加工制作，杜绝任何食物中毒事件发生。</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 餐具、用品严格执行消毒制度，防止因餐具、用品不洁引发的二次污染。</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 按采购人要求开展菜肴菜品创新，确保菜品口味；根据采购人指定的时间和人数，做好供餐保障工作。</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 做好食堂区域卫生保洁，保持环境整洁、窗明几净，物品摆放有序，无蚊蝇、无积尘。</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 坚持工完场清，保持食堂洁净，无异味；各类垃圾日产日清，无蚊蝇滋生、无异味散发。</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 配合采购人做好食堂原辅料采购验收及日常运行管理工作。</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 服从工作调配，协助完成其他相关工作。</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（四）门岗值守及秩序维护服务（含消控室值班等）</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主要包括物业管理服务区域的门岗值守、安全保卫、公共秩序维护管理，以及车辆引导与停放秩序维护管理。具体服务要求如下：</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 实行24小时值班制度，每班在岗人数不少于1人。</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 做好物业管理区域安全巡查工作，每日夜间至少开展1-2次巡查。</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 确保全年无火灾、无刑事事故，发现安全隐患及时妥善处置或向采购人报告。</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4. 制定应急处理计划与措施，若发生事故，需及时报警、保护现场、防止事态进一步恶化，处理及时率达100％。</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5. 做好信件与报刊的收发工作，严格遵守收发纪律与流程，确保无任何失误。</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 维护停车秩序，指挥引导非机动车、汽车等各类车辆按指定地点停放，保障院内停车秩序并实施管理。</w:t>
      </w:r>
      <w:r>
        <w:rPr>
          <w:rFonts w:hint="eastAsia" w:ascii="宋体" w:hAnsi="宋体" w:eastAsia="宋体" w:cs="宋体"/>
          <w:color w:val="000000"/>
          <w:sz w:val="24"/>
          <w:highlight w:val="none"/>
          <w:lang w:val="en-US" w:eastAsia="zh-CN"/>
        </w:rPr>
      </w:r>
      <w:r/>
    </w:p>
    <w:p>
      <w:pPr>
        <w:pStyle w:val="989"/>
        <w:ind w:firstLine="480"/>
        <w:spacing w:line="400" w:lineRule="exact"/>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lang w:val="en-US" w:eastAsia="zh-CN"/>
        </w:rPr>
        <w:t xml:space="preserve">消控室</w:t>
      </w:r>
      <w:r>
        <w:rPr>
          <w:rFonts w:hint="eastAsia" w:ascii="宋体" w:hAnsi="宋体" w:eastAsia="宋体" w:cs="宋体"/>
          <w:color w:val="000000"/>
          <w:sz w:val="24"/>
          <w:highlight w:val="none"/>
          <w:lang w:val="en-US" w:eastAsia="zh-CN"/>
        </w:rPr>
        <w:t xml:space="preserve">值班服务</w:t>
      </w:r>
      <w:r>
        <w:rPr>
          <w:rFonts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1.从事消防设施操作与维护工作必须持证上岗，消防控制室</w:t>
      </w:r>
      <w:r>
        <w:rPr>
          <w:rFonts w:hint="eastAsia" w:ascii="宋体" w:hAnsi="宋体" w:eastAsia="宋体" w:cs="宋体"/>
          <w:color w:val="000000"/>
          <w:sz w:val="24"/>
          <w:highlight w:val="none"/>
          <w:lang w:val="en-US" w:eastAsia="zh-CN"/>
        </w:rPr>
        <w:t xml:space="preserve">（非系统化消防设备）</w:t>
      </w:r>
      <w:r>
        <w:rPr>
          <w:rFonts w:hint="eastAsia" w:ascii="宋体" w:hAnsi="宋体" w:eastAsia="宋体" w:cs="宋体"/>
          <w:color w:val="000000"/>
          <w:sz w:val="24"/>
          <w:highlight w:val="none"/>
          <w:lang w:val="en-US" w:eastAsia="zh-CN"/>
        </w:rPr>
        <w:t xml:space="preserve">需实行24小时值班制度，工作人员应严格遵守消防控制室及视频监控的各项安全操作规程与安全管理制度。</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2.对建筑消防设施要定期开展检查、测试与保养工作，确保消防系统全时、全方位、全功能安全运转，充分发挥设备功能作用。未经公安消防机构同意，严禁擅自关闭或停用消防设施。</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3.消防控制室值班人员需严密监视设备运行状况，遇有报警应按规定程序迅速、准确处理，并做好各项记录；遇重大情况需及时报告。</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4.消防控制室值班人员在值班期间，对观察到的非正常情况及可疑人员，应详细记录，并视情况向有关领导或部门报告，采取必要措施。</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5.未经采购人主管部门许可，任何人不得调阅、拷贝或使用视频监控图像。对图像信息的调取人员、调取时间、调取用途等事项需进行登记。</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6.消</w:t>
      </w:r>
      <w:r>
        <w:rPr>
          <w:rFonts w:hint="eastAsia" w:ascii="宋体" w:hAnsi="宋体" w:eastAsia="宋体" w:cs="宋体"/>
          <w:color w:val="000000"/>
          <w:sz w:val="24"/>
          <w:highlight w:val="none"/>
          <w:lang w:val="en-US" w:eastAsia="zh-CN"/>
        </w:rPr>
        <w:t xml:space="preserve">防控制室值班人员必须及时接听采购人各部门电话，并按照采购人规定对反映的情况进行正确、及时处置。</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（六）绿化养护管理服务</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要包括浇水、施肥、除草、松土、除病虫、修剪整形等。在日常养护上，应根据各类绿植生长特性，及时进行乔木整改，造型修剪，树木施肥，对灌木、绿地、树木、草地、花及时浇水、及时除杂草、治病杀虫，做到“无杂草、无差落、无虫害、无斑秃、无死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lang w:eastAsia="zh-CN"/>
        </w:rPr>
        <w:t xml:space="preserve">）其他管理</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1.资料管理：物业服务资料贯穿服务管理全过程，主要包含安全管理记录档案、清洁卫生管理档案、环境绿化管理档案、人员管理及培训档案等。</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2.应急管理：突发事件应急处理能力是物业服务的必备要求，科学、合理、完善的突发事件应急处理预案，是快速有效处置突发事件的制度保障。结合本项目实际情况，</w:t>
      </w:r>
      <w:r>
        <w:rPr>
          <w:rFonts w:hint="eastAsia" w:ascii="宋体" w:hAnsi="宋体" w:eastAsia="宋体" w:cs="宋体"/>
          <w:color w:val="000000"/>
          <w:sz w:val="24"/>
          <w:highlight w:val="none"/>
          <w:lang w:eastAsia="zh-CN"/>
        </w:rPr>
        <w:t xml:space="preserve">主要需制定食品安全应急预案</w:t>
      </w:r>
      <w:r>
        <w:rPr>
          <w:rFonts w:hint="eastAsia" w:ascii="宋体" w:hAnsi="宋体" w:eastAsia="宋体" w:cs="宋体"/>
          <w:color w:val="000000"/>
          <w:sz w:val="24"/>
          <w:highlight w:val="none"/>
          <w:lang w:eastAsia="zh-CN"/>
        </w:rPr>
        <w:t xml:space="preserve">、自然灾害天气应急处理预案、大型活动应急处理预案、盗窃及破坏事件应急处理预案、意外突发事件应急预案等。</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3.物品管理：与物业相关的标识标牌均由供应商提供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清洁工具、清洁剂等清洁用具（品）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低值易耗品等保洁用品</w:t>
      </w:r>
      <w:r>
        <w:rPr>
          <w:rFonts w:hint="eastAsia" w:ascii="宋体" w:hAnsi="宋体" w:eastAsia="宋体" w:cs="宋体"/>
          <w:color w:val="000000"/>
          <w:sz w:val="24"/>
          <w:highlight w:val="none"/>
        </w:rPr>
        <w:t xml:space="preserve">均由</w:t>
      </w:r>
      <w:r>
        <w:rPr>
          <w:rFonts w:hint="eastAsia" w:ascii="宋体" w:hAnsi="宋体" w:eastAsia="宋体" w:cs="宋体"/>
          <w:color w:val="000000"/>
          <w:sz w:val="24"/>
          <w:highlight w:val="none"/>
          <w:lang w:val="en-US" w:eastAsia="zh-CN"/>
        </w:rPr>
        <w:t xml:space="preserve">院方</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r>
      <w:r/>
    </w:p>
    <w:p>
      <w:pPr>
        <w:pStyle w:val="989"/>
        <w:ind w:firstLine="480"/>
        <w:spacing w:line="40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）其他约定事项</w:t>
      </w:r>
      <w:r>
        <w:rPr>
          <w:rFonts w:hint="eastAsia" w:ascii="宋体" w:hAnsi="宋体" w:eastAsia="宋体" w:cs="宋体"/>
          <w:color w:val="000000"/>
          <w:sz w:val="24"/>
          <w:highlight w:val="none"/>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1、对物业管理公司的违纪处罚：因物业公司责任导致业主财产损失或丢失的，由物业公司承担全额赔偿责任。</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2、对物业管理公司安全防火的要求：物业公司须严格管理工作人员，确保全年无安全防火事故发生；因物业公司管理不善或工作人员失误造成损失的，全部由物业公司承担。</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3、对物业管理公司工作人员流动及保险办理的要求：物业公司应按规定为工作人员办理失业保险、医疗保险、意外伤害保险及死亡保险等社会保险，相关费用由物业公司自行承担。</w:t>
      </w:r>
      <w:r>
        <w:rPr>
          <w:rFonts w:hint="eastAsia" w:ascii="宋体" w:hAnsi="宋体" w:eastAsia="宋体" w:cs="宋体"/>
          <w:color w:val="000000"/>
          <w:sz w:val="24"/>
          <w:highlight w:val="none"/>
          <w:lang w:eastAsia="zh-CN"/>
        </w:rPr>
      </w:r>
      <w:r/>
    </w:p>
    <w:p>
      <w:pPr>
        <w:pStyle w:val="989"/>
        <w:ind w:firstLine="480"/>
        <w:spacing w:line="40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对物业管理公司员工着装及健康证的要求：物业公司员工须统一着装并持有健康证，相关费用由物业公司自行承担。</w:t>
      </w:r>
      <w:r>
        <w:rPr>
          <w:rFonts w:hint="eastAsia" w:ascii="宋体" w:hAnsi="宋体" w:eastAsia="宋体" w:cs="宋体"/>
          <w:color w:val="000000"/>
          <w:sz w:val="24"/>
          <w:highlight w:val="none"/>
          <w:lang w:eastAsia="zh-CN"/>
        </w:rPr>
      </w:r>
      <w:r/>
    </w:p>
    <w:p>
      <w:pPr>
        <w:pStyle w:val="989"/>
        <w:ind w:firstLine="480"/>
        <w:jc w:val="left"/>
        <w:spacing w:line="40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、物业公司无对外收费</w:t>
      </w:r>
      <w:r>
        <w:rPr>
          <w:rFonts w:hint="eastAsia" w:ascii="宋体" w:hAnsi="宋体" w:eastAsia="宋体" w:cs="宋体"/>
          <w:bCs/>
          <w:color w:val="000000"/>
          <w:sz w:val="24"/>
          <w:highlight w:val="none"/>
          <w:lang w:eastAsia="zh-CN"/>
        </w:rPr>
        <w:t xml:space="preserve">权限</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89"/>
        <w:ind w:firstLine="480"/>
        <w:jc w:val="left"/>
        <w:spacing w:line="400" w:lineRule="exact"/>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、对物业管理公司报刊邮件管理的要求：物业公司需负责报刊、邮件等的签收、登记及分发工作；物业公司可根据自身需求订阅报刊、杂志，相关手续及费用自理。</w:t>
      </w:r>
      <w:r>
        <w:rPr>
          <w:rFonts w:hint="eastAsia" w:ascii="宋体" w:hAnsi="宋体" w:eastAsia="宋体" w:cs="宋体"/>
          <w:bCs/>
          <w:color w:val="000000"/>
          <w:sz w:val="24"/>
          <w:highlight w:val="none"/>
          <w:lang w:eastAsia="zh-CN"/>
        </w:rPr>
      </w:r>
      <w:r/>
    </w:p>
    <w:p>
      <w:pPr>
        <w:pStyle w:val="989"/>
        <w:ind w:firstLine="480"/>
        <w:jc w:val="left"/>
        <w:spacing w:line="40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、对物业管理公司的其他要求：</w:t>
      </w:r>
      <w:r>
        <w:rPr>
          <w:rFonts w:hint="eastAsia" w:ascii="宋体" w:hAnsi="宋体" w:eastAsia="宋体" w:cs="宋体"/>
          <w:bCs/>
          <w:color w:val="000000"/>
          <w:sz w:val="24"/>
          <w:highlight w:val="none"/>
          <w:lang w:eastAsia="zh-CN"/>
        </w:rPr>
        <w:t xml:space="preserve">物业公司</w:t>
      </w:r>
      <w:r>
        <w:rPr>
          <w:rFonts w:hint="eastAsia" w:ascii="宋体" w:hAnsi="宋体" w:eastAsia="宋体" w:cs="宋体"/>
          <w:bCs/>
          <w:color w:val="000000"/>
          <w:sz w:val="24"/>
          <w:highlight w:val="none"/>
        </w:rPr>
        <w:t xml:space="preserve">应制定严格的保密措施，防止泄密事故发生；所有工作</w:t>
      </w:r>
      <w:r>
        <w:rPr>
          <w:rFonts w:hint="eastAsia" w:ascii="宋体" w:hAnsi="宋体" w:eastAsia="宋体" w:cs="宋体"/>
          <w:bCs/>
          <w:color w:val="000000"/>
          <w:sz w:val="24"/>
          <w:highlight w:val="none"/>
          <w:lang w:eastAsia="zh-CN"/>
        </w:rPr>
        <w:t xml:space="preserve">均须建立</w:t>
      </w:r>
      <w:r>
        <w:rPr>
          <w:rFonts w:hint="eastAsia" w:ascii="宋体" w:hAnsi="宋体" w:eastAsia="宋体" w:cs="宋体"/>
          <w:bCs/>
          <w:color w:val="000000"/>
          <w:sz w:val="24"/>
          <w:highlight w:val="none"/>
        </w:rPr>
        <w:t xml:space="preserve">台账记录。</w:t>
      </w:r>
      <w:r>
        <w:rPr>
          <w:rFonts w:hint="eastAsia" w:ascii="宋体" w:hAnsi="宋体" w:eastAsia="宋体" w:cs="宋体"/>
          <w:bCs/>
          <w:color w:val="000000"/>
          <w:sz w:val="24"/>
          <w:highlight w:val="none"/>
        </w:rPr>
      </w:r>
      <w:r/>
    </w:p>
    <w:p>
      <w:pPr>
        <w:pStyle w:val="989"/>
        <w:ind w:firstLine="480"/>
        <w:jc w:val="left"/>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九</w:t>
      </w:r>
      <w:r>
        <w:rPr>
          <w:rFonts w:hint="eastAsia" w:ascii="宋体" w:hAnsi="宋体" w:cs="宋体"/>
          <w:bCs/>
          <w:color w:val="000000"/>
          <w:sz w:val="24"/>
          <w:highlight w:val="none"/>
        </w:rPr>
        <w:t xml:space="preserve">）服务期限</w:t>
      </w:r>
      <w:r>
        <w:rPr>
          <w:rFonts w:hint="eastAsia" w:ascii="宋体" w:hAnsi="宋体" w:cs="宋体"/>
          <w:bCs/>
          <w:color w:val="000000"/>
          <w:sz w:val="24"/>
          <w:highlight w:val="none"/>
        </w:rPr>
      </w:r>
      <w:r/>
    </w:p>
    <w:p>
      <w:pPr>
        <w:pStyle w:val="989"/>
        <w:ind w:firstLine="480"/>
        <w:jc w:val="left"/>
        <w:spacing w:line="40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三年，合同一年一签，考核合格后续签下一年合同。</w:t>
      </w:r>
      <w:r>
        <w:rPr>
          <w:rFonts w:hint="eastAsia" w:ascii="宋体" w:hAnsi="宋体" w:cs="宋体"/>
          <w:bCs/>
          <w:color w:val="000000"/>
          <w:sz w:val="24"/>
          <w:highlight w:val="none"/>
        </w:rPr>
      </w:r>
      <w:r/>
    </w:p>
    <w:p>
      <w:pPr>
        <w:pStyle w:val="989"/>
        <w:ind w:firstLine="562"/>
        <w:spacing w:line="360" w:lineRule="auto"/>
        <w:rPr>
          <w:rFonts w:hint="eastAsia" w:ascii="宋体" w:hAnsi="宋体" w:eastAsia="宋体" w:cs="Times New Roman"/>
          <w:b/>
          <w:color w:val="000000"/>
          <w:sz w:val="28"/>
          <w:szCs w:val="28"/>
          <w:highlight w:val="none"/>
        </w:rPr>
      </w:pPr>
      <w:r>
        <w:rPr>
          <w:rFonts w:hint="eastAsia" w:ascii="宋体" w:hAnsi="宋体" w:eastAsia="宋体" w:cs="Times New Roman"/>
          <w:b/>
          <w:color w:val="000000"/>
          <w:sz w:val="28"/>
          <w:szCs w:val="28"/>
          <w:highlight w:val="none"/>
        </w:rPr>
        <w:t xml:space="preserve">四、报价及相关要求：</w:t>
      </w:r>
      <w:r>
        <w:rPr>
          <w:rFonts w:hint="eastAsia" w:ascii="宋体" w:hAnsi="宋体" w:eastAsia="宋体" w:cs="Times New Roman"/>
          <w:b/>
          <w:color w:val="000000"/>
          <w:sz w:val="28"/>
          <w:szCs w:val="28"/>
          <w:highlight w:val="none"/>
        </w:rPr>
      </w:r>
      <w:r/>
    </w:p>
    <w:p>
      <w:pPr>
        <w:pStyle w:val="989"/>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采用总价包干制，合同期内费用一律不予调整。投标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任何因遗漏报价而发生的费用追加，</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应考虑合同期内的物价、政策等所有风险因素，在报价时自行预测并纳入总价中。合同期内若涉及本地区最低工资上调，涉及工资差额、固定岗位工资差额、假日工资差额部分由</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承担。</w:t>
      </w:r>
      <w:r>
        <w:rPr>
          <w:rFonts w:hint="eastAsia" w:ascii="宋体" w:hAnsi="宋体" w:cs="宋体"/>
          <w:color w:val="000000"/>
          <w:sz w:val="24"/>
          <w:highlight w:val="none"/>
        </w:rPr>
      </w:r>
      <w:r/>
    </w:p>
    <w:p>
      <w:pPr>
        <w:pStyle w:val="989"/>
        <w:ind w:firstLine="480"/>
        <w:jc w:val="left"/>
        <w:spacing w:line="360" w:lineRule="auto"/>
        <w:widowControl/>
        <w:rPr>
          <w:rFonts w:hint="eastAsia" w:ascii="宋体" w:hAnsi="宋体" w:cs="宋体"/>
          <w:color w:val="000000"/>
          <w:sz w:val="24"/>
          <w:highlight w:val="none"/>
        </w:rPr>
      </w:pPr>
      <w:r>
        <w:rPr>
          <w:rFonts w:hint="eastAsia" w:ascii="Calibri" w:hAnsi="Calibri" w:cs="Calibri"/>
          <w:color w:val="000000"/>
          <w:sz w:val="24"/>
          <w:highlight w:val="none"/>
        </w:rPr>
        <w:t xml:space="preserve">（2）</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全部负责。所有员工进场服务时须提供健康体检证明，相关费用由</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负责。</w:t>
      </w:r>
      <w:r>
        <w:rPr>
          <w:rFonts w:hint="eastAsia" w:ascii="宋体" w:hAnsi="宋体" w:cs="宋体"/>
          <w:color w:val="000000"/>
          <w:sz w:val="24"/>
          <w:highlight w:val="none"/>
        </w:rPr>
      </w:r>
      <w:r/>
    </w:p>
    <w:p>
      <w:pPr>
        <w:pStyle w:val="989"/>
        <w:ind w:firstLine="562"/>
        <w:keepLines w:val="0"/>
        <w:keepNext w:val="0"/>
        <w:pageBreakBefore w:val="0"/>
        <w:spacing w:line="360" w:lineRule="auto"/>
        <w:widowControl w:val="off"/>
        <w:rPr>
          <w:rFonts w:cs="仿宋"/>
          <w:b/>
          <w:color w:val="000000"/>
          <w:sz w:val="28"/>
          <w:szCs w:val="28"/>
          <w:highlight w:val="none"/>
        </w:rPr>
      </w:pPr>
      <w:r>
        <w:rPr>
          <w:rFonts w:hint="eastAsia" w:cs="仿宋"/>
          <w:b/>
          <w:color w:val="000000"/>
          <w:sz w:val="28"/>
          <w:szCs w:val="28"/>
          <w:highlight w:val="none"/>
          <w:lang w:val="en-US" w:eastAsia="zh-CN"/>
        </w:rPr>
        <w:t xml:space="preserve">五</w:t>
      </w:r>
      <w:r>
        <w:rPr>
          <w:rFonts w:hint="eastAsia" w:cs="仿宋"/>
          <w:b/>
          <w:color w:val="000000"/>
          <w:sz w:val="28"/>
          <w:szCs w:val="28"/>
          <w:highlight w:val="none"/>
        </w:rPr>
        <w:t xml:space="preserve">、付款方式</w:t>
      </w:r>
      <w:r>
        <w:rPr>
          <w:rFonts w:cs="仿宋"/>
          <w:b/>
          <w:color w:val="000000"/>
          <w:sz w:val="28"/>
          <w:szCs w:val="28"/>
          <w:highlight w:val="none"/>
        </w:rPr>
      </w:r>
      <w:r/>
    </w:p>
    <w:p>
      <w:pPr>
        <w:pStyle w:val="989"/>
        <w:contextualSpacing/>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物业费用按</w:t>
      </w:r>
      <w:r>
        <w:rPr>
          <w:rFonts w:hint="eastAsia" w:ascii="宋体" w:hAnsi="宋体" w:cs="宋体"/>
          <w:b/>
          <w:bCs/>
          <w:color w:val="000000"/>
          <w:sz w:val="24"/>
          <w:highlight w:val="none"/>
          <w:lang w:val="en-US" w:eastAsia="zh-CN"/>
        </w:rPr>
        <w:t xml:space="preserve">季</w:t>
      </w:r>
      <w:r>
        <w:rPr>
          <w:rFonts w:hint="eastAsia" w:ascii="宋体" w:hAnsi="宋体" w:cs="宋体"/>
          <w:b/>
          <w:bCs/>
          <w:color w:val="000000"/>
          <w:sz w:val="24"/>
          <w:highlight w:val="none"/>
        </w:rPr>
        <w:t xml:space="preserve">度支付，在每</w:t>
      </w:r>
      <w:r>
        <w:rPr>
          <w:rFonts w:hint="eastAsia" w:ascii="宋体" w:hAnsi="宋体" w:cs="宋体"/>
          <w:b/>
          <w:bCs/>
          <w:color w:val="000000"/>
          <w:sz w:val="24"/>
          <w:highlight w:val="none"/>
          <w:lang w:val="en-US" w:eastAsia="zh-CN"/>
        </w:rPr>
        <w:t xml:space="preserve">季度</w:t>
      </w:r>
      <w:r>
        <w:rPr>
          <w:rFonts w:hint="eastAsia" w:ascii="宋体" w:hAnsi="宋体" w:cs="宋体"/>
          <w:b/>
          <w:bCs/>
          <w:color w:val="000000"/>
          <w:sz w:val="24"/>
          <w:highlight w:val="none"/>
        </w:rPr>
        <w:t xml:space="preserve">结束后根据考核成绩支付服务费用，乙方向甲方提交正规发票，甲方在接到发票后15个工作日内支付费用；若乙方</w:t>
      </w:r>
      <w:r>
        <w:rPr>
          <w:rFonts w:hint="eastAsia" w:ascii="宋体" w:hAnsi="宋体" w:cs="宋体"/>
          <w:b/>
          <w:bCs/>
          <w:color w:val="000000"/>
          <w:sz w:val="24"/>
          <w:highlight w:val="none"/>
          <w:lang w:val="en-US" w:eastAsia="zh-CN"/>
        </w:rPr>
        <w:t xml:space="preserve">季度</w:t>
      </w:r>
      <w:r>
        <w:rPr>
          <w:rFonts w:hint="eastAsia" w:ascii="宋体" w:hAnsi="宋体" w:cs="宋体"/>
          <w:b/>
          <w:bCs/>
          <w:color w:val="000000"/>
          <w:sz w:val="24"/>
          <w:highlight w:val="none"/>
        </w:rPr>
        <w:t xml:space="preserve">考核不合格的，服务费用暂缓支付，待乙方整改合格后予以支付，支付合同款项时，一律不向乙方以外的任何第三方办理付款手续。</w:t>
      </w:r>
      <w:r>
        <w:rPr>
          <w:rFonts w:hint="eastAsia" w:ascii="宋体" w:hAnsi="宋体" w:cs="宋体"/>
          <w:b/>
          <w:bCs/>
          <w:color w:val="000000"/>
          <w:sz w:val="24"/>
          <w:highlight w:val="none"/>
        </w:rPr>
      </w:r>
      <w:r/>
    </w:p>
    <w:p>
      <w:pPr>
        <w:pStyle w:val="98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六、附件：物业管理项目考核实施细则附件一：</w:t>
      </w:r>
      <w:r>
        <w:rPr>
          <w:rFonts w:hint="eastAsia" w:ascii="宋体" w:hAnsi="宋体" w:cs="宋体"/>
          <w:color w:val="000000"/>
          <w:sz w:val="24"/>
          <w:highlight w:val="none"/>
        </w:rPr>
      </w:r>
      <w:r/>
    </w:p>
    <w:p>
      <w:pPr>
        <w:pStyle w:val="98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物业管理项目考核实施细则</w:t>
      </w:r>
      <w:r>
        <w:rPr>
          <w:rFonts w:hint="eastAsia" w:ascii="宋体" w:hAnsi="宋体" w:cs="宋体"/>
          <w:b/>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为切实提高物业服务质量，加强物业管理，完善武进第三人民医院物业管理项目长效管理机制，提升武进第三人民医院整体形象，依据客观、公开、公平、公正的原则，结合实际情况，制定本考核细则。</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一、考核内容</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详见附件二。</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二、考核要求</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详见附件二。</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三、考核方式</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实行按</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考核制。采取每岗巡查、随机暗访、不定期不定岗抽查、媒体曝光、社会监督等方式，对存在发现的问题进行相应扣分，按月评分。</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四、奖惩措施</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考核评分按100分计算，将每</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考核情况于</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末汇总，扣分后为当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考核得分。</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2、100--9</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（含9</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）为优秀，全额支付当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p>
      <w:pPr>
        <w:pStyle w:val="989"/>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80</w:t>
      </w:r>
      <w:r>
        <w:rPr>
          <w:rFonts w:hint="eastAsia" w:ascii="宋体" w:hAnsi="宋体" w:cs="宋体"/>
          <w:color w:val="000000"/>
          <w:sz w:val="24"/>
          <w:highlight w:val="none"/>
        </w:rPr>
        <w:t xml:space="preserve">（含</w:t>
      </w:r>
      <w:r>
        <w:rPr>
          <w:rFonts w:hint="eastAsia" w:ascii="宋体" w:hAnsi="宋体" w:cs="宋体"/>
          <w:color w:val="000000"/>
          <w:sz w:val="24"/>
          <w:highlight w:val="none"/>
          <w:lang w:val="en-US" w:eastAsia="zh-CN"/>
        </w:rPr>
        <w:t xml:space="preserve">80</w:t>
      </w:r>
      <w:r>
        <w:rPr>
          <w:rFonts w:hint="eastAsia" w:ascii="宋体" w:hAnsi="宋体" w:cs="宋体"/>
          <w:color w:val="000000"/>
          <w:sz w:val="24"/>
          <w:highlight w:val="none"/>
        </w:rPr>
        <w:t xml:space="preserve">）为合格，</w:t>
      </w:r>
      <w:r>
        <w:rPr>
          <w:rFonts w:hint="eastAsia" w:ascii="宋体" w:hAnsi="宋体" w:cs="宋体"/>
          <w:color w:val="000000"/>
          <w:sz w:val="24"/>
          <w:highlight w:val="none"/>
        </w:rPr>
        <w:t xml:space="preserve">扣除当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合同金额的</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9"/>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分以下（含85）为不合格， 扣除当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合同金额的</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％，并发出整改通知书。</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3、12个月内连续</w:t>
      </w:r>
      <w:r>
        <w:rPr>
          <w:rFonts w:hint="eastAsia" w:ascii="宋体" w:hAnsi="宋体" w:cs="宋体"/>
          <w:color w:val="000000"/>
          <w:sz w:val="24"/>
          <w:highlight w:val="none"/>
          <w:lang w:val="en-US" w:eastAsia="zh-CN"/>
        </w:rPr>
        <w:t xml:space="preserve">2次</w:t>
      </w:r>
      <w:r>
        <w:rPr>
          <w:rFonts w:hint="eastAsia" w:ascii="宋体" w:hAnsi="宋体" w:cs="宋体"/>
          <w:color w:val="000000"/>
          <w:sz w:val="24"/>
          <w:highlight w:val="none"/>
        </w:rPr>
        <w:t xml:space="preserve">出现考核分低于8</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（含8</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）的，甲方将保留终止合同的权力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乙方必须无条件接受甲方解除合同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4、同时，乙方自接到甲方签发的质量整改通知书起，必须立即整改，未整改或整改不合格，视为乙方违约，甲方有权扣除当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应结算费用的</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％作为违约金。</w:t>
      </w:r>
      <w:r>
        <w:rPr>
          <w:rFonts w:hint="eastAsia" w:ascii="宋体" w:hAnsi="宋体" w:cs="宋体"/>
          <w:color w:val="000000"/>
          <w:sz w:val="24"/>
          <w:highlight w:val="none"/>
        </w:rPr>
      </w:r>
      <w:r/>
    </w:p>
    <w:p>
      <w:pPr>
        <w:pStyle w:val="9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附件二：</w:t>
      </w:r>
      <w:r>
        <w:rPr>
          <w:rFonts w:hint="eastAsia" w:ascii="宋体" w:hAnsi="宋体" w:cs="宋体"/>
          <w:color w:val="000000"/>
          <w:sz w:val="24"/>
          <w:highlight w:val="none"/>
        </w:rPr>
      </w:r>
      <w:r/>
    </w:p>
    <w:p>
      <w:pPr>
        <w:pStyle w:val="989"/>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物业管理项目考核表（</w:t>
      </w:r>
      <w:r>
        <w:rPr>
          <w:rFonts w:hint="eastAsia" w:ascii="宋体" w:hAnsi="宋体" w:cs="宋体"/>
          <w:b/>
          <w:color w:val="000000"/>
          <w:sz w:val="24"/>
          <w:highlight w:val="none"/>
          <w:lang w:val="en-US" w:eastAsia="zh-CN"/>
        </w:rPr>
        <w:t xml:space="preserve">季</w:t>
      </w:r>
      <w:r>
        <w:rPr>
          <w:rFonts w:hint="eastAsia" w:ascii="宋体" w:hAnsi="宋体" w:cs="宋体"/>
          <w:b/>
          <w:color w:val="000000"/>
          <w:sz w:val="24"/>
          <w:highlight w:val="none"/>
        </w:rPr>
        <w:t xml:space="preserve">度）</w:t>
      </w:r>
      <w:r>
        <w:rPr>
          <w:rFonts w:hint="eastAsia" w:ascii="宋体" w:hAnsi="宋体" w:cs="宋体"/>
          <w:b/>
          <w:color w:val="000000"/>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5628"/>
        <w:gridCol w:w="1327"/>
        <w:gridCol w:w="713"/>
      </w:tblGrid>
      <w:tr>
        <w:trPr>
          <w:trHeight w:val="810"/>
        </w:trPr>
        <w:tc>
          <w:tcPr>
            <w:tcW w:w="503"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考核   内容</w:t>
            </w:r>
            <w:r>
              <w:rPr>
                <w:rFonts w:hint="eastAsia" w:ascii="宋体" w:hAnsi="宋体" w:cs="宋体"/>
                <w:color w:val="000000"/>
                <w:szCs w:val="21"/>
                <w:highlight w:val="none"/>
              </w:rPr>
            </w:r>
            <w:r/>
          </w:p>
        </w:tc>
        <w:tc>
          <w:tcPr>
            <w:tcW w:w="3300"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考核标准</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分值</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考评分数</w:t>
            </w:r>
            <w:r>
              <w:rPr>
                <w:rFonts w:hint="eastAsia" w:ascii="宋体" w:hAnsi="宋体" w:cs="宋体"/>
                <w:color w:val="000000"/>
                <w:szCs w:val="21"/>
                <w:highlight w:val="none"/>
              </w:rPr>
            </w:r>
            <w:r/>
          </w:p>
        </w:tc>
      </w:tr>
      <w:tr>
        <w:trPr>
          <w:trHeight w:val="635"/>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管理制度</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12分</w:t>
            </w: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1、管理制度不上墙，考核、检查等管理台账记录缺失或登记不及时。</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51"/>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2、工作人员数量未按协议要求配置</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57"/>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3、没有规范用工，对员工没有进行职能培训。</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0"/>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4、未定期组织内部培训，培训有核心内容、主题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3"/>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环境卫生</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1、楼宇周边、门口有生活垃圾或杂草。</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2、公共部位(含楼梯台阶)地面有污垢现象（如口香糖、痰迹、垃圾、杂物等）。</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3、楼梯扶手有积灰、蜘蛛网；楼梯底下有堆放杂物，卫生工具、保洁用品有乱放。</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4、露天平台、雨台（积水台）、屋顶、走廊等有烟头、纸屑等丢弃物。</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5、窗台、门窗玻璃、玻璃隔断等有灰尘污渍，窗槽内有垃圾。</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3"/>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6、墙面、顶面或贴脚线等处有积灰蛛网。</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7、标牌标识、开关面板有污渍，电灯、电扇、空调等有积灰蛛网。</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8、有乱张贴、小广告或乱涂乱画的现象，过期通知、宣传材料等未及时清除。</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9、厕所间地面有积水或脚印，台盆、龙头等设备设施上有灰尘或污垢、长流水现象。</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51"/>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10、清扫不及时，垃圾处理不及时。</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11、垃圾桶内外不整洁卫生，有异味，垃圾没有实行袋装化管理，不及时清理消毒。</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74"/>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12、电梯轿厢内有乱张贴、水渍、污渍，未及时消毒。</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2"/>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安全管理</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15分</w:t>
            </w: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1、警告警示标识不明显或未设置（如禁烟，防火等）。</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2、消防、安全防范工作不到位，消防设施设备损坏不能及时报修，存在安全隐患。</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3、消防箱内有杂物，疏散通道、楼梯周边等公共区域停放代步工具或堆放杂物。</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3"/>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4、有私拉乱接线路、违规使用大功率电器等现象。</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2"/>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5、停车场（含机动车辆与非机动车辆）无专人管理，清洁卫生不到位，车辆停放无序凌乱有安全隐患。</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2"/>
        </w:trPr>
        <w:tc>
          <w:tcPr>
            <w:tcW w:w="503" w:type="dxa"/>
            <w:vAlign w:val="center"/>
            <w:textDirection w:val="lrTb"/>
            <w:noWrap w:val="false"/>
          </w:tcPr>
          <w:p>
            <w:pPr>
              <w:pStyle w:val="989"/>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食堂餐饮服务</w:t>
            </w:r>
            <w:r>
              <w:rPr>
                <w:rFonts w:hint="eastAsia" w:ascii="宋体" w:hAnsi="宋体" w:cs="宋体"/>
                <w:color w:val="000000"/>
                <w:szCs w:val="21"/>
                <w:highlight w:val="none"/>
                <w:lang w:val="en-US" w:eastAsia="zh-CN"/>
              </w:rPr>
              <w:t xml:space="preserve">3分</w:t>
            </w:r>
            <w:r>
              <w:rPr>
                <w:rFonts w:ascii="宋体" w:hAnsi="宋体" w:eastAsia="宋体" w:cs="宋体"/>
                <w:color w:val="000000"/>
                <w:szCs w:val="21"/>
                <w:highlight w:val="none"/>
                <w:lang w:val="en-US" w:eastAsia="zh-CN"/>
              </w:rPr>
            </w:r>
            <w:r/>
          </w:p>
        </w:tc>
        <w:tc>
          <w:tcPr>
            <w:tcW w:w="3300" w:type="dxa"/>
            <w:vAlign w:val="center"/>
            <w:textDirection w:val="lrTb"/>
            <w:noWrap w:val="false"/>
          </w:tcPr>
          <w:p>
            <w:pPr>
              <w:pStyle w:val="989"/>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1、每日按规定时间准时供应餐食，餐食质量达标，就餐区域环境卫生符合要求。</w:t>
            </w:r>
            <w:r>
              <w:rPr>
                <w:rFonts w:ascii="宋体" w:hAnsi="宋体" w:eastAsia="宋体" w:cs="宋体"/>
                <w:color w:val="000000"/>
                <w:szCs w:val="21"/>
                <w:highlight w:val="none"/>
                <w:lang w:val="en-US" w:eastAsia="zh-CN"/>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仪容仪表</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1、工作人员必须按规定要求着装，保持衣冠整洁，端正佩戴工作卡；</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9"/>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2、工作人员精神饱满、姿态端正、举止得体；</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7"/>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履行</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职责</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情况</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30分</w:t>
            </w: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1、未按投标书或合同数量年龄配置人员的；</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3分∕人次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物业公司未及时提供耗材，员工使用非公司提供的耗材如医用手套等（特殊情况除外）出现浪费医院物资情形的</w:t>
            </w: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3、发生工作内部和与其他服务单位以及患者发生打架斗殴的；</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9"/>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4、工作人员存在偷拿院内财物，有监守自盗行为的；</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5、不听指挥，不服从指挥；不协助甲方管理人员工作，不执行临时安排任务或临时任务执行不力；</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79"/>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6、巡查时发现违规现象未及时劝阻、处理；</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6"/>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7、当值时发现问题未及时向上级汇报，产生严重后果；</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3"/>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8、巡查时处理突发事件方式、方法不当，造成不良影响；</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53"/>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9、未遵守甲方的管理制度及双方共同确认的管理制度；</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0"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10、未及时发现安全隐患，造成区域内财产损失，管理范围内发生安全责任事故；</w:t>
            </w:r>
            <w:r>
              <w:rPr>
                <w:rFonts w:hint="eastAsia" w:ascii="宋体" w:hAnsi="宋体" w:cs="宋体"/>
                <w:color w:val="000000"/>
                <w:szCs w:val="21"/>
                <w:highlight w:val="none"/>
              </w:rPr>
            </w:r>
            <w:r/>
          </w:p>
        </w:tc>
        <w:tc>
          <w:tcPr>
            <w:tcW w:w="778"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3"/>
        </w:trPr>
        <w:tc>
          <w:tcPr>
            <w:tcW w:w="503"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总分</w:t>
            </w:r>
            <w:r>
              <w:rPr>
                <w:rFonts w:hint="eastAsia" w:ascii="宋体" w:hAnsi="宋体" w:cs="宋体"/>
                <w:color w:val="000000"/>
                <w:szCs w:val="21"/>
                <w:highlight w:val="none"/>
              </w:rPr>
            </w:r>
            <w:r/>
          </w:p>
        </w:tc>
        <w:tc>
          <w:tcPr>
            <w:gridSpan w:val="3"/>
            <w:tcW w:w="7668"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89"/>
        <w:contextualSpacing/>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备注：本考核结果作为甲方向乙方支付考核</w:t>
      </w:r>
      <w:r>
        <w:rPr>
          <w:rFonts w:hint="eastAsia" w:ascii="宋体" w:hAnsi="宋体" w:cs="宋体"/>
          <w:color w:val="000000"/>
          <w:sz w:val="24"/>
          <w:highlight w:val="none"/>
          <w:lang w:val="en-US" w:eastAsia="zh-CN"/>
        </w:rPr>
        <w:t xml:space="preserve">当季度</w:t>
      </w:r>
      <w:r>
        <w:rPr>
          <w:rFonts w:hint="eastAsia" w:ascii="宋体" w:hAnsi="宋体" w:cs="宋体"/>
          <w:color w:val="000000"/>
          <w:sz w:val="24"/>
          <w:highlight w:val="none"/>
        </w:rPr>
        <w:t xml:space="preserve">服务经费的结算依据。</w:t>
      </w:r>
      <w:r>
        <w:rPr>
          <w:rFonts w:hint="eastAsia" w:ascii="宋体" w:hAnsi="宋体" w:cs="宋体"/>
          <w:b/>
          <w:bCs/>
          <w:color w:val="000000"/>
          <w:sz w:val="24"/>
          <w:highlight w:val="none"/>
        </w:rPr>
      </w:r>
      <w:r/>
    </w:p>
    <w:p>
      <w:pPr>
        <w:pStyle w:val="989"/>
        <w:spacing w:line="440" w:lineRule="exact"/>
        <w:rPr>
          <w:b/>
          <w:color w:val="000000"/>
          <w:highlight w:val="none"/>
        </w:rPr>
      </w:pPr>
      <w:r>
        <w:rPr>
          <w:b/>
          <w:color w:val="000000"/>
          <w:highlight w:val="none"/>
        </w:rPr>
      </w:r>
      <w:r/>
    </w:p>
    <w:p>
      <w:pPr>
        <w:pStyle w:val="989"/>
        <w:rPr>
          <w:bCs/>
          <w:color w:val="000000"/>
          <w:highlight w:val="none"/>
        </w:rPr>
      </w:pPr>
      <w:r>
        <w:rPr>
          <w:bCs/>
          <w:color w:val="000000"/>
          <w:highlight w:val="none"/>
        </w:rPr>
      </w:r>
      <w:r/>
    </w:p>
    <w:p>
      <w:pPr>
        <w:pStyle w:val="989"/>
        <w:rPr>
          <w:color w:val="000000"/>
          <w:highlight w:val="none"/>
        </w:rPr>
      </w:pPr>
      <w:r>
        <w:rPr>
          <w:color w:val="000000"/>
          <w:highlight w:val="none"/>
        </w:rPr>
      </w:r>
      <w:r/>
    </w:p>
    <w:p>
      <w:pPr>
        <w:pStyle w:val="989"/>
        <w:jc w:val="left"/>
        <w:widowControl/>
        <w:rPr>
          <w:b/>
          <w:color w:val="000000"/>
          <w:sz w:val="36"/>
          <w:szCs w:val="36"/>
          <w:highlight w:val="none"/>
        </w:rPr>
      </w:pPr>
      <w:r>
        <w:rPr>
          <w:b/>
          <w:color w:val="000000"/>
          <w:sz w:val="36"/>
          <w:szCs w:val="36"/>
          <w:highlight w:val="none"/>
        </w:rPr>
      </w:r>
      <w:r/>
    </w:p>
    <w:p>
      <w:pPr>
        <w:pStyle w:val="989"/>
        <w:jc w:val="center"/>
        <w:spacing w:line="360" w:lineRule="auto"/>
        <w:rPr>
          <w:b/>
          <w:color w:val="000000"/>
          <w:sz w:val="36"/>
          <w:szCs w:val="36"/>
          <w:highlight w:val="none"/>
        </w:rPr>
        <w:sectPr>
          <w:footerReference w:type="even" r:id="rId18"/>
          <w:footnotePr/>
          <w:endnotePr/>
          <w:type w:val="nextPage"/>
          <w:pgSz w:w="11906" w:h="16838" w:orient="portrait"/>
          <w:pgMar w:top="1440" w:right="1797" w:bottom="1440" w:left="1797" w:header="851" w:footer="992" w:gutter="0"/>
          <w:cols w:num="1" w:sep="0" w:space="1701" w:equalWidth="1"/>
          <w:docGrid w:linePitch="360"/>
        </w:sectPr>
        <w:outlineLvl w:val="0"/>
      </w:pPr>
      <w:r/>
      <w:bookmarkStart w:id="284" w:name="_Toc104818929"/>
      <w:r>
        <w:rPr>
          <w:b/>
          <w:color w:val="000000"/>
          <w:sz w:val="36"/>
          <w:szCs w:val="36"/>
          <w:highlight w:val="none"/>
        </w:rPr>
      </w:r>
      <w:r/>
    </w:p>
    <w:p>
      <w:pPr>
        <w:pStyle w:val="989"/>
        <w:jc w:val="center"/>
        <w:spacing w:line="360" w:lineRule="auto"/>
        <w:rPr>
          <w:b/>
          <w:color w:val="000000"/>
          <w:sz w:val="36"/>
          <w:szCs w:val="36"/>
          <w:highlight w:val="none"/>
        </w:rPr>
        <w:outlineLvl w:val="0"/>
      </w:pPr>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84"/>
      <w:r>
        <w:rPr>
          <w:b/>
          <w:color w:val="000000"/>
          <w:sz w:val="36"/>
          <w:szCs w:val="36"/>
          <w:highlight w:val="none"/>
        </w:rPr>
        <w:t xml:space="preserve">拟签订的合同文本</w:t>
      </w:r>
      <w:r>
        <w:rPr>
          <w:b/>
          <w:color w:val="000000"/>
          <w:sz w:val="36"/>
          <w:szCs w:val="36"/>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第一条　采购内容</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1、项目名称：</w:t>
      </w:r>
      <w:r>
        <w:rPr>
          <w:rFonts w:hint="eastAsia" w:ascii="宋体" w:hAnsi="宋体"/>
          <w:color w:val="000000"/>
          <w:sz w:val="24"/>
          <w:highlight w:val="none"/>
          <w:lang w:eastAsia="zh-CN"/>
        </w:rPr>
        <w:t xml:space="preserve">常州市武进区牛塘镇卫生院物业管理服务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 　　　　　　　　　　　　　　　　　　　　 </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2、采购内容： </w:t>
      </w:r>
      <w:r>
        <w:rPr>
          <w:rFonts w:hint="eastAsia"/>
          <w:color w:val="000000"/>
          <w:sz w:val="24"/>
          <w:highlight w:val="none"/>
          <w:lang w:val="en-US" w:eastAsia="zh-CN"/>
        </w:rPr>
        <w:t xml:space="preserve">环境卫生</w:t>
      </w:r>
      <w:r>
        <w:rPr>
          <w:rFonts w:hint="eastAsia" w:ascii="宋体" w:hAnsi="宋体" w:cs="宋体"/>
          <w:color w:val="000000"/>
          <w:sz w:val="24"/>
          <w:highlight w:val="none"/>
        </w:rPr>
        <w:t xml:space="preserve">保洁服务（含医疗废物的收集、清运和存放）、</w:t>
      </w:r>
      <w:r>
        <w:rPr>
          <w:rFonts w:hint="eastAsia" w:ascii="宋体" w:hAnsi="宋体" w:cs="宋体"/>
          <w:bCs/>
          <w:color w:val="000000"/>
          <w:sz w:val="24"/>
          <w:highlight w:val="none"/>
        </w:rPr>
        <w:t xml:space="preserve">洗衣收送服务</w:t>
      </w:r>
      <w:r>
        <w:rPr>
          <w:rFonts w:hint="eastAsia" w:ascii="宋体" w:hAnsi="宋体" w:cs="宋体"/>
          <w:bCs/>
          <w:color w:val="000000"/>
          <w:sz w:val="24"/>
          <w:highlight w:val="none"/>
          <w:lang w:eastAsia="zh-CN"/>
        </w:rPr>
        <w:t xml:space="preserve">、</w:t>
      </w:r>
      <w:r>
        <w:rPr>
          <w:rFonts w:hint="eastAsia"/>
          <w:color w:val="000000"/>
          <w:sz w:val="24"/>
          <w:highlight w:val="none"/>
        </w:rPr>
        <w:t xml:space="preserve">食堂餐饮服务</w:t>
      </w:r>
      <w:r>
        <w:rPr>
          <w:rFonts w:hint="eastAsia"/>
          <w:color w:val="000000"/>
          <w:sz w:val="24"/>
          <w:highlight w:val="none"/>
          <w:lang w:eastAsia="zh-CN"/>
        </w:rPr>
        <w:t xml:space="preserve">、</w:t>
      </w:r>
      <w:r>
        <w:rPr>
          <w:rFonts w:hint="eastAsia" w:ascii="宋体" w:hAnsi="宋体" w:cs="宋体"/>
          <w:color w:val="000000"/>
          <w:sz w:val="24"/>
          <w:highlight w:val="none"/>
        </w:rPr>
        <w:t xml:space="preserve">门岗值守及秩序维护服务（含消控室值班等）</w:t>
      </w:r>
      <w:r>
        <w:rPr>
          <w:rFonts w:hint="eastAsia" w:ascii="宋体" w:hAnsi="宋体" w:cs="宋体"/>
          <w:color w:val="000000"/>
          <w:sz w:val="24"/>
          <w:highlight w:val="none"/>
          <w:lang w:eastAsia="zh-CN"/>
        </w:rPr>
        <w:t xml:space="preserve">、</w:t>
      </w:r>
      <w:r>
        <w:rPr>
          <w:rFonts w:hint="eastAsia"/>
          <w:color w:val="000000"/>
          <w:sz w:val="24"/>
          <w:highlight w:val="none"/>
        </w:rPr>
        <w:t xml:space="preserve">绿化养护管理服务</w:t>
      </w:r>
      <w:r>
        <w:rPr>
          <w:rFonts w:hint="eastAsia"/>
          <w:color w:val="000000"/>
          <w:sz w:val="24"/>
          <w:highlight w:val="none"/>
        </w:rPr>
        <w:t xml:space="preserve">等工作。</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3、服务范围：</w:t>
      </w:r>
      <w:r>
        <w:rPr>
          <w:rFonts w:hint="eastAsia"/>
          <w:color w:val="000000"/>
          <w:sz w:val="24"/>
          <w:highlight w:val="none"/>
        </w:rPr>
        <w:t xml:space="preserve">总面积</w:t>
      </w:r>
      <w:r>
        <w:rPr>
          <w:color w:val="000000"/>
          <w:sz w:val="24"/>
          <w:highlight w:val="none"/>
        </w:rPr>
        <w:t xml:space="preserve">约</w:t>
      </w:r>
      <w:r>
        <w:rPr>
          <w:rFonts w:hint="eastAsia" w:ascii="宋体" w:hAnsi="宋体" w:cs="宋体"/>
          <w:color w:val="000000"/>
          <w:sz w:val="24"/>
          <w:highlight w:val="none"/>
          <w:shd w:val="clear" w:color="auto" w:fill="ffffff"/>
          <w:lang w:val="en-US" w:eastAsia="zh-CN"/>
        </w:rPr>
        <w:t xml:space="preserve">14270</w:t>
      </w:r>
      <w:r>
        <w:rPr>
          <w:rFonts w:hint="eastAsia" w:ascii="宋体" w:hAnsi="宋体" w:cs="宋体"/>
          <w:color w:val="000000"/>
          <w:sz w:val="24"/>
          <w:highlight w:val="none"/>
          <w:shd w:val="clear" w:color="auto" w:fill="ffffff"/>
        </w:rPr>
        <w:t xml:space="preserve">平方米</w:t>
      </w:r>
      <w:r>
        <w:rPr>
          <w:rFonts w:hint="eastAsia" w:ascii="宋体" w:hAnsi="宋体" w:cs="宋体"/>
          <w:color w:val="000000"/>
          <w:sz w:val="24"/>
          <w:highlight w:val="none"/>
          <w:shd w:val="clear" w:color="auto" w:fill="ffffff"/>
          <w:lang w:eastAsia="zh-CN"/>
        </w:rPr>
        <w:t xml:space="preserve">（</w:t>
      </w:r>
      <w:r>
        <w:rPr>
          <w:rFonts w:hint="eastAsia" w:ascii="宋体" w:hAnsi="宋体" w:cs="宋体"/>
          <w:color w:val="000000"/>
          <w:sz w:val="24"/>
          <w:highlight w:val="none"/>
          <w:shd w:val="clear" w:color="auto" w:fill="ffffff"/>
          <w:lang w:val="en-US" w:eastAsia="zh-CN"/>
        </w:rPr>
        <w:t xml:space="preserve">含卢家巷分院270平米</w:t>
      </w:r>
      <w:r>
        <w:rPr>
          <w:rFonts w:hint="eastAsia" w:ascii="宋体" w:hAnsi="宋体" w:cs="宋体"/>
          <w:color w:val="000000"/>
          <w:sz w:val="24"/>
          <w:highlight w:val="none"/>
          <w:shd w:val="clear" w:color="auto" w:fill="ffffff"/>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w:t>
      </w:r>
      <w:r>
        <w:rPr>
          <w:rFonts w:hint="eastAsia" w:ascii="宋体" w:hAnsi="宋体"/>
          <w:color w:val="000000"/>
          <w:sz w:val="24"/>
          <w:highlight w:val="none"/>
          <w:lang w:val="zh-CN"/>
        </w:rPr>
        <w:t xml:space="preserve">按采购需求内容开展服务工作</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4、工期要求：</w:t>
      </w:r>
      <w:r>
        <w:rPr>
          <w:rFonts w:hint="eastAsia" w:ascii="宋体" w:hAnsi="宋体"/>
          <w:color w:val="000000"/>
          <w:sz w:val="24"/>
          <w:highlight w:val="none"/>
          <w:lang w:val="en-US" w:eastAsia="zh-CN"/>
        </w:rPr>
        <w:t xml:space="preserve">三</w:t>
      </w:r>
      <w:r>
        <w:rPr>
          <w:rFonts w:hint="eastAsia" w:ascii="宋体" w:hAnsi="宋体"/>
          <w:color w:val="000000"/>
          <w:sz w:val="24"/>
          <w:highlight w:val="none"/>
        </w:rPr>
        <w:t xml:space="preserve">年，</w:t>
      </w:r>
      <w:r>
        <w:rPr>
          <w:rFonts w:hint="eastAsia" w:ascii="宋体"/>
          <w:color w:val="000000"/>
          <w:sz w:val="24"/>
          <w:highlight w:val="none"/>
          <w:lang w:val="zh-CN"/>
        </w:rPr>
        <w:t xml:space="preserve">自2026年   月   日起至202</w:t>
      </w:r>
      <w:r>
        <w:rPr>
          <w:rFonts w:hint="eastAsia" w:ascii="宋体"/>
          <w:color w:val="000000"/>
          <w:sz w:val="24"/>
          <w:highlight w:val="none"/>
          <w:lang w:val="en-US" w:eastAsia="zh-CN"/>
        </w:rPr>
        <w:t xml:space="preserve">9</w:t>
      </w:r>
      <w:r>
        <w:rPr>
          <w:rFonts w:hint="eastAsia" w:ascii="宋体"/>
          <w:color w:val="000000"/>
          <w:sz w:val="24"/>
          <w:highlight w:val="none"/>
          <w:lang w:val="zh-CN"/>
        </w:rPr>
        <w:t xml:space="preserve">年   月   日止。</w:t>
      </w:r>
      <w:r>
        <w:rPr>
          <w:rFonts w:hint="eastAsia" w:ascii="宋体"/>
          <w:color w:val="000000"/>
          <w:sz w:val="24"/>
          <w:highlight w:val="none"/>
          <w:lang w:val="en-US" w:eastAsia="zh-CN"/>
        </w:rPr>
        <w:t xml:space="preserve">第一年服务期限</w:t>
      </w:r>
      <w:r>
        <w:rPr>
          <w:rFonts w:hint="eastAsia" w:ascii="宋体"/>
          <w:color w:val="000000"/>
          <w:sz w:val="24"/>
          <w:highlight w:val="none"/>
          <w:lang w:val="zh-CN"/>
        </w:rPr>
        <w:t xml:space="preserve">自2026年   月   日起至202</w:t>
      </w:r>
      <w:r>
        <w:rPr>
          <w:rFonts w:hint="eastAsia" w:ascii="宋体"/>
          <w:color w:val="000000"/>
          <w:sz w:val="24"/>
          <w:highlight w:val="none"/>
          <w:lang w:val="en-US" w:eastAsia="zh-CN"/>
        </w:rPr>
        <w:t xml:space="preserve">7</w:t>
      </w:r>
      <w:r>
        <w:rPr>
          <w:rFonts w:hint="eastAsia" w:ascii="宋体"/>
          <w:color w:val="000000"/>
          <w:sz w:val="24"/>
          <w:highlight w:val="none"/>
          <w:lang w:val="zh-CN"/>
        </w:rPr>
        <w:t xml:space="preserve">年   月   日止。</w:t>
      </w:r>
      <w:r>
        <w:rPr>
          <w:rFonts w:hint="eastAsia" w:ascii="宋体" w:hAnsi="宋体"/>
          <w:color w:val="000000"/>
          <w:sz w:val="24"/>
          <w:highlight w:val="none"/>
        </w:rPr>
        <w:t xml:space="preserve"> 　　　　　　　　　　　　　</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第二条　合同总价款</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　　　　　　　（小写），　　　　　　　　（大写）。</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第三条　组成本合同的有关文件</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（1）磋商文件；</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（2）响应文件；</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第四条　权利保证</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第五条　质量保证和售后服务</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1、乙方应按磋商文件规定的服务要求、技术要求、质量标准向甲方提供服务。</w:t>
      </w:r>
      <w:r>
        <w:rPr>
          <w:rFonts w:ascii="宋体" w:hAnsi="宋体"/>
          <w:color w:val="000000"/>
          <w:sz w:val="24"/>
          <w:highlight w:val="none"/>
        </w:rPr>
      </w:r>
      <w:r/>
    </w:p>
    <w:p>
      <w:pPr>
        <w:pStyle w:val="989"/>
        <w:ind w:firstLine="480"/>
        <w:jc w:val="left"/>
        <w:spacing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2、质量保证：</w:t>
      </w:r>
      <w:r>
        <w:rPr>
          <w:rFonts w:hint="eastAsia" w:ascii="宋体" w:hAnsi="宋体" w:cs="宋体"/>
          <w:color w:val="000000"/>
          <w:sz w:val="24"/>
          <w:highlight w:val="none"/>
          <w:lang w:val="zh-CN"/>
        </w:rPr>
        <w:t xml:space="preserve">详见</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文件。</w:t>
      </w:r>
      <w:r>
        <w:rPr>
          <w:rFonts w:hint="eastAsia" w:ascii="宋体" w:hAnsi="宋体"/>
          <w:color w:val="000000"/>
          <w:sz w:val="24"/>
          <w:highlight w:val="none"/>
          <w:lang w:val="zh-CN"/>
        </w:rPr>
        <w:t xml:space="preserve"> </w:t>
      </w:r>
      <w:r>
        <w:rPr>
          <w:rFonts w:hint="eastAsia"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3、售后服务：</w:t>
      </w:r>
      <w:r>
        <w:rPr>
          <w:rFonts w:hint="eastAsia" w:ascii="宋体" w:hAnsi="宋体" w:cs="宋体"/>
          <w:color w:val="000000"/>
          <w:sz w:val="24"/>
          <w:highlight w:val="none"/>
          <w:lang w:val="zh-CN"/>
        </w:rPr>
        <w:t xml:space="preserve">详见</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文件。</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　　　　　　　　　　　　　　　　　　　　　　　　　　</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rPr>
        <w:t xml:space="preserve">磋商文件、响应文件、合同条款及中标通知书，中标人在响应、评审过程中所作其它有关承诺、声明、书面澄清等均为合同不可分割的部分，与主合同具有同等法律效力。</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第六条　验收</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验收主体：采购人</w:t>
      </w:r>
      <w:r>
        <w:rPr>
          <w:rFonts w:ascii="宋体" w:hAnsi="宋体"/>
          <w:color w:val="000000"/>
          <w:sz w:val="24"/>
          <w:highlight w:val="none"/>
          <w:lang w:val="zh-CN"/>
        </w:rPr>
      </w:r>
      <w:r/>
    </w:p>
    <w:p>
      <w:pPr>
        <w:pStyle w:val="989"/>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履约验收条件达到时，采购人应当在5个工作日内启动履约验收工作，并向供应商发出《政府采购履约验收通知单》。</w:t>
      </w:r>
      <w:r>
        <w:rPr>
          <w:rFonts w:hint="eastAsia" w:ascii="宋体" w:hAnsi="宋体"/>
          <w:color w:val="000000"/>
          <w:sz w:val="24"/>
          <w:highlight w:val="none"/>
          <w:lang w:val="zh-CN"/>
        </w:rPr>
      </w:r>
      <w:r/>
    </w:p>
    <w:p>
      <w:pPr>
        <w:pStyle w:val="989"/>
        <w:ind w:firstLine="480"/>
        <w:jc w:val="left"/>
        <w:spacing w:line="38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989"/>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989"/>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hint="eastAsia"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第七条　付款</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989"/>
        <w:ind w:firstLine="480"/>
        <w:jc w:val="left"/>
        <w:spacing w:line="380" w:lineRule="exact"/>
        <w:widowControl/>
        <w:rPr>
          <w:rFonts w:ascii="宋体" w:hAnsi="宋体"/>
          <w:b/>
          <w:color w:val="000000"/>
          <w:sz w:val="24"/>
          <w:highlight w:val="none"/>
          <w:lang w:val="zh-CN"/>
        </w:rPr>
      </w:pPr>
      <w:r>
        <w:rPr>
          <w:rFonts w:hint="eastAsia" w:ascii="宋体" w:hAnsi="宋体"/>
          <w:b/>
          <w:color w:val="000000"/>
          <w:sz w:val="24"/>
          <w:highlight w:val="none"/>
          <w:lang w:val="zh-CN"/>
        </w:rPr>
        <w:t xml:space="preserve">2、付款方式：</w:t>
      </w:r>
      <w:r>
        <w:rPr>
          <w:rFonts w:hint="eastAsia" w:ascii="宋体" w:hAnsi="宋体" w:cs="宋体"/>
          <w:b/>
          <w:bCs/>
          <w:color w:val="000000"/>
          <w:sz w:val="24"/>
          <w:highlight w:val="none"/>
        </w:rPr>
        <w:t xml:space="preserve">物业费用按</w:t>
      </w:r>
      <w:r>
        <w:rPr>
          <w:rFonts w:hint="eastAsia" w:ascii="宋体" w:hAnsi="宋体" w:cs="宋体"/>
          <w:b/>
          <w:bCs/>
          <w:color w:val="000000"/>
          <w:sz w:val="24"/>
          <w:highlight w:val="none"/>
          <w:lang w:val="en-US" w:eastAsia="zh-CN"/>
        </w:rPr>
        <w:t xml:space="preserve">季</w:t>
      </w:r>
      <w:r>
        <w:rPr>
          <w:rFonts w:hint="eastAsia" w:ascii="宋体" w:hAnsi="宋体" w:cs="宋体"/>
          <w:b/>
          <w:bCs/>
          <w:color w:val="000000"/>
          <w:sz w:val="24"/>
          <w:highlight w:val="none"/>
        </w:rPr>
        <w:t xml:space="preserve">度支付，在每</w:t>
      </w:r>
      <w:r>
        <w:rPr>
          <w:rFonts w:hint="eastAsia" w:ascii="宋体" w:hAnsi="宋体" w:cs="宋体"/>
          <w:b/>
          <w:bCs/>
          <w:color w:val="000000"/>
          <w:sz w:val="24"/>
          <w:highlight w:val="none"/>
          <w:lang w:val="en-US" w:eastAsia="zh-CN"/>
        </w:rPr>
        <w:t xml:space="preserve">季度</w:t>
      </w:r>
      <w:r>
        <w:rPr>
          <w:rFonts w:hint="eastAsia" w:ascii="宋体" w:hAnsi="宋体" w:cs="宋体"/>
          <w:b/>
          <w:bCs/>
          <w:color w:val="000000"/>
          <w:sz w:val="24"/>
          <w:highlight w:val="none"/>
        </w:rPr>
        <w:t xml:space="preserve">结束后根据考核成绩支付服务费用，乙方向甲方提交正规发票，甲方在接到发票后15个工作日内支付费用；若乙方</w:t>
      </w:r>
      <w:r>
        <w:rPr>
          <w:rFonts w:hint="eastAsia" w:ascii="宋体" w:hAnsi="宋体" w:cs="宋体"/>
          <w:b/>
          <w:bCs/>
          <w:color w:val="000000"/>
          <w:sz w:val="24"/>
          <w:highlight w:val="none"/>
          <w:lang w:val="en-US" w:eastAsia="zh-CN"/>
        </w:rPr>
        <w:t xml:space="preserve">季度</w:t>
      </w:r>
      <w:r>
        <w:rPr>
          <w:rFonts w:hint="eastAsia" w:ascii="宋体" w:hAnsi="宋体" w:cs="宋体"/>
          <w:b/>
          <w:bCs/>
          <w:color w:val="000000"/>
          <w:sz w:val="24"/>
          <w:highlight w:val="none"/>
        </w:rPr>
        <w:t xml:space="preserve">考核不合格的，服务费用暂缓支付，待乙方整改合格后予以支付，支付合同款项时，一律不向乙方以外的任何第三方办理付款手续。</w:t>
      </w:r>
      <w:r>
        <w:rPr>
          <w:rFonts w:ascii="宋体" w:hAnsi="宋体"/>
          <w:b/>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第八条　违约责任</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1、甲方无正当理由拒绝验收或拒付合同款项的，应向乙方偿付合同总价10％的违约金。</w:t>
      </w:r>
      <w:r>
        <w:rPr>
          <w:rFonts w:ascii="宋体" w:hAnsi="宋体"/>
          <w:color w:val="000000"/>
          <w:sz w:val="24"/>
          <w:highlight w:val="none"/>
        </w:rPr>
      </w:r>
      <w:r/>
    </w:p>
    <w:p>
      <w:pPr>
        <w:pStyle w:val="989"/>
        <w:ind w:firstLine="480"/>
        <w:jc w:val="left"/>
        <w:spacing w:line="380" w:lineRule="exac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hint="eastAsia" w:ascii="宋体" w:hAnsi="宋体" w:eastAsia="宋体" w:cs="Times New Roman"/>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、乙方无法完成项目的，应向甲方支付合同总价10％的违约金，同时甲方有权解除合同。</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、乙方完成的项目不符合要求的，应按照甲方选择的下列一种或多种方式承担赔偿责任：</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、乙方未按规定和承诺提供伴随服务、售后服务的，应向甲方支付合同总价5％的违约金。</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、违约方承担违约责任并不影响其合同项下的义务(合同解除的除外)。</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、其他：</w:t>
      </w:r>
      <w:r>
        <w:rPr>
          <w:rFonts w:hint="eastAsia" w:ascii="宋体" w:hAnsi="宋体"/>
          <w:color w:val="000000"/>
          <w:sz w:val="24"/>
          <w:highlight w:val="none"/>
        </w:rPr>
        <w:t xml:space="preserve">　　　　　　　　　　　　　　　　　　　　　　　　　　　　</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第九条　</w:t>
      </w:r>
      <w:r>
        <w:rPr>
          <w:rFonts w:hint="eastAsia" w:ascii="宋体" w:hAnsi="宋体"/>
          <w:color w:val="000000"/>
          <w:sz w:val="24"/>
          <w:highlight w:val="none"/>
        </w:rPr>
        <w:t xml:space="preserve">不可抗力</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rPr>
        <w:t xml:space="preserve">第十条　</w:t>
      </w:r>
      <w:r>
        <w:rPr>
          <w:rFonts w:hint="eastAsia" w:ascii="宋体" w:hAnsi="宋体"/>
          <w:color w:val="000000"/>
          <w:sz w:val="24"/>
          <w:highlight w:val="none"/>
          <w:lang w:val="zh-CN"/>
        </w:rPr>
        <w:t xml:space="preserve">合同的变更和终止</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1、除《政府采购法》第五十条规定的情形外，本合同一经签订，甲乙双方不得擅自变更、中止或终止合同。</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第十一条  合同的终止</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本合同因下列原因而终止：</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(1)本合同正常履行完毕；</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(2)因不可抗力导致本合同无法履行或履行不必要；</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(3)任何一方行使解除权解除本合同；</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(4)合同的继续履行将损害国家利益和社会公共利益。</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第十二条　争议的解决</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rPr>
        <w:t xml:space="preserve"> （1）  </w:t>
      </w:r>
      <w:r>
        <w:rPr>
          <w:rFonts w:hint="eastAsia"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第十三条　合同生效及其他</w:t>
      </w:r>
      <w:r>
        <w:rPr>
          <w:rFonts w:ascii="宋体" w:hAnsi="宋体"/>
          <w:color w:val="000000"/>
          <w:sz w:val="24"/>
          <w:highlight w:val="none"/>
          <w:lang w:val="zh-CN"/>
        </w:rPr>
      </w:r>
      <w:r/>
    </w:p>
    <w:p>
      <w:pPr>
        <w:pStyle w:val="989"/>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本合同由甲乙双方签字、盖章后生效，并通过“苏采云”系统在线签订。</w:t>
      </w:r>
      <w:r>
        <w:rPr>
          <w:rFonts w:ascii="宋体" w:hAnsi="宋体"/>
          <w:color w:val="000000"/>
          <w:sz w:val="24"/>
          <w:highlight w:val="none"/>
        </w:rPr>
      </w:r>
      <w:r/>
    </w:p>
    <w:p>
      <w:pPr>
        <w:pStyle w:val="989"/>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2、本合同应按照中华人民共和国的现行法律进行解释。</w:t>
      </w:r>
      <w:r>
        <w:rPr>
          <w:rFonts w:hint="eastAsia" w:ascii="宋体" w:hAnsi="宋体"/>
          <w:color w:val="000000"/>
          <w:sz w:val="24"/>
          <w:highlight w:val="none"/>
          <w:lang w:val="zh-CN"/>
        </w:rPr>
      </w:r>
      <w:r/>
    </w:p>
    <w:p>
      <w:pPr>
        <w:pStyle w:val="989"/>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甲方（采购人）：      （盖章）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乙方（投标人）：      （盖章）</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8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989"/>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★.备注：甲乙双方必须以本格式文本拟订合同。</w:t>
            </w:r>
            <w:r>
              <w:rPr>
                <w:rFonts w:ascii="宋体" w:hAnsi="宋体"/>
                <w:color w:val="000000"/>
                <w:sz w:val="24"/>
                <w:highlight w:val="none"/>
              </w:rPr>
            </w:r>
            <w:r/>
          </w:p>
        </w:tc>
      </w:tr>
    </w:tbl>
    <w:p>
      <w:pPr>
        <w:pStyle w:val="989"/>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8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附件：物业管理项目考核实施细则附件一：</w:t>
      </w:r>
      <w:r>
        <w:rPr>
          <w:rFonts w:hint="eastAsia" w:ascii="宋体" w:hAnsi="宋体" w:cs="宋体"/>
          <w:color w:val="000000"/>
          <w:sz w:val="24"/>
          <w:highlight w:val="none"/>
        </w:rPr>
      </w:r>
      <w:r/>
    </w:p>
    <w:p>
      <w:pPr>
        <w:pStyle w:val="98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物业管理项目考核实施细则</w:t>
      </w:r>
      <w:r>
        <w:rPr>
          <w:rFonts w:hint="eastAsia" w:ascii="宋体" w:hAnsi="宋体" w:cs="宋体"/>
          <w:b/>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为切实提高物业服务质量，加强物业管理，完善武进第三人民医院物业管理项目长效管理机制，提升武进第三人民医院整体形象，依据客观、公开、公平、公正的原则，结合实际情况，制定本考核细则。</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一、考核内容</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详见附件二。</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二、考核要求</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详见附件二。</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三、考核方式</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实行按</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考核制。采取每岗巡查、随机暗访、不定期不定岗抽查、媒体曝光、社会监督等方式，对存在发现的问题进行相应扣分，按月评分。</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四、奖惩措施</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考核评分按100分计算，将每</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考核情况于</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末汇总，扣分后为当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考核得分。</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2、100--9</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（含9</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）为优秀，全额支付当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p>
      <w:pPr>
        <w:pStyle w:val="989"/>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80</w:t>
      </w:r>
      <w:r>
        <w:rPr>
          <w:rFonts w:hint="eastAsia" w:ascii="宋体" w:hAnsi="宋体" w:cs="宋体"/>
          <w:color w:val="000000"/>
          <w:sz w:val="24"/>
          <w:highlight w:val="none"/>
        </w:rPr>
        <w:t xml:space="preserve">（含</w:t>
      </w:r>
      <w:r>
        <w:rPr>
          <w:rFonts w:hint="eastAsia" w:ascii="宋体" w:hAnsi="宋体" w:cs="宋体"/>
          <w:color w:val="000000"/>
          <w:sz w:val="24"/>
          <w:highlight w:val="none"/>
          <w:lang w:val="en-US" w:eastAsia="zh-CN"/>
        </w:rPr>
        <w:t xml:space="preserve">80</w:t>
      </w:r>
      <w:r>
        <w:rPr>
          <w:rFonts w:hint="eastAsia" w:ascii="宋体" w:hAnsi="宋体" w:cs="宋体"/>
          <w:color w:val="000000"/>
          <w:sz w:val="24"/>
          <w:highlight w:val="none"/>
        </w:rPr>
        <w:t xml:space="preserve">）为合格，扣除当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合同金额的</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9"/>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分以下（含85）为不合格， 扣除当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合同金额的</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％，并发出整改通知书。</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3、12个月内连续</w:t>
      </w:r>
      <w:r>
        <w:rPr>
          <w:rFonts w:hint="eastAsia" w:ascii="宋体" w:hAnsi="宋体" w:cs="宋体"/>
          <w:color w:val="000000"/>
          <w:sz w:val="24"/>
          <w:highlight w:val="none"/>
          <w:lang w:val="en-US" w:eastAsia="zh-CN"/>
        </w:rPr>
        <w:t xml:space="preserve">2次</w:t>
      </w:r>
      <w:r>
        <w:rPr>
          <w:rFonts w:hint="eastAsia" w:ascii="宋体" w:hAnsi="宋体" w:cs="宋体"/>
          <w:color w:val="000000"/>
          <w:sz w:val="24"/>
          <w:highlight w:val="none"/>
        </w:rPr>
        <w:t xml:space="preserve">出现考核分低于8</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（含8</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）的，甲方将保留终止合同的权力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乙方必须无条件接受甲方解除合同。 </w:t>
      </w:r>
      <w:r>
        <w:rPr>
          <w:rFonts w:hint="eastAsia" w:ascii="宋体" w:hAnsi="宋体" w:cs="宋体"/>
          <w:color w:val="000000"/>
          <w:sz w:val="24"/>
          <w:highlight w:val="none"/>
        </w:rPr>
      </w:r>
      <w:r/>
    </w:p>
    <w:p>
      <w:pPr>
        <w:pStyle w:val="98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4、同时，乙方自接到甲方签发的质量整改通知书起，必须立即整改，未整改或整改不合格，视为乙方违约，甲方有权扣除当</w:t>
      </w:r>
      <w:r>
        <w:rPr>
          <w:rFonts w:hint="eastAsia" w:ascii="宋体" w:hAnsi="宋体" w:cs="宋体"/>
          <w:color w:val="000000"/>
          <w:sz w:val="24"/>
          <w:highlight w:val="none"/>
          <w:lang w:val="en-US" w:eastAsia="zh-CN"/>
        </w:rPr>
        <w:t xml:space="preserve">季度</w:t>
      </w:r>
      <w:r>
        <w:rPr>
          <w:rFonts w:hint="eastAsia" w:ascii="宋体" w:hAnsi="宋体" w:cs="宋体"/>
          <w:color w:val="000000"/>
          <w:sz w:val="24"/>
          <w:highlight w:val="none"/>
        </w:rPr>
        <w:t xml:space="preserve">应结算费用的</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％作为违约金。</w:t>
      </w:r>
      <w:r>
        <w:rPr>
          <w:rFonts w:hint="eastAsia" w:ascii="宋体" w:hAnsi="宋体" w:cs="宋体"/>
          <w:color w:val="000000"/>
          <w:sz w:val="24"/>
          <w:highlight w:val="none"/>
        </w:rPr>
      </w:r>
      <w:r/>
    </w:p>
    <w:p>
      <w:pPr>
        <w:pStyle w:val="98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附件二：</w:t>
      </w:r>
      <w:r>
        <w:rPr>
          <w:rFonts w:hint="eastAsia" w:ascii="宋体" w:hAnsi="宋体" w:cs="宋体"/>
          <w:color w:val="000000"/>
          <w:sz w:val="24"/>
          <w:highlight w:val="none"/>
        </w:rPr>
      </w:r>
      <w:r/>
    </w:p>
    <w:p>
      <w:pPr>
        <w:pStyle w:val="989"/>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物业管理项目考核表（</w:t>
      </w:r>
      <w:r>
        <w:rPr>
          <w:rFonts w:hint="eastAsia" w:ascii="宋体" w:hAnsi="宋体" w:cs="宋体"/>
          <w:b/>
          <w:color w:val="000000"/>
          <w:sz w:val="24"/>
          <w:highlight w:val="none"/>
          <w:lang w:val="en-US" w:eastAsia="zh-CN"/>
        </w:rPr>
        <w:t xml:space="preserve">季</w:t>
      </w:r>
      <w:r>
        <w:rPr>
          <w:rFonts w:hint="eastAsia" w:ascii="宋体" w:hAnsi="宋体" w:cs="宋体"/>
          <w:b/>
          <w:color w:val="000000"/>
          <w:sz w:val="24"/>
          <w:highlight w:val="none"/>
        </w:rPr>
        <w:t xml:space="preserve">度）</w:t>
      </w:r>
      <w:r>
        <w:rPr>
          <w:rFonts w:hint="eastAsia" w:ascii="宋体" w:hAnsi="宋体" w:cs="宋体"/>
          <w:b/>
          <w:color w:val="000000"/>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5628"/>
        <w:gridCol w:w="1328"/>
        <w:gridCol w:w="711"/>
      </w:tblGrid>
      <w:tr>
        <w:trPr>
          <w:trHeight w:val="810"/>
        </w:trPr>
        <w:tc>
          <w:tcPr>
            <w:tcW w:w="503"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考核   内容</w:t>
            </w:r>
            <w:r>
              <w:rPr>
                <w:rFonts w:hint="eastAsia" w:ascii="宋体" w:hAnsi="宋体" w:cs="宋体"/>
                <w:color w:val="000000"/>
                <w:szCs w:val="21"/>
                <w:highlight w:val="none"/>
              </w:rPr>
            </w:r>
            <w:r/>
          </w:p>
        </w:tc>
        <w:tc>
          <w:tcPr>
            <w:tcW w:w="3301"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考核标准</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分值</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考评分数</w:t>
            </w:r>
            <w:r>
              <w:rPr>
                <w:rFonts w:hint="eastAsia" w:ascii="宋体" w:hAnsi="宋体" w:cs="宋体"/>
                <w:color w:val="000000"/>
                <w:szCs w:val="21"/>
                <w:highlight w:val="none"/>
              </w:rPr>
            </w:r>
            <w:r/>
          </w:p>
        </w:tc>
      </w:tr>
      <w:tr>
        <w:trPr>
          <w:trHeight w:val="635"/>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管理制度</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12分</w:t>
            </w: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1、管理制度不上墙，考核、检查等管理台账记录缺失或登记不及时。</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51"/>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2、工作人员数量未按协议要求配置</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57"/>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3、没有规范用工，对员工没有进行职能培训。</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0"/>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4、未定期组织内部培训，培训有核心内容、主题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3"/>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环境卫生</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38分</w:t>
            </w: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1、楼宇周边、门口有生活垃圾或杂草。</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2、公共部位(含楼梯台阶)地面有污垢现象（如口香糖、痰迹、垃圾、杂物等）。</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3、楼梯扶手有积灰、蜘蛛网；楼梯底下有堆放杂物，卫生工具、保洁用品有乱放。</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4、露天平台、雨台（积水台）、屋顶、走廊等有烟头、纸屑等丢弃物。</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5、窗台、门窗玻璃、玻璃隔断等有灰尘污渍，窗槽内有垃圾。</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3"/>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6、墙面、顶面或贴脚线等处有积灰蛛网。</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7、标牌标识、开关面板有污渍，电灯、电扇、空调等有积灰蛛网。</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8、有乱张贴、小广告或乱涂乱画的现象，过期通知、宣传材料等未及时清除。</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9、厕所间地面有积水或脚印，台盆、龙头等设备设施上有灰尘或污垢、长流水现象。</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51"/>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10、清扫不及时，垃圾处理不及时。</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11、垃圾桶内外不整洁卫生，有异味，垃圾没有实行袋装化管理，不及时清理消毒。</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74"/>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12、电梯轿厢内有乱张贴、水渍、污渍，未及时消毒。</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22"/>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安全管理</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15分</w:t>
            </w: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1、警告警示标识不明显或未设置（如禁烟，防火等）。</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2、消防、安全防范工作不到位，消防设施设备损坏不能及时报修，存在安全隐患。</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3、消防箱内有杂物，疏散通道、楼梯周边等公共区域停放代步工具或堆放杂物。</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3"/>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4、有私拉乱接线路、违规使用大功率电器等现象。</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2"/>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5、停车场（含机动车辆与非机动车辆）无专人管理，清洁卫生不到位，车辆停放无序凌乱有安全隐患。</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仪容仪表5分</w:t>
            </w: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1、工作人员必须按规定要求着装，保持衣冠整洁，端正佩戴工作卡；</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39"/>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2、工作人员精神饱满、姿态端正、举止得体；</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7"/>
        </w:trPr>
        <w:tc>
          <w:tcPr>
            <w:tcW w:w="503" w:type="dxa"/>
            <w:vAlign w:val="center"/>
            <w:vMerge w:val="restart"/>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履行</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职责</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情况</w:t>
            </w:r>
            <w:r>
              <w:rPr>
                <w:rFonts w:hint="eastAsia" w:ascii="宋体" w:hAnsi="宋体" w:cs="宋体"/>
                <w:color w:val="000000"/>
                <w:szCs w:val="21"/>
                <w:highlight w:val="none"/>
              </w:rPr>
            </w:r>
            <w:r/>
          </w:p>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30分</w:t>
            </w: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1、未按投标书或合同数量年龄配置人员的；</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3分∕人次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物业公司未及时提供耗材，员工使用非公司提供的耗材如医用手套等（特殊情况除外）出现浪费医院物资情形的</w:t>
            </w: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3、发生工作内部和与其他服务单位以及患者发生打架斗殴的；</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89"/>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4、工作人员存在偷拿院内财物，有监守自盗行为的；</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5、不听指挥，不服从指挥；不协助甲方管理人员工作，不执行临时安排任务或临时任务执行不力；</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79"/>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6、巡查时发现违规现象未及时劝阻、处理；</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26"/>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7、当值时发现问题未及时向上级汇报，产生严重后果；</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3"/>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8、巡查时处理突发事件方式、方法不当，造成不良影响；</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53"/>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9、未遵守甲方的管理制度及双方共同确认的管理制度；</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5"/>
        </w:trPr>
        <w:tc>
          <w:tcPr>
            <w:tcW w:w="503" w:type="dxa"/>
            <w:vAlign w:val="center"/>
            <w:vMerge w:val="continue"/>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301"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10、未及时发现安全隐患，造成区域内财产损失，管理范围内发生安全责任事故；</w:t>
            </w:r>
            <w:r>
              <w:rPr>
                <w:rFonts w:hint="eastAsia" w:ascii="宋体" w:hAnsi="宋体" w:cs="宋体"/>
                <w:color w:val="000000"/>
                <w:szCs w:val="21"/>
                <w:highlight w:val="none"/>
              </w:rPr>
            </w:r>
            <w:r/>
          </w:p>
        </w:tc>
        <w:tc>
          <w:tcPr>
            <w:tcW w:w="779"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3分∕次</w:t>
            </w:r>
            <w:r>
              <w:rPr>
                <w:rFonts w:hint="eastAsia" w:ascii="宋体" w:hAnsi="宋体" w:cs="宋体"/>
                <w:color w:val="000000"/>
                <w:szCs w:val="21"/>
                <w:highlight w:val="none"/>
              </w:rPr>
            </w:r>
            <w:r/>
          </w:p>
        </w:tc>
        <w:tc>
          <w:tcPr>
            <w:tcW w:w="41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3"/>
        </w:trPr>
        <w:tc>
          <w:tcPr>
            <w:tcW w:w="503" w:type="dxa"/>
            <w:vAlign w:val="center"/>
            <w:textDirection w:val="lrTb"/>
            <w:noWrap w:val="false"/>
          </w:tcPr>
          <w:p>
            <w:pPr>
              <w:pStyle w:val="98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总分</w:t>
            </w:r>
            <w:r>
              <w:rPr>
                <w:rFonts w:hint="eastAsia" w:ascii="宋体" w:hAnsi="宋体" w:cs="宋体"/>
                <w:color w:val="000000"/>
                <w:szCs w:val="21"/>
                <w:highlight w:val="none"/>
              </w:rPr>
            </w:r>
            <w:r/>
          </w:p>
        </w:tc>
        <w:tc>
          <w:tcPr>
            <w:gridSpan w:val="3"/>
            <w:tcW w:w="7667" w:type="dxa"/>
            <w:vAlign w:val="center"/>
            <w:textDirection w:val="lrTb"/>
            <w:noWrap w:val="false"/>
          </w:tcPr>
          <w:p>
            <w:pPr>
              <w:pStyle w:val="98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89"/>
        <w:spacing w:line="360" w:lineRule="auto"/>
        <w:tabs>
          <w:tab w:val="left" w:pos="900" w:leader="none"/>
          <w:tab w:val="left" w:pos="1080" w:leader="none"/>
        </w:tabs>
        <w:rPr>
          <w:color w:val="000000"/>
          <w:sz w:val="18"/>
          <w:szCs w:val="18"/>
          <w:highlight w:val="none"/>
        </w:rPr>
      </w:pPr>
      <w:r>
        <w:rPr>
          <w:rFonts w:hint="eastAsia" w:ascii="宋体" w:hAnsi="宋体" w:cs="宋体"/>
          <w:color w:val="000000"/>
          <w:sz w:val="24"/>
          <w:highlight w:val="none"/>
        </w:rPr>
        <w:t xml:space="preserve">备注：本考核结果作为甲方向乙方支付考核</w:t>
      </w:r>
      <w:r>
        <w:rPr>
          <w:rFonts w:hint="eastAsia" w:ascii="宋体" w:hAnsi="宋体" w:cs="宋体"/>
          <w:color w:val="000000"/>
          <w:sz w:val="24"/>
          <w:highlight w:val="none"/>
          <w:lang w:val="en-US" w:eastAsia="zh-CN"/>
        </w:rPr>
        <w:t xml:space="preserve">当季度</w:t>
      </w:r>
      <w:r>
        <w:rPr>
          <w:rFonts w:hint="eastAsia" w:ascii="宋体" w:hAnsi="宋体" w:cs="宋体"/>
          <w:color w:val="000000"/>
          <w:sz w:val="24"/>
          <w:highlight w:val="none"/>
        </w:rPr>
        <w:t xml:space="preserve">服务经费的结算依据。</w:t>
      </w:r>
      <w:r>
        <w:rPr>
          <w:color w:val="000000"/>
          <w:sz w:val="18"/>
          <w:szCs w:val="18"/>
          <w:highlight w:val="none"/>
        </w:rPr>
      </w:r>
      <w:r/>
    </w:p>
    <w:p>
      <w:pPr>
        <w:pStyle w:val="989"/>
        <w:ind w:firstLine="1807"/>
        <w:keepLines/>
        <w:keepNext/>
        <w:spacing w:line="360" w:lineRule="auto"/>
        <w:widowControl/>
        <w:rPr>
          <w:rFonts w:ascii="宋体" w:hAnsi="宋体"/>
          <w:b/>
          <w:color w:val="000000"/>
          <w:sz w:val="30"/>
          <w:szCs w:val="30"/>
          <w:highlight w:val="none"/>
        </w:rPr>
        <w:outlineLvl w:val="0"/>
      </w:pPr>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r>
        <w:rPr>
          <w:rFonts w:ascii="宋体" w:hAnsi="宋体"/>
          <w:b/>
          <w:color w:val="000000"/>
          <w:sz w:val="30"/>
          <w:szCs w:val="30"/>
          <w:highlight w:val="none"/>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89"/>
              <w:jc w:val="center"/>
              <w:rPr>
                <w:rFonts w:ascii="宋体" w:hAnsi="宋体" w:cs="宋体"/>
                <w:b/>
                <w:color w:val="000000"/>
                <w:szCs w:val="21"/>
                <w:highlight w:val="none"/>
              </w:rPr>
            </w:pPr>
            <w:r/>
            <w:bookmarkStart w:id="285" w:name="_Toc86202633"/>
            <w:r/>
            <w:bookmarkStart w:id="286" w:name="_Hlk181707367"/>
            <w:r>
              <w:rPr>
                <w:rFonts w:hint="eastAsia" w:ascii="宋体" w:hAnsi="宋体" w:cs="宋体"/>
                <w:b/>
                <w:color w:val="000000"/>
                <w:szCs w:val="21"/>
                <w:highlight w:val="none"/>
                <w:lang w:bidi="ar"/>
              </w:rPr>
              <w:t xml:space="preserve">名称</w:t>
            </w:r>
            <w:bookmarkEnd w:id="285"/>
            <w:r>
              <w:rPr>
                <w:rFonts w:ascii="宋体" w:hAnsi="宋体" w:cs="宋体"/>
                <w:b/>
                <w:color w:val="000000"/>
                <w:szCs w:val="21"/>
                <w:highlight w:val="none"/>
              </w:rPr>
            </w:r>
            <w:r/>
          </w:p>
        </w:tc>
        <w:tc>
          <w:tcPr>
            <w:tcW w:w="2502" w:type="dxa"/>
            <w:vAlign w:val="center"/>
            <w:textDirection w:val="lrTb"/>
            <w:noWrap w:val="false"/>
          </w:tcPr>
          <w:p>
            <w:pPr>
              <w:pStyle w:val="989"/>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989"/>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989"/>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rPr>
                <w:rFonts w:ascii="宋体" w:hAnsi="宋体" w:cs="宋体"/>
                <w:color w:val="000000"/>
                <w:szCs w:val="21"/>
                <w:highlight w:val="none"/>
              </w:rPr>
            </w:r>
            <w:r/>
          </w:p>
        </w:tc>
        <w:tc>
          <w:tcPr>
            <w:tcW w:w="2502" w:type="dxa"/>
            <w:vAlign w:val="center"/>
            <w:vMerge w:val="restart"/>
            <w:textDirection w:val="lrTb"/>
            <w:noWrap w:val="false"/>
          </w:tcPr>
          <w:p>
            <w:pPr>
              <w:pStyle w:val="98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8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8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报价符合性</w:t>
            </w:r>
            <w:r>
              <w:rPr>
                <w:rFonts w:ascii="宋体" w:hAnsi="宋体" w:eastAsia="宋体" w:cs="宋体"/>
                <w:color w:val="000000"/>
                <w:szCs w:val="21"/>
                <w:highlight w:val="none"/>
                <w:lang w:val="en-US" w:eastAsia="zh-CN"/>
              </w:rPr>
            </w:r>
            <w:r/>
          </w:p>
        </w:tc>
      </w:tr>
      <w:tr>
        <w:trPr>
          <w:trHeight w:val="90"/>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*投标（响应）文件有效性(根据磋商文件要求填写,如磋商文件无相关要求,此条可不填写)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textDirection w:val="lrTb"/>
            <w:noWrap w:val="false"/>
          </w:tcPr>
          <w:p>
            <w:pPr>
              <w:pStyle w:val="989"/>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043" w:type="dxa"/>
            <w:vAlign w:val="center"/>
            <w:textDirection w:val="lrTb"/>
            <w:noWrap w:val="false"/>
          </w:tcPr>
          <w:p>
            <w:pPr>
              <w:pStyle w:val="989"/>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89"/>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center"/>
            <w:textDirection w:val="lrTb"/>
            <w:noWrap w:val="false"/>
          </w:tcPr>
          <w:p>
            <w:pPr>
              <w:pStyle w:val="989"/>
              <w:rPr>
                <w:rFonts w:hint="eastAsia"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8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9"/>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89"/>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关于符合本国产品标准的声明函</w:t>
            </w:r>
            <w:r>
              <w:rPr>
                <w:rFonts w:hint="eastAsia" w:ascii="宋体" w:hAnsi="宋体" w:cs="宋体"/>
                <w:color w:val="000000"/>
                <w:szCs w:val="21"/>
                <w:highlight w:val="none"/>
              </w:rPr>
            </w:r>
            <w:r/>
          </w:p>
        </w:tc>
      </w:tr>
      <w:tr>
        <w:trPr/>
        <w:tc>
          <w:tcPr>
            <w:tcW w:w="1150" w:type="dxa"/>
            <w:vAlign w:val="center"/>
            <w:textDirection w:val="lrTb"/>
            <w:noWrap w:val="false"/>
          </w:tcPr>
          <w:p>
            <w:pPr>
              <w:pStyle w:val="989"/>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89"/>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pStyle w:val="989"/>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highlight w:val="none"/>
                <w:u w:val="single"/>
              </w:rPr>
            </w:r>
            <w:r/>
          </w:p>
          <w:p>
            <w:pPr>
              <w:pStyle w:val="989"/>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989"/>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989"/>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4.响应文件应按照磋商文件要求的格式填写，无相应内容填写可填写“无”等明确的回答。</w:t>
            </w:r>
            <w:r>
              <w:rPr>
                <w:rFonts w:ascii="宋体" w:hAnsi="宋体" w:cs="宋体"/>
                <w:b/>
                <w:bCs/>
                <w:color w:val="000000"/>
                <w:szCs w:val="21"/>
                <w:highlight w:val="none"/>
                <w:u w:val="single"/>
                <w:lang w:bidi="ar"/>
              </w:rPr>
            </w:r>
            <w:r/>
          </w:p>
          <w:p>
            <w:pPr>
              <w:pStyle w:val="989"/>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89"/>
        <w:jc w:val="center"/>
        <w:spacing w:line="360" w:lineRule="auto"/>
        <w:widowControl/>
        <w:rPr>
          <w:rFonts w:hint="eastAsia"/>
          <w:b/>
          <w:color w:val="000000"/>
          <w:sz w:val="24"/>
          <w:highlight w:val="none"/>
        </w:rPr>
      </w:pPr>
      <w:r/>
      <w:bookmarkEnd w:id="286"/>
      <w:r>
        <w:rPr>
          <w:color w:val="000000"/>
          <w:highlight w:val="none"/>
        </w:rPr>
        <w:br w:type="page" w:clear="all"/>
      </w:r>
      <w:bookmarkStart w:id="287" w:name="_Hlk181707381"/>
      <w:r>
        <w:rPr>
          <w:b/>
          <w:color w:val="000000"/>
          <w:sz w:val="36"/>
          <w:szCs w:val="36"/>
          <w:highlight w:val="none"/>
        </w:rPr>
        <w:t xml:space="preserve">第八章</w:t>
      </w:r>
      <w:r>
        <w:rPr>
          <w:rFonts w:hint="eastAsia"/>
          <w:b/>
          <w:color w:val="000000"/>
          <w:sz w:val="36"/>
          <w:szCs w:val="36"/>
          <w:highlight w:val="none"/>
        </w:rPr>
        <w:t xml:space="preserve"> 响应文件格式</w:t>
      </w:r>
      <w:r>
        <w:rPr>
          <w:rFonts w:hint="eastAsia"/>
          <w:b/>
          <w:color w:val="000000"/>
          <w:sz w:val="24"/>
          <w:highlight w:val="none"/>
        </w:rPr>
      </w:r>
      <w:r/>
    </w:p>
    <w:p>
      <w:pPr>
        <w:pStyle w:val="989"/>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89"/>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89"/>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color w:val="000000"/>
          <w:sz w:val="24"/>
          <w:highlight w:val="none"/>
        </w:rPr>
        <w:t xml:space="preserve">否则</w:t>
      </w:r>
      <w:r>
        <w:rPr>
          <w:rFonts w:hint="eastAsia" w:ascii="Times New Roman" w:hAnsi="Times New Roman" w:eastAsia="宋体" w:cs="Times New Roman"/>
          <w:b/>
          <w:color w:val="000000"/>
          <w:sz w:val="24"/>
          <w:highlight w:val="none"/>
          <w:lang w:val="en-US" w:eastAsia="zh-CN"/>
        </w:rPr>
        <w:t xml:space="preserve">响应</w:t>
      </w:r>
      <w:r>
        <w:rPr>
          <w:rFonts w:ascii="Times New Roman" w:hAnsi="Times New Roman" w:eastAsia="宋体" w:cs="Times New Roman"/>
          <w:b/>
          <w:color w:val="000000"/>
          <w:sz w:val="24"/>
          <w:highlight w:val="none"/>
        </w:rPr>
        <w:t xml:space="preserve">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89"/>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89"/>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89"/>
        <w:ind w:left="142"/>
        <w:spacing w:line="360" w:lineRule="auto"/>
        <w:tabs>
          <w:tab w:val="left" w:pos="900" w:leader="none"/>
          <w:tab w:val="left" w:pos="1980" w:leader="none"/>
        </w:tabs>
        <w:rPr>
          <w:color w:val="000000"/>
          <w:sz w:val="24"/>
          <w:highlight w:val="none"/>
        </w:rPr>
      </w:pPr>
      <w:r/>
      <w:bookmarkEnd w:id="287"/>
      <w:r>
        <w:rPr>
          <w:color w:val="000000"/>
          <w:sz w:val="24"/>
          <w:highlight w:val="none"/>
        </w:rPr>
      </w:r>
      <w:r/>
    </w:p>
    <w:p>
      <w:pPr>
        <w:pStyle w:val="989"/>
        <w:jc w:val="left"/>
        <w:widowControl/>
        <w:rPr>
          <w:rFonts w:hint="eastAsia"/>
          <w:color w:val="000000"/>
          <w:sz w:val="24"/>
          <w:highlight w:val="none"/>
        </w:rPr>
      </w:pPr>
      <w:r>
        <w:rPr>
          <w:color w:val="000000"/>
          <w:sz w:val="24"/>
          <w:highlight w:val="none"/>
        </w:rPr>
        <w:br w:type="page" w:clear="all"/>
      </w:r>
      <w:bookmarkEnd w:id="233"/>
      <w:r/>
      <w:bookmarkEnd w:id="234"/>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color w:val="000000"/>
          <w:sz w:val="24"/>
          <w:highlight w:val="none"/>
        </w:rPr>
      </w:r>
      <w:r/>
    </w:p>
    <w:p>
      <w:pPr>
        <w:pStyle w:val="989"/>
        <w:jc w:val="center"/>
        <w:keepLines/>
        <w:keepNext/>
        <w:spacing w:after="120" w:line="360" w:lineRule="auto"/>
        <w:widowControl/>
        <w:rPr>
          <w:b/>
          <w:color w:val="000000"/>
          <w:spacing w:val="20"/>
          <w:sz w:val="32"/>
          <w:szCs w:val="32"/>
          <w:highlight w:val="none"/>
        </w:rPr>
        <w:outlineLvl w:val="0"/>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响应文件封面</w:t>
      </w:r>
      <w:r>
        <w:rPr>
          <w:b/>
          <w:color w:val="000000"/>
          <w:spacing w:val="20"/>
          <w:sz w:val="32"/>
          <w:szCs w:val="32"/>
          <w:highlight w:val="none"/>
        </w:rPr>
      </w:r>
      <w:r/>
    </w:p>
    <w:p>
      <w:pPr>
        <w:pStyle w:val="989"/>
        <w:jc w:val="center"/>
        <w:rPr>
          <w:color w:val="000000"/>
          <w:szCs w:val="21"/>
          <w:highlight w:val="none"/>
        </w:rPr>
      </w:pPr>
      <w:r>
        <w:rPr>
          <w:color w:val="000000"/>
          <w:szCs w:val="21"/>
          <w:highlight w:val="none"/>
        </w:rPr>
      </w:r>
      <w:r/>
    </w:p>
    <w:p>
      <w:pPr>
        <w:pStyle w:val="989"/>
        <w:jc w:val="center"/>
        <w:rPr>
          <w:b/>
          <w:color w:val="000000"/>
          <w:spacing w:val="60"/>
          <w:sz w:val="84"/>
          <w:szCs w:val="84"/>
          <w:highlight w:val="none"/>
        </w:rPr>
      </w:pPr>
      <w:r>
        <w:rPr>
          <w:b/>
          <w:color w:val="000000"/>
          <w:spacing w:val="60"/>
          <w:sz w:val="84"/>
          <w:szCs w:val="84"/>
          <w:highlight w:val="none"/>
        </w:rPr>
      </w:r>
      <w:r/>
    </w:p>
    <w:p>
      <w:pPr>
        <w:pStyle w:val="989"/>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89"/>
        <w:jc w:val="center"/>
        <w:rPr>
          <w:b/>
          <w:color w:val="000000"/>
          <w:spacing w:val="60"/>
          <w:sz w:val="52"/>
          <w:szCs w:val="52"/>
          <w:highlight w:val="none"/>
        </w:rPr>
      </w:pPr>
      <w:r>
        <w:rPr>
          <w:b/>
          <w:color w:val="000000"/>
          <w:spacing w:val="60"/>
          <w:sz w:val="52"/>
          <w:szCs w:val="52"/>
          <w:highlight w:val="none"/>
        </w:rPr>
      </w:r>
      <w:r/>
    </w:p>
    <w:p>
      <w:pPr>
        <w:pStyle w:val="989"/>
        <w:jc w:val="center"/>
        <w:rPr>
          <w:b/>
          <w:color w:val="000000"/>
          <w:spacing w:val="60"/>
          <w:sz w:val="52"/>
          <w:szCs w:val="52"/>
          <w:highlight w:val="none"/>
        </w:rPr>
      </w:pPr>
      <w:r>
        <w:rPr>
          <w:b/>
          <w:color w:val="000000"/>
          <w:spacing w:val="60"/>
          <w:sz w:val="52"/>
          <w:szCs w:val="52"/>
          <w:highlight w:val="none"/>
        </w:rPr>
      </w:r>
      <w:r/>
    </w:p>
    <w:p>
      <w:pPr>
        <w:pStyle w:val="989"/>
        <w:jc w:val="center"/>
        <w:rPr>
          <w:b/>
          <w:color w:val="000000"/>
          <w:spacing w:val="60"/>
          <w:sz w:val="52"/>
          <w:szCs w:val="52"/>
          <w:highlight w:val="none"/>
        </w:rPr>
      </w:pPr>
      <w:r>
        <w:rPr>
          <w:b/>
          <w:color w:val="000000"/>
          <w:spacing w:val="60"/>
          <w:sz w:val="52"/>
          <w:szCs w:val="52"/>
          <w:highlight w:val="none"/>
        </w:rPr>
      </w:r>
      <w:r/>
    </w:p>
    <w:p>
      <w:pPr>
        <w:pStyle w:val="989"/>
        <w:jc w:val="center"/>
        <w:rPr>
          <w:b/>
          <w:color w:val="000000"/>
          <w:spacing w:val="60"/>
          <w:sz w:val="52"/>
          <w:szCs w:val="52"/>
          <w:highlight w:val="none"/>
        </w:rPr>
      </w:pPr>
      <w:r>
        <w:rPr>
          <w:b/>
          <w:color w:val="000000"/>
          <w:spacing w:val="60"/>
          <w:sz w:val="52"/>
          <w:szCs w:val="52"/>
          <w:highlight w:val="none"/>
        </w:rPr>
      </w:r>
      <w:r/>
    </w:p>
    <w:p>
      <w:pPr>
        <w:pStyle w:val="989"/>
        <w:jc w:val="center"/>
        <w:rPr>
          <w:rFonts w:hint="eastAsia"/>
          <w:b/>
          <w:color w:val="000000"/>
          <w:spacing w:val="60"/>
          <w:sz w:val="52"/>
          <w:szCs w:val="52"/>
          <w:highlight w:val="none"/>
        </w:rPr>
      </w:pPr>
      <w:r>
        <w:rPr>
          <w:rFonts w:hint="eastAsia"/>
          <w:b/>
          <w:color w:val="000000"/>
          <w:spacing w:val="60"/>
          <w:sz w:val="52"/>
          <w:szCs w:val="52"/>
          <w:highlight w:val="none"/>
        </w:rPr>
      </w:r>
      <w:r/>
    </w:p>
    <w:p>
      <w:pPr>
        <w:pStyle w:val="989"/>
        <w:ind w:firstLine="542"/>
        <w:rPr>
          <w:b/>
          <w:color w:val="000000"/>
          <w:spacing w:val="20"/>
          <w:sz w:val="32"/>
          <w:szCs w:val="32"/>
          <w:highlight w:val="none"/>
        </w:rPr>
      </w:pPr>
      <w:r>
        <w:rPr>
          <w:b/>
          <w:color w:val="000000"/>
          <w:spacing w:val="20"/>
          <w:sz w:val="32"/>
          <w:szCs w:val="32"/>
          <w:highlight w:val="none"/>
        </w:rPr>
      </w:r>
      <w:r/>
    </w:p>
    <w:p>
      <w:pPr>
        <w:pStyle w:val="989"/>
        <w:ind w:firstLine="542"/>
        <w:rPr>
          <w:b/>
          <w:color w:val="000000"/>
          <w:spacing w:val="20"/>
          <w:sz w:val="32"/>
          <w:szCs w:val="32"/>
          <w:highlight w:val="none"/>
        </w:rPr>
      </w:pPr>
      <w:r>
        <w:rPr>
          <w:b/>
          <w:color w:val="000000"/>
          <w:spacing w:val="20"/>
          <w:sz w:val="32"/>
          <w:szCs w:val="32"/>
          <w:highlight w:val="none"/>
        </w:rPr>
      </w:r>
      <w:r/>
    </w:p>
    <w:p>
      <w:pPr>
        <w:pStyle w:val="98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9"/>
        <w:rPr>
          <w:rFonts w:ascii="宋体" w:hAnsi="宋体"/>
          <w:b/>
          <w:color w:val="000000"/>
          <w:sz w:val="36"/>
          <w:highlight w:val="none"/>
          <w:u w:val="single"/>
        </w:rPr>
      </w:pPr>
      <w:r>
        <w:rPr>
          <w:rFonts w:hint="eastAsia" w:ascii="宋体" w:hAnsi="宋体"/>
          <w:b/>
          <w:color w:val="000000"/>
          <w:sz w:val="36"/>
          <w:highlight w:val="none"/>
        </w:rPr>
        <w:t xml:space="preserve">      供应商名称 ：</w:t>
      </w:r>
      <w:bookmarkStart w:id="288" w:name="_Hlk149916267"/>
      <w:r>
        <w:rPr>
          <w:rFonts w:hint="eastAsia" w:ascii="宋体" w:hAnsi="宋体"/>
          <w:b/>
          <w:color w:val="000000"/>
          <w:sz w:val="36"/>
          <w:szCs w:val="21"/>
          <w:highlight w:val="none"/>
          <w:u w:val="single"/>
        </w:rPr>
        <w:t xml:space="preserve">（加盖CA电子公章）</w:t>
      </w:r>
      <w:bookmarkEnd w:id="288"/>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9"/>
        <w:jc w:val="center"/>
        <w:rPr>
          <w:b/>
          <w:color w:val="000000"/>
          <w:sz w:val="32"/>
          <w:szCs w:val="32"/>
          <w:highlight w:val="none"/>
        </w:rPr>
      </w:pPr>
      <w:r>
        <w:rPr>
          <w:b/>
          <w:color w:val="000000"/>
          <w:sz w:val="32"/>
          <w:szCs w:val="32"/>
          <w:highlight w:val="none"/>
        </w:rPr>
      </w:r>
      <w:r/>
    </w:p>
    <w:p>
      <w:pPr>
        <w:pStyle w:val="989"/>
        <w:jc w:val="center"/>
        <w:keepLines/>
        <w:keepNext/>
        <w:spacing w:after="120" w:line="360" w:lineRule="auto"/>
        <w:widowControl/>
        <w:rPr>
          <w:rFonts w:ascii="宋体" w:hAnsi="宋体"/>
          <w:b/>
          <w:color w:val="000000"/>
          <w:sz w:val="28"/>
          <w:szCs w:val="28"/>
          <w:highlight w:val="none"/>
        </w:rPr>
        <w:outlineLvl w:val="0"/>
      </w:pPr>
      <w:r>
        <w:rPr>
          <w:b/>
          <w:color w:val="000000"/>
          <w:spacing w:val="20"/>
          <w:sz w:val="32"/>
          <w:szCs w:val="32"/>
          <w:highlight w:val="none"/>
        </w:rPr>
        <w:br w:type="page" w:clear="all"/>
      </w:r>
      <w:bookmarkStart w:id="289" w:name="_Hlk181707414"/>
      <w:r>
        <w:rPr>
          <w:rFonts w:hint="eastAsia"/>
          <w:b/>
          <w:color w:val="000000"/>
          <w:spacing w:val="20"/>
          <w:sz w:val="32"/>
          <w:szCs w:val="32"/>
          <w:highlight w:val="none"/>
        </w:rPr>
        <w:t xml:space="preserve">二、报价一览表（实质性格式）</w:t>
      </w:r>
      <w:r>
        <w:rPr>
          <w:rFonts w:ascii="宋体" w:hAnsi="宋体"/>
          <w:b/>
          <w:color w:val="000000"/>
          <w:sz w:val="28"/>
          <w:szCs w:val="28"/>
          <w:highlight w:val="none"/>
        </w:rPr>
      </w:r>
      <w:r/>
    </w:p>
    <w:p>
      <w:pPr>
        <w:pStyle w:val="989"/>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（一）供应商在提交响应文件时，应按照投标工具（苏采云客户端）的提示流程编制提交报价一览表，报价一览表格式以投标工具中的为准。</w:t>
      </w:r>
      <w:r>
        <w:rPr>
          <w:rFonts w:hint="eastAsia" w:ascii="宋体" w:hAnsi="宋体"/>
          <w:b/>
          <w:color w:val="000000"/>
          <w:sz w:val="24"/>
          <w:highlight w:val="none"/>
        </w:rPr>
      </w:r>
      <w:r/>
    </w:p>
    <w:p>
      <w:pPr>
        <w:pStyle w:val="989"/>
        <w:spacing w:line="360" w:lineRule="auto"/>
        <w:rPr>
          <w:rFonts w:hint="eastAsia" w:ascii="宋体" w:hAnsi="宋体"/>
          <w:b/>
          <w:color w:val="000000"/>
          <w:sz w:val="24"/>
          <w:highlight w:val="none"/>
        </w:rPr>
      </w:pPr>
      <w:r>
        <w:rPr>
          <w:rFonts w:hint="eastAsia"/>
          <w:b/>
          <w:color w:val="000000"/>
          <w:highlight w:val="none"/>
        </w:rPr>
        <w:t xml:space="preserve">（</w:t>
      </w:r>
      <w:r>
        <w:rPr>
          <w:rFonts w:hint="eastAsia" w:ascii="宋体" w:hAnsi="宋体" w:eastAsia="宋体" w:cs="Times New Roman"/>
          <w:b/>
          <w:color w:val="000000"/>
          <w:sz w:val="24"/>
          <w:szCs w:val="24"/>
          <w:highlight w:val="none"/>
          <w:lang w:val="en-US" w:eastAsia="zh-CN" w:bidi="ar-SA"/>
        </w:rPr>
        <w:t xml:space="preserve">二）开标一览表报价为三年度总报价。</w:t>
      </w:r>
      <w:r>
        <w:rPr>
          <w:rFonts w:hint="eastAsia" w:ascii="宋体" w:hAnsi="宋体"/>
          <w:b/>
          <w:color w:val="000000"/>
          <w:sz w:val="24"/>
          <w:highlight w:val="none"/>
        </w:rPr>
      </w:r>
      <w:r/>
    </w:p>
    <w:p>
      <w:pPr>
        <w:pStyle w:val="989"/>
        <w:jc w:val="center"/>
        <w:keepLines/>
        <w:keepNext/>
        <w:spacing w:after="120" w:line="360" w:lineRule="auto"/>
        <w:widowControl/>
        <w:rPr>
          <w:b/>
          <w:color w:val="000000"/>
          <w:spacing w:val="20"/>
          <w:sz w:val="32"/>
          <w:szCs w:val="32"/>
          <w:highlight w:val="none"/>
        </w:rPr>
        <w:outlineLvl w:val="0"/>
      </w:pPr>
      <w:r/>
      <w:bookmarkEnd w:id="289"/>
      <w:r>
        <w:rPr>
          <w:b/>
          <w:color w:val="000000"/>
          <w:spacing w:val="20"/>
          <w:sz w:val="32"/>
          <w:szCs w:val="32"/>
          <w:highlight w:val="none"/>
        </w:rPr>
      </w:r>
      <w:r/>
    </w:p>
    <w:p>
      <w:pPr>
        <w:pStyle w:val="989"/>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989"/>
        <w:ind w:firstLine="480"/>
        <w:tabs>
          <w:tab w:val="left" w:pos="1800" w:leader="none"/>
          <w:tab w:val="left" w:pos="5580" w:leader="none"/>
        </w:tabs>
        <w:rPr>
          <w:color w:val="000000"/>
          <w:sz w:val="24"/>
          <w:highlight w:val="none"/>
        </w:rPr>
      </w:pPr>
      <w:r/>
      <w:bookmarkStart w:id="290" w:name="_Hlk149920023"/>
      <w:r>
        <w:rPr>
          <w:color w:val="000000"/>
          <w:sz w:val="24"/>
          <w:highlight w:val="none"/>
        </w:rPr>
        <w:t xml:space="preserve">项目编号：___________ 项目名称：__________报价单位：人民币元</w:t>
      </w:r>
      <w:r>
        <w:rPr>
          <w:color w:val="000000"/>
          <w:sz w:val="24"/>
          <w:highlight w:val="none"/>
        </w:rPr>
      </w:r>
      <w:r/>
    </w:p>
    <w:tbl>
      <w:tblPr>
        <w:tblW w:w="102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352"/>
        <w:gridCol w:w="1020"/>
        <w:gridCol w:w="900"/>
        <w:gridCol w:w="870"/>
        <w:gridCol w:w="831"/>
        <w:gridCol w:w="855"/>
        <w:gridCol w:w="3615"/>
      </w:tblGrid>
      <w:tr>
        <w:trPr>
          <w:trHeight w:val="975"/>
        </w:trPr>
        <w:tc>
          <w:tcPr>
            <w:tcW w:w="758" w:type="dxa"/>
            <w:vAlign w:val="center"/>
            <w:textDirection w:val="lrTb"/>
            <w:noWrap w:val="false"/>
          </w:tcPr>
          <w:p>
            <w:pPr>
              <w:pStyle w:val="98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序号</w:t>
            </w:r>
            <w:r>
              <w:rPr>
                <w:rFonts w:hint="eastAsia" w:ascii="宋体" w:hAnsi="宋体" w:cs="宋体"/>
                <w:b/>
                <w:bCs/>
                <w:color w:val="000000"/>
                <w:szCs w:val="28"/>
                <w:highlight w:val="none"/>
              </w:rPr>
            </w:r>
            <w:r/>
          </w:p>
        </w:tc>
        <w:tc>
          <w:tcPr>
            <w:tcW w:w="1352" w:type="dxa"/>
            <w:vAlign w:val="center"/>
            <w:textDirection w:val="lrTb"/>
            <w:noWrap w:val="false"/>
          </w:tcPr>
          <w:p>
            <w:pPr>
              <w:pStyle w:val="989"/>
              <w:ind w:firstLine="211"/>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岗位名称</w:t>
            </w:r>
            <w:r>
              <w:rPr>
                <w:rFonts w:hint="eastAsia" w:ascii="宋体" w:hAnsi="宋体" w:cs="宋体"/>
                <w:b/>
                <w:bCs/>
                <w:color w:val="000000"/>
                <w:szCs w:val="28"/>
                <w:highlight w:val="none"/>
              </w:rPr>
            </w:r>
            <w:r/>
          </w:p>
        </w:tc>
        <w:tc>
          <w:tcPr>
            <w:tcW w:w="1020" w:type="dxa"/>
            <w:vAlign w:val="center"/>
            <w:textDirection w:val="lrTb"/>
            <w:noWrap w:val="false"/>
          </w:tcPr>
          <w:p>
            <w:pPr>
              <w:pStyle w:val="98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具体服务范围</w:t>
            </w:r>
            <w:r>
              <w:rPr>
                <w:rFonts w:hint="eastAsia" w:ascii="宋体" w:hAnsi="宋体" w:cs="宋体"/>
                <w:b/>
                <w:bCs/>
                <w:color w:val="000000"/>
                <w:szCs w:val="28"/>
                <w:highlight w:val="none"/>
              </w:rPr>
            </w:r>
            <w:r/>
          </w:p>
        </w:tc>
        <w:tc>
          <w:tcPr>
            <w:tcW w:w="900" w:type="dxa"/>
            <w:vAlign w:val="center"/>
            <w:textDirection w:val="lrTb"/>
            <w:noWrap w:val="false"/>
          </w:tcPr>
          <w:p>
            <w:pPr>
              <w:pStyle w:val="98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服务要求</w:t>
            </w:r>
            <w:r>
              <w:rPr>
                <w:rFonts w:hint="eastAsia" w:ascii="宋体" w:hAnsi="宋体" w:cs="宋体"/>
                <w:b/>
                <w:bCs/>
                <w:color w:val="000000"/>
                <w:szCs w:val="28"/>
                <w:highlight w:val="none"/>
              </w:rPr>
            </w:r>
            <w:r/>
          </w:p>
        </w:tc>
        <w:tc>
          <w:tcPr>
            <w:tcW w:w="870" w:type="dxa"/>
            <w:vAlign w:val="center"/>
            <w:textDirection w:val="lrTb"/>
            <w:noWrap w:val="false"/>
          </w:tcPr>
          <w:p>
            <w:pPr>
              <w:pStyle w:val="98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服务时间（月）</w:t>
            </w:r>
            <w:r>
              <w:rPr>
                <w:rFonts w:hint="eastAsia" w:ascii="宋体" w:hAnsi="宋体" w:cs="宋体"/>
                <w:b/>
                <w:bCs/>
                <w:color w:val="000000"/>
                <w:szCs w:val="28"/>
                <w:highlight w:val="none"/>
              </w:rPr>
            </w:r>
            <w:r/>
          </w:p>
        </w:tc>
        <w:tc>
          <w:tcPr>
            <w:tcW w:w="831" w:type="dxa"/>
            <w:vAlign w:val="center"/>
            <w:textDirection w:val="lrTb"/>
            <w:noWrap w:val="false"/>
          </w:tcPr>
          <w:p>
            <w:pPr>
              <w:pStyle w:val="98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服务标准</w:t>
            </w:r>
            <w:r>
              <w:rPr>
                <w:rFonts w:hint="eastAsia" w:ascii="宋体" w:hAnsi="宋体" w:cs="宋体"/>
                <w:b/>
                <w:bCs/>
                <w:color w:val="000000"/>
                <w:szCs w:val="28"/>
                <w:highlight w:val="none"/>
              </w:rPr>
            </w:r>
            <w:r/>
          </w:p>
        </w:tc>
        <w:tc>
          <w:tcPr>
            <w:tcW w:w="855" w:type="dxa"/>
            <w:vAlign w:val="center"/>
            <w:textDirection w:val="lrTb"/>
            <w:noWrap w:val="false"/>
          </w:tcPr>
          <w:p>
            <w:pPr>
              <w:pStyle w:val="989"/>
              <w:jc w:val="center"/>
              <w:spacing w:line="440" w:lineRule="exact"/>
              <w:rPr>
                <w:rFonts w:hint="eastAsia" w:ascii="宋体" w:hAnsi="宋体" w:eastAsia="宋体" w:cs="宋体"/>
                <w:b/>
                <w:bCs/>
                <w:color w:val="000000"/>
                <w:szCs w:val="28"/>
                <w:highlight w:val="none"/>
                <w:lang w:eastAsia="zh-CN"/>
              </w:rPr>
            </w:pPr>
            <w:r>
              <w:rPr>
                <w:rFonts w:hint="eastAsia" w:ascii="宋体" w:hAnsi="宋体" w:cs="宋体"/>
                <w:b/>
                <w:bCs/>
                <w:color w:val="000000"/>
                <w:szCs w:val="28"/>
                <w:highlight w:val="none"/>
              </w:rPr>
              <w:t xml:space="preserve">服务人数</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不低于下列要求</w:t>
            </w:r>
            <w:r>
              <w:rPr>
                <w:rFonts w:hint="eastAsia" w:ascii="宋体" w:hAnsi="宋体" w:cs="宋体"/>
                <w:b/>
                <w:bCs/>
                <w:color w:val="000000"/>
                <w:szCs w:val="28"/>
                <w:highlight w:val="none"/>
                <w:lang w:eastAsia="zh-CN"/>
              </w:rPr>
              <w:t xml:space="preserve">）</w:t>
            </w:r>
            <w:r>
              <w:rPr>
                <w:rFonts w:hint="eastAsia" w:ascii="宋体" w:hAnsi="宋体" w:eastAsia="宋体" w:cs="宋体"/>
                <w:b/>
                <w:bCs/>
                <w:color w:val="000000"/>
                <w:szCs w:val="28"/>
                <w:highlight w:val="none"/>
                <w:lang w:eastAsia="zh-CN"/>
              </w:rPr>
            </w:r>
            <w:r/>
          </w:p>
        </w:tc>
        <w:tc>
          <w:tcPr>
            <w:tcW w:w="3615" w:type="dxa"/>
            <w:vAlign w:val="center"/>
            <w:textDirection w:val="lrTb"/>
            <w:noWrap w:val="false"/>
          </w:tcPr>
          <w:p>
            <w:pPr>
              <w:pStyle w:val="98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备注（如果有）</w:t>
            </w:r>
            <w:r>
              <w:rPr>
                <w:rFonts w:hint="eastAsia" w:ascii="宋体" w:hAnsi="宋体" w:cs="宋体"/>
                <w:b/>
                <w:bCs/>
                <w:color w:val="000000"/>
                <w:szCs w:val="28"/>
                <w:highlight w:val="none"/>
              </w:rPr>
            </w:r>
            <w:r/>
          </w:p>
        </w:tc>
      </w:tr>
      <w:tr>
        <w:trPr>
          <w:trHeight w:val="1272"/>
        </w:trPr>
        <w:tc>
          <w:tcPr>
            <w:tcW w:w="758" w:type="dxa"/>
            <w:vAlign w:val="center"/>
            <w:textDirection w:val="lrTb"/>
            <w:noWrap w:val="false"/>
          </w:tcPr>
          <w:p>
            <w:pPr>
              <w:pStyle w:val="989"/>
              <w:ind w:firstLine="200"/>
              <w:spacing w:line="360" w:lineRule="exact"/>
              <w:rPr>
                <w:rFonts w:hint="eastAsia" w:ascii="宋体" w:hAnsi="宋体" w:cs="宋体"/>
                <w:color w:val="000000"/>
                <w:spacing w:val="-5"/>
                <w:szCs w:val="28"/>
                <w:highlight w:val="none"/>
              </w:rPr>
            </w:pPr>
            <w:r>
              <w:rPr>
                <w:rFonts w:hint="eastAsia" w:ascii="宋体" w:hAnsi="宋体" w:cs="宋体"/>
                <w:color w:val="000000"/>
                <w:spacing w:val="-5"/>
                <w:szCs w:val="28"/>
                <w:highlight w:val="none"/>
              </w:rPr>
              <w:t xml:space="preserve">1</w:t>
            </w:r>
            <w:r>
              <w:rPr>
                <w:rFonts w:hint="eastAsia" w:ascii="宋体" w:hAnsi="宋体" w:cs="宋体"/>
                <w:color w:val="000000"/>
                <w:spacing w:val="-5"/>
                <w:szCs w:val="28"/>
                <w:highlight w:val="none"/>
              </w:rPr>
            </w:r>
            <w:r/>
          </w:p>
        </w:tc>
        <w:tc>
          <w:tcPr>
            <w:tcW w:w="1352" w:type="dxa"/>
            <w:vAlign w:val="center"/>
            <w:textDirection w:val="lrTb"/>
            <w:noWrap w:val="false"/>
          </w:tcPr>
          <w:p>
            <w:pPr>
              <w:pStyle w:val="989"/>
              <w:jc w:val="center"/>
              <w:spacing w:line="360" w:lineRule="auto"/>
              <w:rPr>
                <w:rFonts w:hint="eastAsia" w:ascii="宋体" w:hAnsi="宋体" w:cs="宋体"/>
                <w:color w:val="000000"/>
                <w:spacing w:val="-5"/>
                <w:szCs w:val="28"/>
                <w:highlight w:val="none"/>
              </w:rPr>
            </w:pPr>
            <w:r>
              <w:rPr>
                <w:rFonts w:hint="eastAsia" w:ascii="宋体" w:hAnsi="宋体" w:cs="宋体"/>
                <w:color w:val="000000"/>
                <w:sz w:val="24"/>
                <w:highlight w:val="none"/>
              </w:rPr>
              <w:t xml:space="preserve">项目经理</w:t>
            </w:r>
            <w:r>
              <w:rPr>
                <w:rFonts w:hint="eastAsia" w:ascii="宋体" w:hAnsi="宋体" w:cs="宋体"/>
                <w:color w:val="000000"/>
                <w:spacing w:val="-5"/>
                <w:szCs w:val="28"/>
                <w:highlight w:val="none"/>
              </w:rPr>
            </w:r>
            <w:r/>
          </w:p>
        </w:tc>
        <w:tc>
          <w:tcPr>
            <w:tcW w:w="1020" w:type="dxa"/>
            <w:vAlign w:val="center"/>
            <w:vMerge w:val="restart"/>
            <w:textDirection w:val="lrTb"/>
            <w:noWrap w:val="false"/>
          </w:tcPr>
          <w:p>
            <w:pPr>
              <w:pStyle w:val="989"/>
              <w:spacing w:line="360" w:lineRule="exact"/>
              <w:rPr>
                <w:rFonts w:hint="eastAsia" w:ascii="宋体" w:hAnsi="宋体" w:eastAsia="宋体" w:cs="宋体"/>
                <w:color w:val="000000"/>
                <w:spacing w:val="-5"/>
                <w:szCs w:val="28"/>
                <w:highlight w:val="none"/>
                <w:lang w:eastAsia="zh-CN"/>
              </w:rPr>
            </w:pPr>
            <w:r>
              <w:rPr>
                <w:rFonts w:hint="eastAsia" w:ascii="宋体" w:hAnsi="宋体" w:cs="宋体"/>
                <w:color w:val="000000"/>
                <w:spacing w:val="-5"/>
                <w:szCs w:val="28"/>
                <w:highlight w:val="none"/>
                <w:lang w:eastAsia="zh-CN"/>
              </w:rPr>
              <w:t xml:space="preserve">常州市武进区牛塘镇卫生院</w:t>
            </w:r>
            <w:r>
              <w:rPr>
                <w:rFonts w:hint="eastAsia" w:ascii="宋体" w:hAnsi="宋体" w:eastAsia="宋体" w:cs="宋体"/>
                <w:color w:val="000000"/>
                <w:spacing w:val="-5"/>
                <w:szCs w:val="28"/>
                <w:highlight w:val="none"/>
                <w:lang w:eastAsia="zh-CN"/>
              </w:rPr>
            </w:r>
            <w:r/>
          </w:p>
        </w:tc>
        <w:tc>
          <w:tcPr>
            <w:tcW w:w="900" w:type="dxa"/>
            <w:vAlign w:val="center"/>
            <w:vMerge w:val="restart"/>
            <w:textDirection w:val="lrTb"/>
            <w:noWrap w:val="false"/>
          </w:tcPr>
          <w:p>
            <w:pPr>
              <w:pStyle w:val="989"/>
              <w:spacing w:line="360" w:lineRule="exact"/>
              <w:rPr>
                <w:rFonts w:hint="eastAsia" w:ascii="宋体" w:hAnsi="宋体" w:cs="宋体"/>
                <w:color w:val="000000"/>
                <w:spacing w:val="-5"/>
                <w:szCs w:val="28"/>
                <w:highlight w:val="none"/>
              </w:rPr>
            </w:pPr>
            <w:r>
              <w:rPr>
                <w:rFonts w:hint="eastAsia" w:ascii="宋体" w:hAnsi="宋体" w:cs="宋体"/>
                <w:color w:val="000000"/>
                <w:spacing w:val="-5"/>
                <w:szCs w:val="28"/>
                <w:highlight w:val="none"/>
              </w:rPr>
              <w:t xml:space="preserve">详见采购文件 “第五章 采购需求”</w:t>
            </w:r>
            <w:r>
              <w:rPr>
                <w:rFonts w:hint="eastAsia" w:ascii="宋体" w:hAnsi="宋体" w:cs="宋体"/>
                <w:color w:val="000000"/>
                <w:spacing w:val="-5"/>
                <w:szCs w:val="28"/>
                <w:highlight w:val="none"/>
              </w:rPr>
            </w:r>
            <w:r/>
          </w:p>
          <w:p>
            <w:pPr>
              <w:pStyle w:val="989"/>
              <w:spacing w:line="360" w:lineRule="exact"/>
              <w:rPr>
                <w:rFonts w:hint="eastAsia" w:ascii="宋体" w:hAnsi="宋体" w:cs="宋体"/>
                <w:color w:val="000000"/>
                <w:spacing w:val="-5"/>
                <w:szCs w:val="28"/>
                <w:highlight w:val="none"/>
              </w:rPr>
            </w:pPr>
            <w:r>
              <w:rPr>
                <w:rFonts w:hint="eastAsia" w:ascii="宋体" w:hAnsi="宋体" w:cs="宋体"/>
                <w:color w:val="000000"/>
                <w:spacing w:val="-5"/>
                <w:szCs w:val="28"/>
                <w:highlight w:val="none"/>
              </w:rPr>
            </w:r>
            <w:r/>
          </w:p>
        </w:tc>
        <w:tc>
          <w:tcPr>
            <w:tcW w:w="870" w:type="dxa"/>
            <w:vAlign w:val="center"/>
            <w:textDirection w:val="lrTb"/>
            <w:noWrap w:val="false"/>
          </w:tcPr>
          <w:p>
            <w:pPr>
              <w:pStyle w:val="989"/>
              <w:ind w:firstLine="200"/>
              <w:spacing w:line="360" w:lineRule="exact"/>
              <w:rPr>
                <w:rFonts w:ascii="宋体" w:hAnsi="宋体" w:eastAsia="宋体" w:cs="宋体"/>
                <w:color w:val="000000"/>
                <w:spacing w:val="-5"/>
                <w:szCs w:val="28"/>
                <w:highlight w:val="none"/>
                <w:lang w:val="en-US" w:eastAsia="zh-CN"/>
              </w:rPr>
            </w:pPr>
            <w:r>
              <w:rPr>
                <w:rFonts w:hint="eastAsia" w:ascii="宋体" w:hAnsi="宋体" w:cs="宋体"/>
                <w:color w:val="000000"/>
                <w:spacing w:val="-5"/>
                <w:szCs w:val="28"/>
                <w:highlight w:val="none"/>
                <w:lang w:val="en-US" w:eastAsia="zh-CN"/>
              </w:rPr>
              <w:t xml:space="preserve">36</w:t>
            </w:r>
            <w:r>
              <w:rPr>
                <w:rFonts w:ascii="宋体" w:hAnsi="宋体" w:eastAsia="宋体" w:cs="宋体"/>
                <w:color w:val="000000"/>
                <w:spacing w:val="-5"/>
                <w:szCs w:val="28"/>
                <w:highlight w:val="none"/>
                <w:lang w:val="en-US" w:eastAsia="zh-CN"/>
              </w:rPr>
            </w:r>
            <w:r/>
          </w:p>
        </w:tc>
        <w:tc>
          <w:tcPr>
            <w:tcW w:w="831" w:type="dxa"/>
            <w:vAlign w:val="center"/>
            <w:vMerge w:val="restart"/>
            <w:textDirection w:val="lrTb"/>
            <w:noWrap w:val="false"/>
          </w:tcPr>
          <w:p>
            <w:pPr>
              <w:pStyle w:val="989"/>
              <w:spacing w:line="360" w:lineRule="exact"/>
              <w:rPr>
                <w:rFonts w:hint="eastAsia" w:ascii="宋体" w:hAnsi="宋体" w:cs="宋体"/>
                <w:color w:val="000000"/>
                <w:spacing w:val="-5"/>
                <w:szCs w:val="28"/>
                <w:highlight w:val="none"/>
              </w:rPr>
            </w:pPr>
            <w:r>
              <w:rPr>
                <w:rFonts w:hint="eastAsia" w:ascii="宋体" w:hAnsi="宋体" w:cs="宋体"/>
                <w:color w:val="000000"/>
                <w:spacing w:val="-5"/>
                <w:szCs w:val="28"/>
                <w:highlight w:val="none"/>
              </w:rPr>
              <w:t xml:space="preserve">详见采购文件 “第五章 采购需求”</w:t>
            </w:r>
            <w:r>
              <w:rPr>
                <w:rFonts w:hint="eastAsia" w:ascii="宋体" w:hAnsi="宋体" w:cs="宋体"/>
                <w:color w:val="000000"/>
                <w:spacing w:val="-5"/>
                <w:szCs w:val="28"/>
                <w:highlight w:val="none"/>
              </w:rPr>
            </w:r>
            <w:r/>
          </w:p>
        </w:tc>
        <w:tc>
          <w:tcPr>
            <w:tcW w:w="855" w:type="dxa"/>
            <w:vAlign w:val="center"/>
            <w:textDirection w:val="lrTb"/>
            <w:noWrap w:val="false"/>
          </w:tcPr>
          <w:p>
            <w:pPr>
              <w:pStyle w:val="989"/>
              <w:jc w:val="center"/>
              <w:spacing w:line="360" w:lineRule="exact"/>
              <w:rPr>
                <w:rFonts w:hint="eastAsia" w:ascii="宋体" w:hAnsi="宋体" w:cs="宋体"/>
                <w:color w:val="000000"/>
                <w:spacing w:val="-5"/>
                <w:szCs w:val="28"/>
                <w:highlight w:val="none"/>
              </w:rPr>
            </w:pPr>
            <w:r>
              <w:rPr>
                <w:rFonts w:hint="eastAsia" w:ascii="宋体" w:hAnsi="宋体" w:cs="宋体"/>
                <w:color w:val="000000"/>
                <w:spacing w:val="-5"/>
                <w:szCs w:val="28"/>
                <w:highlight w:val="none"/>
              </w:rPr>
              <w:t xml:space="preserve">1</w:t>
            </w:r>
            <w:r>
              <w:rPr>
                <w:rFonts w:hint="eastAsia" w:ascii="宋体" w:hAnsi="宋体" w:cs="宋体"/>
                <w:color w:val="000000"/>
                <w:spacing w:val="-5"/>
                <w:szCs w:val="28"/>
                <w:highlight w:val="none"/>
              </w:rPr>
            </w:r>
            <w:r/>
          </w:p>
        </w:tc>
        <w:tc>
          <w:tcPr>
            <w:tcW w:w="3615" w:type="dxa"/>
            <w:vAlign w:val="center"/>
            <w:vMerge w:val="restart"/>
            <w:textDirection w:val="lrTb"/>
            <w:noWrap w:val="false"/>
          </w:tcPr>
          <w:p>
            <w:pPr>
              <w:pStyle w:val="989"/>
              <w:jc w:val="left"/>
              <w:spacing w:line="360" w:lineRule="auto"/>
              <w:rPr>
                <w:rFonts w:hint="eastAsia" w:ascii="宋体" w:hAnsi="宋体" w:cs="宋体"/>
                <w:color w:val="000000"/>
                <w:spacing w:val="-5"/>
                <w:szCs w:val="28"/>
                <w:highlight w:val="none"/>
              </w:rPr>
            </w:pPr>
            <w:r>
              <w:rPr>
                <w:rFonts w:hint="eastAsia" w:ascii="宋体" w:hAnsi="宋体" w:cs="宋体"/>
                <w:color w:val="000000"/>
                <w:szCs w:val="28"/>
                <w:highlight w:val="none"/>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w:t>
            </w:r>
            <w:r>
              <w:rPr>
                <w:rFonts w:hint="eastAsia" w:ascii="宋体" w:hAnsi="宋体" w:cs="宋体"/>
                <w:color w:val="000000"/>
                <w:szCs w:val="28"/>
                <w:highlight w:val="none"/>
                <w:lang w:eastAsia="zh-CN"/>
              </w:rPr>
              <w:t xml:space="preserve">供应商</w:t>
            </w:r>
            <w:r>
              <w:rPr>
                <w:rFonts w:hint="eastAsia" w:ascii="宋体" w:hAnsi="宋体" w:cs="宋体"/>
                <w:color w:val="000000"/>
                <w:szCs w:val="28"/>
                <w:highlight w:val="none"/>
              </w:rPr>
              <w:t xml:space="preserve">任何因遗漏报价而发生的费用追加，</w:t>
            </w:r>
            <w:r>
              <w:rPr>
                <w:rFonts w:hint="eastAsia" w:ascii="宋体" w:hAnsi="宋体" w:cs="宋体"/>
                <w:color w:val="000000"/>
                <w:szCs w:val="28"/>
                <w:highlight w:val="none"/>
                <w:lang w:eastAsia="zh-CN"/>
              </w:rPr>
              <w:t xml:space="preserve">供应商</w:t>
            </w:r>
            <w:r>
              <w:rPr>
                <w:rFonts w:hint="eastAsia" w:ascii="宋体" w:hAnsi="宋体" w:cs="宋体"/>
                <w:color w:val="000000"/>
                <w:szCs w:val="28"/>
                <w:highlight w:val="none"/>
              </w:rPr>
              <w:t xml:space="preserve">应考虑合同期内的物价、政策等所有风险因素，在报价时自行预测并纳入总价中。合同期内若涉及本地区最低工资上调，涉及工资差额、固定岗位工资差额、假日工资差额部分由</w:t>
            </w:r>
            <w:r>
              <w:rPr>
                <w:rFonts w:hint="eastAsia" w:ascii="宋体" w:hAnsi="宋体" w:cs="宋体"/>
                <w:color w:val="000000"/>
                <w:szCs w:val="28"/>
                <w:highlight w:val="none"/>
                <w:lang w:eastAsia="zh-CN"/>
              </w:rPr>
              <w:t xml:space="preserve">供应商</w:t>
            </w:r>
            <w:r>
              <w:rPr>
                <w:rFonts w:hint="eastAsia" w:ascii="宋体" w:hAnsi="宋体" w:cs="宋体"/>
                <w:color w:val="000000"/>
                <w:szCs w:val="28"/>
                <w:highlight w:val="none"/>
              </w:rPr>
              <w:t xml:space="preserve">承担。</w:t>
            </w:r>
            <w:r>
              <w:rPr>
                <w:rFonts w:hint="eastAsia" w:ascii="宋体" w:hAnsi="宋体" w:cs="宋体"/>
                <w:color w:val="000000"/>
                <w:spacing w:val="-5"/>
                <w:szCs w:val="28"/>
                <w:highlight w:val="none"/>
              </w:rPr>
            </w:r>
            <w:r/>
          </w:p>
        </w:tc>
      </w:tr>
      <w:tr>
        <w:trPr>
          <w:trHeight w:val="1272"/>
        </w:trPr>
        <w:tc>
          <w:tcPr>
            <w:tcW w:w="758" w:type="dxa"/>
            <w:vAlign w:val="center"/>
            <w:textDirection w:val="lrTb"/>
            <w:noWrap w:val="false"/>
          </w:tcPr>
          <w:p>
            <w:pPr>
              <w:pStyle w:val="989"/>
              <w:jc w:val="center"/>
              <w:spacing w:line="360" w:lineRule="exact"/>
              <w:rPr>
                <w:rFonts w:hint="eastAsia" w:ascii="宋体" w:hAnsi="宋体" w:cs="宋体"/>
                <w:color w:val="000000"/>
                <w:szCs w:val="28"/>
                <w:highlight w:val="none"/>
              </w:rPr>
            </w:pPr>
            <w:r>
              <w:rPr>
                <w:rFonts w:hint="eastAsia" w:ascii="宋体" w:hAnsi="宋体" w:cs="宋体"/>
                <w:color w:val="000000"/>
                <w:szCs w:val="28"/>
                <w:highlight w:val="none"/>
              </w:rPr>
              <w:t xml:space="preserve">2</w:t>
            </w:r>
            <w:r>
              <w:rPr>
                <w:rFonts w:hint="eastAsia" w:ascii="宋体" w:hAnsi="宋体" w:cs="宋体"/>
                <w:color w:val="000000"/>
                <w:szCs w:val="28"/>
                <w:highlight w:val="none"/>
              </w:rPr>
            </w:r>
            <w:r/>
          </w:p>
        </w:tc>
        <w:tc>
          <w:tcPr>
            <w:tcW w:w="1352" w:type="dxa"/>
            <w:vAlign w:val="center"/>
            <w:textDirection w:val="lrTb"/>
            <w:noWrap w:val="false"/>
          </w:tcPr>
          <w:p>
            <w:pPr>
              <w:pStyle w:val="1249"/>
              <w:jc w:val="center"/>
              <w:spacing w:before="0" w:beforeAutospacing="0" w:after="0" w:afterAutospacing="0" w:line="360" w:lineRule="auto"/>
              <w:rPr>
                <w:rFonts w:hint="eastAsia" w:ascii="宋体" w:hAnsi="宋体" w:eastAsia="宋体" w:cs="宋体"/>
                <w:color w:val="000000"/>
                <w:spacing w:val="-5"/>
                <w:szCs w:val="28"/>
                <w:highlight w:val="none"/>
              </w:rPr>
            </w:pPr>
            <w:r>
              <w:rPr>
                <w:rFonts w:hint="eastAsia"/>
                <w:color w:val="000000"/>
                <w:highlight w:val="none"/>
              </w:rPr>
              <w:t xml:space="preserve">保洁员</w:t>
            </w:r>
            <w:r>
              <w:rPr>
                <w:rFonts w:hint="eastAsia" w:ascii="宋体" w:hAnsi="宋体" w:eastAsia="宋体" w:cs="宋体"/>
                <w:color w:val="000000"/>
                <w:spacing w:val="-5"/>
                <w:szCs w:val="28"/>
                <w:highlight w:val="none"/>
              </w:rPr>
            </w:r>
            <w:r/>
          </w:p>
        </w:tc>
        <w:tc>
          <w:tcPr>
            <w:tcW w:w="1020" w:type="dxa"/>
            <w:vAlign w:val="center"/>
            <w:vMerge w:val="continue"/>
            <w:textDirection w:val="lrTb"/>
            <w:noWrap w:val="false"/>
          </w:tcPr>
          <w:p>
            <w:pPr>
              <w:pStyle w:val="989"/>
              <w:rPr>
                <w:rFonts w:hint="eastAsia" w:ascii="宋体" w:hAnsi="宋体" w:cs="宋体"/>
                <w:color w:val="000000"/>
                <w:szCs w:val="28"/>
                <w:highlight w:val="none"/>
              </w:rPr>
            </w:pPr>
            <w:r>
              <w:rPr>
                <w:rFonts w:hint="eastAsia" w:ascii="宋体" w:hAnsi="宋体" w:cs="宋体"/>
                <w:color w:val="000000"/>
                <w:szCs w:val="28"/>
                <w:highlight w:val="none"/>
              </w:rPr>
            </w:r>
            <w:r/>
          </w:p>
        </w:tc>
        <w:tc>
          <w:tcPr>
            <w:tcW w:w="900" w:type="dxa"/>
            <w:vAlign w:val="center"/>
            <w:vMerge w:val="continue"/>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870" w:type="dxa"/>
            <w:vAlign w:val="center"/>
            <w:textDirection w:val="lrTb"/>
            <w:noWrap w:val="false"/>
          </w:tcPr>
          <w:p>
            <w:pPr>
              <w:pStyle w:val="989"/>
              <w:jc w:val="center"/>
              <w:spacing w:line="440" w:lineRule="exact"/>
              <w:rPr>
                <w:rFonts w:hint="eastAsia" w:ascii="宋体" w:hAnsi="宋体" w:cs="宋体"/>
                <w:color w:val="000000"/>
                <w:szCs w:val="28"/>
                <w:highlight w:val="none"/>
              </w:rPr>
            </w:pPr>
            <w:r>
              <w:rPr>
                <w:rFonts w:hint="eastAsia" w:ascii="宋体" w:hAnsi="宋体" w:cs="宋体"/>
                <w:color w:val="000000"/>
                <w:spacing w:val="-5"/>
                <w:szCs w:val="28"/>
                <w:highlight w:val="none"/>
                <w:lang w:val="en-US" w:eastAsia="zh-CN"/>
              </w:rPr>
              <w:t xml:space="preserve">36</w:t>
            </w:r>
            <w:r>
              <w:rPr>
                <w:rFonts w:hint="eastAsia" w:ascii="宋体" w:hAnsi="宋体" w:cs="宋体"/>
                <w:color w:val="000000"/>
                <w:szCs w:val="28"/>
                <w:highlight w:val="none"/>
              </w:rPr>
            </w:r>
            <w:r/>
          </w:p>
        </w:tc>
        <w:tc>
          <w:tcPr>
            <w:tcW w:w="831" w:type="dxa"/>
            <w:vAlign w:val="center"/>
            <w:vMerge w:val="continue"/>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855" w:type="dxa"/>
            <w:vAlign w:val="center"/>
            <w:textDirection w:val="lrTb"/>
            <w:noWrap w:val="false"/>
          </w:tcPr>
          <w:p>
            <w:pPr>
              <w:pStyle w:val="989"/>
              <w:jc w:val="center"/>
              <w:spacing w:line="360" w:lineRule="exact"/>
              <w:rPr>
                <w:rFonts w:hint="eastAsia" w:ascii="宋体" w:hAnsi="宋体" w:eastAsia="宋体" w:cs="宋体"/>
                <w:color w:val="000000"/>
                <w:szCs w:val="28"/>
                <w:highlight w:val="none"/>
                <w:lang w:eastAsia="zh-CN"/>
              </w:rPr>
            </w:pPr>
            <w:r>
              <w:rPr>
                <w:rFonts w:hint="eastAsia" w:ascii="宋体" w:hAnsi="宋体" w:cs="宋体"/>
                <w:color w:val="000000"/>
                <w:spacing w:val="-5"/>
                <w:szCs w:val="28"/>
                <w:highlight w:val="none"/>
                <w:lang w:val="en-US" w:eastAsia="zh-CN"/>
              </w:rPr>
              <w:t xml:space="preserve">5</w:t>
            </w:r>
            <w:r>
              <w:rPr>
                <w:rFonts w:hint="eastAsia" w:ascii="宋体" w:hAnsi="宋体" w:eastAsia="宋体" w:cs="宋体"/>
                <w:color w:val="000000"/>
                <w:szCs w:val="28"/>
                <w:highlight w:val="none"/>
                <w:lang w:eastAsia="zh-CN"/>
              </w:rPr>
            </w:r>
            <w:r/>
          </w:p>
        </w:tc>
        <w:tc>
          <w:tcPr>
            <w:tcW w:w="3615" w:type="dxa"/>
            <w:vAlign w:val="center"/>
            <w:vMerge w:val="continue"/>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1272"/>
        </w:trPr>
        <w:tc>
          <w:tcPr>
            <w:tcW w:w="758" w:type="dxa"/>
            <w:vAlign w:val="center"/>
            <w:textDirection w:val="lrTb"/>
            <w:noWrap w:val="false"/>
          </w:tcPr>
          <w:p>
            <w:pPr>
              <w:pStyle w:val="989"/>
              <w:jc w:val="center"/>
              <w:spacing w:line="360" w:lineRule="exact"/>
              <w:rPr>
                <w:rFonts w:hint="eastAsia" w:ascii="宋体" w:hAnsi="宋体" w:cs="宋体"/>
                <w:color w:val="000000"/>
                <w:szCs w:val="28"/>
                <w:highlight w:val="none"/>
              </w:rPr>
            </w:pPr>
            <w:r>
              <w:rPr>
                <w:rFonts w:hint="eastAsia" w:ascii="宋体" w:hAnsi="宋体" w:cs="宋体"/>
                <w:color w:val="000000"/>
                <w:szCs w:val="28"/>
                <w:highlight w:val="none"/>
              </w:rPr>
              <w:t xml:space="preserve">3</w:t>
            </w:r>
            <w:r>
              <w:rPr>
                <w:rFonts w:hint="eastAsia" w:ascii="宋体" w:hAnsi="宋体" w:cs="宋体"/>
                <w:color w:val="000000"/>
                <w:szCs w:val="28"/>
                <w:highlight w:val="none"/>
              </w:rPr>
            </w:r>
            <w:r/>
          </w:p>
        </w:tc>
        <w:tc>
          <w:tcPr>
            <w:tcW w:w="1352" w:type="dxa"/>
            <w:vAlign w:val="center"/>
            <w:textDirection w:val="lrTb"/>
            <w:noWrap w:val="false"/>
          </w:tcPr>
          <w:p>
            <w:pPr>
              <w:pStyle w:val="1249"/>
              <w:jc w:val="center"/>
              <w:spacing w:before="0" w:beforeAutospacing="0" w:after="0" w:afterAutospacing="0" w:line="360" w:lineRule="auto"/>
              <w:rPr>
                <w:rFonts w:hint="eastAsia" w:ascii="宋体" w:hAnsi="宋体" w:eastAsia="宋体" w:cs="宋体"/>
                <w:color w:val="000000"/>
                <w:spacing w:val="-5"/>
                <w:szCs w:val="28"/>
                <w:highlight w:val="none"/>
              </w:rPr>
            </w:pPr>
            <w:r>
              <w:rPr>
                <w:rFonts w:hint="eastAsia" w:ascii="宋体" w:hAnsi="宋体" w:cs="宋体"/>
                <w:color w:val="000000"/>
                <w:sz w:val="24"/>
                <w:highlight w:val="none"/>
              </w:rPr>
              <w:t xml:space="preserve">食堂服务人员</w:t>
            </w:r>
            <w:r>
              <w:rPr>
                <w:rFonts w:hint="eastAsia" w:ascii="宋体" w:hAnsi="宋体" w:eastAsia="宋体" w:cs="宋体"/>
                <w:color w:val="000000"/>
                <w:spacing w:val="-5"/>
                <w:szCs w:val="28"/>
                <w:highlight w:val="none"/>
              </w:rPr>
            </w:r>
            <w:r/>
          </w:p>
        </w:tc>
        <w:tc>
          <w:tcPr>
            <w:tcW w:w="1020" w:type="dxa"/>
            <w:vAlign w:val="center"/>
            <w:vMerge w:val="continue"/>
            <w:textDirection w:val="lrTb"/>
            <w:noWrap w:val="false"/>
          </w:tcPr>
          <w:p>
            <w:pPr>
              <w:pStyle w:val="989"/>
              <w:rPr>
                <w:rFonts w:hint="eastAsia" w:ascii="宋体" w:hAnsi="宋体" w:cs="宋体"/>
                <w:color w:val="000000"/>
                <w:szCs w:val="28"/>
                <w:highlight w:val="none"/>
              </w:rPr>
            </w:pPr>
            <w:r>
              <w:rPr>
                <w:rFonts w:hint="eastAsia" w:ascii="宋体" w:hAnsi="宋体" w:cs="宋体"/>
                <w:color w:val="000000"/>
                <w:szCs w:val="28"/>
                <w:highlight w:val="none"/>
              </w:rPr>
            </w:r>
            <w:r/>
          </w:p>
        </w:tc>
        <w:tc>
          <w:tcPr>
            <w:tcW w:w="900" w:type="dxa"/>
            <w:vAlign w:val="center"/>
            <w:vMerge w:val="continue"/>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870" w:type="dxa"/>
            <w:vAlign w:val="center"/>
            <w:textDirection w:val="lrTb"/>
            <w:noWrap w:val="false"/>
          </w:tcPr>
          <w:p>
            <w:pPr>
              <w:pStyle w:val="989"/>
              <w:jc w:val="center"/>
              <w:spacing w:line="440" w:lineRule="exact"/>
              <w:rPr>
                <w:rFonts w:hint="eastAsia" w:ascii="宋体" w:hAnsi="宋体" w:cs="宋体"/>
                <w:color w:val="000000"/>
                <w:szCs w:val="28"/>
                <w:highlight w:val="none"/>
              </w:rPr>
            </w:pPr>
            <w:r>
              <w:rPr>
                <w:rFonts w:hint="eastAsia" w:ascii="宋体" w:hAnsi="宋体" w:cs="宋体"/>
                <w:color w:val="000000"/>
                <w:spacing w:val="-5"/>
                <w:szCs w:val="28"/>
                <w:highlight w:val="none"/>
                <w:lang w:val="en-US" w:eastAsia="zh-CN"/>
              </w:rPr>
              <w:t xml:space="preserve">36</w:t>
            </w:r>
            <w:r>
              <w:rPr>
                <w:rFonts w:hint="eastAsia" w:ascii="宋体" w:hAnsi="宋体" w:cs="宋体"/>
                <w:color w:val="000000"/>
                <w:szCs w:val="28"/>
                <w:highlight w:val="none"/>
              </w:rPr>
            </w:r>
            <w:r/>
          </w:p>
        </w:tc>
        <w:tc>
          <w:tcPr>
            <w:tcW w:w="831" w:type="dxa"/>
            <w:vAlign w:val="center"/>
            <w:vMerge w:val="continue"/>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855" w:type="dxa"/>
            <w:vAlign w:val="center"/>
            <w:textDirection w:val="lrTb"/>
            <w:noWrap w:val="false"/>
          </w:tcPr>
          <w:p>
            <w:pPr>
              <w:pStyle w:val="989"/>
              <w:jc w:val="center"/>
              <w:spacing w:line="360" w:lineRule="exact"/>
              <w:rPr>
                <w:rFonts w:hint="eastAsia" w:ascii="宋体" w:hAnsi="宋体" w:eastAsia="宋体" w:cs="宋体"/>
                <w:color w:val="000000"/>
                <w:szCs w:val="28"/>
                <w:highlight w:val="none"/>
                <w:lang w:eastAsia="zh-CN"/>
              </w:rPr>
            </w:pPr>
            <w:r>
              <w:rPr>
                <w:rFonts w:hint="eastAsia" w:ascii="宋体" w:hAnsi="宋体" w:cs="宋体"/>
                <w:color w:val="000000"/>
                <w:spacing w:val="-5"/>
                <w:szCs w:val="28"/>
                <w:highlight w:val="none"/>
                <w:lang w:val="en-US" w:eastAsia="zh-CN"/>
              </w:rPr>
              <w:t xml:space="preserve">2</w:t>
            </w:r>
            <w:r>
              <w:rPr>
                <w:rFonts w:hint="eastAsia" w:ascii="宋体" w:hAnsi="宋体" w:eastAsia="宋体" w:cs="宋体"/>
                <w:color w:val="000000"/>
                <w:szCs w:val="28"/>
                <w:highlight w:val="none"/>
                <w:lang w:eastAsia="zh-CN"/>
              </w:rPr>
            </w:r>
            <w:r/>
          </w:p>
        </w:tc>
        <w:tc>
          <w:tcPr>
            <w:tcW w:w="3615" w:type="dxa"/>
            <w:vAlign w:val="center"/>
            <w:vMerge w:val="continue"/>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1272"/>
        </w:trPr>
        <w:tc>
          <w:tcPr>
            <w:tcW w:w="758" w:type="dxa"/>
            <w:vAlign w:val="center"/>
            <w:textDirection w:val="lrTb"/>
            <w:noWrap w:val="false"/>
          </w:tcPr>
          <w:p>
            <w:pPr>
              <w:pStyle w:val="989"/>
              <w:jc w:val="center"/>
              <w:spacing w:line="360" w:lineRule="exact"/>
              <w:rPr>
                <w:rFonts w:hint="eastAsia" w:ascii="宋体" w:hAnsi="宋体" w:cs="宋体"/>
                <w:color w:val="000000"/>
                <w:szCs w:val="28"/>
                <w:highlight w:val="none"/>
              </w:rPr>
            </w:pPr>
            <w:r>
              <w:rPr>
                <w:rFonts w:hint="eastAsia" w:ascii="宋体" w:hAnsi="宋体" w:cs="宋体"/>
                <w:color w:val="000000"/>
                <w:szCs w:val="28"/>
                <w:highlight w:val="none"/>
              </w:rPr>
              <w:t xml:space="preserve">4</w:t>
            </w:r>
            <w:r>
              <w:rPr>
                <w:rFonts w:hint="eastAsia" w:ascii="宋体" w:hAnsi="宋体" w:cs="宋体"/>
                <w:color w:val="000000"/>
                <w:szCs w:val="28"/>
                <w:highlight w:val="none"/>
              </w:rPr>
            </w:r>
            <w:r/>
          </w:p>
        </w:tc>
        <w:tc>
          <w:tcPr>
            <w:tcW w:w="1352" w:type="dxa"/>
            <w:vAlign w:val="center"/>
            <w:textDirection w:val="lrTb"/>
            <w:noWrap w:val="false"/>
          </w:tcPr>
          <w:p>
            <w:pPr>
              <w:pStyle w:val="1249"/>
              <w:jc w:val="center"/>
              <w:spacing w:before="0" w:beforeAutospacing="0" w:after="0" w:afterAutospacing="0" w:line="360" w:lineRule="auto"/>
              <w:rPr>
                <w:rFonts w:hint="eastAsia" w:ascii="宋体" w:hAnsi="宋体" w:eastAsia="宋体" w:cs="宋体"/>
                <w:color w:val="000000"/>
                <w:spacing w:val="-5"/>
                <w:szCs w:val="28"/>
                <w:highlight w:val="none"/>
              </w:rPr>
            </w:pPr>
            <w:r>
              <w:rPr>
                <w:rFonts w:hint="eastAsia"/>
                <w:color w:val="000000"/>
                <w:highlight w:val="none"/>
              </w:rPr>
              <w:t xml:space="preserve">秩序维护员（含消控室值班人员）</w:t>
            </w:r>
            <w:r>
              <w:rPr>
                <w:rFonts w:hint="eastAsia" w:ascii="宋体" w:hAnsi="宋体" w:eastAsia="宋体" w:cs="宋体"/>
                <w:color w:val="000000"/>
                <w:spacing w:val="-5"/>
                <w:szCs w:val="28"/>
                <w:highlight w:val="none"/>
              </w:rPr>
            </w:r>
            <w:r/>
          </w:p>
        </w:tc>
        <w:tc>
          <w:tcPr>
            <w:tcW w:w="1020" w:type="dxa"/>
            <w:vAlign w:val="center"/>
            <w:vMerge w:val="continue"/>
            <w:textDirection w:val="lrTb"/>
            <w:noWrap w:val="false"/>
          </w:tcPr>
          <w:p>
            <w:pPr>
              <w:pStyle w:val="989"/>
              <w:rPr>
                <w:rFonts w:hint="eastAsia" w:ascii="宋体" w:hAnsi="宋体" w:cs="宋体"/>
                <w:color w:val="000000"/>
                <w:szCs w:val="28"/>
                <w:highlight w:val="none"/>
              </w:rPr>
            </w:pPr>
            <w:r>
              <w:rPr>
                <w:rFonts w:hint="eastAsia" w:ascii="宋体" w:hAnsi="宋体" w:cs="宋体"/>
                <w:color w:val="000000"/>
                <w:szCs w:val="28"/>
                <w:highlight w:val="none"/>
              </w:rPr>
            </w:r>
            <w:r/>
          </w:p>
        </w:tc>
        <w:tc>
          <w:tcPr>
            <w:tcW w:w="900" w:type="dxa"/>
            <w:vAlign w:val="center"/>
            <w:vMerge w:val="continue"/>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870" w:type="dxa"/>
            <w:vAlign w:val="center"/>
            <w:textDirection w:val="lrTb"/>
            <w:noWrap w:val="false"/>
          </w:tcPr>
          <w:p>
            <w:pPr>
              <w:pStyle w:val="989"/>
              <w:jc w:val="center"/>
              <w:spacing w:line="440" w:lineRule="exact"/>
              <w:rPr>
                <w:rFonts w:hint="eastAsia" w:ascii="宋体" w:hAnsi="宋体" w:cs="宋体"/>
                <w:color w:val="000000"/>
                <w:szCs w:val="28"/>
                <w:highlight w:val="none"/>
              </w:rPr>
            </w:pPr>
            <w:r>
              <w:rPr>
                <w:rFonts w:hint="eastAsia" w:ascii="宋体" w:hAnsi="宋体" w:cs="宋体"/>
                <w:color w:val="000000"/>
                <w:spacing w:val="-5"/>
                <w:szCs w:val="28"/>
                <w:highlight w:val="none"/>
                <w:lang w:val="en-US" w:eastAsia="zh-CN"/>
              </w:rPr>
              <w:t xml:space="preserve">36</w:t>
            </w:r>
            <w:r>
              <w:rPr>
                <w:rFonts w:hint="eastAsia" w:ascii="宋体" w:hAnsi="宋体" w:cs="宋体"/>
                <w:color w:val="000000"/>
                <w:szCs w:val="28"/>
                <w:highlight w:val="none"/>
              </w:rPr>
            </w:r>
            <w:r/>
          </w:p>
        </w:tc>
        <w:tc>
          <w:tcPr>
            <w:tcW w:w="831" w:type="dxa"/>
            <w:vAlign w:val="center"/>
            <w:vMerge w:val="continue"/>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855" w:type="dxa"/>
            <w:vAlign w:val="center"/>
            <w:textDirection w:val="lrTb"/>
            <w:noWrap w:val="false"/>
          </w:tcPr>
          <w:p>
            <w:pPr>
              <w:pStyle w:val="989"/>
              <w:jc w:val="center"/>
              <w:spacing w:line="360" w:lineRule="exact"/>
              <w:rPr>
                <w:rFonts w:hint="eastAsia" w:ascii="宋体" w:hAnsi="宋体" w:eastAsia="宋体" w:cs="宋体"/>
                <w:color w:val="000000"/>
                <w:szCs w:val="28"/>
                <w:highlight w:val="none"/>
                <w:lang w:eastAsia="zh-CN"/>
              </w:rPr>
            </w:pPr>
            <w:r>
              <w:rPr>
                <w:rFonts w:hint="eastAsia" w:ascii="宋体" w:hAnsi="宋体" w:cs="宋体"/>
                <w:color w:val="000000"/>
                <w:spacing w:val="-5"/>
                <w:szCs w:val="28"/>
                <w:highlight w:val="none"/>
                <w:lang w:val="en-US" w:eastAsia="zh-CN"/>
              </w:rPr>
              <w:t xml:space="preserve">4</w:t>
            </w:r>
            <w:r>
              <w:rPr>
                <w:rFonts w:hint="eastAsia" w:ascii="宋体" w:hAnsi="宋体" w:eastAsia="宋体" w:cs="宋体"/>
                <w:color w:val="000000"/>
                <w:szCs w:val="28"/>
                <w:highlight w:val="none"/>
                <w:lang w:eastAsia="zh-CN"/>
              </w:rPr>
            </w:r>
            <w:r/>
          </w:p>
        </w:tc>
        <w:tc>
          <w:tcPr>
            <w:tcW w:w="3615" w:type="dxa"/>
            <w:vAlign w:val="center"/>
            <w:vMerge w:val="continue"/>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40"/>
        </w:trPr>
        <w:tc>
          <w:tcPr>
            <w:gridSpan w:val="2"/>
            <w:tcW w:w="2110" w:type="dxa"/>
            <w:vAlign w:val="center"/>
            <w:textDirection w:val="lrTb"/>
            <w:noWrap w:val="false"/>
          </w:tcPr>
          <w:p>
            <w:pPr>
              <w:pStyle w:val="98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每月投标单价（元/月）</w:t>
            </w:r>
            <w:r>
              <w:rPr>
                <w:rFonts w:hint="eastAsia" w:ascii="宋体" w:hAnsi="宋体" w:cs="宋体"/>
                <w:b/>
                <w:bCs/>
                <w:color w:val="000000"/>
                <w:szCs w:val="28"/>
                <w:highlight w:val="none"/>
              </w:rPr>
            </w:r>
            <w:r/>
          </w:p>
        </w:tc>
        <w:tc>
          <w:tcPr>
            <w:gridSpan w:val="6"/>
            <w:tcW w:w="8091" w:type="dxa"/>
            <w:vAlign w:val="center"/>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b/>
                <w:bCs/>
                <w:color w:val="000000"/>
                <w:sz w:val="24"/>
                <w:highlight w:val="none"/>
              </w:rPr>
              <w:t xml:space="preserve"> </w:t>
            </w:r>
            <w:r>
              <w:rPr>
                <w:rFonts w:hint="eastAsia" w:ascii="宋体" w:hAnsi="宋体" w:cs="宋体"/>
                <w:color w:val="000000"/>
                <w:szCs w:val="28"/>
                <w:highlight w:val="none"/>
              </w:rPr>
            </w:r>
            <w:r/>
          </w:p>
        </w:tc>
      </w:tr>
      <w:tr>
        <w:trPr>
          <w:trHeight w:val="983"/>
        </w:trPr>
        <w:tc>
          <w:tcPr>
            <w:gridSpan w:val="2"/>
            <w:tcW w:w="2110" w:type="dxa"/>
            <w:vAlign w:val="center"/>
            <w:textDirection w:val="lrTb"/>
            <w:noWrap w:val="false"/>
          </w:tcPr>
          <w:p>
            <w:pPr>
              <w:pStyle w:val="989"/>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投标总价（元/</w:t>
            </w:r>
            <w:r>
              <w:rPr>
                <w:rFonts w:hint="eastAsia" w:ascii="宋体" w:hAnsi="宋体" w:cs="宋体"/>
                <w:b/>
                <w:bCs/>
                <w:color w:val="000000"/>
                <w:szCs w:val="28"/>
                <w:highlight w:val="none"/>
                <w:lang w:val="en-US" w:eastAsia="zh-CN"/>
              </w:rPr>
              <w:t xml:space="preserve">三</w:t>
            </w:r>
            <w:r>
              <w:rPr>
                <w:rFonts w:hint="eastAsia" w:ascii="宋体" w:hAnsi="宋体" w:cs="宋体"/>
                <w:b/>
                <w:bCs/>
                <w:color w:val="000000"/>
                <w:szCs w:val="28"/>
                <w:highlight w:val="none"/>
              </w:rPr>
              <w:t xml:space="preserve">年）</w:t>
            </w:r>
            <w:r>
              <w:rPr>
                <w:rFonts w:hint="eastAsia" w:ascii="宋体" w:hAnsi="宋体" w:cs="宋体"/>
                <w:b/>
                <w:bCs/>
                <w:color w:val="000000"/>
                <w:szCs w:val="28"/>
                <w:highlight w:val="none"/>
              </w:rPr>
            </w:r>
            <w:r/>
          </w:p>
        </w:tc>
        <w:tc>
          <w:tcPr>
            <w:gridSpan w:val="6"/>
            <w:tcW w:w="8091" w:type="dxa"/>
            <w:vAlign w:val="center"/>
            <w:textDirection w:val="lrTb"/>
            <w:noWrap w:val="false"/>
          </w:tcPr>
          <w:p>
            <w:pPr>
              <w:pStyle w:val="98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bl>
    <w:p>
      <w:pPr>
        <w:pStyle w:val="989"/>
        <w:ind w:firstLine="480"/>
        <w:tabs>
          <w:tab w:val="left" w:pos="1800" w:leader="none"/>
          <w:tab w:val="left" w:pos="5580" w:leader="none"/>
        </w:tabs>
        <w:rPr>
          <w:color w:val="000000"/>
          <w:sz w:val="24"/>
          <w:highlight w:val="none"/>
        </w:rPr>
      </w:pPr>
      <w:r>
        <w:rPr>
          <w:color w:val="000000"/>
          <w:sz w:val="24"/>
          <w:highlight w:val="none"/>
        </w:rPr>
      </w:r>
      <w:r/>
    </w:p>
    <w:p>
      <w:pPr>
        <w:pStyle w:val="989"/>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w:t>
      </w:r>
      <w:bookmarkStart w:id="291" w:name="_Hlk181707486"/>
      <w:r>
        <w:rPr>
          <w:rFonts w:ascii="宋体" w:hAnsi="宋体" w:cs="楷体"/>
          <w:color w:val="000000"/>
          <w:sz w:val="24"/>
          <w:highlight w:val="none"/>
        </w:rPr>
      </w:r>
      <w:r/>
    </w:p>
    <w:p>
      <w:pPr>
        <w:pStyle w:val="989"/>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1.本表报价并非最后报价。</w:t>
      </w:r>
      <w:r>
        <w:rPr>
          <w:rFonts w:ascii="宋体" w:hAnsi="宋体" w:cs="楷体"/>
          <w:color w:val="000000"/>
          <w:sz w:val="24"/>
          <w:highlight w:val="none"/>
        </w:rPr>
      </w:r>
      <w:r/>
    </w:p>
    <w:p>
      <w:pPr>
        <w:pStyle w:val="989"/>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2.如果不提供明细报价将视为没有实质性响应磋商文件。</w:t>
      </w:r>
      <w:r>
        <w:rPr>
          <w:rFonts w:ascii="宋体" w:hAnsi="宋体" w:cs="楷体"/>
          <w:color w:val="000000"/>
          <w:sz w:val="24"/>
          <w:highlight w:val="none"/>
        </w:rPr>
      </w:r>
      <w:r/>
    </w:p>
    <w:p>
      <w:pPr>
        <w:pStyle w:val="989"/>
        <w:ind w:firstLine="480"/>
        <w:jc w:val="left"/>
        <w:spacing w:line="360" w:lineRule="auto"/>
        <w:tabs>
          <w:tab w:val="left" w:pos="1800" w:leader="none"/>
          <w:tab w:val="left" w:pos="5580" w:leader="none"/>
        </w:tabs>
        <w:rPr>
          <w:color w:val="000000"/>
          <w:sz w:val="24"/>
          <w:highlight w:val="none"/>
        </w:rPr>
      </w:pPr>
      <w:r>
        <w:rPr>
          <w:rFonts w:ascii="宋体" w:hAnsi="宋体" w:cs="楷体"/>
          <w:color w:val="000000"/>
          <w:sz w:val="24"/>
          <w:highlight w:val="none"/>
        </w:rPr>
        <w:t xml:space="preserve">3.本表行数可以按照项目分项情况增加。上述各项的服务内容如表格中填写不下的，可以逐项另页描述。</w:t>
      </w:r>
      <w:r>
        <w:rPr>
          <w:color w:val="000000"/>
          <w:sz w:val="24"/>
          <w:highlight w:val="none"/>
        </w:rPr>
      </w:r>
      <w:r/>
    </w:p>
    <w:p>
      <w:pPr>
        <w:pStyle w:val="989"/>
        <w:spacing w:before="25" w:after="25" w:line="360" w:lineRule="auto"/>
        <w:rPr>
          <w:color w:val="000000"/>
          <w:sz w:val="24"/>
          <w:highlight w:val="none"/>
        </w:rPr>
      </w:pPr>
      <w:r/>
      <w:bookmarkEnd w:id="291"/>
      <w:r>
        <w:rPr>
          <w:color w:val="000000"/>
          <w:sz w:val="24"/>
          <w:highlight w:val="none"/>
        </w:rPr>
      </w:r>
      <w:r/>
    </w:p>
    <w:p>
      <w:pPr>
        <w:pStyle w:val="989"/>
        <w:ind w:firstLine="4080"/>
        <w:spacing w:line="400" w:lineRule="exact"/>
        <w:rPr>
          <w:rFonts w:hint="eastAsia" w:ascii="宋体" w:hAnsi="宋体"/>
          <w:bCs/>
          <w:color w:val="000000"/>
          <w:sz w:val="24"/>
          <w:highlight w:val="none"/>
        </w:rPr>
      </w:pPr>
      <w:r/>
      <w:bookmarkStart w:id="292" w:name="_Hlk149916463"/>
      <w:r/>
      <w:bookmarkStart w:id="293" w:name="_Hlk181707510"/>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bookmarkEnd w:id="292"/>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9"/>
        <w:ind w:firstLine="4800"/>
        <w:spacing w:line="400" w:lineRule="exact"/>
        <w:rPr>
          <w:rFonts w:hint="eastAsia" w:ascii="宋体" w:hAnsi="宋体"/>
          <w:bCs/>
          <w:color w:val="000000"/>
          <w:sz w:val="24"/>
          <w:highlight w:val="none"/>
        </w:rPr>
      </w:pPr>
      <w:r/>
      <w:bookmarkEnd w:id="290"/>
      <w:r/>
      <w:bookmarkEnd w:id="293"/>
      <w:r>
        <w:rPr>
          <w:rFonts w:hint="eastAsia" w:ascii="宋体" w:hAnsi="宋体"/>
          <w:bCs/>
          <w:color w:val="000000"/>
          <w:sz w:val="24"/>
          <w:highlight w:val="none"/>
        </w:rPr>
      </w:r>
      <w:r/>
    </w:p>
    <w:p>
      <w:pPr>
        <w:pStyle w:val="9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bookmarkStart w:id="294" w:name="_Hlk149920056"/>
      <w:r>
        <w:rPr>
          <w:rFonts w:hint="eastAsia" w:ascii="宋体" w:hAnsi="宋体"/>
          <w:color w:val="000000"/>
          <w:sz w:val="24"/>
          <w:highlight w:val="none"/>
        </w:rPr>
        <w:t xml:space="preserve">日期：     年    月    日</w:t>
      </w:r>
      <w:bookmarkEnd w:id="294"/>
      <w:r>
        <w:rPr>
          <w:rFonts w:hint="eastAsia" w:ascii="宋体" w:hAnsi="宋体"/>
          <w:color w:val="000000"/>
          <w:sz w:val="24"/>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91"/>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1003"/>
        <w:rPr>
          <w:rFonts w:hint="eastAsia"/>
          <w:color w:val="000000"/>
          <w:highlight w:val="none"/>
        </w:rPr>
      </w:pPr>
      <w:r>
        <w:rPr>
          <w:rFonts w:hint="eastAsia"/>
          <w:color w:val="000000"/>
          <w:highlight w:val="none"/>
        </w:rPr>
      </w:r>
      <w:r/>
    </w:p>
    <w:p>
      <w:pPr>
        <w:pStyle w:val="991"/>
        <w:jc w:val="left"/>
        <w:spacing w:before="0" w:line="360" w:lineRule="auto"/>
        <w:tabs>
          <w:tab w:val="center" w:pos="4592" w:leader="none"/>
          <w:tab w:val="left" w:pos="7860" w:leader="none"/>
        </w:tabs>
        <w:rPr>
          <w:rFonts w:hint="eastAsia"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hint="eastAsia" w:ascii="Times New Roman" w:hAnsi="Times New Roman" w:eastAsia="宋体"/>
          <w:color w:val="000000"/>
          <w:sz w:val="32"/>
          <w:szCs w:val="32"/>
          <w:highlight w:val="none"/>
        </w:rPr>
      </w:r>
      <w:r/>
    </w:p>
    <w:p>
      <w:pPr>
        <w:pStyle w:val="989"/>
        <w:spacing w:line="360" w:lineRule="auto"/>
        <w:widowControl/>
        <w:rPr>
          <w:rFonts w:ascii="宋体" w:hAnsi="宋体" w:cs="楷体"/>
          <w:b/>
          <w:color w:val="000000"/>
          <w:sz w:val="24"/>
          <w:highlight w:val="none"/>
        </w:rPr>
      </w:pPr>
      <w:r/>
      <w:bookmarkStart w:id="295"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89"/>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hint="eastAsia" w:ascii="宋体" w:hAnsi="宋体" w:cs="楷体"/>
          <w:b/>
          <w:color w:val="000000"/>
          <w:sz w:val="32"/>
          <w:szCs w:val="32"/>
          <w:highlight w:val="none"/>
        </w:rPr>
      </w:r>
      <w:r/>
    </w:p>
    <w:p>
      <w:pPr>
        <w:pStyle w:val="989"/>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1240"/>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40"/>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40"/>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240"/>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89"/>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89"/>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89"/>
        <w:ind w:firstLine="4080"/>
        <w:spacing w:line="400" w:lineRule="exact"/>
        <w:rPr>
          <w:rFonts w:hint="eastAsia" w:ascii="宋体" w:hAnsi="宋体"/>
          <w:bCs/>
          <w:color w:val="000000"/>
          <w:sz w:val="24"/>
          <w:highlight w:val="none"/>
        </w:rPr>
      </w:pPr>
      <w:r/>
      <w:bookmarkStart w:id="296" w:name="_Hlk149920075"/>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bookmarkEnd w:id="296"/>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9"/>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989"/>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1020"/>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szCs w:val="20"/>
          <w:highlight w:val="none"/>
        </w:rPr>
      </w:r>
      <w:r/>
    </w:p>
    <w:p>
      <w:pPr>
        <w:pStyle w:val="124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24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40"/>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240"/>
        <w:ind w:firstLine="400"/>
        <w:rPr>
          <w:rFonts w:hint="eastAsia"/>
          <w:color w:val="000000"/>
          <w:highlight w:val="none"/>
        </w:rPr>
      </w:pPr>
      <w:r>
        <w:rPr>
          <w:rFonts w:hint="eastAsia"/>
          <w:color w:val="000000"/>
          <w:highlight w:val="none"/>
        </w:rPr>
      </w:r>
      <w:r/>
    </w:p>
    <w:p>
      <w:pPr>
        <w:pStyle w:val="1240"/>
        <w:ind w:firstLine="400"/>
        <w:rPr>
          <w:rFonts w:hint="eastAsia"/>
          <w:color w:val="000000"/>
          <w:highlight w:val="none"/>
        </w:rPr>
      </w:pPr>
      <w:r>
        <w:rPr>
          <w:rFonts w:hint="eastAsia"/>
          <w:color w:val="000000"/>
          <w:highlight w:val="none"/>
        </w:rPr>
      </w:r>
      <w:r/>
    </w:p>
    <w:p>
      <w:pPr>
        <w:pStyle w:val="989"/>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89"/>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240"/>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40"/>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40"/>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240"/>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89"/>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89"/>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89"/>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9"/>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1240"/>
        <w:ind w:firstLine="400"/>
        <w:rPr>
          <w:rFonts w:hint="eastAsia"/>
          <w:color w:val="000000"/>
          <w:highlight w:val="none"/>
        </w:rPr>
      </w:pPr>
      <w:r>
        <w:rPr>
          <w:rFonts w:hint="eastAsia"/>
          <w:color w:val="000000"/>
          <w:highlight w:val="none"/>
        </w:rPr>
      </w:r>
      <w:r/>
    </w:p>
    <w:p>
      <w:pPr>
        <w:pStyle w:val="1020"/>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240"/>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1020"/>
        <w:spacing w:line="440" w:lineRule="exact"/>
        <w:tabs>
          <w:tab w:val="left" w:pos="567" w:leader="none"/>
        </w:tabs>
        <w:rPr>
          <w:rFonts w:hint="eastAsia" w:cs="楷体"/>
          <w:color w:val="000000"/>
          <w:highlight w:val="none"/>
        </w:rPr>
      </w:pPr>
      <w:r>
        <w:rPr>
          <w:rFonts w:hint="eastAsia" w:cs="楷体"/>
          <w:color w:val="000000"/>
          <w:highlight w:val="none"/>
        </w:rPr>
      </w:r>
      <w:r/>
    </w:p>
    <w:p>
      <w:pPr>
        <w:pStyle w:val="1020"/>
        <w:spacing w:line="440" w:lineRule="exact"/>
        <w:tabs>
          <w:tab w:val="left" w:pos="567" w:leader="none"/>
        </w:tabs>
        <w:rPr>
          <w:rFonts w:hint="eastAsia" w:cs="楷体"/>
          <w:color w:val="000000"/>
          <w:highlight w:val="none"/>
        </w:rPr>
      </w:pPr>
      <w:r>
        <w:rPr>
          <w:rFonts w:hint="eastAsia" w:cs="楷体"/>
          <w:color w:val="000000"/>
          <w:highlight w:val="none"/>
        </w:rPr>
      </w:r>
      <w:r/>
    </w:p>
    <w:p>
      <w:pPr>
        <w:pStyle w:val="1020"/>
        <w:spacing w:line="440" w:lineRule="exact"/>
        <w:tabs>
          <w:tab w:val="left" w:pos="567" w:leader="none"/>
        </w:tabs>
        <w:rPr>
          <w:rFonts w:hint="eastAsia" w:cs="楷体"/>
          <w:color w:val="000000"/>
          <w:highlight w:val="none"/>
        </w:rPr>
      </w:pPr>
      <w:r>
        <w:rPr>
          <w:rFonts w:hint="eastAsia" w:cs="楷体"/>
          <w:color w:val="000000"/>
          <w:highlight w:val="none"/>
        </w:rPr>
      </w:r>
      <w:r/>
    </w:p>
    <w:p>
      <w:pPr>
        <w:pStyle w:val="989"/>
        <w:jc w:val="left"/>
        <w:widowControl/>
        <w:rPr>
          <w:rFonts w:ascii="宋体" w:hAnsi="宋体" w:cs="楷体"/>
          <w:color w:val="000000"/>
          <w:sz w:val="24"/>
          <w:highlight w:val="none"/>
        </w:rPr>
      </w:pPr>
      <w:r>
        <w:rPr>
          <w:rFonts w:ascii="宋体" w:hAnsi="宋体" w:cs="楷体"/>
          <w:color w:val="000000"/>
          <w:sz w:val="24"/>
          <w:highlight w:val="none"/>
        </w:rPr>
      </w:r>
      <w:r/>
    </w:p>
    <w:p>
      <w:pPr>
        <w:pStyle w:val="1169"/>
        <w:rPr>
          <w:color w:val="000000"/>
          <w:highlight w:val="none"/>
        </w:rPr>
      </w:pPr>
      <w:r>
        <w:rPr>
          <w:color w:val="000000"/>
          <w:highlight w:val="none"/>
        </w:rPr>
      </w:r>
      <w:r/>
    </w:p>
    <w:p>
      <w:pPr>
        <w:pStyle w:val="1169"/>
        <w:rPr>
          <w:color w:val="000000"/>
          <w:highlight w:val="none"/>
        </w:rPr>
      </w:pPr>
      <w:r>
        <w:rPr>
          <w:color w:val="000000"/>
          <w:highlight w:val="none"/>
        </w:rPr>
      </w:r>
      <w:r/>
    </w:p>
    <w:p>
      <w:pPr>
        <w:pStyle w:val="1169"/>
        <w:rPr>
          <w:color w:val="000000"/>
          <w:highlight w:val="none"/>
        </w:rPr>
      </w:pPr>
      <w:r>
        <w:rPr>
          <w:color w:val="000000"/>
          <w:highlight w:val="none"/>
        </w:rPr>
      </w:r>
      <w:r/>
    </w:p>
    <w:p>
      <w:pPr>
        <w:pStyle w:val="1169"/>
        <w:rPr>
          <w:color w:val="000000"/>
          <w:highlight w:val="none"/>
        </w:rPr>
      </w:pPr>
      <w:r>
        <w:rPr>
          <w:color w:val="000000"/>
          <w:highlight w:val="none"/>
        </w:rPr>
      </w:r>
      <w:r/>
    </w:p>
    <w:p>
      <w:pPr>
        <w:pStyle w:val="989"/>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8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8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8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8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8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8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89"/>
        <w:ind w:firstLine="4536"/>
        <w:spacing w:line="400" w:lineRule="exact"/>
        <w:rPr>
          <w:rFonts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bCs/>
          <w:color w:val="000000"/>
          <w:sz w:val="24"/>
          <w:highlight w:val="none"/>
        </w:rPr>
      </w:r>
      <w:r/>
    </w:p>
    <w:p>
      <w:pPr>
        <w:pStyle w:val="989"/>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989"/>
        <w:jc w:val="center"/>
        <w:spacing w:before="240" w:after="240" w:line="360" w:lineRule="auto"/>
        <w:rPr>
          <w:rFonts w:hint="eastAsia" w:ascii="Times New Roman" w:hAnsi="Times New Roman" w:eastAsia="宋体" w:cs="Times New Roman"/>
          <w:b/>
          <w:bCs/>
          <w:color w:val="000000"/>
          <w:sz w:val="32"/>
          <w:szCs w:val="32"/>
          <w:highlight w:val="none"/>
        </w:rPr>
      </w:pPr>
      <w:r/>
      <w:bookmarkEnd w:id="295"/>
      <w:r>
        <w:rPr>
          <w:rFonts w:hint="eastAsia" w:ascii="Times New Roman" w:hAnsi="Times New Roman" w:eastAsia="宋体" w:cs="Times New Roman"/>
          <w:b/>
          <w:bCs/>
          <w:color w:val="000000"/>
          <w:sz w:val="32"/>
          <w:szCs w:val="32"/>
          <w:highlight w:val="none"/>
          <w:lang w:val="en-US" w:eastAsia="zh-CN"/>
        </w:rPr>
        <w:t xml:space="preserve">六、</w:t>
      </w:r>
      <w:r>
        <w:rPr>
          <w:rFonts w:hint="eastAsia" w:ascii="Times New Roman" w:hAnsi="Times New Roman" w:eastAsia="宋体" w:cs="Times New Roman"/>
          <w:b/>
          <w:bCs/>
          <w:color w:val="000000"/>
          <w:sz w:val="32"/>
          <w:szCs w:val="32"/>
          <w:highlight w:val="none"/>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rPr>
        <w:t xml:space="preserve">实质性格式</w:t>
      </w:r>
      <w:r>
        <w:rPr>
          <w:rFonts w:hint="eastAsia" w:ascii="Times New Roman" w:hAnsi="Times New Roman" w:eastAsia="宋体" w:cs="Times New Roman"/>
          <w:b/>
          <w:bCs/>
          <w:color w:val="000000"/>
          <w:sz w:val="32"/>
          <w:szCs w:val="32"/>
          <w:highlight w:val="none"/>
        </w:rPr>
        <w:t xml:space="preserve">）</w:t>
      </w:r>
      <w:r>
        <w:rPr>
          <w:rFonts w:hint="eastAsia" w:ascii="Times New Roman" w:hAnsi="Times New Roman" w:eastAsia="宋体" w:cs="Times New Roman"/>
          <w:b/>
          <w:bCs/>
          <w:color w:val="000000"/>
          <w:sz w:val="32"/>
          <w:szCs w:val="32"/>
          <w:highlight w:val="none"/>
        </w:rPr>
      </w:r>
      <w:r/>
    </w:p>
    <w:p>
      <w:pPr>
        <w:pStyle w:val="1050"/>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5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5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1065"/>
          <w:rFonts w:hint="eastAsia" w:ascii="宋体" w:hAnsi="宋体" w:eastAsia="宋体" w:cs="宋体"/>
          <w:i w:val="0"/>
          <w:color w:val="000000"/>
          <w:sz w:val="24"/>
          <w:szCs w:val="24"/>
          <w:highlight w:val="none"/>
          <w:u w:val="single"/>
          <w:shd w:val="clear" w:color="auto" w:fill="ffffff"/>
        </w:rPr>
        <w:t xml:space="preserve">（产品名称1）</w:t>
      </w:r>
      <w:r>
        <w:rPr>
          <w:rStyle w:val="1065"/>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1065"/>
          <w:rFonts w:hint="eastAsia" w:ascii="宋体" w:hAnsi="宋体" w:eastAsia="宋体" w:cs="宋体"/>
          <w:i w:val="0"/>
          <w:color w:val="000000"/>
          <w:sz w:val="24"/>
          <w:szCs w:val="24"/>
          <w:highlight w:val="none"/>
          <w:u w:val="single"/>
          <w:shd w:val="clear" w:color="auto" w:fill="ffffff"/>
        </w:rPr>
        <w:t xml:space="preserve">（厂名）</w:t>
      </w:r>
      <w:r>
        <w:rPr>
          <w:rStyle w:val="1065"/>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1065"/>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1065"/>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65"/>
          <w:rFonts w:hint="eastAsia" w:ascii="宋体" w:hAnsi="宋体" w:eastAsia="宋体" w:cs="宋体"/>
          <w:i w:val="0"/>
          <w:color w:val="000000"/>
          <w:sz w:val="24"/>
          <w:szCs w:val="24"/>
          <w:highlight w:val="none"/>
          <w:u w:val="single"/>
          <w:shd w:val="clear" w:color="auto" w:fill="ffffff"/>
        </w:rPr>
        <w:t xml:space="preserve">（规定比例）</w:t>
      </w:r>
      <w:r>
        <w:rPr>
          <w:rStyle w:val="1065"/>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1065"/>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65"/>
          <w:rFonts w:hint="eastAsia" w:ascii="宋体" w:hAnsi="宋体" w:eastAsia="宋体" w:cs="宋体"/>
          <w:i w:val="0"/>
          <w:color w:val="000000"/>
          <w:sz w:val="24"/>
          <w:szCs w:val="24"/>
          <w:highlight w:val="none"/>
          <w:u w:val="single"/>
          <w:shd w:val="clear" w:color="auto" w:fill="ffffff"/>
        </w:rPr>
        <w:t xml:space="preserve">（关键组件）</w:t>
      </w:r>
      <w:r>
        <w:rPr>
          <w:rStyle w:val="1065"/>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1065"/>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65"/>
          <w:rFonts w:hint="eastAsia" w:ascii="宋体" w:hAnsi="宋体" w:eastAsia="宋体" w:cs="宋体"/>
          <w:i w:val="0"/>
          <w:color w:val="000000"/>
          <w:sz w:val="24"/>
          <w:szCs w:val="24"/>
          <w:highlight w:val="none"/>
          <w:u w:val="single"/>
          <w:shd w:val="clear" w:color="auto" w:fill="ffffff"/>
        </w:rPr>
        <w:t xml:space="preserve">（关键工序）</w:t>
      </w:r>
      <w:r>
        <w:rPr>
          <w:rStyle w:val="1065"/>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5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1065"/>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1065"/>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1065"/>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1065"/>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65"/>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1065"/>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1065"/>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1065"/>
          <w:rFonts w:hint="eastAsia" w:ascii="宋体" w:hAnsi="宋体" w:eastAsia="宋体" w:cs="宋体"/>
          <w:i w:val="0"/>
          <w:color w:val="000000"/>
          <w:sz w:val="24"/>
          <w:szCs w:val="24"/>
          <w:highlight w:val="none"/>
          <w:u w:val="single"/>
          <w:shd w:val="clear" w:color="auto" w:fill="ffffff"/>
        </w:rPr>
        <w:t xml:space="preserve">（产品名称</w:t>
      </w:r>
      <w:r>
        <w:rPr>
          <w:rStyle w:val="1065"/>
          <w:rFonts w:hint="eastAsia" w:eastAsia="宋体" w:cs="宋体"/>
          <w:i w:val="0"/>
          <w:color w:val="000000"/>
          <w:sz w:val="24"/>
          <w:szCs w:val="24"/>
          <w:highlight w:val="none"/>
          <w:u w:val="single"/>
          <w:shd w:val="clear" w:color="auto" w:fill="ffffff"/>
          <w:lang w:val="en-US" w:eastAsia="zh-CN"/>
        </w:rPr>
        <w:t xml:space="preserve">2</w:t>
      </w:r>
      <w:r>
        <w:rPr>
          <w:rStyle w:val="1065"/>
          <w:rFonts w:hint="eastAsia" w:ascii="宋体" w:hAnsi="宋体" w:eastAsia="宋体" w:cs="宋体"/>
          <w:i w:val="0"/>
          <w:color w:val="000000"/>
          <w:sz w:val="24"/>
          <w:szCs w:val="24"/>
          <w:highlight w:val="none"/>
          <w:u w:val="single"/>
          <w:shd w:val="clear" w:color="auto" w:fill="ffffff"/>
        </w:rPr>
        <w:t xml:space="preserve">）</w:t>
      </w:r>
      <w:r>
        <w:rPr>
          <w:rFonts w:hint="eastAsia" w:ascii="宋体" w:hAnsi="宋体" w:eastAsia="宋体" w:cs="宋体"/>
          <w:color w:val="000000"/>
          <w:sz w:val="24"/>
          <w:szCs w:val="24"/>
          <w:highlight w:val="none"/>
          <w:shd w:val="clear" w:color="auto" w:fill="ffffff"/>
        </w:rPr>
        <w:t xml:space="preserve">的</w:t>
      </w:r>
      <w:r>
        <w:rPr>
          <w:rStyle w:val="1065"/>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5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05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0"/>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1050"/>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105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989"/>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89"/>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1020"/>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989"/>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89"/>
        <w:numPr>
          <w:ilvl w:val="1"/>
          <w:numId w:val="8"/>
        </w:numPr>
        <w:spacing w:line="400" w:lineRule="exact"/>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989"/>
        <w:numPr>
          <w:ilvl w:val="1"/>
          <w:numId w:val="8"/>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989"/>
        <w:numPr>
          <w:ilvl w:val="1"/>
          <w:numId w:val="8"/>
        </w:numPr>
        <w:spacing w:line="400" w:lineRule="exact"/>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989"/>
        <w:numPr>
          <w:ilvl w:val="1"/>
          <w:numId w:val="8"/>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989"/>
        <w:numPr>
          <w:ilvl w:val="1"/>
          <w:numId w:val="8"/>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需要招标人协助的事项</w:t>
      </w:r>
      <w:r>
        <w:rPr>
          <w:rFonts w:hint="eastAsia" w:ascii="宋体" w:hAnsi="宋体" w:cs="宋体"/>
          <w:color w:val="000000"/>
          <w:sz w:val="24"/>
          <w:highlight w:val="none"/>
        </w:rPr>
      </w:r>
      <w:r/>
    </w:p>
    <w:p>
      <w:pPr>
        <w:pStyle w:val="989"/>
        <w:numPr>
          <w:ilvl w:val="1"/>
          <w:numId w:val="8"/>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hint="eastAsia" w:ascii="宋体" w:hAnsi="宋体" w:cs="宋体"/>
          <w:color w:val="000000"/>
          <w:sz w:val="24"/>
          <w:highlight w:val="none"/>
        </w:rPr>
      </w:r>
      <w:r/>
    </w:p>
    <w:p>
      <w:pPr>
        <w:pStyle w:val="989"/>
        <w:ind w:firstLine="480"/>
        <w:spacing w:line="400" w:lineRule="exact"/>
        <w:rPr>
          <w:rFonts w:ascii="宋体" w:hAnsi="宋体"/>
          <w:color w:val="000000"/>
          <w:sz w:val="24"/>
          <w:highlight w:val="none"/>
        </w:rPr>
      </w:pPr>
      <w:r>
        <w:rPr>
          <w:rFonts w:ascii="宋体" w:hAnsi="宋体"/>
          <w:color w:val="000000"/>
          <w:sz w:val="24"/>
          <w:highlight w:val="none"/>
        </w:rPr>
      </w:r>
      <w:r/>
    </w:p>
    <w:p>
      <w:pPr>
        <w:pStyle w:val="989"/>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89"/>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9"/>
        <w:ind w:firstLine="4413"/>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89"/>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9"/>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9"/>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89"/>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rFonts w:hint="eastAsia"/>
          <w:b/>
          <w:color w:val="000000"/>
          <w:spacing w:val="20"/>
          <w:sz w:val="32"/>
          <w:szCs w:val="32"/>
          <w:highlight w:val="none"/>
        </w:rPr>
      </w:r>
      <w:r/>
    </w:p>
    <w:p>
      <w:pPr>
        <w:pStyle w:val="989"/>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89"/>
        <w:numPr>
          <w:ilvl w:val="0"/>
          <w:numId w:val="9"/>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989"/>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9"/>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89"/>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9"/>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9"/>
        <w:ind w:firstLine="55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9"/>
        <w:jc w:val="center"/>
        <w:spacing w:line="360" w:lineRule="auto"/>
        <w:rPr>
          <w:b/>
          <w:color w:val="000000"/>
          <w:spacing w:val="20"/>
          <w:sz w:val="30"/>
          <w:szCs w:val="30"/>
          <w:highlight w:val="none"/>
        </w:rPr>
      </w:pPr>
      <w:r>
        <w:rPr>
          <w:b/>
          <w:color w:val="000000"/>
          <w:spacing w:val="20"/>
          <w:sz w:val="30"/>
          <w:szCs w:val="30"/>
          <w:highlight w:val="none"/>
        </w:rPr>
      </w:r>
      <w:r/>
    </w:p>
    <w:p>
      <w:pPr>
        <w:pStyle w:val="989"/>
        <w:jc w:val="center"/>
        <w:spacing w:line="360" w:lineRule="auto"/>
        <w:rPr>
          <w:b/>
          <w:color w:val="000000"/>
          <w:spacing w:val="20"/>
          <w:sz w:val="30"/>
          <w:szCs w:val="30"/>
          <w:highlight w:val="none"/>
        </w:rPr>
      </w:pPr>
      <w:r>
        <w:rPr>
          <w:b/>
          <w:color w:val="000000"/>
          <w:spacing w:val="20"/>
          <w:sz w:val="30"/>
          <w:szCs w:val="30"/>
          <w:highlight w:val="none"/>
        </w:rPr>
      </w:r>
      <w:r/>
    </w:p>
    <w:p>
      <w:pPr>
        <w:pStyle w:val="989"/>
        <w:jc w:val="center"/>
        <w:spacing w:line="360" w:lineRule="auto"/>
        <w:rPr>
          <w:b/>
          <w:color w:val="000000"/>
          <w:spacing w:val="20"/>
          <w:sz w:val="30"/>
          <w:szCs w:val="30"/>
          <w:highlight w:val="none"/>
        </w:rPr>
      </w:pPr>
      <w:r>
        <w:rPr>
          <w:b/>
          <w:color w:val="000000"/>
          <w:spacing w:val="20"/>
          <w:sz w:val="30"/>
          <w:szCs w:val="30"/>
          <w:highlight w:val="none"/>
        </w:rPr>
      </w:r>
      <w:r/>
    </w:p>
    <w:p>
      <w:pPr>
        <w:pStyle w:val="989"/>
        <w:jc w:val="center"/>
        <w:spacing w:line="360" w:lineRule="auto"/>
        <w:rPr>
          <w:b/>
          <w:color w:val="000000"/>
          <w:spacing w:val="20"/>
          <w:sz w:val="30"/>
          <w:szCs w:val="30"/>
          <w:highlight w:val="none"/>
        </w:rPr>
      </w:pPr>
      <w:r>
        <w:rPr>
          <w:b/>
          <w:color w:val="000000"/>
          <w:spacing w:val="20"/>
          <w:sz w:val="30"/>
          <w:szCs w:val="30"/>
          <w:highlight w:val="none"/>
        </w:rPr>
      </w:r>
      <w:r/>
    </w:p>
    <w:p>
      <w:pPr>
        <w:pStyle w:val="989"/>
        <w:jc w:val="center"/>
        <w:spacing w:line="360" w:lineRule="auto"/>
        <w:rPr>
          <w:b/>
          <w:color w:val="000000"/>
          <w:spacing w:val="20"/>
          <w:sz w:val="30"/>
          <w:szCs w:val="30"/>
          <w:highlight w:val="none"/>
        </w:rPr>
      </w:pPr>
      <w:r>
        <w:rPr>
          <w:b/>
          <w:color w:val="000000"/>
          <w:spacing w:val="20"/>
          <w:sz w:val="30"/>
          <w:szCs w:val="30"/>
          <w:highlight w:val="none"/>
        </w:rPr>
      </w:r>
      <w:r/>
    </w:p>
    <w:p>
      <w:pPr>
        <w:pStyle w:val="989"/>
        <w:jc w:val="center"/>
        <w:spacing w:line="360" w:lineRule="auto"/>
        <w:rPr>
          <w:b/>
          <w:color w:val="000000"/>
          <w:spacing w:val="20"/>
          <w:sz w:val="30"/>
          <w:szCs w:val="30"/>
          <w:highlight w:val="none"/>
        </w:rPr>
      </w:pPr>
      <w:r>
        <w:rPr>
          <w:b/>
          <w:color w:val="000000"/>
          <w:spacing w:val="20"/>
          <w:sz w:val="30"/>
          <w:szCs w:val="30"/>
          <w:highlight w:val="none"/>
        </w:rPr>
      </w:r>
      <w:r/>
    </w:p>
    <w:p>
      <w:pPr>
        <w:pStyle w:val="989"/>
        <w:jc w:val="center"/>
        <w:spacing w:line="360" w:lineRule="auto"/>
        <w:rPr>
          <w:b/>
          <w:color w:val="000000"/>
          <w:spacing w:val="20"/>
          <w:sz w:val="30"/>
          <w:szCs w:val="30"/>
          <w:highlight w:val="none"/>
        </w:rPr>
      </w:pPr>
      <w:r>
        <w:rPr>
          <w:b/>
          <w:color w:val="000000"/>
          <w:spacing w:val="20"/>
          <w:sz w:val="30"/>
          <w:szCs w:val="30"/>
          <w:highlight w:val="none"/>
        </w:rPr>
      </w:r>
      <w:r/>
    </w:p>
    <w:p>
      <w:pPr>
        <w:pStyle w:val="989"/>
        <w:jc w:val="center"/>
        <w:spacing w:line="360" w:lineRule="auto"/>
        <w:rPr>
          <w:b/>
          <w:color w:val="000000"/>
          <w:spacing w:val="20"/>
          <w:sz w:val="30"/>
          <w:szCs w:val="30"/>
          <w:highlight w:val="none"/>
        </w:rPr>
      </w:pPr>
      <w:r>
        <w:rPr>
          <w:b/>
          <w:color w:val="000000"/>
          <w:spacing w:val="20"/>
          <w:sz w:val="30"/>
          <w:szCs w:val="30"/>
          <w:highlight w:val="none"/>
        </w:rPr>
      </w:r>
      <w:r/>
    </w:p>
    <w:p>
      <w:pPr>
        <w:pStyle w:val="989"/>
        <w:jc w:val="center"/>
        <w:spacing w:line="360" w:lineRule="auto"/>
        <w:rPr>
          <w:rFonts w:hint="eastAsia"/>
          <w:b/>
          <w:color w:val="000000"/>
          <w:spacing w:val="20"/>
          <w:sz w:val="30"/>
          <w:szCs w:val="30"/>
          <w:highlight w:val="none"/>
        </w:rPr>
      </w:pPr>
      <w:r>
        <w:rPr>
          <w:rFonts w:hint="eastAsia"/>
          <w:b/>
          <w:color w:val="000000"/>
          <w:spacing w:val="20"/>
          <w:sz w:val="30"/>
          <w:szCs w:val="30"/>
          <w:highlight w:val="none"/>
        </w:rPr>
      </w:r>
      <w:r/>
    </w:p>
    <w:p>
      <w:pPr>
        <w:pStyle w:val="989"/>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、法人授权书（实质性格式）</w:t>
      </w:r>
      <w:r>
        <w:rPr>
          <w:b/>
          <w:color w:val="000000"/>
          <w:spacing w:val="20"/>
          <w:sz w:val="30"/>
          <w:szCs w:val="30"/>
          <w:highlight w:val="none"/>
        </w:rPr>
      </w:r>
      <w:r/>
    </w:p>
    <w:p>
      <w:pPr>
        <w:pStyle w:val="989"/>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rPr>
        <w:t xml:space="preserve">JSZC-</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989"/>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989"/>
        <w:ind w:firstLine="480"/>
        <w:spacing w:line="360" w:lineRule="auto"/>
        <w:tabs>
          <w:tab w:val="left" w:pos="360" w:leader="none"/>
        </w:tabs>
        <w:rPr>
          <w:color w:val="000000"/>
          <w:sz w:val="24"/>
          <w:highlight w:val="none"/>
        </w:rPr>
      </w:pPr>
      <w:r>
        <w:rPr>
          <w:color w:val="000000"/>
          <w:sz w:val="24"/>
          <w:highlight w:val="none"/>
        </w:rPr>
      </w:r>
      <w:r/>
    </w:p>
    <w:p>
      <w:pPr>
        <w:pStyle w:val="989"/>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89"/>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989"/>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989"/>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89"/>
        <w:ind w:firstLine="4080"/>
        <w:spacing w:line="360" w:lineRule="auto"/>
        <w:tabs>
          <w:tab w:val="left" w:pos="360" w:leader="none"/>
        </w:tabs>
        <w:rPr>
          <w:color w:val="000000"/>
          <w:sz w:val="24"/>
          <w:highlight w:val="none"/>
        </w:rPr>
      </w:pPr>
      <w:r>
        <w:rPr>
          <w:color w:val="000000"/>
          <w:sz w:val="24"/>
          <w:highlight w:val="none"/>
        </w:rPr>
      </w:r>
      <w:r/>
    </w:p>
    <w:p>
      <w:pPr>
        <w:pStyle w:val="989"/>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989"/>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989"/>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298" w:name="_Hlt26955070"/>
      <w:r/>
      <w:bookmarkEnd w:id="298"/>
      <w:r/>
      <w:bookmarkStart w:id="299" w:name="_格式3__银行出具的资信证明"/>
      <w:r/>
      <w:bookmarkEnd w:id="299"/>
      <w:r/>
      <w:bookmarkStart w:id="300" w:name="_Hlt26671380"/>
      <w:r/>
      <w:bookmarkEnd w:id="300"/>
      <w:r>
        <w:rPr>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9"/>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989"/>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989"/>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致本项目采购单位及武进区政府采购中心：</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89"/>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020"/>
        <w:ind w:firstLine="4800"/>
        <w:spacing w:before="0" w:line="360" w:lineRule="auto"/>
        <w:tabs>
          <w:tab w:val="left" w:pos="567" w:leader="none"/>
        </w:tabs>
        <w:rPr>
          <w:rFonts w:cs="楷体"/>
          <w:color w:val="000000"/>
          <w:highlight w:val="none"/>
        </w:rPr>
      </w:pPr>
      <w:r/>
      <w:bookmarkStart w:id="301" w:name="_Hlk149916533"/>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89"/>
        <w:ind w:firstLine="5040"/>
        <w:spacing w:line="400" w:lineRule="exact"/>
        <w:rPr>
          <w:rFonts w:hint="eastAsia" w:ascii="宋体" w:hAnsi="宋体" w:cs="楷体"/>
          <w:color w:val="000000"/>
          <w:sz w:val="24"/>
          <w:highlight w:val="none"/>
        </w:rPr>
      </w:pPr>
      <w:r/>
      <w:bookmarkEnd w:id="301"/>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89"/>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89"/>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89"/>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89"/>
        <w:spacing w:line="440" w:lineRule="exact"/>
        <w:widowControl/>
        <w:rPr>
          <w:rFonts w:ascii="宋体" w:hAnsi="宋体"/>
          <w:b/>
          <w:color w:val="000000"/>
          <w:sz w:val="24"/>
          <w:highlight w:val="none"/>
        </w:rPr>
      </w:pPr>
      <w:r>
        <w:rPr>
          <w:rFonts w:ascii="宋体" w:hAnsi="宋体"/>
          <w:b/>
          <w:color w:val="000000"/>
          <w:sz w:val="24"/>
          <w:highlight w:val="none"/>
        </w:rPr>
      </w:r>
      <w:r/>
    </w:p>
    <w:p>
      <w:pPr>
        <w:pStyle w:val="1169"/>
        <w:rPr>
          <w:color w:val="000000"/>
          <w:highlight w:val="none"/>
        </w:rPr>
      </w:pPr>
      <w:r>
        <w:rPr>
          <w:color w:val="000000"/>
          <w:highlight w:val="none"/>
        </w:rPr>
      </w:r>
      <w:r/>
    </w:p>
    <w:p>
      <w:pPr>
        <w:pStyle w:val="1169"/>
        <w:rPr>
          <w:rFonts w:hint="eastAsia"/>
          <w:color w:val="000000"/>
          <w:highlight w:val="none"/>
        </w:rPr>
      </w:pPr>
      <w:r>
        <w:rPr>
          <w:rFonts w:hint="eastAsia"/>
          <w:color w:val="000000"/>
          <w:highlight w:val="none"/>
        </w:rPr>
      </w:r>
      <w:r/>
    </w:p>
    <w:p>
      <w:pPr>
        <w:pStyle w:val="1169"/>
        <w:rPr>
          <w:color w:val="000000"/>
          <w:highlight w:val="none"/>
        </w:rPr>
      </w:pPr>
      <w:r>
        <w:rPr>
          <w:color w:val="000000"/>
          <w:highlight w:val="none"/>
        </w:rPr>
      </w:r>
      <w:r/>
    </w:p>
    <w:p>
      <w:pPr>
        <w:pStyle w:val="1169"/>
        <w:rPr>
          <w:color w:val="000000"/>
          <w:highlight w:val="none"/>
        </w:rPr>
      </w:pPr>
      <w:r>
        <w:rPr>
          <w:color w:val="000000"/>
          <w:highlight w:val="none"/>
        </w:rPr>
      </w:r>
      <w:r/>
    </w:p>
    <w:p>
      <w:pPr>
        <w:pStyle w:val="1169"/>
        <w:rPr>
          <w:color w:val="000000"/>
          <w:highlight w:val="none"/>
        </w:rPr>
      </w:pPr>
      <w:r>
        <w:rPr>
          <w:color w:val="000000"/>
          <w:highlight w:val="none"/>
        </w:rPr>
      </w:r>
      <w:r/>
    </w:p>
    <w:p>
      <w:pPr>
        <w:pStyle w:val="989"/>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242"/>
        <w:spacing w:after="120" w:line="360" w:lineRule="auto"/>
        <w:rPr>
          <w:rFonts w:hint="eastAsia" w:ascii="Times New Roman" w:eastAsia="宋体"/>
          <w:b/>
          <w:color w:val="000000"/>
          <w:spacing w:val="20"/>
          <w:sz w:val="32"/>
          <w:szCs w:val="32"/>
          <w:highlight w:val="none"/>
          <w:lang w:val="en-US" w:eastAsia="zh-CN"/>
        </w:rPr>
      </w:pPr>
      <w:r>
        <w:rPr>
          <w:rFonts w:hint="eastAsia" w:ascii="Times New Roman" w:eastAsia="宋体"/>
          <w:b/>
          <w:color w:val="000000"/>
          <w:spacing w:val="20"/>
          <w:sz w:val="32"/>
          <w:szCs w:val="32"/>
          <w:highlight w:val="none"/>
          <w:lang w:val="en-US" w:eastAsia="zh-CN"/>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lang w:val="en-US" w:eastAsia="zh-CN"/>
        </w:rPr>
        <w:t xml:space="preserve">、政府采购供应商信用承诺书</w:t>
      </w:r>
      <w:r>
        <w:rPr>
          <w:rFonts w:ascii="Times New Roman" w:eastAsia="宋体"/>
          <w:b/>
          <w:color w:val="000000"/>
          <w:spacing w:val="20"/>
          <w:sz w:val="32"/>
          <w:szCs w:val="32"/>
          <w:highlight w:val="none"/>
          <w:lang w:val="en-US" w:eastAsia="zh-CN"/>
        </w:rPr>
        <w:t xml:space="preserve">（实质性格式）</w:t>
      </w:r>
      <w:r>
        <w:rPr>
          <w:rFonts w:hint="eastAsia" w:ascii="Times New Roman" w:eastAsia="宋体"/>
          <w:b/>
          <w:color w:val="000000"/>
          <w:spacing w:val="20"/>
          <w:sz w:val="32"/>
          <w:szCs w:val="32"/>
          <w:highlight w:val="none"/>
          <w:lang w:val="en-US" w:eastAsia="zh-CN"/>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98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989"/>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89"/>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1020"/>
        <w:ind w:firstLine="4560"/>
        <w:spacing w:before="0" w:line="360" w:lineRule="auto"/>
        <w:tabs>
          <w:tab w:val="left" w:pos="567" w:leader="none"/>
        </w:tabs>
        <w:rPr>
          <w:rFonts w:cs="楷体"/>
          <w:color w:val="000000"/>
          <w:highlight w:val="none"/>
        </w:rPr>
      </w:pPr>
      <w:r/>
      <w:bookmarkStart w:id="302" w:name="_Hlk149916556"/>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89"/>
        <w:ind w:firstLine="5040"/>
        <w:spacing w:line="400" w:lineRule="exact"/>
        <w:rPr>
          <w:rFonts w:hint="eastAsia" w:ascii="宋体" w:hAnsi="宋体" w:cs="楷体"/>
          <w:color w:val="000000"/>
          <w:sz w:val="24"/>
          <w:highlight w:val="none"/>
        </w:rPr>
      </w:pPr>
      <w:r/>
      <w:bookmarkEnd w:id="302"/>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238"/>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238"/>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38"/>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38"/>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38"/>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89"/>
        <w:ind w:firstLine="2168"/>
        <w:spacing w:after="120" w:line="360" w:lineRule="auto"/>
        <w:rPr>
          <w:b/>
          <w:color w:val="000000"/>
          <w:spacing w:val="20"/>
          <w:sz w:val="32"/>
          <w:szCs w:val="32"/>
          <w:highlight w:val="none"/>
        </w:rPr>
      </w:pPr>
      <w:r/>
      <w:bookmarkStart w:id="303" w:name="_Hlk149916764"/>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89"/>
        <w:spacing w:line="560" w:lineRule="exact"/>
        <w:rPr>
          <w:rFonts w:ascii="宋体" w:hAnsi="宋体"/>
          <w:color w:val="000000"/>
          <w:sz w:val="24"/>
          <w:szCs w:val="21"/>
          <w:highlight w:val="none"/>
        </w:rPr>
      </w:pPr>
      <w:r/>
      <w:bookmarkStart w:id="304" w:name="_Hlk149920213"/>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98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98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989"/>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89"/>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989"/>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备注：本磋商文件中要求加盖CA电子签章的地方，仅需加盖牵头单位的CA电子签章。</w:t>
      </w:r>
      <w:r>
        <w:rPr>
          <w:rFonts w:ascii="宋体" w:hAnsi="宋体"/>
          <w:color w:val="000000"/>
          <w:sz w:val="24"/>
          <w:szCs w:val="21"/>
          <w:highlight w:val="none"/>
        </w:rPr>
      </w:r>
      <w:r/>
    </w:p>
    <w:p>
      <w:pPr>
        <w:pStyle w:val="989"/>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989"/>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w:t>
      </w:r>
      <w:r>
        <w:rPr>
          <w:rFonts w:hint="eastAsia" w:ascii="黑体" w:eastAsia="黑体" w:cs="黑体"/>
          <w:bCs/>
          <w:color w:val="000000"/>
          <w:sz w:val="24"/>
          <w:highlight w:val="none"/>
          <w:lang w:bidi="ar"/>
        </w:rPr>
        <w:t xml:space="preserve">（加盖CA电子公章）</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     </w:t>
      </w:r>
      <w:r>
        <w:rPr>
          <w:rFonts w:ascii="宋体" w:hAnsi="宋体"/>
          <w:color w:val="000000"/>
          <w:sz w:val="24"/>
          <w:szCs w:val="21"/>
          <w:highlight w:val="none"/>
        </w:rPr>
      </w:r>
      <w:r/>
    </w:p>
    <w:p>
      <w:pPr>
        <w:pStyle w:val="98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989"/>
        <w:rPr>
          <w:rFonts w:ascii="宋体" w:hAnsi="宋体" w:cs="宋体"/>
          <w:b/>
          <w:color w:val="000000"/>
          <w:sz w:val="28"/>
          <w:szCs w:val="28"/>
          <w:highlight w:val="none"/>
        </w:rPr>
      </w:pPr>
      <w:r/>
      <w:bookmarkEnd w:id="303"/>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bookmarkEnd w:id="304"/>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89"/>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、响应函</w:t>
      </w:r>
      <w:r>
        <w:rPr>
          <w:b/>
          <w:color w:val="000000"/>
          <w:spacing w:val="20"/>
          <w:sz w:val="32"/>
          <w:szCs w:val="32"/>
          <w:highlight w:val="none"/>
        </w:rPr>
        <w:t xml:space="preserve">（实质性格式）</w:t>
      </w:r>
      <w:r>
        <w:rPr>
          <w:b/>
          <w:color w:val="000000"/>
          <w:spacing w:val="20"/>
          <w:sz w:val="32"/>
          <w:szCs w:val="32"/>
          <w:highlight w:val="none"/>
        </w:rPr>
      </w:r>
      <w:r/>
    </w:p>
    <w:p>
      <w:pPr>
        <w:pStyle w:val="989"/>
        <w:jc w:val="left"/>
        <w:spacing w:line="400" w:lineRule="exact"/>
        <w:widowControl/>
        <w:rPr>
          <w:rFonts w:ascii="宋体" w:hAnsi="宋体"/>
          <w:color w:val="000000"/>
          <w:sz w:val="24"/>
          <w:highlight w:val="none"/>
        </w:rPr>
      </w:pPr>
      <w:r/>
      <w:bookmarkStart w:id="305" w:name="_Hlk149916598"/>
      <w:r>
        <w:rPr>
          <w:rFonts w:hint="eastAsia" w:ascii="宋体" w:hAnsi="宋体"/>
          <w:color w:val="000000"/>
          <w:sz w:val="24"/>
          <w:highlight w:val="none"/>
        </w:rPr>
        <w:t xml:space="preserve">致：常州市武进区政府采购中心：</w:t>
      </w:r>
      <w:r>
        <w:rPr>
          <w:rFonts w:ascii="宋体" w:hAnsi="宋体"/>
          <w:color w:val="000000"/>
          <w:sz w:val="24"/>
          <w:highlight w:val="none"/>
        </w:rPr>
      </w:r>
      <w:r/>
    </w:p>
    <w:p>
      <w:pPr>
        <w:pStyle w:val="98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320000-***</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号磋商文件，正式授权______(姓名)代表我方______________（供应商的名称），全权处理本次项目磋商的有关事宜。</w:t>
      </w:r>
      <w:r>
        <w:rPr>
          <w:rFonts w:hint="eastAsia" w:ascii="宋体" w:hAnsi="宋体"/>
          <w:color w:val="000000"/>
          <w:sz w:val="24"/>
          <w:szCs w:val="21"/>
          <w:highlight w:val="none"/>
        </w:rPr>
      </w:r>
      <w:r/>
    </w:p>
    <w:p>
      <w:pPr>
        <w:pStyle w:val="98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据此函，我单位兹宣布同意如下：</w:t>
      </w:r>
      <w:r>
        <w:rPr>
          <w:rFonts w:hint="eastAsia" w:ascii="宋体" w:hAnsi="宋体"/>
          <w:color w:val="000000"/>
          <w:sz w:val="24"/>
          <w:szCs w:val="21"/>
          <w:highlight w:val="none"/>
        </w:rPr>
      </w:r>
      <w:r/>
    </w:p>
    <w:p>
      <w:pPr>
        <w:pStyle w:val="98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rPr>
          <w:rFonts w:hint="eastAsia" w:ascii="宋体" w:hAnsi="宋体"/>
          <w:color w:val="000000"/>
          <w:sz w:val="24"/>
          <w:szCs w:val="21"/>
          <w:highlight w:val="none"/>
        </w:rPr>
      </w:r>
      <w:r/>
    </w:p>
    <w:p>
      <w:pPr>
        <w:pStyle w:val="98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8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sz w:val="24"/>
          <w:szCs w:val="21"/>
          <w:highlight w:val="none"/>
        </w:rPr>
      </w:r>
      <w:r/>
    </w:p>
    <w:p>
      <w:pPr>
        <w:pStyle w:val="98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rPr>
          <w:rFonts w:hint="eastAsia" w:ascii="宋体" w:hAnsi="宋体"/>
          <w:color w:val="000000"/>
          <w:sz w:val="24"/>
          <w:szCs w:val="21"/>
          <w:highlight w:val="none"/>
        </w:rPr>
      </w:r>
      <w:r/>
    </w:p>
    <w:p>
      <w:pPr>
        <w:pStyle w:val="98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highlight w:val="none"/>
        </w:rPr>
      </w:r>
      <w:r/>
    </w:p>
    <w:p>
      <w:pPr>
        <w:pStyle w:val="98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highlight w:val="none"/>
        </w:rPr>
      </w:r>
      <w:r/>
    </w:p>
    <w:p>
      <w:pPr>
        <w:pStyle w:val="989"/>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rPr>
          <w:rFonts w:hint="eastAsia" w:ascii="宋体" w:hAnsi="宋体"/>
          <w:color w:val="000000"/>
          <w:sz w:val="24"/>
          <w:szCs w:val="21"/>
          <w:highlight w:val="none"/>
        </w:rPr>
      </w:r>
      <w:r/>
    </w:p>
    <w:p>
      <w:pPr>
        <w:pStyle w:val="989"/>
        <w:ind w:left="420" w:firstLine="480"/>
        <w:jc w:val="left"/>
        <w:spacing w:line="420" w:lineRule="exact"/>
        <w:rPr>
          <w:rFonts w:hint="eastAsia" w:ascii="宋体" w:hAnsi="宋体"/>
          <w:color w:val="000000"/>
          <w:sz w:val="24"/>
          <w:szCs w:val="21"/>
          <w:highlight w:val="none"/>
        </w:rPr>
      </w:pPr>
      <w:r/>
      <w:bookmarkStart w:id="306" w:name="_Hlk149920288"/>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98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98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98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98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98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989"/>
        <w:ind w:left="420" w:firstLine="420"/>
        <w:jc w:val="left"/>
        <w:spacing w:line="420" w:lineRule="exact"/>
        <w:rPr>
          <w:rFonts w:ascii="宋体" w:hAnsi="宋体"/>
          <w:bCs/>
          <w:color w:val="000000"/>
          <w:highlight w:val="none"/>
        </w:rPr>
      </w:pPr>
      <w:r>
        <w:rPr>
          <w:rFonts w:ascii="宋体" w:hAnsi="宋体"/>
          <w:bCs/>
          <w:color w:val="000000"/>
          <w:highlight w:val="none"/>
        </w:rPr>
      </w:r>
      <w:r/>
    </w:p>
    <w:p>
      <w:pPr>
        <w:pStyle w:val="989"/>
        <w:ind w:left="420" w:firstLine="40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rPr>
          <w:rFonts w:ascii="宋体" w:hAnsi="宋体"/>
          <w:color w:val="000000"/>
          <w:sz w:val="24"/>
          <w:szCs w:val="21"/>
          <w:highlight w:val="none"/>
        </w:rPr>
      </w:r>
      <w:r/>
    </w:p>
    <w:p>
      <w:pPr>
        <w:pStyle w:val="989"/>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989"/>
        <w:rPr>
          <w:rFonts w:ascii="宋体" w:hAnsi="宋体" w:cs="宋体"/>
          <w:b/>
          <w:color w:val="000000"/>
          <w:sz w:val="28"/>
          <w:szCs w:val="28"/>
          <w:highlight w:val="none"/>
        </w:rPr>
      </w:pPr>
      <w:r/>
      <w:bookmarkEnd w:id="305"/>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bookmarkEnd w:id="306"/>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四</w:t>
      </w:r>
      <w:r>
        <w:rPr>
          <w:rFonts w:hint="eastAsia"/>
          <w:b/>
          <w:color w:val="000000"/>
          <w:spacing w:val="20"/>
          <w:sz w:val="32"/>
          <w:szCs w:val="32"/>
          <w:highlight w:val="none"/>
        </w:rPr>
        <w:t xml:space="preserve">、技术偏离表</w:t>
      </w:r>
      <w:r>
        <w:rPr>
          <w:b/>
          <w:color w:val="000000"/>
          <w:spacing w:val="20"/>
          <w:sz w:val="32"/>
          <w:szCs w:val="32"/>
          <w:highlight w:val="none"/>
        </w:rPr>
        <w:t xml:space="preserve">（实质性格式）</w:t>
      </w:r>
      <w:r>
        <w:rPr>
          <w:b/>
          <w:color w:val="000000"/>
          <w:spacing w:val="20"/>
          <w:sz w:val="32"/>
          <w:szCs w:val="32"/>
          <w:highlight w:val="none"/>
        </w:rPr>
      </w:r>
      <w:r/>
    </w:p>
    <w:p>
      <w:pPr>
        <w:pStyle w:val="989"/>
        <w:spacing w:line="360" w:lineRule="auto"/>
        <w:rPr>
          <w:rFonts w:hint="eastAsia"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989"/>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19" w:type="dxa"/>
            <w:vAlign w:val="center"/>
            <w:textDirection w:val="lrTb"/>
            <w:noWrap w:val="false"/>
          </w:tcPr>
          <w:p>
            <w:pPr>
              <w:pStyle w:val="989"/>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59" w:type="dxa"/>
            <w:vAlign w:val="center"/>
            <w:textDirection w:val="lrTb"/>
            <w:noWrap w:val="false"/>
          </w:tcPr>
          <w:p>
            <w:pPr>
              <w:pStyle w:val="989"/>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磋商文件技术参数</w:t>
            </w:r>
            <w:r>
              <w:rPr>
                <w:rFonts w:hint="eastAsia" w:ascii="宋体" w:hAnsi="宋体" w:cs="黑体"/>
                <w:bCs/>
                <w:color w:val="000000"/>
                <w:sz w:val="24"/>
                <w:highlight w:val="none"/>
              </w:rPr>
            </w:r>
            <w:r/>
          </w:p>
        </w:tc>
        <w:tc>
          <w:tcPr>
            <w:tcW w:w="1418" w:type="dxa"/>
            <w:vAlign w:val="center"/>
            <w:textDirection w:val="lrTb"/>
            <w:noWrap w:val="false"/>
          </w:tcPr>
          <w:p>
            <w:pPr>
              <w:pStyle w:val="989"/>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响应文件技术参数</w:t>
            </w:r>
            <w:r>
              <w:rPr>
                <w:rFonts w:hint="eastAsia" w:ascii="宋体" w:hAnsi="宋体" w:cs="黑体"/>
                <w:bCs/>
                <w:color w:val="000000"/>
                <w:sz w:val="24"/>
                <w:highlight w:val="none"/>
              </w:rPr>
            </w:r>
            <w:r/>
          </w:p>
        </w:tc>
        <w:tc>
          <w:tcPr>
            <w:tcW w:w="2119" w:type="dxa"/>
            <w:vAlign w:val="center"/>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710" w:type="dxa"/>
            <w:vAlign w:val="center"/>
            <w:textDirection w:val="lrTb"/>
            <w:noWrap w:val="false"/>
          </w:tcPr>
          <w:p>
            <w:pPr>
              <w:pStyle w:val="989"/>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89"/>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8"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19" w:type="dxa"/>
            <w:vAlign w:val="top"/>
            <w:textDirection w:val="lrTb"/>
            <w:noWrap w:val="false"/>
          </w:tcPr>
          <w:p>
            <w:pPr>
              <w:pStyle w:val="989"/>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98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98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8"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19"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98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989"/>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8"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19"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98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989"/>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8"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19"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98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98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98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89"/>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989"/>
        <w:ind w:firstLine="444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89"/>
        <w:ind w:firstLine="4920"/>
        <w:spacing w:line="360" w:lineRule="auto"/>
        <w:rPr>
          <w:rFonts w:hint="eastAsia" w:ascii="黑体" w:eastAsia="黑体" w:cs="黑体"/>
          <w:bCs/>
          <w:color w:val="000000"/>
          <w:sz w:val="24"/>
          <w:highlight w:val="none"/>
          <w:lang w:bidi="ar"/>
        </w:rPr>
      </w:pPr>
      <w:r/>
      <w:bookmarkStart w:id="307" w:name="_Hlk149916800"/>
      <w:r/>
      <w:bookmarkStart w:id="308" w:name="_Hlk149920299"/>
      <w:r>
        <w:rPr>
          <w:rFonts w:hint="eastAsia" w:ascii="黑体" w:eastAsia="黑体" w:cs="黑体"/>
          <w:bCs/>
          <w:color w:val="000000"/>
          <w:sz w:val="24"/>
          <w:highlight w:val="none"/>
          <w:lang w:bidi="ar"/>
        </w:rPr>
        <w:t xml:space="preserve">供应商名称：（加盖CA电子公章）</w:t>
      </w:r>
      <w:bookmarkEnd w:id="307"/>
      <w:r>
        <w:rPr>
          <w:rFonts w:hint="eastAsia" w:ascii="黑体" w:eastAsia="黑体" w:cs="黑体"/>
          <w:bCs/>
          <w:color w:val="000000"/>
          <w:sz w:val="24"/>
          <w:highlight w:val="none"/>
          <w:lang w:bidi="ar"/>
        </w:rPr>
        <w:t xml:space="preserve"> </w:t>
      </w:r>
      <w:bookmarkEnd w:id="308"/>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989"/>
        <w:ind w:firstLine="4800"/>
        <w:spacing w:line="360" w:lineRule="auto"/>
        <w:rPr>
          <w:rFonts w:hint="eastAsia"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w:t>
      </w:r>
      <w:r>
        <w:rPr>
          <w:rFonts w:hint="eastAsia" w:ascii="黑体" w:eastAsia="黑体" w:cs="黑体"/>
          <w:bCs/>
          <w:color w:val="000000"/>
          <w:sz w:val="24"/>
          <w:highlight w:val="none"/>
          <w:lang w:bidi="ar"/>
        </w:rPr>
      </w:r>
      <w:r/>
    </w:p>
    <w:p>
      <w:pPr>
        <w:pStyle w:val="989"/>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89"/>
        <w:numPr>
          <w:ilvl w:val="0"/>
          <w:numId w:val="10"/>
        </w:numPr>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请按上表格式，依照磋商文件项目要求相应内容逐项响应。</w:t>
      </w:r>
      <w:r>
        <w:rPr>
          <w:rFonts w:ascii="宋体" w:hAnsi="宋体"/>
          <w:b/>
          <w:bCs/>
          <w:color w:val="000000"/>
          <w:sz w:val="24"/>
          <w:highlight w:val="none"/>
        </w:rPr>
      </w:r>
      <w:r/>
    </w:p>
    <w:p>
      <w:pPr>
        <w:pStyle w:val="989"/>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2、如根据磋商文件要求需提供“证明材料”的，需填写证明材料名称；磋商文件未要求提供“证明材料”的，可不填写。</w:t>
      </w:r>
      <w:r>
        <w:rPr>
          <w:rFonts w:ascii="宋体" w:hAnsi="宋体"/>
          <w:b/>
          <w:bCs/>
          <w:color w:val="000000"/>
          <w:sz w:val="24"/>
          <w:highlight w:val="none"/>
        </w:rPr>
      </w:r>
      <w:r/>
    </w:p>
    <w:p>
      <w:pPr>
        <w:pStyle w:val="989"/>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3、如供应商提供的货物或服务与磋商文件的要求存在偏离，偏离情况可填写“正偏离”或“负偏离”；如完全满足磋商文件要求，偏离情况填写“完全满足”即可。</w:t>
      </w:r>
      <w:r>
        <w:rPr>
          <w:rFonts w:ascii="宋体" w:hAnsi="宋体"/>
          <w:b/>
          <w:bCs/>
          <w:color w:val="000000"/>
          <w:sz w:val="24"/>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ascii="宋体" w:hAnsi="宋体" w:cs="宋体"/>
          <w:b/>
          <w:color w:val="000000"/>
          <w:sz w:val="28"/>
          <w:szCs w:val="28"/>
          <w:highlight w:val="none"/>
        </w:rPr>
      </w:pPr>
      <w:r>
        <w:rPr>
          <w:rFonts w:ascii="宋体" w:hAnsi="宋体" w:cs="宋体"/>
          <w:b/>
          <w:color w:val="000000"/>
          <w:sz w:val="28"/>
          <w:szCs w:val="28"/>
          <w:highlight w:val="none"/>
        </w:rPr>
      </w:r>
      <w:r/>
    </w:p>
    <w:p>
      <w:pPr>
        <w:pStyle w:val="989"/>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89"/>
        <w:ind w:firstLine="2890"/>
        <w:keepLines/>
        <w:keepNext/>
        <w:spacing w:before="260" w:after="260" w:line="415" w:lineRule="auto"/>
        <w:rPr>
          <w:rFonts w:hint="eastAsia"/>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rFonts w:hint="eastAsia"/>
          <w:b/>
          <w:color w:val="000000"/>
          <w:spacing w:val="20"/>
          <w:sz w:val="32"/>
          <w:szCs w:val="32"/>
          <w:highlight w:val="none"/>
        </w:rPr>
      </w:r>
      <w:r/>
    </w:p>
    <w:p>
      <w:pPr>
        <w:pStyle w:val="98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89"/>
        <w:spacing w:line="360" w:lineRule="auto"/>
        <w:rPr>
          <w:rFonts w:ascii="宋体" w:hAnsi="宋体"/>
          <w:color w:val="000000"/>
          <w:sz w:val="22"/>
          <w:highlight w:val="none"/>
        </w:rPr>
      </w:pPr>
      <w:r>
        <w:rPr>
          <w:rFonts w:ascii="宋体" w:hAnsi="宋体"/>
          <w:color w:val="000000"/>
          <w:sz w:val="22"/>
          <w:highlight w:val="none"/>
        </w:rPr>
      </w:r>
      <w:r/>
    </w:p>
    <w:p>
      <w:pPr>
        <w:pStyle w:val="98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8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8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8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989"/>
        <w:spacing w:line="360" w:lineRule="auto"/>
        <w:rPr>
          <w:rFonts w:ascii="宋体" w:hAnsi="宋体"/>
          <w:color w:val="000000"/>
          <w:sz w:val="24"/>
          <w:highlight w:val="none"/>
        </w:rPr>
      </w:pPr>
      <w:r>
        <w:rPr>
          <w:rFonts w:ascii="宋体" w:hAnsi="宋体"/>
          <w:color w:val="000000"/>
          <w:sz w:val="24"/>
          <w:highlight w:val="none"/>
        </w:rPr>
      </w:r>
      <w:r/>
    </w:p>
    <w:p>
      <w:pPr>
        <w:pStyle w:val="989"/>
        <w:ind w:firstLine="4320"/>
        <w:spacing w:before="25" w:after="25" w:line="360" w:lineRule="auto"/>
        <w:rPr>
          <w:rFonts w:ascii="黑体" w:eastAsia="黑体" w:cs="黑体"/>
          <w:bCs/>
          <w:color w:val="000000"/>
          <w:sz w:val="24"/>
          <w:highlight w:val="none"/>
          <w:lang w:bidi="ar"/>
        </w:rPr>
      </w:pPr>
      <w:r/>
      <w:bookmarkStart w:id="309" w:name="_Hlk149916855"/>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989"/>
        <w:ind w:firstLine="4320"/>
        <w:spacing w:before="25" w:after="25" w:line="360" w:lineRule="auto"/>
        <w:rPr>
          <w:rFonts w:ascii="黑体" w:eastAsia="黑体" w:cs="黑体"/>
          <w:bCs/>
          <w:color w:val="000000"/>
          <w:sz w:val="24"/>
          <w:highlight w:val="none"/>
          <w:lang w:bidi="ar"/>
        </w:rPr>
      </w:pPr>
      <w:r/>
      <w:bookmarkEnd w:id="309"/>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89"/>
        <w:rPr>
          <w:rFonts w:hint="eastAsia"/>
          <w:color w:val="000000"/>
          <w:sz w:val="24"/>
          <w:szCs w:val="20"/>
          <w:highlight w:val="none"/>
        </w:rPr>
      </w:pPr>
      <w:r>
        <w:rPr>
          <w:color w:val="000000"/>
          <w:sz w:val="22"/>
          <w:highlight w:val="none"/>
        </w:rPr>
        <w:br w:type="page" w:clear="all"/>
      </w:r>
      <w:bookmarkStart w:id="310" w:name="_Toc288738839"/>
      <w:r/>
      <w:bookmarkStart w:id="311" w:name="_Toc288738397"/>
      <w:r>
        <w:rPr>
          <w:rFonts w:hint="eastAsia"/>
          <w:color w:val="000000"/>
          <w:sz w:val="24"/>
          <w:szCs w:val="20"/>
          <w:highlight w:val="none"/>
        </w:rPr>
      </w:r>
      <w:r/>
    </w:p>
    <w:p>
      <w:pPr>
        <w:pStyle w:val="989"/>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10"/>
      <w:r/>
      <w:bookmarkEnd w:id="311"/>
      <w:r>
        <w:rPr>
          <w:rFonts w:ascii="宋体" w:hAnsi="宋体"/>
          <w:b/>
          <w:color w:val="000000"/>
          <w:sz w:val="32"/>
          <w:szCs w:val="32"/>
          <w:highlight w:val="none"/>
        </w:rPr>
      </w:r>
      <w:r/>
    </w:p>
    <w:p>
      <w:pPr>
        <w:pStyle w:val="98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8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8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89"/>
        <w:spacing w:line="360" w:lineRule="auto"/>
        <w:rPr>
          <w:rFonts w:ascii="宋体" w:hAnsi="宋体" w:cs="宋体"/>
          <w:color w:val="000000"/>
          <w:sz w:val="24"/>
          <w:highlight w:val="none"/>
        </w:rPr>
      </w:pPr>
      <w:r>
        <w:rPr>
          <w:rFonts w:ascii="宋体" w:hAnsi="宋体" w:cs="宋体"/>
          <w:color w:val="000000"/>
          <w:sz w:val="24"/>
          <w:highlight w:val="none"/>
        </w:rPr>
      </w:r>
      <w:r/>
    </w:p>
    <w:p>
      <w:pPr>
        <w:pStyle w:val="989"/>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989"/>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89"/>
        <w:spacing w:line="360" w:lineRule="auto"/>
        <w:rPr>
          <w:rFonts w:hint="eastAsia"/>
          <w:color w:val="000000"/>
          <w:sz w:val="24"/>
          <w:szCs w:val="20"/>
          <w:highlight w:val="none"/>
        </w:rPr>
        <w:outlineLvl w:val="2"/>
      </w:pPr>
      <w:r>
        <w:rPr>
          <w:rFonts w:hint="eastAsia"/>
          <w:color w:val="000000"/>
          <w:sz w:val="24"/>
          <w:szCs w:val="20"/>
          <w:highlight w:val="none"/>
        </w:rPr>
      </w:r>
      <w:r/>
    </w:p>
    <w:p>
      <w:pPr>
        <w:pStyle w:val="98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9"/>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9"/>
        <w:ind w:firstLine="2890"/>
        <w:spacing w:line="360" w:lineRule="auto"/>
        <w:widowControl/>
        <w:rPr>
          <w:rFonts w:hint="eastAsia"/>
          <w:b/>
          <w:color w:val="000000"/>
          <w:spacing w:val="20"/>
          <w:sz w:val="32"/>
          <w:szCs w:val="32"/>
          <w:highlight w:val="none"/>
        </w:rPr>
      </w:pPr>
      <w:r>
        <w:rPr>
          <w:rFonts w:hint="eastAsia"/>
          <w:b/>
          <w:color w:val="000000"/>
          <w:spacing w:val="20"/>
          <w:sz w:val="32"/>
          <w:szCs w:val="32"/>
          <w:highlight w:val="none"/>
        </w:rPr>
      </w:r>
      <w:r/>
    </w:p>
    <w:p>
      <w:pPr>
        <w:pStyle w:val="989"/>
        <w:ind w:firstLine="2890"/>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3、关于磋商文件的询问内容</w:t>
      </w:r>
      <w:r>
        <w:rPr>
          <w:b/>
          <w:color w:val="000000"/>
          <w:spacing w:val="20"/>
          <w:sz w:val="32"/>
          <w:szCs w:val="32"/>
          <w:highlight w:val="none"/>
        </w:rPr>
      </w:r>
      <w:r/>
    </w:p>
    <w:p>
      <w:pPr>
        <w:pStyle w:val="989"/>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89"/>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98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989"/>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89"/>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89"/>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89"/>
        <w:spacing w:line="360" w:lineRule="auto"/>
        <w:rPr>
          <w:rFonts w:hint="eastAsia"/>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rFonts w:hint="eastAsia"/>
          <w:color w:val="000000"/>
          <w:sz w:val="24"/>
          <w:highlight w:val="none"/>
        </w:rPr>
      </w:r>
      <w:r/>
    </w:p>
    <w:p>
      <w:pPr>
        <w:pStyle w:val="989"/>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89"/>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1169"/>
        <w:rPr>
          <w:color w:val="000000"/>
          <w:highlight w:val="none"/>
        </w:rPr>
      </w:pPr>
      <w:r>
        <w:rPr>
          <w:color w:val="000000"/>
          <w:highlight w:val="none"/>
        </w:rPr>
      </w:r>
      <w:r/>
    </w:p>
    <w:p>
      <w:pPr>
        <w:pStyle w:val="1169"/>
        <w:rPr>
          <w:color w:val="000000"/>
          <w:highlight w:val="none"/>
        </w:rPr>
      </w:pPr>
      <w:r>
        <w:rPr>
          <w:color w:val="000000"/>
          <w:highlight w:val="none"/>
        </w:rPr>
      </w:r>
      <w:r/>
    </w:p>
    <w:p>
      <w:pPr>
        <w:pStyle w:val="1169"/>
        <w:rPr>
          <w:color w:val="000000"/>
          <w:highlight w:val="none"/>
        </w:rPr>
      </w:pPr>
      <w:r>
        <w:rPr>
          <w:color w:val="000000"/>
          <w:highlight w:val="none"/>
        </w:rPr>
      </w:r>
      <w:r/>
    </w:p>
    <w:p>
      <w:pPr>
        <w:pStyle w:val="1169"/>
        <w:rPr>
          <w:color w:val="000000"/>
          <w:highlight w:val="none"/>
        </w:rPr>
      </w:pPr>
      <w:r>
        <w:rPr>
          <w:color w:val="000000"/>
          <w:highlight w:val="none"/>
        </w:rPr>
      </w:r>
      <w:r/>
    </w:p>
    <w:p>
      <w:pPr>
        <w:pStyle w:val="989"/>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89"/>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hint="eastAsia" w:ascii="宋体" w:hAnsi="宋体" w:cs="楷体"/>
          <w:color w:val="000000"/>
          <w:sz w:val="24"/>
          <w:highlight w:val="none"/>
        </w:rPr>
      </w:r>
      <w:r/>
    </w:p>
    <w:p>
      <w:pPr>
        <w:pStyle w:val="989"/>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989"/>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rPr>
          <w:rFonts w:hint="eastAsia"/>
          <w:color w:val="000000"/>
          <w:sz w:val="20"/>
          <w:szCs w:val="20"/>
          <w:highlight w:val="none"/>
        </w:rPr>
      </w:r>
      <w:r/>
    </w:p>
    <w:p>
      <w:pPr>
        <w:pStyle w:val="989"/>
        <w:spacing w:line="360" w:lineRule="auto"/>
        <w:rPr>
          <w:rFonts w:hint="eastAsia"/>
          <w:color w:val="000000"/>
          <w:sz w:val="24"/>
          <w:szCs w:val="20"/>
          <w:highlight w:val="none"/>
        </w:rPr>
        <w:outlineLvl w:val="2"/>
      </w:pPr>
      <w:r>
        <w:rPr>
          <w:rFonts w:hint="eastAsia"/>
          <w:color w:val="000000"/>
          <w:sz w:val="24"/>
          <w:szCs w:val="20"/>
          <w:highlight w:val="none"/>
        </w:rPr>
      </w:r>
      <w:r/>
    </w:p>
    <w:p>
      <w:pPr>
        <w:pStyle w:val="989"/>
        <w:spacing w:line="360" w:lineRule="auto"/>
        <w:rPr>
          <w:rFonts w:hint="eastAsia"/>
          <w:color w:val="000000"/>
          <w:sz w:val="24"/>
          <w:szCs w:val="20"/>
          <w:highlight w:val="none"/>
        </w:rPr>
        <w:outlineLvl w:val="2"/>
      </w:pPr>
      <w:r>
        <w:rPr>
          <w:rFonts w:hint="eastAsia"/>
          <w:color w:val="000000"/>
          <w:sz w:val="24"/>
          <w:szCs w:val="20"/>
          <w:highlight w:val="none"/>
        </w:rPr>
      </w:r>
      <w:r/>
    </w:p>
    <w:p>
      <w:pPr>
        <w:pStyle w:val="989"/>
        <w:spacing w:line="360" w:lineRule="auto"/>
        <w:rPr>
          <w:rFonts w:hint="eastAsia"/>
          <w:color w:val="000000"/>
          <w:sz w:val="24"/>
          <w:szCs w:val="20"/>
          <w:highlight w:val="none"/>
        </w:rPr>
        <w:outlineLvl w:val="2"/>
      </w:pPr>
      <w:r>
        <w:rPr>
          <w:rFonts w:hint="eastAsia"/>
          <w:color w:val="000000"/>
          <w:sz w:val="24"/>
          <w:szCs w:val="20"/>
          <w:highlight w:val="none"/>
        </w:rPr>
      </w:r>
      <w:r/>
    </w:p>
    <w:p>
      <w:pPr>
        <w:pStyle w:val="989"/>
        <w:spacing w:line="360" w:lineRule="auto"/>
        <w:rPr>
          <w:rFonts w:hint="eastAsia"/>
          <w:color w:val="000000"/>
          <w:sz w:val="24"/>
          <w:szCs w:val="20"/>
          <w:highlight w:val="none"/>
        </w:rPr>
        <w:outlineLvl w:val="2"/>
      </w:pPr>
      <w:r>
        <w:rPr>
          <w:rFonts w:hint="eastAsia"/>
          <w:color w:val="000000"/>
          <w:sz w:val="24"/>
          <w:szCs w:val="20"/>
          <w:highlight w:val="none"/>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egoe UI Symbol">
    <w:panose1 w:val="020B0502040204020203"/>
  </w:font>
  <w:font w:name="楷体">
    <w:panose1 w:val="02010609060101010101"/>
  </w:font>
  <w:font w:name="CESI黑体-GB2312">
    <w:panose1 w:val="020B0503020202020204"/>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rPr>
        <w:rStyle w:val="1063"/>
      </w:rPr>
      <w:framePr w:wrap="around" w:vAnchor="text" w:hAnchor="margin" w:xAlign="center" w:y="1"/>
    </w:pPr>
    <w:r>
      <w:fldChar w:fldCharType="begin"/>
    </w:r>
    <w:r>
      <w:rPr>
        <w:rStyle w:val="1063"/>
      </w:rPr>
      <w:instrText xml:space="preserve">PAGE  </w:instrText>
    </w:r>
    <w:r>
      <w:fldChar w:fldCharType="end"/>
    </w:r>
    <w:r>
      <w:rPr>
        <w:rStyle w:val="1063"/>
      </w:rPr>
    </w:r>
    <w:r/>
  </w:p>
  <w:p>
    <w:pPr>
      <w:pStyle w:val="103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rPr>
        <w:rStyle w:val="1063"/>
      </w:rPr>
      <w:framePr w:wrap="around" w:vAnchor="text" w:hAnchor="margin" w:xAlign="right" w:y="1"/>
    </w:pPr>
    <w:r>
      <w:rPr>
        <w:rStyle w:val="1063"/>
      </w:rPr>
      <w:fldChar w:fldCharType="begin"/>
    </w:r>
    <w:r>
      <w:rPr>
        <w:rStyle w:val="1063"/>
      </w:rPr>
      <w:instrText xml:space="preserve">PAGE  </w:instrText>
    </w:r>
    <w:r>
      <w:rPr>
        <w:rStyle w:val="1063"/>
      </w:rPr>
      <w:fldChar w:fldCharType="end"/>
    </w:r>
    <w:r>
      <w:rPr>
        <w:rStyle w:val="1063"/>
      </w:rPr>
    </w:r>
    <w:r/>
  </w:p>
  <w:p>
    <w:pPr>
      <w:pStyle w:val="1037"/>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rPr>
        <w:rStyle w:val="1063"/>
      </w:rPr>
      <w:framePr w:wrap="around" w:vAnchor="text" w:hAnchor="margin" w:xAlign="right" w:y="1"/>
    </w:pPr>
    <w:r>
      <w:rPr>
        <w:rStyle w:val="1063"/>
      </w:rPr>
      <w:fldChar w:fldCharType="begin"/>
    </w:r>
    <w:r>
      <w:rPr>
        <w:rStyle w:val="1063"/>
      </w:rPr>
      <w:instrText xml:space="preserve">PAGE  </w:instrText>
    </w:r>
    <w:r>
      <w:rPr>
        <w:rStyle w:val="1063"/>
      </w:rPr>
      <w:fldChar w:fldCharType="end"/>
    </w:r>
    <w:r>
      <w:rPr>
        <w:rStyle w:val="1063"/>
      </w:rPr>
    </w:r>
    <w:r/>
  </w:p>
  <w:p>
    <w:pPr>
      <w:pStyle w:val="1037"/>
      <w:ind w:right="360"/>
      <w:tabs>
        <w:tab w:val="center" w:pos="4153" w:leader="none"/>
        <w:tab w:val="right" w:pos="8306" w:leader="none"/>
      </w:tabs>
    </w:pPr>
    <w:r/>
    <w:r/>
  </w:p>
  <w:p>
    <w:pPr>
      <w:pStyle w:val="98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tabs>
        <w:tab w:val="center" w:pos="4153" w:leader="none"/>
        <w:tab w:val="right" w:pos="8306" w:leader="none"/>
      </w:tabs>
    </w:pPr>
    <w:r>
      <w:rPr>
        <w:rFonts w:hint="eastAsia"/>
      </w:rPr>
      <w:t xml:space="preserve">武进区政府采购项目竞争性磋商文件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tabs>
        <w:tab w:val="center" w:pos="4153" w:leader="none"/>
        <w:tab w:val="right" w:pos="8306" w:leader="none"/>
      </w:tabs>
      <w:pBdr>
        <w:bottom w:val="single" w:color="000000" w:sz="4" w:space="1"/>
      </w:pBdr>
    </w:pPr>
    <w:r>
      <w:rPr>
        <w:rFonts w:hint="eastAsia"/>
      </w:rPr>
      <w:t xml:space="preserve">武进区政府采购项目竞争性磋商文件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
  </w:p>
  <w:p>
    <w:pPr>
      <w:pStyle w:val="98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8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9"/>
      <w:isLgl w:val="false"/>
      <w:suff w:val="tab"/>
      <w:lvlText w:val="%1."/>
      <w:lvlJc w:val="left"/>
      <w:pPr>
        <w:pStyle w:val="989"/>
        <w:ind w:left="420" w:hanging="420"/>
      </w:pPr>
    </w:lvl>
    <w:lvl w:ilvl="1">
      <w:start w:val="1"/>
      <w:numFmt w:val="decimal"/>
      <w:isLgl w:val="false"/>
      <w:suff w:val="tab"/>
      <w:lvlText w:val="（%2）"/>
      <w:lvlJc w:val="left"/>
      <w:pPr>
        <w:pStyle w:val="989"/>
        <w:ind w:left="1140" w:hanging="720"/>
        <w:tabs>
          <w:tab w:val="num" w:pos="1140" w:leader="none"/>
        </w:tabs>
      </w:pPr>
      <w:rPr>
        <w:rFonts w:hint="eastAsia"/>
      </w:r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2">
    <w:multiLevelType w:val="hybridMultilevel"/>
    <w:lvl w:ilvl="0">
      <w:start w:val="1"/>
      <w:numFmt w:val="lowerLetter"/>
      <w:pStyle w:val="1174"/>
      <w:isLgl w:val="false"/>
      <w:suff w:val="tab"/>
      <w:lvlText w:val="%1)"/>
      <w:lvlJc w:val="left"/>
      <w:pPr>
        <w:pStyle w:val="989"/>
        <w:ind w:left="902" w:hanging="420"/>
      </w:pPr>
      <w:rPr>
        <w:color w:val="000000"/>
      </w:rPr>
    </w:lvl>
    <w:lvl w:ilvl="1">
      <w:start w:val="1"/>
      <w:numFmt w:val="lowerLetter"/>
      <w:isLgl w:val="false"/>
      <w:suff w:val="tab"/>
      <w:lvlText w:val="%2)"/>
      <w:lvlJc w:val="left"/>
      <w:pPr>
        <w:pStyle w:val="989"/>
        <w:ind w:left="1322" w:hanging="420"/>
      </w:pPr>
    </w:lvl>
    <w:lvl w:ilvl="2">
      <w:start w:val="1"/>
      <w:numFmt w:val="lowerRoman"/>
      <w:isLgl w:val="false"/>
      <w:suff w:val="tab"/>
      <w:lvlText w:val="%3."/>
      <w:lvlJc w:val="right"/>
      <w:pPr>
        <w:pStyle w:val="989"/>
        <w:ind w:left="1742" w:hanging="420"/>
      </w:pPr>
    </w:lvl>
    <w:lvl w:ilvl="3">
      <w:start w:val="1"/>
      <w:numFmt w:val="decimal"/>
      <w:isLgl w:val="false"/>
      <w:suff w:val="tab"/>
      <w:lvlText w:val="%4."/>
      <w:lvlJc w:val="left"/>
      <w:pPr>
        <w:pStyle w:val="989"/>
        <w:ind w:left="2162" w:hanging="420"/>
      </w:pPr>
    </w:lvl>
    <w:lvl w:ilvl="4">
      <w:start w:val="1"/>
      <w:numFmt w:val="lowerLetter"/>
      <w:isLgl w:val="false"/>
      <w:suff w:val="tab"/>
      <w:lvlText w:val="%5)"/>
      <w:lvlJc w:val="left"/>
      <w:pPr>
        <w:pStyle w:val="989"/>
        <w:ind w:left="2582" w:hanging="420"/>
      </w:pPr>
    </w:lvl>
    <w:lvl w:ilvl="5">
      <w:start w:val="1"/>
      <w:numFmt w:val="lowerRoman"/>
      <w:isLgl w:val="false"/>
      <w:suff w:val="tab"/>
      <w:lvlText w:val="%6."/>
      <w:lvlJc w:val="right"/>
      <w:pPr>
        <w:pStyle w:val="989"/>
        <w:ind w:left="3002" w:hanging="420"/>
      </w:pPr>
    </w:lvl>
    <w:lvl w:ilvl="6">
      <w:start w:val="1"/>
      <w:numFmt w:val="decimal"/>
      <w:isLgl w:val="false"/>
      <w:suff w:val="tab"/>
      <w:lvlText w:val="%7."/>
      <w:lvlJc w:val="left"/>
      <w:pPr>
        <w:pStyle w:val="989"/>
        <w:ind w:left="3422" w:hanging="420"/>
      </w:pPr>
    </w:lvl>
    <w:lvl w:ilvl="7">
      <w:start w:val="1"/>
      <w:numFmt w:val="lowerLetter"/>
      <w:isLgl w:val="false"/>
      <w:suff w:val="tab"/>
      <w:lvlText w:val="%8)"/>
      <w:lvlJc w:val="left"/>
      <w:pPr>
        <w:pStyle w:val="989"/>
        <w:ind w:left="3842" w:hanging="420"/>
      </w:pPr>
    </w:lvl>
    <w:lvl w:ilvl="8">
      <w:start w:val="1"/>
      <w:numFmt w:val="lowerRoman"/>
      <w:isLgl w:val="false"/>
      <w:suff w:val="tab"/>
      <w:lvlText w:val="%9."/>
      <w:lvlJc w:val="right"/>
      <w:pPr>
        <w:pStyle w:val="989"/>
        <w:ind w:left="4262" w:hanging="420"/>
      </w:pPr>
    </w:lvl>
  </w:abstractNum>
  <w:abstractNum w:abstractNumId="3">
    <w:multiLevelType w:val="hybridMultilevel"/>
    <w:lvl w:ilvl="0">
      <w:start w:val="1"/>
      <w:numFmt w:val="decimal"/>
      <w:isLgl w:val="false"/>
      <w:suff w:val="tab"/>
      <w:lvlText w:val="%1."/>
      <w:lvlJc w:val="left"/>
      <w:pPr>
        <w:pStyle w:val="989"/>
        <w:ind w:left="1965" w:hanging="705"/>
        <w:tabs>
          <w:tab w:val="num" w:pos="1965" w:leader="none"/>
        </w:tabs>
      </w:pPr>
    </w:lvl>
    <w:lvl w:ilvl="1">
      <w:start w:val="1"/>
      <w:numFmt w:val="decimal"/>
      <w:isLgl w:val="false"/>
      <w:suff w:val="tab"/>
      <w:lvlText w:val="（%2）"/>
      <w:lvlJc w:val="left"/>
      <w:pPr>
        <w:pStyle w:val="989"/>
        <w:ind w:left="1140" w:hanging="720"/>
        <w:tabs>
          <w:tab w:val="num" w:pos="1140" w:leader="none"/>
        </w:tabs>
      </w:pPr>
    </w:lvl>
    <w:lvl w:ilvl="2">
      <w:start w:val="1"/>
      <w:numFmt w:val="lowerRoman"/>
      <w:isLgl w:val="false"/>
      <w:suff w:val="tab"/>
      <w:lvlText w:val="%3."/>
      <w:lvlJc w:val="right"/>
      <w:pPr>
        <w:pStyle w:val="989"/>
        <w:ind w:left="1260" w:hanging="420"/>
        <w:tabs>
          <w:tab w:val="num" w:pos="1260" w:leader="none"/>
        </w:tabs>
      </w:p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4">
    <w:multiLevelType w:val="hybridMultilevel"/>
    <w:lvl w:ilvl="0">
      <w:start w:val="1"/>
      <w:numFmt w:val="decimal"/>
      <w:pStyle w:val="1144"/>
      <w:isLgl w:val="false"/>
      <w:suff w:val="tab"/>
      <w:lvlText w:val="%1."/>
      <w:lvlJc w:val="left"/>
      <w:pPr>
        <w:pStyle w:val="98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3"/>
      <w:isLgl w:val="false"/>
      <w:suff w:val="nothing"/>
      <w:lvlText w:val="%1　"/>
      <w:lvlJc w:val="left"/>
      <w:pPr>
        <w:pStyle w:val="98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8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89"/>
        <w:ind w:left="-25" w:firstLine="0"/>
      </w:pPr>
      <w:rPr>
        <w:rFonts w:ascii="Times New Roman" w:hAnsi="Times New Roman" w:eastAsia="黑体"/>
        <w:b/>
        <w:i w:val="0"/>
        <w:sz w:val="28"/>
      </w:rPr>
    </w:lvl>
    <w:lvl w:ilvl="3">
      <w:start w:val="1"/>
      <w:numFmt w:val="decimal"/>
      <w:pStyle w:val="1129"/>
      <w:isLgl w:val="false"/>
      <w:suff w:val="nothing"/>
      <w:lvlText w:val="%1.%2.%3.%4　"/>
      <w:lvlJc w:val="left"/>
      <w:pPr>
        <w:pStyle w:val="98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8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89"/>
        <w:ind w:left="-25" w:firstLine="0"/>
      </w:pPr>
      <w:rPr>
        <w:rFonts w:ascii="Times New Roman" w:hAnsi="Times New Roman" w:eastAsia="宋体"/>
        <w:b/>
        <w:i w:val="0"/>
        <w:sz w:val="28"/>
      </w:rPr>
    </w:lvl>
    <w:lvl w:ilvl="6">
      <w:start w:val="1"/>
      <w:numFmt w:val="lowerLetter"/>
      <w:pStyle w:val="1150"/>
      <w:isLgl w:val="false"/>
      <w:suff w:val="tab"/>
      <w:lvlText w:val="%7) "/>
      <w:lvlJc w:val="left"/>
      <w:pPr>
        <w:pStyle w:val="989"/>
        <w:ind w:left="-125" w:firstLine="400"/>
        <w:tabs>
          <w:tab w:val="num" w:pos="635" w:leader="none"/>
        </w:tabs>
      </w:pPr>
      <w:rPr>
        <w:rFonts w:ascii="Times New Roman" w:hAnsi="Times New Roman" w:eastAsia="宋体"/>
        <w:b/>
        <w:i w:val="0"/>
        <w:color w:val="000000"/>
        <w:sz w:val="28"/>
        <w:u w:val="none"/>
      </w:rPr>
    </w:lvl>
    <w:lvl w:ilvl="7">
      <w:start w:val="1"/>
      <w:numFmt w:val="decimal"/>
      <w:pStyle w:val="1113"/>
      <w:isLgl w:val="false"/>
      <w:suff w:val="tab"/>
      <w:lvlText w:val="%8) "/>
      <w:lvlJc w:val="left"/>
      <w:pPr>
        <w:pStyle w:val="98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8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89"/>
        <w:ind w:left="768" w:hanging="360"/>
        <w:tabs>
          <w:tab w:val="num" w:pos="768" w:leader="none"/>
        </w:tabs>
      </w:pPr>
      <w:rPr>
        <w:rFonts w:hint="eastAsia"/>
      </w:rPr>
    </w:lvl>
    <w:lvl w:ilvl="1">
      <w:start w:val="1"/>
      <w:numFmt w:val="decimal"/>
      <w:pStyle w:val="1131"/>
      <w:isLgl w:val="false"/>
      <w:suff w:val="tab"/>
      <w:lvlText w:val="%2、"/>
      <w:lvlJc w:val="left"/>
      <w:pPr>
        <w:pStyle w:val="989"/>
        <w:ind w:left="1188" w:hanging="360"/>
        <w:tabs>
          <w:tab w:val="num" w:pos="1188" w:leader="none"/>
        </w:tabs>
      </w:pPr>
      <w:rPr>
        <w:rFonts w:hint="eastAsia"/>
      </w:rPr>
    </w:lvl>
    <w:lvl w:ilvl="2">
      <w:start w:val="1"/>
      <w:numFmt w:val="decimal"/>
      <w:isLgl w:val="false"/>
      <w:suff w:val="tab"/>
      <w:lvlText w:val="（%3）"/>
      <w:lvlJc w:val="left"/>
      <w:pPr>
        <w:pStyle w:val="989"/>
        <w:ind w:left="1968" w:hanging="720"/>
        <w:tabs>
          <w:tab w:val="num" w:pos="1968" w:leader="none"/>
        </w:tabs>
      </w:pPr>
      <w:rPr>
        <w:rFonts w:hint="eastAsia"/>
        <w:u w:val="none"/>
      </w:rPr>
    </w:lvl>
    <w:lvl w:ilvl="3">
      <w:start w:val="1"/>
      <w:numFmt w:val="decimal"/>
      <w:isLgl w:val="false"/>
      <w:suff w:val="tab"/>
      <w:lvlText w:val="%4."/>
      <w:lvlJc w:val="left"/>
      <w:pPr>
        <w:pStyle w:val="989"/>
        <w:ind w:left="2088" w:hanging="420"/>
        <w:tabs>
          <w:tab w:val="num" w:pos="2088" w:leader="none"/>
        </w:tabs>
      </w:pPr>
    </w:lvl>
    <w:lvl w:ilvl="4">
      <w:start w:val="1"/>
      <w:numFmt w:val="lowerLetter"/>
      <w:isLgl w:val="false"/>
      <w:suff w:val="tab"/>
      <w:lvlText w:val="%5)"/>
      <w:lvlJc w:val="left"/>
      <w:pPr>
        <w:pStyle w:val="989"/>
        <w:ind w:left="2508" w:hanging="420"/>
        <w:tabs>
          <w:tab w:val="num" w:pos="2508" w:leader="none"/>
        </w:tabs>
      </w:pPr>
    </w:lvl>
    <w:lvl w:ilvl="5">
      <w:start w:val="1"/>
      <w:numFmt w:val="lowerRoman"/>
      <w:isLgl w:val="false"/>
      <w:suff w:val="tab"/>
      <w:lvlText w:val="%6."/>
      <w:lvlJc w:val="right"/>
      <w:pPr>
        <w:pStyle w:val="989"/>
        <w:ind w:left="2928" w:hanging="420"/>
        <w:tabs>
          <w:tab w:val="num" w:pos="2928" w:leader="none"/>
        </w:tabs>
      </w:pPr>
    </w:lvl>
    <w:lvl w:ilvl="6">
      <w:start w:val="1"/>
      <w:numFmt w:val="decimal"/>
      <w:isLgl w:val="false"/>
      <w:suff w:val="tab"/>
      <w:lvlText w:val="%7."/>
      <w:lvlJc w:val="left"/>
      <w:pPr>
        <w:pStyle w:val="989"/>
        <w:ind w:left="3348" w:hanging="420"/>
        <w:tabs>
          <w:tab w:val="num" w:pos="3348" w:leader="none"/>
        </w:tabs>
      </w:pPr>
    </w:lvl>
    <w:lvl w:ilvl="7">
      <w:start w:val="1"/>
      <w:numFmt w:val="lowerLetter"/>
      <w:isLgl w:val="false"/>
      <w:suff w:val="tab"/>
      <w:lvlText w:val="%8)"/>
      <w:lvlJc w:val="left"/>
      <w:pPr>
        <w:pStyle w:val="989"/>
        <w:ind w:left="3768" w:hanging="420"/>
        <w:tabs>
          <w:tab w:val="num" w:pos="3768" w:leader="none"/>
        </w:tabs>
      </w:pPr>
    </w:lvl>
    <w:lvl w:ilvl="8">
      <w:start w:val="1"/>
      <w:numFmt w:val="lowerRoman"/>
      <w:isLgl w:val="false"/>
      <w:suff w:val="tab"/>
      <w:lvlText w:val="%9."/>
      <w:lvlJc w:val="right"/>
      <w:pPr>
        <w:pStyle w:val="989"/>
        <w:ind w:left="4188" w:hanging="420"/>
        <w:tabs>
          <w:tab w:val="num" w:pos="4188" w:leader="none"/>
        </w:tabs>
      </w:pPr>
    </w:lvl>
  </w:abstractNum>
  <w:abstractNum w:abstractNumId="7">
    <w:multiLevelType w:val="hybridMultilevel"/>
    <w:lvl w:ilvl="0">
      <w:start w:val="1"/>
      <w:numFmt w:val="decimal"/>
      <w:pStyle w:val="1098"/>
      <w:isLgl w:val="false"/>
      <w:suff w:val="tab"/>
      <w:lvlText w:val="%1)"/>
      <w:lvlJc w:val="left"/>
      <w:pPr>
        <w:pStyle w:val="989"/>
        <w:ind w:left="420" w:hanging="420"/>
      </w:p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8">
    <w:multiLevelType w:val="hybridMultilevel"/>
    <w:lvl w:ilvl="0">
      <w:start w:val="1"/>
      <w:numFmt w:val="decimal"/>
      <w:pStyle w:val="1199"/>
      <w:isLgl w:val="false"/>
      <w:suff w:val="tab"/>
      <w:lvlText w:val="%1"/>
      <w:lvlJc w:val="left"/>
      <w:pPr>
        <w:pStyle w:val="989"/>
        <w:ind w:left="680" w:hanging="680"/>
      </w:pPr>
      <w:rPr>
        <w:rFonts w:hint="eastAsia" w:ascii="宋体" w:hAnsi="宋体" w:eastAsia="宋体"/>
      </w:rPr>
    </w:lvl>
    <w:lvl w:ilvl="1">
      <w:start w:val="1"/>
      <w:numFmt w:val="decimal"/>
      <w:pStyle w:val="1200"/>
      <w:isLgl w:val="false"/>
      <w:suff w:val="tab"/>
      <w:lvlText w:val="%1.%2"/>
      <w:lvlJc w:val="left"/>
      <w:pPr>
        <w:pStyle w:val="989"/>
        <w:ind w:left="851" w:hanging="851"/>
      </w:pPr>
      <w:rPr>
        <w:rFonts w:hint="eastAsia" w:ascii="宋体" w:hAnsi="宋体" w:eastAsia="宋体"/>
        <w:color w:val="000000"/>
      </w:rPr>
    </w:lvl>
    <w:lvl w:ilvl="2">
      <w:start w:val="1"/>
      <w:numFmt w:val="decimal"/>
      <w:pStyle w:val="1201"/>
      <w:isLgl w:val="false"/>
      <w:suff w:val="tab"/>
      <w:lvlText w:val="%1.%2.%3"/>
      <w:lvlJc w:val="left"/>
      <w:pPr>
        <w:pStyle w:val="989"/>
        <w:ind w:left="851" w:hanging="851"/>
      </w:pPr>
      <w:rPr>
        <w:rFonts w:hint="eastAsia"/>
      </w:rPr>
    </w:lvl>
    <w:lvl w:ilvl="3">
      <w:start w:val="1"/>
      <w:numFmt w:val="decimal"/>
      <w:isLgl w:val="false"/>
      <w:suff w:val="tab"/>
      <w:lvlText w:val="%1.%2.%3.%4"/>
      <w:lvlJc w:val="left"/>
      <w:pPr>
        <w:pStyle w:val="989"/>
        <w:ind w:left="680" w:hanging="680"/>
      </w:pPr>
      <w:rPr>
        <w:rFonts w:hint="eastAsia"/>
      </w:rPr>
    </w:lvl>
    <w:lvl w:ilvl="4">
      <w:start w:val="1"/>
      <w:numFmt w:val="decimal"/>
      <w:isLgl w:val="false"/>
      <w:suff w:val="tab"/>
      <w:lvlText w:val="%1.%2.%3.%4.%5"/>
      <w:lvlJc w:val="left"/>
      <w:pPr>
        <w:pStyle w:val="989"/>
        <w:ind w:left="680" w:hanging="680"/>
      </w:pPr>
      <w:rPr>
        <w:rFonts w:hint="eastAsia"/>
      </w:rPr>
    </w:lvl>
    <w:lvl w:ilvl="5">
      <w:start w:val="1"/>
      <w:numFmt w:val="decimal"/>
      <w:isLgl w:val="false"/>
      <w:suff w:val="tab"/>
      <w:lvlText w:val="%1.%2.%3.%4.%5.%6"/>
      <w:lvlJc w:val="left"/>
      <w:pPr>
        <w:pStyle w:val="989"/>
        <w:ind w:left="680" w:hanging="680"/>
      </w:pPr>
      <w:rPr>
        <w:rFonts w:hint="eastAsia"/>
      </w:rPr>
    </w:lvl>
    <w:lvl w:ilvl="6">
      <w:start w:val="1"/>
      <w:numFmt w:val="decimal"/>
      <w:isLgl w:val="false"/>
      <w:suff w:val="tab"/>
      <w:lvlText w:val="%1.%2.%3.%4.%5.%6.%7"/>
      <w:lvlJc w:val="left"/>
      <w:pPr>
        <w:pStyle w:val="989"/>
        <w:ind w:left="680" w:hanging="680"/>
      </w:pPr>
      <w:rPr>
        <w:rFonts w:hint="eastAsia"/>
      </w:rPr>
    </w:lvl>
    <w:lvl w:ilvl="7">
      <w:start w:val="1"/>
      <w:numFmt w:val="decimal"/>
      <w:isLgl w:val="false"/>
      <w:suff w:val="tab"/>
      <w:lvlText w:val="%1.%2.%3.%4.%5.%6.%7.%8"/>
      <w:lvlJc w:val="left"/>
      <w:pPr>
        <w:pStyle w:val="989"/>
        <w:ind w:left="680" w:hanging="680"/>
      </w:pPr>
      <w:rPr>
        <w:rFonts w:hint="eastAsia"/>
      </w:rPr>
    </w:lvl>
    <w:lvl w:ilvl="8">
      <w:start w:val="1"/>
      <w:numFmt w:val="decimal"/>
      <w:isLgl w:val="false"/>
      <w:suff w:val="tab"/>
      <w:lvlText w:val="%1.%2.%3.%4.%5.%6.%7.%8.%9"/>
      <w:lvlJc w:val="left"/>
      <w:pPr>
        <w:pStyle w:val="989"/>
        <w:ind w:left="680" w:hanging="680"/>
      </w:pPr>
      <w:rPr>
        <w:rFonts w:hint="eastAsia"/>
      </w:rPr>
    </w:lvl>
  </w:abstractNum>
  <w:abstractNum w:abstractNumId="9">
    <w:multiLevelType w:val="hybridMultilevel"/>
    <w:lvl w:ilvl="0">
      <w:start w:val="1"/>
      <w:numFmt w:val="decimal"/>
      <w:isLgl w:val="false"/>
      <w:suff w:val="nothing"/>
      <w:lvlText w:val="%1、"/>
      <w:lvlJc w:val="left"/>
      <w:pPr>
        <w:pStyle w:val="98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1"/>
    <w:basedOn w:val="989"/>
    <w:next w:val="989"/>
    <w:link w:val="813"/>
    <w:uiPriority w:val="9"/>
    <w:qFormat/>
    <w:pPr>
      <w:keepLines/>
      <w:keepNext/>
      <w:spacing w:before="480" w:after="200"/>
      <w:outlineLvl w:val="0"/>
    </w:pPr>
    <w:rPr>
      <w:rFonts w:ascii="Arial" w:hAnsi="Arial" w:eastAsia="Arial" w:cs="Arial"/>
      <w:sz w:val="40"/>
      <w:szCs w:val="40"/>
    </w:rPr>
  </w:style>
  <w:style w:type="character" w:styleId="813">
    <w:name w:val="Heading 1 Char"/>
    <w:link w:val="812"/>
    <w:uiPriority w:val="9"/>
    <w:rPr>
      <w:rFonts w:ascii="Arial" w:hAnsi="Arial" w:eastAsia="Arial" w:cs="Arial"/>
      <w:sz w:val="40"/>
      <w:szCs w:val="40"/>
    </w:rPr>
  </w:style>
  <w:style w:type="paragraph" w:styleId="814">
    <w:name w:val="Heading 2"/>
    <w:basedOn w:val="989"/>
    <w:next w:val="989"/>
    <w:link w:val="815"/>
    <w:uiPriority w:val="9"/>
    <w:unhideWhenUsed/>
    <w:qFormat/>
    <w:pPr>
      <w:keepLines/>
      <w:keepNext/>
      <w:spacing w:before="360" w:after="200"/>
      <w:outlineLvl w:val="1"/>
    </w:pPr>
    <w:rPr>
      <w:rFonts w:ascii="Arial" w:hAnsi="Arial" w:eastAsia="Arial" w:cs="Arial"/>
      <w:sz w:val="34"/>
    </w:rPr>
  </w:style>
  <w:style w:type="character" w:styleId="815">
    <w:name w:val="Heading 2 Char"/>
    <w:link w:val="814"/>
    <w:uiPriority w:val="9"/>
    <w:rPr>
      <w:rFonts w:ascii="Arial" w:hAnsi="Arial" w:eastAsia="Arial" w:cs="Arial"/>
      <w:sz w:val="34"/>
    </w:rPr>
  </w:style>
  <w:style w:type="paragraph" w:styleId="816">
    <w:name w:val="Heading 3"/>
    <w:basedOn w:val="989"/>
    <w:next w:val="989"/>
    <w:link w:val="817"/>
    <w:uiPriority w:val="9"/>
    <w:unhideWhenUsed/>
    <w:qFormat/>
    <w:pPr>
      <w:keepLines/>
      <w:keepNext/>
      <w:spacing w:before="320" w:after="200"/>
      <w:outlineLvl w:val="2"/>
    </w:pPr>
    <w:rPr>
      <w:rFonts w:ascii="Arial" w:hAnsi="Arial" w:eastAsia="Arial" w:cs="Arial"/>
      <w:sz w:val="30"/>
      <w:szCs w:val="30"/>
    </w:rPr>
  </w:style>
  <w:style w:type="character" w:styleId="817">
    <w:name w:val="Heading 3 Char"/>
    <w:link w:val="816"/>
    <w:uiPriority w:val="9"/>
    <w:rPr>
      <w:rFonts w:ascii="Arial" w:hAnsi="Arial" w:eastAsia="Arial" w:cs="Arial"/>
      <w:sz w:val="30"/>
      <w:szCs w:val="30"/>
    </w:rPr>
  </w:style>
  <w:style w:type="paragraph" w:styleId="818">
    <w:name w:val="Heading 4"/>
    <w:basedOn w:val="989"/>
    <w:next w:val="989"/>
    <w:link w:val="819"/>
    <w:uiPriority w:val="9"/>
    <w:unhideWhenUsed/>
    <w:qFormat/>
    <w:pPr>
      <w:keepLines/>
      <w:keepNext/>
      <w:spacing w:before="320" w:after="200"/>
      <w:outlineLvl w:val="3"/>
    </w:pPr>
    <w:rPr>
      <w:rFonts w:ascii="Arial" w:hAnsi="Arial" w:eastAsia="Arial" w:cs="Arial"/>
      <w:b/>
      <w:bCs/>
      <w:sz w:val="26"/>
      <w:szCs w:val="26"/>
    </w:rPr>
  </w:style>
  <w:style w:type="character" w:styleId="819">
    <w:name w:val="Heading 4 Char"/>
    <w:link w:val="818"/>
    <w:uiPriority w:val="9"/>
    <w:rPr>
      <w:rFonts w:ascii="Arial" w:hAnsi="Arial" w:eastAsia="Arial" w:cs="Arial"/>
      <w:b/>
      <w:bCs/>
      <w:sz w:val="26"/>
      <w:szCs w:val="26"/>
    </w:rPr>
  </w:style>
  <w:style w:type="paragraph" w:styleId="820">
    <w:name w:val="Heading 5"/>
    <w:basedOn w:val="989"/>
    <w:next w:val="989"/>
    <w:link w:val="821"/>
    <w:uiPriority w:val="9"/>
    <w:unhideWhenUsed/>
    <w:qFormat/>
    <w:pPr>
      <w:keepLines/>
      <w:keepNext/>
      <w:spacing w:before="320" w:after="200"/>
      <w:outlineLvl w:val="4"/>
    </w:pPr>
    <w:rPr>
      <w:rFonts w:ascii="Arial" w:hAnsi="Arial" w:eastAsia="Arial" w:cs="Arial"/>
      <w:b/>
      <w:bCs/>
      <w:sz w:val="24"/>
      <w:szCs w:val="24"/>
    </w:rPr>
  </w:style>
  <w:style w:type="character" w:styleId="821">
    <w:name w:val="Heading 5 Char"/>
    <w:link w:val="820"/>
    <w:uiPriority w:val="9"/>
    <w:rPr>
      <w:rFonts w:ascii="Arial" w:hAnsi="Arial" w:eastAsia="Arial" w:cs="Arial"/>
      <w:b/>
      <w:bCs/>
      <w:sz w:val="24"/>
      <w:szCs w:val="24"/>
    </w:rPr>
  </w:style>
  <w:style w:type="paragraph" w:styleId="822">
    <w:name w:val="Heading 6"/>
    <w:basedOn w:val="989"/>
    <w:next w:val="989"/>
    <w:link w:val="823"/>
    <w:uiPriority w:val="9"/>
    <w:unhideWhenUsed/>
    <w:qFormat/>
    <w:pPr>
      <w:keepLines/>
      <w:keepNext/>
      <w:spacing w:before="320" w:after="200"/>
      <w:outlineLvl w:val="5"/>
    </w:pPr>
    <w:rPr>
      <w:rFonts w:ascii="Arial" w:hAnsi="Arial" w:eastAsia="Arial" w:cs="Arial"/>
      <w:b/>
      <w:bCs/>
      <w:sz w:val="22"/>
      <w:szCs w:val="22"/>
    </w:rPr>
  </w:style>
  <w:style w:type="character" w:styleId="823">
    <w:name w:val="Heading 6 Char"/>
    <w:link w:val="822"/>
    <w:uiPriority w:val="9"/>
    <w:rPr>
      <w:rFonts w:ascii="Arial" w:hAnsi="Arial" w:eastAsia="Arial" w:cs="Arial"/>
      <w:b/>
      <w:bCs/>
      <w:sz w:val="22"/>
      <w:szCs w:val="22"/>
    </w:rPr>
  </w:style>
  <w:style w:type="paragraph" w:styleId="824">
    <w:name w:val="Heading 7"/>
    <w:basedOn w:val="989"/>
    <w:next w:val="989"/>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name w:val="Heading 7 Char"/>
    <w:link w:val="824"/>
    <w:uiPriority w:val="9"/>
    <w:rPr>
      <w:rFonts w:ascii="Arial" w:hAnsi="Arial" w:eastAsia="Arial" w:cs="Arial"/>
      <w:b/>
      <w:bCs/>
      <w:i/>
      <w:iCs/>
      <w:sz w:val="22"/>
      <w:szCs w:val="22"/>
    </w:rPr>
  </w:style>
  <w:style w:type="paragraph" w:styleId="826">
    <w:name w:val="Heading 8"/>
    <w:basedOn w:val="989"/>
    <w:next w:val="989"/>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link w:val="826"/>
    <w:uiPriority w:val="9"/>
    <w:rPr>
      <w:rFonts w:ascii="Arial" w:hAnsi="Arial" w:eastAsia="Arial" w:cs="Arial"/>
      <w:i/>
      <w:iCs/>
      <w:sz w:val="22"/>
      <w:szCs w:val="22"/>
    </w:rPr>
  </w:style>
  <w:style w:type="paragraph" w:styleId="828">
    <w:name w:val="Heading 9"/>
    <w:basedOn w:val="989"/>
    <w:next w:val="989"/>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link w:val="828"/>
    <w:uiPriority w:val="9"/>
    <w:rPr>
      <w:rFonts w:ascii="Arial" w:hAnsi="Arial" w:eastAsia="Arial" w:cs="Arial"/>
      <w:i/>
      <w:iCs/>
      <w:sz w:val="21"/>
      <w:szCs w:val="21"/>
    </w:rPr>
  </w:style>
  <w:style w:type="paragraph" w:styleId="830">
    <w:name w:val="List Paragraph"/>
    <w:basedOn w:val="989"/>
    <w:uiPriority w:val="34"/>
    <w:qFormat/>
    <w:pPr>
      <w:contextualSpacing/>
      <w:ind w:left="720"/>
    </w:pPr>
  </w:style>
  <w:style w:type="paragraph" w:styleId="831">
    <w:name w:val="No Spacing"/>
    <w:uiPriority w:val="1"/>
    <w:qFormat/>
    <w:pPr>
      <w:spacing w:before="0" w:after="0" w:line="240" w:lineRule="auto"/>
    </w:pPr>
  </w:style>
  <w:style w:type="character" w:styleId="832">
    <w:name w:val="Title Char"/>
    <w:link w:val="1243"/>
    <w:uiPriority w:val="10"/>
    <w:rPr>
      <w:sz w:val="48"/>
      <w:szCs w:val="48"/>
    </w:rPr>
  </w:style>
  <w:style w:type="paragraph" w:styleId="833">
    <w:name w:val="Subtitle"/>
    <w:basedOn w:val="989"/>
    <w:next w:val="989"/>
    <w:link w:val="834"/>
    <w:uiPriority w:val="11"/>
    <w:qFormat/>
    <w:pPr>
      <w:spacing w:before="200" w:after="200"/>
    </w:pPr>
    <w:rPr>
      <w:sz w:val="24"/>
      <w:szCs w:val="24"/>
    </w:rPr>
  </w:style>
  <w:style w:type="character" w:styleId="834">
    <w:name w:val="Subtitle Char"/>
    <w:link w:val="833"/>
    <w:uiPriority w:val="11"/>
    <w:rPr>
      <w:sz w:val="24"/>
      <w:szCs w:val="24"/>
    </w:rPr>
  </w:style>
  <w:style w:type="paragraph" w:styleId="835">
    <w:name w:val="Quote"/>
    <w:basedOn w:val="989"/>
    <w:next w:val="989"/>
    <w:link w:val="836"/>
    <w:uiPriority w:val="29"/>
    <w:qFormat/>
    <w:pPr>
      <w:ind w:left="720" w:right="720"/>
    </w:pPr>
    <w:rPr>
      <w:i/>
    </w:rPr>
  </w:style>
  <w:style w:type="character" w:styleId="836">
    <w:name w:val="Quote Char"/>
    <w:link w:val="835"/>
    <w:uiPriority w:val="29"/>
    <w:rPr>
      <w:i/>
    </w:rPr>
  </w:style>
  <w:style w:type="paragraph" w:styleId="837">
    <w:name w:val="Intense Quote"/>
    <w:basedOn w:val="989"/>
    <w:next w:val="989"/>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paragraph" w:styleId="839">
    <w:name w:val="Header"/>
    <w:basedOn w:val="989"/>
    <w:link w:val="840"/>
    <w:uiPriority w:val="99"/>
    <w:unhideWhenUsed/>
    <w:pPr>
      <w:spacing w:after="0" w:line="240" w:lineRule="auto"/>
      <w:tabs>
        <w:tab w:val="center" w:pos="7143" w:leader="none"/>
        <w:tab w:val="right" w:pos="14287" w:leader="none"/>
      </w:tabs>
    </w:pPr>
  </w:style>
  <w:style w:type="character" w:styleId="840">
    <w:name w:val="Header Char"/>
    <w:link w:val="839"/>
    <w:uiPriority w:val="99"/>
  </w:style>
  <w:style w:type="paragraph" w:styleId="841">
    <w:name w:val="Footer"/>
    <w:basedOn w:val="989"/>
    <w:link w:val="844"/>
    <w:uiPriority w:val="99"/>
    <w:unhideWhenUsed/>
    <w:pPr>
      <w:spacing w:after="0" w:line="240" w:lineRule="auto"/>
      <w:tabs>
        <w:tab w:val="center" w:pos="7143" w:leader="none"/>
        <w:tab w:val="right" w:pos="14287" w:leader="none"/>
      </w:tabs>
    </w:pPr>
  </w:style>
  <w:style w:type="character" w:styleId="842">
    <w:name w:val="Footer Char"/>
    <w:link w:val="841"/>
    <w:uiPriority w:val="99"/>
  </w:style>
  <w:style w:type="paragraph" w:styleId="843">
    <w:name w:val="Caption"/>
    <w:basedOn w:val="989"/>
    <w:next w:val="989"/>
    <w:uiPriority w:val="35"/>
    <w:semiHidden/>
    <w:unhideWhenUsed/>
    <w:qFormat/>
    <w:pPr>
      <w:spacing w:line="276" w:lineRule="auto"/>
    </w:pPr>
    <w:rPr>
      <w:b/>
      <w:bCs/>
      <w:color w:val="4f81bd" w:themeColor="accent1"/>
      <w:sz w:val="18"/>
      <w:szCs w:val="18"/>
    </w:rPr>
  </w:style>
  <w:style w:type="character" w:styleId="844">
    <w:name w:val="Caption Char"/>
    <w:basedOn w:val="843"/>
    <w:link w:val="841"/>
    <w:uiPriority w:val="99"/>
  </w:style>
  <w:style w:type="table" w:styleId="8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1">
    <w:name w:val="Hyperlink"/>
    <w:uiPriority w:val="99"/>
    <w:unhideWhenUsed/>
    <w:rPr>
      <w:color w:val="0000ff" w:themeColor="hyperlink"/>
      <w:u w:val="single"/>
    </w:rPr>
  </w:style>
  <w:style w:type="paragraph" w:styleId="972">
    <w:name w:val="footnote text"/>
    <w:basedOn w:val="989"/>
    <w:link w:val="973"/>
    <w:uiPriority w:val="99"/>
    <w:semiHidden/>
    <w:unhideWhenUsed/>
    <w:pPr>
      <w:spacing w:after="40" w:line="240" w:lineRule="auto"/>
    </w:pPr>
    <w:rPr>
      <w:sz w:val="18"/>
    </w:rPr>
  </w:style>
  <w:style w:type="character" w:styleId="973">
    <w:name w:val="Footnote Text Char"/>
    <w:link w:val="972"/>
    <w:uiPriority w:val="99"/>
    <w:rPr>
      <w:sz w:val="18"/>
    </w:rPr>
  </w:style>
  <w:style w:type="character" w:styleId="974">
    <w:name w:val="footnote reference"/>
    <w:uiPriority w:val="99"/>
    <w:unhideWhenUsed/>
    <w:rPr>
      <w:vertAlign w:val="superscript"/>
    </w:rPr>
  </w:style>
  <w:style w:type="paragraph" w:styleId="975">
    <w:name w:val="endnote text"/>
    <w:basedOn w:val="989"/>
    <w:link w:val="976"/>
    <w:uiPriority w:val="99"/>
    <w:semiHidden/>
    <w:unhideWhenUsed/>
    <w:pPr>
      <w:spacing w:after="0" w:line="240" w:lineRule="auto"/>
    </w:pPr>
    <w:rPr>
      <w:sz w:val="20"/>
    </w:rPr>
  </w:style>
  <w:style w:type="character" w:styleId="976">
    <w:name w:val="Endnote Text Char"/>
    <w:link w:val="975"/>
    <w:uiPriority w:val="99"/>
    <w:rPr>
      <w:sz w:val="20"/>
    </w:rPr>
  </w:style>
  <w:style w:type="character" w:styleId="977">
    <w:name w:val="endnote reference"/>
    <w:uiPriority w:val="99"/>
    <w:semiHidden/>
    <w:unhideWhenUsed/>
    <w:rPr>
      <w:vertAlign w:val="superscript"/>
    </w:rPr>
  </w:style>
  <w:style w:type="paragraph" w:styleId="978">
    <w:name w:val="toc 1"/>
    <w:basedOn w:val="989"/>
    <w:next w:val="989"/>
    <w:uiPriority w:val="39"/>
    <w:unhideWhenUsed/>
    <w:pPr>
      <w:ind w:left="0" w:right="0" w:firstLine="0"/>
      <w:spacing w:after="57"/>
    </w:pPr>
  </w:style>
  <w:style w:type="paragraph" w:styleId="979">
    <w:name w:val="toc 2"/>
    <w:basedOn w:val="989"/>
    <w:next w:val="989"/>
    <w:uiPriority w:val="39"/>
    <w:unhideWhenUsed/>
    <w:pPr>
      <w:ind w:left="283" w:right="0" w:firstLine="0"/>
      <w:spacing w:after="57"/>
    </w:pPr>
  </w:style>
  <w:style w:type="paragraph" w:styleId="980">
    <w:name w:val="toc 3"/>
    <w:basedOn w:val="989"/>
    <w:next w:val="989"/>
    <w:uiPriority w:val="39"/>
    <w:unhideWhenUsed/>
    <w:pPr>
      <w:ind w:left="567" w:right="0" w:firstLine="0"/>
      <w:spacing w:after="57"/>
    </w:pPr>
  </w:style>
  <w:style w:type="paragraph" w:styleId="981">
    <w:name w:val="toc 4"/>
    <w:basedOn w:val="989"/>
    <w:next w:val="989"/>
    <w:uiPriority w:val="39"/>
    <w:unhideWhenUsed/>
    <w:pPr>
      <w:ind w:left="850" w:right="0" w:firstLine="0"/>
      <w:spacing w:after="57"/>
    </w:pPr>
  </w:style>
  <w:style w:type="paragraph" w:styleId="982">
    <w:name w:val="toc 5"/>
    <w:basedOn w:val="989"/>
    <w:next w:val="989"/>
    <w:uiPriority w:val="39"/>
    <w:unhideWhenUsed/>
    <w:pPr>
      <w:ind w:left="1134" w:right="0" w:firstLine="0"/>
      <w:spacing w:after="57"/>
    </w:pPr>
  </w:style>
  <w:style w:type="paragraph" w:styleId="983">
    <w:name w:val="toc 6"/>
    <w:basedOn w:val="989"/>
    <w:next w:val="989"/>
    <w:uiPriority w:val="39"/>
    <w:unhideWhenUsed/>
    <w:pPr>
      <w:ind w:left="1417" w:right="0" w:firstLine="0"/>
      <w:spacing w:after="57"/>
    </w:pPr>
  </w:style>
  <w:style w:type="paragraph" w:styleId="984">
    <w:name w:val="toc 7"/>
    <w:basedOn w:val="989"/>
    <w:next w:val="989"/>
    <w:uiPriority w:val="39"/>
    <w:unhideWhenUsed/>
    <w:pPr>
      <w:ind w:left="1701" w:right="0" w:firstLine="0"/>
      <w:spacing w:after="57"/>
    </w:pPr>
  </w:style>
  <w:style w:type="paragraph" w:styleId="985">
    <w:name w:val="toc 8"/>
    <w:basedOn w:val="989"/>
    <w:next w:val="989"/>
    <w:uiPriority w:val="39"/>
    <w:unhideWhenUsed/>
    <w:pPr>
      <w:ind w:left="1984" w:right="0" w:firstLine="0"/>
      <w:spacing w:after="57"/>
    </w:pPr>
  </w:style>
  <w:style w:type="paragraph" w:styleId="986">
    <w:name w:val="toc 9"/>
    <w:basedOn w:val="989"/>
    <w:next w:val="989"/>
    <w:uiPriority w:val="39"/>
    <w:unhideWhenUsed/>
    <w:pPr>
      <w:ind w:left="2268" w:right="0" w:firstLine="0"/>
      <w:spacing w:after="57"/>
    </w:p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989"/>
    <w:link w:val="989"/>
    <w:qFormat/>
    <w:pPr>
      <w:jc w:val="both"/>
      <w:widowControl w:val="off"/>
    </w:pPr>
    <w:rPr>
      <w:sz w:val="21"/>
      <w:szCs w:val="24"/>
      <w:lang w:val="en-US" w:eastAsia="zh-CN" w:bidi="ar-SA"/>
    </w:rPr>
  </w:style>
  <w:style w:type="paragraph" w:styleId="990">
    <w:name w:val="标题 1"/>
    <w:basedOn w:val="989"/>
    <w:next w:val="989"/>
    <w:link w:val="1001"/>
    <w:qFormat/>
    <w:pPr>
      <w:jc w:val="center"/>
      <w:keepLines/>
      <w:keepNext/>
      <w:spacing w:before="240" w:after="120" w:line="300" w:lineRule="auto"/>
      <w:outlineLvl w:val="0"/>
    </w:pPr>
    <w:rPr>
      <w:rFonts w:ascii="宋体"/>
      <w:b/>
      <w:sz w:val="32"/>
      <w:szCs w:val="20"/>
    </w:rPr>
  </w:style>
  <w:style w:type="paragraph" w:styleId="991">
    <w:name w:val="标题 2"/>
    <w:basedOn w:val="989"/>
    <w:next w:val="1003"/>
    <w:link w:val="1002"/>
    <w:qFormat/>
    <w:pPr>
      <w:jc w:val="center"/>
      <w:keepLines/>
      <w:keepNext/>
      <w:spacing w:before="120" w:line="300" w:lineRule="auto"/>
      <w:outlineLvl w:val="1"/>
    </w:pPr>
    <w:rPr>
      <w:rFonts w:ascii="Arial" w:hAnsi="Arial" w:eastAsia="黑体"/>
      <w:b/>
      <w:sz w:val="30"/>
      <w:szCs w:val="20"/>
    </w:rPr>
  </w:style>
  <w:style w:type="paragraph" w:styleId="992">
    <w:name w:val="标题 3"/>
    <w:basedOn w:val="989"/>
    <w:next w:val="1003"/>
    <w:link w:val="1005"/>
    <w:qFormat/>
    <w:pPr>
      <w:jc w:val="left"/>
      <w:keepLines/>
      <w:keepNext/>
      <w:spacing w:before="360" w:after="120"/>
      <w:outlineLvl w:val="2"/>
    </w:pPr>
    <w:rPr>
      <w:rFonts w:ascii="宋体"/>
      <w:b/>
      <w:sz w:val="24"/>
      <w:szCs w:val="20"/>
      <w:u w:val="single"/>
    </w:rPr>
  </w:style>
  <w:style w:type="paragraph" w:styleId="993">
    <w:name w:val="标题 4"/>
    <w:basedOn w:val="989"/>
    <w:next w:val="989"/>
    <w:link w:val="1006"/>
    <w:qFormat/>
    <w:pPr>
      <w:keepLines/>
      <w:keepNext/>
      <w:spacing w:before="280" w:after="290" w:line="376" w:lineRule="atLeast"/>
      <w:outlineLvl w:val="3"/>
    </w:pPr>
    <w:rPr>
      <w:rFonts w:ascii="Arial" w:hAnsi="Arial" w:eastAsia="黑体"/>
      <w:b/>
      <w:sz w:val="28"/>
      <w:szCs w:val="20"/>
    </w:rPr>
  </w:style>
  <w:style w:type="paragraph" w:styleId="994">
    <w:name w:val="标题 5"/>
    <w:basedOn w:val="989"/>
    <w:next w:val="989"/>
    <w:link w:val="1007"/>
    <w:qFormat/>
    <w:pPr>
      <w:keepLines/>
      <w:keepNext/>
      <w:spacing w:before="280" w:after="290" w:line="376" w:lineRule="atLeast"/>
      <w:outlineLvl w:val="4"/>
    </w:pPr>
    <w:rPr>
      <w:b/>
      <w:sz w:val="28"/>
      <w:szCs w:val="20"/>
    </w:rPr>
  </w:style>
  <w:style w:type="paragraph" w:styleId="995">
    <w:name w:val="标题 6"/>
    <w:basedOn w:val="989"/>
    <w:next w:val="989"/>
    <w:link w:val="1008"/>
    <w:qFormat/>
    <w:pPr>
      <w:keepLines/>
      <w:keepNext/>
      <w:spacing w:before="240" w:after="64" w:line="320" w:lineRule="atLeast"/>
      <w:outlineLvl w:val="5"/>
    </w:pPr>
    <w:rPr>
      <w:rFonts w:ascii="Arial" w:hAnsi="Arial" w:eastAsia="黑体"/>
      <w:b/>
      <w:sz w:val="24"/>
      <w:szCs w:val="20"/>
    </w:rPr>
  </w:style>
  <w:style w:type="paragraph" w:styleId="996">
    <w:name w:val="标题 7"/>
    <w:basedOn w:val="989"/>
    <w:next w:val="989"/>
    <w:link w:val="1009"/>
    <w:qFormat/>
    <w:pPr>
      <w:keepLines/>
      <w:keepNext/>
      <w:spacing w:before="240" w:after="64" w:line="320" w:lineRule="atLeast"/>
      <w:outlineLvl w:val="6"/>
    </w:pPr>
    <w:rPr>
      <w:b/>
      <w:sz w:val="24"/>
      <w:szCs w:val="20"/>
    </w:rPr>
  </w:style>
  <w:style w:type="paragraph" w:styleId="997">
    <w:name w:val="标题 8"/>
    <w:basedOn w:val="989"/>
    <w:next w:val="989"/>
    <w:link w:val="1010"/>
    <w:qFormat/>
    <w:pPr>
      <w:keepLines/>
      <w:keepNext/>
      <w:spacing w:before="240" w:after="64" w:line="320" w:lineRule="atLeast"/>
      <w:outlineLvl w:val="7"/>
    </w:pPr>
    <w:rPr>
      <w:rFonts w:ascii="Arial" w:hAnsi="Arial" w:eastAsia="黑体"/>
      <w:sz w:val="24"/>
      <w:szCs w:val="20"/>
    </w:rPr>
  </w:style>
  <w:style w:type="paragraph" w:styleId="998">
    <w:name w:val="标题 9"/>
    <w:basedOn w:val="989"/>
    <w:next w:val="989"/>
    <w:link w:val="1011"/>
    <w:qFormat/>
    <w:pPr>
      <w:keepLines/>
      <w:keepNext/>
      <w:spacing w:before="240" w:after="64" w:line="320" w:lineRule="atLeast"/>
      <w:outlineLvl w:val="8"/>
    </w:pPr>
    <w:rPr>
      <w:rFonts w:ascii="Arial" w:hAnsi="Arial" w:eastAsia="黑体"/>
      <w:szCs w:val="20"/>
    </w:rPr>
  </w:style>
  <w:style w:type="character" w:styleId="999">
    <w:name w:val="默认段落字体"/>
    <w:next w:val="999"/>
    <w:link w:val="989"/>
    <w:uiPriority w:val="1"/>
    <w:unhideWhenUsed/>
    <w:qFormat/>
  </w:style>
  <w:style w:type="table" w:styleId="1000">
    <w:name w:val="普通表格"/>
    <w:next w:val="1000"/>
    <w:link w:val="989"/>
    <w:uiPriority w:val="99"/>
    <w:unhideWhenUsed/>
    <w:qFormat/>
    <w:tblPr/>
  </w:style>
  <w:style w:type="character" w:styleId="1001">
    <w:name w:val="标题 1 Char"/>
    <w:next w:val="1001"/>
    <w:link w:val="990"/>
    <w:qFormat/>
    <w:rPr>
      <w:rFonts w:ascii="宋体"/>
      <w:b/>
      <w:sz w:val="32"/>
    </w:rPr>
  </w:style>
  <w:style w:type="character" w:styleId="1002">
    <w:name w:val="标题 2 Char1"/>
    <w:next w:val="1002"/>
    <w:link w:val="991"/>
    <w:qFormat/>
    <w:rPr>
      <w:rFonts w:ascii="Arial" w:hAnsi="Arial" w:eastAsia="黑体"/>
      <w:b/>
      <w:sz w:val="30"/>
      <w:lang w:val="en-US" w:eastAsia="zh-CN" w:bidi="ar-SA"/>
    </w:rPr>
  </w:style>
  <w:style w:type="paragraph" w:styleId="1003">
    <w:name w:val="正文缩进"/>
    <w:basedOn w:val="989"/>
    <w:next w:val="989"/>
    <w:link w:val="1004"/>
    <w:qFormat/>
    <w:pPr>
      <w:ind w:firstLine="420"/>
      <w:jc w:val="left"/>
    </w:pPr>
    <w:rPr>
      <w:rFonts w:ascii="宋体"/>
      <w:sz w:val="24"/>
    </w:rPr>
  </w:style>
  <w:style w:type="character" w:styleId="1004">
    <w:name w:val="正文缩进 Char1"/>
    <w:next w:val="1004"/>
    <w:link w:val="1003"/>
    <w:qFormat/>
    <w:rPr>
      <w:rFonts w:ascii="宋体" w:eastAsia="宋体"/>
      <w:sz w:val="24"/>
      <w:szCs w:val="24"/>
      <w:lang w:val="en-US" w:eastAsia="zh-CN" w:bidi="ar-SA"/>
    </w:rPr>
  </w:style>
  <w:style w:type="character" w:styleId="1005">
    <w:name w:val="标题 3 Char1"/>
    <w:next w:val="1005"/>
    <w:link w:val="992"/>
    <w:qFormat/>
    <w:rPr>
      <w:rFonts w:ascii="宋体" w:eastAsia="宋体"/>
      <w:b/>
      <w:sz w:val="24"/>
      <w:u w:val="single"/>
      <w:lang w:val="en-US" w:eastAsia="zh-CN" w:bidi="ar-SA"/>
    </w:rPr>
  </w:style>
  <w:style w:type="character" w:styleId="1006">
    <w:name w:val="标题 4 Char"/>
    <w:next w:val="1006"/>
    <w:link w:val="993"/>
    <w:qFormat/>
    <w:rPr>
      <w:rFonts w:ascii="Arial" w:hAnsi="Arial" w:eastAsia="黑体"/>
      <w:b/>
      <w:sz w:val="28"/>
    </w:rPr>
  </w:style>
  <w:style w:type="character" w:styleId="1007">
    <w:name w:val="标题 5 Char"/>
    <w:next w:val="1007"/>
    <w:link w:val="994"/>
    <w:qFormat/>
    <w:rPr>
      <w:b/>
      <w:sz w:val="28"/>
    </w:rPr>
  </w:style>
  <w:style w:type="character" w:styleId="1008">
    <w:name w:val="标题 6 Char"/>
    <w:next w:val="1008"/>
    <w:link w:val="995"/>
    <w:qFormat/>
    <w:rPr>
      <w:rFonts w:ascii="Arial" w:hAnsi="Arial" w:eastAsia="黑体"/>
      <w:b/>
      <w:sz w:val="24"/>
    </w:rPr>
  </w:style>
  <w:style w:type="character" w:styleId="1009">
    <w:name w:val="标题 7 Char"/>
    <w:next w:val="1009"/>
    <w:link w:val="996"/>
    <w:qFormat/>
    <w:rPr>
      <w:b/>
      <w:sz w:val="24"/>
    </w:rPr>
  </w:style>
  <w:style w:type="character" w:styleId="1010">
    <w:name w:val="标题 8 Char"/>
    <w:next w:val="1010"/>
    <w:link w:val="997"/>
    <w:qFormat/>
    <w:rPr>
      <w:rFonts w:ascii="Arial" w:hAnsi="Arial" w:eastAsia="黑体"/>
      <w:sz w:val="24"/>
    </w:rPr>
  </w:style>
  <w:style w:type="character" w:styleId="1011">
    <w:name w:val="标题 9 Char"/>
    <w:next w:val="1011"/>
    <w:link w:val="998"/>
    <w:qFormat/>
    <w:rPr>
      <w:rFonts w:ascii="Arial" w:hAnsi="Arial" w:eastAsia="黑体"/>
      <w:sz w:val="21"/>
    </w:rPr>
  </w:style>
  <w:style w:type="paragraph" w:styleId="1012">
    <w:name w:val="目录 7"/>
    <w:basedOn w:val="989"/>
    <w:next w:val="989"/>
    <w:link w:val="989"/>
    <w:qFormat/>
    <w:pPr>
      <w:ind w:left="2520"/>
    </w:pPr>
  </w:style>
  <w:style w:type="paragraph" w:styleId="1013">
    <w:name w:val="题注"/>
    <w:basedOn w:val="989"/>
    <w:next w:val="989"/>
    <w:link w:val="989"/>
    <w:qFormat/>
    <w:pPr>
      <w:spacing w:line="480" w:lineRule="auto"/>
    </w:pPr>
    <w:rPr>
      <w:rFonts w:ascii="华文中宋" w:hAnsi="华文中宋" w:eastAsia="华文中宋"/>
      <w:sz w:val="36"/>
      <w:szCs w:val="20"/>
    </w:rPr>
  </w:style>
  <w:style w:type="paragraph" w:styleId="1014">
    <w:name w:val="文档结构图"/>
    <w:basedOn w:val="989"/>
    <w:next w:val="1014"/>
    <w:link w:val="1015"/>
    <w:qFormat/>
    <w:pPr>
      <w:shd w:val="clear" w:color="auto" w:fill="000080"/>
    </w:pPr>
  </w:style>
  <w:style w:type="character" w:styleId="1015">
    <w:name w:val="文档结构图 Char"/>
    <w:next w:val="1015"/>
    <w:link w:val="1014"/>
    <w:qFormat/>
    <w:rPr>
      <w:sz w:val="21"/>
      <w:szCs w:val="24"/>
      <w:shd w:val="clear" w:color="auto" w:fill="000080"/>
    </w:rPr>
  </w:style>
  <w:style w:type="paragraph" w:styleId="1016">
    <w:name w:val="批注文字"/>
    <w:basedOn w:val="989"/>
    <w:next w:val="1016"/>
    <w:link w:val="1017"/>
    <w:uiPriority w:val="99"/>
    <w:qFormat/>
    <w:pPr>
      <w:jc w:val="left"/>
    </w:pPr>
  </w:style>
  <w:style w:type="character" w:styleId="1017">
    <w:name w:val="批注文字 Char1"/>
    <w:next w:val="1017"/>
    <w:link w:val="1016"/>
    <w:uiPriority w:val="99"/>
    <w:qFormat/>
    <w:rPr>
      <w:sz w:val="21"/>
      <w:szCs w:val="24"/>
    </w:rPr>
  </w:style>
  <w:style w:type="paragraph" w:styleId="1018">
    <w:name w:val="正文文本 3"/>
    <w:basedOn w:val="989"/>
    <w:next w:val="1018"/>
    <w:link w:val="1019"/>
    <w:qFormat/>
    <w:pPr>
      <w:spacing w:after="120"/>
    </w:pPr>
    <w:rPr>
      <w:sz w:val="16"/>
      <w:szCs w:val="16"/>
    </w:rPr>
  </w:style>
  <w:style w:type="character" w:styleId="1019">
    <w:name w:val="正文文本 3 Char"/>
    <w:next w:val="1019"/>
    <w:link w:val="1018"/>
    <w:qFormat/>
    <w:rPr>
      <w:sz w:val="16"/>
      <w:szCs w:val="16"/>
    </w:rPr>
  </w:style>
  <w:style w:type="paragraph" w:styleId="1020">
    <w:name w:val="正文文本"/>
    <w:basedOn w:val="989"/>
    <w:next w:val="989"/>
    <w:link w:val="1021"/>
    <w:qFormat/>
    <w:pPr>
      <w:spacing w:before="120" w:line="22" w:lineRule="atLeast"/>
      <w:tabs>
        <w:tab w:val="left" w:pos="567" w:leader="none"/>
      </w:tabs>
    </w:pPr>
    <w:rPr>
      <w:rFonts w:ascii="宋体" w:hAnsi="宋体"/>
      <w:sz w:val="24"/>
    </w:rPr>
  </w:style>
  <w:style w:type="character" w:styleId="1021">
    <w:name w:val="正文文本 Char"/>
    <w:next w:val="1021"/>
    <w:link w:val="1020"/>
    <w:qFormat/>
    <w:rPr>
      <w:rFonts w:ascii="宋体" w:hAnsi="宋体"/>
      <w:sz w:val="24"/>
      <w:szCs w:val="24"/>
    </w:rPr>
  </w:style>
  <w:style w:type="paragraph" w:styleId="1022">
    <w:name w:val="正文文本缩进"/>
    <w:basedOn w:val="989"/>
    <w:next w:val="1022"/>
    <w:link w:val="1023"/>
    <w:qFormat/>
    <w:pPr>
      <w:ind w:firstLine="570"/>
      <w:spacing w:line="360" w:lineRule="auto"/>
    </w:pPr>
    <w:rPr>
      <w:sz w:val="24"/>
    </w:rPr>
  </w:style>
  <w:style w:type="character" w:styleId="1023">
    <w:name w:val="正文文本缩进 Char2"/>
    <w:next w:val="1023"/>
    <w:link w:val="1022"/>
    <w:qFormat/>
    <w:rPr>
      <w:rFonts w:eastAsia="宋体"/>
      <w:sz w:val="24"/>
      <w:szCs w:val="24"/>
      <w:lang w:val="en-US" w:eastAsia="zh-CN" w:bidi="ar-SA"/>
    </w:rPr>
  </w:style>
  <w:style w:type="paragraph" w:styleId="1024">
    <w:name w:val="列表 2"/>
    <w:basedOn w:val="989"/>
    <w:next w:val="1024"/>
    <w:link w:val="989"/>
    <w:qFormat/>
    <w:pPr>
      <w:ind w:left="100" w:hanging="200"/>
    </w:pPr>
  </w:style>
  <w:style w:type="paragraph" w:styleId="1025">
    <w:name w:val="文本块"/>
    <w:basedOn w:val="989"/>
    <w:next w:val="1025"/>
    <w:link w:val="989"/>
    <w:qFormat/>
    <w:pPr>
      <w:ind w:left="480" w:right="-341" w:firstLine="513"/>
      <w:widowControl/>
    </w:pPr>
    <w:rPr>
      <w:sz w:val="24"/>
      <w:szCs w:val="20"/>
    </w:rPr>
  </w:style>
  <w:style w:type="paragraph" w:styleId="1026">
    <w:name w:val="目录 5"/>
    <w:basedOn w:val="989"/>
    <w:next w:val="989"/>
    <w:link w:val="989"/>
    <w:qFormat/>
    <w:pPr>
      <w:ind w:left="1680"/>
    </w:pPr>
  </w:style>
  <w:style w:type="paragraph" w:styleId="1027">
    <w:name w:val="目录 3"/>
    <w:basedOn w:val="989"/>
    <w:next w:val="989"/>
    <w:link w:val="989"/>
    <w:uiPriority w:val="39"/>
    <w:qFormat/>
    <w:pPr>
      <w:ind w:left="840"/>
    </w:pPr>
  </w:style>
  <w:style w:type="paragraph" w:styleId="1028">
    <w:name w:val="纯文本"/>
    <w:basedOn w:val="989"/>
    <w:next w:val="1028"/>
    <w:link w:val="1029"/>
    <w:qFormat/>
    <w:rPr>
      <w:rFonts w:hint="eastAsia" w:ascii="宋体" w:hAnsi="Courier New"/>
      <w:szCs w:val="20"/>
    </w:rPr>
  </w:style>
  <w:style w:type="character" w:styleId="1029">
    <w:name w:val="纯文本 Char"/>
    <w:next w:val="1029"/>
    <w:link w:val="1028"/>
    <w:qFormat/>
    <w:rPr>
      <w:rFonts w:hint="eastAsia" w:ascii="宋体" w:hAnsi="Courier New" w:eastAsia="宋体" w:cs="宋体"/>
      <w:sz w:val="21"/>
    </w:rPr>
  </w:style>
  <w:style w:type="paragraph" w:styleId="1030">
    <w:name w:val="目录 8"/>
    <w:basedOn w:val="989"/>
    <w:next w:val="989"/>
    <w:link w:val="989"/>
    <w:qFormat/>
    <w:pPr>
      <w:ind w:left="2940"/>
    </w:pPr>
  </w:style>
  <w:style w:type="paragraph" w:styleId="1031">
    <w:name w:val="日期"/>
    <w:basedOn w:val="989"/>
    <w:next w:val="989"/>
    <w:link w:val="1032"/>
    <w:qFormat/>
    <w:pPr>
      <w:ind w:left="100"/>
    </w:pPr>
    <w:rPr>
      <w:rFonts w:ascii="仿宋_GB2312" w:hAnsi="宋体" w:eastAsia="仿宋_GB2312"/>
      <w:color w:val="000000"/>
      <w:sz w:val="24"/>
    </w:rPr>
  </w:style>
  <w:style w:type="character" w:styleId="1032">
    <w:name w:val="日期 Char"/>
    <w:next w:val="1032"/>
    <w:link w:val="1031"/>
    <w:qFormat/>
    <w:rPr>
      <w:rFonts w:ascii="仿宋_GB2312" w:hAnsi="宋体" w:eastAsia="仿宋_GB2312"/>
      <w:color w:val="000000"/>
      <w:sz w:val="24"/>
      <w:szCs w:val="24"/>
    </w:rPr>
  </w:style>
  <w:style w:type="paragraph" w:styleId="1033">
    <w:name w:val="正文文本缩进 2"/>
    <w:basedOn w:val="989"/>
    <w:next w:val="1033"/>
    <w:link w:val="1034"/>
    <w:qFormat/>
    <w:pPr>
      <w:ind w:firstLine="480"/>
    </w:pPr>
    <w:rPr>
      <w:rFonts w:ascii="仿宋_GB2312" w:eastAsia="仿宋_GB2312"/>
      <w:sz w:val="24"/>
    </w:rPr>
  </w:style>
  <w:style w:type="character" w:styleId="1034">
    <w:name w:val="正文文本缩进 2 Char"/>
    <w:next w:val="1034"/>
    <w:link w:val="1033"/>
    <w:qFormat/>
    <w:rPr>
      <w:rFonts w:ascii="仿宋_GB2312" w:eastAsia="仿宋_GB2312"/>
      <w:sz w:val="24"/>
      <w:szCs w:val="24"/>
    </w:rPr>
  </w:style>
  <w:style w:type="paragraph" w:styleId="1035">
    <w:name w:val="批注框文本"/>
    <w:basedOn w:val="989"/>
    <w:next w:val="1035"/>
    <w:link w:val="1036"/>
    <w:qFormat/>
    <w:rPr>
      <w:sz w:val="18"/>
      <w:szCs w:val="18"/>
    </w:rPr>
  </w:style>
  <w:style w:type="character" w:styleId="1036">
    <w:name w:val="批注框文本 Char"/>
    <w:next w:val="1036"/>
    <w:link w:val="1035"/>
    <w:qFormat/>
    <w:rPr>
      <w:sz w:val="18"/>
      <w:szCs w:val="18"/>
    </w:rPr>
  </w:style>
  <w:style w:type="paragraph" w:styleId="1037">
    <w:name w:val="页脚"/>
    <w:basedOn w:val="989"/>
    <w:next w:val="1037"/>
    <w:link w:val="1038"/>
    <w:uiPriority w:val="99"/>
    <w:qFormat/>
    <w:pPr>
      <w:jc w:val="left"/>
      <w:tabs>
        <w:tab w:val="center" w:pos="4153" w:leader="none"/>
        <w:tab w:val="right" w:pos="8306" w:leader="none"/>
      </w:tabs>
    </w:pPr>
    <w:rPr>
      <w:rFonts w:ascii="宋体"/>
      <w:sz w:val="18"/>
      <w:szCs w:val="20"/>
    </w:rPr>
  </w:style>
  <w:style w:type="character" w:styleId="1038">
    <w:name w:val="页脚 Char1"/>
    <w:next w:val="1038"/>
    <w:link w:val="1037"/>
    <w:uiPriority w:val="99"/>
    <w:qFormat/>
    <w:rPr>
      <w:rFonts w:ascii="宋体" w:eastAsia="宋体"/>
      <w:sz w:val="18"/>
      <w:lang w:val="en-US" w:eastAsia="zh-CN" w:bidi="ar-SA"/>
    </w:rPr>
  </w:style>
  <w:style w:type="paragraph" w:styleId="1039">
    <w:name w:val="页眉"/>
    <w:basedOn w:val="989"/>
    <w:next w:val="1039"/>
    <w:link w:val="1040"/>
    <w:qFormat/>
    <w:pPr>
      <w:jc w:val="center"/>
      <w:tabs>
        <w:tab w:val="center" w:pos="4153" w:leader="none"/>
        <w:tab w:val="right" w:pos="8306" w:leader="none"/>
      </w:tabs>
      <w:pBdr>
        <w:bottom w:val="single" w:color="000000" w:sz="6" w:space="1"/>
      </w:pBdr>
    </w:pPr>
    <w:rPr>
      <w:sz w:val="18"/>
      <w:szCs w:val="18"/>
    </w:rPr>
  </w:style>
  <w:style w:type="character" w:styleId="1040">
    <w:name w:val="页眉 Char1"/>
    <w:next w:val="1040"/>
    <w:link w:val="1039"/>
    <w:qFormat/>
    <w:rPr>
      <w:rFonts w:eastAsia="宋体"/>
      <w:sz w:val="18"/>
      <w:szCs w:val="18"/>
      <w:lang w:val="en-US" w:eastAsia="zh-CN" w:bidi="ar-SA"/>
    </w:rPr>
  </w:style>
  <w:style w:type="paragraph" w:styleId="1041">
    <w:name w:val="目录 1"/>
    <w:basedOn w:val="989"/>
    <w:next w:val="989"/>
    <w:link w:val="989"/>
    <w:uiPriority w:val="39"/>
    <w:qFormat/>
    <w:pPr>
      <w:spacing w:line="300" w:lineRule="auto"/>
      <w:tabs>
        <w:tab w:val="left" w:pos="1050" w:leader="none"/>
        <w:tab w:val="right" w:pos="8937" w:leader="dot"/>
      </w:tabs>
    </w:pPr>
    <w:rPr>
      <w:rFonts w:ascii="宋体" w:hAnsi="宋体"/>
      <w:b/>
      <w:sz w:val="24"/>
    </w:rPr>
  </w:style>
  <w:style w:type="paragraph" w:styleId="1042">
    <w:name w:val="目录 4"/>
    <w:basedOn w:val="989"/>
    <w:next w:val="989"/>
    <w:link w:val="989"/>
    <w:qFormat/>
    <w:pPr>
      <w:ind w:left="1260"/>
    </w:pPr>
  </w:style>
  <w:style w:type="paragraph" w:styleId="1043">
    <w:name w:val="目录 6"/>
    <w:basedOn w:val="989"/>
    <w:next w:val="989"/>
    <w:link w:val="989"/>
    <w:qFormat/>
    <w:pPr>
      <w:ind w:left="2100"/>
    </w:pPr>
  </w:style>
  <w:style w:type="paragraph" w:styleId="1044">
    <w:name w:val="正文文本缩进 3"/>
    <w:basedOn w:val="989"/>
    <w:next w:val="1044"/>
    <w:link w:val="1045"/>
    <w:qFormat/>
    <w:pPr>
      <w:ind w:left="720" w:firstLine="480"/>
      <w:jc w:val="left"/>
      <w:spacing w:before="120" w:line="22" w:lineRule="atLeast"/>
    </w:pPr>
    <w:rPr>
      <w:rFonts w:ascii="宋体"/>
      <w:sz w:val="24"/>
      <w:szCs w:val="20"/>
    </w:rPr>
  </w:style>
  <w:style w:type="character" w:styleId="1045">
    <w:name w:val="正文文本缩进 3 Char"/>
    <w:next w:val="1045"/>
    <w:link w:val="1044"/>
    <w:qFormat/>
    <w:rPr>
      <w:rFonts w:ascii="宋体"/>
      <w:sz w:val="24"/>
    </w:rPr>
  </w:style>
  <w:style w:type="paragraph" w:styleId="1046">
    <w:name w:val="目录 2"/>
    <w:basedOn w:val="989"/>
    <w:next w:val="989"/>
    <w:link w:val="989"/>
    <w:uiPriority w:val="39"/>
    <w:qFormat/>
    <w:pPr>
      <w:ind w:left="420"/>
      <w:spacing w:line="312" w:lineRule="auto"/>
      <w:tabs>
        <w:tab w:val="right" w:pos="8937" w:leader="dot"/>
      </w:tabs>
    </w:pPr>
  </w:style>
  <w:style w:type="paragraph" w:styleId="1047">
    <w:name w:val="目录 9"/>
    <w:basedOn w:val="989"/>
    <w:next w:val="989"/>
    <w:link w:val="989"/>
    <w:qFormat/>
    <w:pPr>
      <w:ind w:left="3360"/>
    </w:pPr>
  </w:style>
  <w:style w:type="paragraph" w:styleId="1048">
    <w:name w:val="HTML 预设格式"/>
    <w:basedOn w:val="989"/>
    <w:next w:val="1048"/>
    <w:link w:val="10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49">
    <w:name w:val="HTML 预设格式 Char"/>
    <w:next w:val="1049"/>
    <w:link w:val="1048"/>
    <w:qFormat/>
    <w:rPr>
      <w:rFonts w:ascii="宋体" w:hAnsi="宋体" w:cs="宋体"/>
      <w:sz w:val="24"/>
      <w:szCs w:val="24"/>
    </w:rPr>
  </w:style>
  <w:style w:type="paragraph" w:styleId="1050">
    <w:name w:val="普通(网站)"/>
    <w:basedOn w:val="989"/>
    <w:next w:val="1050"/>
    <w:link w:val="989"/>
    <w:uiPriority w:val="99"/>
    <w:unhideWhenUsed/>
    <w:qFormat/>
    <w:pPr>
      <w:jc w:val="left"/>
      <w:spacing w:before="100" w:beforeAutospacing="1" w:after="100" w:afterAutospacing="1"/>
      <w:widowControl/>
    </w:pPr>
    <w:rPr>
      <w:rFonts w:ascii="宋体" w:hAnsi="宋体" w:cs="宋体"/>
      <w:sz w:val="24"/>
    </w:rPr>
  </w:style>
  <w:style w:type="paragraph" w:styleId="1051">
    <w:name w:val="索引 1"/>
    <w:basedOn w:val="989"/>
    <w:next w:val="989"/>
    <w:link w:val="989"/>
    <w:qFormat/>
    <w:rPr>
      <w:szCs w:val="20"/>
    </w:rPr>
  </w:style>
  <w:style w:type="paragraph" w:styleId="1052">
    <w:name w:val="标题"/>
    <w:basedOn w:val="989"/>
    <w:next w:val="1052"/>
    <w:link w:val="1053"/>
    <w:qFormat/>
    <w:pPr>
      <w:jc w:val="center"/>
      <w:outlineLvl w:val="0"/>
    </w:pPr>
    <w:rPr>
      <w:b/>
      <w:sz w:val="32"/>
      <w:szCs w:val="20"/>
    </w:rPr>
  </w:style>
  <w:style w:type="character" w:styleId="1053">
    <w:name w:val="标题 Char1"/>
    <w:next w:val="1053"/>
    <w:link w:val="1052"/>
    <w:qFormat/>
    <w:rPr>
      <w:b/>
      <w:sz w:val="32"/>
    </w:rPr>
  </w:style>
  <w:style w:type="paragraph" w:styleId="1054">
    <w:name w:val="批注主题"/>
    <w:basedOn w:val="1016"/>
    <w:next w:val="1016"/>
    <w:link w:val="1055"/>
    <w:qFormat/>
    <w:rPr>
      <w:b/>
      <w:bCs/>
    </w:rPr>
  </w:style>
  <w:style w:type="character" w:styleId="1055">
    <w:name w:val="批注主题 Char"/>
    <w:next w:val="1055"/>
    <w:link w:val="1054"/>
    <w:qFormat/>
    <w:rPr>
      <w:rFonts w:ascii="Times New Roman" w:hAnsi="Times New Roman" w:eastAsia="宋体" w:cs="Times New Roman"/>
      <w:b/>
      <w:bCs/>
      <w:sz w:val="21"/>
      <w:szCs w:val="24"/>
      <w:lang w:val="en-US" w:eastAsia="zh-CN" w:bidi="ar-SA"/>
    </w:rPr>
  </w:style>
  <w:style w:type="paragraph" w:styleId="1056">
    <w:name w:val="正文首行缩进"/>
    <w:basedOn w:val="1020"/>
    <w:next w:val="1056"/>
    <w:link w:val="1057"/>
    <w:pPr>
      <w:ind w:firstLine="420"/>
      <w:spacing w:before="0" w:after="120" w:line="240" w:lineRule="auto"/>
      <w:tabs>
        <w:tab w:val="clear" w:pos="567" w:leader="none"/>
      </w:tabs>
    </w:pPr>
    <w:rPr>
      <w:rFonts w:ascii="Times New Roman" w:hAnsi="Times New Roman"/>
      <w:sz w:val="21"/>
    </w:rPr>
  </w:style>
  <w:style w:type="character" w:styleId="1057">
    <w:name w:val="正文首行缩进 Char"/>
    <w:next w:val="1057"/>
    <w:link w:val="1056"/>
    <w:rPr>
      <w:rFonts w:ascii="宋体" w:hAnsi="宋体"/>
      <w:sz w:val="21"/>
      <w:szCs w:val="24"/>
    </w:rPr>
  </w:style>
  <w:style w:type="paragraph" w:styleId="1058">
    <w:name w:val="正文首行缩进 2"/>
    <w:basedOn w:val="1022"/>
    <w:next w:val="1058"/>
    <w:link w:val="1059"/>
    <w:qFormat/>
    <w:pPr>
      <w:ind w:left="420" w:firstLine="420"/>
      <w:spacing w:after="120" w:line="480" w:lineRule="exact"/>
    </w:pPr>
    <w:rPr>
      <w:szCs w:val="20"/>
    </w:rPr>
  </w:style>
  <w:style w:type="character" w:styleId="1059">
    <w:name w:val="正文首行缩进 2 Char"/>
    <w:next w:val="1059"/>
    <w:link w:val="1058"/>
    <w:qFormat/>
    <w:rPr>
      <w:rFonts w:eastAsia="宋体"/>
      <w:sz w:val="24"/>
      <w:szCs w:val="24"/>
      <w:lang w:val="en-US" w:eastAsia="zh-CN" w:bidi="ar-SA"/>
    </w:rPr>
  </w:style>
  <w:style w:type="table" w:styleId="1060">
    <w:name w:val="网格型"/>
    <w:basedOn w:val="1000"/>
    <w:next w:val="1060"/>
    <w:link w:val="989"/>
    <w:uiPriority w:val="39"/>
    <w:qFormat/>
    <w:tblPr/>
  </w:style>
  <w:style w:type="table" w:styleId="1061">
    <w:name w:val="中等深浅网格 1 - 强调文字颜色 2"/>
    <w:basedOn w:val="1000"/>
    <w:next w:val="1061"/>
    <w:link w:val="989"/>
    <w:qFormat/>
    <w:rPr>
      <w:sz w:val="21"/>
      <w:szCs w:val="24"/>
    </w:rPr>
    <w:tblPr/>
  </w:style>
  <w:style w:type="character" w:styleId="1062">
    <w:name w:val="要点"/>
    <w:next w:val="1062"/>
    <w:link w:val="989"/>
    <w:uiPriority w:val="22"/>
    <w:qFormat/>
    <w:rPr>
      <w:b/>
      <w:bCs/>
    </w:rPr>
  </w:style>
  <w:style w:type="character" w:styleId="1063">
    <w:name w:val="页码"/>
    <w:next w:val="1063"/>
    <w:link w:val="989"/>
    <w:qFormat/>
  </w:style>
  <w:style w:type="character" w:styleId="1064">
    <w:name w:val="已访问的超链接"/>
    <w:next w:val="1064"/>
    <w:link w:val="989"/>
    <w:qFormat/>
    <w:rPr>
      <w:color w:val="800080"/>
      <w:u w:val="single"/>
    </w:rPr>
  </w:style>
  <w:style w:type="character" w:styleId="1065">
    <w:name w:val="强调"/>
    <w:next w:val="1065"/>
    <w:link w:val="989"/>
    <w:qFormat/>
    <w:rPr>
      <w:color w:val="cc0033"/>
    </w:rPr>
  </w:style>
  <w:style w:type="character" w:styleId="1066">
    <w:name w:val="超链接"/>
    <w:next w:val="1066"/>
    <w:link w:val="989"/>
    <w:uiPriority w:val="99"/>
    <w:qFormat/>
    <w:rPr>
      <w:color w:val="0000ff"/>
      <w:u w:val="single"/>
    </w:rPr>
  </w:style>
  <w:style w:type="character" w:styleId="1067">
    <w:name w:val="批注引用"/>
    <w:next w:val="1067"/>
    <w:link w:val="989"/>
    <w:uiPriority w:val="99"/>
    <w:qFormat/>
    <w:rPr>
      <w:sz w:val="21"/>
      <w:szCs w:val="21"/>
    </w:rPr>
  </w:style>
  <w:style w:type="character" w:styleId="1068">
    <w:name w:val="HTML 引文"/>
    <w:next w:val="1068"/>
    <w:link w:val="989"/>
    <w:qFormat/>
    <w:rPr>
      <w:i/>
      <w:iCs/>
    </w:rPr>
  </w:style>
  <w:style w:type="character" w:styleId="1069">
    <w:name w:val="批注文字 字符"/>
    <w:next w:val="1069"/>
    <w:link w:val="989"/>
    <w:uiPriority w:val="99"/>
    <w:qFormat/>
    <w:rPr>
      <w:rFonts w:ascii="Times New Roman" w:hAnsi="Times New Roman" w:eastAsia="宋体" w:cs="Times New Roman"/>
      <w:sz w:val="24"/>
      <w:lang w:val="en-US" w:eastAsia="zh-CN" w:bidi="ar-SA"/>
    </w:rPr>
  </w:style>
  <w:style w:type="character" w:styleId="1070">
    <w:name w:val="c21"/>
    <w:next w:val="1070"/>
    <w:link w:val="989"/>
    <w:qFormat/>
    <w:rPr>
      <w:rFonts w:ascii="ˎ̥" w:hAnsi="ˎ̥"/>
      <w:color w:val="000000"/>
      <w:sz w:val="20"/>
      <w:szCs w:val="20"/>
      <w:u w:val="none"/>
    </w:rPr>
  </w:style>
  <w:style w:type="character" w:styleId="1071">
    <w:name w:val="title4"/>
    <w:next w:val="1071"/>
    <w:link w:val="989"/>
    <w:qFormat/>
    <w:rPr>
      <w:b/>
      <w:bCs/>
      <w:color w:val="1d87b3"/>
      <w:sz w:val="15"/>
      <w:szCs w:val="15"/>
    </w:rPr>
  </w:style>
  <w:style w:type="character" w:styleId="1072">
    <w:name w:val="标题 2 Char Char"/>
    <w:next w:val="1072"/>
    <w:link w:val="989"/>
    <w:qFormat/>
    <w:rPr>
      <w:rFonts w:ascii="Arial" w:hAnsi="Arial" w:eastAsia="黑体"/>
      <w:b/>
      <w:bCs/>
      <w:sz w:val="32"/>
      <w:szCs w:val="32"/>
      <w:lang w:val="en-US" w:eastAsia="zh-CN" w:bidi="ar-SA"/>
    </w:rPr>
  </w:style>
  <w:style w:type="character" w:styleId="1073">
    <w:name w:val="black1"/>
    <w:next w:val="1073"/>
    <w:link w:val="989"/>
    <w:qFormat/>
    <w:rPr>
      <w:color w:val="000000"/>
    </w:rPr>
  </w:style>
  <w:style w:type="character" w:styleId="1074">
    <w:name w:val="street-address"/>
    <w:next w:val="1074"/>
    <w:link w:val="989"/>
    <w:qFormat/>
  </w:style>
  <w:style w:type="character" w:styleId="1075">
    <w:name w:val="locality"/>
    <w:next w:val="1075"/>
    <w:link w:val="989"/>
    <w:qFormat/>
  </w:style>
  <w:style w:type="character" w:styleId="1076">
    <w:name w:val="正文文本缩进 Char1"/>
    <w:next w:val="1076"/>
    <w:link w:val="1077"/>
    <w:qFormat/>
    <w:rPr>
      <w:rFonts w:ascii="宋体" w:hAnsi="宋体" w:eastAsia="宋体"/>
      <w:sz w:val="24"/>
      <w:szCs w:val="24"/>
      <w:lang w:bidi="ar-SA"/>
    </w:rPr>
  </w:style>
  <w:style w:type="paragraph" w:styleId="1077">
    <w:name w:val="正文文本缩进1"/>
    <w:basedOn w:val="989"/>
    <w:next w:val="1077"/>
    <w:link w:val="1076"/>
    <w:qFormat/>
    <w:pPr>
      <w:ind w:firstLine="480"/>
      <w:spacing w:line="480" w:lineRule="exact"/>
    </w:pPr>
    <w:rPr>
      <w:rFonts w:ascii="宋体" w:hAnsi="宋体"/>
      <w:sz w:val="24"/>
    </w:rPr>
  </w:style>
  <w:style w:type="character" w:styleId="1078">
    <w:name w:val="Char Char11"/>
    <w:next w:val="1078"/>
    <w:link w:val="989"/>
    <w:qFormat/>
    <w:rPr>
      <w:rFonts w:ascii="宋体" w:eastAsia="宋体"/>
      <w:b/>
      <w:sz w:val="24"/>
      <w:u w:val="single"/>
      <w:lang w:val="en-US" w:eastAsia="zh-CN" w:bidi="ar-SA"/>
    </w:rPr>
  </w:style>
  <w:style w:type="character" w:styleId="1079">
    <w:name w:val="txt"/>
    <w:next w:val="1079"/>
    <w:link w:val="989"/>
    <w:qFormat/>
  </w:style>
  <w:style w:type="character" w:styleId="1080">
    <w:name w:val="正文缩进 Char Char"/>
    <w:next w:val="1080"/>
    <w:link w:val="1081"/>
    <w:qFormat/>
    <w:rPr>
      <w:rFonts w:ascii="宋体" w:eastAsia="宋体"/>
      <w:color w:val="000000"/>
      <w:sz w:val="28"/>
      <w:lang w:bidi="ar-SA"/>
    </w:rPr>
  </w:style>
  <w:style w:type="paragraph" w:styleId="1081">
    <w:name w:val="正文缩进1"/>
    <w:basedOn w:val="989"/>
    <w:next w:val="1081"/>
    <w:link w:val="1080"/>
    <w:qFormat/>
    <w:pPr>
      <w:ind w:firstLine="567"/>
      <w:spacing w:line="480" w:lineRule="exact"/>
      <w:widowControl/>
    </w:pPr>
    <w:rPr>
      <w:rFonts w:ascii="宋体"/>
      <w:color w:val="000000"/>
      <w:sz w:val="28"/>
      <w:szCs w:val="20"/>
    </w:rPr>
  </w:style>
  <w:style w:type="character" w:styleId="1082">
    <w:name w:val="普通文字1 Char1"/>
    <w:next w:val="1082"/>
    <w:link w:val="989"/>
    <w:qFormat/>
    <w:rPr>
      <w:rFonts w:ascii="宋体" w:hAnsi="Courier New" w:eastAsia="宋体"/>
      <w:sz w:val="21"/>
      <w:lang w:val="en-US" w:eastAsia="zh-CN" w:bidi="ar-SA"/>
    </w:rPr>
  </w:style>
  <w:style w:type="character" w:styleId="1083">
    <w:name w:val="chanpin1"/>
    <w:next w:val="1083"/>
    <w:link w:val="989"/>
    <w:qFormat/>
    <w:rPr>
      <w:rFonts w:ascii="ˎ̥" w:hAnsi="ˎ̥"/>
      <w:color w:val="000000"/>
      <w:sz w:val="20"/>
      <w:szCs w:val="20"/>
      <w:u w:val="none"/>
    </w:rPr>
  </w:style>
  <w:style w:type="character" w:styleId="1084">
    <w:name w:val="列出段落 Char1"/>
    <w:next w:val="1084"/>
    <w:link w:val="1085"/>
    <w:uiPriority w:val="34"/>
    <w:qFormat/>
    <w:rPr>
      <w:rFonts w:ascii="Calibri" w:hAnsi="Calibri" w:eastAsia="宋体"/>
      <w:sz w:val="21"/>
      <w:szCs w:val="22"/>
      <w:lang w:val="en-US" w:eastAsia="zh-CN" w:bidi="ar-SA"/>
    </w:rPr>
  </w:style>
  <w:style w:type="paragraph" w:styleId="1085">
    <w:name w:val="列出段落"/>
    <w:basedOn w:val="989"/>
    <w:next w:val="1085"/>
    <w:link w:val="1084"/>
    <w:uiPriority w:val="34"/>
    <w:qFormat/>
    <w:pPr>
      <w:ind w:firstLine="420"/>
    </w:pPr>
    <w:rPr>
      <w:rFonts w:ascii="Calibri" w:hAnsi="Calibri"/>
      <w:szCs w:val="22"/>
    </w:rPr>
  </w:style>
  <w:style w:type="character" w:styleId="1086">
    <w:name w:val="标题 3 Char Char"/>
    <w:next w:val="1086"/>
    <w:link w:val="989"/>
    <w:qFormat/>
    <w:rPr>
      <w:rFonts w:eastAsia="宋体"/>
      <w:b/>
      <w:bCs/>
      <w:sz w:val="32"/>
      <w:szCs w:val="32"/>
      <w:lang w:val="en-US" w:eastAsia="zh-CN" w:bidi="ar-SA"/>
    </w:rPr>
  </w:style>
  <w:style w:type="character" w:styleId="1087">
    <w:name w:val="段1 Char"/>
    <w:next w:val="1087"/>
    <w:link w:val="989"/>
    <w:qFormat/>
    <w:rPr>
      <w:rFonts w:ascii="宋体" w:eastAsia="宋体"/>
      <w:sz w:val="24"/>
      <w:lang w:val="en-US" w:eastAsia="zh-CN" w:bidi="ar-SA"/>
    </w:rPr>
  </w:style>
  <w:style w:type="character" w:styleId="1088">
    <w:name w:val="chanpin拷贝"/>
    <w:next w:val="1088"/>
    <w:link w:val="989"/>
    <w:qFormat/>
  </w:style>
  <w:style w:type="character" w:styleId="1089">
    <w:name w:val="纯文本 Char1"/>
    <w:next w:val="1089"/>
    <w:link w:val="989"/>
    <w:qFormat/>
    <w:rPr>
      <w:rFonts w:ascii="宋体" w:hAnsi="Courier New" w:eastAsia="宋体"/>
      <w:sz w:val="21"/>
      <w:lang w:val="en-US" w:eastAsia="zh-CN" w:bidi="ar-SA"/>
    </w:rPr>
  </w:style>
  <w:style w:type="character" w:styleId="1090">
    <w:name w:val="apple-style-span"/>
    <w:next w:val="1090"/>
    <w:link w:val="989"/>
    <w:qFormat/>
    <w:rPr>
      <w:rFonts w:cs="Times New Roman"/>
    </w:rPr>
  </w:style>
  <w:style w:type="paragraph" w:styleId="1091">
    <w:name w:val="二级条标题"/>
    <w:basedOn w:val="1092"/>
    <w:next w:val="989"/>
    <w:link w:val="989"/>
    <w:qFormat/>
    <w:pPr>
      <w:numPr>
        <w:ilvl w:val="0"/>
        <w:numId w:val="0"/>
      </w:numPr>
      <w:ind w:hanging="840"/>
      <w:tabs>
        <w:tab w:val="left" w:pos="360" w:leader="none"/>
        <w:tab w:val="left" w:pos="840" w:leader="none"/>
      </w:tabs>
      <w:outlineLvl w:val="2"/>
    </w:pPr>
    <w:rPr>
      <w:rFonts w:ascii="宋体" w:eastAsia="宋体"/>
      <w:b w:val="0"/>
    </w:rPr>
  </w:style>
  <w:style w:type="paragraph" w:styleId="1092">
    <w:name w:val="一级条标题"/>
    <w:basedOn w:val="1093"/>
    <w:next w:val="989"/>
    <w:link w:val="989"/>
    <w:qFormat/>
    <w:pPr>
      <w:numPr>
        <w:ilvl w:val="1"/>
      </w:numPr>
      <w:ind w:left="0" w:hanging="840"/>
      <w:tabs>
        <w:tab w:val="left" w:pos="360" w:leader="none"/>
        <w:tab w:val="left" w:pos="840" w:leader="none"/>
      </w:tabs>
      <w:outlineLvl w:val="1"/>
    </w:pPr>
  </w:style>
  <w:style w:type="paragraph" w:styleId="1093">
    <w:name w:val="章标题"/>
    <w:next w:val="989"/>
    <w:link w:val="98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94">
    <w:name w:val="font7"/>
    <w:basedOn w:val="989"/>
    <w:next w:val="1094"/>
    <w:link w:val="989"/>
    <w:qFormat/>
    <w:pPr>
      <w:jc w:val="left"/>
      <w:spacing w:before="100" w:beforeAutospacing="1" w:after="100" w:afterAutospacing="1"/>
      <w:widowControl/>
    </w:pPr>
    <w:rPr>
      <w:rFonts w:eastAsia="Arial Unicode MS"/>
      <w:b/>
      <w:bCs/>
      <w:color w:val="000000"/>
      <w:sz w:val="20"/>
      <w:szCs w:val="20"/>
    </w:rPr>
  </w:style>
  <w:style w:type="paragraph" w:styleId="1095">
    <w:name w:val="字元 字元"/>
    <w:basedOn w:val="989"/>
    <w:next w:val="1095"/>
    <w:link w:val="989"/>
    <w:qFormat/>
    <w:rPr>
      <w:rFonts w:ascii="Tahoma" w:hAnsi="Tahoma"/>
      <w:sz w:val="24"/>
      <w:szCs w:val="20"/>
    </w:rPr>
  </w:style>
  <w:style w:type="paragraph" w:styleId="1096">
    <w:name w:val="Char3 Char Char Char"/>
    <w:basedOn w:val="989"/>
    <w:next w:val="1096"/>
    <w:link w:val="989"/>
    <w:qFormat/>
    <w:rPr>
      <w:rFonts w:ascii="Tahoma" w:hAnsi="Tahoma"/>
      <w:sz w:val="24"/>
      <w:szCs w:val="20"/>
    </w:rPr>
  </w:style>
  <w:style w:type="paragraph" w:styleId="1097">
    <w:name w:val="font6"/>
    <w:basedOn w:val="989"/>
    <w:next w:val="1097"/>
    <w:link w:val="989"/>
    <w:qFormat/>
    <w:pPr>
      <w:jc w:val="left"/>
      <w:spacing w:before="100" w:beforeAutospacing="1" w:after="100" w:afterAutospacing="1"/>
      <w:widowControl/>
    </w:pPr>
    <w:rPr>
      <w:rFonts w:ascii="宋体" w:hAnsi="宋体" w:cs="宋体"/>
      <w:sz w:val="20"/>
      <w:szCs w:val="20"/>
    </w:rPr>
  </w:style>
  <w:style w:type="paragraph" w:styleId="1098">
    <w:name w:val="项目编号2"/>
    <w:basedOn w:val="1099"/>
    <w:next w:val="1098"/>
    <w:link w:val="989"/>
    <w:qFormat/>
    <w:pPr>
      <w:numPr>
        <w:numId w:val="3"/>
      </w:numPr>
    </w:pPr>
  </w:style>
  <w:style w:type="paragraph" w:styleId="1099">
    <w:name w:val="项目编号1"/>
    <w:basedOn w:val="989"/>
    <w:next w:val="1099"/>
    <w:link w:val="989"/>
    <w:qFormat/>
    <w:pPr>
      <w:numPr>
        <w:ilvl w:val="0"/>
        <w:numId w:val="2"/>
      </w:numPr>
      <w:spacing w:before="100" w:beforeAutospacing="1" w:after="100" w:afterAutospacing="1" w:line="360" w:lineRule="auto"/>
    </w:pPr>
    <w:rPr>
      <w:sz w:val="24"/>
    </w:rPr>
  </w:style>
  <w:style w:type="paragraph" w:styleId="1100">
    <w:name w:val="图中文字"/>
    <w:basedOn w:val="989"/>
    <w:next w:val="1100"/>
    <w:link w:val="989"/>
    <w:qFormat/>
    <w:pPr>
      <w:jc w:val="center"/>
      <w:spacing w:line="0" w:lineRule="atLeast"/>
    </w:pPr>
    <w:rPr>
      <w:sz w:val="24"/>
      <w:szCs w:val="20"/>
    </w:rPr>
  </w:style>
  <w:style w:type="paragraph" w:styleId="1101">
    <w:name w:val="xl46"/>
    <w:basedOn w:val="989"/>
    <w:next w:val="1101"/>
    <w:link w:val="98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2">
    <w:name w:val="xl25"/>
    <w:basedOn w:val="989"/>
    <w:next w:val="1102"/>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Char2"/>
    <w:basedOn w:val="989"/>
    <w:next w:val="1103"/>
    <w:link w:val="989"/>
    <w:qFormat/>
    <w:rPr>
      <w:rFonts w:ascii="Tahoma" w:hAnsi="Tahoma"/>
      <w:sz w:val="24"/>
      <w:szCs w:val="20"/>
    </w:rPr>
  </w:style>
  <w:style w:type="paragraph" w:styleId="1104">
    <w:name w:val="xl35"/>
    <w:basedOn w:val="989"/>
    <w:next w:val="1104"/>
    <w:link w:val="98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5">
    <w:name w:val="xl40"/>
    <w:basedOn w:val="989"/>
    <w:next w:val="1105"/>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52"/>
    <w:basedOn w:val="989"/>
    <w:next w:val="1106"/>
    <w:link w:val="9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7">
    <w:name w:val="xl43"/>
    <w:basedOn w:val="989"/>
    <w:next w:val="1107"/>
    <w:link w:val="98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8">
    <w:name w:val="background1"/>
    <w:basedOn w:val="989"/>
    <w:next w:val="1108"/>
    <w:link w:val="989"/>
    <w:qFormat/>
    <w:pPr>
      <w:jc w:val="left"/>
      <w:spacing w:before="100" w:beforeAutospacing="1" w:after="100" w:afterAutospacing="1"/>
      <w:widowControl/>
    </w:pPr>
    <w:rPr>
      <w:rFonts w:ascii="宋体" w:hAnsi="宋体" w:cs="宋体"/>
      <w:sz w:val="24"/>
    </w:rPr>
  </w:style>
  <w:style w:type="paragraph" w:styleId="1109">
    <w:name w:val="Char Char Char Char Char Char Char"/>
    <w:basedOn w:val="989"/>
    <w:next w:val="1109"/>
    <w:link w:val="989"/>
    <w:qFormat/>
    <w:pPr>
      <w:ind w:firstLine="200"/>
      <w:spacing w:line="360" w:lineRule="auto"/>
    </w:pPr>
    <w:rPr>
      <w:rFonts w:eastAsia="仿宋_GB2312"/>
      <w:sz w:val="24"/>
    </w:rPr>
  </w:style>
  <w:style w:type="paragraph" w:styleId="1110">
    <w:name w:val="xl38"/>
    <w:basedOn w:val="989"/>
    <w:next w:val="1110"/>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1">
    <w:name w:val="xl36"/>
    <w:basedOn w:val="989"/>
    <w:next w:val="1111"/>
    <w:link w:val="98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2">
    <w:name w:val="正文 + 宋体"/>
    <w:basedOn w:val="989"/>
    <w:next w:val="1112"/>
    <w:link w:val="989"/>
    <w:qFormat/>
    <w:pPr>
      <w:ind w:left="360" w:hanging="360"/>
      <w:jc w:val="left"/>
      <w:widowControl/>
    </w:pPr>
    <w:rPr>
      <w:rFonts w:ascii="宋体" w:hAnsi="宋体" w:cs="宋体"/>
      <w:b/>
      <w:bCs/>
      <w:color w:val="000000"/>
      <w:sz w:val="18"/>
      <w:szCs w:val="18"/>
    </w:rPr>
  </w:style>
  <w:style w:type="paragraph" w:styleId="1113">
    <w:name w:val="正文列项_数字"/>
    <w:basedOn w:val="989"/>
    <w:next w:val="1113"/>
    <w:link w:val="989"/>
    <w:qFormat/>
    <w:pPr>
      <w:numPr>
        <w:ilvl w:val="7"/>
        <w:numId w:val="1"/>
      </w:numPr>
      <w:ind w:left="680" w:hanging="150"/>
      <w:spacing w:line="460" w:lineRule="exact"/>
      <w:tabs>
        <w:tab w:val="clear" w:pos="860" w:leader="none"/>
      </w:tabs>
      <w:outlineLvl w:val="7"/>
    </w:pPr>
    <w:rPr>
      <w:rFonts w:ascii="宋体"/>
      <w:sz w:val="28"/>
      <w:szCs w:val="20"/>
    </w:rPr>
  </w:style>
  <w:style w:type="paragraph" w:styleId="1114">
    <w:name w:val="xl39"/>
    <w:basedOn w:val="989"/>
    <w:next w:val="1114"/>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name w:val="xl37"/>
    <w:basedOn w:val="989"/>
    <w:next w:val="1115"/>
    <w:link w:val="98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6">
    <w:name w:val="xl32"/>
    <w:basedOn w:val="989"/>
    <w:next w:val="1116"/>
    <w:link w:val="9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7">
    <w:name w:val="font8"/>
    <w:basedOn w:val="989"/>
    <w:next w:val="1117"/>
    <w:link w:val="989"/>
    <w:qFormat/>
    <w:pPr>
      <w:jc w:val="left"/>
      <w:spacing w:before="100" w:beforeAutospacing="1" w:after="100" w:afterAutospacing="1"/>
      <w:widowControl/>
    </w:pPr>
    <w:rPr>
      <w:sz w:val="36"/>
      <w:szCs w:val="36"/>
    </w:rPr>
  </w:style>
  <w:style w:type="paragraph" w:styleId="1118">
    <w:name w:val="Char"/>
    <w:basedOn w:val="989"/>
    <w:next w:val="1118"/>
    <w:link w:val="989"/>
    <w:qFormat/>
    <w:pPr>
      <w:tabs>
        <w:tab w:val="left" w:pos="360" w:leader="none"/>
      </w:tabs>
    </w:pPr>
    <w:rPr>
      <w:sz w:val="24"/>
    </w:rPr>
  </w:style>
  <w:style w:type="paragraph" w:styleId="1119">
    <w:name w:val="Char Char Char Char Char Char Char Char Char Char Char Char Char Char Char Char"/>
    <w:basedOn w:val="989"/>
    <w:next w:val="1119"/>
    <w:link w:val="989"/>
    <w:qFormat/>
    <w:pPr>
      <w:jc w:val="center"/>
      <w:spacing w:after="160" w:line="240" w:lineRule="exact"/>
      <w:widowControl/>
    </w:pPr>
    <w:rPr>
      <w:rFonts w:ascii="宋体" w:hAnsi="宋体"/>
      <w:b/>
      <w:sz w:val="30"/>
      <w:szCs w:val="30"/>
      <w:lang w:eastAsia="en-US"/>
    </w:rPr>
  </w:style>
  <w:style w:type="paragraph" w:styleId="1120">
    <w:name w:val="xl45"/>
    <w:basedOn w:val="989"/>
    <w:next w:val="1120"/>
    <w:link w:val="98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1">
    <w:name w:val="Char Char1 Char Char Char Char Char Char"/>
    <w:basedOn w:val="989"/>
    <w:next w:val="1121"/>
    <w:link w:val="989"/>
    <w:qFormat/>
    <w:pPr>
      <w:jc w:val="left"/>
      <w:spacing w:after="160" w:line="240" w:lineRule="exact"/>
      <w:widowControl/>
    </w:pPr>
    <w:rPr>
      <w:rFonts w:ascii="Verdana" w:hAnsi="Verdana" w:eastAsia="仿宋_GB2312"/>
      <w:sz w:val="24"/>
      <w:szCs w:val="20"/>
      <w:lang w:eastAsia="en-US"/>
    </w:rPr>
  </w:style>
  <w:style w:type="paragraph" w:styleId="1122">
    <w:name w:val="Char Char1"/>
    <w:basedOn w:val="1014"/>
    <w:next w:val="1122"/>
    <w:link w:val="989"/>
    <w:qFormat/>
    <w:rPr>
      <w:rFonts w:ascii="Tahoma" w:hAnsi="Tahoma"/>
      <w:sz w:val="24"/>
    </w:rPr>
  </w:style>
  <w:style w:type="paragraph" w:styleId="1123">
    <w:name w:val="xl26"/>
    <w:basedOn w:val="989"/>
    <w:next w:val="1123"/>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4">
    <w:name w:val="xl30"/>
    <w:basedOn w:val="989"/>
    <w:next w:val="1124"/>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name w:val="xl41"/>
    <w:basedOn w:val="989"/>
    <w:next w:val="1125"/>
    <w:link w:val="9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6">
    <w:name w:val="样式 宋体 五号 行距: 单倍行距"/>
    <w:basedOn w:val="989"/>
    <w:next w:val="1126"/>
    <w:link w:val="989"/>
    <w:qFormat/>
    <w:pPr>
      <w:jc w:val="left"/>
    </w:pPr>
    <w:rPr>
      <w:rFonts w:ascii="宋体" w:hAnsi="宋体"/>
      <w:szCs w:val="20"/>
    </w:rPr>
  </w:style>
  <w:style w:type="paragraph" w:styleId="1127">
    <w:name w:val="Char1 Char Char Char1"/>
    <w:basedOn w:val="989"/>
    <w:next w:val="1127"/>
    <w:link w:val="989"/>
    <w:qFormat/>
    <w:rPr>
      <w:rFonts w:ascii="Tahoma" w:hAnsi="Tahoma" w:cs="仿宋_GB2312"/>
      <w:sz w:val="24"/>
      <w:szCs w:val="28"/>
    </w:rPr>
  </w:style>
  <w:style w:type="paragraph" w:styleId="1128">
    <w:name w:val="四级条标题"/>
    <w:basedOn w:val="1129"/>
    <w:next w:val="989"/>
    <w:link w:val="989"/>
    <w:qFormat/>
    <w:pPr>
      <w:numPr>
        <w:ilvl w:val="4"/>
      </w:numPr>
      <w:ind w:left="0" w:hanging="840"/>
      <w:tabs>
        <w:tab w:val="left" w:pos="360" w:leader="none"/>
        <w:tab w:val="left" w:pos="840" w:leader="none"/>
      </w:tabs>
      <w:outlineLvl w:val="4"/>
    </w:pPr>
  </w:style>
  <w:style w:type="paragraph" w:styleId="1129">
    <w:name w:val="三级条标题"/>
    <w:basedOn w:val="1091"/>
    <w:next w:val="989"/>
    <w:link w:val="989"/>
    <w:qFormat/>
    <w:pPr>
      <w:numPr>
        <w:ilvl w:val="3"/>
        <w:numId w:val="1"/>
      </w:numPr>
      <w:ind w:left="0" w:hanging="840"/>
      <w:tabs>
        <w:tab w:val="left" w:pos="360" w:leader="none"/>
        <w:tab w:val="left" w:pos="840" w:leader="none"/>
      </w:tabs>
      <w:outlineLvl w:val="3"/>
    </w:pPr>
  </w:style>
  <w:style w:type="paragraph" w:styleId="1130">
    <w:name w:val="??"/>
    <w:next w:val="1130"/>
    <w:link w:val="989"/>
    <w:qFormat/>
    <w:pPr>
      <w:jc w:val="both"/>
      <w:widowControl w:val="off"/>
    </w:pPr>
    <w:rPr>
      <w:sz w:val="21"/>
      <w:lang w:val="en-US" w:eastAsia="en-US" w:bidi="ar-SA"/>
    </w:rPr>
  </w:style>
  <w:style w:type="paragraph" w:styleId="1131">
    <w:name w:val="样式 标题 2 + 宋体 五号 行距: 单倍行距"/>
    <w:basedOn w:val="991"/>
    <w:next w:val="1131"/>
    <w:link w:val="98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2">
    <w:name w:val="List Paragraph1"/>
    <w:basedOn w:val="989"/>
    <w:next w:val="1132"/>
    <w:link w:val="989"/>
    <w:qFormat/>
    <w:pPr>
      <w:ind w:firstLine="420"/>
    </w:pPr>
    <w:rPr>
      <w:rFonts w:ascii="Calibri" w:hAnsi="Calibri"/>
      <w:szCs w:val="22"/>
    </w:rPr>
  </w:style>
  <w:style w:type="paragraph" w:styleId="1133">
    <w:name w:val="项目符号1"/>
    <w:basedOn w:val="1134"/>
    <w:next w:val="1133"/>
    <w:link w:val="989"/>
    <w:qFormat/>
    <w:pPr>
      <w:ind w:left="-25" w:firstLine="0"/>
    </w:pPr>
  </w:style>
  <w:style w:type="paragraph" w:styleId="1134">
    <w:name w:val="正文文本样式"/>
    <w:basedOn w:val="989"/>
    <w:next w:val="1134"/>
    <w:link w:val="989"/>
    <w:qFormat/>
    <w:pPr>
      <w:ind w:firstLine="482"/>
      <w:spacing w:line="360" w:lineRule="auto"/>
    </w:pPr>
    <w:rPr>
      <w:rFonts w:cs="宋体"/>
      <w:sz w:val="24"/>
      <w:szCs w:val="20"/>
    </w:rPr>
  </w:style>
  <w:style w:type="paragraph" w:styleId="1135">
    <w:name w:val="xl27"/>
    <w:basedOn w:val="989"/>
    <w:next w:val="1135"/>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6">
    <w:name w:val="font5"/>
    <w:basedOn w:val="989"/>
    <w:next w:val="1136"/>
    <w:link w:val="989"/>
    <w:qFormat/>
    <w:pPr>
      <w:jc w:val="left"/>
      <w:spacing w:before="100" w:beforeAutospacing="1" w:after="100" w:afterAutospacing="1"/>
      <w:widowControl/>
    </w:pPr>
    <w:rPr>
      <w:rFonts w:ascii="宋体" w:hAnsi="宋体" w:cs="宋体"/>
      <w:sz w:val="18"/>
      <w:szCs w:val="18"/>
    </w:rPr>
  </w:style>
  <w:style w:type="paragraph" w:styleId="1137">
    <w:name w:val="五级条标题"/>
    <w:basedOn w:val="1128"/>
    <w:next w:val="989"/>
    <w:link w:val="989"/>
    <w:qFormat/>
    <w:pPr>
      <w:numPr>
        <w:ilvl w:val="5"/>
      </w:numPr>
      <w:ind w:left="0" w:hanging="840"/>
      <w:tabs>
        <w:tab w:val="left" w:pos="360" w:leader="none"/>
        <w:tab w:val="left" w:pos="840" w:leader="none"/>
      </w:tabs>
      <w:outlineLvl w:val="5"/>
    </w:pPr>
  </w:style>
  <w:style w:type="paragraph" w:styleId="1138">
    <w:name w:val="xl49"/>
    <w:basedOn w:val="989"/>
    <w:next w:val="1138"/>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9">
    <w:name w:val="文档正文"/>
    <w:basedOn w:val="989"/>
    <w:next w:val="1139"/>
    <w:link w:val="989"/>
    <w:qFormat/>
    <w:pPr>
      <w:spacing w:before="120" w:after="120" w:line="180" w:lineRule="auto"/>
    </w:pPr>
    <w:rPr>
      <w:rFonts w:ascii="Arial" w:hAnsi="Arial"/>
      <w:szCs w:val="20"/>
    </w:rPr>
  </w:style>
  <w:style w:type="paragraph" w:styleId="1140">
    <w:name w:val="xl33"/>
    <w:basedOn w:val="989"/>
    <w:next w:val="1140"/>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1">
    <w:name w:val="xl42"/>
    <w:basedOn w:val="989"/>
    <w:next w:val="1141"/>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2">
    <w:name w:val="Char Char Char1 Char"/>
    <w:basedOn w:val="989"/>
    <w:next w:val="1142"/>
    <w:link w:val="989"/>
    <w:qFormat/>
    <w:rPr>
      <w:rFonts w:ascii="Tahoma" w:hAnsi="Tahoma"/>
      <w:sz w:val="24"/>
      <w:szCs w:val="20"/>
    </w:rPr>
  </w:style>
  <w:style w:type="paragraph" w:styleId="1143">
    <w:name w:val="xl44"/>
    <w:basedOn w:val="989"/>
    <w:next w:val="1143"/>
    <w:link w:val="9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4">
    <w:name w:val="1名"/>
    <w:basedOn w:val="989"/>
    <w:next w:val="1144"/>
    <w:link w:val="989"/>
    <w:qFormat/>
    <w:pPr>
      <w:numPr>
        <w:ilvl w:val="0"/>
        <w:numId w:val="5"/>
      </w:numPr>
      <w:spacing w:before="120"/>
      <w:tabs>
        <w:tab w:val="left" w:pos="360" w:leader="none"/>
      </w:tabs>
    </w:pPr>
    <w:rPr>
      <w:rFonts w:ascii="宋体"/>
      <w:sz w:val="28"/>
      <w:szCs w:val="20"/>
    </w:rPr>
  </w:style>
  <w:style w:type="paragraph" w:styleId="1145">
    <w:name w:val="font9"/>
    <w:basedOn w:val="989"/>
    <w:next w:val="1145"/>
    <w:link w:val="989"/>
    <w:qFormat/>
    <w:pPr>
      <w:jc w:val="left"/>
      <w:spacing w:before="100" w:beforeAutospacing="1" w:after="100" w:afterAutospacing="1"/>
      <w:widowControl/>
    </w:pPr>
    <w:rPr>
      <w:rFonts w:hint="eastAsia" w:ascii="宋体" w:hAnsi="宋体" w:cs="Arial Unicode MS"/>
      <w:color w:val="000000"/>
      <w:sz w:val="20"/>
      <w:szCs w:val="20"/>
    </w:rPr>
  </w:style>
  <w:style w:type="paragraph" w:styleId="1146">
    <w:name w:val="Char Char Char1 Char1"/>
    <w:basedOn w:val="989"/>
    <w:next w:val="1146"/>
    <w:link w:val="989"/>
    <w:qFormat/>
    <w:rPr>
      <w:rFonts w:ascii="Tahoma" w:hAnsi="Tahoma"/>
      <w:sz w:val="24"/>
      <w:szCs w:val="20"/>
    </w:rPr>
  </w:style>
  <w:style w:type="paragraph" w:styleId="1147">
    <w:name w:val="Char Char Char Char Char Char Char Char Char Char"/>
    <w:basedOn w:val="989"/>
    <w:next w:val="1147"/>
    <w:link w:val="989"/>
    <w:qFormat/>
  </w:style>
  <w:style w:type="paragraph" w:styleId="1148">
    <w:name w:val="Char Char1 Char Char Char Char Char Char Char Char"/>
    <w:basedOn w:val="989"/>
    <w:next w:val="1148"/>
    <w:link w:val="989"/>
    <w:qFormat/>
    <w:pPr>
      <w:jc w:val="left"/>
      <w:spacing w:after="160" w:line="240" w:lineRule="exact"/>
      <w:widowControl/>
    </w:pPr>
    <w:rPr>
      <w:rFonts w:ascii="Verdana" w:hAnsi="Verdana"/>
      <w:sz w:val="20"/>
      <w:szCs w:val="20"/>
      <w:lang w:eastAsia="en-US"/>
    </w:rPr>
  </w:style>
  <w:style w:type="paragraph" w:styleId="1149">
    <w:name w:val="Char1"/>
    <w:basedOn w:val="989"/>
    <w:next w:val="1149"/>
    <w:link w:val="989"/>
    <w:qFormat/>
    <w:pPr>
      <w:tabs>
        <w:tab w:val="left" w:pos="360" w:leader="none"/>
      </w:tabs>
    </w:pPr>
    <w:rPr>
      <w:sz w:val="24"/>
    </w:rPr>
  </w:style>
  <w:style w:type="paragraph" w:styleId="1150">
    <w:name w:val="正文列项_字母"/>
    <w:basedOn w:val="989"/>
    <w:next w:val="1150"/>
    <w:link w:val="989"/>
    <w:qFormat/>
    <w:pPr>
      <w:numPr>
        <w:ilvl w:val="6"/>
        <w:numId w:val="1"/>
      </w:numPr>
      <w:ind w:left="480" w:hanging="180"/>
      <w:spacing w:line="460" w:lineRule="exact"/>
      <w:tabs>
        <w:tab w:val="clear" w:pos="635" w:leader="none"/>
      </w:tabs>
      <w:outlineLvl w:val="6"/>
    </w:pPr>
    <w:rPr>
      <w:rFonts w:ascii="宋体"/>
      <w:sz w:val="28"/>
      <w:szCs w:val="20"/>
    </w:rPr>
  </w:style>
  <w:style w:type="paragraph" w:styleId="1151">
    <w:name w:val="xl28"/>
    <w:basedOn w:val="989"/>
    <w:next w:val="1151"/>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xl47"/>
    <w:basedOn w:val="989"/>
    <w:next w:val="1152"/>
    <w:link w:val="9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默认段落字体 Para Char Char Char Char"/>
    <w:basedOn w:val="989"/>
    <w:next w:val="1153"/>
    <w:link w:val="989"/>
    <w:qFormat/>
    <w:rPr>
      <w:rFonts w:ascii="Arial" w:hAnsi="Arial" w:cs="Arial"/>
      <w:szCs w:val="21"/>
    </w:rPr>
  </w:style>
  <w:style w:type="paragraph" w:styleId="1154">
    <w:name w:val="xl48"/>
    <w:basedOn w:val="989"/>
    <w:next w:val="1154"/>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5">
    <w:name w:val="xl31"/>
    <w:basedOn w:val="989"/>
    <w:next w:val="1155"/>
    <w:link w:val="9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6">
    <w:name w:val="xl53"/>
    <w:basedOn w:val="989"/>
    <w:next w:val="1156"/>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7">
    <w:name w:val="Char Char Char"/>
    <w:basedOn w:val="989"/>
    <w:next w:val="1157"/>
    <w:link w:val="989"/>
    <w:qFormat/>
    <w:rPr>
      <w:rFonts w:ascii="Tahoma" w:hAnsi="Tahoma"/>
      <w:sz w:val="24"/>
      <w:szCs w:val="20"/>
    </w:rPr>
  </w:style>
  <w:style w:type="paragraph" w:styleId="1158">
    <w:name w:val="xl50"/>
    <w:basedOn w:val="989"/>
    <w:next w:val="1158"/>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9">
    <w:name w:val="缺省文本"/>
    <w:basedOn w:val="989"/>
    <w:next w:val="1159"/>
    <w:link w:val="989"/>
    <w:qFormat/>
    <w:pPr>
      <w:jc w:val="left"/>
    </w:pPr>
    <w:rPr>
      <w:sz w:val="24"/>
    </w:rPr>
  </w:style>
  <w:style w:type="paragraph" w:styleId="1160">
    <w:name w:val="Char Char Char1"/>
    <w:basedOn w:val="989"/>
    <w:next w:val="1160"/>
    <w:link w:val="989"/>
    <w:qFormat/>
    <w:rPr>
      <w:rFonts w:ascii="Tahoma" w:hAnsi="Tahoma"/>
      <w:sz w:val="24"/>
      <w:szCs w:val="20"/>
    </w:rPr>
  </w:style>
  <w:style w:type="paragraph" w:styleId="1161">
    <w:name w:val="Char Char Char Char Char Char Char1"/>
    <w:basedOn w:val="989"/>
    <w:next w:val="1161"/>
    <w:link w:val="989"/>
    <w:qFormat/>
    <w:pPr>
      <w:ind w:firstLine="200"/>
      <w:spacing w:line="360" w:lineRule="auto"/>
    </w:pPr>
    <w:rPr>
      <w:rFonts w:eastAsia="仿宋_GB2312"/>
      <w:sz w:val="24"/>
    </w:rPr>
  </w:style>
  <w:style w:type="paragraph" w:styleId="1162">
    <w:name w:val="xl51"/>
    <w:basedOn w:val="989"/>
    <w:next w:val="1162"/>
    <w:link w:val="9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name w:val="样式2"/>
    <w:basedOn w:val="1051"/>
    <w:next w:val="1163"/>
    <w:link w:val="989"/>
    <w:qFormat/>
    <w:pPr>
      <w:jc w:val="center"/>
      <w:spacing w:line="360" w:lineRule="auto"/>
    </w:pPr>
    <w:rPr>
      <w:sz w:val="24"/>
    </w:rPr>
  </w:style>
  <w:style w:type="paragraph" w:styleId="1164">
    <w:name w:val="xl24"/>
    <w:basedOn w:val="989"/>
    <w:next w:val="1164"/>
    <w:link w:val="9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name w:val="xl29"/>
    <w:basedOn w:val="989"/>
    <w:next w:val="1165"/>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6">
    <w:name w:val="正文 + 楷体_GB2312"/>
    <w:basedOn w:val="989"/>
    <w:next w:val="1166"/>
    <w:link w:val="989"/>
    <w:qFormat/>
    <w:pPr>
      <w:jc w:val="left"/>
      <w:widowControl/>
    </w:pPr>
    <w:rPr>
      <w:rFonts w:ascii="楷体_GB2312" w:eastAsia="楷体_GB2312" w:cs="Arial"/>
      <w:sz w:val="24"/>
    </w:rPr>
  </w:style>
  <w:style w:type="paragraph" w:styleId="1167">
    <w:name w:val="xl34"/>
    <w:basedOn w:val="989"/>
    <w:next w:val="1167"/>
    <w:link w:val="9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8">
    <w:name w:val="1 Char Char Char Char"/>
    <w:basedOn w:val="989"/>
    <w:next w:val="1168"/>
    <w:link w:val="989"/>
    <w:qFormat/>
    <w:rPr>
      <w:rFonts w:ascii="Tahoma" w:hAnsi="Tahoma"/>
      <w:sz w:val="24"/>
      <w:szCs w:val="20"/>
    </w:rPr>
  </w:style>
  <w:style w:type="paragraph" w:styleId="1169">
    <w:name w:val="Default"/>
    <w:next w:val="1169"/>
    <w:link w:val="989"/>
    <w:qFormat/>
    <w:pPr>
      <w:widowControl w:val="off"/>
    </w:pPr>
    <w:rPr>
      <w:rFonts w:ascii="Symbol" w:hAnsi="Symbol" w:cs="Symbol"/>
      <w:color w:val="000000"/>
      <w:sz w:val="24"/>
      <w:szCs w:val="24"/>
      <w:lang w:val="en-US" w:eastAsia="zh-CN" w:bidi="ar-SA"/>
    </w:rPr>
  </w:style>
  <w:style w:type="paragraph" w:styleId="1170">
    <w:name w:val="列出段落1"/>
    <w:basedOn w:val="989"/>
    <w:next w:val="1170"/>
    <w:link w:val="989"/>
    <w:qFormat/>
    <w:pPr>
      <w:ind w:firstLine="420"/>
    </w:pPr>
    <w:rPr>
      <w:rFonts w:ascii="Calibri" w:hAnsi="Calibri"/>
      <w:szCs w:val="22"/>
    </w:rPr>
  </w:style>
  <w:style w:type="paragraph" w:styleId="1171">
    <w:name w:val="default"/>
    <w:basedOn w:val="989"/>
    <w:next w:val="1171"/>
    <w:link w:val="989"/>
    <w:qFormat/>
    <w:pPr>
      <w:jc w:val="left"/>
      <w:spacing w:before="100" w:beforeAutospacing="1" w:after="100" w:afterAutospacing="1"/>
      <w:widowControl/>
    </w:pPr>
    <w:rPr>
      <w:rFonts w:ascii="宋体" w:hAnsi="宋体" w:cs="宋体"/>
      <w:sz w:val="24"/>
    </w:rPr>
  </w:style>
  <w:style w:type="paragraph" w:styleId="1172">
    <w:name w:val="字元 字元1"/>
    <w:basedOn w:val="989"/>
    <w:next w:val="1172"/>
    <w:link w:val="989"/>
    <w:qFormat/>
    <w:rPr>
      <w:rFonts w:ascii="Tahoma" w:hAnsi="Tahoma"/>
      <w:sz w:val="24"/>
      <w:szCs w:val="20"/>
    </w:rPr>
  </w:style>
  <w:style w:type="paragraph" w:styleId="1173">
    <w:name w:val="_Style 160"/>
    <w:next w:val="1173"/>
    <w:link w:val="989"/>
    <w:qFormat/>
    <w:rPr>
      <w:sz w:val="21"/>
      <w:szCs w:val="24"/>
      <w:lang w:val="en-US" w:eastAsia="zh-CN" w:bidi="ar-SA"/>
    </w:rPr>
  </w:style>
  <w:style w:type="paragraph" w:styleId="1174">
    <w:name w:val="项目编号3"/>
    <w:basedOn w:val="1134"/>
    <w:next w:val="1174"/>
    <w:link w:val="989"/>
    <w:qFormat/>
    <w:pPr>
      <w:numPr>
        <w:ilvl w:val="0"/>
        <w:numId w:val="6"/>
      </w:numPr>
    </w:pPr>
  </w:style>
  <w:style w:type="paragraph" w:styleId="1175">
    <w:name w:val="Char21"/>
    <w:basedOn w:val="989"/>
    <w:next w:val="1175"/>
    <w:link w:val="989"/>
    <w:qFormat/>
    <w:rPr>
      <w:rFonts w:ascii="Tahoma" w:hAnsi="Tahoma"/>
      <w:sz w:val="24"/>
      <w:szCs w:val="20"/>
    </w:rPr>
  </w:style>
  <w:style w:type="paragraph" w:styleId="1176">
    <w:name w:val="表格文字"/>
    <w:basedOn w:val="1022"/>
    <w:next w:val="1176"/>
    <w:link w:val="989"/>
    <w:qFormat/>
    <w:pPr>
      <w:ind w:firstLine="0"/>
      <w:spacing w:before="20" w:after="20" w:line="240" w:lineRule="auto"/>
    </w:pPr>
    <w:rPr>
      <w:rFonts w:ascii="Century Gothic" w:hAnsi="Century Gothic"/>
      <w:sz w:val="20"/>
      <w:szCs w:val="20"/>
    </w:rPr>
  </w:style>
  <w:style w:type="paragraph" w:styleId="1177">
    <w:name w:val="Char Char Char Char Char Char Char Char Char Char1"/>
    <w:basedOn w:val="989"/>
    <w:next w:val="1177"/>
    <w:link w:val="989"/>
    <w:qFormat/>
    <w:rPr>
      <w:rFonts w:ascii="宋体" w:hAnsi="宋体" w:cs="Courier New"/>
      <w:sz w:val="32"/>
      <w:szCs w:val="32"/>
    </w:rPr>
  </w:style>
  <w:style w:type="paragraph" w:styleId="1178">
    <w:name w:val="正文文本样式 加粗"/>
    <w:basedOn w:val="1134"/>
    <w:next w:val="1178"/>
    <w:link w:val="989"/>
    <w:qFormat/>
    <w:rPr>
      <w:b/>
    </w:rPr>
  </w:style>
  <w:style w:type="paragraph" w:styleId="1179">
    <w:name w:val="Char2 Char Char Char Char Char Char"/>
    <w:basedOn w:val="989"/>
    <w:next w:val="1179"/>
    <w:link w:val="989"/>
    <w:qFormat/>
    <w:pPr>
      <w:jc w:val="center"/>
      <w:spacing w:line="400" w:lineRule="exact"/>
      <w:widowControl/>
    </w:pPr>
  </w:style>
  <w:style w:type="paragraph" w:styleId="1180">
    <w:name w:val="Char Char4"/>
    <w:basedOn w:val="989"/>
    <w:next w:val="1180"/>
    <w:link w:val="989"/>
    <w:qFormat/>
    <w:pPr>
      <w:jc w:val="center"/>
      <w:spacing w:line="400" w:lineRule="exact"/>
      <w:widowControl/>
    </w:pPr>
  </w:style>
  <w:style w:type="paragraph" w:styleId="1181">
    <w:name w:val="Char3 Char Char Char1"/>
    <w:basedOn w:val="989"/>
    <w:next w:val="1181"/>
    <w:link w:val="989"/>
    <w:qFormat/>
    <w:rPr>
      <w:rFonts w:ascii="Tahoma" w:hAnsi="Tahoma"/>
      <w:sz w:val="24"/>
      <w:szCs w:val="20"/>
    </w:rPr>
  </w:style>
  <w:style w:type="paragraph" w:styleId="1182">
    <w:name w:val="无间隔"/>
    <w:next w:val="1182"/>
    <w:link w:val="989"/>
    <w:qFormat/>
    <w:pPr>
      <w:jc w:val="both"/>
      <w:widowControl w:val="off"/>
    </w:pPr>
    <w:rPr>
      <w:sz w:val="21"/>
      <w:szCs w:val="24"/>
      <w:lang w:val="en-US" w:eastAsia="zh-CN" w:bidi="ar-SA"/>
    </w:rPr>
  </w:style>
  <w:style w:type="paragraph" w:styleId="1183">
    <w:name w:val="22222222222222"/>
    <w:basedOn w:val="989"/>
    <w:next w:val="1183"/>
    <w:link w:val="989"/>
    <w:qFormat/>
    <w:pPr>
      <w:ind w:firstLine="480"/>
      <w:jc w:val="left"/>
      <w:spacing w:line="360" w:lineRule="auto"/>
      <w:widowControl/>
    </w:pPr>
    <w:rPr>
      <w:color w:val="ff0000"/>
      <w:sz w:val="24"/>
      <w:szCs w:val="20"/>
    </w:rPr>
  </w:style>
  <w:style w:type="character" w:styleId="1184">
    <w:name w:val="中等深浅网格 1 - 强调文字颜色 2 Char"/>
    <w:next w:val="1184"/>
    <w:link w:val="1185"/>
    <w:qFormat/>
    <w:rPr>
      <w:sz w:val="21"/>
      <w:szCs w:val="24"/>
      <w:lang w:val="zh-CN" w:eastAsia="zh-CN" w:bidi="ar-SA"/>
    </w:rPr>
  </w:style>
  <w:style w:type="paragraph" w:styleId="1185">
    <w:name w:val="1"/>
    <w:next w:val="1185"/>
    <w:link w:val="1184"/>
    <w:qFormat/>
    <w:rPr>
      <w:sz w:val="21"/>
      <w:szCs w:val="24"/>
      <w:lang w:val="zh-CN" w:eastAsia="zh-CN" w:bidi="ar-SA"/>
    </w:rPr>
  </w:style>
  <w:style w:type="paragraph" w:styleId="1186">
    <w:name w:val="图文"/>
    <w:basedOn w:val="989"/>
    <w:next w:val="1186"/>
    <w:link w:val="989"/>
    <w:qFormat/>
    <w:pPr>
      <w:spacing w:after="50" w:line="360" w:lineRule="auto"/>
    </w:pPr>
    <w:rPr>
      <w:sz w:val="24"/>
    </w:rPr>
  </w:style>
  <w:style w:type="paragraph" w:styleId="1187">
    <w:name w:val="xl23"/>
    <w:basedOn w:val="989"/>
    <w:next w:val="1187"/>
    <w:link w:val="989"/>
    <w:qFormat/>
    <w:pPr>
      <w:spacing w:before="100" w:beforeAutospacing="1" w:after="100" w:afterAutospacing="1" w:line="360" w:lineRule="auto"/>
      <w:widowControl/>
    </w:pPr>
    <w:rPr>
      <w:sz w:val="24"/>
      <w:szCs w:val="20"/>
    </w:rPr>
  </w:style>
  <w:style w:type="paragraph" w:styleId="1188">
    <w:name w:val="正文表格"/>
    <w:basedOn w:val="989"/>
    <w:next w:val="1188"/>
    <w:link w:val="1189"/>
    <w:qFormat/>
    <w:pPr>
      <w:jc w:val="left"/>
    </w:pPr>
    <w:rPr>
      <w:rFonts w:ascii="宋体" w:hAnsi="宋体"/>
      <w:color w:val="000000"/>
      <w:szCs w:val="21"/>
    </w:rPr>
  </w:style>
  <w:style w:type="character" w:styleId="1189">
    <w:name w:val="正文表格 Char"/>
    <w:next w:val="1189"/>
    <w:link w:val="1188"/>
    <w:qFormat/>
    <w:rPr>
      <w:rFonts w:ascii="宋体" w:hAnsi="宋体"/>
      <w:color w:val="000000"/>
      <w:sz w:val="21"/>
      <w:szCs w:val="21"/>
    </w:rPr>
  </w:style>
  <w:style w:type="paragraph" w:styleId="1190">
    <w:name w:val="正文重点"/>
    <w:basedOn w:val="989"/>
    <w:next w:val="1190"/>
    <w:link w:val="1191"/>
    <w:qFormat/>
    <w:pPr>
      <w:ind w:firstLine="482"/>
      <w:jc w:val="left"/>
      <w:spacing w:line="360" w:lineRule="auto"/>
    </w:pPr>
    <w:rPr>
      <w:b/>
      <w:sz w:val="24"/>
      <w:szCs w:val="20"/>
    </w:rPr>
  </w:style>
  <w:style w:type="character" w:styleId="1191">
    <w:name w:val="正文重点 Char"/>
    <w:next w:val="1191"/>
    <w:link w:val="1190"/>
    <w:qFormat/>
    <w:rPr>
      <w:b/>
      <w:sz w:val="24"/>
    </w:rPr>
  </w:style>
  <w:style w:type="paragraph" w:styleId="1192">
    <w:name w:val="标题1-附件"/>
    <w:basedOn w:val="990"/>
    <w:next w:val="1192"/>
    <w:link w:val="989"/>
    <w:qFormat/>
    <w:pPr>
      <w:jc w:val="left"/>
    </w:pPr>
    <w:rPr>
      <w:sz w:val="24"/>
      <w:szCs w:val="24"/>
    </w:rPr>
  </w:style>
  <w:style w:type="paragraph" w:styleId="1193">
    <w:name w:val="正文小标题"/>
    <w:basedOn w:val="989"/>
    <w:next w:val="1003"/>
    <w:link w:val="1194"/>
    <w:qFormat/>
    <w:pPr>
      <w:ind w:firstLine="482"/>
      <w:jc w:val="left"/>
      <w:spacing w:before="312" w:after="312"/>
    </w:pPr>
    <w:rPr>
      <w:rFonts w:ascii="宋体" w:hAnsi="宋体"/>
      <w:b/>
      <w:i/>
      <w:color w:val="ff0000"/>
      <w:sz w:val="24"/>
      <w:szCs w:val="20"/>
    </w:rPr>
  </w:style>
  <w:style w:type="character" w:styleId="1194">
    <w:name w:val="正文小标题 Char"/>
    <w:next w:val="1194"/>
    <w:link w:val="1193"/>
    <w:qFormat/>
    <w:rPr>
      <w:rFonts w:ascii="宋体" w:hAnsi="宋体"/>
      <w:b/>
      <w:i/>
      <w:color w:val="ff0000"/>
      <w:sz w:val="24"/>
    </w:rPr>
  </w:style>
  <w:style w:type="paragraph" w:styleId="1195">
    <w:name w:val="正文大标题"/>
    <w:basedOn w:val="1193"/>
    <w:next w:val="1003"/>
    <w:link w:val="1196"/>
    <w:qFormat/>
    <w:pPr>
      <w:jc w:val="center"/>
    </w:pPr>
    <w:rPr>
      <w:i w:val="0"/>
      <w:color w:val="000000"/>
      <w:sz w:val="28"/>
      <w:szCs w:val="21"/>
    </w:rPr>
  </w:style>
  <w:style w:type="character" w:styleId="1196">
    <w:name w:val="正文大标题 Char"/>
    <w:next w:val="1196"/>
    <w:link w:val="1195"/>
    <w:qFormat/>
    <w:rPr>
      <w:rFonts w:ascii="宋体" w:hAnsi="宋体"/>
      <w:b/>
      <w:color w:val="000000"/>
      <w:sz w:val="28"/>
      <w:szCs w:val="21"/>
    </w:rPr>
  </w:style>
  <w:style w:type="paragraph" w:styleId="1197">
    <w:name w:val="注释"/>
    <w:basedOn w:val="989"/>
    <w:next w:val="1197"/>
    <w:link w:val="1198"/>
    <w:qFormat/>
    <w:pPr>
      <w:ind w:left="420" w:hanging="420"/>
      <w:jc w:val="left"/>
    </w:pPr>
    <w:rPr>
      <w:rFonts w:ascii="宋体" w:hAnsi="宋体"/>
      <w:szCs w:val="21"/>
    </w:rPr>
  </w:style>
  <w:style w:type="character" w:styleId="1198">
    <w:name w:val="注释 Char"/>
    <w:next w:val="1198"/>
    <w:link w:val="1197"/>
    <w:qFormat/>
    <w:rPr>
      <w:rFonts w:ascii="宋体" w:hAnsi="宋体"/>
      <w:sz w:val="21"/>
      <w:szCs w:val="21"/>
    </w:rPr>
  </w:style>
  <w:style w:type="paragraph" w:styleId="1199">
    <w:name w:val="正文须知-1级"/>
    <w:basedOn w:val="989"/>
    <w:next w:val="989"/>
    <w:link w:val="989"/>
    <w:qFormat/>
    <w:pPr>
      <w:numPr>
        <w:ilvl w:val="0"/>
        <w:numId w:val="7"/>
      </w:numPr>
      <w:spacing w:line="300" w:lineRule="auto"/>
    </w:pPr>
    <w:rPr>
      <w:rFonts w:ascii="宋体" w:hAnsi="Calibri"/>
      <w:sz w:val="24"/>
      <w:szCs w:val="21"/>
    </w:rPr>
  </w:style>
  <w:style w:type="paragraph" w:styleId="1200">
    <w:name w:val="正文须知-2级"/>
    <w:basedOn w:val="989"/>
    <w:next w:val="1200"/>
    <w:link w:val="989"/>
    <w:qFormat/>
    <w:pPr>
      <w:numPr>
        <w:ilvl w:val="1"/>
        <w:numId w:val="7"/>
      </w:numPr>
      <w:spacing w:line="300" w:lineRule="auto"/>
    </w:pPr>
    <w:rPr>
      <w:rFonts w:ascii="宋体" w:hAnsi="Calibri"/>
      <w:sz w:val="24"/>
      <w:szCs w:val="21"/>
    </w:rPr>
  </w:style>
  <w:style w:type="paragraph" w:styleId="1201">
    <w:name w:val="正文须知-3级"/>
    <w:basedOn w:val="989"/>
    <w:next w:val="1201"/>
    <w:link w:val="989"/>
    <w:qFormat/>
    <w:pPr>
      <w:numPr>
        <w:ilvl w:val="2"/>
        <w:numId w:val="7"/>
      </w:numPr>
      <w:ind w:hanging="355"/>
      <w:spacing w:line="300" w:lineRule="auto"/>
    </w:pPr>
    <w:rPr>
      <w:rFonts w:ascii="宋体" w:hAnsi="Calibri"/>
      <w:sz w:val="24"/>
      <w:szCs w:val="21"/>
    </w:rPr>
  </w:style>
  <w:style w:type="character" w:styleId="1202">
    <w:name w:val="纯文本 字符"/>
    <w:next w:val="1202"/>
    <w:link w:val="989"/>
    <w:uiPriority w:val="99"/>
    <w:qFormat/>
    <w:rPr>
      <w:rFonts w:ascii="宋体" w:hAnsi="Courier New" w:eastAsia="宋体" w:cs="Times New Roman"/>
      <w:sz w:val="21"/>
      <w:szCs w:val="21"/>
      <w:lang w:val="en-US" w:eastAsia="zh-CN" w:bidi="ar-SA"/>
    </w:rPr>
  </w:style>
  <w:style w:type="paragraph" w:styleId="1203">
    <w:name w:val="表格1"/>
    <w:basedOn w:val="989"/>
    <w:next w:val="1203"/>
    <w:link w:val="989"/>
    <w:qFormat/>
    <w:pPr>
      <w:ind w:firstLine="480"/>
      <w:jc w:val="center"/>
    </w:pPr>
    <w:rPr>
      <w:sz w:val="24"/>
      <w:szCs w:val="20"/>
    </w:rPr>
  </w:style>
  <w:style w:type="character" w:styleId="1204">
    <w:name w:val="纯文本 字符1"/>
    <w:next w:val="1204"/>
    <w:link w:val="989"/>
    <w:qFormat/>
    <w:rPr>
      <w:rFonts w:ascii="宋体" w:hAnsi="Courier New"/>
    </w:rPr>
  </w:style>
  <w:style w:type="character" w:styleId="1205">
    <w:name w:val="bjh-p"/>
    <w:next w:val="1205"/>
    <w:link w:val="989"/>
    <w:qFormat/>
  </w:style>
  <w:style w:type="paragraph" w:styleId="1206">
    <w:name w:val="无标题条"/>
    <w:next w:val="989"/>
    <w:link w:val="989"/>
    <w:qFormat/>
    <w:pPr>
      <w:jc w:val="both"/>
    </w:pPr>
    <w:rPr>
      <w:sz w:val="21"/>
      <w:lang w:val="en-US" w:eastAsia="zh-CN" w:bidi="ar-SA"/>
    </w:rPr>
  </w:style>
  <w:style w:type="character" w:styleId="1207">
    <w:name w:val="正文格式 Char"/>
    <w:next w:val="1207"/>
    <w:link w:val="1208"/>
    <w:qFormat/>
    <w:rPr>
      <w:rFonts w:ascii="宋体" w:hAnsi="宋体"/>
      <w:sz w:val="24"/>
      <w:szCs w:val="24"/>
      <w:lang w:val="en-GB"/>
    </w:rPr>
  </w:style>
  <w:style w:type="paragraph" w:styleId="1208">
    <w:name w:val="正文格式"/>
    <w:basedOn w:val="989"/>
    <w:next w:val="1208"/>
    <w:link w:val="1207"/>
    <w:qFormat/>
    <w:pPr>
      <w:ind w:firstLine="480"/>
      <w:spacing w:line="360" w:lineRule="auto"/>
    </w:pPr>
    <w:rPr>
      <w:rFonts w:ascii="宋体" w:hAnsi="宋体"/>
      <w:sz w:val="24"/>
      <w:lang w:val="en-GB"/>
    </w:rPr>
  </w:style>
  <w:style w:type="character" w:styleId="1209">
    <w:name w:val="标题 3 Char"/>
    <w:next w:val="1209"/>
    <w:link w:val="989"/>
    <w:qFormat/>
    <w:rPr>
      <w:rFonts w:ascii="宋体" w:eastAsia="宋体"/>
      <w:b/>
      <w:sz w:val="24"/>
      <w:u w:val="single"/>
      <w:lang w:val="en-US" w:eastAsia="zh-CN" w:bidi="ar-SA"/>
    </w:rPr>
  </w:style>
  <w:style w:type="character" w:styleId="1210">
    <w:name w:val="正文缩进 Char"/>
    <w:next w:val="1210"/>
    <w:link w:val="989"/>
    <w:qFormat/>
    <w:rPr>
      <w:rFonts w:ascii="宋体" w:eastAsia="宋体"/>
      <w:sz w:val="24"/>
      <w:szCs w:val="24"/>
      <w:lang w:val="en-US" w:eastAsia="zh-CN" w:bidi="ar-SA"/>
    </w:rPr>
  </w:style>
  <w:style w:type="character" w:styleId="1211">
    <w:name w:val="Char Char111"/>
    <w:next w:val="1211"/>
    <w:link w:val="989"/>
    <w:qFormat/>
    <w:rPr>
      <w:rFonts w:ascii="宋体" w:eastAsia="宋体"/>
      <w:b/>
      <w:sz w:val="24"/>
      <w:u w:val="single"/>
      <w:lang w:val="en-US" w:eastAsia="zh-CN" w:bidi="ar-SA"/>
    </w:rPr>
  </w:style>
  <w:style w:type="character" w:styleId="1212">
    <w:name w:val="正文文本缩进 Char"/>
    <w:next w:val="1212"/>
    <w:link w:val="989"/>
    <w:qFormat/>
    <w:rPr>
      <w:rFonts w:eastAsia="宋体"/>
      <w:sz w:val="24"/>
      <w:szCs w:val="24"/>
      <w:lang w:val="en-US" w:eastAsia="zh-CN" w:bidi="ar-SA"/>
    </w:rPr>
  </w:style>
  <w:style w:type="character" w:styleId="1213">
    <w:name w:val="列出段落 Char"/>
    <w:next w:val="1213"/>
    <w:link w:val="989"/>
    <w:qFormat/>
    <w:rPr>
      <w:rFonts w:ascii="Calibri" w:hAnsi="Calibri" w:eastAsia="宋体"/>
      <w:sz w:val="21"/>
      <w:szCs w:val="22"/>
      <w:lang w:val="en-US" w:eastAsia="zh-CN" w:bidi="ar-SA"/>
    </w:rPr>
  </w:style>
  <w:style w:type="character" w:styleId="1214">
    <w:name w:val="页眉 Char"/>
    <w:next w:val="1214"/>
    <w:link w:val="989"/>
    <w:qFormat/>
    <w:rPr>
      <w:rFonts w:eastAsia="宋体"/>
      <w:sz w:val="18"/>
      <w:szCs w:val="18"/>
      <w:lang w:val="en-US" w:eastAsia="zh-CN" w:bidi="ar-SA"/>
    </w:rPr>
  </w:style>
  <w:style w:type="character" w:styleId="1215">
    <w:name w:val="标题 2 Char"/>
    <w:next w:val="1215"/>
    <w:link w:val="989"/>
    <w:qFormat/>
    <w:rPr>
      <w:rFonts w:ascii="Arial" w:hAnsi="Arial" w:eastAsia="黑体"/>
      <w:b/>
      <w:sz w:val="30"/>
      <w:lang w:val="en-US" w:eastAsia="zh-CN" w:bidi="ar-SA"/>
    </w:rPr>
  </w:style>
  <w:style w:type="paragraph" w:styleId="1216">
    <w:name w:val="字元 字元2"/>
    <w:basedOn w:val="989"/>
    <w:next w:val="1216"/>
    <w:link w:val="989"/>
    <w:qFormat/>
    <w:rPr>
      <w:rFonts w:ascii="Tahoma" w:hAnsi="Tahoma"/>
      <w:sz w:val="24"/>
      <w:szCs w:val="20"/>
    </w:rPr>
  </w:style>
  <w:style w:type="paragraph" w:styleId="1217">
    <w:name w:val="Char3 Char Char Char2"/>
    <w:basedOn w:val="989"/>
    <w:next w:val="1217"/>
    <w:link w:val="989"/>
    <w:qFormat/>
    <w:rPr>
      <w:rFonts w:ascii="Tahoma" w:hAnsi="Tahoma"/>
      <w:sz w:val="24"/>
      <w:szCs w:val="20"/>
    </w:rPr>
  </w:style>
  <w:style w:type="paragraph" w:styleId="1218">
    <w:name w:val="正文文本缩进2"/>
    <w:basedOn w:val="989"/>
    <w:next w:val="1218"/>
    <w:link w:val="989"/>
    <w:qFormat/>
    <w:pPr>
      <w:ind w:firstLine="480"/>
      <w:spacing w:line="480" w:lineRule="exact"/>
    </w:pPr>
    <w:rPr>
      <w:rFonts w:ascii="宋体" w:hAnsi="宋体"/>
      <w:sz w:val="24"/>
      <w:lang w:val="zh-CN" w:eastAsia="zh-CN"/>
    </w:rPr>
  </w:style>
  <w:style w:type="paragraph" w:styleId="1219">
    <w:name w:val="Char3"/>
    <w:basedOn w:val="989"/>
    <w:next w:val="1219"/>
    <w:link w:val="989"/>
    <w:qFormat/>
    <w:pPr>
      <w:tabs>
        <w:tab w:val="left" w:pos="360" w:leader="none"/>
      </w:tabs>
    </w:pPr>
    <w:rPr>
      <w:sz w:val="24"/>
    </w:rPr>
  </w:style>
  <w:style w:type="paragraph" w:styleId="1220">
    <w:name w:val="Char Char Char Char Char Char Char Char Char Char Char Char Char Char Char Char1"/>
    <w:basedOn w:val="989"/>
    <w:next w:val="1220"/>
    <w:link w:val="989"/>
    <w:qFormat/>
    <w:pPr>
      <w:jc w:val="center"/>
      <w:spacing w:after="160" w:line="240" w:lineRule="exact"/>
      <w:widowControl/>
    </w:pPr>
    <w:rPr>
      <w:rFonts w:ascii="宋体" w:hAnsi="宋体"/>
      <w:b/>
      <w:sz w:val="30"/>
      <w:szCs w:val="30"/>
      <w:lang w:eastAsia="en-US"/>
    </w:rPr>
  </w:style>
  <w:style w:type="paragraph" w:styleId="1221">
    <w:name w:val="Char Char1 Char Char Char Char Char Char1"/>
    <w:basedOn w:val="989"/>
    <w:next w:val="1221"/>
    <w:link w:val="989"/>
    <w:qFormat/>
    <w:pPr>
      <w:jc w:val="left"/>
      <w:spacing w:after="160" w:line="240" w:lineRule="exact"/>
      <w:widowControl/>
    </w:pPr>
    <w:rPr>
      <w:rFonts w:ascii="Verdana" w:hAnsi="Verdana" w:eastAsia="仿宋_GB2312"/>
      <w:sz w:val="24"/>
      <w:szCs w:val="20"/>
      <w:lang w:eastAsia="en-US"/>
    </w:rPr>
  </w:style>
  <w:style w:type="paragraph" w:styleId="1222">
    <w:name w:val="列出段落2"/>
    <w:basedOn w:val="989"/>
    <w:next w:val="1222"/>
    <w:link w:val="989"/>
    <w:qFormat/>
    <w:pPr>
      <w:ind w:firstLine="420"/>
    </w:pPr>
    <w:rPr>
      <w:rFonts w:ascii="Calibri" w:hAnsi="Calibri"/>
      <w:szCs w:val="22"/>
    </w:rPr>
  </w:style>
  <w:style w:type="paragraph" w:styleId="1223">
    <w:name w:val="Char Char Char1 Char2"/>
    <w:basedOn w:val="989"/>
    <w:next w:val="1223"/>
    <w:link w:val="989"/>
    <w:qFormat/>
    <w:rPr>
      <w:rFonts w:ascii="Tahoma" w:hAnsi="Tahoma"/>
      <w:sz w:val="24"/>
      <w:szCs w:val="20"/>
    </w:rPr>
  </w:style>
  <w:style w:type="paragraph" w:styleId="1224">
    <w:name w:val="Char Char Char2"/>
    <w:basedOn w:val="989"/>
    <w:next w:val="1224"/>
    <w:link w:val="989"/>
    <w:qFormat/>
    <w:rPr>
      <w:rFonts w:ascii="Tahoma" w:hAnsi="Tahoma"/>
      <w:sz w:val="24"/>
      <w:szCs w:val="20"/>
    </w:rPr>
  </w:style>
  <w:style w:type="paragraph" w:styleId="1225">
    <w:name w:val="Char Char Char Char Char Char Char2"/>
    <w:basedOn w:val="989"/>
    <w:next w:val="1225"/>
    <w:link w:val="989"/>
    <w:qFormat/>
    <w:pPr>
      <w:ind w:firstLine="200"/>
      <w:spacing w:line="360" w:lineRule="auto"/>
    </w:pPr>
    <w:rPr>
      <w:rFonts w:eastAsia="仿宋_GB2312"/>
      <w:sz w:val="24"/>
    </w:rPr>
  </w:style>
  <w:style w:type="paragraph" w:styleId="1226">
    <w:name w:val="正文缩进2"/>
    <w:basedOn w:val="989"/>
    <w:next w:val="1226"/>
    <w:link w:val="989"/>
    <w:qFormat/>
    <w:pPr>
      <w:ind w:firstLine="567"/>
      <w:spacing w:line="480" w:lineRule="exact"/>
      <w:widowControl/>
    </w:pPr>
    <w:rPr>
      <w:rFonts w:ascii="宋体"/>
      <w:color w:val="000000"/>
      <w:sz w:val="28"/>
      <w:szCs w:val="20"/>
      <w:lang w:val="zh-CN" w:eastAsia="zh-CN"/>
    </w:rPr>
  </w:style>
  <w:style w:type="paragraph" w:styleId="1227">
    <w:name w:val="Revision"/>
    <w:next w:val="1227"/>
    <w:link w:val="989"/>
    <w:qFormat/>
    <w:rPr>
      <w:sz w:val="21"/>
      <w:szCs w:val="24"/>
      <w:lang w:val="en-US" w:eastAsia="zh-CN" w:bidi="ar-SA"/>
    </w:rPr>
  </w:style>
  <w:style w:type="paragraph" w:styleId="1228">
    <w:name w:val="Char22"/>
    <w:basedOn w:val="989"/>
    <w:next w:val="1228"/>
    <w:link w:val="989"/>
    <w:qFormat/>
    <w:rPr>
      <w:rFonts w:ascii="Tahoma" w:hAnsi="Tahoma"/>
      <w:sz w:val="24"/>
      <w:szCs w:val="20"/>
    </w:rPr>
  </w:style>
  <w:style w:type="paragraph" w:styleId="1229">
    <w:name w:val="Char Char Char Char Char Char Char Char Char Char2"/>
    <w:basedOn w:val="989"/>
    <w:next w:val="1229"/>
    <w:link w:val="989"/>
    <w:qFormat/>
    <w:rPr>
      <w:rFonts w:ascii="宋体" w:hAnsi="宋体" w:cs="Courier New"/>
      <w:sz w:val="32"/>
      <w:szCs w:val="32"/>
    </w:rPr>
  </w:style>
  <w:style w:type="paragraph" w:styleId="1230">
    <w:name w:val="Char2 Char Char Char Char Char Char1"/>
    <w:basedOn w:val="989"/>
    <w:next w:val="1230"/>
    <w:link w:val="989"/>
    <w:qFormat/>
    <w:pPr>
      <w:jc w:val="center"/>
      <w:spacing w:line="400" w:lineRule="exact"/>
      <w:widowControl/>
    </w:pPr>
  </w:style>
  <w:style w:type="character" w:styleId="1231">
    <w:name w:val="页脚 Char"/>
    <w:next w:val="1231"/>
    <w:link w:val="989"/>
    <w:qFormat/>
    <w:rPr>
      <w:rFonts w:ascii="宋体" w:eastAsia="宋体"/>
      <w:sz w:val="18"/>
      <w:lang w:val="en-US" w:eastAsia="zh-CN" w:bidi="ar-SA"/>
    </w:rPr>
  </w:style>
  <w:style w:type="paragraph" w:styleId="1232">
    <w:name w:val="Char Char41"/>
    <w:basedOn w:val="989"/>
    <w:next w:val="1232"/>
    <w:link w:val="989"/>
    <w:qFormat/>
    <w:pPr>
      <w:jc w:val="center"/>
      <w:spacing w:line="400" w:lineRule="exact"/>
      <w:widowControl/>
    </w:pPr>
  </w:style>
  <w:style w:type="character" w:styleId="1233">
    <w:name w:val="批注文字 Char"/>
    <w:next w:val="1233"/>
    <w:link w:val="989"/>
    <w:uiPriority w:val="99"/>
    <w:qFormat/>
    <w:rPr>
      <w:sz w:val="21"/>
      <w:szCs w:val="24"/>
    </w:rPr>
  </w:style>
  <w:style w:type="character" w:styleId="1234">
    <w:name w:val="标题 Char"/>
    <w:next w:val="1234"/>
    <w:link w:val="989"/>
    <w:qFormat/>
    <w:rPr>
      <w:b/>
      <w:sz w:val="32"/>
    </w:rPr>
  </w:style>
  <w:style w:type="paragraph" w:styleId="1235">
    <w:name w:val="图例"/>
    <w:basedOn w:val="989"/>
    <w:next w:val="1235"/>
    <w:link w:val="989"/>
    <w:qFormat/>
    <w:pPr>
      <w:jc w:val="center"/>
      <w:spacing w:before="120" w:after="120" w:line="360" w:lineRule="auto"/>
    </w:pPr>
    <w:rPr>
      <w:rFonts w:eastAsia="仿宋_GB2312"/>
      <w:b/>
      <w:sz w:val="24"/>
      <w:szCs w:val="20"/>
    </w:rPr>
  </w:style>
  <w:style w:type="paragraph" w:styleId="1236">
    <w:name w:val="Table Paragraph"/>
    <w:basedOn w:val="989"/>
    <w:next w:val="1236"/>
    <w:link w:val="989"/>
    <w:uiPriority w:val="1"/>
    <w:qFormat/>
    <w:pPr>
      <w:jc w:val="left"/>
    </w:pPr>
    <w:rPr>
      <w:rFonts w:ascii="宋体" w:hAnsi="宋体" w:cs="宋体"/>
      <w:sz w:val="22"/>
      <w:szCs w:val="22"/>
      <w:lang w:eastAsia="en-US"/>
    </w:rPr>
  </w:style>
  <w:style w:type="table" w:styleId="1237">
    <w:name w:val="Table Normal"/>
    <w:next w:val="1237"/>
    <w:link w:val="989"/>
    <w:uiPriority w:val="2"/>
    <w:semiHidden/>
    <w:qFormat/>
    <w:pPr>
      <w:widowControl w:val="off"/>
    </w:pPr>
    <w:rPr>
      <w:rFonts w:ascii="Calibri" w:hAnsi="Calibri"/>
      <w:sz w:val="22"/>
      <w:szCs w:val="22"/>
      <w:lang w:val="en-US" w:eastAsia="en-US" w:bidi="ar-SA"/>
    </w:rPr>
    <w:tblPr/>
  </w:style>
  <w:style w:type="paragraph" w:styleId="1238">
    <w:name w:val="成文日期"/>
    <w:basedOn w:val="989"/>
    <w:next w:val="1238"/>
    <w:link w:val="1239"/>
    <w:qFormat/>
    <w:pPr>
      <w:ind w:right="400" w:firstLine="200"/>
      <w:jc w:val="right"/>
      <w:spacing w:line="570" w:lineRule="exact"/>
    </w:pPr>
    <w:rPr>
      <w:rFonts w:ascii="仿宋_GB2312" w:eastAsia="仿宋_GB2312"/>
      <w:sz w:val="32"/>
      <w:szCs w:val="20"/>
    </w:rPr>
  </w:style>
  <w:style w:type="character" w:styleId="1239">
    <w:name w:val="成文日期 Char"/>
    <w:next w:val="1239"/>
    <w:link w:val="1238"/>
    <w:qFormat/>
    <w:rPr>
      <w:rFonts w:ascii="仿宋_GB2312" w:eastAsia="仿宋_GB2312"/>
      <w:sz w:val="32"/>
    </w:rPr>
  </w:style>
  <w:style w:type="paragraph" w:styleId="1240">
    <w:name w:val="正文1"/>
    <w:basedOn w:val="989"/>
    <w:next w:val="1240"/>
    <w:link w:val="989"/>
    <w:qFormat/>
    <w:pPr>
      <w:contextualSpacing/>
      <w:ind w:firstLine="200"/>
      <w:jc w:val="left"/>
      <w:spacing w:before="120" w:after="120"/>
      <w:widowControl/>
    </w:pPr>
    <w:rPr>
      <w:rFonts w:ascii="Calibri" w:hAnsi="Calibri" w:eastAsia="Adobe 仿宋 Std R"/>
      <w:sz w:val="20"/>
      <w:szCs w:val="21"/>
    </w:rPr>
  </w:style>
  <w:style w:type="character" w:styleId="1241">
    <w:name w:val="材料标题 Char"/>
    <w:next w:val="1241"/>
    <w:link w:val="1242"/>
    <w:qFormat/>
    <w:rPr>
      <w:rFonts w:ascii="方正小标宋简体" w:eastAsia="方正小标宋简体"/>
      <w:color w:val="000000"/>
      <w:sz w:val="44"/>
      <w:szCs w:val="44"/>
    </w:rPr>
  </w:style>
  <w:style w:type="paragraph" w:styleId="1242">
    <w:name w:val="材料标题"/>
    <w:basedOn w:val="989"/>
    <w:next w:val="1242"/>
    <w:link w:val="1241"/>
    <w:qFormat/>
    <w:pPr>
      <w:jc w:val="center"/>
      <w:spacing w:line="700" w:lineRule="exact"/>
    </w:pPr>
    <w:rPr>
      <w:rFonts w:ascii="方正小标宋简体" w:eastAsia="方正小标宋简体"/>
      <w:color w:val="000000"/>
      <w:sz w:val="44"/>
      <w:szCs w:val="44"/>
    </w:rPr>
  </w:style>
  <w:style w:type="character" w:styleId="1243">
    <w:name w:val="Title"/>
    <w:next w:val="1243"/>
    <w:link w:val="989"/>
  </w:style>
  <w:style w:type="paragraph" w:styleId="1244">
    <w:name w:val="p_text_indent_2"/>
    <w:basedOn w:val="989"/>
    <w:next w:val="1244"/>
    <w:link w:val="989"/>
    <w:pPr>
      <w:ind w:firstLine="420"/>
      <w:jc w:val="left"/>
    </w:pPr>
    <w:rPr>
      <w:szCs w:val="20"/>
    </w:rPr>
  </w:style>
  <w:style w:type="character" w:styleId="1245">
    <w:name w:val="标题 2 字符1"/>
    <w:next w:val="1245"/>
    <w:link w:val="989"/>
    <w:semiHidden/>
    <w:qFormat/>
    <w:rPr>
      <w:rFonts w:ascii="Arial" w:hAnsi="Arial" w:eastAsia="黑体"/>
      <w:b/>
      <w:sz w:val="30"/>
    </w:rPr>
  </w:style>
  <w:style w:type="paragraph" w:styleId="1246">
    <w:name w:val="列表段落1"/>
    <w:basedOn w:val="989"/>
    <w:next w:val="1246"/>
    <w:link w:val="989"/>
    <w:uiPriority w:val="34"/>
    <w:qFormat/>
    <w:pPr>
      <w:contextualSpacing/>
      <w:ind w:left="720"/>
      <w:jc w:val="left"/>
      <w:widowControl/>
    </w:pPr>
    <w:rPr>
      <w:rFonts w:ascii="Calibri" w:hAnsi="Calibri"/>
      <w:sz w:val="24"/>
      <w:lang w:eastAsia="en-US" w:bidi="en-US"/>
    </w:rPr>
  </w:style>
  <w:style w:type="paragraph" w:styleId="1247">
    <w:name w:val="普通正文"/>
    <w:basedOn w:val="989"/>
    <w:next w:val="1247"/>
    <w:link w:val="989"/>
    <w:qFormat/>
    <w:pPr>
      <w:ind w:firstLine="480"/>
      <w:jc w:val="left"/>
      <w:spacing w:before="120" w:after="120" w:line="360" w:lineRule="auto"/>
    </w:pPr>
    <w:rPr>
      <w:rFonts w:ascii="Arial" w:hAnsi="Arial"/>
      <w:sz w:val="24"/>
    </w:rPr>
  </w:style>
  <w:style w:type="paragraph" w:styleId="1248">
    <w:name w:val="正文文本缩进11"/>
    <w:basedOn w:val="989"/>
    <w:next w:val="989"/>
    <w:link w:val="989"/>
    <w:qFormat/>
    <w:pPr>
      <w:ind w:firstLine="570"/>
      <w:spacing w:line="360" w:lineRule="auto"/>
    </w:pPr>
    <w:rPr>
      <w:sz w:val="24"/>
    </w:rPr>
  </w:style>
  <w:style w:type="paragraph" w:styleId="1249">
    <w:name w:val="普通(网站)1"/>
    <w:basedOn w:val="989"/>
    <w:next w:val="1249"/>
    <w:link w:val="989"/>
    <w:uiPriority w:val="99"/>
    <w:unhideWhenUsed/>
    <w:qFormat/>
    <w:pPr>
      <w:jc w:val="left"/>
      <w:spacing w:before="100" w:beforeAutospacing="1" w:after="100" w:afterAutospacing="1"/>
      <w:widowControl/>
    </w:pPr>
    <w:rPr>
      <w:rFonts w:ascii="宋体" w:hAnsi="宋体" w:cs="宋体"/>
      <w:sz w:val="24"/>
    </w:rPr>
  </w:style>
  <w:style w:type="paragraph" w:styleId="1250">
    <w:name w:val="页脚1"/>
    <w:basedOn w:val="989"/>
    <w:next w:val="1250"/>
    <w:link w:val="989"/>
    <w:uiPriority w:val="99"/>
    <w:qFormat/>
    <w:pPr>
      <w:jc w:val="left"/>
      <w:tabs>
        <w:tab w:val="center" w:pos="4153" w:leader="none"/>
        <w:tab w:val="right" w:pos="8306" w:leader="none"/>
      </w:tabs>
    </w:pPr>
    <w:rPr>
      <w:rFonts w:ascii="宋体"/>
      <w:sz w:val="18"/>
      <w:szCs w:val="20"/>
    </w:rPr>
  </w:style>
  <w:style w:type="character" w:styleId="1251">
    <w:name w:val="页码1"/>
    <w:next w:val="1251"/>
    <w:link w:val="989"/>
    <w:qFormat/>
  </w:style>
  <w:style w:type="character" w:styleId="1252" w:default="1">
    <w:name w:val="Default Paragraph Font"/>
    <w:uiPriority w:val="1"/>
    <w:semiHidden/>
    <w:unhideWhenUsed/>
  </w:style>
  <w:style w:type="numbering" w:styleId="1253" w:default="1">
    <w:name w:val="No List"/>
    <w:uiPriority w:val="99"/>
    <w:semiHidden/>
    <w:unhideWhenUsed/>
  </w:style>
  <w:style w:type="table" w:styleId="12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杨晓怡</cp:lastModifiedBy>
  <cp:revision>20</cp:revision>
  <dcterms:created xsi:type="dcterms:W3CDTF">2022-05-30T08:03:00Z</dcterms:created>
  <dcterms:modified xsi:type="dcterms:W3CDTF">2026-06-11T07:03:23Z</dcterms:modified>
</cp:coreProperties>
</file>