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000080"/>
          <w:sz w:val="20"/>
          <w:highlight w:val="none"/>
        </w:rPr>
        <w:t xml:space="preserve"> </w:t>
      </w:r>
      <w:bookmarkEnd w:id="0"/>
      <w:r/>
      <w:r/>
    </w:p>
    <w:p>
      <w:pPr>
        <w:rPr>
          <w:highlight w:val="none"/>
        </w:rPr>
      </w:pPr>
      <w:r/>
      <w:bookmarkStart w:id="1" w:name="EB8a959db76ce743f891661327323463ab"/>
      <w:r>
        <w:rPr>
          <w:rFonts w:hint="eastAsia"/>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default" w:ascii="仿宋" w:hAnsi="仿宋" w:eastAsia="仿宋" w:cs="仿宋"/>
          <w:b/>
          <w:bCs/>
          <w:sz w:val="56"/>
          <w:szCs w:val="56"/>
          <w:highlight w:val="none"/>
          <w:lang w:val="en-US" w:eastAsia="zh-CN"/>
        </w:rPr>
        <w:outlineLvl w:val="9"/>
      </w:pPr>
      <w:r>
        <w:rPr>
          <w:rFonts w:hint="eastAsia" w:ascii="仿宋" w:hAnsi="仿宋" w:eastAsia="仿宋" w:cs="仿宋"/>
          <w:b/>
          <w:bCs/>
          <w:sz w:val="56"/>
          <w:szCs w:val="56"/>
          <w:highlight w:val="none"/>
          <w:lang w:eastAsia="zh-CN"/>
        </w:rPr>
        <w:t xml:space="preserve">江苏教育报刊总社寄递服务</w:t>
      </w:r>
      <w:r/>
    </w:p>
    <w:p>
      <w:pPr>
        <w:ind w:right="120"/>
        <w:jc w:val="center"/>
        <w:rPr>
          <w:rFonts w:hint="eastAsia" w:ascii="仿宋" w:hAnsi="仿宋" w:eastAsia="仿宋" w:cs="仿宋"/>
          <w:b/>
          <w:bCs/>
          <w:sz w:val="82"/>
          <w:szCs w:val="82"/>
          <w:highlight w:val="none"/>
        </w:rPr>
      </w:pPr>
      <w:r>
        <w:rPr>
          <w:rFonts w:hint="eastAsia" w:ascii="仿宋" w:hAnsi="仿宋" w:eastAsia="仿宋" w:cs="仿宋"/>
          <w:b/>
          <w:bCs/>
          <w:sz w:val="82"/>
          <w:szCs w:val="82"/>
          <w:highlight w:val="none"/>
        </w:rPr>
      </w:r>
      <w:r/>
    </w:p>
    <w:p>
      <w:pPr>
        <w:ind w:right="120"/>
        <w:jc w:val="center"/>
        <w:spacing w:line="360" w:lineRule="auto"/>
        <w:rPr>
          <w:rFonts w:hint="eastAsia" w:ascii="仿宋" w:hAnsi="仿宋" w:eastAsia="仿宋" w:cs="仿宋"/>
          <w:b/>
          <w:bCs/>
          <w:sz w:val="72"/>
          <w:szCs w:val="72"/>
          <w:highlight w:val="none"/>
          <w:lang w:eastAsia="zh-CN"/>
        </w:rPr>
        <w:outlineLvl w:val="9"/>
      </w:pPr>
      <w:r>
        <w:rPr>
          <w:rFonts w:hint="eastAsia" w:ascii="仿宋" w:hAnsi="仿宋" w:eastAsia="仿宋" w:cs="仿宋"/>
          <w:b/>
          <w:bCs/>
          <w:sz w:val="72"/>
          <w:szCs w:val="72"/>
          <w:highlight w:val="none"/>
          <w:lang w:val="en-US" w:eastAsia="zh-CN"/>
        </w:rPr>
        <w:t xml:space="preserve">竞争性磋商文件</w:t>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right="120"/>
        <w:jc w:val="center"/>
        <w:spacing w:line="360" w:lineRule="auto"/>
        <w:rPr>
          <w:rFonts w:hint="eastAsia" w:ascii="仿宋" w:hAnsi="仿宋" w:eastAsia="仿宋" w:cs="仿宋"/>
          <w:b w:val="0"/>
          <w:bCs w:val="0"/>
          <w:sz w:val="40"/>
          <w:szCs w:val="40"/>
          <w:highlight w:val="none"/>
          <w:lang w:val="en-US" w:eastAsia="zh-CN"/>
        </w:rPr>
        <w:outlineLvl w:val="9"/>
      </w:pPr>
      <w:r>
        <w:rPr>
          <w:rFonts w:hint="eastAsia" w:ascii="仿宋" w:hAnsi="仿宋" w:eastAsia="仿宋" w:cs="仿宋"/>
          <w:b w:val="0"/>
          <w:bCs w:val="0"/>
          <w:sz w:val="40"/>
          <w:szCs w:val="40"/>
          <w:highlight w:val="none"/>
          <w:lang w:val="en-US" w:eastAsia="zh-CN"/>
        </w:rPr>
        <w:t xml:space="preserve">项目编号：JSZC-320000-NJXD-C2026-0035</w:t>
      </w:r>
      <w:r/>
    </w:p>
    <w:p>
      <w:pPr>
        <w:pStyle w:val="749"/>
        <w:rPr>
          <w:rFonts w:hint="default"/>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20"/>
          <w:highlight w:val="none"/>
        </w:rPr>
      </w:pPr>
      <w:r>
        <w:rPr>
          <w:rFonts w:hint="eastAsia" w:ascii="仿宋" w:hAnsi="仿宋" w:eastAsia="仿宋" w:cs="仿宋"/>
          <w:b/>
          <w:bCs/>
          <w:sz w:val="20"/>
          <w:highlight w:val="none"/>
        </w:rPr>
      </w:r>
      <w:r/>
    </w:p>
    <w:p>
      <w:pPr>
        <w:jc w:val="center"/>
        <w:spacing w:line="360" w:lineRule="auto"/>
        <w:rPr>
          <w:rFonts w:hint="eastAsia" w:ascii="仿宋" w:hAnsi="仿宋" w:eastAsia="仿宋" w:cs="仿宋"/>
          <w:b w:val="0"/>
          <w:bCs w:val="0"/>
          <w:color w:val="000000"/>
          <w:sz w:val="36"/>
          <w:szCs w:val="36"/>
          <w:highlight w:val="none"/>
          <w:lang w:val="en-US" w:eastAsia="zh-CN"/>
        </w:rPr>
      </w:pPr>
      <w:r/>
      <w:bookmarkStart w:id="2" w:name="EB5363b5248a06437789e99aa307b1adaa"/>
      <w:r>
        <w:rPr>
          <w:rFonts w:hint="eastAsia" w:ascii="仿宋" w:hAnsi="仿宋" w:eastAsia="仿宋" w:cs="仿宋"/>
          <w:b w:val="0"/>
          <w:bCs w:val="0"/>
          <w:color w:val="000000"/>
          <w:sz w:val="36"/>
          <w:szCs w:val="36"/>
          <w:highlight w:val="none"/>
        </w:rPr>
        <w:t xml:space="preserve"> </w:t>
      </w:r>
      <w:bookmarkEnd w:id="2"/>
      <w:r>
        <w:rPr>
          <w:rFonts w:hint="eastAsia" w:ascii="仿宋" w:hAnsi="仿宋" w:eastAsia="仿宋" w:cs="仿宋"/>
          <w:b w:val="0"/>
          <w:bCs w:val="0"/>
          <w:color w:val="000000"/>
          <w:sz w:val="36"/>
          <w:szCs w:val="36"/>
          <w:highlight w:val="none"/>
          <w:lang w:val="en-US" w:eastAsia="zh-CN"/>
        </w:rPr>
        <w:t xml:space="preserve">采购代理机构：南京相度工程咨询有限公司</w:t>
      </w:r>
      <w:r/>
    </w:p>
    <w:p>
      <w:pPr>
        <w:jc w:val="center"/>
        <w:rPr>
          <w:rFonts w:hint="eastAsia" w:ascii="仿宋" w:hAnsi="仿宋" w:eastAsia="仿宋" w:cs="仿宋"/>
          <w:b w:val="0"/>
          <w:bCs w:val="0"/>
          <w:highlight w:val="none"/>
        </w:rPr>
      </w:pPr>
      <w:r>
        <w:rPr>
          <w:rFonts w:hint="eastAsia" w:ascii="仿宋" w:hAnsi="仿宋" w:eastAsia="仿宋" w:cs="仿宋"/>
          <w:b w:val="0"/>
          <w:bCs w:val="0"/>
          <w:color w:val="000000"/>
          <w:sz w:val="36"/>
          <w:szCs w:val="36"/>
          <w:highlight w:val="none"/>
          <w:lang w:val="en-US" w:eastAsia="zh-CN"/>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月</w:t>
      </w:r>
      <w:r/>
    </w:p>
    <w:p>
      <w:pPr>
        <w:jc w:val="center"/>
        <w:keepLines w:val="0"/>
        <w:keepNext w:val="0"/>
        <w:pageBreakBefore w:val="0"/>
        <w:widowControl w:val="off"/>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jc w:val="both"/>
        <w:keepLines w:val="0"/>
        <w:keepNext w:val="0"/>
        <w:pageBreakBefore w:val="0"/>
        <w:widowControl w:val="off"/>
        <w:rPr>
          <w:highlight w:val="none"/>
        </w:rPr>
      </w:pPr>
      <w:r>
        <w:rPr>
          <w:rFonts w:ascii="宋体"/>
          <w:b/>
          <w:sz w:val="52"/>
          <w:highlight w:val="none"/>
        </w:rPr>
        <w:fldChar w:fldCharType="end"/>
      </w:r>
      <w:r/>
    </w:p>
    <w:sdt>
      <w:sdtPr>
        <w15:appearance w15:val="boundingBox"/>
        <w15:color w:val="dbdbdb"/>
        <w:id w:val="147454379"/>
        <w:docPartObj>
          <w:docPartGallery w:val="Table of Contents"/>
          <w:docPartUnique w:val="true"/>
        </w:docPartObj>
        <w:rPr>
          <w:rFonts w:hint="default" w:ascii="宋体" w:hAnsi="宋体" w:eastAsia="宋体" w:cs="Times New Roman"/>
          <w:sz w:val="21"/>
          <w:szCs w:val="24"/>
          <w:highlight w:val="none"/>
          <w:lang w:val="en-US" w:eastAsia="zh-CN" w:bidi="ar-SA"/>
        </w:rPr>
      </w:sdtPr>
      <w:sdtContent>
        <w:p>
          <w:pPr>
            <w:ind w:left="0" w:right="0" w:firstLine="0"/>
            <w:jc w:val="center"/>
            <w:spacing w:before="0" w:after="0" w:line="240" w:lineRule="auto"/>
            <w:rPr>
              <w:highlight w:val="none"/>
            </w:rPr>
          </w:pPr>
          <w:r/>
          <w:bookmarkStart w:id="3" w:name="_Toc8061"/>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TOC \o "1-1" \h \u </w:instrText>
          </w:r>
          <w:r>
            <w:rPr>
              <w:rFonts w:hint="eastAsia" w:ascii="仿宋" w:hAnsi="仿宋" w:eastAsia="仿宋" w:cs="仿宋"/>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_Toc6005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竞争性磋商公告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_Toc6005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_Toc17201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_Toc17201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_Toc28832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_Toc28832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30</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_Toc24859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1"/>
              <w:highlight w:val="none"/>
              <w:lang w:val="en-US" w:eastAsia="zh-CN" w:bidi="ar-SA"/>
            </w:rPr>
            <w:t xml:space="preserve">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_Toc24859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44</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_Toc17732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1"/>
              <w:highlight w:val="none"/>
              <w:lang w:val="en-US" w:eastAsia="zh-CN" w:bidi="ar-SA"/>
            </w:rPr>
            <w:t xml:space="preserve">第五部分  评标方法和标准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_Toc17732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49</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32"/>
              <w:szCs w:val="32"/>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_Toc22571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w:t>
          </w:r>
          <w:r>
            <w:rPr>
              <w:rFonts w:hint="eastAsia" w:ascii="仿宋" w:hAnsi="仿宋" w:eastAsia="仿宋" w:cs="仿宋"/>
              <w:sz w:val="28"/>
              <w:szCs w:val="28"/>
              <w:highlight w:val="none"/>
              <w:lang w:eastAsia="zh-CN"/>
            </w:rPr>
            <w:t xml:space="preserve">响应文件</w:t>
          </w:r>
          <w:r>
            <w:rPr>
              <w:rFonts w:hint="eastAsia" w:ascii="仿宋" w:hAnsi="仿宋" w:eastAsia="仿宋" w:cs="仿宋"/>
              <w:sz w:val="28"/>
              <w:szCs w:val="28"/>
              <w:highlight w:val="none"/>
            </w:rPr>
            <w:t xml:space="preserve">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_Toc22571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940"/>
            <w:jc w:val="center"/>
            <w:spacing w:line="240" w:lineRule="auto"/>
            <w:rPr>
              <w:rFonts w:hint="eastAsia" w:ascii="Times New Roman" w:hAnsi="Times New Roman" w:eastAsia="宋体" w:cs="Times New Roman"/>
              <w:b/>
              <w:sz w:val="44"/>
              <w:szCs w:val="20"/>
              <w:highlight w:val="none"/>
              <w:lang w:val="en-US" w:eastAsia="zh-CN" w:bidi="ar-SA"/>
            </w:rPr>
            <w:outlineLvl w:val="9"/>
          </w:pPr>
          <w:r>
            <w:rPr>
              <w:rFonts w:hint="eastAsia" w:ascii="仿宋" w:hAnsi="仿宋" w:eastAsia="仿宋" w:cs="仿宋"/>
              <w:sz w:val="52"/>
              <w:szCs w:val="22"/>
              <w:highlight w:val="none"/>
            </w:rPr>
            <w:fldChar w:fldCharType="end"/>
          </w:r>
          <w:r/>
        </w:p>
      </w:sdtContent>
    </w:sdt>
    <w:p>
      <w:pPr>
        <w:rPr>
          <w:rFonts w:hint="eastAsia"/>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highlight w:val="none"/>
        </w:rPr>
      </w:r>
      <w:r/>
    </w:p>
    <w:p>
      <w:pPr>
        <w:pStyle w:val="940"/>
        <w:jc w:val="center"/>
        <w:spacing w:line="240" w:lineRule="auto"/>
        <w:rPr>
          <w:highlight w:val="none"/>
        </w:rPr>
      </w:pPr>
      <w:r/>
      <w:bookmarkStart w:id="4" w:name="_Toc6005"/>
      <w:r>
        <w:rPr>
          <w:rFonts w:hint="eastAsia"/>
          <w:highlight w:val="none"/>
        </w:rPr>
        <w:t xml:space="preserve">第一部分  </w:t>
      </w:r>
      <w:bookmarkEnd w:id="3"/>
      <w:r>
        <w:rPr>
          <w:rFonts w:hint="eastAsia"/>
          <w:highlight w:val="none"/>
        </w:rPr>
        <w:t xml:space="preserve">竞争性磋商公告</w:t>
      </w:r>
      <w:bookmarkEnd w:id="4"/>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江苏教育报刊总社寄递服务JSZC-320000-NJXD-C2026-0035</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rPr>
        <w:t xml:space="preserve">项目</w:t>
      </w:r>
      <w:r>
        <w:rPr>
          <w:rFonts w:hint="eastAsia" w:ascii="仿宋" w:hAnsi="仿宋" w:eastAsia="仿宋" w:cs="仿宋"/>
          <w:bCs/>
          <w:iCs/>
          <w:highlight w:val="none"/>
        </w:rPr>
        <w:t xml:space="preserve">的潜在</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应在“苏采云”系统内免费下载（</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必须在苏采云系统中获取采购文件，方能参与政府采购项目）</w:t>
      </w:r>
      <w:r>
        <w:rPr>
          <w:rFonts w:hint="eastAsia" w:ascii="仿宋" w:hAnsi="仿宋" w:eastAsia="仿宋" w:cs="仿宋"/>
          <w:bCs/>
          <w:iCs/>
          <w:highlight w:val="none"/>
          <w:lang w:val="en-US" w:eastAsia="zh-CN"/>
        </w:rPr>
        <w:t xml:space="preserve">获取</w:t>
      </w:r>
      <w:r>
        <w:rPr>
          <w:rFonts w:hint="eastAsia" w:ascii="仿宋" w:hAnsi="仿宋" w:eastAsia="仿宋" w:cs="仿宋"/>
          <w:bCs/>
          <w:iCs/>
          <w:highlight w:val="none"/>
          <w:lang w:eastAsia="zh-CN"/>
        </w:rPr>
        <w:t xml:space="preserve">竞争性磋商文件</w:t>
      </w:r>
      <w:r>
        <w:rPr>
          <w:rFonts w:hint="eastAsia" w:ascii="仿宋" w:hAnsi="仿宋" w:eastAsia="仿宋" w:cs="仿宋"/>
          <w:bCs/>
          <w:iCs/>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6月29日 14:30</w:t>
      </w:r>
      <w:r>
        <w:rPr>
          <w:rFonts w:hint="eastAsia" w:ascii="仿宋" w:hAnsi="仿宋" w:eastAsia="仿宋" w:cs="仿宋"/>
          <w:bCs/>
          <w:iCs/>
          <w:color w:val="auto"/>
          <w:highlight w:val="none"/>
        </w:rPr>
        <w:t xml:space="preserve">（北京时间）前递交</w:t>
      </w:r>
      <w:r>
        <w:rPr>
          <w:rFonts w:hint="eastAsia" w:ascii="仿宋" w:hAnsi="仿宋" w:eastAsia="仿宋" w:cs="仿宋"/>
          <w:bCs/>
          <w:iCs/>
          <w:color w:val="auto"/>
          <w:highlight w:val="none"/>
          <w:lang w:val="en-US" w:eastAsia="zh-CN"/>
        </w:rPr>
        <w:t xml:space="preserve">响应</w:t>
      </w:r>
      <w:r>
        <w:rPr>
          <w:rFonts w:hint="eastAsia" w:ascii="仿宋" w:hAnsi="仿宋" w:eastAsia="仿宋" w:cs="仿宋"/>
          <w:bCs/>
          <w:iCs/>
          <w:color w:val="auto"/>
          <w:highlight w:val="none"/>
        </w:rPr>
        <w:t xml:space="preserve">文件</w:t>
      </w:r>
      <w:r>
        <w:rPr>
          <w:rFonts w:hint="eastAsia" w:ascii="仿宋" w:hAnsi="仿宋" w:eastAsia="仿宋" w:cs="仿宋"/>
          <w:bCs/>
          <w:iCs/>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JSZC-320000-NJXD-C2026-0035</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江苏教育报刊总社寄递服务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w:t>
      </w:r>
      <w:r>
        <w:rPr>
          <w:rFonts w:hint="eastAsia" w:ascii="仿宋" w:hAnsi="仿宋" w:eastAsia="仿宋" w:cs="仿宋"/>
          <w:highlight w:val="none"/>
          <w:lang w:val="en-US" w:eastAsia="zh-CN"/>
        </w:rPr>
        <w:t xml:space="preserve">采购方式：竞争性磋商</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预算金额：</w:t>
      </w:r>
      <w:bookmarkStart w:id="5" w:name="EB839e973c1f9b45a6b4f805f81d6f9994"/>
      <w:r/>
      <w:bookmarkEnd w:id="5"/>
      <w:r>
        <w:rPr>
          <w:rFonts w:hint="eastAsia" w:ascii="仿宋" w:hAnsi="仿宋" w:eastAsia="仿宋" w:cs="仿宋"/>
          <w:highlight w:val="none"/>
          <w:lang w:val="en-US" w:eastAsia="zh-CN"/>
        </w:rPr>
        <w:t xml:space="preserve">325万元</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）采购需求：</w:t>
      </w:r>
      <w:r>
        <w:rPr>
          <w:rFonts w:hint="eastAsia" w:ascii="仿宋" w:hAnsi="仿宋" w:eastAsia="仿宋" w:cs="仿宋"/>
          <w:highlight w:val="none"/>
          <w:lang w:eastAsia="zh-CN"/>
        </w:rPr>
        <w:t xml:space="preserve">江苏教育报刊总社</w:t>
      </w:r>
      <w:r>
        <w:rPr>
          <w:rFonts w:hint="eastAsia" w:ascii="仿宋" w:hAnsi="仿宋" w:eastAsia="仿宋" w:cs="仿宋"/>
          <w:highlight w:val="none"/>
          <w:lang w:val="en-US" w:eastAsia="zh-CN"/>
        </w:rPr>
        <w:t xml:space="preserve">采购所需寄递服务</w:t>
      </w:r>
      <w:r>
        <w:rPr>
          <w:rFonts w:hint="eastAsia" w:ascii="仿宋" w:hAnsi="仿宋" w:eastAsia="仿宋" w:cs="仿宋"/>
          <w:highlight w:val="none"/>
        </w:rPr>
        <w:t xml:space="preserve">，具体要求见</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）合同履行期限：</w:t>
      </w:r>
      <w:r>
        <w:rPr>
          <w:rFonts w:hint="eastAsia" w:ascii="仿宋" w:hAnsi="仿宋" w:eastAsia="仿宋" w:cs="仿宋"/>
          <w:color w:val="auto"/>
          <w:highlight w:val="none"/>
          <w:lang w:val="en-US" w:eastAsia="zh-CN"/>
        </w:rPr>
        <w:t xml:space="preserve">1年，自合同签订之日起计算</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）本项目不接受联合体。</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val="en-US" w:eastAsia="zh-CN"/>
        </w:rPr>
        <w:t xml:space="preserve">基本资格条件：</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1.具有独立承担民事责任的能力（提供法人或者其他组织的营业执照；自然人的身份证明）；</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2.具有良好的商业信誉和健全的财务会计制度（提供2025年度财务报告，至少包含资产负债表、利润表，或响应截止时间前六个月内银行出具的资信证明，成立不满一年的无需提供，以营业执照成立日期为准）。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依法缴纳税收和社会保障资金的良好记录（2026年1月至今中任一月份的依法缴纳税收和社会保险费的相关材料，提供相关主管部门证明或银行代扣证明的复印件，根据国家相关政策免缴或迟缴的需提供相关证明材料；供应商成立时间距响应截止日不足30日的，可不提供，以营业执照成立日期为准）。</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4.具备履行合同所必需的设备和专业技术能力（供应商根据履行采购项目合同需要，提供履行合同所必需的设备和专业技术能力的证明材料）。</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5.参加采购活动前3年内在经营活动中没有重大违法记录（提供承诺书）。</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6.法律、行政法规规定的其他条件。</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注：本项目接受分公司投标。如分公司投标（即由法人依法建立的分公司），须提供总公司的营业执照副本复印件及总公司对分公司出具的有效授权书或出具总公司的有关文件或制度等能够证明总公司授权其独立开展业务的证明材料复印件。分公司经总公司授权，可以以分公司的名义参加政府采购活动，可以提供总公司或分公司的营业执照、财务报表、纳税证明等材料，但其民事责任由总公司承担。</w:t>
      </w:r>
      <w:r/>
    </w:p>
    <w:p>
      <w:pPr>
        <w:ind w:firstLine="480"/>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1.供应商</w:t>
      </w:r>
      <w:r>
        <w:rPr>
          <w:rFonts w:hint="default" w:ascii="仿宋" w:hAnsi="仿宋" w:eastAsia="仿宋" w:cs="仿宋"/>
          <w:color w:val="000000"/>
          <w:highlight w:val="none"/>
        </w:rPr>
        <w:t xml:space="preserve">须提供</w:t>
      </w:r>
      <w:r>
        <w:rPr>
          <w:rFonts w:hint="eastAsia" w:ascii="仿宋" w:hAnsi="仿宋" w:eastAsia="仿宋" w:cs="仿宋"/>
          <w:color w:val="000000"/>
          <w:highlight w:val="none"/>
          <w:lang w:val="en-US" w:eastAsia="zh-CN"/>
        </w:rPr>
        <w:t xml:space="preserve">在有效期内的</w:t>
      </w:r>
      <w:r>
        <w:rPr>
          <w:rFonts w:hint="default" w:ascii="仿宋" w:hAnsi="仿宋" w:eastAsia="仿宋" w:cs="仿宋"/>
          <w:color w:val="000000"/>
          <w:highlight w:val="none"/>
        </w:rPr>
        <w:t xml:space="preserve">《快递业务经营许可证》（提供证书复印件并加盖公章）；分支机构参加</w:t>
      </w:r>
      <w:r>
        <w:rPr>
          <w:rFonts w:hint="eastAsia" w:ascii="仿宋" w:hAnsi="仿宋" w:eastAsia="仿宋" w:cs="仿宋"/>
          <w:color w:val="000000"/>
          <w:highlight w:val="none"/>
          <w:lang w:val="en-US" w:eastAsia="zh-CN"/>
        </w:rPr>
        <w:t xml:space="preserve">本项目的</w:t>
      </w:r>
      <w:r>
        <w:rPr>
          <w:rFonts w:hint="default"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可以提供总公司的证书，但</w:t>
      </w:r>
      <w:r>
        <w:rPr>
          <w:rFonts w:hint="default" w:ascii="仿宋" w:hAnsi="仿宋" w:eastAsia="仿宋" w:cs="仿宋"/>
          <w:color w:val="000000"/>
          <w:highlight w:val="none"/>
        </w:rPr>
        <w:t xml:space="preserve">须提供其</w:t>
      </w:r>
      <w:r>
        <w:rPr>
          <w:rFonts w:hint="eastAsia" w:ascii="仿宋" w:hAnsi="仿宋" w:eastAsia="仿宋" w:cs="仿宋"/>
          <w:color w:val="000000"/>
          <w:highlight w:val="none"/>
          <w:lang w:val="en-US" w:eastAsia="zh-CN"/>
        </w:rPr>
        <w:t xml:space="preserve">总</w:t>
      </w:r>
      <w:r>
        <w:rPr>
          <w:rFonts w:hint="default" w:ascii="仿宋" w:hAnsi="仿宋" w:eastAsia="仿宋" w:cs="仿宋"/>
          <w:color w:val="000000"/>
          <w:highlight w:val="none"/>
        </w:rPr>
        <w:t xml:space="preserve">公司出具的授权书</w:t>
      </w:r>
      <w:r>
        <w:rPr>
          <w:rFonts w:hint="eastAsia" w:ascii="仿宋" w:hAnsi="仿宋" w:eastAsia="仿宋" w:cs="仿宋"/>
          <w:color w:val="000000"/>
          <w:highlight w:val="none"/>
          <w:lang w:val="en-US" w:eastAsia="zh-CN"/>
        </w:rPr>
        <w:t xml:space="preserve">或授权证明</w:t>
      </w:r>
      <w:r>
        <w:rPr>
          <w:rFonts w:hint="default" w:ascii="仿宋" w:hAnsi="仿宋" w:eastAsia="仿宋" w:cs="仿宋"/>
          <w:color w:val="000000"/>
          <w:highlight w:val="none"/>
        </w:rPr>
        <w:t xml:space="preserve">；</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，不得参加本项目的采购活动。</w:t>
      </w:r>
      <w:r/>
    </w:p>
    <w:p>
      <w:pPr>
        <w:ind w:firstLine="482"/>
        <w:spacing w:line="500" w:lineRule="exact"/>
        <w:rPr>
          <w:rFonts w:hint="eastAsia" w:ascii="仿宋" w:hAnsi="仿宋" w:eastAsia="仿宋" w:cs="仿宋"/>
          <w:b/>
          <w:highlight w:val="none"/>
          <w:lang w:eastAsia="zh-CN"/>
        </w:rPr>
      </w:pPr>
      <w:r>
        <w:rPr>
          <w:rFonts w:hint="eastAsia" w:ascii="仿宋" w:hAnsi="仿宋" w:eastAsia="仿宋" w:cs="仿宋"/>
          <w:b/>
          <w:highlight w:val="none"/>
        </w:rPr>
        <w:t xml:space="preserve">三、获取</w:t>
      </w:r>
      <w:r>
        <w:rPr>
          <w:rFonts w:hint="eastAsia" w:ascii="仿宋" w:hAnsi="仿宋" w:eastAsia="仿宋" w:cs="仿宋"/>
          <w:b/>
          <w:highlight w:val="none"/>
          <w:lang w:val="en-US" w:eastAsia="zh-CN"/>
        </w:rPr>
        <w:t xml:space="preserve">采购</w:t>
      </w:r>
      <w:r>
        <w:rPr>
          <w:rFonts w:hint="eastAsia" w:ascii="仿宋" w:hAnsi="仿宋" w:eastAsia="仿宋" w:cs="仿宋"/>
          <w:b/>
          <w:highlight w:val="none"/>
          <w:lang w:eastAsia="zh-CN"/>
        </w:rPr>
        <w:t xml:space="preserve">文件</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（一）时间：自</w:t>
      </w:r>
      <w:r>
        <w:rPr>
          <w:rFonts w:hint="eastAsia" w:ascii="仿宋" w:hAnsi="仿宋" w:eastAsia="仿宋" w:cs="仿宋"/>
          <w:bCs/>
          <w:color w:val="000000"/>
          <w:highlight w:val="none"/>
          <w:lang w:val="en-US" w:eastAsia="zh-CN"/>
        </w:rPr>
        <w:t xml:space="preserve">磋商</w:t>
      </w:r>
      <w:r>
        <w:rPr>
          <w:rFonts w:hint="eastAsia" w:ascii="仿宋" w:hAnsi="仿宋" w:eastAsia="仿宋" w:cs="仿宋"/>
          <w:bCs/>
          <w:color w:val="000000"/>
          <w:highlight w:val="none"/>
        </w:rPr>
        <w:t xml:space="preserve">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18</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26</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eastAsia" w:ascii="仿宋" w:hAnsi="仿宋" w:eastAsia="仿宋" w:cs="仿宋"/>
          <w:bCs/>
          <w:color w:val="000000"/>
          <w:highlight w:val="none"/>
          <w:lang w:eastAsia="zh-CN"/>
        </w:rPr>
      </w:pPr>
      <w:r>
        <w:rPr>
          <w:rFonts w:hint="eastAsia" w:ascii="仿宋" w:hAnsi="仿宋" w:eastAsia="仿宋" w:cs="仿宋"/>
          <w:bCs/>
          <w:color w:val="000000"/>
          <w:highlight w:val="none"/>
        </w:rPr>
        <w:t xml:space="preserve">（二）地点：</w:t>
      </w:r>
      <w:r>
        <w:rPr>
          <w:rFonts w:hint="eastAsia" w:ascii="仿宋" w:hAnsi="仿宋" w:eastAsia="仿宋" w:cs="仿宋"/>
          <w:bCs/>
          <w:color w:val="000000"/>
          <w:highlight w:val="none"/>
          <w:lang w:val="en-US" w:eastAsia="zh-CN"/>
        </w:rPr>
        <w:t xml:space="preserve">“苏采云”系统内免费下载（供应商必须在苏采云系统中获取采购文件，方能参与政府采购项目）</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（三）方式：供应商</w:t>
      </w:r>
      <w:r>
        <w:rPr>
          <w:rFonts w:hint="eastAsia" w:ascii="仿宋" w:hAnsi="仿宋" w:eastAsia="仿宋" w:cs="仿宋"/>
          <w:bCs/>
          <w:color w:val="000000"/>
          <w:highlight w:val="none"/>
          <w:lang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0.00元</w:t>
      </w:r>
      <w:r>
        <w:rPr>
          <w:rFonts w:hint="eastAsia" w:ascii="仿宋" w:hAnsi="仿宋" w:eastAsia="仿宋" w:cs="仿宋"/>
          <w:bCs/>
          <w:color w:val="000000"/>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四、</w:t>
      </w:r>
      <w:r>
        <w:rPr>
          <w:rFonts w:hint="eastAsia" w:ascii="仿宋" w:hAnsi="仿宋" w:eastAsia="仿宋" w:cs="仿宋"/>
          <w:b/>
          <w:highlight w:val="none"/>
          <w:lang w:eastAsia="zh-CN"/>
        </w:rPr>
        <w:t xml:space="preserve">响应文件</w:t>
      </w:r>
      <w:r>
        <w:rPr>
          <w:rFonts w:hint="eastAsia" w:ascii="仿宋" w:hAnsi="仿宋" w:eastAsia="仿宋" w:cs="仿宋"/>
          <w:b/>
          <w:highlight w:val="none"/>
        </w:rPr>
        <w:t xml:space="preserve">提交</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w:t>
      </w:r>
      <w:r>
        <w:rPr>
          <w:rFonts w:hint="eastAsia" w:ascii="仿宋" w:hAnsi="仿宋" w:eastAsia="仿宋" w:cs="仿宋"/>
          <w:highlight w:val="none"/>
          <w:lang w:val="en-US" w:eastAsia="zh-CN"/>
        </w:rPr>
        <w:t xml:space="preserve">截止</w:t>
      </w:r>
      <w:r>
        <w:rPr>
          <w:rFonts w:hint="eastAsia" w:ascii="仿宋" w:hAnsi="仿宋" w:eastAsia="仿宋" w:cs="仿宋"/>
          <w:highlight w:val="none"/>
        </w:rPr>
        <w:t xml:space="preserve">时间：</w:t>
      </w:r>
      <w:bookmarkStart w:id="6" w:name="EB32f26f7a56ea4234ac2c058c48587799"/>
      <w:r/>
      <w:bookmarkEnd w:id="6"/>
      <w:r>
        <w:rPr>
          <w:rFonts w:hint="eastAsia" w:ascii="仿宋" w:hAnsi="仿宋" w:eastAsia="仿宋" w:cs="仿宋"/>
          <w:bCs/>
          <w:iCs/>
          <w:color w:val="auto"/>
          <w:highlight w:val="none"/>
          <w:lang w:eastAsia="zh-CN"/>
        </w:rPr>
        <w:t xml:space="preserve">2026年6月29日 14:30</w:t>
      </w:r>
      <w:r>
        <w:rPr>
          <w:rFonts w:hint="eastAsia" w:ascii="仿宋" w:hAnsi="仿宋" w:eastAsia="仿宋" w:cs="仿宋"/>
          <w:bCs/>
          <w:iCs/>
          <w:color w:val="000000"/>
          <w:highlight w:val="none"/>
        </w:rPr>
        <w:t xml:space="preserve">（北京时间）</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7" w:name="EB5915918a541e40afa5d8d4e64ad5179a"/>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bookmarkEnd w:id="7"/>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五、开启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（一）时间：</w:t>
      </w:r>
      <w:r>
        <w:rPr>
          <w:rFonts w:hint="eastAsia" w:ascii="仿宋" w:hAnsi="仿宋" w:eastAsia="仿宋" w:cs="仿宋"/>
          <w:bCs/>
          <w:iCs/>
          <w:color w:val="auto"/>
          <w:highlight w:val="none"/>
          <w:lang w:eastAsia="zh-CN"/>
        </w:rPr>
        <w:t xml:space="preserve">2026年6月29日 14:30</w:t>
      </w:r>
      <w:r>
        <w:rPr>
          <w:rFonts w:hint="eastAsia" w:ascii="仿宋" w:hAnsi="仿宋" w:eastAsia="仿宋" w:cs="仿宋"/>
          <w:highlight w:val="none"/>
        </w:rPr>
        <w:t xml:space="preserve">（北京时间）</w:t>
      </w:r>
      <w:r/>
    </w:p>
    <w:p>
      <w:pPr>
        <w:ind w:firstLine="482"/>
        <w:spacing w:line="500" w:lineRule="exact"/>
        <w:rPr>
          <w:rFonts w:hint="eastAsia" w:ascii="仿宋" w:hAnsi="仿宋" w:eastAsia="仿宋" w:cs="仿宋"/>
          <w:color w:val="000000"/>
          <w:sz w:val="24"/>
          <w:szCs w:val="24"/>
          <w:highlight w:val="none"/>
        </w:rPr>
      </w:pPr>
      <w:r>
        <w:rPr>
          <w:rFonts w:hint="eastAsia" w:ascii="仿宋" w:hAnsi="仿宋" w:eastAsia="仿宋" w:cs="仿宋"/>
          <w:highlight w:val="none"/>
        </w:rPr>
        <w:t xml:space="preserve">（二）地点：</w:t>
      </w:r>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六、</w:t>
      </w:r>
      <w:r>
        <w:rPr>
          <w:rFonts w:hint="eastAsia" w:ascii="仿宋" w:hAnsi="仿宋" w:eastAsia="仿宋" w:cs="仿宋"/>
          <w:b/>
          <w:bCs/>
          <w:iCs/>
          <w:highlight w:val="none"/>
        </w:rPr>
        <w:t xml:space="preserve">公告期限</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自公告发布之日起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个工作日。</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七</w:t>
      </w:r>
      <w:r>
        <w:rPr>
          <w:rFonts w:hint="eastAsia" w:ascii="仿宋" w:hAnsi="仿宋" w:eastAsia="仿宋" w:cs="仿宋"/>
          <w:b/>
          <w:bCs/>
          <w:iCs/>
          <w:highlight w:val="none"/>
        </w:rPr>
        <w:t xml:space="preserve">、其他补充事宜</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潜在供应商访问政府采购管理交易系统（苏采云）的网络地址和方法：</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（3）“CA数字证书”的办理材料以及供应商操作手册详见：http://jsxcmm.com/help/gys.html。</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（4）潜在供应商访问“苏采云”系统的网络地址和方法：“苏采云”系统的网址：http://jszfcg.jsczt.cn/jszc/login。</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（5）采购文件（后缀名为“.kedt”）、供应商操作手册及政府采购客户端工具也可通过“苏采云”系统--已报名项目--报名详情页面内相应链接进行下载。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（6）招标代理机构（采购代理机构）将数据电文形式的采购文件加载至“苏采云”系统，供潜在供应商下载或者查阅。</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（7）苏采云系统使用谷歌浏览器参与不见面开标。</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rPr>
        <w:t xml:space="preserve">（8）“苏采云”南京地区客服热线025-83633744、025-83633743。</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3.响应文件的解密：</w:t>
      </w:r>
      <w:r>
        <w:rPr>
          <w:rFonts w:hint="eastAsia" w:ascii="仿宋" w:hAnsi="仿宋" w:eastAsia="仿宋" w:cs="仿宋"/>
          <w:b w:val="0"/>
          <w:bCs w:val="0"/>
          <w:highlight w:val="none"/>
          <w:lang w:val="en-US" w:eastAsia="zh-CN"/>
        </w:rPr>
        <w:t xml:space="preserve">开标当天各供应商及时登录不见面开标大厅，响应文件递交截止时间后，采购人将在系统内公布供</w:t>
      </w:r>
      <w:r>
        <w:rPr>
          <w:rFonts w:hint="eastAsia" w:ascii="仿宋" w:hAnsi="仿宋" w:eastAsia="仿宋" w:cs="仿宋"/>
          <w:b w:val="0"/>
          <w:bCs w:val="0"/>
          <w:highlight w:val="none"/>
          <w:lang w:val="en-US" w:eastAsia="zh-CN"/>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八</w:t>
      </w:r>
      <w:r>
        <w:rPr>
          <w:rFonts w:hint="eastAsia" w:ascii="仿宋" w:hAnsi="仿宋" w:eastAsia="仿宋" w:cs="仿宋"/>
          <w:b/>
          <w:bCs/>
          <w:iCs/>
          <w:highlight w:val="none"/>
        </w:rPr>
        <w:t xml:space="preserve">、对本次采购提出询问，请按以下方式联系。</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2"/>
        <w:keepLines w:val="0"/>
        <w:keepNext w:val="0"/>
        <w:pageBreakBefore w:val="0"/>
        <w:spacing w:line="44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江苏教育报刊总社</w:t>
      </w:r>
      <w:r/>
    </w:p>
    <w:p>
      <w:pPr>
        <w:ind w:firstLine="482"/>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单位地址：南京市鼓楼区草场门大街133号</w:t>
      </w:r>
      <w:r/>
    </w:p>
    <w:p>
      <w:pPr>
        <w:ind w:firstLine="482"/>
        <w:keepLines w:val="0"/>
        <w:keepNext w:val="0"/>
        <w:pageBreakBefore w:val="0"/>
        <w:spacing w:line="440" w:lineRule="exact"/>
        <w:widowControl w:val="off"/>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联系人：胡老师</w:t>
      </w:r>
      <w:r/>
    </w:p>
    <w:p>
      <w:pPr>
        <w:ind w:firstLine="482"/>
        <w:keepLines w:val="0"/>
        <w:keepNext w:val="0"/>
        <w:pageBreakBefore w:val="0"/>
        <w:spacing w:line="44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联系方式：025-86275675 </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2.采购代理机构信息</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2"/>
        <w:keepLines w:val="0"/>
        <w:keepNext w:val="0"/>
        <w:pageBreakBefore w:val="0"/>
        <w:spacing w:line="440" w:lineRule="exact"/>
        <w:widowControl w:val="off"/>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2"/>
        <w:keepLines w:val="0"/>
        <w:keepNext w:val="0"/>
        <w:pageBreakBefore w:val="0"/>
        <w:spacing w:line="44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联系方式：025-85507079</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3.项目联系方式</w:t>
      </w:r>
      <w:r/>
    </w:p>
    <w:p>
      <w:pPr>
        <w:ind w:firstLine="482"/>
        <w:keepLines w:val="0"/>
        <w:keepNext w:val="0"/>
        <w:pageBreakBefore w:val="0"/>
        <w:spacing w:line="440" w:lineRule="exact"/>
        <w:widowControl w:val="off"/>
        <w:rPr>
          <w:rFonts w:hint="eastAsia" w:ascii="仿宋" w:hAnsi="仿宋" w:eastAsia="仿宋" w:cs="仿宋"/>
          <w:highlight w:val="none"/>
          <w:lang w:val="en-US" w:eastAsia="zh-CN"/>
        </w:rPr>
      </w:pPr>
      <w:r/>
      <w:bookmarkStart w:id="8" w:name="EB6c5d4254c80a4b9cbed1a4ace593426e"/>
      <w:r>
        <w:rPr>
          <w:rFonts w:hint="eastAsia" w:ascii="仿宋" w:hAnsi="仿宋" w:eastAsia="仿宋" w:cs="仿宋"/>
          <w:highlight w:val="none"/>
        </w:rPr>
        <w:t xml:space="preserve">项目联系人：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2"/>
        <w:keepLines w:val="0"/>
        <w:keepNext w:val="0"/>
        <w:pageBreakBefore w:val="0"/>
        <w:spacing w:line="440" w:lineRule="exact"/>
        <w:widowControl w:val="off"/>
        <w:rPr>
          <w:highlight w:val="none"/>
        </w:rPr>
      </w:pPr>
      <w:r>
        <w:rPr>
          <w:rFonts w:hint="eastAsia" w:ascii="仿宋" w:hAnsi="仿宋" w:eastAsia="仿宋" w:cs="仿宋"/>
          <w:highlight w:val="none"/>
        </w:rPr>
        <w:t xml:space="preserve">电话：025-85507079</w:t>
      </w:r>
      <w:bookmarkEnd w:id="8"/>
      <w:r/>
      <w:r/>
    </w:p>
    <w:p>
      <w:pPr>
        <w:pStyle w:val="940"/>
        <w:jc w:val="center"/>
        <w:spacing w:line="240" w:lineRule="auto"/>
        <w:rPr>
          <w:highlight w:val="none"/>
        </w:rPr>
      </w:pPr>
      <w:r/>
      <w:bookmarkStart w:id="9" w:name="_Toc17201"/>
      <w:r/>
      <w:bookmarkStart w:id="10" w:name="_Toc4509"/>
      <w:r>
        <w:rPr>
          <w:rFonts w:hint="eastAsia"/>
          <w:highlight w:val="none"/>
        </w:rPr>
        <w:t xml:space="preserve">第二部分  供应商须知</w:t>
      </w:r>
      <w:bookmarkEnd w:id="9"/>
      <w:r/>
      <w:bookmarkEnd w:id="10"/>
      <w:r/>
      <w:r/>
    </w:p>
    <w:p>
      <w:pPr>
        <w:pStyle w:val="941"/>
        <w:spacing w:before="0" w:after="0" w:line="240" w:lineRule="auto"/>
        <w:rPr>
          <w:highlight w:val="none"/>
        </w:rPr>
      </w:pPr>
      <w:r/>
      <w:bookmarkStart w:id="11" w:name="_Toc921"/>
      <w:r>
        <w:rPr>
          <w:rFonts w:hint="eastAsia"/>
          <w:highlight w:val="none"/>
        </w:rPr>
        <w:t xml:space="preserve">供应商须知前附表：</w:t>
      </w:r>
      <w:bookmarkEnd w:id="11"/>
      <w:r/>
      <w:r/>
    </w:p>
    <w:tbl>
      <w:tblPr>
        <w:tblStyle w:val="743"/>
        <w:tblW w:w="985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844"/>
        <w:gridCol w:w="7246"/>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2" w:name="EBc9d8a0a6c333409599b28034cbc893d2"/>
            <w:r>
              <w:rPr>
                <w:rFonts w:hint="eastAsia" w:ascii="仿宋" w:hAnsi="仿宋" w:eastAsia="仿宋" w:cs="仿宋"/>
                <w:b/>
                <w:bCs/>
                <w:color w:val="000000"/>
                <w:highlight w:val="none"/>
              </w:rPr>
              <w:t xml:space="preserve">序号</w:t>
            </w:r>
            <w:r/>
          </w:p>
        </w:tc>
        <w:tc>
          <w:tcPr>
            <w:tcW w:w="1844"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7246"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rHeight w:val="808"/>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7246"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若有内容与供应商须知前附表内容不一致时，以供应商须知前附表为准。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保证金</w:t>
            </w:r>
            <w:r/>
          </w:p>
        </w:tc>
        <w:tc>
          <w:tcPr>
            <w:tcW w:w="7246"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w:t>
            </w:r>
            <w:r/>
          </w:p>
        </w:tc>
        <w:tc>
          <w:tcPr>
            <w:tcW w:w="7246"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截止之日起算）</w:t>
            </w:r>
            <w:r/>
          </w:p>
        </w:tc>
      </w:tr>
      <w:tr>
        <w:trPr>
          <w:trHeight w:val="90"/>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办法</w:t>
            </w:r>
            <w:r/>
          </w:p>
        </w:tc>
        <w:tc>
          <w:tcPr>
            <w:shd w:val="clear" w:color="auto" w:fill="auto"/>
            <w:tcW w:w="7246" w:type="dxa"/>
            <w:vAlign w:val="center"/>
            <w:textDirection w:val="lrTb"/>
            <w:noWrap w:val="false"/>
          </w:tcPr>
          <w:p>
            <w:pPr>
              <w:pStyle w:val="964"/>
              <w:jc w:val="both"/>
              <w:spacing w:line="560" w:lineRule="exact"/>
              <w:rPr>
                <w:rFonts w:hint="default" w:ascii="仿宋" w:hAnsi="仿宋" w:eastAsia="仿宋" w:cs="仿宋"/>
                <w:color w:val="000000"/>
                <w:sz w:val="21"/>
                <w:szCs w:val="20"/>
                <w:highlight w:val="none"/>
                <w:lang w:val="en-US" w:eastAsia="zh-CN" w:bidi="ar-SA"/>
              </w:rPr>
            </w:pPr>
            <w:r/>
            <w:bookmarkStart w:id="13" w:name="EBf2540e281f614ac8b4efc83b6e64d4d2"/>
            <w:r/>
            <w:bookmarkEnd w:id="13"/>
            <w:r>
              <w:rPr>
                <w:rFonts w:hint="eastAsia" w:ascii="仿宋" w:hAnsi="仿宋" w:eastAsia="仿宋" w:cs="仿宋"/>
                <w:color w:val="000000"/>
                <w:szCs w:val="24"/>
                <w:highlight w:val="none"/>
              </w:rPr>
              <w:t xml:space="preserve">综合评分法。具体细则详见</w:t>
            </w:r>
            <w:r>
              <w:rPr>
                <w:rFonts w:hint="eastAsia" w:ascii="仿宋" w:hAnsi="仿宋" w:eastAsia="仿宋" w:cs="仿宋"/>
                <w:color w:val="000000"/>
                <w:szCs w:val="24"/>
                <w:highlight w:val="none"/>
                <w:lang w:eastAsia="zh-CN"/>
              </w:rPr>
              <w:t xml:space="preserve">竞争性磋商文件</w:t>
            </w:r>
            <w:r>
              <w:rPr>
                <w:rFonts w:hint="eastAsia" w:ascii="仿宋" w:hAnsi="仿宋" w:eastAsia="仿宋" w:cs="仿宋"/>
                <w:color w:val="000000"/>
                <w:szCs w:val="24"/>
                <w:highlight w:val="none"/>
              </w:rPr>
              <w:t xml:space="preserve">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分包、转包要求</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1"/>
                <w:szCs w:val="22"/>
                <w:highlight w:val="none"/>
                <w:lang w:val="en-US" w:eastAsia="zh-CN" w:bidi="ar-SA"/>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代理费用收取方式及标准</w:t>
            </w:r>
            <w:r/>
          </w:p>
        </w:tc>
        <w:tc>
          <w:tcPr>
            <w:shd w:val="clear" w:color="auto" w:fill="auto"/>
            <w:tcW w:w="7246" w:type="dxa"/>
            <w:vAlign w:val="center"/>
            <w:textDirection w:val="lrTb"/>
            <w:noWrap w:val="false"/>
          </w:tcPr>
          <w:p>
            <w:pPr>
              <w:spacing w:line="52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因采购人暂未列支本项目采购代理服务费预算，本项目采购代理服务费</w:t>
            </w:r>
            <w:r>
              <w:rPr>
                <w:rFonts w:hint="eastAsia" w:ascii="仿宋" w:hAnsi="仿宋" w:eastAsia="仿宋" w:cs="仿宋"/>
                <w:sz w:val="24"/>
                <w:szCs w:val="24"/>
                <w:highlight w:val="none"/>
                <w:lang w:val="en-US" w:eastAsia="zh-CN"/>
              </w:rPr>
              <w:t xml:space="preserve">伍仟元</w:t>
            </w:r>
            <w:r>
              <w:rPr>
                <w:rFonts w:hint="eastAsia" w:ascii="仿宋" w:hAnsi="仿宋" w:eastAsia="仿宋" w:cs="仿宋"/>
                <w:sz w:val="24"/>
                <w:szCs w:val="24"/>
                <w:highlight w:val="none"/>
              </w:rPr>
              <w:t xml:space="preserve">由成交供应商</w:t>
            </w:r>
            <w:r>
              <w:rPr>
                <w:rFonts w:hint="eastAsia" w:ascii="仿宋" w:hAnsi="仿宋" w:eastAsia="仿宋" w:cs="仿宋"/>
                <w:sz w:val="24"/>
                <w:szCs w:val="24"/>
                <w:highlight w:val="none"/>
                <w:lang w:val="en-US" w:eastAsia="zh-CN"/>
              </w:rPr>
              <w:t xml:space="preserve">缴纳，</w:t>
            </w:r>
            <w:r>
              <w:rPr>
                <w:rFonts w:hint="eastAsia" w:ascii="仿宋" w:hAnsi="仿宋" w:eastAsia="仿宋" w:cs="仿宋"/>
                <w:sz w:val="24"/>
                <w:szCs w:val="24"/>
                <w:highlight w:val="none"/>
              </w:rPr>
              <w:t xml:space="preserve">在领取中标通知书前一次性缴纳。</w:t>
            </w:r>
            <w:r/>
          </w:p>
          <w:p>
            <w:pPr>
              <w:spacing w:line="52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本项目专家评审费由采购人依据苏财规〔2026〕1号文支付。</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履约保证金</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本项目不需要缴纳履约保证金。</w:t>
            </w:r>
            <w:r/>
          </w:p>
        </w:tc>
      </w:tr>
      <w:tr>
        <w:trPr>
          <w:trHeight w:val="401"/>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中小企业划分标准所属行业</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rPr>
              <w:t xml:space="preserve">邮政业</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rPr>
              <w:t xml:space="preserve">。</w:t>
            </w:r>
            <w:r/>
          </w:p>
        </w:tc>
      </w:tr>
      <w:tr>
        <w:trPr>
          <w:trHeight w:val="90"/>
        </w:trPr>
        <w:tc>
          <w:tcPr>
            <w:tcW w:w="760" w:type="dxa"/>
            <w:vAlign w:val="center"/>
            <w:textDirection w:val="lrTb"/>
            <w:noWrap w:val="false"/>
          </w:tcPr>
          <w:p>
            <w:pPr>
              <w:jc w:val="center"/>
              <w:spacing w:line="560" w:lineRule="exact"/>
              <w:rPr>
                <w:rFonts w:hint="eastAsia" w:ascii="仿宋" w:hAnsi="仿宋" w:eastAsia="仿宋" w:cs="仿宋"/>
                <w:color w:val="000000"/>
                <w:highlight w:val="none"/>
                <w:lang w:val="en-US" w:eastAsia="zh-CN"/>
              </w:rPr>
            </w:pPr>
            <w:r/>
            <w:bookmarkStart w:id="14" w:name="_Toc6204"/>
            <w:r>
              <w:rPr>
                <w:rFonts w:hint="eastAsia" w:ascii="仿宋" w:hAnsi="仿宋" w:eastAsia="仿宋" w:cs="仿宋"/>
                <w:color w:val="000000"/>
                <w:highlight w:val="none"/>
                <w:lang w:val="en-US" w:eastAsia="zh-CN"/>
              </w:rPr>
              <w:t xml:space="preserve">9</w:t>
            </w:r>
            <w:r/>
          </w:p>
        </w:tc>
        <w:tc>
          <w:tcPr>
            <w:shd w:val="clear" w:color="auto" w:fill="auto"/>
            <w:tcW w:w="1844"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7246"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bookmarkEnd w:id="12"/>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9090" w:type="dxa"/>
            <w:vAlign w:val="center"/>
            <w:textDirection w:val="lrTb"/>
            <w:noWrap w:val="false"/>
          </w:tcPr>
          <w:p>
            <w:pPr>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u w:val="none"/>
                <w:lang w:eastAsia="zh-CN"/>
              </w:rPr>
              <w:t xml:space="preserve">。</w:t>
            </w:r>
            <w:r/>
          </w:p>
        </w:tc>
      </w:tr>
      <w:tr>
        <w:trPr/>
        <w:tc>
          <w:tcPr>
            <w:shd w:val="clear" w:color="auto" w:fill="auto"/>
            <w:tcW w:w="760" w:type="dxa"/>
            <w:vAlign w:val="center"/>
            <w:textDirection w:val="lrTb"/>
            <w:noWrap w:val="false"/>
          </w:tcPr>
          <w:p>
            <w:pPr>
              <w:jc w:val="cente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11</w:t>
            </w:r>
            <w:r/>
          </w:p>
        </w:tc>
        <w:tc>
          <w:tcPr>
            <w:gridSpan w:val="2"/>
            <w:shd w:val="clear" w:color="auto" w:fill="auto"/>
            <w:tcW w:w="9090" w:type="dxa"/>
            <w:vAlign w:val="center"/>
            <w:textDirection w:val="lrTb"/>
            <w:noWrap w:val="false"/>
          </w:tcPr>
          <w:p>
            <w:pPr>
              <w:spacing w:line="56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成交供应商在领取成交通知书时应提供与苏采云系统中一致的响应文件</w:t>
            </w:r>
            <w:r>
              <w:rPr>
                <w:rFonts w:hint="eastAsia" w:ascii="仿宋" w:hAnsi="仿宋" w:eastAsia="仿宋" w:cs="仿宋"/>
                <w:color w:val="000000"/>
                <w:highlight w:val="none"/>
                <w:u w:val="single"/>
                <w:lang w:val="en-US" w:eastAsia="zh-CN"/>
              </w:rPr>
              <w:t xml:space="preserve"> 2 </w:t>
            </w:r>
            <w:r>
              <w:rPr>
                <w:rFonts w:hint="eastAsia" w:ascii="仿宋" w:hAnsi="仿宋" w:eastAsia="仿宋" w:cs="仿宋"/>
                <w:color w:val="000000"/>
                <w:highlight w:val="none"/>
                <w:lang w:val="en-US" w:eastAsia="zh-CN"/>
              </w:rPr>
              <w:t xml:space="preserve">份，交采购代理机构归档使用。</w:t>
            </w:r>
            <w:r/>
          </w:p>
        </w:tc>
      </w:tr>
    </w:tbl>
    <w:p>
      <w:pPr>
        <w:pStyle w:val="941"/>
        <w:keepLines w:val="0"/>
        <w:keepNext w:val="0"/>
        <w:spacing w:before="0" w:after="0" w:line="520" w:lineRule="exact"/>
        <w:rPr>
          <w:highlight w:val="none"/>
        </w:rPr>
      </w:pPr>
      <w:r>
        <w:rPr>
          <w:rFonts w:hint="eastAsia"/>
          <w:highlight w:val="none"/>
        </w:rPr>
        <w:br w:type="page" w:clear="all"/>
      </w:r>
      <w:bookmarkEnd w:id="14"/>
      <w:r>
        <w:rPr>
          <w:rFonts w:hint="eastAsia"/>
          <w:highlight w:val="none"/>
        </w:rPr>
        <w:t xml:space="preserve">一、总 则</w:t>
      </w:r>
      <w:r/>
    </w:p>
    <w:p>
      <w:pPr>
        <w:ind w:firstLine="482"/>
        <w:spacing w:line="520" w:lineRule="exact"/>
        <w:rPr>
          <w:rFonts w:ascii="仿宋" w:hAnsi="仿宋" w:eastAsia="仿宋" w:cs="仿宋"/>
          <w:b/>
          <w:color w:val="000000"/>
          <w:highlight w:val="none"/>
        </w:rPr>
      </w:pPr>
      <w:r/>
      <w:bookmarkStart w:id="15"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.采购</w:t>
      </w:r>
      <w:r>
        <w:rPr>
          <w:rFonts w:hint="eastAsia" w:ascii="仿宋" w:hAnsi="仿宋" w:eastAsia="仿宋" w:cs="仿宋"/>
          <w:b/>
          <w:color w:val="000000"/>
          <w:highlight w:val="none"/>
        </w:rPr>
        <w:t xml:space="preserve">方式</w:t>
      </w:r>
      <w:r/>
    </w:p>
    <w:p>
      <w:pPr>
        <w:pStyle w:val="970"/>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本次采购采取竞争性磋商方式。</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合格的供应商</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2.1合格的供应商必须是有能力按照本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规定的要求提供设备和相关服务，且具有独立承担民事等法律责任的法人或</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经济组织。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2.2合格的供应商必须符合</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第一部分《竞争性磋商公告》第二条及须知前附表相关规定，且具备完成本项目的能力，成交后不允许转包。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2.3合格的供应商应遵守《中华人民共和国政府采购法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及由本次</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供应商应自行承担所有参加</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竞争性磋商文件的约束力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供应商一旦参加本项目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，即被认为接受了本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的所有条件和规定。</w:t>
      </w:r>
      <w:bookmarkEnd w:id="15"/>
      <w:r/>
      <w:r/>
    </w:p>
    <w:p>
      <w:pPr>
        <w:spacing w:line="520" w:lineRule="exact"/>
        <w:rPr>
          <w:highlight w:val="none"/>
        </w:rPr>
      </w:pPr>
      <w:r/>
      <w:bookmarkStart w:id="16" w:name="EBc63a4b6a45fa4577844509e4bed90a6e"/>
      <w:r>
        <w:rPr>
          <w:rFonts w:hint="eastAsia"/>
          <w:color w:val="000080"/>
          <w:sz w:val="20"/>
          <w:highlight w:val="none"/>
        </w:rPr>
        <w:t xml:space="preserve"> </w:t>
      </w:r>
      <w:bookmarkEnd w:id="16"/>
      <w:r/>
      <w:r/>
    </w:p>
    <w:p>
      <w:pPr>
        <w:pStyle w:val="941"/>
        <w:keepLines w:val="0"/>
        <w:keepNext w:val="0"/>
        <w:spacing w:before="0" w:after="0" w:line="520" w:lineRule="exact"/>
        <w:rPr>
          <w:rFonts w:hint="eastAsia" w:eastAsia="黑体"/>
          <w:highlight w:val="none"/>
          <w:lang w:eastAsia="zh-CN"/>
        </w:rPr>
      </w:pPr>
      <w:r/>
      <w:bookmarkStart w:id="17" w:name="_Toc3962"/>
      <w:r>
        <w:rPr>
          <w:rFonts w:hint="eastAsia"/>
          <w:highlight w:val="none"/>
        </w:rPr>
        <w:t xml:space="preserve">二、</w:t>
      </w:r>
      <w:bookmarkEnd w:id="17"/>
      <w:r>
        <w:rPr>
          <w:rFonts w:hint="eastAsia"/>
          <w:highlight w:val="none"/>
          <w:lang w:eastAsia="zh-CN"/>
        </w:rPr>
        <w:t xml:space="preserve">竞争性磋商文件</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第一部分：竞争性磋商公告；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第二部分：供应商须知；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第六部分：响应文件格式。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rPr>
        <w:t xml:space="preserve">应仔细检查</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是否齐全，如有缺漏请立即与采购代理机构联系。如标书制作工具中格式和内容与“江苏政府采购网”发布的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不一致，以“江苏政府采购网”发布的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供应商应认真阅读竞争性磋商文件中所有的事项、格式、条款和规范等要求。按竞争性磋商文件要求和规定编制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文件，并保证所提供的全部资料的真实性，以使其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文件对竞争性磋商文件作出实质性响应，否则其风险由</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color w:val="000000"/>
          <w:highlight w:val="none"/>
        </w:rPr>
        <w:t xml:space="preserve">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的修改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在提交首次响应文件接收截止之日前，采购代理机构可以更正公告或补充文件的形式对磋商文件进行澄清或者修改。澄清或者修改的内容可能影响响应文件编制的，应当在提交首次响应文件截止之日5日前发出，不足5日的，应当顺延提交首次响应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8.2</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的修改将在“江苏政府采购网”公布，补充文件将作为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的组成部分，并对</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具有约束力。供应商应及时在“江苏政府采购网”</w:t>
      </w:r>
      <w:r>
        <w:rPr>
          <w:rFonts w:hint="eastAsia" w:ascii="仿宋" w:hAnsi="仿宋" w:eastAsia="仿宋" w:cs="仿宋"/>
          <w:color w:val="000000"/>
          <w:highlight w:val="none"/>
          <w:lang w:val="en-US" w:eastAsia="zh-CN"/>
        </w:rPr>
        <w:t xml:space="preserve">获取</w:t>
      </w:r>
      <w:r>
        <w:rPr>
          <w:rFonts w:hint="eastAsia" w:ascii="仿宋" w:hAnsi="仿宋" w:eastAsia="仿宋" w:cs="仿宋"/>
          <w:color w:val="000000"/>
          <w:highlight w:val="none"/>
        </w:rPr>
        <w:t xml:space="preserve">澄清答疑文件（修改后磋商文件），如因供应商原因未能及时获取澄清和修改，由此造成的相关责任，由供应商承担。修改内容可能影响</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编制的，采购人或者采购代理机构将顺延提交</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8.3</w:t>
      </w:r>
      <w:r>
        <w:rPr>
          <w:rFonts w:hint="eastAsia" w:ascii="仿宋" w:hAnsi="仿宋" w:eastAsia="仿宋" w:cs="仿宋"/>
          <w:color w:val="000000"/>
          <w:highlight w:val="none"/>
        </w:rPr>
        <w:t xml:space="preserve">为使供应商有充分的时间对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的修改部分进行分析、研究，采购代理机构有权推迟</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文件接收截止日期和</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rPr>
        <w:t xml:space="preserve">日期，并将此变更通知所有已获取</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的供应商。</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采购代理机构发出的所有补充、修改和变更文件均作为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的组成部分，与</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具有同等法律效力。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应及时在“江苏政府采购网”获取澄清答疑文件（修改后竞争性磋商文件），如因</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41"/>
        <w:keepLines w:val="0"/>
        <w:keepNext w:val="0"/>
        <w:spacing w:before="0" w:after="0" w:line="520" w:lineRule="exact"/>
        <w:rPr>
          <w:highlight w:val="none"/>
        </w:rPr>
      </w:pPr>
      <w:r/>
      <w:bookmarkStart w:id="21" w:name="_Toc27518"/>
      <w:r>
        <w:rPr>
          <w:rFonts w:hint="eastAsia"/>
          <w:highlight w:val="none"/>
        </w:rPr>
        <w:t xml:space="preserve">三、</w:t>
      </w:r>
      <w:r>
        <w:rPr>
          <w:rFonts w:hint="eastAsia"/>
          <w:highlight w:val="none"/>
          <w:lang w:val="en-US" w:eastAsia="zh-CN"/>
        </w:rPr>
        <w:t xml:space="preserve">响应</w:t>
      </w:r>
      <w:r>
        <w:rPr>
          <w:rFonts w:hint="eastAsia"/>
          <w:highlight w:val="none"/>
        </w:rPr>
        <w:t xml:space="preserve">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lang w:val="en-US" w:eastAsia="zh-CN"/>
        </w:rPr>
        <w:t xml:space="preserve">9.响应</w:t>
      </w:r>
      <w:r>
        <w:rPr>
          <w:rFonts w:hint="eastAsia" w:ascii="仿宋" w:hAnsi="仿宋" w:eastAsia="仿宋" w:cs="仿宋"/>
          <w:b/>
          <w:color w:val="000000"/>
          <w:highlight w:val="none"/>
        </w:rPr>
        <w:t xml:space="preserve">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.1供应商应仔细阅读“</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”的所有内容，按“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”第六部分“</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文件格式”编制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文件，如有必要，可以增加附页，作为</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文件的组成部分。供应商须保证所提供的全部资料的真实性、完整性及有效性，以使其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文件应当对</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有关</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有效期、技术标准和要求、</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范围等实质性内容作出响应。</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★9.3供应商</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文件，否则将视为无效</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w:t>
      </w:r>
      <w:r/>
    </w:p>
    <w:p>
      <w:pPr>
        <w:ind w:firstLine="480"/>
        <w:spacing w:line="520" w:lineRule="exact"/>
        <w:rPr>
          <w:rFonts w:hint="default" w:ascii="仿宋" w:hAnsi="仿宋" w:eastAsia="仿宋" w:cs="仿宋"/>
          <w:b/>
          <w:bCs/>
          <w:color w:val="000000"/>
          <w:highlight w:val="none"/>
          <w:lang w:val="en-US" w:eastAsia="zh-CN"/>
        </w:rPr>
      </w:pPr>
      <w:r>
        <w:rPr>
          <w:rFonts w:hint="eastAsia" w:ascii="仿宋" w:hAnsi="仿宋" w:eastAsia="仿宋" w:cs="仿宋"/>
          <w:b/>
          <w:bCs/>
          <w:color w:val="000000"/>
          <w:highlight w:val="none"/>
        </w:rPr>
        <w:t xml:space="preserve">★</w:t>
      </w:r>
      <w:r>
        <w:rPr>
          <w:rFonts w:hint="eastAsia" w:ascii="仿宋" w:hAnsi="仿宋" w:eastAsia="仿宋" w:cs="仿宋"/>
          <w:b/>
          <w:bCs/>
          <w:color w:val="000000"/>
          <w:highlight w:val="none"/>
          <w:lang w:val="en-US" w:eastAsia="zh-CN"/>
        </w:rPr>
        <w:t xml:space="preserve">9.4如分公司投标（即由法人依法建立的分公司），须提供总公司的营业执照副本复印件及总公司对分公司出具的有效授权书或出具总公司的有关文件或制度等能够证明总公司授权其独立开展业务的证明材料复印件。</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9.5 竞争性磋商文件要求应当由法定代表人/负责人或授权代表签字/签章的，可以加盖有效的电子签章或签字后使用pdf上传。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9.6 竞争性磋商文件要求提供复印件的，提供复印件或扫描件均可；竞争性磋商文件要求提供扫描件的，必须提供扫描件。未按本条要求提供的，磋商小组可视为未提供。</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w:t>
      </w:r>
      <w:r>
        <w:rPr>
          <w:rFonts w:hint="default" w:ascii="仿宋" w:hAnsi="仿宋" w:eastAsia="仿宋" w:cs="仿宋"/>
          <w:color w:val="000000"/>
          <w:highlight w:val="none"/>
          <w:lang w:val="en-US" w:eastAsia="zh-CN"/>
        </w:rPr>
        <w:t xml:space="preserve">.</w:t>
      </w:r>
      <w:r>
        <w:rPr>
          <w:rFonts w:hint="eastAsia" w:ascii="仿宋" w:hAnsi="仿宋" w:eastAsia="仿宋" w:cs="仿宋"/>
          <w:color w:val="000000"/>
          <w:highlight w:val="none"/>
          <w:lang w:val="en-US" w:eastAsia="zh-CN"/>
        </w:rPr>
        <w:t xml:space="preserve">7</w:t>
      </w:r>
      <w:r>
        <w:rPr>
          <w:rFonts w:hint="default" w:ascii="仿宋" w:hAnsi="仿宋" w:eastAsia="仿宋" w:cs="仿宋"/>
          <w:color w:val="000000"/>
          <w:highlight w:val="none"/>
          <w:lang w:val="en-US" w:eastAsia="zh-CN"/>
        </w:rPr>
        <w:t xml:space="preserve"> 除竞争性磋商文件另有规定外，</w:t>
      </w:r>
      <w:r>
        <w:rPr>
          <w:rFonts w:hint="eastAsia" w:ascii="仿宋" w:hAnsi="仿宋" w:eastAsia="仿宋" w:cs="仿宋"/>
          <w:color w:val="000000"/>
          <w:highlight w:val="none"/>
          <w:lang w:val="en-US" w:eastAsia="zh-CN"/>
        </w:rPr>
        <w:t xml:space="preserve">响应</w:t>
      </w:r>
      <w:r>
        <w:rPr>
          <w:rFonts w:hint="default" w:ascii="仿宋" w:hAnsi="仿宋" w:eastAsia="仿宋" w:cs="仿宋"/>
          <w:color w:val="000000"/>
          <w:highlight w:val="none"/>
          <w:lang w:val="en-US" w:eastAsia="zh-CN"/>
        </w:rPr>
        <w:t xml:space="preserve">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.2.1</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rPr>
        <w:t xml:space="preserve">公告》申请人的资格要求中的证明材料；</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.2.2</w:t>
      </w:r>
      <w:r>
        <w:rPr>
          <w:rFonts w:hint="eastAsia" w:ascii="仿宋" w:hAnsi="仿宋" w:eastAsia="仿宋" w:cs="仿宋"/>
          <w:color w:val="000000"/>
          <w:highlight w:val="none"/>
          <w:lang w:val="en-US" w:eastAsia="zh-CN"/>
        </w:rPr>
        <w:t xml:space="preserve">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10.2.3</w:t>
      </w:r>
      <w:r>
        <w:rPr>
          <w:rFonts w:hint="eastAsia" w:ascii="仿宋" w:hAnsi="仿宋" w:eastAsia="仿宋" w:cs="仿宋"/>
          <w:color w:val="000000"/>
          <w:highlight w:val="none"/>
        </w:rPr>
        <w:t xml:space="preserve">供应商认为与本项目相关的其他资格证明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符合性证明</w:t>
      </w:r>
      <w:r>
        <w:rPr>
          <w:rFonts w:hint="eastAsia" w:ascii="仿宋" w:hAnsi="仿宋" w:eastAsia="仿宋" w:cs="仿宋"/>
          <w:color w:val="000000"/>
          <w:highlight w:val="none"/>
        </w:rPr>
        <w:t xml:space="preserve">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磋商报价表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.4技术文件</w:t>
      </w:r>
      <w:r/>
    </w:p>
    <w:p>
      <w:pPr>
        <w:ind w:firstLine="480"/>
        <w:spacing w:line="520" w:lineRule="exact"/>
        <w:rPr>
          <w:rFonts w:ascii="仿宋" w:hAnsi="仿宋" w:eastAsia="仿宋" w:cs="仿宋"/>
          <w:color w:val="0000ff"/>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w:t>
      </w:r>
      <w:r>
        <w:rPr>
          <w:rFonts w:hint="eastAsia" w:ascii="仿宋" w:hAnsi="仿宋" w:eastAsia="仿宋" w:cs="仿宋"/>
          <w:color w:val="000000"/>
          <w:sz w:val="24"/>
          <w:szCs w:val="24"/>
          <w:highlight w:val="none"/>
        </w:rPr>
        <w:t xml:space="preserve">服务方案等（格式自拟）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w:t>
      </w:r>
      <w:r>
        <w:rPr>
          <w:rFonts w:hint="eastAsia" w:ascii="仿宋" w:hAnsi="仿宋" w:eastAsia="仿宋" w:cs="仿宋"/>
          <w:color w:val="000000"/>
          <w:sz w:val="24"/>
          <w:szCs w:val="24"/>
          <w:highlight w:val="none"/>
        </w:rPr>
        <w:t xml:space="preserve">岗位配置表（格式自拟）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供应商项目管理、技术及售后人员一览表</w:t>
      </w:r>
      <w:r>
        <w:rPr>
          <w:rFonts w:hint="eastAsia" w:ascii="仿宋" w:hAnsi="仿宋" w:eastAsia="仿宋" w:cs="仿宋"/>
          <w:color w:val="000000"/>
          <w:sz w:val="24"/>
          <w:szCs w:val="24"/>
          <w:highlight w:val="none"/>
        </w:rPr>
        <w:t xml:space="preserve">（格式自拟）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技术响应偏离表。</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lang w:eastAsia="zh-CN"/>
        </w:rPr>
      </w:pPr>
      <w:r/>
      <w:bookmarkStart w:id="24" w:name="EBdc2c24f6358343e896cd43bd6621a619"/>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.5.1业绩一览表，提供</w:t>
      </w:r>
      <w:r>
        <w:rPr>
          <w:rFonts w:hint="eastAsia" w:ascii="仿宋" w:hAnsi="仿宋" w:eastAsia="仿宋" w:cs="仿宋"/>
          <w:color w:val="000000"/>
          <w:highlight w:val="none"/>
          <w:lang w:val="en-US" w:eastAsia="zh-CN"/>
        </w:rPr>
        <w:t xml:space="preserve">证明材料</w:t>
      </w:r>
      <w:r>
        <w:rPr>
          <w:rFonts w:hint="eastAsia" w:ascii="仿宋" w:hAnsi="仿宋" w:eastAsia="仿宋" w:cs="仿宋"/>
          <w:color w:val="000000"/>
          <w:highlight w:val="none"/>
        </w:rPr>
        <w:t xml:space="preserve">（以</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第三部分约定为准）</w:t>
      </w:r>
      <w:r>
        <w:rPr>
          <w:rFonts w:hint="eastAsia" w:ascii="仿宋" w:hAnsi="仿宋" w:eastAsia="仿宋" w:cs="仿宋"/>
          <w:color w:val="000000"/>
          <w:highlight w:val="none"/>
          <w:lang w:eastAsia="zh-CN"/>
        </w:rPr>
        <w:t xml:space="preserve">；</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w:t>
      </w:r>
      <w:r>
        <w:rPr>
          <w:rFonts w:hint="eastAsia" w:ascii="仿宋" w:hAnsi="仿宋" w:eastAsia="仿宋" w:cs="仿宋"/>
          <w:color w:val="000000"/>
          <w:highlight w:val="none"/>
          <w:lang w:val="en-US" w:eastAsia="zh-CN"/>
        </w:rPr>
        <w:t xml:space="preserve">商务响应偏离表；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10.5.3</w:t>
      </w:r>
      <w:r>
        <w:rPr>
          <w:rFonts w:hint="eastAsia" w:ascii="仿宋" w:hAnsi="仿宋" w:eastAsia="仿宋" w:cs="仿宋"/>
          <w:color w:val="000000"/>
          <w:highlight w:val="none"/>
        </w:rPr>
        <w:t xml:space="preserve">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供应商认为有必要提供的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default"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highlight w:val="none"/>
        </w:rPr>
        <w:t xml:space="preserve">编制</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构成资料为非中文时应提供中文译版，否则</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可以视为未提供；</w:t>
      </w:r>
      <w:r/>
    </w:p>
    <w:p>
      <w:pPr>
        <w:ind w:firstLine="482"/>
        <w:spacing w:line="520" w:lineRule="exact"/>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rPr>
        <w:t xml:space="preserve">（2）</w:t>
      </w:r>
      <w:r>
        <w:rPr>
          <w:rFonts w:hint="eastAsia" w:ascii="仿宋" w:hAnsi="仿宋" w:eastAsia="仿宋" w:cs="仿宋"/>
          <w:b/>
          <w:bCs/>
          <w:color w:val="000000"/>
          <w:highlight w:val="none"/>
          <w:lang w:eastAsia="zh-CN"/>
        </w:rPr>
        <w:t xml:space="preserve">竞争性磋商文件</w:t>
      </w:r>
      <w:r>
        <w:rPr>
          <w:rFonts w:hint="eastAsia" w:ascii="仿宋" w:hAnsi="仿宋" w:eastAsia="仿宋" w:cs="仿宋"/>
          <w:b/>
          <w:bCs/>
          <w:color w:val="000000"/>
          <w:highlight w:val="none"/>
        </w:rPr>
        <w:t xml:space="preserve">要求提供证书证件等复印件的，供应商提供的应是与</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（3）无论何种原因，即使供应商携带了证书证明资料的原件，但</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中未包含相关资料的，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（4）供应商递交的</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12.</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响应文件的价格部分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w:t>
      </w:r>
      <w:r>
        <w:rPr>
          <w:rFonts w:hint="eastAsia" w:ascii="仿宋" w:hAnsi="仿宋" w:eastAsia="仿宋" w:cs="仿宋"/>
          <w:sz w:val="24"/>
          <w:szCs w:val="24"/>
          <w:highlight w:val="none"/>
        </w:rPr>
        <w:t xml:space="preserve">本项目报价为分次报价，供应商响应文件中的报价作为第一次报价，不公开；以最终报价作为评审价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13.3.2供应商报价时应充分考虑所有可能影响到报价的因素，一旦评标结束最终</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，任何情况都将被认为是</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的报价让利行为，损失自负。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13.3.3</w:t>
      </w:r>
      <w:r>
        <w:rPr>
          <w:rFonts w:hint="eastAsia" w:ascii="仿宋" w:hAnsi="仿宋" w:eastAsia="仿宋" w:cs="仿宋"/>
          <w:color w:val="000000"/>
          <w:highlight w:val="none"/>
        </w:rPr>
        <w:t xml:space="preserve">报价应包含本次</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有关的所有费用，</w:t>
      </w:r>
      <w:r>
        <w:rPr>
          <w:rFonts w:hint="eastAsia" w:ascii="仿宋" w:hAnsi="仿宋" w:eastAsia="仿宋" w:cs="仿宋"/>
          <w:color w:val="000000"/>
          <w:highlight w:val="none"/>
          <w:lang w:val="en-US" w:eastAsia="zh-CN"/>
        </w:rPr>
        <w:t xml:space="preserve">包括但不限于</w:t>
      </w:r>
      <w:r>
        <w:rPr>
          <w:rFonts w:hint="eastAsia" w:ascii="仿宋" w:hAnsi="仿宋" w:eastAsia="仿宋" w:cs="仿宋"/>
          <w:color w:val="000000"/>
          <w:highlight w:val="none"/>
        </w:rPr>
        <w:t xml:space="preserve">技术资料、支付给员工的工资和国家强制缴纳的各种社会保障资金，以及供应商认为需要的其他费用等。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13.3.4</w:t>
      </w:r>
      <w:r>
        <w:rPr>
          <w:rFonts w:hint="eastAsia" w:ascii="仿宋" w:hAnsi="仿宋" w:eastAsia="仿宋" w:cs="仿宋"/>
          <w:color w:val="000000"/>
          <w:highlight w:val="none"/>
        </w:rPr>
        <w:t xml:space="preserve">供应商的任何错漏、优惠、竞争性报价不得作为减轻责任、减少服务、增加收费、降低质量的理由。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13.3.5竞争性磋商文件未列明，而供应商认为履行本项目合同所必需的费用也需列入报价。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13.4本项目评审中出现下列情形之一的，磋商小组应当启动异常低价投标（响应）审查程序：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13.4.4磋商小组基于专业判断，认为供应商报价过低，有可能影响产品质量或者不能诚信履约的其他情形。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详见供应商须知前附表。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w:t>
      </w:r>
      <w:r>
        <w:rPr>
          <w:rFonts w:hint="eastAsia" w:ascii="仿宋" w:hAnsi="仿宋" w:eastAsia="仿宋" w:cs="仿宋"/>
          <w:b/>
          <w:color w:val="000000"/>
          <w:highlight w:val="none"/>
          <w:lang w:val="en-US" w:eastAsia="zh-CN"/>
        </w:rPr>
        <w:t xml:space="preserve">.响应</w:t>
      </w:r>
      <w:r>
        <w:rPr>
          <w:rFonts w:hint="eastAsia" w:ascii="仿宋" w:hAnsi="仿宋" w:eastAsia="仿宋" w:cs="仿宋"/>
          <w:b/>
          <w:color w:val="000000"/>
          <w:highlight w:val="none"/>
        </w:rPr>
        <w:t xml:space="preserve">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15.1在供应商须知前附表规定的响应有效期内，供应商不得要求撤销或者修改其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15.2在特殊情况下，采购人于原响应有效期满之前，可向供应商提出延长响应有效期的要求，这种要求与答复均应采用书面形式（如信件、传真或电子邮件等），供应商可拒绝采购人的这一要求而放弃</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，同意延长的供应商既不能要求也不允许修改其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有关保证金的没收和退还的规定在延长期内继续有效。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941"/>
        <w:keepLines w:val="0"/>
        <w:keepNext w:val="0"/>
        <w:spacing w:before="0" w:after="0" w:line="520" w:lineRule="exact"/>
        <w:rPr>
          <w:highlight w:val="none"/>
        </w:rPr>
      </w:pPr>
      <w:r/>
      <w:bookmarkStart w:id="28" w:name="_Toc11947"/>
      <w:r>
        <w:rPr>
          <w:rFonts w:hint="eastAsia"/>
          <w:highlight w:val="none"/>
        </w:rPr>
        <w:t xml:space="preserve">四、</w:t>
      </w:r>
      <w:r>
        <w:rPr>
          <w:rFonts w:hint="eastAsia"/>
          <w:highlight w:val="none"/>
          <w:lang w:eastAsia="zh-CN"/>
        </w:rPr>
        <w:t xml:space="preserve">响应文件</w:t>
      </w:r>
      <w:r>
        <w:rPr>
          <w:rFonts w:hint="eastAsia"/>
          <w:highlight w:val="none"/>
        </w:rPr>
        <w:t xml:space="preserve">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的提交</w:t>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.1 供应商应当按照《操作手册》规定，在</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lang w:val="zh-CN"/>
        </w:rPr>
        <w:t xml:space="preserve">公告规定的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lang w:val="zh-CN"/>
        </w:rPr>
        <w:t xml:space="preserve">截止时间前制作并上传电子响应文件。</w:t>
      </w:r>
      <w:bookmarkStart w:id="30" w:name="_Toc513029226"/>
      <w:r/>
      <w:bookmarkEnd w:id="30"/>
      <w:r/>
      <w:bookmarkStart w:id="31" w:name="_Toc20823298"/>
      <w:r/>
      <w:bookmarkEnd w:id="31"/>
      <w:r/>
      <w:bookmarkStart w:id="32" w:name="_Toc16938542"/>
      <w:r/>
      <w:bookmarkEnd w:id="32"/>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 供应商应充分考虑网络环境、网络带宽等因素</w:t>
      </w:r>
      <w:r>
        <w:rPr>
          <w:rFonts w:hint="eastAsia" w:ascii="仿宋" w:hAnsi="仿宋" w:eastAsia="仿宋" w:cs="仿宋"/>
          <w:color w:val="000000"/>
          <w:highlight w:val="none"/>
          <w:lang w:val="en-US" w:eastAsia="zh-CN"/>
        </w:rPr>
        <w:t xml:space="preserve">可能对响应产生的影响</w:t>
      </w:r>
      <w:r>
        <w:rPr>
          <w:rFonts w:hint="eastAsia" w:ascii="仿宋" w:hAnsi="仿宋" w:eastAsia="仿宋" w:cs="仿宋"/>
          <w:color w:val="000000"/>
          <w:highlight w:val="none"/>
          <w:lang w:val="zh-CN"/>
        </w:rPr>
        <w:t xml:space="preserve">，如因供应商自身原因造成的电子响应文件上传不成功的，按照第</w:t>
      </w: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酌情延长</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接收截止日期，在此情况下，供应商的所有权利和义务以及供应商受制约的截止日期均应以延长后新的截止日期为准。</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w:t>
      </w:r>
      <w:r>
        <w:rPr>
          <w:rFonts w:hint="eastAsia" w:ascii="仿宋" w:hAnsi="仿宋" w:eastAsia="仿宋" w:cs="仿宋"/>
          <w:b/>
          <w:color w:val="000000"/>
          <w:highlight w:val="none"/>
          <w:lang w:val="en-US" w:eastAsia="zh-CN"/>
        </w:rPr>
        <w:t xml:space="preserve">撤回和修改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17.1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截止时间前，撤回其电子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，具体操作方法见《操作手册》。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撤回电子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，则认为其不再参与本项目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17.2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进行修改，具体操作方法见《操作手册》</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截止时间之后，</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作任何修改。</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17.3 </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有效期满之间的这段时间内，</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不得撤回其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17.4 </w:t>
      </w:r>
      <w:r>
        <w:rPr>
          <w:rFonts w:hint="eastAsia" w:ascii="仿宋" w:hAnsi="仿宋" w:eastAsia="仿宋" w:cs="仿宋"/>
          <w:color w:val="000000"/>
          <w:highlight w:val="none"/>
        </w:rPr>
        <w:t xml:space="preserve">采购代理机构可以通过修改磋商文件酌情延长响应文件接收截止日期，在此情况下，供应商的所有权利和义务以及供应商受制约的截止日期均应以延长后新的截止日期为准。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应对 CA 证书妥善保管，如被他人盗用投标，因此带来的结果均由供应商自行承担。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被拒绝接收的情形</w:t>
      </w:r>
      <w:r/>
    </w:p>
    <w:p>
      <w:pPr>
        <w:ind w:right="120"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截止时间后</w:t>
      </w:r>
      <w:r>
        <w:rPr>
          <w:rFonts w:hint="eastAsia" w:ascii="仿宋" w:hAnsi="仿宋" w:eastAsia="仿宋" w:cs="仿宋"/>
          <w:color w:val="000000"/>
          <w:highlight w:val="none"/>
          <w:lang w:val="en-US" w:eastAsia="zh-CN"/>
        </w:rPr>
        <w:t xml:space="preserve">上传</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bookmarkEnd w:id="29"/>
      <w:r/>
      <w:r/>
    </w:p>
    <w:p>
      <w:pPr>
        <w:pStyle w:val="941"/>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w:t>
      </w:r>
      <w:r>
        <w:rPr>
          <w:rFonts w:hint="eastAsia"/>
          <w:highlight w:val="none"/>
          <w:lang w:val="en-US" w:eastAsia="zh-CN"/>
        </w:rPr>
        <w:t xml:space="preserve">响应</w:t>
      </w:r>
      <w:r>
        <w:rPr>
          <w:rFonts w:hint="eastAsia"/>
          <w:highlight w:val="none"/>
        </w:rPr>
        <w:t xml:space="preserve">、废标、串通参与磋商认定条款</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t xml:space="preserve">19.</w:t>
      </w:r>
      <w:r>
        <w:rPr>
          <w:rFonts w:hint="eastAsia" w:ascii="仿宋" w:hAnsi="仿宋" w:eastAsia="仿宋" w:cs="仿宋"/>
          <w:b/>
          <w:color w:val="000000"/>
          <w:highlight w:val="none"/>
        </w:rPr>
        <w:t xml:space="preserve">以下情形将视为无效</w:t>
      </w:r>
      <w:bookmarkStart w:id="34" w:name="EB94942e5430df4fb8a077f3cf7667f212"/>
      <w:r>
        <w:rPr>
          <w:rFonts w:hint="eastAsia" w:ascii="仿宋" w:hAnsi="仿宋" w:eastAsia="仿宋" w:cs="仿宋"/>
          <w:b/>
          <w:color w:val="000000"/>
          <w:highlight w:val="none"/>
          <w:lang w:val="en-US" w:eastAsia="zh-CN"/>
        </w:rPr>
        <w:t xml:space="preserve">响应</w:t>
      </w:r>
      <w:bookmarkEnd w:id="34"/>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lang w:val="en-US" w:eastAsia="zh-CN"/>
        </w:rPr>
        <w:t xml:space="preserve">在苏采云系统规定的时间内未成功解密电子响应文件的；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19.2 供应商未按照竞争性磋商文件要求上传电子响应文件的；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19.3 供应商不符合竞争性磋商文件规定资格要求或未按规定提交资质证件的；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19.4 供应商未通过资格性审查或符合性审查的；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19.5 同一供应商提交两个（含两个）以上不同的报价的；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19.6 响应文件电子签章/签字不符合竞争性磋商文件要求的；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19.7 报价超过竞争性磋商文件中规定的预算金额或者最高限价的；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19.8 报价出现前后不一致，按照竞争性磋商文件规定进行修正，修正后的报价，供应商不确认或修正后的报价超过预算金额或者最高限价的；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9 响应文件出现重大偏离，未对竞争性磋商文件</w:t>
      </w:r>
      <w:r>
        <w:rPr>
          <w:rFonts w:hint="eastAsia" w:ascii="仿宋" w:hAnsi="仿宋" w:eastAsia="仿宋" w:cs="仿宋"/>
          <w:color w:val="000000"/>
          <w:highlight w:val="none"/>
        </w:rPr>
        <w:t xml:space="preserve">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技术参数及要求中一般指标超出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出现商务条款的负偏离，视为未对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进行实质性响应；</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19.12明细报价表出现缺漏项的；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19.13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19.14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6技术响应完全复制采购需求的内容，未对竞争性磋商文件进行有效响应的；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19.18</w:t>
      </w:r>
      <w:r>
        <w:rPr>
          <w:rFonts w:hint="eastAsia" w:ascii="仿宋" w:hAnsi="仿宋" w:eastAsia="仿宋" w:cs="仿宋"/>
          <w:color w:val="000000"/>
          <w:highlight w:val="none"/>
        </w:rPr>
        <w:t xml:space="preserve">供应商有本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19.19</w:t>
      </w:r>
      <w:r>
        <w:rPr>
          <w:rFonts w:hint="eastAsia" w:ascii="仿宋" w:hAnsi="仿宋" w:eastAsia="仿宋" w:cs="仿宋"/>
          <w:color w:val="000000"/>
          <w:highlight w:val="none"/>
          <w:lang w:eastAsia="zh-CN"/>
        </w:rPr>
        <w:t xml:space="preserve">其他磋商小组</w:t>
      </w:r>
      <w:r>
        <w:rPr>
          <w:rFonts w:hint="eastAsia" w:ascii="仿宋" w:hAnsi="仿宋" w:eastAsia="仿宋" w:cs="仿宋"/>
          <w:color w:val="000000"/>
          <w:highlight w:val="none"/>
        </w:rPr>
        <w:t xml:space="preserve">认为有必要取消的</w:t>
      </w:r>
      <w:r>
        <w:rPr>
          <w:rFonts w:hint="eastAsia" w:ascii="仿宋" w:hAnsi="仿宋" w:eastAsia="仿宋" w:cs="仿宋"/>
          <w:color w:val="000000"/>
          <w:highlight w:val="none"/>
          <w:lang w:val="en-US" w:eastAsia="zh-CN"/>
        </w:rPr>
        <w:t xml:space="preserve">申请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19.20</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1符合专业条件的供应商或者对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作实质响应的供应商不足三家的</w:t>
      </w:r>
      <w:r>
        <w:rPr>
          <w:rFonts w:hint="eastAsia" w:ascii="仿宋" w:hAnsi="仿宋" w:eastAsia="仿宋" w:cs="仿宋"/>
          <w:highlight w:val="none"/>
        </w:rPr>
        <w:t xml:space="preserve">（符合</w:t>
      </w:r>
      <w:r>
        <w:rPr>
          <w:rFonts w:hint="eastAsia" w:ascii="仿宋" w:hAnsi="仿宋" w:eastAsia="仿宋" w:cs="仿宋"/>
          <w:highlight w:val="none"/>
          <w:lang w:val="en-US" w:eastAsia="zh-CN"/>
        </w:rPr>
        <w:t xml:space="preserve">21</w:t>
      </w:r>
      <w:r>
        <w:rPr>
          <w:rFonts w:hint="eastAsia" w:ascii="仿宋" w:hAnsi="仿宋" w:eastAsia="仿宋" w:cs="仿宋"/>
          <w:highlight w:val="none"/>
        </w:rPr>
        <w:t xml:space="preserve">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2出现影响</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3因重大变故，</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存在歧义、重大缺陷导致评审工作无法进行</w:t>
      </w:r>
      <w:r>
        <w:rPr>
          <w:rFonts w:hint="eastAsia" w:ascii="仿宋" w:hAnsi="仿宋" w:eastAsia="仿宋" w:cs="仿宋"/>
          <w:color w:val="000000"/>
          <w:highlight w:val="none"/>
          <w:lang w:eastAsia="zh-CN"/>
        </w:rPr>
        <w:t xml:space="preserve">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20.5供应商的报价均超过了采购预算，采购人不能支付的；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20.6</w:t>
      </w:r>
      <w:r>
        <w:rPr>
          <w:rFonts w:hint="eastAsia" w:ascii="仿宋" w:hAnsi="仿宋" w:eastAsia="仿宋" w:cs="仿宋"/>
          <w:color w:val="000000"/>
          <w:highlight w:val="none"/>
        </w:rPr>
        <w:t xml:space="preserve">因苏采云系统故障造成开标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不成功</w:t>
      </w:r>
      <w:r>
        <w:rPr>
          <w:rFonts w:hint="eastAsia" w:ascii="仿宋" w:hAnsi="仿宋" w:eastAsia="仿宋" w:cs="仿宋"/>
          <w:color w:val="000000"/>
          <w:highlight w:val="none"/>
          <w:lang w:eastAsia="zh-CN"/>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20.7</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供应商不足三家情形处理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用竞争性磋商采购方式采购的政府购买服务项目（含政府和社会资本合作项目），在采购过程中符合要求的供应商（社会资本）只有2家的，磋商采购活动可以继续进行。采购过程中符合要求的供应商（社会资本）只有1家的，采购人（项目实施机构）、采购代理机构终止竞争性磋商采购活动，重新开展采购活动。</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2.</w:t>
      </w:r>
      <w:r>
        <w:rPr>
          <w:rFonts w:hint="eastAsia" w:ascii="仿宋" w:hAnsi="仿宋" w:eastAsia="仿宋" w:cs="仿宋"/>
          <w:color w:val="ff0000"/>
          <w:szCs w:val="22"/>
          <w:highlight w:val="none"/>
        </w:rPr>
        <w:t xml:space="preserve">凡有以下情形者，一经查实，取消</w:t>
      </w:r>
      <w:r>
        <w:rPr>
          <w:rFonts w:hint="eastAsia" w:ascii="仿宋" w:hAnsi="仿宋" w:eastAsia="仿宋" w:cs="仿宋"/>
          <w:color w:val="ff0000"/>
          <w:szCs w:val="22"/>
          <w:highlight w:val="none"/>
          <w:lang w:val="en-US" w:eastAsia="zh-CN"/>
        </w:rPr>
        <w:t xml:space="preserve">成交</w:t>
      </w:r>
      <w:r>
        <w:rPr>
          <w:rFonts w:hint="eastAsia" w:ascii="仿宋" w:hAnsi="仿宋" w:eastAsia="仿宋" w:cs="仿宋"/>
          <w:color w:val="ff0000"/>
          <w:szCs w:val="22"/>
          <w:highlight w:val="none"/>
        </w:rPr>
        <w:t xml:space="preserve">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2采取不正当手段诋毁、排挤其他供应商的；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3与采购人、其他供应商或者采购代理机构恶意串通的；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1供应商直接或间接从采购人或采购代理机构处获得其他供应商的投标情况，并修改其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2评审活动开始前供应商直接或间接从采购人或采购代理机构处获得</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3供应商接受采购人或采购代理机构授意撤换、修改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4供应商之间协商投标报价、技术方案等</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5属同一集团、协会、商会等组织成员的供应商按照该组织要求协同投标；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6供应商之间事先约定由某一特定供应商中标、成交；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7供应商之间商定部分供应商放弃投标或者放弃中标、成交；</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8供应商与采购人或采购代理机构之间、供应商相互之间为谋求特定供应商中标、成交或者排斥其他供应商的其他串通行为</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有下列情形之一的，视为供应商串通投标，其</w:t>
      </w:r>
      <w:r>
        <w:rPr>
          <w:rFonts w:hint="eastAsia" w:ascii="仿宋" w:hAnsi="仿宋" w:eastAsia="仿宋" w:cs="仿宋"/>
          <w:color w:val="ff0000"/>
          <w:szCs w:val="22"/>
          <w:highlight w:val="none"/>
          <w:lang w:val="en-US" w:eastAsia="zh-CN"/>
        </w:rPr>
        <w:t xml:space="preserve">响应</w:t>
      </w:r>
      <w:r>
        <w:rPr>
          <w:rFonts w:hint="eastAsia" w:ascii="仿宋" w:hAnsi="仿宋" w:eastAsia="仿宋" w:cs="仿宋"/>
          <w:color w:val="ff0000"/>
          <w:szCs w:val="22"/>
          <w:highlight w:val="none"/>
        </w:rPr>
        <w:t xml:space="preserve">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9不同供应商的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10不同供应商委托同一单位或者个人办理投标事宜；</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11不同供应商的ip地址、MAC地址、标书制作工具客户端标识码一致的；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12不同供应商的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13不同供应商的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23.14</w:t>
      </w:r>
      <w:r>
        <w:rPr>
          <w:rFonts w:hint="eastAsia" w:ascii="仿宋" w:hAnsi="仿宋" w:eastAsia="仿宋" w:cs="仿宋"/>
          <w:color w:val="000000"/>
          <w:highlight w:val="none"/>
        </w:rPr>
        <w:t xml:space="preserve">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41"/>
        <w:keepLines w:val="0"/>
        <w:keepNext w:val="0"/>
        <w:spacing w:before="0" w:after="0" w:line="520" w:lineRule="exact"/>
        <w:rPr>
          <w:highlight w:val="none"/>
        </w:rPr>
      </w:pPr>
      <w:r>
        <w:rPr>
          <w:rFonts w:hint="eastAsia"/>
          <w:highlight w:val="none"/>
        </w:rPr>
        <w:t xml:space="preserve">六、</w:t>
      </w:r>
      <w:r>
        <w:rPr>
          <w:rFonts w:hint="eastAsia"/>
          <w:highlight w:val="none"/>
          <w:lang w:val="en-US" w:eastAsia="zh-CN"/>
        </w:rPr>
        <w:t xml:space="preserve">磋商</w:t>
      </w:r>
      <w:r>
        <w:rPr>
          <w:rFonts w:hint="eastAsia"/>
          <w:highlight w:val="none"/>
        </w:rPr>
        <w:t xml:space="preserve">程序</w:t>
      </w:r>
      <w:r/>
    </w:p>
    <w:p>
      <w:pPr>
        <w:ind w:firstLine="482"/>
        <w:spacing w:line="520" w:lineRule="exact"/>
        <w:rPr>
          <w:rFonts w:ascii="仿宋" w:hAnsi="仿宋" w:eastAsia="仿宋" w:cs="仿宋"/>
          <w:b/>
          <w:color w:val="000000"/>
          <w:highlight w:val="none"/>
        </w:rPr>
      </w:pPr>
      <w:r/>
      <w:bookmarkStart w:id="35"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4.磋商</w:t>
      </w:r>
      <w:r>
        <w:rPr>
          <w:rFonts w:hint="eastAsia" w:ascii="仿宋" w:hAnsi="仿宋" w:eastAsia="仿宋" w:cs="仿宋"/>
          <w:b/>
          <w:color w:val="000000"/>
          <w:highlight w:val="none"/>
        </w:rPr>
        <w:t xml:space="preserve">会议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.1采购代理机构工作人员按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规定的时间、地点组织</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应当按照《操作手册》规定，参加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活动和在苏采云系统规定的时间内对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进行解密。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会议由采购代理机构工作人员主持。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过程中涉及到的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解密等工作，应按照《操作手册》规定执行。</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25.</w:t>
      </w: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全过程中应保持通讯畅通，及时登录苏采云系统查阅、答复相关信息，并安排专人与</w:t>
      </w:r>
      <w:r>
        <w:rPr>
          <w:rFonts w:hint="eastAsia" w:ascii="仿宋" w:hAnsi="仿宋" w:eastAsia="仿宋" w:cs="仿宋"/>
          <w:b/>
          <w:bCs/>
          <w:color w:val="000000"/>
          <w:highlight w:val="none"/>
          <w:lang w:val="en-US" w:eastAsia="zh-CN"/>
        </w:rPr>
        <w:t xml:space="preserve">采购代理机构</w:t>
      </w:r>
      <w:r>
        <w:rPr>
          <w:rFonts w:hint="eastAsia" w:ascii="仿宋" w:hAnsi="仿宋" w:eastAsia="仿宋" w:cs="仿宋"/>
          <w:b/>
          <w:bCs/>
          <w:color w:val="000000"/>
          <w:highlight w:val="none"/>
        </w:rPr>
        <w:t xml:space="preserve">联系。</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磋商小组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磋商小组独立完成磋商工作，负责对响应文件进行审查、质询、评审、磋商、推选成交候选人。</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w:t>
      </w:r>
      <w:r>
        <w:rPr>
          <w:rFonts w:hint="eastAsia" w:ascii="仿宋" w:hAnsi="仿宋" w:eastAsia="仿宋" w:cs="仿宋"/>
          <w:b/>
          <w:color w:val="000000"/>
          <w:highlight w:val="none"/>
          <w:lang w:val="en-US" w:eastAsia="zh-CN"/>
        </w:rPr>
        <w:t xml:space="preserve">.磋商</w:t>
      </w:r>
      <w:r>
        <w:rPr>
          <w:rFonts w:hint="eastAsia" w:ascii="仿宋" w:hAnsi="仿宋" w:eastAsia="仿宋" w:cs="仿宋"/>
          <w:b/>
          <w:color w:val="000000"/>
          <w:highlight w:val="none"/>
        </w:rPr>
        <w:t xml:space="preserve">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磋商小组成员按照“客观、公正、审慎”的原则进行独立评审。</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磋商</w:t>
      </w:r>
      <w:r>
        <w:rPr>
          <w:rFonts w:hint="eastAsia" w:ascii="仿宋" w:hAnsi="仿宋" w:eastAsia="仿宋" w:cs="仿宋"/>
          <w:b/>
          <w:color w:val="000000"/>
          <w:highlight w:val="none"/>
        </w:rPr>
        <w:t xml:space="preserve">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28.1 响应文件审查</w:t>
      </w:r>
      <w:r>
        <w:rPr>
          <w:rFonts w:hint="eastAsia" w:ascii="仿宋" w:hAnsi="仿宋" w:eastAsia="仿宋" w:cs="仿宋"/>
          <w:color w:val="000000"/>
          <w:highlight w:val="none"/>
        </w:rPr>
        <w:t xml:space="preserve">：磋商小组依据</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的规定，从响应文件的有效性、完整性和响应程度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包括但不限于资格性审查、符合性审查</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进行审查，以确定供应商是否对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的要求作出了实质性响应，存在未实质性响应或重大偏离的响应文件按无效响应处理，磋商小组将通过</w:t>
      </w:r>
      <w:r>
        <w:rPr>
          <w:rFonts w:hint="eastAsia" w:ascii="仿宋" w:hAnsi="仿宋" w:eastAsia="仿宋" w:cs="仿宋"/>
          <w:color w:val="000000"/>
          <w:highlight w:val="none"/>
          <w:lang w:val="en-US" w:eastAsia="zh-CN"/>
        </w:rPr>
        <w:t xml:space="preserve">苏采云系统</w:t>
      </w:r>
      <w:r>
        <w:rPr>
          <w:rFonts w:hint="eastAsia" w:ascii="仿宋" w:hAnsi="仿宋" w:eastAsia="仿宋" w:cs="仿宋"/>
          <w:color w:val="000000"/>
          <w:highlight w:val="none"/>
        </w:rPr>
        <w:t xml:space="preserve">告知有关供应商。所谓重大偏离是指供应商响应文件中所述</w:t>
      </w:r>
      <w:r>
        <w:rPr>
          <w:rFonts w:hint="eastAsia" w:ascii="仿宋" w:hAnsi="仿宋" w:eastAsia="仿宋" w:cs="仿宋"/>
          <w:color w:val="000000"/>
          <w:highlight w:val="none"/>
          <w:lang w:val="en-US" w:eastAsia="zh-CN"/>
        </w:rPr>
        <w:t xml:space="preserve">资格性条件、符合性条件、</w:t>
      </w:r>
      <w:r>
        <w:rPr>
          <w:rFonts w:hint="eastAsia" w:ascii="仿宋" w:hAnsi="仿宋" w:eastAsia="仿宋" w:cs="仿宋"/>
          <w:color w:val="000000"/>
          <w:highlight w:val="none"/>
        </w:rPr>
        <w:t xml:space="preserve">主要货物种类、规格、参数</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服务要求</w:t>
      </w:r>
      <w:r>
        <w:rPr>
          <w:rFonts w:hint="eastAsia" w:ascii="仿宋" w:hAnsi="仿宋" w:eastAsia="仿宋" w:cs="仿宋"/>
          <w:color w:val="000000"/>
          <w:highlight w:val="none"/>
        </w:rPr>
        <w:t xml:space="preserve">等明显不能满足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要求。重大偏离和未实质性响应的认定，须经磋商小组以少数服从多数的原则做出结论。磋商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，将通过苏采云系统告知其具体原因，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28.2.1对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中含义不明确、同类问题表述不一致或者有明显文字和计算错误的内容，</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可以书面形式要求供应商作出必要的澄清、说明或者纠正。供应商的澄清、说明或者补正应当采用书面形式。供应商的澄清、说明或者补正不得超出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的范围或者改变</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的实质性内容。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28.2.2</w:t>
      </w:r>
      <w:r>
        <w:rPr>
          <w:rFonts w:hint="eastAsia" w:ascii="仿宋" w:hAnsi="仿宋" w:eastAsia="仿宋" w:cs="仿宋"/>
          <w:color w:val="000000"/>
          <w:highlight w:val="none"/>
        </w:rPr>
        <w:t xml:space="preserve">需要供应商进行澄清、说明和补正的，</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将通过苏采云系统向供应商发出“澄清要求函”，接到“澄清要求函”的供应商应当按照要求在苏采云系统中提交“澄清响应函”并加盖CA电子公章。澄清、说明和补正的内容作为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的补充部分，具体操作方式见《操作手册》。</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并非对每个</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都做澄清要求。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28.2.4</w:t>
      </w:r>
      <w:r>
        <w:rPr>
          <w:rFonts w:hint="eastAsia" w:ascii="仿宋" w:hAnsi="仿宋" w:eastAsia="仿宋" w:cs="仿宋"/>
          <w:color w:val="000000"/>
          <w:highlight w:val="none"/>
        </w:rPr>
        <w:t xml:space="preserve">接到</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澄清、说明和补正要求的</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28.2.5</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报价出现前后不一致的，除</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w:t>
      </w:r>
      <w:r>
        <w:rPr>
          <w:rFonts w:hint="eastAsia" w:ascii="仿宋" w:hAnsi="仿宋" w:eastAsia="仿宋" w:cs="仿宋"/>
          <w:color w:val="000000"/>
          <w:highlight w:val="none"/>
          <w:lang w:eastAsia="zh-CN"/>
        </w:rPr>
        <w:t xml:space="preserve">响应文件中磋商报价表内容与响应文件中相应内容不一致的，以磋商报价表为准</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w:t>
      </w:r>
      <w:r>
        <w:rPr>
          <w:rFonts w:hint="eastAsia" w:ascii="仿宋" w:hAnsi="仿宋" w:eastAsia="仿宋" w:cs="仿宋"/>
          <w:color w:val="000000"/>
          <w:sz w:val="24"/>
          <w:szCs w:val="24"/>
          <w:highlight w:val="none"/>
          <w:lang w:val="en-US" w:eastAsia="zh-CN"/>
        </w:rPr>
        <w:t xml:space="preserve">磋商报价表</w:t>
      </w:r>
      <w:r>
        <w:rPr>
          <w:rFonts w:hint="eastAsia" w:ascii="仿宋" w:hAnsi="仿宋" w:eastAsia="仿宋" w:cs="仿宋"/>
          <w:color w:val="000000"/>
          <w:highlight w:val="none"/>
        </w:rPr>
        <w:t xml:space="preserve">的权重报价合计为准，并修改单价；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④权重报价合计金额与按单价汇总金额不一致的，以单价金额计算结果为准。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同时出现两种以上不一致的，按照前款规定的顺序修正。修正后的报价，经供应商确认后产生约束力，供应商不确认的，</w:t>
      </w:r>
      <w:r>
        <w:rPr>
          <w:rFonts w:hint="eastAsia" w:ascii="仿宋" w:hAnsi="仿宋" w:eastAsia="仿宋" w:cs="仿宋"/>
          <w:color w:val="000000"/>
          <w:sz w:val="24"/>
          <w:szCs w:val="24"/>
          <w:highlight w:val="none"/>
        </w:rPr>
        <w:t xml:space="preserve">该响应文件将视为无效</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28.3</w:t>
      </w:r>
      <w:r>
        <w:rPr>
          <w:rFonts w:hint="eastAsia" w:ascii="仿宋" w:hAnsi="仿宋" w:eastAsia="仿宋" w:cs="仿宋"/>
          <w:color w:val="000000"/>
          <w:highlight w:val="none"/>
          <w:lang w:eastAsia="zh-CN"/>
        </w:rPr>
        <w:t xml:space="preserve">磋商。磋商小组所有成员集中与单一供应商分别进行磋商，并给</w:t>
      </w:r>
      <w:r>
        <w:rPr>
          <w:rFonts w:hint="eastAsia" w:ascii="仿宋" w:hAnsi="仿宋" w:eastAsia="仿宋" w:cs="仿宋"/>
          <w:color w:val="000000"/>
          <w:highlight w:val="none"/>
          <w:lang w:eastAsia="zh-CN"/>
        </w:rPr>
        <w:t xml:space="preserve">予所有参加磋商的供应商平等的磋商机会。磋商小组通过苏采云系统向供应商发布“磋商函”，供应商应当按照要求在苏采云系统提交“磋商响应函”并加盖CA电子公章，具体操作方式见《操作手册》。在磋商过程中，磋商小组可以根据竞争性磋商文件和磋商情况实质性变动（须经采购人代表确认）采购需求的技术、服务要求以及合同草案条款，但不得变动竞争性磋商文件中的其他内容。对竞争性磋商文件作出的实质性变动是竞争性磋商文件的有效组成部分，磋商小组应当以书面形式同时通知所有参加磋商的供应商。供应商未及时参与磋商或报价的，视为自动放弃磋商资格</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w:t>
      </w:r>
      <w:r>
        <w:rPr>
          <w:rFonts w:hint="eastAsia" w:ascii="仿宋" w:hAnsi="仿宋" w:eastAsia="仿宋" w:cs="仿宋"/>
          <w:color w:val="000000"/>
          <w:highlight w:val="none"/>
        </w:rPr>
        <w:t xml:space="preserve">最后报价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28.4.1</w:t>
      </w:r>
      <w:r>
        <w:rPr>
          <w:rFonts w:hint="eastAsia" w:ascii="仿宋" w:hAnsi="仿宋" w:eastAsia="仿宋" w:cs="仿宋"/>
          <w:color w:val="000000"/>
          <w:highlight w:val="none"/>
        </w:rPr>
        <w:t xml:space="preserve">磋商结束后，磋商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8.4.2</w:t>
      </w:r>
      <w:r>
        <w:rPr>
          <w:rFonts w:hint="eastAsia" w:ascii="仿宋" w:hAnsi="仿宋" w:eastAsia="仿宋" w:cs="仿宋"/>
          <w:color w:val="000000"/>
          <w:highlight w:val="none"/>
        </w:rPr>
        <w:t xml:space="preserve">在采购内容和采购需求不变的情况下，供应商次轮报价及最后报价均不得高于</w:t>
      </w:r>
      <w:r>
        <w:rPr>
          <w:rFonts w:hint="eastAsia" w:ascii="仿宋" w:hAnsi="仿宋" w:eastAsia="仿宋" w:cs="仿宋"/>
          <w:color w:val="000000"/>
          <w:highlight w:val="none"/>
          <w:lang w:eastAsia="zh-CN"/>
        </w:rPr>
        <w:t xml:space="preserve">首次报价</w:t>
      </w:r>
      <w:r>
        <w:rPr>
          <w:rFonts w:hint="eastAsia" w:ascii="仿宋" w:hAnsi="仿宋" w:eastAsia="仿宋" w:cs="仿宋"/>
          <w:color w:val="000000"/>
          <w:highlight w:val="none"/>
        </w:rPr>
        <w:t xml:space="preserve">，否则作无效</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28.4.3</w:t>
      </w:r>
      <w:r>
        <w:rPr>
          <w:rFonts w:hint="eastAsia" w:ascii="仿宋" w:hAnsi="仿宋" w:eastAsia="仿宋" w:cs="仿宋"/>
          <w:color w:val="000000"/>
          <w:highlight w:val="none"/>
        </w:rPr>
        <w:t xml:space="preserve">供应商在首次响应文件中的报价为</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。供应商分项报价按</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与最后报价调整比例进行同比调整。</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28.4.4</w:t>
      </w:r>
      <w:r>
        <w:rPr>
          <w:rFonts w:hint="eastAsia" w:ascii="仿宋" w:hAnsi="仿宋" w:eastAsia="仿宋" w:cs="仿宋"/>
          <w:color w:val="000000"/>
          <w:highlight w:val="none"/>
        </w:rPr>
        <w:t xml:space="preserve">供应商未</w:t>
      </w:r>
      <w:r>
        <w:rPr>
          <w:rFonts w:hint="eastAsia" w:ascii="仿宋" w:hAnsi="仿宋" w:eastAsia="仿宋" w:cs="仿宋"/>
          <w:color w:val="000000"/>
          <w:highlight w:val="none"/>
          <w:lang w:val="en-US" w:eastAsia="zh-CN"/>
        </w:rPr>
        <w:t xml:space="preserve">按</w:t>
      </w:r>
      <w:r>
        <w:rPr>
          <w:rFonts w:hint="eastAsia" w:ascii="仿宋" w:hAnsi="仿宋" w:eastAsia="仿宋" w:cs="仿宋"/>
          <w:color w:val="000000"/>
          <w:highlight w:val="none"/>
        </w:rPr>
        <w:t xml:space="preserve">规定时间在苏采云系统中提交最后报价的视为放弃磋商，其响应文件按无效响应处理，最后报价格式表须加盖CA电子公章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根据《政府采购竞争性磋商采购方式管理暂行办法》（财库〔2014〕214号）和《财政部关于政府采购竞争性磋商采购方式管理暂行办法有关问题的补充通知》，磋商过程中出现下列情况之一的，按磋商失败处理：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（1）因情况变化，不再符合规定的竞争性磋商采购方式适用情形的；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（2）出现影响采购公正的违法、违规行为的；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（4）因重大变故，采购任务取消的；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（5）采购人需求发生重大变化暂时不能确定或供应商提供的货物、服务和工程不能满足需求等</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（二）磋商失败后，除采购任务取消外，将重新组织采购。</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（三）磋商文件未明确的其他事项，按</w:t>
      </w:r>
      <w:r>
        <w:rPr>
          <w:rFonts w:hint="eastAsia" w:ascii="仿宋" w:hAnsi="仿宋" w:eastAsia="仿宋" w:cs="仿宋"/>
          <w:color w:val="000000"/>
          <w:highlight w:val="none"/>
          <w:lang w:eastAsia="zh-CN"/>
        </w:rPr>
        <w:t xml:space="preserve">《中华人民共和国政府采购法》</w:t>
      </w:r>
      <w:r>
        <w:rPr>
          <w:rFonts w:hint="eastAsia" w:ascii="仿宋" w:hAnsi="仿宋" w:eastAsia="仿宋" w:cs="仿宋"/>
          <w:color w:val="000000"/>
          <w:highlight w:val="none"/>
        </w:rPr>
        <w:t xml:space="preserve">及其相关法律法规执行。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28.6</w:t>
      </w:r>
      <w:r>
        <w:rPr>
          <w:rFonts w:hint="eastAsia" w:ascii="仿宋" w:hAnsi="仿宋" w:eastAsia="仿宋" w:cs="仿宋"/>
          <w:color w:val="000000"/>
          <w:highlight w:val="none"/>
        </w:rPr>
        <w:t xml:space="preserve">比较。</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中规定的评标方法和标准，对符合性检查合格的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进行商务和技术评比。</w:t>
      </w:r>
      <w:bookmarkEnd w:id="3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推荐</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w:t>
      </w:r>
      <w:r>
        <w:rPr>
          <w:rFonts w:hint="eastAsia" w:ascii="仿宋" w:hAnsi="仿宋" w:eastAsia="仿宋" w:cs="仿宋"/>
          <w:color w:val="000000"/>
          <w:highlight w:val="none"/>
          <w:lang w:eastAsia="zh-CN"/>
        </w:rPr>
        <w:t xml:space="preserve">在满足竞争性磋商文件全部实质性要求的前提下，磋商小组按竞争性磋商文件规定的评审办法推荐3名成交候选人（符合供应商须知</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条情形的推荐2名成交候选人）</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候选人出现下列情况之一的，一经查实，采购人有权提请</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磋商小组</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出现供应商</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41"/>
        <w:keepLines w:val="0"/>
        <w:keepNext w:val="0"/>
        <w:spacing w:before="0" w:after="0" w:line="520" w:lineRule="exact"/>
        <w:rPr>
          <w:highlight w:val="none"/>
        </w:rPr>
      </w:pPr>
      <w:r/>
      <w:bookmarkStart w:id="36" w:name="_Toc6774"/>
      <w:r>
        <w:rPr>
          <w:rFonts w:hint="eastAsia"/>
          <w:highlight w:val="none"/>
        </w:rPr>
        <w:t xml:space="preserve">七、</w:t>
      </w:r>
      <w:r>
        <w:rPr>
          <w:rFonts w:hint="eastAsia"/>
          <w:highlight w:val="none"/>
          <w:lang w:val="en-US" w:eastAsia="zh-CN"/>
        </w:rPr>
        <w:t xml:space="preserve">成交</w:t>
      </w:r>
      <w:r>
        <w:rPr>
          <w:rFonts w:hint="eastAsia"/>
          <w:highlight w:val="none"/>
        </w:rPr>
        <w:t xml:space="preserve">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highlight w:val="none"/>
        </w:rPr>
        <w:t xml:space="preserve">磋商</w:t>
      </w:r>
      <w:r>
        <w:rPr>
          <w:rFonts w:hint="eastAsia" w:ascii="仿宋" w:hAnsi="仿宋" w:eastAsia="仿宋" w:cs="仿宋"/>
          <w:b/>
          <w:color w:val="000000"/>
          <w:highlight w:val="none"/>
        </w:rPr>
        <w:t xml:space="preserve">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采购人若发现成交供应商在磋商过程中提供虚假证明文件，故意隐瞒公司不良信誉和财务状况，以及存在可能对合同圆满履行造成风险的其他因素等，则报经监管部门按规定取消其成交资格，监管部门依法处理。如果确定成交供应商无法履行合同，采购人可以按排名依次对其余成交候选人进行类似的审查或重新开展政府采购活动。</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29.2采购人不得通过对样品进行检测、对供应商进行考察等方式改变评审结果。</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确定</w:t>
      </w:r>
      <w:r>
        <w:rPr>
          <w:rFonts w:hint="eastAsia" w:ascii="仿宋" w:hAnsi="仿宋" w:eastAsia="仿宋" w:cs="仿宋"/>
          <w:b/>
          <w:color w:val="000000"/>
          <w:highlight w:val="none"/>
          <w:lang w:val="en-US" w:eastAsia="zh-CN"/>
        </w:rPr>
        <w:t xml:space="preserve">成交供应商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30.1采购人应当自收到评标报告之日起5个工作日内，在评标报告确定的成交候选人名单中确定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。成交候选人并列的，由采购人在相关部门监督下通过随机抽取的方式确定。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30.2在成交结果公告届满之前，</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被列为失信被执行人的，取消其成交资格，并重新确定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30.3采购人不得通过对样品进行检测、对供应商进行考察等方式改变评审结果。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（或成交候选人）放弃成交、因不可抗力不能履行合同、提供虚假材料谋取成交或者被查实存在影响成交结果的违法行为等情形，不符合成交条件的，采购人可以按照</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确定的成交候选人名单排序依次确定其他成交候选人为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成交通知书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31.1成交结果在指定信息媒体上发布公告。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结果的同时，采购人或采购代理机构将向</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发出</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应及时到采购代理机构领取成交通知书，成交通知书是签订合同的依据和组成部分。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与采购人应当在成交通知书发出之日起</w:t>
      </w:r>
      <w:r>
        <w:rPr>
          <w:rFonts w:hint="eastAsia" w:ascii="仿宋" w:hAnsi="仿宋" w:eastAsia="仿宋" w:cs="仿宋"/>
          <w:color w:val="000000"/>
          <w:highlight w:val="none"/>
          <w:lang w:val="en-US" w:eastAsia="zh-CN"/>
        </w:rPr>
        <w:t xml:space="preserve">30</w:t>
      </w:r>
      <w:r>
        <w:rPr>
          <w:rFonts w:hint="eastAsia" w:ascii="仿宋" w:hAnsi="仿宋" w:eastAsia="仿宋" w:cs="仿宋"/>
          <w:color w:val="000000"/>
          <w:highlight w:val="none"/>
        </w:rPr>
        <w:t xml:space="preserve">日内签订书面合同。成交通知书、</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以及</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无正当理由未在规定时间内与采购人签订合同的，采购人有权建议取消其成交资格，监管部门将对其依法处理。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履约保证金（如适用）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33.3履约保证金退还的条件，按以下方式实行：</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服务类项目，项目履约期满评价合格，出具履约评价报告及履约保证金收据申请退付；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履约保证金退还时间：采购单位收到供应商退付申请后5个工作日内退还；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41"/>
        <w:keepLines w:val="0"/>
        <w:keepNext w:val="0"/>
        <w:spacing w:before="0" w:after="0" w:line="520" w:lineRule="exact"/>
        <w:rPr>
          <w:rFonts w:hint="eastAsia"/>
          <w:highlight w:val="none"/>
        </w:rPr>
        <w:outlineLvl w:val="9"/>
      </w:pPr>
      <w:r/>
      <w:bookmarkStart w:id="37" w:name="_Toc15475"/>
      <w:r/>
      <w:r/>
    </w:p>
    <w:p>
      <w:pPr>
        <w:pStyle w:val="941"/>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34.2按照</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4.3 </w:t>
      </w:r>
      <w:r>
        <w:rPr>
          <w:rFonts w:hint="eastAsia" w:ascii="仿宋" w:hAnsi="仿宋" w:eastAsia="仿宋" w:cs="仿宋"/>
          <w:color w:val="000000"/>
          <w:highlight w:val="none"/>
        </w:rPr>
        <w:t xml:space="preserve">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协商签订补充合同，但所有补充合同的采购金额不得超过原合同采购金额的百分之十。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41"/>
        <w:keepLines w:val="0"/>
        <w:keepNext w:val="0"/>
        <w:spacing w:before="0" w:after="0" w:line="520" w:lineRule="exact"/>
        <w:rPr>
          <w:highlight w:val="none"/>
        </w:rPr>
      </w:pPr>
      <w:r/>
      <w:bookmarkStart w:id="38" w:name="_Toc20991"/>
      <w:r>
        <w:rPr>
          <w:rFonts w:hint="eastAsia"/>
          <w:highlight w:val="none"/>
        </w:rPr>
        <w:t xml:space="preserve">九、质疑与投诉</w:t>
      </w:r>
      <w:bookmarkEnd w:id="38"/>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35.1供应商认为</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、采购过程和</w:t>
      </w:r>
      <w:r>
        <w:rPr>
          <w:rFonts w:hint="eastAsia" w:ascii="仿宋" w:hAnsi="仿宋" w:eastAsia="仿宋" w:cs="仿宋"/>
          <w:color w:val="000000"/>
          <w:highlight w:val="none"/>
        </w:rPr>
        <w:t xml:space="preserve">成交</w:t>
      </w:r>
      <w:r>
        <w:rPr>
          <w:rFonts w:hint="eastAsia" w:ascii="仿宋" w:hAnsi="仿宋" w:eastAsia="仿宋" w:cs="仿宋"/>
          <w:highlight w:val="none"/>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39" w:name="EBf7accddeb64e419786dca6f2920f0c2c"/>
      <w:r>
        <w:rPr>
          <w:rFonts w:hint="eastAsia" w:ascii="仿宋" w:hAnsi="仿宋" w:eastAsia="仿宋" w:cs="仿宋"/>
          <w:color w:val="0000ff"/>
          <w:highlight w:val="none"/>
        </w:rPr>
        <w:t xml:space="preserve"> </w:t>
      </w:r>
      <w:bookmarkEnd w:id="39"/>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35.2供应商应知其权益受到损害之日，是指：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提出质疑的，为获取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之日或者</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质疑供应商应当是参与所质疑项目采购活动的供应商。潜在供应商已依法获取其可质疑的</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的，方可对该文件提出质疑。供应商在法定质疑期内应一次性提出针对同一采购程序环节的质疑。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35.4供应商提出质疑应当提交质疑函和必要的证明材料。质疑函的必备内容：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（1）供应商的姓名或者名称、地址、邮编、联系人及联系电话；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（8）供应商为自然人的，由本人签字；供应商为法人或者其他组织的，应当由法定代表人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35.7供应商</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35.8供应商</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无法证明其取得方式合法的，视为以非法手段取得证明材料。</w:t>
      </w:r>
      <w:r/>
    </w:p>
    <w:p>
      <w:pPr>
        <w:pStyle w:val="970"/>
        <w:spacing w:line="520" w:lineRule="exact"/>
        <w:rPr>
          <w:highlight w:val="none"/>
        </w:rPr>
      </w:pPr>
      <w:r>
        <w:rPr>
          <w:highlight w:val="none"/>
        </w:rPr>
      </w:r>
      <w:r/>
    </w:p>
    <w:p>
      <w:pPr>
        <w:pStyle w:val="941"/>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w:t>
      </w:r>
      <w:r>
        <w:rPr>
          <w:rFonts w:hint="eastAsia" w:ascii="仿宋" w:hAnsi="仿宋" w:eastAsia="仿宋" w:cs="仿宋"/>
          <w:highlight w:val="none"/>
          <w:lang w:eastAsia="zh-CN"/>
        </w:rPr>
        <w:t xml:space="preserve">响应文件</w:t>
      </w:r>
      <w:r>
        <w:rPr>
          <w:rFonts w:hint="eastAsia" w:ascii="仿宋" w:hAnsi="仿宋" w:eastAsia="仿宋" w:cs="仿宋"/>
          <w:highlight w:val="none"/>
        </w:rPr>
        <w:t xml:space="preserve">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的扣除，用扣除后的价格参加评审。（是否接受联合体以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中相关内容为准，是否允许大中型企业向一家或者多家小微企业分包以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⑤</w:t>
      </w: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提供的产品属于信息安全产品的，供应商应当选择经国家认证的信息安全产品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提供的产品属于政府强制采购节能产品的，供应商应当选择依据国家标准中二级能效（水效）指标认证的节能产品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供应商应当选择依据相关标准的最新版本认证的环境标志产品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39.3允许进口产品参加的，优先采购向我国企业转让技术、与我国企业签订消化吸收再创新方案的供应商的进口产品。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40</w:t>
      </w:r>
      <w:r>
        <w:rPr>
          <w:rFonts w:hint="eastAsia" w:ascii="仿宋" w:hAnsi="仿宋" w:eastAsia="仿宋" w:cs="仿宋"/>
          <w:highlight w:val="none"/>
          <w:lang w:val="en-US" w:eastAsia="zh-CN"/>
        </w:rPr>
        <w:t xml:space="preserve">.绿色采购</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40.1</w:t>
      </w:r>
      <w:r>
        <w:rPr>
          <w:rFonts w:hint="eastAsia" w:ascii="仿宋" w:hAnsi="仿宋" w:eastAsia="仿宋" w:cs="仿宋"/>
          <w:highlight w:val="none"/>
        </w:rPr>
        <w:t xml:space="preserve">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40.2</w:t>
      </w:r>
      <w:r>
        <w:rPr>
          <w:rFonts w:hint="eastAsia" w:ascii="仿宋" w:hAnsi="仿宋" w:eastAsia="仿宋" w:cs="仿宋"/>
          <w:highlight w:val="none"/>
        </w:rPr>
        <w:t xml:space="preserve">涉及数据中心相关设备、运维服务</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的通知》（财办库〔2023〕7号）、《江苏省财政厅关于加强政府绿色采购有关事项的通知》（苏财购〔2023〕65号）等文件执行。中标/成交供应商应</w:t>
      </w:r>
      <w:r>
        <w:rPr>
          <w:rFonts w:hint="eastAsia" w:ascii="仿宋" w:hAnsi="仿宋" w:eastAsia="仿宋" w:cs="仿宋"/>
          <w:highlight w:val="none"/>
          <w:lang w:eastAsia="zh-CN"/>
        </w:rPr>
        <w:t xml:space="preserve">提高</w:t>
      </w:r>
      <w:r>
        <w:rPr>
          <w:rFonts w:hint="eastAsia" w:ascii="仿宋" w:hAnsi="仿宋" w:eastAsia="仿宋" w:cs="仿宋"/>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40.5</w:t>
      </w:r>
      <w:r>
        <w:rPr>
          <w:rFonts w:hint="default" w:ascii="仿宋" w:hAnsi="仿宋" w:eastAsia="仿宋" w:cs="仿宋"/>
          <w:highlight w:val="none"/>
          <w:lang w:val="en-US" w:eastAsia="zh-CN"/>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41</w:t>
      </w:r>
      <w:r>
        <w:rPr>
          <w:rFonts w:hint="eastAsia" w:ascii="仿宋" w:hAnsi="仿宋" w:eastAsia="仿宋" w:cs="仿宋"/>
          <w:highlight w:val="none"/>
          <w:lang w:val="en-US" w:eastAsia="zh-CN"/>
        </w:rPr>
        <w:t xml:space="preserve">.创新产品采购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42.网络产品、市场准入类产品采购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42.1 本项目</w:t>
      </w:r>
      <w:r>
        <w:rPr>
          <w:rFonts w:hint="eastAsia" w:ascii="仿宋" w:hAnsi="仿宋" w:eastAsia="仿宋" w:cs="仿宋"/>
          <w:highlight w:val="none"/>
          <w:lang w:val="en-US" w:eastAsia="zh-CN"/>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45.</w:t>
      </w:r>
      <w:r>
        <w:rPr>
          <w:rFonts w:hint="eastAsia" w:ascii="仿宋" w:hAnsi="仿宋" w:eastAsia="仿宋" w:cs="仿宋"/>
          <w:highlight w:val="none"/>
        </w:rPr>
        <w:t xml:space="preserve">落实政府采购领域数字人民币政策</w:t>
      </w:r>
      <w:r/>
    </w:p>
    <w:p>
      <w:pPr>
        <w:pStyle w:val="970"/>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41"/>
        <w:keepLines w:val="0"/>
        <w:keepNext w:val="0"/>
        <w:spacing w:before="0" w:after="0" w:line="520" w:lineRule="exact"/>
        <w:rPr>
          <w:rFonts w:hint="eastAsia"/>
          <w:highlight w:val="none"/>
        </w:rPr>
        <w:outlineLvl w:val="9"/>
      </w:pPr>
      <w:r/>
      <w:bookmarkStart w:id="40" w:name="_Toc23826"/>
      <w:r/>
      <w:r/>
    </w:p>
    <w:p>
      <w:pPr>
        <w:pStyle w:val="941"/>
        <w:keepLines w:val="0"/>
        <w:keepNext w:val="0"/>
        <w:spacing w:before="0" w:after="0" w:line="520" w:lineRule="exact"/>
        <w:rPr>
          <w:highlight w:val="none"/>
        </w:rPr>
      </w:pPr>
      <w:r>
        <w:rPr>
          <w:rFonts w:hint="eastAsia"/>
          <w:highlight w:val="none"/>
        </w:rPr>
        <w:t xml:space="preserve">十一、保密</w:t>
      </w:r>
      <w:bookmarkEnd w:id="40"/>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pStyle w:val="1022"/>
        <w:ind w:left="0" w:firstLine="48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.1参与本次</w:t>
      </w:r>
      <w:r>
        <w:rPr>
          <w:rFonts w:hint="eastAsia" w:ascii="仿宋" w:hAnsi="仿宋" w:eastAsia="仿宋" w:cs="仿宋"/>
          <w:color w:val="000000"/>
          <w:szCs w:val="22"/>
          <w:highlight w:val="none"/>
          <w:lang w:val="en-US" w:eastAsia="zh-CN"/>
        </w:rPr>
        <w:t xml:space="preserve">采购</w:t>
      </w:r>
      <w:r>
        <w:rPr>
          <w:rFonts w:hint="eastAsia" w:ascii="仿宋" w:hAnsi="仿宋" w:eastAsia="仿宋" w:cs="仿宋"/>
          <w:color w:val="000000"/>
          <w:szCs w:val="22"/>
          <w:highlight w:val="none"/>
        </w:rPr>
        <w:t xml:space="preserve">活动的各方应对</w:t>
      </w:r>
      <w:r>
        <w:rPr>
          <w:rFonts w:hint="eastAsia" w:ascii="仿宋" w:hAnsi="仿宋" w:eastAsia="仿宋" w:cs="仿宋"/>
          <w:color w:val="000000"/>
          <w:szCs w:val="22"/>
          <w:highlight w:val="none"/>
          <w:lang w:eastAsia="zh-CN"/>
        </w:rPr>
        <w:t xml:space="preserve">竞争性磋商文件</w:t>
      </w:r>
      <w:r>
        <w:rPr>
          <w:rFonts w:hint="eastAsia" w:ascii="仿宋" w:hAnsi="仿宋" w:eastAsia="仿宋" w:cs="仿宋"/>
          <w:color w:val="000000"/>
          <w:szCs w:val="22"/>
          <w:highlight w:val="none"/>
        </w:rPr>
        <w:t xml:space="preserve">和</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中的商业和技术等秘密保密，违者应对由此造成的后果承担法律责任。 </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46.2</w:t>
      </w:r>
      <w:r>
        <w:rPr>
          <w:rFonts w:hint="eastAsia" w:ascii="仿宋" w:hAnsi="仿宋" w:eastAsia="仿宋" w:cs="仿宋"/>
          <w:color w:val="000000"/>
          <w:szCs w:val="22"/>
          <w:highlight w:val="none"/>
        </w:rPr>
        <w:t xml:space="preserve">凡是与审查、澄清、评价和比较</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的有关资料以及授标建议等，采购人、评委、采购代理机构均不得向</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或与</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无关的其他人员透露。</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46.3</w:t>
      </w:r>
      <w:r>
        <w:rPr>
          <w:rFonts w:hint="eastAsia" w:ascii="仿宋" w:hAnsi="仿宋" w:eastAsia="仿宋" w:cs="仿宋"/>
          <w:color w:val="000000"/>
          <w:szCs w:val="22"/>
          <w:highlight w:val="none"/>
        </w:rPr>
        <w:t xml:space="preserve">在</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过程中，</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不得以任何行为影响</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过程，否则其</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将被作为无效</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46.4</w:t>
      </w:r>
      <w:r>
        <w:rPr>
          <w:rFonts w:hint="eastAsia" w:ascii="仿宋" w:hAnsi="仿宋" w:eastAsia="仿宋" w:cs="仿宋"/>
          <w:color w:val="000000"/>
          <w:szCs w:val="22"/>
          <w:highlight w:val="none"/>
        </w:rPr>
        <w:t xml:space="preserve">采购代理机构和</w:t>
      </w:r>
      <w:r>
        <w:rPr>
          <w:rFonts w:hint="eastAsia" w:ascii="仿宋" w:hAnsi="仿宋" w:eastAsia="仿宋" w:cs="仿宋"/>
          <w:color w:val="000000"/>
          <w:szCs w:val="22"/>
          <w:highlight w:val="none"/>
          <w:lang w:eastAsia="zh-CN"/>
        </w:rPr>
        <w:t xml:space="preserve">磋商小组</w:t>
      </w:r>
      <w:r>
        <w:rPr>
          <w:rFonts w:hint="eastAsia" w:ascii="仿宋" w:hAnsi="仿宋" w:eastAsia="仿宋" w:cs="仿宋"/>
          <w:color w:val="000000"/>
          <w:szCs w:val="22"/>
          <w:highlight w:val="none"/>
        </w:rPr>
        <w:t xml:space="preserve">不向未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的</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解释未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原因，也不公布</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过程中的相关细节。</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rPr>
          <w:rFonts w:hint="eastAsia"/>
          <w:highlight w:val="none"/>
        </w:rPr>
      </w:pPr>
      <w:r/>
      <w:bookmarkStart w:id="41" w:name="_Toc6597"/>
      <w:r>
        <w:rPr>
          <w:rFonts w:hint="eastAsia"/>
          <w:highlight w:val="none"/>
        </w:rPr>
        <w:br w:type="page" w:clear="all"/>
      </w:r>
      <w:r/>
    </w:p>
    <w:p>
      <w:pPr>
        <w:pStyle w:val="940"/>
        <w:jc w:val="center"/>
        <w:keepLines/>
        <w:keepNext/>
        <w:pageBreakBefore w:val="0"/>
        <w:spacing w:before="0" w:after="0" w:line="240" w:lineRule="auto"/>
        <w:widowControl w:val="off"/>
        <w:rPr>
          <w:rFonts w:hint="eastAsia" w:eastAsia="宋体"/>
          <w:highlight w:val="none"/>
          <w:lang w:eastAsia="zh-CN"/>
        </w:rPr>
      </w:pPr>
      <w:r/>
      <w:bookmarkStart w:id="42" w:name="_Toc2883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2"/>
      <w:r/>
      <w:r/>
    </w:p>
    <w:p>
      <w:pPr>
        <w:ind w:firstLine="480"/>
        <w:jc w:val="both"/>
        <w:keepLines w:val="0"/>
        <w:keepNext w:val="0"/>
        <w:pageBreakBefore w:val="0"/>
        <w:spacing w:before="181" w:line="360" w:lineRule="auto"/>
        <w:widowControl w:val="off"/>
        <w:rPr>
          <w:rFonts w:hint="eastAsia" w:ascii="仿宋" w:hAnsi="仿宋" w:eastAsia="仿宋" w:cs="仿宋"/>
          <w:color w:val="auto"/>
          <w:sz w:val="24"/>
          <w:szCs w:val="24"/>
          <w:highlight w:val="none"/>
          <w:lang w:val="en-US" w:bidi="ar-SA"/>
        </w:rPr>
      </w:pPr>
      <w:r/>
      <w:bookmarkStart w:id="43" w:name="_Toc30821"/>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以下为成交后签订本项目合同的通用条款，采购当事人不得提出实质性的修改，关于专用条款将由采购人与成交人结合本项目具体情况协商后签订。</w:t>
      </w:r>
      <w:r>
        <w:rPr>
          <w:rFonts w:hint="eastAsia" w:ascii="仿宋" w:hAnsi="仿宋" w:eastAsia="仿宋" w:cs="仿宋"/>
          <w:color w:val="auto"/>
          <w:sz w:val="24"/>
          <w:szCs w:val="24"/>
          <w:highlight w:val="none"/>
          <w:lang w:val="en-US" w:eastAsia="zh-CN" w:bidi="ar-SA"/>
        </w:rPr>
        <w:t xml:space="preserve">）</w:t>
      </w:r>
      <w:r/>
    </w:p>
    <w:p>
      <w:pPr>
        <w:jc w:val="center"/>
        <w:spacing w:line="480" w:lineRule="exact"/>
        <w:rPr>
          <w:rFonts w:hint="eastAsia" w:ascii="仿宋" w:hAnsi="仿宋" w:eastAsia="仿宋" w:cs="仿宋"/>
          <w:color w:val="auto"/>
          <w:sz w:val="32"/>
          <w:szCs w:val="32"/>
          <w:highlight w:val="none"/>
          <w:lang w:val="zh-CN" w:bidi="zh-CN"/>
        </w:rPr>
      </w:pPr>
      <w:r>
        <w:rPr>
          <w:rFonts w:hint="eastAsia" w:ascii="仿宋" w:hAnsi="仿宋" w:eastAsia="仿宋" w:cs="仿宋"/>
          <w:color w:val="auto"/>
          <w:sz w:val="32"/>
          <w:szCs w:val="32"/>
          <w:highlight w:val="none"/>
          <w:lang w:val="zh-CN" w:bidi="zh-CN"/>
        </w:rPr>
      </w:r>
      <w:r/>
    </w:p>
    <w:p>
      <w:pPr>
        <w:jc w:val="center"/>
        <w:rPr>
          <w:rFonts w:hint="eastAsia" w:ascii="宋体" w:hAnsi="Calibri" w:eastAsia="宋体"/>
          <w:b/>
          <w:bCs/>
          <w:sz w:val="36"/>
          <w:szCs w:val="36"/>
          <w:highlight w:val="none"/>
        </w:rPr>
      </w:pPr>
      <w:r>
        <w:rPr>
          <w:rFonts w:hint="eastAsia" w:ascii="宋体" w:hAnsi="Calibri" w:eastAsia="宋体"/>
          <w:b/>
          <w:bCs/>
          <w:sz w:val="36"/>
          <w:szCs w:val="36"/>
          <w:highlight w:val="none"/>
        </w:rPr>
        <w:t xml:space="preserve">物流业务运输合同</w:t>
      </w:r>
      <w:r/>
    </w:p>
    <w:p>
      <w:pPr>
        <w:spacing w:line="460" w:lineRule="exact"/>
        <w:rPr>
          <w:rFonts w:hint="eastAsia" w:ascii="仿宋" w:hAnsi="Calibri" w:eastAsia="仿宋"/>
          <w:b/>
          <w:sz w:val="32"/>
          <w:szCs w:val="32"/>
          <w:highlight w:val="none"/>
        </w:rPr>
      </w:pPr>
      <w:r>
        <w:rPr>
          <w:rFonts w:hint="eastAsia" w:ascii="仿宋" w:hAnsi="Calibri" w:eastAsia="仿宋"/>
          <w:b/>
          <w:sz w:val="32"/>
          <w:szCs w:val="32"/>
          <w:highlight w:val="none"/>
        </w:rPr>
      </w:r>
      <w:r/>
    </w:p>
    <w:p>
      <w:pPr>
        <w:spacing w:line="460" w:lineRule="exact"/>
        <w:rPr>
          <w:rFonts w:hint="default" w:ascii="仿宋" w:hAnsi="Calibri" w:eastAsia="仿宋"/>
          <w:b/>
          <w:sz w:val="24"/>
          <w:szCs w:val="24"/>
          <w:highlight w:val="none"/>
        </w:rPr>
      </w:pPr>
      <w:r>
        <w:rPr>
          <w:rFonts w:hint="eastAsia" w:ascii="仿宋" w:hAnsi="Calibri" w:eastAsia="仿宋"/>
          <w:b/>
          <w:sz w:val="24"/>
          <w:szCs w:val="24"/>
          <w:highlight w:val="none"/>
        </w:rPr>
        <w:t xml:space="preserve">委托方(以下简称甲方)：江苏教育报刊总社</w:t>
      </w:r>
      <w:r/>
    </w:p>
    <w:p>
      <w:pPr>
        <w:jc w:val="left"/>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承运方(以下简称乙方)：</w:t>
      </w:r>
      <w:r/>
    </w:p>
    <w:p>
      <w:pPr>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　　</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鉴于甲方和乙方依法设立且合法存续，双方本着公平、平等、等价有偿和诚信原则，依据《民法典》及货物运输等相关法律法规，就甲方委托乙方承运货物事宜签订本合同，以资共同信守。</w:t>
      </w:r>
      <w:r/>
    </w:p>
    <w:p>
      <w:pPr>
        <w:spacing w:line="460" w:lineRule="exact"/>
        <w:rPr>
          <w:rFonts w:hint="eastAsia" w:ascii="仿宋" w:hAnsi="Calibri" w:eastAsia="仿宋"/>
          <w:b/>
          <w:bCs/>
          <w:sz w:val="24"/>
          <w:szCs w:val="24"/>
          <w:highlight w:val="none"/>
        </w:rPr>
      </w:pPr>
      <w:r>
        <w:rPr>
          <w:rFonts w:hint="eastAsia" w:ascii="仿宋" w:hAnsi="Calibri" w:eastAsia="仿宋"/>
          <w:b/>
          <w:bCs/>
          <w:sz w:val="24"/>
          <w:szCs w:val="24"/>
          <w:highlight w:val="none"/>
        </w:rPr>
        <w:t xml:space="preserve">　　一、 运输内容</w:t>
      </w:r>
      <w:r/>
    </w:p>
    <w:p>
      <w:pPr>
        <w:ind w:firstLine="555"/>
        <w:spacing w:line="460" w:lineRule="exact"/>
        <w:rPr>
          <w:rFonts w:hint="eastAsia" w:ascii="仿宋" w:hAnsi="Calibri" w:eastAsia="仿宋"/>
          <w:b/>
          <w:sz w:val="24"/>
          <w:szCs w:val="24"/>
          <w:highlight w:val="none"/>
        </w:rPr>
      </w:pPr>
      <w:r>
        <w:rPr>
          <w:rFonts w:hint="eastAsia" w:ascii="仿宋" w:hAnsi="Calibri" w:eastAsia="仿宋"/>
          <w:sz w:val="24"/>
          <w:szCs w:val="24"/>
          <w:highlight w:val="none"/>
        </w:rPr>
        <w:t xml:space="preserve">乙方为甲方提供</w:t>
      </w:r>
      <w:r>
        <w:rPr>
          <w:rFonts w:hint="eastAsia" w:ascii="仿宋" w:hAnsi="Calibri" w:eastAsia="仿宋"/>
          <w:sz w:val="24"/>
          <w:szCs w:val="24"/>
          <w:highlight w:val="none"/>
          <w:lang w:val="en-US"/>
        </w:rPr>
        <w:t xml:space="preserve">函件平邮服务</w:t>
      </w:r>
      <w:r>
        <w:rPr>
          <w:rFonts w:hint="eastAsia" w:ascii="仿宋" w:hAnsi="Calibri" w:eastAsia="仿宋"/>
          <w:sz w:val="24"/>
          <w:szCs w:val="24"/>
          <w:highlight w:val="none"/>
          <w:lang w:val="en-US" w:eastAsia="zh-CN"/>
        </w:rPr>
        <w:t xml:space="preserve">、</w:t>
      </w:r>
      <w:r>
        <w:rPr>
          <w:rFonts w:hint="eastAsia" w:ascii="仿宋" w:hAnsi="Calibri" w:eastAsia="仿宋"/>
          <w:sz w:val="24"/>
          <w:szCs w:val="24"/>
          <w:highlight w:val="none"/>
          <w:lang w:val="en-US"/>
        </w:rPr>
        <w:t xml:space="preserve">快递服务</w:t>
      </w:r>
      <w:r>
        <w:rPr>
          <w:rFonts w:hint="eastAsia" w:ascii="仿宋" w:hAnsi="Calibri" w:eastAsia="仿宋"/>
          <w:sz w:val="24"/>
          <w:szCs w:val="24"/>
          <w:highlight w:val="none"/>
          <w:lang w:val="en-US" w:eastAsia="zh-CN"/>
        </w:rPr>
        <w:t xml:space="preserve">、</w:t>
      </w:r>
      <w:r>
        <w:rPr>
          <w:rFonts w:hint="eastAsia" w:ascii="仿宋" w:hAnsi="Calibri" w:eastAsia="仿宋"/>
          <w:sz w:val="24"/>
          <w:szCs w:val="24"/>
          <w:highlight w:val="none"/>
          <w:lang w:val="en-US"/>
        </w:rPr>
        <w:t xml:space="preserve">物流运输服务</w:t>
      </w:r>
      <w:r>
        <w:rPr>
          <w:rFonts w:hint="eastAsia" w:ascii="仿宋" w:hAnsi="Calibri" w:eastAsia="仿宋"/>
          <w:sz w:val="24"/>
          <w:szCs w:val="24"/>
          <w:highlight w:val="none"/>
          <w:lang w:val="en-US" w:eastAsia="zh-CN"/>
        </w:rPr>
        <w:t xml:space="preserve">及</w:t>
      </w:r>
      <w:r>
        <w:rPr>
          <w:rFonts w:hint="eastAsia" w:ascii="仿宋" w:hAnsi="Calibri" w:eastAsia="仿宋"/>
          <w:sz w:val="24"/>
          <w:szCs w:val="24"/>
          <w:highlight w:val="none"/>
          <w:lang w:val="en-US"/>
        </w:rPr>
        <w:t xml:space="preserve">电商小包投递服务</w:t>
      </w:r>
      <w:r>
        <w:rPr>
          <w:rFonts w:hint="eastAsia" w:ascii="仿宋" w:hAnsi="Calibri" w:eastAsia="仿宋"/>
          <w:sz w:val="24"/>
          <w:szCs w:val="24"/>
          <w:highlight w:val="none"/>
        </w:rPr>
        <w:t xml:space="preserve">，具体价格见附件。</w:t>
      </w:r>
      <w:r>
        <w:rPr>
          <w:rFonts w:hint="eastAsia" w:ascii="仿宋" w:hAnsi="Calibri" w:eastAsia="仿宋"/>
          <w:b/>
          <w:bCs/>
          <w:sz w:val="24"/>
          <w:szCs w:val="24"/>
          <w:highlight w:val="none"/>
        </w:rPr>
        <w:t xml:space="preserve">　</w:t>
      </w:r>
      <w:r/>
    </w:p>
    <w:p>
      <w:pPr>
        <w:spacing w:line="460" w:lineRule="exact"/>
        <w:rPr>
          <w:rFonts w:hint="eastAsia" w:ascii="仿宋" w:hAnsi="Calibri" w:eastAsia="仿宋"/>
          <w:b/>
          <w:sz w:val="24"/>
          <w:szCs w:val="24"/>
          <w:highlight w:val="none"/>
        </w:rPr>
      </w:pPr>
      <w:r>
        <w:rPr>
          <w:rFonts w:hint="eastAsia" w:ascii="仿宋" w:hAnsi="Calibri" w:eastAsia="仿宋"/>
          <w:sz w:val="24"/>
          <w:szCs w:val="24"/>
          <w:highlight w:val="none"/>
        </w:rPr>
        <w:t xml:space="preserve">　</w:t>
      </w:r>
      <w:r>
        <w:rPr>
          <w:rFonts w:hint="eastAsia" w:ascii="仿宋" w:hAnsi="Calibri" w:eastAsia="仿宋"/>
          <w:b/>
          <w:sz w:val="24"/>
          <w:szCs w:val="24"/>
          <w:highlight w:val="none"/>
        </w:rPr>
        <w:t xml:space="preserve">　</w:t>
      </w:r>
      <w:r>
        <w:rPr>
          <w:rFonts w:hint="eastAsia" w:ascii="仿宋" w:hAnsi="Calibri" w:eastAsia="仿宋"/>
          <w:b/>
          <w:sz w:val="24"/>
          <w:szCs w:val="24"/>
          <w:highlight w:val="none"/>
          <w:lang w:val="en-US" w:eastAsia="zh-CN"/>
        </w:rPr>
        <w:t xml:space="preserve">二</w:t>
      </w:r>
      <w:r>
        <w:rPr>
          <w:rFonts w:hint="eastAsia" w:ascii="仿宋" w:hAnsi="Calibri" w:eastAsia="仿宋"/>
          <w:b/>
          <w:sz w:val="24"/>
          <w:szCs w:val="24"/>
          <w:highlight w:val="none"/>
        </w:rPr>
        <w:t xml:space="preserve">、运输要求</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1.甲方应提供所托运货物的准确卸货地点、时间、收货人等必要信息，对装卸有特殊要求的需提供装卸标准、装卸流程和规范。</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2.乙方应在装货前根据甲方提供的货物发运单据上列明的货物名称、重量、件数、目的地等信息与实物进行核对，并检验货物的外包装，但对内在质量是否合格及是否符合客户要求，乙方不承担验收责任。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乙方不得擅自改动甲方的包装标准，但是为了确保安全运输，对包装不符合运输条件的，乙方可在不损坏货物及其原始包装的前提下增加货物包装或要求甲方进行二次包装，乙方自行增加包装需向甲方另行收费的，应事先征得甲方书面同意。如因包装问题不能及时发货，乙方不承担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乙方确保所有托运货物的安全，不使货物受潮、受热、受损、受挤压、被丢失等，乙方应对所托运货物采取必要的防护措施，禁止托运货物与易燃、易爆、有毒、腐蚀性、放射性、易污染等危险物品混装，因此给甲方造成的一切损失悉由乙方负责全额赔偿。</w:t>
      </w:r>
      <w:r/>
    </w:p>
    <w:p>
      <w:pPr>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　　5.运输过程中的货物灭失，由乙方根据货物灭失实际损失价值承担赔偿责任(对于部分特殊货物在承运前双方协商赔偿标准)。</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lang w:val="en-US" w:eastAsia="zh-CN"/>
        </w:rPr>
        <w:t xml:space="preserve">三</w:t>
      </w:r>
      <w:r>
        <w:rPr>
          <w:rFonts w:hint="eastAsia" w:ascii="仿宋" w:hAnsi="Calibri" w:eastAsia="仿宋"/>
          <w:b/>
          <w:bCs/>
          <w:sz w:val="24"/>
          <w:szCs w:val="24"/>
          <w:highlight w:val="none"/>
        </w:rPr>
        <w:t xml:space="preserve">、甲方的义务和责任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甲方至少提前24小时以电话或书面传真形式向乙方发出运输指令，通知内容包含发运时间、运输方式、货物名称、数量，并准确提供发运路向和目的地址及联络方式等信息，如发生特殊情况，甲方在乙方派出车辆前8小时有权对合理的内容进行变更。</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2.甲方保证所托运的货物不属于国家违禁品。</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3.甲方负责对乙方有关责任人和操作人员进行必要的运输技能培训，保证乙方操作人员熟悉货物基本运输要求。</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4.因甲方交代不清而引起的无法抵达目的地或找不到收货人所造成的损失、退回费用由甲方承担。</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5.甲方保证按合同要求，在乙方向甲方提交相关结算单据后，及时支付运费给乙方。</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lang w:val="en-US" w:eastAsia="zh-CN"/>
        </w:rPr>
        <w:t xml:space="preserve">四</w:t>
      </w:r>
      <w:r>
        <w:rPr>
          <w:rFonts w:hint="eastAsia" w:ascii="仿宋" w:hAnsi="Calibri" w:eastAsia="仿宋"/>
          <w:b/>
          <w:bCs/>
          <w:sz w:val="24"/>
          <w:szCs w:val="24"/>
          <w:highlight w:val="none"/>
        </w:rPr>
        <w:t xml:space="preserve">、乙方的义务和责任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1.乙方接受甲方的委托，为其提供货物运输服务，乙方应及时操作转运货物，安全、准时、准确地将货物运至甲方指定的目的地并配送到门。</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2.乙方司机把货物送达目的地后，若客户对货物有任何意见，司机不得与客户发生争执，应立即与乙方负责人联系，由乙方及时报告甲方，并按甲方要求进行处理。</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3.乙方必须严格按照附件中所列运输时间执行，若因特殊情况，货物没有按预订时间到达时，乙方应及时与甲方取得联系，向甲方汇报并进行处理，若甲方调查中发现有不合实际的情况，有权做出处罚。</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4.乙方在承运过程中发生的货物被盗、丢失、淋湿、货损、货物破损等，由乙方根据货物损失的实际价值承担赔偿责任。但因不可抗力、货物自然属性、合理损耗或甲方过错等原因除外。</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5.由于自然灾害或交通事故等客观情况造成货物无法准时到达，乙方须及时告知甲方，由双方共同协商解决，若由于未及时告知甲方而造成货物延期到达，造成甲方损失的，应由乙方负责赔偿。</w:t>
      </w:r>
      <w:r/>
    </w:p>
    <w:p>
      <w:pPr>
        <w:spacing w:line="460" w:lineRule="exact"/>
        <w:rPr>
          <w:rFonts w:hint="eastAsia" w:ascii="仿宋" w:hAnsi="Calibri" w:eastAsia="仿宋"/>
          <w:b/>
          <w:bCs/>
          <w:sz w:val="24"/>
          <w:szCs w:val="24"/>
          <w:highlight w:val="none"/>
        </w:rPr>
      </w:pPr>
      <w:r>
        <w:rPr>
          <w:rFonts w:hint="eastAsia" w:ascii="仿宋" w:hAnsi="Calibri" w:eastAsia="仿宋"/>
          <w:b/>
          <w:bCs/>
          <w:sz w:val="24"/>
          <w:szCs w:val="24"/>
          <w:highlight w:val="none"/>
        </w:rPr>
        <w:t xml:space="preserve">　</w:t>
      </w:r>
      <w:r>
        <w:rPr>
          <w:rFonts w:hint="eastAsia" w:ascii="仿宋" w:hAnsi="Calibri" w:eastAsia="仿宋"/>
          <w:b/>
          <w:bCs/>
          <w:sz w:val="24"/>
          <w:szCs w:val="24"/>
          <w:highlight w:val="none"/>
          <w:lang w:val="en-US" w:eastAsia="zh-CN"/>
        </w:rPr>
        <w:t xml:space="preserve">五</w:t>
      </w:r>
      <w:r>
        <w:rPr>
          <w:rFonts w:hint="eastAsia" w:ascii="仿宋" w:hAnsi="Calibri" w:eastAsia="仿宋"/>
          <w:b/>
          <w:bCs/>
          <w:sz w:val="24"/>
          <w:szCs w:val="24"/>
          <w:highlight w:val="none"/>
        </w:rPr>
        <w:t xml:space="preserve">、付款方式</w:t>
      </w:r>
      <w:r/>
    </w:p>
    <w:p>
      <w:pPr>
        <w:ind w:firstLine="555"/>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乙方应于每月10日前向甲方提交上一个月发生的对账清单，乙方提交的对账清单经甲方确认无误后，通知乙方开票</w:t>
      </w:r>
      <w:r>
        <w:rPr>
          <w:rFonts w:hint="eastAsia" w:ascii="仿宋" w:hAnsi="Calibri" w:eastAsia="仿宋"/>
          <w:sz w:val="24"/>
          <w:szCs w:val="24"/>
          <w:highlight w:val="none"/>
          <w:lang w:eastAsia="zh-CN"/>
        </w:rPr>
        <w:t xml:space="preserve">，</w:t>
      </w:r>
      <w:r>
        <w:rPr>
          <w:rFonts w:hint="eastAsia" w:ascii="仿宋" w:hAnsi="仿宋" w:eastAsia="仿宋" w:cs="仿宋"/>
          <w:bCs/>
          <w:color w:val="auto"/>
          <w:sz w:val="24"/>
          <w:szCs w:val="24"/>
          <w:highlight w:val="none"/>
          <w:lang w:val="en-US" w:eastAsia="zh-CN" w:bidi="ar-SA"/>
        </w:rPr>
        <w:t xml:space="preserve">考核管理中有扣款的在对账中扣除</w:t>
      </w:r>
      <w:r>
        <w:rPr>
          <w:rFonts w:hint="eastAsia" w:ascii="仿宋" w:hAnsi="Calibri" w:eastAsia="仿宋"/>
          <w:color w:val="000000"/>
          <w:sz w:val="24"/>
          <w:szCs w:val="24"/>
          <w:highlight w:val="none"/>
        </w:rPr>
        <w:t xml:space="preserve">。甲方收到乙方提供的日常快递费用发票，见票后30天内以银行转账方式向乙方支付费用；甲方收到乙方提供的大件零担及物流整车费用发票，见票后45天内以银行转账方式向乙方支付费用。</w:t>
      </w:r>
      <w:r>
        <w:rPr>
          <w:rFonts w:hint="eastAsia" w:ascii="仿宋" w:hAnsi="Calibri" w:eastAsia="仿宋"/>
          <w:sz w:val="24"/>
          <w:szCs w:val="24"/>
          <w:highlight w:val="none"/>
        </w:rPr>
        <w:t xml:space="preserve">如甲方未及时支付运费，乙方有权按每日千分之五向甲方收取本次运输费用的滞纳金。</w:t>
      </w:r>
      <w:r/>
    </w:p>
    <w:p>
      <w:pPr>
        <w:ind w:firstLine="555"/>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乙方收款账户信息：</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账户名称：</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纳税人识别号：</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地址、电话：</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开户行：</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账号：</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rPr>
        <w:t xml:space="preserve">六、变更与终止</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1.合同如有变更或者补充，经双方协商一致后，以补充协议形式确定，补充协议与原合同具有同等效力。</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2.本合同终止后，合同双方仍承担合同终止前本合同规定的双方应该履行而未履行完毕的一切责任与义务。</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3.合同如需提前终止，须经双方书面同意。</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rPr>
        <w:t xml:space="preserve">七、其它</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1.本合同履行地为江苏省南京市，凡因执行本合同或与本合同有关的任何争议，双方应友好协商解决，协商不成，任何一方均可向合同履行地人民法院申请诉讼解决。</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2.本合同自</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年</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月</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日至</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年</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月</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日止（具体以合同签订之日起开始）。本合同一式肆份，甲乙双方各执贰份。</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w:t>
      </w:r>
      <w:r>
        <w:rPr>
          <w:rFonts w:hint="eastAsia" w:ascii="仿宋" w:hAnsi="Calibri" w:eastAsia="仿宋"/>
          <w:sz w:val="24"/>
          <w:szCs w:val="24"/>
          <w:highlight w:val="none"/>
          <w:lang w:val="en-US" w:eastAsia="zh-CN"/>
        </w:rPr>
        <w:t xml:space="preserve">.价格及收费</w:t>
      </w:r>
      <w:r>
        <w:rPr>
          <w:rFonts w:hint="eastAsia" w:ascii="仿宋" w:hAnsi="Calibri" w:eastAsia="仿宋"/>
          <w:sz w:val="24"/>
          <w:szCs w:val="24"/>
          <w:highlight w:val="none"/>
        </w:rPr>
        <w:t xml:space="preserve">：</w:t>
      </w:r>
      <w:r/>
    </w:p>
    <w:p>
      <w:pPr>
        <w:numPr>
          <w:ilvl w:val="0"/>
          <w:numId w:val="4"/>
        </w:numPr>
        <w:ind w:left="0" w:firstLine="40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本合同项下服务分项价款</w:t>
      </w:r>
      <w:r>
        <w:rPr>
          <w:rFonts w:hint="eastAsia" w:ascii="仿宋" w:hAnsi="Calibri" w:eastAsia="仿宋"/>
          <w:sz w:val="24"/>
          <w:szCs w:val="24"/>
          <w:highlight w:val="none"/>
          <w:lang w:val="en-US" w:eastAsia="zh-CN"/>
        </w:rPr>
        <w:t xml:space="preserve">详见附件一，附件一</w:t>
      </w:r>
      <w:r>
        <w:rPr>
          <w:rFonts w:hint="eastAsia" w:ascii="仿宋" w:hAnsi="Calibri" w:eastAsia="仿宋"/>
          <w:sz w:val="24"/>
          <w:szCs w:val="24"/>
          <w:highlight w:val="none"/>
        </w:rPr>
        <w:t xml:space="preserve">中有明确规定。</w:t>
      </w:r>
      <w:r/>
    </w:p>
    <w:p>
      <w:pPr>
        <w:numPr>
          <w:ilvl w:val="0"/>
          <w:numId w:val="4"/>
        </w:numPr>
        <w:ind w:left="0" w:firstLine="400"/>
        <w:spacing w:line="460" w:lineRule="exact"/>
        <w:rPr>
          <w:rFonts w:hint="eastAsia" w:ascii="仿宋" w:hAnsi="Calibri" w:eastAsia="仿宋"/>
          <w:sz w:val="24"/>
          <w:szCs w:val="24"/>
          <w:highlight w:val="none"/>
          <w:lang w:val="en-US"/>
        </w:rPr>
      </w:pPr>
      <w:r>
        <w:rPr>
          <w:rFonts w:hint="eastAsia" w:ascii="仿宋" w:hAnsi="Calibri" w:eastAsia="仿宋"/>
          <w:sz w:val="24"/>
          <w:szCs w:val="24"/>
          <w:highlight w:val="none"/>
          <w:lang w:val="en-US"/>
        </w:rPr>
        <w:t xml:space="preserve">本合同为固定单价合同，工作量以实际发生的为准。</w:t>
      </w:r>
      <w:r/>
    </w:p>
    <w:p>
      <w:pPr>
        <w:numPr>
          <w:ilvl w:val="0"/>
          <w:numId w:val="4"/>
        </w:numPr>
        <w:ind w:left="0" w:firstLine="40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甲方就本合同不再向乙方支付任何其他款项。</w:t>
      </w:r>
      <w:r/>
    </w:p>
    <w:tbl>
      <w:tblPr>
        <w:tblStyle w:val="743"/>
        <w:tblW w:w="8960"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480"/>
        <w:gridCol w:w="4480"/>
      </w:tblGrid>
      <w:tr>
        <w:trPr>
          <w:trHeight w:val="2450"/>
        </w:trPr>
        <w:tc>
          <w:tcPr>
            <w:tcBorders>
              <w:top w:val="single" w:color="auto" w:sz="4" w:space="0"/>
              <w:left w:val="single" w:color="auto" w:sz="4" w:space="0"/>
              <w:bottom w:val="single" w:color="auto" w:sz="4" w:space="0"/>
              <w:right w:val="single" w:color="auto" w:sz="4" w:space="0"/>
            </w:tcBorders>
            <w:tcW w:w="4480" w:type="dxa"/>
            <w:vAlign w:val="top"/>
            <w:textDirection w:val="lrTb"/>
            <w:noWrap w:val="false"/>
          </w:tcPr>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甲方：</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授权委托人：</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日期：       年   月   日</w:t>
            </w:r>
            <w:r/>
          </w:p>
        </w:tc>
        <w:tc>
          <w:tcPr>
            <w:tcBorders>
              <w:top w:val="single" w:color="auto" w:sz="4" w:space="0"/>
              <w:left w:val="single" w:color="auto" w:sz="4" w:space="0"/>
              <w:bottom w:val="single" w:color="auto" w:sz="4" w:space="0"/>
              <w:right w:val="single" w:color="auto" w:sz="4" w:space="0"/>
            </w:tcBorders>
            <w:tcW w:w="4480" w:type="dxa"/>
            <w:vAlign w:val="top"/>
            <w:textDirection w:val="lrTb"/>
            <w:noWrap w:val="false"/>
          </w:tcPr>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乙方：</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授权委托人：</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日期：      年   月   日</w:t>
            </w:r>
            <w:r/>
          </w:p>
        </w:tc>
      </w:tr>
    </w:tbl>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附件1：资费标准</w:t>
      </w:r>
      <w:r/>
    </w:p>
    <w:p>
      <w:pPr>
        <w:ind w:firstLine="480"/>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附件2：结算信息</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附件3：江苏教育报刊总社物流运输服务考核管理办法</w:t>
      </w:r>
      <w:r/>
    </w:p>
    <w:p>
      <w:pPr>
        <w:ind w:right="-401" w:firstLine="480"/>
        <w:jc w:val="both"/>
        <w:spacing w:line="440" w:lineRule="exact"/>
        <w:widowControl/>
        <w:rPr>
          <w:rFonts w:hint="default" w:ascii="仿宋" w:hAnsi="Calibri" w:eastAsia="仿宋" w:cs="Times New Roman"/>
          <w:b w:val="0"/>
          <w:sz w:val="24"/>
          <w:szCs w:val="24"/>
          <w:highlight w:val="none"/>
          <w:lang w:val="en-US" w:eastAsia="zh-CN" w:bidi="ar-SA"/>
        </w:rPr>
      </w:pPr>
      <w:r>
        <w:rPr>
          <w:rFonts w:hint="eastAsia" w:ascii="仿宋" w:hAnsi="Calibri" w:eastAsia="仿宋" w:cs="Times New Roman"/>
          <w:b w:val="0"/>
          <w:sz w:val="24"/>
          <w:szCs w:val="24"/>
          <w:highlight w:val="none"/>
          <w:lang w:val="en-US" w:eastAsia="zh-CN" w:bidi="ar-SA"/>
        </w:rPr>
        <w:t xml:space="preserve">附件4：廉洁协议</w:t>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0"/>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t xml:space="preserve">附件一：资费标准</w:t>
      </w:r>
      <w:r/>
    </w:p>
    <w:p>
      <w:pPr>
        <w:spacing w:line="460" w:lineRule="exact"/>
        <w:rPr>
          <w:rFonts w:hint="eastAsia" w:ascii="仿宋" w:hAnsi="仿宋" w:eastAsia="仿宋" w:cs="仿宋"/>
          <w:b/>
          <w:bCs/>
          <w:color w:val="auto"/>
          <w:sz w:val="24"/>
          <w:highlight w:val="none"/>
        </w:rPr>
      </w:pPr>
      <w:r>
        <w:rPr>
          <w:rFonts w:hint="eastAsia" w:ascii="仿宋" w:hAnsi="Calibri" w:eastAsia="仿宋"/>
          <w:sz w:val="24"/>
          <w:szCs w:val="24"/>
          <w:highlight w:val="none"/>
          <w:lang w:val="en-US" w:eastAsia="zh-CN"/>
        </w:rPr>
        <w:t xml:space="preserve">1.</w:t>
      </w:r>
      <w:r>
        <w:rPr>
          <w:rFonts w:hint="eastAsia" w:ascii="仿宋" w:hAnsi="仿宋" w:eastAsia="仿宋" w:cs="仿宋"/>
          <w:b/>
          <w:bCs/>
          <w:color w:val="auto"/>
          <w:sz w:val="24"/>
          <w:highlight w:val="none"/>
        </w:rPr>
        <w:t xml:space="preserve">函件平邮</w:t>
      </w:r>
      <w:r>
        <w:rPr>
          <w:rFonts w:hint="eastAsia" w:ascii="仿宋" w:hAnsi="仿宋" w:eastAsia="仿宋" w:cs="仿宋"/>
          <w:b/>
          <w:bCs/>
          <w:color w:val="auto"/>
          <w:sz w:val="24"/>
          <w:highlight w:val="none"/>
          <w:lang w:val="en-US" w:eastAsia="zh-CN"/>
        </w:rPr>
        <w:t xml:space="preserve">服务</w:t>
      </w:r>
      <w:r/>
    </w:p>
    <w:p>
      <w:pPr>
        <w:pStyle w:val="745"/>
        <w:ind w:firstLine="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126" w:type="pct"/>
        <w:tblInd w:w="-116" w:type="dxa"/>
        <w:tblLayout w:type="autofit"/>
        <w:tblCellMar>
          <w:left w:w="108" w:type="dxa"/>
          <w:top w:w="0" w:type="dxa"/>
          <w:right w:w="108" w:type="dxa"/>
          <w:bottom w:w="0" w:type="dxa"/>
        </w:tblCellMar>
        <w:tblLook w:val="04A0" w:firstRow="1" w:lastRow="0" w:firstColumn="1" w:lastColumn="0" w:noHBand="0" w:noVBand="1"/>
      </w:tblPr>
      <w:tblGrid>
        <w:gridCol w:w="1657"/>
        <w:gridCol w:w="1657"/>
        <w:gridCol w:w="2161"/>
        <w:gridCol w:w="2276"/>
        <w:gridCol w:w="1654"/>
      </w:tblGrid>
      <w:tr>
        <w:trPr>
          <w:trHeight w:val="481"/>
        </w:trPr>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ind w:firstLine="240"/>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881"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函件</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本埠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r>
        <w:trPr>
          <w:trHeight w:val="500"/>
        </w:trPr>
        <w:tc>
          <w:tcPr>
            <w:tcBorders>
              <w:top w:val="single" w:color="000000" w:sz="4" w:space="0"/>
              <w:left w:val="single" w:color="000000" w:sz="4" w:space="0"/>
              <w:bottom w:val="single" w:color="000000" w:sz="4" w:space="0"/>
              <w:right w:val="single" w:color="000000" w:sz="4" w:space="0"/>
            </w:tcBorders>
            <w:tcW w:w="881"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外埠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bl>
    <w:p>
      <w:pP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br w:type="page" w:clear="all"/>
      </w:r>
      <w:r/>
    </w:p>
    <w:p>
      <w:pPr>
        <w:pStyle w:val="745"/>
        <w:ind w:firstLine="0"/>
        <w:jc w:val="left"/>
        <w:spacing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快递服务</w:t>
      </w:r>
      <w:r/>
    </w:p>
    <w:p>
      <w:pPr>
        <w:pStyle w:val="745"/>
        <w:ind w:firstLine="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077" w:type="pct"/>
        <w:tblInd w:w="-116" w:type="dxa"/>
        <w:tblLayout w:type="autofit"/>
        <w:tblCellMar>
          <w:left w:w="108" w:type="dxa"/>
          <w:top w:w="0" w:type="dxa"/>
          <w:right w:w="108" w:type="dxa"/>
          <w:bottom w:w="0" w:type="dxa"/>
        </w:tblCellMar>
        <w:tblLook w:val="04A0" w:firstRow="1" w:lastRow="0" w:firstColumn="1" w:lastColumn="0" w:noHBand="0" w:noVBand="1"/>
      </w:tblPr>
      <w:tblGrid>
        <w:gridCol w:w="1901"/>
        <w:gridCol w:w="2663"/>
        <w:gridCol w:w="1722"/>
        <w:gridCol w:w="3029"/>
      </w:tblGrid>
      <w:tr>
        <w:trPr>
          <w:trHeight w:val="593"/>
        </w:trPr>
        <w:tc>
          <w:tcPr>
            <w:tcBorders>
              <w:top w:val="single" w:color="000000" w:sz="4" w:space="0"/>
              <w:left w:val="single" w:color="000000" w:sz="4" w:space="0"/>
              <w:bottom w:val="single" w:color="000000" w:sz="4" w:space="0"/>
              <w:right w:val="single" w:color="000000" w:sz="4" w:space="0"/>
            </w:tcBorders>
            <w:tcW w:w="102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快递服务</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default"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上海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安徽</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numPr>
          <w:ilvl w:val="-1"/>
          <w:numId w:val="0"/>
        </w:numPr>
        <w:ind w:left="0"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br w:type="page" w:clear="all"/>
      </w:r>
      <w:r/>
    </w:p>
    <w:p>
      <w:pPr>
        <w:numPr>
          <w:ilvl w:val="0"/>
          <w:numId w:val="0"/>
        </w:numPr>
        <w:ind w:left="0" w:firstLine="0"/>
        <w:jc w:val="left"/>
        <w:keepLines w:val="0"/>
        <w:keepNext w:val="0"/>
        <w:pageBreakBefore w:val="0"/>
        <w:spacing w:line="360" w:lineRule="auto"/>
        <w:widowControl w:val="off"/>
        <w:rPr>
          <w:rFonts w:hint="eastAsia" w:ascii="仿宋" w:hAnsi="仿宋" w:eastAsia="仿宋" w:cs="仿宋"/>
          <w:b/>
          <w:bCs/>
          <w:color w:val="auto"/>
          <w:sz w:val="24"/>
          <w:szCs w:val="24"/>
          <w:highlight w:val="none"/>
          <w:u w:val="none"/>
          <w:lang w:val="zh-CN" w:bidi="zh-CN"/>
        </w:rPr>
      </w:pPr>
      <w:r>
        <w:rPr>
          <w:rFonts w:hint="eastAsia" w:ascii="仿宋" w:hAnsi="仿宋" w:eastAsia="仿宋" w:cs="仿宋"/>
          <w:b/>
          <w:bCs/>
          <w:color w:val="auto"/>
          <w:sz w:val="24"/>
          <w:szCs w:val="24"/>
          <w:highlight w:val="none"/>
          <w:lang w:val="en-US" w:eastAsia="zh-CN" w:bidi="zh-CN"/>
        </w:rPr>
        <w:t xml:space="preserve">3.</w:t>
      </w:r>
      <w:r>
        <w:rPr>
          <w:rFonts w:hint="eastAsia" w:ascii="仿宋" w:hAnsi="仿宋" w:eastAsia="仿宋" w:cs="仿宋"/>
          <w:b/>
          <w:bCs/>
          <w:color w:val="auto"/>
          <w:sz w:val="24"/>
          <w:szCs w:val="24"/>
          <w:highlight w:val="none"/>
          <w:u w:val="none"/>
          <w:lang w:val="zh-CN" w:bidi="zh-CN"/>
        </w:rPr>
        <w:t xml:space="preserve">物流运输服务</w:t>
      </w:r>
      <w:r/>
    </w:p>
    <w:p>
      <w:pPr>
        <w:numPr>
          <w:ilvl w:val="0"/>
          <w:numId w:val="0"/>
        </w:numPr>
        <w:ind w:firstLine="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5000" w:type="pct"/>
        <w:tblInd w:w="-116" w:type="dxa"/>
        <w:tblLayout w:type="autofit"/>
        <w:tblCellMar>
          <w:left w:w="108" w:type="dxa"/>
          <w:top w:w="0" w:type="dxa"/>
          <w:right w:w="108" w:type="dxa"/>
          <w:bottom w:w="0" w:type="dxa"/>
        </w:tblCellMar>
        <w:tblLook w:val="04A0" w:firstRow="1" w:lastRow="0" w:firstColumn="1" w:lastColumn="0" w:noHBand="0" w:noVBand="1"/>
      </w:tblPr>
      <w:tblGrid>
        <w:gridCol w:w="1736"/>
        <w:gridCol w:w="1736"/>
        <w:gridCol w:w="1816"/>
        <w:gridCol w:w="2130"/>
        <w:gridCol w:w="1756"/>
      </w:tblGrid>
      <w:tr>
        <w:trPr>
          <w:trHeight w:val="825"/>
        </w:trPr>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起步价（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单价（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T)</w:t>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派送费</w:t>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物流运输服务</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eastAsia="zh-CN" w:bidi="zh-CN"/>
              </w:rPr>
            </w:pPr>
            <w:r>
              <w:rPr>
                <w:rFonts w:hint="eastAsia" w:ascii="仿宋" w:hAnsi="仿宋" w:eastAsia="仿宋" w:cs="仿宋"/>
                <w:b w:val="0"/>
                <w:bCs w:val="0"/>
                <w:color w:val="auto"/>
                <w:sz w:val="24"/>
                <w:szCs w:val="24"/>
                <w:highlight w:val="none"/>
                <w:u w:val="none"/>
                <w:lang w:val="en-US" w:eastAsia="zh-CN" w:bidi="ar"/>
              </w:rPr>
              <w:t xml:space="preserve">江苏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left"/>
        <w:spacing w:line="360" w:lineRule="auto"/>
        <w:rPr>
          <w:rFonts w:hint="eastAsia"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en-US" w:bidi="zh-CN"/>
        </w:rPr>
      </w:r>
      <w:r/>
    </w:p>
    <w:p>
      <w:pPr>
        <w:jc w:val="left"/>
        <w:spacing w:line="240" w:lineRule="auto"/>
        <w:rPr>
          <w:rFonts w:hint="eastAsia" w:ascii="仿宋" w:hAnsi="仿宋" w:eastAsia="仿宋" w:cs="仿宋"/>
          <w:b/>
          <w:bCs/>
          <w:color w:val="auto"/>
          <w:sz w:val="24"/>
          <w:szCs w:val="24"/>
          <w:highlight w:val="none"/>
          <w:u w:val="none"/>
          <w:lang w:val="en-US" w:bidi="zh-CN"/>
        </w:rPr>
      </w:pPr>
      <w:r>
        <w:rPr>
          <w:rFonts w:hint="eastAsia" w:ascii="仿宋" w:hAnsi="仿宋" w:eastAsia="仿宋" w:cs="仿宋"/>
          <w:b/>
          <w:bCs/>
          <w:color w:val="auto"/>
          <w:sz w:val="24"/>
          <w:szCs w:val="24"/>
          <w:highlight w:val="none"/>
          <w:u w:val="none"/>
          <w:lang w:val="en-US" w:bidi="zh-CN"/>
        </w:rPr>
        <w:br w:type="page" w:clear="all"/>
      </w:r>
      <w:r/>
    </w:p>
    <w:p>
      <w:pPr>
        <w:jc w:val="left"/>
        <w:spacing w:line="360" w:lineRule="auto"/>
        <w:rPr>
          <w:rFonts w:hint="eastAsia" w:ascii="仿宋" w:hAnsi="仿宋" w:eastAsia="仿宋" w:cs="仿宋"/>
          <w:b/>
          <w:bCs/>
          <w:color w:val="auto"/>
          <w:sz w:val="24"/>
          <w:szCs w:val="24"/>
          <w:highlight w:val="none"/>
          <w:u w:val="none"/>
          <w:lang w:val="zh-CN" w:bidi="zh-CN"/>
        </w:rPr>
      </w:pPr>
      <w:r>
        <w:rPr>
          <w:rFonts w:hint="eastAsia" w:ascii="仿宋" w:hAnsi="仿宋" w:eastAsia="仿宋" w:cs="仿宋"/>
          <w:b/>
          <w:bCs/>
          <w:color w:val="auto"/>
          <w:sz w:val="24"/>
          <w:szCs w:val="24"/>
          <w:highlight w:val="none"/>
          <w:u w:val="none"/>
          <w:lang w:val="en-US" w:bidi="zh-CN"/>
        </w:rPr>
        <w:t xml:space="preserve">4.</w:t>
      </w:r>
      <w:r>
        <w:rPr>
          <w:rFonts w:hint="eastAsia" w:ascii="仿宋" w:hAnsi="仿宋" w:eastAsia="仿宋" w:cs="仿宋"/>
          <w:b/>
          <w:bCs/>
          <w:color w:val="auto"/>
          <w:sz w:val="24"/>
          <w:szCs w:val="24"/>
          <w:highlight w:val="none"/>
          <w:u w:val="none"/>
          <w:lang w:val="zh-CN" w:bidi="zh-CN"/>
        </w:rPr>
        <w:t xml:space="preserve">电商平台投递服务</w:t>
      </w:r>
      <w:r/>
    </w:p>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1529"/>
        <w:gridCol w:w="2902"/>
        <w:gridCol w:w="2044"/>
        <w:gridCol w:w="2693"/>
      </w:tblGrid>
      <w:tr>
        <w:trPr>
          <w:trHeight w:val="825"/>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right w:val="single" w:color="000000" w:sz="4" w:space="0"/>
            </w:tcBorders>
            <w:tcW w:w="834"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电商平台投递服务</w:t>
            </w:r>
            <w:r/>
          </w:p>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90"/>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bottom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643"/>
        <w:spacing w:line="460" w:lineRule="exact"/>
        <w:rPr>
          <w:rFonts w:hint="default" w:ascii="仿宋" w:hAnsi="Calibri" w:eastAsia="仿宋"/>
          <w:b/>
          <w:bCs/>
          <w:sz w:val="32"/>
          <w:szCs w:val="32"/>
          <w:highlight w:val="none"/>
        </w:rPr>
      </w:pPr>
      <w:r>
        <w:rPr>
          <w:rFonts w:hint="eastAsia" w:ascii="仿宋" w:hAnsi="Calibri" w:eastAsia="仿宋"/>
          <w:b/>
          <w:bCs/>
          <w:sz w:val="32"/>
          <w:szCs w:val="32"/>
          <w:highlight w:val="none"/>
        </w:rPr>
        <w:t xml:space="preserve">附件二：结算信息</w:t>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结算信息</w:t>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甲方（委托方）：江苏教育报刊总社</w:t>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乙方（承运方）：</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为进一步做好财务结算工作，根据双方签订的主合同，进一步明确双方结算信息，具体如下：</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一、双方对账人信息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为有效保障双方的合法权益，进一步做好财务对账结算工作，约定对账人信息，具体如下：</w:t>
      </w:r>
      <w:r/>
    </w:p>
    <w:p>
      <w:pPr>
        <w:ind w:firstLine="482"/>
        <w:spacing w:line="3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rPr>
        <w:t xml:space="preserve">甲方对账人信息：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甲方名称：江苏教育报刊总社</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甲方地址：</w:t>
      </w:r>
      <w:r>
        <w:rPr>
          <w:rFonts w:hint="eastAsia" w:ascii="仿宋" w:hAnsi="仿宋" w:eastAsia="仿宋" w:cs="仿宋"/>
          <w:sz w:val="24"/>
          <w:szCs w:val="24"/>
          <w:highlight w:val="none"/>
          <w:lang w:val="en-US" w:eastAsia="zh-CN"/>
        </w:rPr>
        <w:t xml:space="preserve">南京市草场门大街133号</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甲方营业执照号：</w:t>
      </w:r>
      <w:r>
        <w:rPr>
          <w:rFonts w:hint="eastAsia" w:ascii="仿宋" w:hAnsi="仿宋" w:eastAsia="仿宋" w:cs="仿宋"/>
          <w:sz w:val="24"/>
          <w:szCs w:val="24"/>
          <w:highlight w:val="none"/>
          <w:lang w:val="en-US" w:eastAsia="zh-CN"/>
        </w:rPr>
        <w:t xml:space="preserve">123200004660075117</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甲方对账联系人：</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甲方对账联系人电话：</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甲方对账联系人地址：</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甲方对账联系人邮箱：</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spacing w:line="3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rPr>
        <w:t xml:space="preserve">乙方对账人信息：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乙方名称：</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乙方注册地址：</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乙方营业执照号：</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乙方对账联系人电话：</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乙方对账联系人地址：</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乙方对账联系人邮箱：</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双方对账人信息发生变动，需提前7日向对方报备，同时变更材料双方盖章确认。</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本附件为主合同的一部分，与主合同保持同等效力。</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甲方（加盖公章）：                       乙方（加盖公章）：</w:t>
      </w:r>
      <w:r>
        <w:rPr>
          <w:rFonts w:hint="eastAsia" w:ascii="仿宋" w:hAnsi="仿宋" w:eastAsia="仿宋" w:cs="仿宋"/>
          <w:sz w:val="24"/>
          <w:szCs w:val="24"/>
          <w:highlight w:val="none"/>
        </w:rPr>
        <w:b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lang w:val="en-US" w:eastAsia="zh-CN"/>
        </w:rPr>
        <w:t xml:space="preserve">/负责人</w:t>
      </w:r>
      <w:r>
        <w:rPr>
          <w:rFonts w:hint="eastAsia" w:ascii="仿宋" w:hAnsi="仿宋" w:eastAsia="仿宋" w:cs="仿宋"/>
          <w:sz w:val="24"/>
          <w:szCs w:val="24"/>
          <w:highlight w:val="none"/>
        </w:rPr>
        <w:t xml:space="preserve">（委托人）签字：        法定代表人</w:t>
      </w:r>
      <w:r>
        <w:rPr>
          <w:rFonts w:hint="eastAsia" w:ascii="仿宋" w:hAnsi="仿宋" w:eastAsia="仿宋" w:cs="仿宋"/>
          <w:sz w:val="24"/>
          <w:szCs w:val="24"/>
          <w:highlight w:val="none"/>
          <w:lang w:val="en-US" w:eastAsia="zh-CN"/>
        </w:rPr>
        <w:t xml:space="preserve">/负责人</w:t>
      </w:r>
      <w:r>
        <w:rPr>
          <w:rFonts w:hint="eastAsia" w:ascii="仿宋" w:hAnsi="仿宋" w:eastAsia="仿宋" w:cs="仿宋"/>
          <w:sz w:val="24"/>
          <w:szCs w:val="24"/>
          <w:highlight w:val="none"/>
        </w:rPr>
        <w:t xml:space="preserve">（委托人）签字：</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                      日期：  年  月  日</w:t>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left"/>
        <w:spacing w:line="460" w:lineRule="exact"/>
        <w:rPr>
          <w:rFonts w:hint="default" w:ascii="仿宋" w:hAnsi="Calibri" w:eastAsia="仿宋"/>
          <w:b/>
          <w:bCs/>
          <w:sz w:val="32"/>
          <w:szCs w:val="32"/>
          <w:highlight w:val="none"/>
        </w:rPr>
      </w:pPr>
      <w:r>
        <w:rPr>
          <w:rFonts w:hint="eastAsia" w:ascii="仿宋" w:hAnsi="Calibri" w:eastAsia="仿宋"/>
          <w:b/>
          <w:bCs/>
          <w:sz w:val="32"/>
          <w:szCs w:val="32"/>
          <w:highlight w:val="none"/>
        </w:rPr>
        <w:t xml:space="preserve">附件三：江苏教育报刊总社物流运输服务考核管理办法</w:t>
      </w:r>
      <w:r/>
    </w:p>
    <w:p>
      <w:pPr>
        <w:spacing w:line="460" w:lineRule="exact"/>
        <w:rPr>
          <w:rFonts w:hint="default" w:ascii="仿宋" w:hAnsi="Calibri" w:eastAsia="仿宋"/>
          <w:sz w:val="28"/>
          <w:szCs w:val="28"/>
          <w:highlight w:val="none"/>
        </w:rPr>
      </w:pPr>
      <w:r>
        <w:rPr>
          <w:rFonts w:hint="default" w:ascii="仿宋" w:hAnsi="Calibri" w:eastAsia="仿宋"/>
          <w:sz w:val="28"/>
          <w:szCs w:val="28"/>
          <w:highlight w:val="none"/>
        </w:rPr>
      </w:r>
      <w:r/>
    </w:p>
    <w:p>
      <w:pPr>
        <w:jc w:val="cente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第一章 总则</w:t>
      </w:r>
      <w:r/>
    </w:p>
    <w:p>
      <w:pP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第一条为保障物流服务项日的配送服务质量，使合作双方权责明晰，加强双方在合作过程中的双向沟通及协调配合，最终达到双赢目的，特制定本考核管理办法。</w:t>
      </w:r>
      <w:r/>
    </w:p>
    <w:p>
      <w:pP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第二条 本考核管理办法将根据业务运作过程中出现的问题，由双方进行协商调整。</w:t>
      </w:r>
      <w:r/>
    </w:p>
    <w:p>
      <w:pPr>
        <w:jc w:val="cente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第二章 考核指标</w:t>
      </w:r>
      <w:r/>
    </w:p>
    <w:tbl>
      <w:tblPr>
        <w:tblStyle w:val="743"/>
        <w:tblW w:w="8640" w:type="dxa"/>
        <w:tblInd w:w="-127" w:type="dxa"/>
        <w:tblLayout w:type="autofit"/>
        <w:tblCellMar>
          <w:left w:w="108" w:type="dxa"/>
          <w:top w:w="0" w:type="dxa"/>
          <w:right w:w="108" w:type="dxa"/>
          <w:bottom w:w="0" w:type="dxa"/>
        </w:tblCellMar>
        <w:tblLook w:val="04A0" w:firstRow="1" w:lastRow="0" w:firstColumn="1" w:lastColumn="0" w:noHBand="0" w:noVBand="1"/>
      </w:tblPr>
      <w:tblGrid>
        <w:gridCol w:w="1341"/>
        <w:gridCol w:w="1350"/>
        <w:gridCol w:w="2426"/>
        <w:gridCol w:w="2669"/>
        <w:gridCol w:w="854"/>
      </w:tblGrid>
      <w:tr>
        <w:trPr>
          <w:trHeight w:val="59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考核指标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考核权重</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考核标准定义及公式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计分细则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得分</w:t>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货物运输准确率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货物运输的准确率=准确运输的货物件数/已运输的货物总件数*100%准确运输的货物指按照运输任务的货物型号、数量等要求准确运输到指定地点的货物。</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运输的准确率为100%,得分 15 分:准确率为98%-100%,得分13分;准确率为95%-98%得分 I1分;准确率小于95%得分 10分。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8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货物运输及时率=按时完成运输的任务数/申请运输总任务数*100%。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每次运输货物及时率大于 95%，得分 15分;及时率为 93%-95%得分13分;及时率为 90%-93%得分11分;及时率小于90%得分8分。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69"/>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货物运输破损率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货物破损率=破损货物的件数/完成运输的货物件数*100%.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运输货物破损率为零，得分10分;破损率为 2%，得分9分;破损率为8%-10%,得分6分;破损率大于15%，得分5分。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信息反馈及时率=信息反馈及时笔数/信息反馈总笔数x100%。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运输货物信息反馈及时率为100%,得分5分:反馈及时率为 95%-100%，得分4分，反馈及时率为 90%-95%，得分3分，反馈及时率小于 90%，得分2分。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518"/>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用户满意率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顾客满意率=(1-顾客投诉次数/总运输次数)*100%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运输货物顾客满意率为 100%，得 15 分;顾客满意率为 90%-100%，得 13 分;顾客满意率为 89%-80%，得 11分;顾客满意率为 79%-70%，得 10 分;顾客满意率为69%-60%，得9分;顾客满意率为59%及以下，得8分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4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上门取货行为考核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对上门取货工作进行考核和规</w:t>
            </w:r>
            <w:r>
              <w:rPr>
                <w:rFonts w:hint="eastAsia" w:ascii="仿宋" w:hAnsi="仿宋" w:eastAsia="仿宋" w:cs="仿宋"/>
                <w:color w:val="000000"/>
                <w:sz w:val="24"/>
                <w:szCs w:val="24"/>
                <w:highlight w:val="none"/>
                <w:lang w:val="en-US" w:eastAsia="zh-CN" w:bidi="ar"/>
              </w:rPr>
              <w:t xml:space="preserve">定</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未按规定时间达到提货地点，扣分1分 2、相关提货人员没有提前沟通和备案扣分1分;3、车辆车厢内未清理杂物、无防潮措施，扣分1分;4、搬运人员踩压货物，扣分1分;5、未按考核要求时间完成货物的装载(非供方原因)，扣分1分;6与配合发货人员发生争执造成投诉，扣分2 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20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运输过程行为考核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对运输工作进行考核和规范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1、运输过程中造成的受潮、挤压变形、外包装破损，扣分1-2分;2、货物在途信息反馈不及时，无法查询货物在途状态，扣分2分;3、运输过程中货物发生丢失、被盗，扣分2分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85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交货验收工作行为考核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对交货验收工作进行考核和规范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送货地点错误，不送货到指定地点、不配合装卸货物，扣分2分;2、未做提前到货通知，扣分1分;3、与收货方发生争吵引起投诉，扣分3分;4、货物漏载、货物发生私自分拆，扣分1分;5、货物外包装乱涂乱画，同一单货多次配送，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说明:以上各项考核指标，如在业务合作过程中未涉及，则默认满分;如在业务合作过程中有涉及，则按实考核。</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每月配送服务质量考核满分共100分。</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配送服务质量考核达标，</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支付的各项费用按照应付总金额的100%结算。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配送服务质量考核不达标，统一按以下标准予以配送服务费费用结算: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若80≤考核总得分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支付配送服务费按照应付合计金额的97%结算。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80分，</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支付配送服务费按照应付合计金额的95%结算</w:t>
      </w:r>
      <w:r/>
    </w:p>
    <w:p>
      <w:pPr>
        <w:ind w:firstLine="480"/>
        <w:jc w:val="both"/>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en-US" w:bidi="ar-SA"/>
        </w:rPr>
        <w:t xml:space="preserve">当月发生连续三次扣分则</w:t>
      </w:r>
      <w:r>
        <w:rPr>
          <w:rFonts w:hint="eastAsia" w:ascii="仿宋" w:hAnsi="仿宋" w:eastAsia="仿宋" w:cs="仿宋"/>
          <w:sz w:val="24"/>
          <w:szCs w:val="24"/>
          <w:highlight w:val="none"/>
          <w:lang w:val="en-US" w:eastAsia="zh-CN" w:bidi="ar-SA"/>
        </w:rPr>
        <w:t xml:space="preserve">甲方</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乙方</w:t>
      </w:r>
      <w:r>
        <w:rPr>
          <w:rFonts w:hint="eastAsia" w:ascii="仿宋" w:hAnsi="仿宋" w:eastAsia="仿宋" w:cs="仿宋"/>
          <w:sz w:val="24"/>
          <w:szCs w:val="24"/>
          <w:highlight w:val="none"/>
          <w:lang w:val="en-US" w:eastAsia="en-US" w:bidi="ar-SA"/>
        </w:rPr>
        <w:t xml:space="preserve">更换该运输线路人员。连续三个月考核总分低于&lt;80分则</w:t>
      </w:r>
      <w:r>
        <w:rPr>
          <w:rFonts w:hint="eastAsia" w:ascii="仿宋" w:hAnsi="仿宋" w:eastAsia="仿宋" w:cs="仿宋"/>
          <w:sz w:val="24"/>
          <w:szCs w:val="24"/>
          <w:highlight w:val="none"/>
          <w:lang w:val="en-US" w:eastAsia="zh-CN" w:bidi="ar-SA"/>
        </w:rPr>
        <w:t xml:space="preserve">甲方</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乙方</w:t>
      </w:r>
      <w:r>
        <w:rPr>
          <w:rFonts w:hint="eastAsia" w:ascii="仿宋" w:hAnsi="仿宋" w:eastAsia="仿宋" w:cs="仿宋"/>
          <w:sz w:val="24"/>
          <w:szCs w:val="24"/>
          <w:highlight w:val="none"/>
          <w:lang w:val="en-US" w:eastAsia="en-US" w:bidi="ar-SA"/>
        </w:rPr>
        <w:t xml:space="preserve">更换运输项目人员</w:t>
      </w:r>
      <w:r>
        <w:rPr>
          <w:rFonts w:hint="eastAsia" w:ascii="仿宋" w:hAnsi="仿宋" w:eastAsia="仿宋" w:cs="仿宋"/>
          <w:sz w:val="24"/>
          <w:szCs w:val="24"/>
          <w:highlight w:val="none"/>
          <w:lang w:val="en-US" w:eastAsia="zh-CN" w:bidi="ar-SA"/>
        </w:rPr>
        <w:t xml:space="preserve">。</w:t>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0"/>
        <w:spacing w:line="240" w:lineRule="auto"/>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643"/>
        <w:spacing w:line="460" w:lineRule="exact"/>
        <w:rPr>
          <w:rFonts w:hint="eastAsia" w:ascii="仿宋" w:hAnsi="Calibri" w:eastAsia="仿宋"/>
          <w:b/>
          <w:bCs/>
          <w:sz w:val="32"/>
          <w:szCs w:val="32"/>
          <w:highlight w:val="none"/>
          <w:lang w:val="en-US" w:eastAsia="zh-CN"/>
        </w:rPr>
      </w:pPr>
      <w:r>
        <w:rPr>
          <w:rFonts w:hint="eastAsia" w:ascii="仿宋" w:hAnsi="Calibri" w:eastAsia="仿宋"/>
          <w:b/>
          <w:bCs/>
          <w:sz w:val="32"/>
          <w:szCs w:val="32"/>
          <w:highlight w:val="none"/>
        </w:rPr>
        <w:t xml:space="preserve">附件</w:t>
      </w:r>
      <w:r>
        <w:rPr>
          <w:rFonts w:hint="eastAsia" w:ascii="仿宋" w:hAnsi="Calibri" w:eastAsia="仿宋"/>
          <w:b/>
          <w:bCs/>
          <w:sz w:val="32"/>
          <w:szCs w:val="32"/>
          <w:highlight w:val="none"/>
          <w:lang w:val="en-US" w:eastAsia="zh-CN"/>
        </w:rPr>
        <w:t xml:space="preserve">四</w:t>
      </w:r>
      <w:r>
        <w:rPr>
          <w:rFonts w:hint="eastAsia" w:ascii="仿宋" w:hAnsi="Calibri" w:eastAsia="仿宋"/>
          <w:b/>
          <w:bCs/>
          <w:sz w:val="32"/>
          <w:szCs w:val="32"/>
          <w:highlight w:val="none"/>
        </w:rPr>
        <w:t xml:space="preserve">：</w:t>
      </w:r>
      <w:r>
        <w:rPr>
          <w:rFonts w:hint="eastAsia" w:ascii="仿宋" w:hAnsi="Calibri" w:eastAsia="仿宋"/>
          <w:b/>
          <w:bCs/>
          <w:sz w:val="32"/>
          <w:szCs w:val="32"/>
          <w:highlight w:val="none"/>
          <w:lang w:val="en-US" w:eastAsia="zh-CN"/>
        </w:rPr>
        <w:t xml:space="preserve">廉洁协议</w:t>
      </w:r>
      <w:r/>
    </w:p>
    <w:p>
      <w:pPr>
        <w:jc w:val="center"/>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t xml:space="preserve">廉洁协议</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甲方： </w:t>
      </w:r>
      <w:r>
        <w:rPr>
          <w:rFonts w:hint="default" w:ascii="仿宋" w:hAnsi="Calibri" w:eastAsia="仿宋"/>
          <w:sz w:val="24"/>
          <w:szCs w:val="24"/>
          <w:highlight w:val="none"/>
        </w:rPr>
        <w:t xml:space="preserve">                         </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乙方： </w:t>
      </w:r>
      <w:r>
        <w:rPr>
          <w:rFonts w:hint="default" w:ascii="仿宋" w:hAnsi="Calibri" w:eastAsia="仿宋"/>
          <w:sz w:val="24"/>
          <w:szCs w:val="24"/>
          <w:highlight w:val="none"/>
        </w:rPr>
        <w:t xml:space="preserve">            </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为了保持廉洁自律的工作作风，防止各种不正当行为的发生，甲乙双方订立协议如下：</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一、甲乙双方应当自觉遵守国家、地方法律法规以及本协议的约定，招商租赁类商务谈判、合同的订立、履行过程中廉洁自律。</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二、甲方及其工作人员不得以任何形式向乙方索要或收受回扣等好处费。</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三、甲方工作人员应当保持与乙方的正常业务交往，不得接受乙方的礼金、有价证券和贵重物品，不得在乙方报销任何应由其个人支付的费用。</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四、甲方工作人员不得参加可能对公正开展业务有影响的宴请和娱乐活动。如甲方工作人员确因实际情况须参加宴请、进行娱乐活动的，须事先按行政隶属关系报请部门负责人批准。</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五、甲方工作人员不得要求或者接受乙方为其住房装修、婚丧嫁娶、家属和子女的工作安排以及出国等提供方便。</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六、乙方不得接受甲方工作人员介绍的家属或者亲友从事与合同相关的业务活动。</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七、乙方应当通过正常途径开展相关业务，不得通过非正常手段获取项目或合作，不得为获取某些不正当利益而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八、乙方不得为谋取私利与甲方工作人员就与合同相关的业务内容进行私下商谈或者私下达成协议。</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九、乙方如发现甲方工作人员或其他甲方合作单位有违反本协议者，应向甲方举报。甲方应依法保护举报人员，并给举报有功人员予以奖励。</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十、本廉洁协议一式</w:t>
      </w:r>
      <w:r>
        <w:rPr>
          <w:rFonts w:hint="eastAsia" w:ascii="仿宋" w:hAnsi="Calibri" w:eastAsia="仿宋"/>
          <w:sz w:val="24"/>
          <w:szCs w:val="24"/>
          <w:highlight w:val="none"/>
          <w:lang w:val="en-US" w:eastAsia="zh-CN"/>
        </w:rPr>
        <w:t xml:space="preserve">肆</w:t>
      </w:r>
      <w:r>
        <w:rPr>
          <w:rFonts w:hint="eastAsia" w:ascii="仿宋" w:hAnsi="Calibri" w:eastAsia="仿宋"/>
          <w:sz w:val="24"/>
          <w:szCs w:val="24"/>
          <w:highlight w:val="none"/>
        </w:rPr>
        <w:t xml:space="preserve">份，双方各执贰份，自双方加盖公章或者合同专用章后生效。</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甲方（盖章）：</w:t>
      </w:r>
      <w:r>
        <w:rPr>
          <w:rFonts w:hint="default" w:ascii="仿宋" w:hAnsi="Calibri" w:eastAsia="仿宋"/>
          <w:sz w:val="24"/>
          <w:szCs w:val="24"/>
          <w:highlight w:val="none"/>
        </w:rPr>
        <w:t xml:space="preserve">                            乙方（盖章）：</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地址：</w:t>
      </w:r>
      <w:r>
        <w:rPr>
          <w:rFonts w:hint="default" w:ascii="仿宋" w:hAnsi="Calibri" w:eastAsia="仿宋"/>
          <w:sz w:val="24"/>
          <w:szCs w:val="24"/>
          <w:highlight w:val="none"/>
        </w:rPr>
        <w:t xml:space="preserve">                                    地址：</w:t>
      </w:r>
      <w:r/>
    </w:p>
    <w:p>
      <w:pPr>
        <w:jc w:val="left"/>
        <w:spacing w:line="460" w:lineRule="exact"/>
        <w:rPr>
          <w:rFonts w:hint="eastAsia" w:ascii="仿宋" w:hAnsi="Arial" w:eastAsia="仿宋" w:cs="Arial"/>
          <w:b/>
          <w:bCs/>
          <w:sz w:val="32"/>
          <w:szCs w:val="32"/>
          <w:highlight w:val="none"/>
          <w:lang w:val="en-US" w:eastAsia="zh-CN" w:bidi="ar-SA"/>
        </w:rPr>
      </w:pPr>
      <w:r>
        <w:rPr>
          <w:rFonts w:hint="eastAsia" w:ascii="仿宋" w:hAnsi="Calibri" w:eastAsia="仿宋"/>
          <w:sz w:val="24"/>
          <w:szCs w:val="24"/>
          <w:highlight w:val="none"/>
        </w:rPr>
        <w:t xml:space="preserve">日期：</w:t>
      </w:r>
      <w:r>
        <w:rPr>
          <w:rFonts w:hint="default" w:ascii="仿宋" w:hAnsi="Calibri" w:eastAsia="仿宋"/>
          <w:sz w:val="24"/>
          <w:szCs w:val="24"/>
          <w:highlight w:val="none"/>
        </w:rPr>
        <w:t xml:space="preserve">                                    日期：</w:t>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rPr>
          <w:rFonts w:hint="eastAsia" w:ascii="Times New Roman" w:hAnsi="Times New Roman" w:eastAsia="宋体" w:cs="Times New Roman"/>
          <w:b/>
          <w:sz w:val="44"/>
          <w:szCs w:val="20"/>
          <w:highlight w:val="none"/>
          <w:lang w:val="en-US" w:eastAsia="zh-CN" w:bidi="ar-SA"/>
        </w:rPr>
      </w:pPr>
      <w:r>
        <w:rPr>
          <w:rFonts w:hint="eastAsia" w:ascii="仿宋" w:hAnsi="仿宋" w:eastAsia="仿宋" w:cs="仿宋"/>
          <w:b/>
          <w:color w:val="auto"/>
          <w:sz w:val="36"/>
          <w:szCs w:val="36"/>
          <w:highlight w:val="none"/>
          <w:lang w:val="zh-CN" w:bidi="zh-CN"/>
        </w:rPr>
        <w:br w:type="page" w:clear="all"/>
      </w:r>
      <w:r/>
    </w:p>
    <w:p>
      <w:pPr>
        <w:ind w:left="0" w:firstLine="883"/>
        <w:jc w:val="center"/>
        <w:keepLines w:val="0"/>
        <w:keepNext w:val="0"/>
        <w:pageBreakBefore w:val="0"/>
        <w:spacing w:line="520" w:lineRule="atLeast"/>
        <w:widowControl w:val="off"/>
        <w:rPr>
          <w:rFonts w:hint="eastAsia" w:ascii="Times New Roman" w:hAnsi="Times New Roman" w:eastAsia="宋体" w:cs="Times New Roman"/>
          <w:b/>
          <w:sz w:val="44"/>
          <w:szCs w:val="20"/>
          <w:highlight w:val="none"/>
          <w:lang w:val="en-US" w:eastAsia="zh-CN" w:bidi="ar-SA"/>
        </w:rPr>
        <w:outlineLvl w:val="0"/>
      </w:pPr>
      <w:r/>
      <w:bookmarkStart w:id="44" w:name="_Toc24859"/>
      <w:r>
        <w:rPr>
          <w:rFonts w:hint="eastAsia" w:ascii="Times New Roman" w:hAnsi="Times New Roman" w:eastAsia="宋体" w:cs="Times New Roman"/>
          <w:b/>
          <w:sz w:val="44"/>
          <w:szCs w:val="20"/>
          <w:highlight w:val="none"/>
          <w:lang w:val="en-US" w:eastAsia="zh-CN" w:bidi="ar-SA"/>
        </w:rPr>
        <w:t xml:space="preserve">第四部分  采购需求</w:t>
      </w:r>
      <w:bookmarkEnd w:id="43"/>
      <w:r/>
      <w:bookmarkEnd w:id="44"/>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一、服务要求</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（一）规格指标</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函件平邮</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快递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物流运输</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4.电商平台</w:t>
      </w:r>
      <w:r>
        <w:rPr>
          <w:rFonts w:hint="eastAsia" w:ascii="仿宋" w:hAnsi="仿宋" w:eastAsia="仿宋" w:cs="仿宋"/>
          <w:sz w:val="24"/>
          <w:szCs w:val="24"/>
          <w:highlight w:val="none"/>
        </w:rPr>
        <w:t xml:space="preserve">投递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（二）功能要求</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val="0"/>
          <w:sz w:val="24"/>
          <w:szCs w:val="24"/>
          <w:highlight w:val="none"/>
          <w:lang w:val="en-US" w:eastAsia="zh-CN"/>
        </w:rPr>
        <w:t xml:space="preserve">1.</w:t>
      </w:r>
      <w:r>
        <w:rPr>
          <w:rFonts w:hint="eastAsia" w:ascii="仿宋" w:hAnsi="仿宋" w:eastAsia="仿宋" w:cs="仿宋"/>
          <w:sz w:val="24"/>
          <w:szCs w:val="24"/>
          <w:highlight w:val="none"/>
        </w:rPr>
        <w:t xml:space="preserve">按函件平邮产品投递：针对中小学、幼儿园、教育行政部门等订阅小量期刊、杂志等，按函件平邮即印刷品进行寄送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如订阅1本《江苏教育》</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按快递产品投递到</w:t>
      </w:r>
      <w:r>
        <w:rPr>
          <w:rFonts w:hint="eastAsia" w:ascii="仿宋" w:hAnsi="仿宋" w:eastAsia="仿宋" w:cs="仿宋"/>
          <w:sz w:val="24"/>
          <w:szCs w:val="24"/>
          <w:highlight w:val="none"/>
          <w:lang w:val="en-US" w:eastAsia="zh-CN"/>
        </w:rPr>
        <w:t xml:space="preserve">用户</w:t>
      </w:r>
      <w:r>
        <w:rPr>
          <w:rFonts w:hint="eastAsia" w:ascii="仿宋" w:hAnsi="仿宋" w:eastAsia="仿宋" w:cs="仿宋"/>
          <w:sz w:val="24"/>
          <w:szCs w:val="24"/>
          <w:highlight w:val="none"/>
        </w:rPr>
        <w:t xml:space="preserve">：针对中小学、幼儿园、教育行政部门等订阅期刊、杂志等订阅的期刊、杂志进行投递服务。</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使用物流配载运输：针对全国各县(市、区)有代理商或投递人员的情况，报刊进行定点预约运输配送服务。</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使用</w:t>
      </w:r>
      <w:r>
        <w:rPr>
          <w:rFonts w:hint="eastAsia" w:ascii="仿宋" w:hAnsi="仿宋" w:eastAsia="仿宋" w:cs="仿宋"/>
          <w:sz w:val="24"/>
          <w:szCs w:val="24"/>
          <w:highlight w:val="none"/>
          <w:lang w:val="en-US" w:eastAsia="zh-CN"/>
        </w:rPr>
        <w:t xml:space="preserve">电商平台</w:t>
      </w:r>
      <w:r>
        <w:rPr>
          <w:rFonts w:hint="eastAsia" w:ascii="仿宋" w:hAnsi="仿宋" w:eastAsia="仿宋" w:cs="仿宋"/>
          <w:sz w:val="24"/>
          <w:szCs w:val="24"/>
          <w:highlight w:val="none"/>
        </w:rPr>
        <w:t xml:space="preserve">快递产品投递到</w:t>
      </w:r>
      <w:r>
        <w:rPr>
          <w:rFonts w:hint="eastAsia" w:ascii="仿宋" w:hAnsi="仿宋" w:eastAsia="仿宋" w:cs="仿宋"/>
          <w:sz w:val="24"/>
          <w:szCs w:val="24"/>
          <w:highlight w:val="none"/>
          <w:lang w:val="en-US" w:eastAsia="zh-CN"/>
        </w:rPr>
        <w:t xml:space="preserve">订阅</w:t>
      </w:r>
      <w:r>
        <w:rPr>
          <w:rFonts w:hint="eastAsia" w:ascii="仿宋" w:hAnsi="仿宋" w:eastAsia="仿宋" w:cs="仿宋"/>
          <w:sz w:val="24"/>
          <w:szCs w:val="24"/>
          <w:highlight w:val="none"/>
        </w:rPr>
        <w:t xml:space="preserve">用户（全国）。</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目前各类产品，其相关时效及要求如下：函件平邮：同城l～2天，江苏省内</w:t>
      </w:r>
      <w:r>
        <w:rPr>
          <w:rFonts w:hint="eastAsia" w:ascii="仿宋" w:hAnsi="仿宋" w:eastAsia="仿宋" w:cs="仿宋"/>
          <w:color w:val="000000"/>
          <w:sz w:val="24"/>
          <w:szCs w:val="24"/>
          <w:highlight w:val="none"/>
        </w:rPr>
        <w:t xml:space="preserve">2～3</w:t>
      </w:r>
      <w:r>
        <w:rPr>
          <w:rFonts w:hint="eastAsia" w:ascii="仿宋" w:hAnsi="仿宋" w:eastAsia="仿宋" w:cs="仿宋"/>
          <w:sz w:val="24"/>
          <w:szCs w:val="24"/>
          <w:highlight w:val="none"/>
        </w:rPr>
        <w:t xml:space="preserve">天，每件限重1kg；快递服务：江苏省内l～2天，每件限重40kg；物流运输服务：江浙沪皖l～2天，其他省市（一线城市2～3天，二线城市3～4天</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三线城市3～7天）</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无限重；电商平台投递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rPr>
        <w:t xml:space="preserve">：在电商平台服务规定的时限内。上述运输方式均要求服务人员须每天前往仓库取货，并按仓库管理员要求配置吨位车辆。</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在规定的时间段内按要求揽收和寄出各类产品，不得遗漏、丢失、损</w:t>
      </w:r>
      <w:bookmarkStart w:id="59" w:name="_GoBack"/>
      <w:r/>
      <w:bookmarkEnd w:id="59"/>
      <w:r>
        <w:rPr>
          <w:rFonts w:hint="eastAsia" w:ascii="仿宋" w:hAnsi="仿宋" w:eastAsia="仿宋" w:cs="仿宋"/>
          <w:sz w:val="24"/>
          <w:szCs w:val="24"/>
          <w:highlight w:val="none"/>
        </w:rPr>
        <w:t xml:space="preserve">毁；在规定时间内送达到指定的地址或收件人或收件单位。</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必须跟踪记录投递是否到达指定的地址和收件人或收件单位，并将投递情况及时反馈给</w:t>
      </w:r>
      <w:r>
        <w:rPr>
          <w:rFonts w:hint="default" w:ascii="仿宋" w:hAnsi="仿宋" w:eastAsia="仿宋" w:cs="仿宋"/>
          <w:sz w:val="24"/>
          <w:szCs w:val="24"/>
          <w:highlight w:val="none"/>
          <w:lang w:val="en-US"/>
        </w:rPr>
        <w:t xml:space="preserve">我社</w:t>
      </w:r>
      <w:r>
        <w:rPr>
          <w:rFonts w:hint="eastAsia" w:ascii="仿宋" w:hAnsi="仿宋" w:eastAsia="仿宋" w:cs="仿宋"/>
          <w:sz w:val="24"/>
          <w:szCs w:val="24"/>
          <w:highlight w:val="none"/>
        </w:rPr>
        <w:t xml:space="preserve">对接人。</w:t>
      </w:r>
      <w:r/>
    </w:p>
    <w:p>
      <w:pPr>
        <w:ind w:firstLine="480"/>
        <w:keepLines w:val="0"/>
        <w:keepNext w:val="0"/>
        <w:pageBreakBefore w:val="0"/>
        <w:spacing w:line="440" w:lineRule="exact"/>
        <w:widowControl w:val="off"/>
        <w:tabs>
          <w:tab w:val="left" w:pos="6660" w:leader="none"/>
        </w:tabs>
        <w:rPr>
          <w:rFonts w:hint="eastAsia" w:ascii="仿宋" w:hAnsi="仿宋" w:eastAsia="仿宋" w:cs="仿宋"/>
          <w:color w:val="auto"/>
          <w:sz w:val="24"/>
          <w:szCs w:val="24"/>
          <w:highlight w:val="none"/>
          <w:lang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保守商业机密和客户信息，签订保密协议，并严格遵守提出的关于保密信息的要求</w:t>
      </w:r>
      <w:r>
        <w:rPr>
          <w:rFonts w:hint="eastAsia" w:ascii="仿宋" w:hAnsi="仿宋" w:eastAsia="仿宋" w:cs="仿宋"/>
          <w:color w:val="auto"/>
          <w:sz w:val="24"/>
          <w:szCs w:val="24"/>
          <w:highlight w:val="none"/>
        </w:rPr>
        <w:t xml:space="preserve">和规定</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车辆要求：自有车辆不低于20辆，提供车辆行驶证</w:t>
      </w:r>
      <w:r>
        <w:rPr>
          <w:rFonts w:hint="eastAsia" w:ascii="仿宋" w:hAnsi="仿宋" w:eastAsia="仿宋" w:cs="仿宋"/>
          <w:color w:val="auto"/>
          <w:sz w:val="24"/>
          <w:szCs w:val="24"/>
          <w:highlight w:val="none"/>
          <w:lang w:val="en-US" w:eastAsia="zh-CN"/>
        </w:rPr>
        <w:t xml:space="preserve">和</w:t>
      </w:r>
      <w:r>
        <w:rPr>
          <w:rFonts w:hint="eastAsia" w:ascii="仿宋" w:hAnsi="仿宋" w:eastAsia="仿宋" w:cs="仿宋"/>
          <w:color w:val="auto"/>
          <w:sz w:val="24"/>
          <w:szCs w:val="24"/>
          <w:highlight w:val="none"/>
        </w:rPr>
        <w:t xml:space="preserve">对应驾驶证(B照或以上)</w:t>
      </w:r>
      <w:r>
        <w:rPr>
          <w:rFonts w:hint="eastAsia" w:ascii="仿宋" w:hAnsi="仿宋" w:eastAsia="仿宋" w:cs="仿宋"/>
          <w:color w:val="auto"/>
          <w:sz w:val="24"/>
          <w:szCs w:val="24"/>
          <w:highlight w:val="none"/>
          <w:lang w:val="en-US" w:eastAsia="zh-CN"/>
        </w:rPr>
        <w:t xml:space="preserve">证书复印件加盖供应商公章</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 xml:space="preserve">▲10.省内服务能力：省内自有网点不少于40个（</w:t>
      </w:r>
      <w:r>
        <w:rPr>
          <w:rFonts w:hint="eastAsia" w:ascii="仿宋" w:hAnsi="仿宋" w:eastAsia="仿宋" w:cs="仿宋"/>
          <w:color w:val="auto"/>
          <w:sz w:val="24"/>
          <w:szCs w:val="24"/>
          <w:highlight w:val="none"/>
          <w:lang w:val="en-US" w:eastAsia="zh-CN"/>
        </w:rPr>
        <w:t xml:space="preserve">须提供省内自有服务网点明细表加盖投标单位公章，网点明细表中须至少包含各网点地址及网点负责人、联系电话信息</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▲11.服务单位须负责自有物流软件系统与总社通联发行信息平台对接，并提供面单打印设备及耗材。</w:t>
      </w:r>
      <w:r/>
    </w:p>
    <w:p>
      <w:pPr>
        <w:ind w:firstLine="482"/>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bCs w:val="0"/>
          <w:color w:val="auto"/>
          <w:sz w:val="24"/>
          <w:szCs w:val="24"/>
          <w:highlight w:val="none"/>
          <w:lang w:val="en-US" w:eastAsia="zh-CN" w:bidi="ar-SA"/>
        </w:rPr>
        <w:t xml:space="preserve">★</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与</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sz w:val="24"/>
          <w:szCs w:val="24"/>
          <w:highlight w:val="none"/>
        </w:rPr>
        <w:t xml:space="preserve">签订协议合作后，所有业务不得分包、转包。</w:t>
      </w:r>
      <w:r/>
    </w:p>
    <w:p>
      <w:pPr>
        <w:ind w:firstLine="482"/>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bCs w:val="0"/>
          <w:color w:val="auto"/>
          <w:sz w:val="24"/>
          <w:szCs w:val="24"/>
          <w:highlight w:val="none"/>
          <w:lang w:val="en-US" w:eastAsia="zh-CN" w:bidi="ar-SA"/>
        </w:rPr>
        <w:t xml:space="preserve">★</w:t>
      </w:r>
      <w:r>
        <w:rPr>
          <w:rFonts w:hint="eastAsia" w:ascii="仿宋" w:hAnsi="仿宋" w:eastAsia="仿宋" w:cs="仿宋"/>
          <w:sz w:val="24"/>
          <w:szCs w:val="24"/>
          <w:highlight w:val="none"/>
          <w:lang w:val="en-US" w:eastAsia="zh-CN"/>
        </w:rPr>
        <w:t xml:space="preserve">13.</w:t>
      </w:r>
      <w:r>
        <w:rPr>
          <w:rFonts w:hint="eastAsia" w:ascii="仿宋" w:hAnsi="仿宋" w:eastAsia="仿宋" w:cs="仿宋"/>
          <w:sz w:val="24"/>
          <w:szCs w:val="24"/>
          <w:highlight w:val="none"/>
        </w:rPr>
        <w:t xml:space="preserve">遵守快递服务法律法规。</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（三）采购数量</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1.各项服务均采购一年。</w:t>
      </w:r>
      <w:r/>
    </w:p>
    <w:p>
      <w:pPr>
        <w:numPr>
          <w:ilvl w:val="0"/>
          <w:numId w:val="0"/>
        </w:numPr>
        <w:ind w:firstLine="482"/>
        <w:keepLines w:val="0"/>
        <w:keepNext w:val="0"/>
        <w:pageBreakBefore w:val="0"/>
        <w:spacing w:line="440" w:lineRule="exact"/>
        <w:widowControl w:val="off"/>
        <w:tabs>
          <w:tab w:val="left" w:pos="6660" w:leader="none"/>
        </w:tabs>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bidi="ar-SA"/>
        </w:rPr>
        <w:t xml:space="preserve">（四）</w:t>
      </w:r>
      <w:r>
        <w:rPr>
          <w:rFonts w:hint="default" w:ascii="仿宋" w:hAnsi="仿宋" w:eastAsia="仿宋" w:cs="仿宋"/>
          <w:b/>
          <w:bCs/>
          <w:sz w:val="24"/>
          <w:szCs w:val="24"/>
          <w:highlight w:val="none"/>
          <w:lang w:val="en-US" w:eastAsia="zh-CN"/>
        </w:rPr>
        <w:t xml:space="preserve">各项服务</w:t>
      </w:r>
      <w:r>
        <w:rPr>
          <w:rFonts w:hint="eastAsia" w:ascii="仿宋" w:hAnsi="仿宋" w:eastAsia="仿宋" w:cs="仿宋"/>
          <w:b/>
          <w:bCs/>
          <w:sz w:val="24"/>
          <w:szCs w:val="24"/>
          <w:highlight w:val="none"/>
          <w:lang w:val="en-US" w:eastAsia="zh-CN"/>
        </w:rPr>
        <w:t xml:space="preserve">预算</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函件平邮</w:t>
      </w:r>
      <w:r>
        <w:rPr>
          <w:rFonts w:hint="eastAsia" w:ascii="仿宋" w:hAnsi="仿宋" w:eastAsia="仿宋" w:cs="仿宋"/>
          <w:sz w:val="24"/>
          <w:szCs w:val="24"/>
          <w:highlight w:val="none"/>
          <w:lang w:val="en-US" w:eastAsia="zh-CN"/>
        </w:rPr>
        <w:t xml:space="preserve">服务5万/年。</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快递</w:t>
      </w:r>
      <w:r>
        <w:rPr>
          <w:rFonts w:hint="eastAsia" w:ascii="仿宋" w:hAnsi="仿宋" w:eastAsia="仿宋" w:cs="仿宋"/>
          <w:sz w:val="24"/>
          <w:szCs w:val="24"/>
          <w:highlight w:val="none"/>
          <w:lang w:val="en-US" w:eastAsia="zh-CN"/>
        </w:rPr>
        <w:t xml:space="preserve">服务30万/年</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物流运输</w:t>
      </w:r>
      <w:r>
        <w:rPr>
          <w:rFonts w:hint="eastAsia" w:ascii="仿宋" w:hAnsi="仿宋" w:eastAsia="仿宋" w:cs="仿宋"/>
          <w:sz w:val="24"/>
          <w:szCs w:val="24"/>
          <w:highlight w:val="none"/>
          <w:lang w:val="en-US" w:eastAsia="zh-CN"/>
        </w:rPr>
        <w:t xml:space="preserve">服务280万/年</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4.电商平台</w:t>
      </w:r>
      <w:r>
        <w:rPr>
          <w:rFonts w:hint="eastAsia" w:ascii="仿宋" w:hAnsi="仿宋" w:eastAsia="仿宋" w:cs="仿宋"/>
          <w:sz w:val="24"/>
          <w:szCs w:val="24"/>
          <w:highlight w:val="none"/>
        </w:rPr>
        <w:t xml:space="preserve">投递</w:t>
      </w:r>
      <w:r>
        <w:rPr>
          <w:rFonts w:hint="eastAsia" w:ascii="仿宋" w:hAnsi="仿宋" w:eastAsia="仿宋" w:cs="仿宋"/>
          <w:sz w:val="24"/>
          <w:szCs w:val="24"/>
          <w:highlight w:val="none"/>
          <w:lang w:val="en-US" w:eastAsia="zh-CN"/>
        </w:rPr>
        <w:t xml:space="preserve">服务10万/年</w:t>
      </w:r>
      <w:r>
        <w:rPr>
          <w:rFonts w:hint="eastAsia" w:ascii="仿宋" w:hAnsi="仿宋" w:eastAsia="仿宋" w:cs="仿宋"/>
          <w:sz w:val="24"/>
          <w:szCs w:val="24"/>
          <w:highlight w:val="none"/>
          <w:lang w:eastAsia="zh-CN"/>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供应商应于每月10日前向采购人提交上一个月发生的对账清单，供应商提交的对账清单经采购人确认无误后，通知供应商开票，考核管理中有扣款的在对账中扣除。采购人收到供应商提供的日常快递费用发票，见票后30天内以银行转账方式向供应商支付费用；采购人收到供应商提供的大件零担及物流整车费用发票，见票后45天内以银行转账方式向供应商支付费用。如采购人未及时支付运费，供应商有权按每日千分之五向采购人收取本次运输费用的滞纳金。</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2.服务期限：</w:t>
      </w:r>
      <w:r>
        <w:rPr>
          <w:rFonts w:hint="eastAsia" w:ascii="仿宋" w:hAnsi="仿宋" w:eastAsia="仿宋" w:cs="仿宋"/>
          <w:color w:val="auto"/>
          <w:sz w:val="24"/>
          <w:szCs w:val="24"/>
          <w:highlight w:val="none"/>
          <w:lang w:val="en-US"/>
        </w:rPr>
        <w:t xml:space="preserve">1年，自合同签订之日起计算</w:t>
      </w:r>
      <w:r>
        <w:rPr>
          <w:rFonts w:hint="eastAsia" w:ascii="仿宋" w:hAnsi="仿宋" w:eastAsia="仿宋" w:cs="仿宋"/>
          <w:color w:val="auto"/>
          <w:sz w:val="24"/>
          <w:szCs w:val="24"/>
          <w:highlight w:val="none"/>
          <w:lang w:val="en-US" w:eastAsia="zh-CN"/>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★三、考核管理办法</w:t>
      </w:r>
      <w:r/>
    </w:p>
    <w:tbl>
      <w:tblPr>
        <w:tblStyle w:val="743"/>
        <w:tblW w:w="8640" w:type="dxa"/>
        <w:tblInd w:w="-127" w:type="dxa"/>
        <w:tblLayout w:type="autofit"/>
        <w:tblCellMar>
          <w:left w:w="108" w:type="dxa"/>
          <w:top w:w="0" w:type="dxa"/>
          <w:right w:w="108" w:type="dxa"/>
          <w:bottom w:w="0" w:type="dxa"/>
        </w:tblCellMar>
        <w:tblLook w:val="04A0" w:firstRow="1" w:lastRow="0" w:firstColumn="1" w:lastColumn="0" w:noHBand="0" w:noVBand="1"/>
      </w:tblPr>
      <w:tblGrid>
        <w:gridCol w:w="1341"/>
        <w:gridCol w:w="1350"/>
        <w:gridCol w:w="2426"/>
        <w:gridCol w:w="2669"/>
        <w:gridCol w:w="854"/>
      </w:tblGrid>
      <w:tr>
        <w:trPr>
          <w:trHeight w:val="59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考核指标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考核权重</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考核标准定义及公式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计分细则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得分</w:t>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货物运输准确率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货物运输的准确率=准确运输的货物件数/已运输的货物总件数*100%准确运输的货物指按照运输任务的货物型号、数量等要求准确运输到指定地点的货物。</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运输的准确率为100%,得分 15 分:准确率为98%-100%,得分13分;准确率为95%-98%得分 I1分;准确率小于95%得分 10分。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8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货物运输及时率=按时完成运输的任务数/申请运输总任务数*100%。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每次运输货物及时率大于 95%，得分 15分;及时率为 93%-95%得分13分;及时率为 90%-93%得分11分;及时率小于90%得分8分。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69"/>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货物运输破损率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货物破损率=破损货物的件数/完成运输的货物件数*100%.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运输货物破损率为零，得分10分;破损率为 2%，得分9分;破损率为8%-10%,得分6分;破损率大于15%，得分5分。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信息反馈及时率=信息反馈及时笔数/信息反馈总笔数x100%。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运输货物信息反馈及时率为100%,得分5分:反馈及时率为 95%-100%，得分4分，反馈及时率为 90%-95%，得分3分，反馈及时率小于 90%，得分2分。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518"/>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用户满意率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顾客满意率=(1-顾客投诉次数/总运输次数)*100%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运输货物顾客满意率为 100%，得 15 分;顾客满意率为 90%-100%，得 13 分;顾客满意率为 89%-80%，得 11分;顾客满意率为 79%-70%，得 10 分;顾客满意率为69%-60%，得9分;顾客满意率为59%及以下，得8分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4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上门取货行为考核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对上门取货工作进行考核和规</w:t>
            </w:r>
            <w:r>
              <w:rPr>
                <w:rFonts w:hint="eastAsia" w:ascii="仿宋" w:hAnsi="仿宋" w:eastAsia="仿宋" w:cs="仿宋"/>
                <w:color w:val="000000"/>
                <w:sz w:val="24"/>
                <w:szCs w:val="24"/>
                <w:highlight w:val="none"/>
                <w:lang w:val="en-US" w:eastAsia="zh-CN" w:bidi="ar"/>
              </w:rPr>
              <w:t xml:space="preserve">定</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未按规定时间达到提货地点，扣分1分 2、相关提货人员没有提前沟通和备案扣分1分;3、车辆车厢内未清理杂物、无防潮措施，扣分1分;4、搬运人员踩压货物，扣分1分;5、未按考核要求时间完成货物的装载(非供方原因)，扣分1分;6与配合发货人员发生争执造成投诉，扣分2 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20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运输过程行为考核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对运输工作进行考核和规范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1、运输过程中造成的受潮、挤压变形、外包装破损，扣分1-2分;2、货物在途信息反馈不及时，无法查询货物在途状态，扣分2分;3、运输过程中货物发生丢失、被盗，扣分2分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85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交货验收工作行为考核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对交货验收工作进行考核和规范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送货地点错误，不送货到指定地点、不配合装卸货物，扣分2分;2、未做提前到货通知，扣分1分;3、与收货方发生争吵引起投诉，扣分3分;4、货物漏载、货物发生私自分拆，扣分1分;5、货物外包装乱涂乱画，同一单货多次配送，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说明:以上各项考核指标，如在业务合作过程中未涉及，则默认满分;如在业务合作过程中有涉及，则按实考核。</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每月配送服务质量考核满分共100分。</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配送服务质量考核达标，</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支付的各项费用按照应付总金额的100%结算。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配送服务质量考核不达标，统一按以下标准予以配送服务费费用结算: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若80≤考核总得分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支付配送服务费按照应付合计金额的97%结算。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80分，</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支付配送服务费按照应付合计金额的95%结算</w:t>
      </w:r>
      <w:r>
        <w:rPr>
          <w:rFonts w:hint="eastAsia" w:ascii="仿宋" w:hAnsi="仿宋" w:eastAsia="仿宋" w:cs="仿宋"/>
          <w:sz w:val="24"/>
          <w:szCs w:val="24"/>
          <w:highlight w:val="none"/>
          <w:lang w:eastAsia="zh-CN"/>
        </w:rPr>
        <w:t xml:space="preserve">。</w:t>
      </w:r>
      <w:r/>
    </w:p>
    <w:p>
      <w:pPr>
        <w:ind w:firstLine="480"/>
        <w:jc w:val="both"/>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en-US" w:bidi="ar-SA"/>
        </w:rPr>
        <w:t xml:space="preserve">当月发生连续三次扣分则</w:t>
      </w:r>
      <w:r>
        <w:rPr>
          <w:rFonts w:hint="eastAsia" w:ascii="仿宋" w:hAnsi="仿宋" w:eastAsia="仿宋" w:cs="仿宋"/>
          <w:sz w:val="24"/>
          <w:szCs w:val="24"/>
          <w:highlight w:val="none"/>
          <w:lang w:val="en-US" w:eastAsia="zh-CN" w:bidi="ar-SA"/>
        </w:rPr>
        <w:t xml:space="preserve">采购人</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供应商</w:t>
      </w:r>
      <w:r>
        <w:rPr>
          <w:rFonts w:hint="eastAsia" w:ascii="仿宋" w:hAnsi="仿宋" w:eastAsia="仿宋" w:cs="仿宋"/>
          <w:sz w:val="24"/>
          <w:szCs w:val="24"/>
          <w:highlight w:val="none"/>
          <w:lang w:val="en-US" w:eastAsia="en-US" w:bidi="ar-SA"/>
        </w:rPr>
        <w:t xml:space="preserve">更换该运输线路人员。连续三个月考核总分低于&lt;80分则</w:t>
      </w:r>
      <w:r>
        <w:rPr>
          <w:rFonts w:hint="eastAsia" w:ascii="仿宋" w:hAnsi="仿宋" w:eastAsia="仿宋" w:cs="仿宋"/>
          <w:sz w:val="24"/>
          <w:szCs w:val="24"/>
          <w:highlight w:val="none"/>
          <w:lang w:val="en-US" w:eastAsia="zh-CN" w:bidi="ar-SA"/>
        </w:rPr>
        <w:t xml:space="preserve">采购人</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供应商</w:t>
      </w:r>
      <w:r>
        <w:rPr>
          <w:rFonts w:hint="eastAsia" w:ascii="仿宋" w:hAnsi="仿宋" w:eastAsia="仿宋" w:cs="仿宋"/>
          <w:sz w:val="24"/>
          <w:szCs w:val="24"/>
          <w:highlight w:val="none"/>
          <w:lang w:val="en-US" w:eastAsia="en-US" w:bidi="ar-SA"/>
        </w:rPr>
        <w:t xml:space="preserve">更换运输项目人员</w:t>
      </w:r>
      <w:r>
        <w:rPr>
          <w:rFonts w:hint="eastAsia" w:ascii="仿宋" w:hAnsi="仿宋" w:eastAsia="仿宋" w:cs="仿宋"/>
          <w:sz w:val="24"/>
          <w:szCs w:val="24"/>
          <w:highlight w:val="none"/>
          <w:lang w:val="en-US" w:eastAsia="zh-CN" w:bidi="ar-SA"/>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四、其他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1.项目实施方案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提供针对本项目的项目实施方案，包括但不限于项目整体服务思路与服务目标、项目管理制度体系、服务流程保障等。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2.人员配置及管理方案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提供针对本项目的人员配置及管理方案，包括但不限于人员分配、人员安排、人员响应时间、人员服务能力、管理制度、人员培训等内容。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3.服务保障方案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提供针对本项目的服务保障方案，包括但不限于节假日和每日服务时间保障、安全保障措施、进度保障措施等。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4.应急方案</w:t>
      </w:r>
      <w:r/>
    </w:p>
    <w:p>
      <w:pPr>
        <w:numPr>
          <w:ilvl w:val="0"/>
          <w:numId w:val="0"/>
        </w:numPr>
        <w:ind w:firstLine="420"/>
        <w:jc w:val="center"/>
        <w:keepLines w:val="0"/>
        <w:keepNext w:val="0"/>
        <w:pageBreakBefore w:val="0"/>
        <w:spacing w:line="440" w:lineRule="exact"/>
        <w:widowControl w:val="off"/>
        <w:rPr>
          <w:rFonts w:hint="eastAsia"/>
          <w:highlight w:val="none"/>
        </w:rPr>
        <w:outlineLvl w:val="9"/>
      </w:pPr>
      <w:r>
        <w:rPr>
          <w:rFonts w:hint="eastAsia" w:ascii="仿宋" w:hAnsi="仿宋" w:eastAsia="仿宋" w:cs="仿宋"/>
          <w:color w:val="auto"/>
          <w:sz w:val="24"/>
          <w:highlight w:val="none"/>
          <w:lang w:bidi="ar"/>
        </w:rPr>
        <w:t xml:space="preserve">提供针对本项目的应急方案</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val="en-US" w:eastAsia="zh-CN" w:bidi="ar"/>
        </w:rPr>
        <w:t xml:space="preserve">包括但不限于</w:t>
      </w:r>
      <w:r>
        <w:rPr>
          <w:rFonts w:hint="eastAsia" w:ascii="仿宋" w:hAnsi="仿宋" w:eastAsia="仿宋" w:cs="仿宋"/>
          <w:color w:val="auto"/>
          <w:sz w:val="24"/>
          <w:highlight w:val="none"/>
          <w:lang w:bidi="ar"/>
        </w:rPr>
        <w:t xml:space="preserve">应急预案、应急处理、应急人员安排、时效性、对紧急事故做出快速、正确的反应、应急处理后确保</w:t>
      </w:r>
      <w:r>
        <w:rPr>
          <w:rFonts w:hint="eastAsia" w:ascii="仿宋" w:hAnsi="仿宋" w:eastAsia="仿宋" w:cs="仿宋"/>
          <w:color w:val="auto"/>
          <w:sz w:val="24"/>
          <w:highlight w:val="none"/>
          <w:lang w:val="en-US" w:eastAsia="zh-CN" w:bidi="ar"/>
        </w:rPr>
        <w:t xml:space="preserve">服务</w:t>
      </w:r>
      <w:r>
        <w:rPr>
          <w:rFonts w:hint="eastAsia" w:ascii="仿宋" w:hAnsi="仿宋" w:eastAsia="仿宋" w:cs="仿宋"/>
          <w:color w:val="auto"/>
          <w:sz w:val="24"/>
          <w:highlight w:val="none"/>
          <w:lang w:bidi="ar"/>
        </w:rPr>
        <w:t xml:space="preserve">正常开展的方案。</w:t>
      </w:r>
      <w:r>
        <w:rPr>
          <w:rFonts w:hint="eastAsia"/>
          <w:highlight w:val="none"/>
        </w:rPr>
        <w:br w:type="page" w:clear="all"/>
      </w:r>
      <w:bookmarkEnd w:id="41"/>
      <w:r/>
      <w:bookmarkStart w:id="45" w:name="_Toc3358"/>
      <w:r/>
      <w:r/>
    </w:p>
    <w:p>
      <w:pPr>
        <w:numPr>
          <w:ilvl w:val="0"/>
          <w:numId w:val="0"/>
        </w:numPr>
        <w:ind w:firstLine="420"/>
        <w:jc w:val="center"/>
        <w:keepLines w:val="0"/>
        <w:keepNext w:val="0"/>
        <w:pageBreakBefore w:val="0"/>
        <w:spacing w:line="440" w:lineRule="exact"/>
        <w:widowControl w:val="off"/>
        <w:rPr>
          <w:highlight w:val="none"/>
        </w:rPr>
        <w:outlineLvl w:val="0"/>
      </w:pPr>
      <w:r/>
      <w:bookmarkStart w:id="46" w:name="_Toc17732"/>
      <w:r>
        <w:rPr>
          <w:rFonts w:hint="eastAsia" w:ascii="Times New Roman" w:hAnsi="Times New Roman" w:eastAsia="宋体" w:cs="Times New Roman"/>
          <w:b/>
          <w:sz w:val="44"/>
          <w:szCs w:val="20"/>
          <w:highlight w:val="none"/>
          <w:lang w:val="en-US" w:eastAsia="zh-CN" w:bidi="ar-SA"/>
        </w:rPr>
        <w:t xml:space="preserve">第五部分  评标方法和标准</w:t>
      </w:r>
      <w:bookmarkEnd w:id="46"/>
      <w:r/>
      <w:r/>
    </w:p>
    <w:p>
      <w:pPr>
        <w:keepLines w:val="0"/>
        <w:keepNext w:val="0"/>
        <w:pageBreakBefore w:val="0"/>
        <w:spacing w:line="44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5"/>
        </w:numPr>
        <w:ind w:firstLine="482"/>
        <w:jc w:val="left"/>
        <w:keepLines w:val="0"/>
        <w:keepNext w:val="0"/>
        <w:pageBreakBefore w:val="0"/>
        <w:spacing w:line="440" w:lineRule="exact"/>
        <w:widowControl w:val="off"/>
        <w:rPr>
          <w:rFonts w:ascii="仿宋" w:hAnsi="仿宋" w:eastAsia="仿宋" w:cs="仿宋"/>
          <w:b/>
          <w:highlight w:val="none"/>
        </w:rPr>
      </w:pPr>
      <w:r/>
      <w:bookmarkStart w:id="47"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第一部分《</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公告》申请人的资格要求，对各供应商进行资格性审查，未通过评审的为无效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p>
      <w:pPr>
        <w:numPr>
          <w:ilvl w:val="0"/>
          <w:numId w:val="5"/>
        </w:numPr>
        <w:ind w:firstLine="482"/>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按照下列指标对各供应商进行符合性审查，未通过评审的为无效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tbl>
      <w:tblPr>
        <w:tblStyle w:val="743"/>
        <w:tblW w:w="5185"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09"/>
        <w:gridCol w:w="2830"/>
        <w:gridCol w:w="5061"/>
      </w:tblGrid>
      <w:tr>
        <w:trPr>
          <w:trHeight w:val="528"/>
        </w:trPr>
        <w:tc>
          <w:tcPr>
            <w:tcW w:w="1408"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符合性要求</w:t>
            </w:r>
            <w:r/>
          </w:p>
        </w:tc>
        <w:tc>
          <w:tcPr>
            <w:tcW w:w="2827"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符合性审查因素</w:t>
            </w:r>
            <w:r/>
          </w:p>
        </w:tc>
        <w:tc>
          <w:tcPr>
            <w:tcW w:w="5056"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评审标准</w:t>
            </w:r>
            <w:r/>
          </w:p>
        </w:tc>
      </w:tr>
      <w:tr>
        <w:trPr>
          <w:trHeight w:val="528"/>
        </w:trPr>
        <w:tc>
          <w:tcPr>
            <w:tcW w:w="140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报价要求</w:t>
            </w:r>
            <w:r/>
          </w:p>
        </w:tc>
        <w:tc>
          <w:tcPr>
            <w:shd w:val="clear" w:color="auto" w:fill="auto"/>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eastAsia="zh-CN"/>
              </w:rPr>
              <w:t xml:space="preserve">磋商报价表</w:t>
            </w:r>
            <w:r>
              <w:rPr>
                <w:rFonts w:hint="eastAsia" w:ascii="仿宋" w:hAnsi="仿宋" w:eastAsia="仿宋" w:cs="仿宋"/>
                <w:sz w:val="21"/>
                <w:szCs w:val="21"/>
                <w:highlight w:val="none"/>
              </w:rPr>
              <w:t xml:space="preserve">及报价</w:t>
            </w:r>
            <w:r/>
          </w:p>
        </w:tc>
        <w:tc>
          <w:tcPr>
            <w:shd w:val="clear" w:color="auto" w:fill="auto"/>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规定，报价未超过预算或最高限价</w:t>
            </w:r>
            <w:r/>
          </w:p>
        </w:tc>
      </w:tr>
      <w:tr>
        <w:trPr>
          <w:trHeight w:val="528"/>
        </w:trPr>
        <w:tc>
          <w:tcPr>
            <w:tcW w:w="140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商务要求</w:t>
            </w:r>
            <w:r/>
          </w:p>
        </w:tc>
        <w:tc>
          <w:tcPr>
            <w:tcW w:w="2827" w:type="dxa"/>
            <w:vAlign w:val="center"/>
            <w:textDirection w:val="lrTb"/>
            <w:noWrap w:val="false"/>
          </w:tcPr>
          <w:p>
            <w:pPr>
              <w:jc w:val="center"/>
              <w:keepLines w:val="0"/>
              <w:keepNext w:val="0"/>
              <w:pageBreakBefore w:val="0"/>
              <w:spacing w:line="44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声明及承诺函</w:t>
            </w:r>
            <w:r/>
          </w:p>
        </w:tc>
        <w:tc>
          <w:tcPr>
            <w:tcW w:w="5056" w:type="dxa"/>
            <w:vAlign w:val="center"/>
            <w:textDirection w:val="lrTb"/>
            <w:noWrap w:val="false"/>
          </w:tcPr>
          <w:p>
            <w:pPr>
              <w:jc w:val="left"/>
              <w:keepLines w:val="0"/>
              <w:keepNext w:val="0"/>
              <w:pageBreakBefore w:val="0"/>
              <w:spacing w:line="44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要求，并且按要求</w:t>
            </w:r>
            <w:r>
              <w:rPr>
                <w:rFonts w:hint="eastAsia" w:ascii="仿宋" w:hAnsi="仿宋" w:eastAsia="仿宋" w:cs="仿宋"/>
                <w:sz w:val="21"/>
                <w:szCs w:val="21"/>
                <w:highlight w:val="none"/>
                <w:lang w:val="en-US" w:eastAsia="zh-CN"/>
              </w:rPr>
              <w:t xml:space="preserve">签章/签字</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2"/>
                <w:highlight w:val="none"/>
                <w:lang w:val="en-US" w:eastAsia="zh-CN"/>
              </w:rPr>
              <w:t xml:space="preserve">法定代表人/负责人身份证明或法定代表人/负责人授权书</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2"/>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2"/>
                <w:highlight w:val="none"/>
              </w:rPr>
              <w:t xml:space="preserve">要求，并且</w:t>
            </w:r>
            <w:r>
              <w:rPr>
                <w:rFonts w:hint="eastAsia" w:ascii="仿宋" w:hAnsi="仿宋" w:eastAsia="仿宋" w:cs="仿宋"/>
                <w:sz w:val="21"/>
                <w:szCs w:val="21"/>
                <w:highlight w:val="none"/>
              </w:rPr>
              <w:t xml:space="preserve">按要求</w:t>
            </w:r>
            <w:r>
              <w:rPr>
                <w:rFonts w:hint="eastAsia" w:ascii="仿宋" w:hAnsi="仿宋" w:eastAsia="仿宋" w:cs="仿宋"/>
                <w:sz w:val="21"/>
                <w:szCs w:val="21"/>
                <w:highlight w:val="none"/>
                <w:lang w:val="en-US" w:eastAsia="zh-CN"/>
              </w:rPr>
              <w:t xml:space="preserve">签章/签字</w:t>
            </w:r>
            <w:r/>
          </w:p>
        </w:tc>
      </w:tr>
      <w:tr>
        <w:trPr>
          <w:trHeight w:val="599"/>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文件签署、盖章齐全完整</w:t>
            </w:r>
            <w:r/>
          </w:p>
        </w:tc>
        <w:tc>
          <w:tcPr>
            <w:shd w:val="clear" w:color="auto" w:fill="auto"/>
            <w:tcW w:w="5056"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联合体响应</w:t>
            </w:r>
            <w:r/>
          </w:p>
        </w:tc>
        <w:tc>
          <w:tcPr>
            <w:tcW w:w="5056"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本项目不接受联合体响应，供应商不存在联合体</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有效期</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60"/>
        </w:trPr>
        <w:tc>
          <w:tcPr>
            <w:tcW w:w="140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w:t>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对实质性条款的响应性</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要求，并且不存在重大偏离</w:t>
            </w:r>
            <w:bookmarkEnd w:id="47"/>
            <w:r/>
            <w:r/>
          </w:p>
        </w:tc>
      </w:tr>
    </w:tbl>
    <w:p>
      <w:pPr>
        <w:numPr>
          <w:ilvl w:val="0"/>
          <w:numId w:val="5"/>
        </w:numPr>
        <w:ind w:firstLine="482"/>
        <w:jc w:val="left"/>
        <w:keepLines w:val="0"/>
        <w:keepNext w:val="0"/>
        <w:pageBreakBefore w:val="0"/>
        <w:spacing w:line="44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w:t>
      </w: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严格按</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规定的评分标准和要求，对各</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文件进行综合评审，按得分高低顺序推荐</w:t>
      </w:r>
      <w:r>
        <w:rPr>
          <w:rFonts w:hint="eastAsia" w:ascii="仿宋" w:hAnsi="仿宋" w:eastAsia="仿宋" w:cs="仿宋"/>
          <w:highlight w:val="none"/>
          <w:lang w:val="en-US" w:eastAsia="zh-CN"/>
        </w:rPr>
        <w:t xml:space="preserve">3名成交</w:t>
      </w:r>
      <w:r>
        <w:rPr>
          <w:rFonts w:hint="eastAsia" w:ascii="仿宋" w:hAnsi="仿宋" w:eastAsia="仿宋" w:cs="仿宋"/>
          <w:highlight w:val="none"/>
        </w:rPr>
        <w:t xml:space="preserve">候选人。得分相同的，按报价从低到高顺序排列；得分且报价相同的，按</w:t>
      </w:r>
      <w:r>
        <w:rPr>
          <w:rFonts w:hint="eastAsia" w:ascii="仿宋" w:hAnsi="仿宋" w:eastAsia="仿宋" w:cs="仿宋"/>
          <w:highlight w:val="none"/>
          <w:lang w:val="en-US" w:eastAsia="zh-CN"/>
        </w:rPr>
        <w:t xml:space="preserve">需求响应</w:t>
      </w:r>
      <w:r>
        <w:rPr>
          <w:rFonts w:hint="eastAsia" w:ascii="仿宋" w:hAnsi="仿宋" w:eastAsia="仿宋" w:cs="仿宋"/>
          <w:highlight w:val="none"/>
        </w:rPr>
        <w:t xml:space="preserve">优劣顺序排列。</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说明：分公司经总公司授权参加政府采购活动，可以使用总公司的相关业绩</w:t>
      </w:r>
      <w:r>
        <w:rPr>
          <w:rFonts w:hint="eastAsia" w:ascii="仿宋" w:hAnsi="仿宋" w:eastAsia="仿宋" w:cs="仿宋"/>
          <w:b/>
          <w:bCs/>
          <w:highlight w:val="none"/>
          <w:lang w:val="en-US" w:eastAsia="zh-CN"/>
        </w:rPr>
        <w:t xml:space="preserve">等材料</w:t>
      </w:r>
      <w:r>
        <w:rPr>
          <w:rFonts w:hint="eastAsia" w:ascii="仿宋" w:hAnsi="仿宋" w:eastAsia="仿宋" w:cs="仿宋"/>
          <w:b/>
          <w:bCs/>
          <w:highlight w:val="none"/>
        </w:rPr>
        <w:t xml:space="preserve">。所有以复印件</w:t>
      </w:r>
      <w:r>
        <w:rPr>
          <w:rFonts w:hint="eastAsia" w:ascii="仿宋" w:hAnsi="仿宋" w:eastAsia="仿宋" w:cs="仿宋"/>
          <w:b/>
          <w:bCs/>
          <w:highlight w:val="none"/>
          <w:lang w:val="en-US" w:eastAsia="zh-CN"/>
        </w:rPr>
        <w:t xml:space="preserve">/扫描件</w:t>
      </w:r>
      <w:r>
        <w:rPr>
          <w:rFonts w:hint="eastAsia" w:ascii="仿宋" w:hAnsi="仿宋" w:eastAsia="仿宋" w:cs="仿宋"/>
          <w:b/>
          <w:bCs/>
          <w:highlight w:val="none"/>
        </w:rPr>
        <w:t xml:space="preserve">加盖公章作为依据</w:t>
      </w:r>
      <w:r>
        <w:rPr>
          <w:rFonts w:hint="eastAsia" w:ascii="仿宋" w:hAnsi="仿宋" w:eastAsia="仿宋" w:cs="仿宋"/>
          <w:b/>
          <w:bCs/>
          <w:highlight w:val="none"/>
          <w:lang w:val="en-US" w:eastAsia="zh-CN"/>
        </w:rPr>
        <w:t xml:space="preserve">的</w:t>
      </w:r>
      <w:r>
        <w:rPr>
          <w:rFonts w:hint="eastAsia" w:ascii="仿宋" w:hAnsi="仿宋" w:eastAsia="仿宋" w:cs="仿宋"/>
          <w:b/>
          <w:bCs/>
          <w:highlight w:val="none"/>
        </w:rPr>
        <w:t xml:space="preserve">，原件</w:t>
      </w:r>
      <w:r>
        <w:rPr>
          <w:rFonts w:hint="eastAsia" w:ascii="仿宋" w:hAnsi="仿宋" w:eastAsia="仿宋" w:cs="仿宋"/>
          <w:b/>
          <w:bCs/>
          <w:highlight w:val="none"/>
          <w:lang w:val="en-US" w:eastAsia="zh-CN"/>
        </w:rPr>
        <w:t xml:space="preserve">磋商</w:t>
      </w:r>
      <w:r>
        <w:rPr>
          <w:rFonts w:hint="eastAsia" w:ascii="仿宋" w:hAnsi="仿宋" w:eastAsia="仿宋" w:cs="仿宋"/>
          <w:b/>
          <w:bCs/>
          <w:highlight w:val="none"/>
        </w:rPr>
        <w:t xml:space="preserve">后备查。</w:t>
      </w:r>
      <w:r/>
    </w:p>
    <w:p>
      <w:pPr>
        <w:spacing w:line="440" w:lineRule="exact"/>
        <w:rPr>
          <w:rFonts w:ascii="仿宋" w:hAnsi="仿宋" w:eastAsia="仿宋" w:cs="仿宋"/>
          <w:b/>
          <w:highlight w:val="none"/>
        </w:rPr>
        <w:outlineLvl w:val="2"/>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竞争性磋商文件</w:t>
            </w:r>
            <w:r>
              <w:rPr>
                <w:rFonts w:hint="eastAsia" w:ascii="仿宋" w:hAnsi="仿宋" w:eastAsia="仿宋" w:cs="仿宋"/>
                <w:bCs w:val="0"/>
                <w:color w:val="auto"/>
                <w:sz w:val="24"/>
                <w:szCs w:val="24"/>
                <w:highlight w:val="none"/>
              </w:rPr>
              <w:t xml:space="preserve">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15</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12分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采购需求中</w:t>
            </w:r>
            <w:r>
              <w:rPr>
                <w:rFonts w:hint="eastAsia" w:ascii="仿宋" w:hAnsi="仿宋" w:eastAsia="仿宋" w:cs="仿宋"/>
                <w:color w:val="000000"/>
                <w:sz w:val="24"/>
                <w:szCs w:val="24"/>
                <w:highlight w:val="none"/>
                <w:lang w:val="en-US" w:eastAsia="zh-CN"/>
              </w:rPr>
              <w:t xml:space="preserve">标★的</w:t>
            </w:r>
            <w:r>
              <w:rPr>
                <w:rFonts w:hint="eastAsia" w:ascii="仿宋" w:hAnsi="仿宋" w:eastAsia="仿宋" w:cs="仿宋"/>
                <w:color w:val="000000"/>
                <w:sz w:val="24"/>
                <w:szCs w:val="24"/>
                <w:highlight w:val="none"/>
              </w:rPr>
              <w:t xml:space="preserve">内容不得负偏离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负偏离将作</w:t>
            </w:r>
            <w:r>
              <w:rPr>
                <w:rFonts w:hint="eastAsia" w:ascii="仿宋" w:hAnsi="仿宋" w:eastAsia="仿宋" w:cs="仿宋"/>
                <w:b w:val="0"/>
                <w:bCs w:val="0"/>
                <w:color w:val="000000"/>
                <w:sz w:val="24"/>
                <w:szCs w:val="24"/>
                <w:highlight w:val="none"/>
              </w:rPr>
              <w:t xml:space="preserve">无效</w:t>
            </w:r>
            <w:r>
              <w:rPr>
                <w:rFonts w:hint="eastAsia" w:ascii="仿宋" w:hAnsi="仿宋" w:eastAsia="仿宋" w:cs="仿宋"/>
                <w:b w:val="0"/>
                <w:bCs w:val="0"/>
                <w:color w:val="000000"/>
                <w:sz w:val="24"/>
                <w:szCs w:val="24"/>
                <w:highlight w:val="none"/>
                <w:lang w:val="en-US" w:eastAsia="zh-CN"/>
              </w:rPr>
              <w:t xml:space="preserve">响应处理</w:t>
            </w:r>
            <w:r>
              <w:rPr>
                <w:rFonts w:hint="eastAsia" w:ascii="仿宋" w:hAnsi="仿宋" w:eastAsia="仿宋" w:cs="仿宋"/>
                <w:color w:val="000000"/>
                <w:sz w:val="24"/>
                <w:szCs w:val="24"/>
                <w:highlight w:val="none"/>
              </w:rPr>
              <w:t xml:space="preserve">，采购需求中</w:t>
            </w:r>
            <w:r>
              <w:rPr>
                <w:rFonts w:hint="eastAsia" w:ascii="仿宋" w:hAnsi="仿宋" w:eastAsia="仿宋" w:cs="仿宋"/>
                <w:color w:val="000000"/>
                <w:sz w:val="24"/>
                <w:szCs w:val="24"/>
                <w:highlight w:val="none"/>
                <w:lang w:val="en-US" w:eastAsia="zh-CN"/>
              </w:rPr>
              <w:t xml:space="preserve">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内容</w:t>
            </w:r>
            <w:r>
              <w:rPr>
                <w:rFonts w:hint="eastAsia" w:ascii="仿宋" w:hAnsi="仿宋" w:eastAsia="仿宋" w:cs="仿宋"/>
                <w:color w:val="000000"/>
                <w:sz w:val="24"/>
                <w:szCs w:val="24"/>
                <w:highlight w:val="none"/>
                <w:lang w:val="en-US" w:eastAsia="zh-CN"/>
              </w:rPr>
              <w:t xml:space="preserve">每负偏离一项扣3分，其余需求内容每负偏离一项扣0.1分。</w:t>
            </w:r>
            <w:r/>
          </w:p>
          <w:p>
            <w:pPr>
              <w:numPr>
                <w:ilvl w:val="0"/>
                <w:numId w:val="0"/>
              </w:numPr>
              <w:jc w:val="both"/>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000000"/>
                <w:sz w:val="24"/>
                <w:szCs w:val="24"/>
                <w:highlight w:val="none"/>
              </w:rPr>
              <w:t xml:space="preserve">供应商应对采购需求</w:t>
            </w:r>
            <w:r>
              <w:rPr>
                <w:rFonts w:hint="eastAsia" w:ascii="仿宋" w:hAnsi="仿宋" w:eastAsia="仿宋" w:cs="仿宋"/>
                <w:b/>
                <w:bCs w:val="0"/>
                <w:color w:val="auto"/>
                <w:sz w:val="24"/>
                <w:szCs w:val="24"/>
                <w:highlight w:val="none"/>
                <w:lang w:val="en-US" w:eastAsia="zh-CN" w:bidi="ar-SA"/>
              </w:rPr>
              <w:t xml:space="preserve">服务要求、商务要求、考核管理办法</w:t>
            </w:r>
            <w:r>
              <w:rPr>
                <w:rFonts w:hint="eastAsia" w:ascii="仿宋" w:hAnsi="仿宋" w:eastAsia="仿宋" w:cs="仿宋"/>
                <w:color w:val="000000"/>
                <w:sz w:val="24"/>
                <w:szCs w:val="24"/>
                <w:highlight w:val="none"/>
              </w:rPr>
              <w:t xml:space="preserve">逐一响应</w:t>
            </w:r>
            <w:r>
              <w:rPr>
                <w:rFonts w:hint="eastAsia" w:ascii="仿宋" w:hAnsi="仿宋" w:eastAsia="仿宋" w:cs="仿宋"/>
                <w:b/>
                <w:bCs/>
                <w:color w:val="000000"/>
                <w:sz w:val="24"/>
                <w:szCs w:val="24"/>
                <w:highlight w:val="none"/>
              </w:rPr>
              <w:t xml:space="preserve">（需要提供证明材料的按要求提供）</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rPr>
              <w:t xml:space="preserve">未逐一响应或未按要求提供证明材料的视为负偏离</w:t>
            </w:r>
            <w:r>
              <w:rPr>
                <w:rFonts w:hint="eastAsia" w:ascii="仿宋" w:hAnsi="仿宋" w:eastAsia="仿宋" w:cs="仿宋"/>
                <w:b/>
                <w:bCs/>
                <w:sz w:val="24"/>
                <w:szCs w:val="24"/>
                <w:highlight w:val="none"/>
              </w:rPr>
              <w:t xml:space="preserve">。</w:t>
            </w:r>
            <w:r/>
          </w:p>
        </w:tc>
      </w:tr>
      <w:tr>
        <w:trPr>
          <w:jc w:val="center"/>
          <w:trHeight w:val="1541"/>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企业实力</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供应商具备履行本项目所需的相关软件设备，提供运输设备软件和网络的截图得2分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提供可在线查询订单功能的截图得2分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提供定位功能服务的截图得2分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本项最高6分。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注：以上截图材料均须加盖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不符合要求或</w:t>
            </w:r>
            <w:r>
              <w:rPr>
                <w:rFonts w:hint="eastAsia" w:ascii="仿宋" w:hAnsi="仿宋" w:eastAsia="仿宋" w:cs="仿宋"/>
                <w:color w:val="auto"/>
                <w:highlight w:val="none"/>
              </w:rPr>
              <w:t xml:space="preserve">未提供不得分。</w:t>
            </w:r>
            <w:r/>
          </w:p>
        </w:tc>
      </w:tr>
      <w:tr>
        <w:trPr>
          <w:jc w:val="center"/>
          <w:trHeight w:val="526"/>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企业认证</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（1）供应商具备有效的质量管理体系认证证书的，得1分，不提供不得分；</w:t>
            </w:r>
            <w:r/>
          </w:p>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（2）供应商具备有效的职业健康安全管理体系认证证书的，得1分，不提供不得分；</w:t>
            </w:r>
            <w:r/>
          </w:p>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（3）供应商具备有效的环境管理体系认证证书的，得1分，不提供不得分；</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提供有效证书复印件加盖公章，并提供全国认证认可信息公共服务平台（https://cx.cnca.cn）查询截图，截图至少包含5个关键要素：网站页眉（国家市场监督管理总局 全国认证认可信息公共服务平台）、证书信息、获证组织基本信息、发证机构信息、电脑系统时间。截图中电脑系统时间要求为采购公告发布之后，且截图中证书及发证机构在有效期内。</w:t>
            </w:r>
            <w:r/>
          </w:p>
        </w:tc>
      </w:tr>
      <w:tr>
        <w:trPr>
          <w:jc w:val="center"/>
          <w:trHeight w:val="90"/>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服务承诺</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供应商提供包含以下内容的承诺书并加盖公章，每承诺一条得2分，最多得4分。</w:t>
            </w:r>
            <w:r/>
          </w:p>
          <w:p>
            <w:pPr>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（1）承诺</w:t>
            </w:r>
            <w:r>
              <w:rPr>
                <w:rFonts w:hint="eastAsia" w:ascii="仿宋" w:hAnsi="仿宋" w:eastAsia="仿宋" w:cs="仿宋"/>
                <w:sz w:val="24"/>
                <w:szCs w:val="24"/>
                <w:highlight w:val="none"/>
              </w:rPr>
              <w:t xml:space="preserve">江苏省内全境覆盖服务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深度可达乡镇级别。</w:t>
            </w:r>
            <w:r/>
          </w:p>
          <w:p>
            <w:pPr>
              <w:keepLines w:val="0"/>
              <w:keepNext w:val="0"/>
              <w:pageBreakBefore w:val="0"/>
              <w:spacing w:line="44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（2）承诺</w:t>
            </w:r>
            <w:r>
              <w:rPr>
                <w:rFonts w:hint="eastAsia" w:ascii="仿宋" w:hAnsi="仿宋" w:eastAsia="仿宋" w:cs="仿宋"/>
                <w:sz w:val="24"/>
                <w:szCs w:val="24"/>
                <w:highlight w:val="none"/>
              </w:rPr>
              <w:t xml:space="preserve">具有全国投递网络服务能力。</w:t>
            </w:r>
            <w:r/>
          </w:p>
        </w:tc>
      </w:tr>
      <w:tr>
        <w:trPr>
          <w:jc w:val="center"/>
          <w:trHeight w:val="633"/>
        </w:trPr>
        <w:tc>
          <w:tcPr>
            <w:shd w:val="clear" w:color="auto" w:fill="auto"/>
            <w:tcW w:w="750"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人员</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配置</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（1）项目负责人：持有高级物流师（国家职业资格一级）或物流服务师一级（高级技师）职业技能等级证书的得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分，持有物流师（国家职业资格二级）或物流服务师二级（技师）职业技能等级证书的得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分；本项最高得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注：须提供相关证书复印件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证书在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"https://www.osta.org.cn/index.html"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技能人才评价工作网</w:t>
            </w:r>
            <w:r>
              <w:rPr>
                <w:rFonts w:hint="eastAsia" w:ascii="仿宋" w:hAnsi="仿宋" w:eastAsia="仿宋" w:cs="仿宋"/>
                <w:color w:val="auto"/>
                <w:highlight w:val="none"/>
              </w:rPr>
              <w:fldChar w:fldCharType="end"/>
            </w:r>
            <w:r>
              <w:rPr>
                <w:rFonts w:hint="eastAsia" w:ascii="仿宋" w:hAnsi="仿宋" w:eastAsia="仿宋" w:cs="仿宋"/>
                <w:color w:val="auto"/>
                <w:highlight w:val="none"/>
                <w:lang w:eastAsia="zh-CN"/>
              </w:rPr>
              <w:t xml:space="preserve">（https://www.osta.org.cn）</w:t>
            </w:r>
            <w:r>
              <w:rPr>
                <w:rFonts w:hint="eastAsia" w:ascii="仿宋" w:hAnsi="仿宋" w:eastAsia="仿宋" w:cs="仿宋"/>
                <w:color w:val="auto"/>
                <w:highlight w:val="none"/>
                <w:lang w:val="en-US" w:eastAsia="zh-CN"/>
              </w:rPr>
              <w:t xml:space="preserve">查询截图</w:t>
            </w:r>
            <w:r>
              <w:rPr>
                <w:rFonts w:hint="eastAsia" w:ascii="仿宋" w:hAnsi="仿宋" w:eastAsia="仿宋" w:cs="仿宋"/>
                <w:color w:val="auto"/>
                <w:highlight w:val="none"/>
              </w:rPr>
              <w:t xml:space="preserve">及近半年内任意一个月供应商为其缴纳的社保证明加盖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不符合要求或未提供不得分。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（2）项目组成员（除项目负责人和车辆驾驶员）：项目组成员在10-14人的得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分；项目组成员数量达到15人的得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分；在15人的基础上每多一人加1分，最多加5分；本项最高得</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注：须提供详细的项目组成员名单（名单中须说明人员岗位属性、岗位职责、配置情况及联系方式）及近半年内任意一个月供应商为其缴纳的社保证明材料加盖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公章，不符合要求或未提供不得分。</w:t>
            </w:r>
            <w:r/>
          </w:p>
        </w:tc>
      </w:tr>
      <w:tr>
        <w:trPr>
          <w:jc w:val="center"/>
          <w:trHeight w:val="272"/>
        </w:trPr>
        <w:tc>
          <w:tcPr>
            <w:shd w:val="clear" w:color="auto" w:fill="auto"/>
            <w:tcW w:w="750" w:type="dxa"/>
            <w:vAlign w:val="center"/>
            <w:vMerge w:val="restart"/>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vMerge w:val="restart"/>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运输</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能力</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提供真实有效的车辆清单，车辆数量35个及以上的得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分，车辆数量25-34个的得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分，车辆数量</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-24个的得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个以下的不得分。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注：须提供相应数量车辆运输行驶证复印件及货物运输保险复印件加盖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行驶证所有人须为供应商，</w:t>
            </w:r>
            <w:r>
              <w:rPr>
                <w:rFonts w:hint="eastAsia" w:ascii="仿宋" w:hAnsi="仿宋" w:eastAsia="仿宋" w:cs="仿宋"/>
                <w:color w:val="auto"/>
                <w:highlight w:val="none"/>
              </w:rPr>
              <w:t xml:space="preserve">未提供或提供不全的不得分。</w:t>
            </w:r>
            <w:r/>
          </w:p>
        </w:tc>
      </w:tr>
      <w:tr>
        <w:trPr>
          <w:jc w:val="center"/>
          <w:trHeight w:val="692"/>
        </w:trPr>
        <w:tc>
          <w:tcPr>
            <w:shd w:val="clear" w:color="auto" w:fill="auto"/>
            <w:tcW w:w="750" w:type="dxa"/>
            <w:vAlign w:val="center"/>
            <w:vMerge w:val="continue"/>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W w:w="1506" w:type="dxa"/>
            <w:vAlign w:val="center"/>
            <w:vMerge w:val="continue"/>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2分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eastAsia="zh-CN" w:bidi="ar"/>
              </w:rPr>
            </w:pPr>
            <w:r>
              <w:rPr>
                <w:rFonts w:hint="eastAsia" w:ascii="仿宋" w:hAnsi="仿宋" w:eastAsia="仿宋" w:cs="仿宋"/>
                <w:color w:val="auto"/>
                <w:highlight w:val="none"/>
                <w:lang w:bidi="ar"/>
              </w:rPr>
              <w:t xml:space="preserve">供应商项目</w:t>
            </w:r>
            <w:r>
              <w:rPr>
                <w:rFonts w:hint="eastAsia" w:ascii="仿宋" w:hAnsi="仿宋" w:eastAsia="仿宋" w:cs="仿宋"/>
                <w:color w:val="auto"/>
                <w:highlight w:val="none"/>
                <w:lang w:val="en-US" w:eastAsia="zh-CN" w:bidi="ar"/>
              </w:rPr>
              <w:t xml:space="preserve">承诺</w:t>
            </w:r>
            <w:r>
              <w:rPr>
                <w:rFonts w:hint="eastAsia" w:ascii="仿宋" w:hAnsi="仿宋" w:eastAsia="仿宋" w:cs="仿宋"/>
                <w:color w:val="auto"/>
                <w:highlight w:val="none"/>
                <w:lang w:bidi="ar"/>
              </w:rPr>
              <w:t xml:space="preserve">履约期间配置不少于1台额定载重2吨及以上电动叉车，叉车操作人员持有有效特种设备作业人员证书；同时配备不少于3台额定载重2吨及以上电动平板转运车的，本项得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w:t>
            </w:r>
            <w:r>
              <w:rPr>
                <w:rFonts w:hint="eastAsia" w:ascii="仿宋" w:hAnsi="仿宋" w:eastAsia="仿宋" w:cs="仿宋"/>
                <w:color w:val="auto"/>
                <w:highlight w:val="none"/>
                <w:lang w:eastAsia="zh-CN" w:bidi="ar"/>
              </w:rPr>
              <w:t xml:space="preserve">。</w:t>
            </w:r>
            <w:r/>
          </w:p>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注：须提供承诺书加盖供应商公章，不符合要求或未提供不得分。</w:t>
            </w:r>
            <w:r/>
          </w:p>
        </w:tc>
      </w:tr>
      <w:tr>
        <w:trPr>
          <w:jc w:val="center"/>
          <w:trHeight w:val="44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项目实施方案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供</w:t>
            </w:r>
            <w:r>
              <w:rPr>
                <w:rFonts w:hint="eastAsia" w:ascii="仿宋" w:hAnsi="仿宋" w:eastAsia="仿宋" w:cs="仿宋"/>
                <w:color w:val="auto"/>
                <w:highlight w:val="none"/>
                <w:lang w:bidi="ar"/>
              </w:rPr>
              <w:t xml:space="preserve">应商提供针对本项目的项目实施方案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包括但不限于</w:t>
            </w:r>
            <w:r/>
          </w:p>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项目整体服务思路与服务目标</w:t>
            </w:r>
            <w:r>
              <w:rPr>
                <w:rFonts w:hint="eastAsia" w:ascii="仿宋" w:hAnsi="仿宋" w:eastAsia="仿宋" w:cs="仿宋"/>
                <w:color w:val="auto"/>
                <w:highlight w:val="none"/>
                <w:lang w:eastAsia="zh-CN" w:bidi="ar"/>
              </w:rPr>
              <w:t xml:space="preserve">、项目管理制度体系、服务流程保障</w:t>
            </w:r>
            <w:r>
              <w:rPr>
                <w:rFonts w:hint="eastAsia" w:ascii="仿宋" w:hAnsi="仿宋" w:eastAsia="仿宋" w:cs="仿宋"/>
                <w:color w:val="auto"/>
                <w:highlight w:val="none"/>
                <w:lang w:val="en-US" w:eastAsia="zh-CN" w:bidi="ar"/>
              </w:rPr>
              <w:t xml:space="preserve">等。</w:t>
            </w:r>
            <w:r>
              <w:rPr>
                <w:rFonts w:hint="default" w:ascii="仿宋" w:hAnsi="仿宋" w:eastAsia="仿宋" w:cs="仿宋"/>
                <w:color w:val="auto"/>
                <w:highlight w:val="none"/>
                <w:lang w:val="en-US" w:eastAsia="zh-CN" w:bidi="ar"/>
              </w:rPr>
              <w:t xml:space="preserve">方案内容</w:t>
            </w:r>
            <w:r>
              <w:rPr>
                <w:rFonts w:hint="eastAsia" w:ascii="仿宋" w:hAnsi="仿宋" w:eastAsia="仿宋" w:cs="仿宋"/>
                <w:color w:val="auto"/>
                <w:highlight w:val="none"/>
                <w:lang w:val="en-US" w:eastAsia="zh-CN" w:bidi="ar"/>
              </w:rPr>
              <w:t xml:space="preserve">紧扣</w:t>
            </w:r>
            <w:r>
              <w:rPr>
                <w:rFonts w:hint="default" w:ascii="仿宋" w:hAnsi="仿宋" w:eastAsia="仿宋" w:cs="仿宋"/>
                <w:color w:val="auto"/>
                <w:highlight w:val="none"/>
                <w:lang w:val="en-US" w:eastAsia="zh-CN" w:bidi="ar"/>
              </w:rPr>
              <w:t xml:space="preserve">项目实际业务特点，服务思路清晰、管控目标精准可控</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管理制度</w:t>
            </w:r>
            <w:r>
              <w:rPr>
                <w:rFonts w:hint="eastAsia" w:ascii="仿宋" w:hAnsi="仿宋" w:eastAsia="仿宋" w:cs="仿宋"/>
                <w:color w:val="auto"/>
                <w:highlight w:val="none"/>
                <w:lang w:val="en-US" w:eastAsia="zh-CN" w:bidi="ar"/>
              </w:rPr>
              <w:t xml:space="preserve">体系</w:t>
            </w:r>
            <w:r>
              <w:rPr>
                <w:rFonts w:hint="default" w:ascii="仿宋" w:hAnsi="仿宋" w:eastAsia="仿宋" w:cs="仿宋"/>
                <w:color w:val="auto"/>
                <w:highlight w:val="none"/>
                <w:lang w:val="en-US" w:eastAsia="zh-CN" w:bidi="ar"/>
              </w:rPr>
              <w:t xml:space="preserve">健全完备、覆盖全作业环节</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收寄、分拣、运输、派送</w:t>
            </w:r>
            <w:r>
              <w:rPr>
                <w:rFonts w:hint="eastAsia" w:ascii="仿宋" w:hAnsi="仿宋" w:eastAsia="仿宋" w:cs="仿宋"/>
                <w:color w:val="auto"/>
                <w:highlight w:val="none"/>
                <w:lang w:val="en-US" w:eastAsia="zh-CN" w:bidi="ar"/>
              </w:rPr>
              <w:t xml:space="preserve">等</w:t>
            </w:r>
            <w:r>
              <w:rPr>
                <w:rFonts w:hint="default" w:ascii="仿宋" w:hAnsi="仿宋" w:eastAsia="仿宋" w:cs="仿宋"/>
                <w:color w:val="auto"/>
                <w:highlight w:val="none"/>
                <w:lang w:val="en-US" w:eastAsia="zh-CN" w:bidi="ar"/>
              </w:rPr>
              <w:t xml:space="preserve">流程保障措施切实有效</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落地性强</w:t>
            </w:r>
            <w:r>
              <w:rPr>
                <w:rFonts w:hint="eastAsia" w:ascii="仿宋" w:hAnsi="仿宋" w:eastAsia="仿宋" w:cs="仿宋"/>
                <w:color w:val="auto"/>
                <w:highlight w:val="none"/>
                <w:lang w:val="en-US" w:eastAsia="zh-CN" w:bidi="ar"/>
              </w:rPr>
              <w:t xml:space="preserve">的得6分；方案内容较贴合项目实际业务特点，服务思路较清晰，管控目标较精准可控，管理制度体系较健全完备，收寄、分拣、运输、派送等流程保障措施较切实有效，落地性较强的得3分；方案内容不太贴合项目实际业务特点，服务思路一般清晰，管控目标一般精准可控，管理制度体系一般健全完备，收寄、分拣、运输、派送等流程保障措施一般切实有效，落地性不强的得1分；其他或不提供不得分。</w:t>
            </w:r>
            <w:r/>
          </w:p>
        </w:tc>
      </w:tr>
      <w:tr>
        <w:trPr>
          <w:jc w:val="center"/>
          <w:trHeight w:val="44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人员配置</w:t>
            </w:r>
            <w:r>
              <w:rPr>
                <w:rFonts w:hint="eastAsia" w:ascii="仿宋" w:hAnsi="仿宋" w:eastAsia="仿宋" w:cs="仿宋"/>
                <w:color w:val="auto"/>
                <w:highlight w:val="none"/>
                <w:lang w:val="en-US" w:eastAsia="zh-CN" w:bidi="ar"/>
              </w:rPr>
              <w:t xml:space="preserve">及管理</w:t>
            </w:r>
            <w:r>
              <w:rPr>
                <w:rFonts w:hint="default" w:ascii="仿宋" w:hAnsi="仿宋" w:eastAsia="仿宋" w:cs="仿宋"/>
                <w:color w:val="auto"/>
                <w:highlight w:val="none"/>
                <w:lang w:val="en-US" w:eastAsia="zh-CN" w:bidi="ar"/>
              </w:rPr>
              <w:t xml:space="preserve">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供应商提供针对本项目的人员配置</w:t>
            </w:r>
            <w:r>
              <w:rPr>
                <w:rFonts w:hint="eastAsia" w:ascii="仿宋" w:hAnsi="仿宋" w:eastAsia="仿宋" w:cs="仿宋"/>
                <w:color w:val="auto"/>
                <w:highlight w:val="none"/>
                <w:lang w:val="en-US" w:eastAsia="zh-CN" w:bidi="ar"/>
              </w:rPr>
              <w:t xml:space="preserve">及管理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包括但不限于人员分配</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人员安排</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人员响应时间</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人员服务能力</w:t>
            </w:r>
            <w:r>
              <w:rPr>
                <w:rFonts w:hint="eastAsia" w:ascii="仿宋" w:hAnsi="仿宋" w:eastAsia="仿宋" w:cs="仿宋"/>
                <w:color w:val="auto"/>
                <w:highlight w:val="none"/>
                <w:lang w:eastAsia="zh-CN" w:bidi="ar"/>
              </w:rPr>
              <w:t xml:space="preserve">、管理制度、人员培训</w:t>
            </w:r>
            <w:r>
              <w:rPr>
                <w:rFonts w:hint="eastAsia" w:ascii="仿宋" w:hAnsi="仿宋" w:eastAsia="仿宋" w:cs="仿宋"/>
                <w:color w:val="auto"/>
                <w:highlight w:val="none"/>
                <w:lang w:bidi="ar"/>
              </w:rPr>
              <w:t xml:space="preserve">等内容。人员分配合理，人员安排合理、分工明确，人员响应迅速，人员资质强且服务经验丰富</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科学合理、人员培训定期有效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；人员分配比较合理，人员安排比较合理、分工比较明确，人员响应较迅速，人员资质较强且服务经验比较丰富</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科学合理、人员培训</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定期有效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；人员分配不太合理，人员安排一般合理、分工一般明确，人员响应较慢，人员资质一般且服务经验一般</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科学合理、人员培训</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服务保障方案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eastAsia="zh-CN" w:bidi="ar"/>
              </w:rPr>
            </w:pPr>
            <w:r>
              <w:rPr>
                <w:rFonts w:hint="eastAsia" w:ascii="仿宋" w:hAnsi="仿宋" w:eastAsia="仿宋" w:cs="仿宋"/>
                <w:color w:val="auto"/>
                <w:highlight w:val="none"/>
                <w:lang w:val="en-US" w:eastAsia="zh-CN" w:bidi="ar"/>
              </w:rPr>
              <w:t xml:space="preserve">供应商提供针对本项目的</w:t>
            </w:r>
            <w:r>
              <w:rPr>
                <w:rFonts w:hint="eastAsia" w:ascii="仿宋" w:hAnsi="仿宋" w:eastAsia="仿宋" w:cs="仿宋"/>
                <w:color w:val="auto"/>
                <w:highlight w:val="none"/>
                <w:lang w:bidi="ar"/>
              </w:rPr>
              <w:t xml:space="preserve">服务保障方案，包括但不限于节假日和每日服务时间保障、安全保障措施</w:t>
            </w:r>
            <w:r>
              <w:rPr>
                <w:rFonts w:hint="eastAsia" w:ascii="仿宋" w:hAnsi="仿宋" w:eastAsia="仿宋" w:cs="仿宋"/>
                <w:color w:val="auto"/>
                <w:highlight w:val="none"/>
                <w:lang w:eastAsia="zh-CN" w:bidi="ar"/>
              </w:rPr>
              <w:t xml:space="preserve">、进度保障措施</w:t>
            </w:r>
            <w:r>
              <w:rPr>
                <w:rFonts w:hint="eastAsia" w:ascii="仿宋" w:hAnsi="仿宋" w:eastAsia="仿宋" w:cs="仿宋"/>
                <w:color w:val="auto"/>
                <w:highlight w:val="none"/>
                <w:lang w:bidi="ar"/>
              </w:rPr>
              <w:t xml:space="preserve">等</w:t>
            </w:r>
            <w:r>
              <w:rPr>
                <w:rFonts w:hint="eastAsia" w:ascii="仿宋" w:hAnsi="仿宋" w:eastAsia="仿宋" w:cs="仿宋"/>
                <w:color w:val="auto"/>
                <w:highlight w:val="none"/>
                <w:lang w:eastAsia="zh-CN" w:bidi="ar"/>
              </w:rPr>
              <w:t xml:space="preserve">。服务保障</w:t>
            </w:r>
            <w:r>
              <w:rPr>
                <w:rFonts w:hint="eastAsia" w:ascii="仿宋" w:hAnsi="仿宋" w:eastAsia="仿宋" w:cs="仿宋"/>
                <w:color w:val="auto"/>
                <w:highlight w:val="none"/>
                <w:lang w:val="en-US" w:eastAsia="zh-CN" w:bidi="ar"/>
              </w:rPr>
              <w:t xml:space="preserve">内容健全完善</w:t>
            </w:r>
            <w:r>
              <w:rPr>
                <w:rFonts w:hint="eastAsia" w:ascii="仿宋" w:hAnsi="仿宋" w:eastAsia="仿宋" w:cs="仿宋"/>
                <w:color w:val="auto"/>
                <w:highlight w:val="none"/>
                <w:lang w:eastAsia="zh-CN" w:bidi="ar"/>
              </w:rPr>
              <w:t xml:space="preserve">，节假日及每日服务安排合理，安全保障制度完善、措施具体可行，进度保障</w:t>
            </w:r>
            <w:r>
              <w:rPr>
                <w:rFonts w:hint="eastAsia" w:ascii="仿宋" w:hAnsi="仿宋" w:eastAsia="仿宋" w:cs="仿宋"/>
                <w:color w:val="auto"/>
                <w:highlight w:val="none"/>
                <w:lang w:val="en-US" w:eastAsia="zh-CN" w:bidi="ar"/>
              </w:rPr>
              <w:t xml:space="preserve">严谨周密</w:t>
            </w:r>
            <w:r>
              <w:rPr>
                <w:rFonts w:hint="eastAsia" w:ascii="仿宋" w:hAnsi="仿宋" w:eastAsia="仿宋" w:cs="仿宋"/>
                <w:color w:val="auto"/>
                <w:highlight w:val="none"/>
                <w:lang w:eastAsia="zh-CN" w:bidi="ar"/>
              </w:rPr>
              <w:t xml:space="preserve">的得6分；服务保障内容</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健全完善，节假日及每日服务安排较合理，安全保障制度较完善、措施较具体，进度保障</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严谨周密的得3分；服务保障内容</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健全完善，节假日及每日服务安排</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合理，安全保障制度</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完善、措施基本可行，进度保障</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严谨周密的得1分；其他或不提供不得分。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应急方案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供应商提供针对本项目的应急方案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包括但不限于</w:t>
            </w:r>
            <w:r>
              <w:rPr>
                <w:rFonts w:hint="eastAsia" w:ascii="仿宋" w:hAnsi="仿宋" w:eastAsia="仿宋" w:cs="仿宋"/>
                <w:color w:val="auto"/>
                <w:highlight w:val="none"/>
                <w:lang w:bidi="ar"/>
              </w:rPr>
              <w:t xml:space="preserve">应急预案、应急处理、应急人员安排、时效性、对紧急事故做出快速、正确的反应、应急处理后确保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正常开展的方案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高峰期应对措施等</w:t>
            </w:r>
            <w:r>
              <w:rPr>
                <w:rFonts w:hint="eastAsia" w:ascii="仿宋" w:hAnsi="仿宋" w:eastAsia="仿宋" w:cs="仿宋"/>
                <w:color w:val="auto"/>
                <w:highlight w:val="none"/>
                <w:lang w:bidi="ar"/>
              </w:rPr>
              <w:t xml:space="preserve">。应急预案全面、应急处理迅速有效、应急人员安排充分、时效性短，对紧急事故能够做出快速、正确的反应，应急处理后完全能确保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高峰期应对措施切实有效的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；应急预案比较全面、应急处理比较迅速有效、应急人员安排比较充分、时效性较短，对紧急事故能够做出比较快速、正确的反应，应急处理后能确保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高峰期应对措施比较有效的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；应急预案比较简单、应急处理较慢、应急人员安排不太充分、时效性较长，对紧急事故能够做出的反应较慢，应急处理后基本能确保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高峰期应对措施不太有效的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12</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保密方案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供应商</w:t>
            </w:r>
            <w:r>
              <w:rPr>
                <w:rFonts w:hint="eastAsia" w:ascii="仿宋" w:hAnsi="仿宋" w:eastAsia="仿宋" w:cs="仿宋"/>
                <w:color w:val="auto"/>
                <w:highlight w:val="none"/>
                <w:lang w:bidi="ar"/>
              </w:rPr>
              <w:t xml:space="preserve">提供的</w:t>
            </w:r>
            <w:r>
              <w:rPr>
                <w:rFonts w:hint="eastAsia" w:ascii="仿宋" w:hAnsi="仿宋" w:eastAsia="仿宋" w:cs="仿宋"/>
                <w:color w:val="auto"/>
                <w:highlight w:val="none"/>
                <w:lang w:val="en-US" w:eastAsia="zh-CN" w:bidi="ar"/>
              </w:rPr>
              <w:t xml:space="preserve">针对本项目的保密方案，包括但不限于</w:t>
            </w:r>
            <w:r>
              <w:rPr>
                <w:rFonts w:hint="eastAsia" w:ascii="仿宋" w:hAnsi="仿宋" w:eastAsia="仿宋" w:cs="仿宋"/>
                <w:color w:val="auto"/>
                <w:highlight w:val="none"/>
                <w:lang w:bidi="ar"/>
              </w:rPr>
              <w:t xml:space="preserve">全流程保密管理制度、从业人员保密管控、信息数据安全措施</w:t>
            </w:r>
            <w:r>
              <w:rPr>
                <w:rFonts w:hint="eastAsia" w:ascii="仿宋" w:hAnsi="仿宋" w:eastAsia="仿宋" w:cs="仿宋"/>
                <w:color w:val="auto"/>
                <w:highlight w:val="none"/>
                <w:lang w:val="en-US" w:eastAsia="zh-CN" w:bidi="ar"/>
              </w:rPr>
              <w:t xml:space="preserve">等</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有效</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保密制度完善，从业人员保密培训到位，信息数据安全保障有效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比较全面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比较有效</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基本</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保密制度比较完善，从业人员保密培训比较到位，信息数据安全保障比较有效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不太全面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不太有效</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保密制度不太完善，从业人员保密培训不太到位，信息数据安全保障不太有效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13</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提供2023年</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月1日以来（以合同签订时间为准）供应商具有类似</w:t>
            </w:r>
            <w:r>
              <w:rPr>
                <w:rFonts w:hint="eastAsia" w:ascii="仿宋" w:hAnsi="仿宋" w:eastAsia="仿宋" w:cs="仿宋"/>
                <w:color w:val="auto"/>
                <w:highlight w:val="none"/>
                <w:lang w:val="en-US" w:eastAsia="zh-CN" w:bidi="ar"/>
              </w:rPr>
              <w:t xml:space="preserve">寄递</w:t>
            </w:r>
            <w:r>
              <w:rPr>
                <w:rFonts w:hint="eastAsia" w:ascii="仿宋" w:hAnsi="仿宋" w:eastAsia="仿宋" w:cs="仿宋"/>
                <w:color w:val="auto"/>
                <w:highlight w:val="none"/>
                <w:lang w:bidi="ar"/>
              </w:rPr>
              <w:t xml:space="preserve">服务的业绩，提供合同复印件及合同对应的发票，每一份得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分，最高得</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分。（响应文件中提供包含双方签章的合同复印件及合同对应的发票，合同及发票均需清晰看出相关内容，提供不全的不得分，原件标后备查）</w:t>
            </w:r>
            <w:r/>
          </w:p>
        </w:tc>
      </w:tr>
    </w:tbl>
    <w:p>
      <w:pPr>
        <w:spacing w:line="440" w:lineRule="exact"/>
        <w:rPr>
          <w:rFonts w:hint="eastAsia" w:ascii="仿宋" w:hAnsi="仿宋" w:eastAsia="仿宋" w:cs="仿宋"/>
          <w:highlight w:val="none"/>
        </w:rPr>
      </w:pPr>
      <w:r>
        <w:rPr>
          <w:rFonts w:hint="eastAsia" w:ascii="仿宋" w:hAnsi="仿宋" w:eastAsia="仿宋" w:cs="仿宋"/>
          <w:highlight w:val="none"/>
        </w:rPr>
        <w:t xml:space="preserve"> </w:t>
      </w:r>
      <w:r/>
    </w:p>
    <w:p>
      <w:pPr>
        <w:spacing w:line="440" w:lineRule="exact"/>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spacing w:line="44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按照本办法规定推荐</w:t>
      </w:r>
      <w:r>
        <w:rPr>
          <w:rFonts w:hint="eastAsia" w:ascii="仿宋" w:hAnsi="仿宋" w:eastAsia="仿宋" w:cs="仿宋"/>
          <w:highlight w:val="none"/>
          <w:lang w:val="en-US" w:eastAsia="zh-CN"/>
        </w:rPr>
        <w:t xml:space="preserve">成交</w:t>
      </w:r>
      <w:r>
        <w:rPr>
          <w:rFonts w:hint="eastAsia" w:ascii="仿宋" w:hAnsi="仿宋" w:eastAsia="仿宋" w:cs="仿宋"/>
          <w:highlight w:val="none"/>
        </w:rPr>
        <w:t xml:space="preserve">候选人，并形成评标报告。</w:t>
      </w:r>
      <w:r/>
    </w:p>
    <w:p>
      <w:pPr>
        <w:rPr>
          <w:highlight w:val="none"/>
        </w:rPr>
      </w:pPr>
      <w:r>
        <w:rPr>
          <w:highlight w:val="none"/>
        </w:rPr>
      </w:r>
      <w:bookmarkEnd w:id="45"/>
      <w:r/>
      <w:r/>
    </w:p>
    <w:p>
      <w:pPr>
        <w:rPr>
          <w:rFonts w:hint="eastAsia"/>
          <w:highlight w:val="none"/>
        </w:rPr>
      </w:pPr>
      <w:r/>
      <w:bookmarkStart w:id="48" w:name="_Toc1493"/>
      <w:r/>
      <w:bookmarkStart w:id="49" w:name="_Toc477287606"/>
      <w:r>
        <w:rPr>
          <w:rFonts w:hint="eastAsia"/>
          <w:highlight w:val="none"/>
        </w:rPr>
        <w:br w:type="page" w:clear="all"/>
      </w:r>
      <w:r/>
    </w:p>
    <w:p>
      <w:pPr>
        <w:pStyle w:val="940"/>
        <w:jc w:val="center"/>
        <w:spacing w:line="240" w:lineRule="auto"/>
        <w:rPr>
          <w:highlight w:val="none"/>
        </w:rPr>
      </w:pPr>
      <w:r/>
      <w:bookmarkStart w:id="50" w:name="_Toc22571"/>
      <w:r>
        <w:rPr>
          <w:rFonts w:hint="eastAsia"/>
          <w:highlight w:val="none"/>
        </w:rPr>
        <w:t xml:space="preserve">第六部分  </w:t>
      </w:r>
      <w:r>
        <w:rPr>
          <w:rFonts w:hint="eastAsia"/>
          <w:highlight w:val="none"/>
          <w:lang w:eastAsia="zh-CN"/>
        </w:rPr>
        <w:t xml:space="preserve">响应文件</w:t>
      </w:r>
      <w:r>
        <w:rPr>
          <w:rFonts w:hint="eastAsia"/>
          <w:highlight w:val="none"/>
        </w:rPr>
        <w:t xml:space="preserve">格式</w:t>
      </w:r>
      <w:bookmarkEnd w:id="48"/>
      <w:r/>
      <w:bookmarkEnd w:id="49"/>
      <w:r/>
      <w:bookmarkEnd w:id="50"/>
      <w:r/>
      <w:r/>
    </w:p>
    <w:p>
      <w:pPr>
        <w:rPr>
          <w:rFonts w:ascii="仿宋" w:hAnsi="仿宋" w:eastAsia="仿宋" w:cs="仿宋"/>
          <w:highlight w:val="none"/>
        </w:rPr>
      </w:pPr>
      <w:r/>
      <w:bookmarkStart w:id="51" w:name="_Toc8423"/>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响应文件格式使用注意事项：</w:t>
      </w:r>
      <w:r/>
    </w:p>
    <w:p>
      <w:pPr>
        <w:numPr>
          <w:ilvl w:val="0"/>
          <w:numId w:val="0"/>
        </w:numPr>
        <w:ind w:left="0" w:firstLine="0"/>
        <w:keepLines w:val="0"/>
        <w:keepNext w:val="0"/>
        <w:pageBreakBefore w:val="0"/>
        <w:widowControl w:val="off"/>
        <w:rPr>
          <w:rFonts w:hint="eastAsia" w:ascii="仿宋" w:hAnsi="仿宋" w:eastAsia="仿宋" w:cs="仿宋"/>
          <w:b/>
          <w:bCs/>
          <w:color w:val="ff0000"/>
          <w:sz w:val="32"/>
          <w:szCs w:val="32"/>
          <w:highlight w:val="none"/>
          <w:lang w:val="en-US" w:eastAsia="zh-CN"/>
        </w:rPr>
      </w:pPr>
      <w:r>
        <w:rPr>
          <w:rFonts w:hint="default" w:ascii="仿宋" w:hAnsi="仿宋" w:eastAsia="仿宋" w:cs="仿宋"/>
          <w:b/>
          <w:bCs/>
          <w:color w:val="ff0000"/>
          <w:sz w:val="32"/>
          <w:szCs w:val="32"/>
          <w:highlight w:val="none"/>
          <w:lang w:val="en-US" w:eastAsia="zh-CN" w:bidi="ar-SA"/>
        </w:rPr>
        <w:t xml:space="preserve">1．</w:t>
      </w:r>
      <w:r>
        <w:rPr>
          <w:rFonts w:hint="eastAsia" w:ascii="仿宋" w:hAnsi="仿宋" w:eastAsia="仿宋" w:cs="仿宋"/>
          <w:b/>
          <w:bCs/>
          <w:color w:val="ff0000"/>
          <w:sz w:val="32"/>
          <w:szCs w:val="32"/>
          <w:highlight w:val="none"/>
          <w:lang w:val="en-US" w:eastAsia="zh-CN"/>
        </w:rPr>
        <w:t xml:space="preserve">响应文件编制时应使用的模板已在本部分列明，竞争性磋商文件要求提供但未提供模板的，格式自拟。</w:t>
      </w:r>
      <w:r/>
    </w:p>
    <w:p>
      <w:pPr>
        <w:numPr>
          <w:ilvl w:val="0"/>
          <w:numId w:val="0"/>
        </w:numPr>
        <w:ind w:left="0" w:firstLine="0"/>
        <w:keepLines w:val="0"/>
        <w:keepNext w:val="0"/>
        <w:pageBreakBefore w:val="0"/>
        <w:widowControl w:val="off"/>
        <w:rPr>
          <w:rFonts w:hint="default"/>
          <w:b/>
          <w:bCs/>
          <w:color w:val="ff0000"/>
          <w:sz w:val="32"/>
          <w:szCs w:val="32"/>
          <w:highlight w:val="none"/>
          <w:lang w:val="en-US" w:eastAsia="zh-CN"/>
        </w:rPr>
      </w:pPr>
      <w:r>
        <w:rPr>
          <w:rFonts w:hint="default" w:ascii="Times New Roman" w:hAnsi="Times New Roman" w:eastAsia="Times New Roman" w:cs="Times New Roman"/>
          <w:b/>
          <w:bCs/>
          <w:color w:val="ff0000"/>
          <w:sz w:val="32"/>
          <w:szCs w:val="32"/>
          <w:highlight w:val="none"/>
          <w:lang w:val="en-US" w:eastAsia="zh-CN" w:bidi="ar-SA"/>
        </w:rPr>
        <w:t xml:space="preserve">2．</w:t>
      </w:r>
      <w:r>
        <w:rPr>
          <w:rFonts w:hint="eastAsia" w:ascii="仿宋" w:hAnsi="仿宋" w:eastAsia="仿宋" w:cs="仿宋"/>
          <w:b/>
          <w:bCs/>
          <w:color w:val="ff0000"/>
          <w:sz w:val="32"/>
          <w:szCs w:val="32"/>
          <w:highlight w:val="none"/>
          <w:lang w:val="en-US" w:eastAsia="zh-CN"/>
        </w:rPr>
        <w:t xml:space="preserve">模板没有先后顺序，在使用模板时模板名称对应苏采云系统目录名称。</w:t>
      </w:r>
      <w:r/>
    </w:p>
    <w:p>
      <w:pPr>
        <w:pStyle w:val="749"/>
        <w:numPr>
          <w:ilvl w:val="0"/>
          <w:numId w:val="0"/>
        </w:numPr>
        <w:ind w:left="0" w:firstLine="0"/>
        <w:rPr>
          <w:rFonts w:hint="default" w:ascii="仿宋" w:hAnsi="仿宋" w:eastAsia="仿宋" w:cs="仿宋"/>
          <w:b/>
          <w:bCs/>
          <w:color w:val="ff0000"/>
          <w:sz w:val="32"/>
          <w:szCs w:val="32"/>
          <w:highlight w:val="none"/>
          <w:lang w:val="en-US" w:eastAsia="zh-CN" w:bidi="ar-SA"/>
        </w:rPr>
      </w:pPr>
      <w:r>
        <w:rPr>
          <w:rFonts w:hint="default" w:ascii="仿宋" w:hAnsi="仿宋" w:eastAsia="仿宋" w:cs="仿宋"/>
          <w:b/>
          <w:bCs/>
          <w:color w:val="ff0000"/>
          <w:sz w:val="32"/>
          <w:szCs w:val="32"/>
          <w:highlight w:val="none"/>
          <w:lang w:val="en-US" w:eastAsia="zh-CN" w:bidi="ar-SA"/>
        </w:rPr>
        <w:t xml:space="preserve">3．</w:t>
      </w:r>
      <w:r>
        <w:rPr>
          <w:rFonts w:hint="eastAsia" w:ascii="仿宋" w:hAnsi="仿宋" w:eastAsia="仿宋" w:cs="仿宋"/>
          <w:b/>
          <w:bCs/>
          <w:color w:val="ff0000"/>
          <w:sz w:val="32"/>
          <w:szCs w:val="32"/>
          <w:highlight w:val="none"/>
          <w:lang w:val="en-US" w:eastAsia="zh-CN" w:bidi="ar-SA"/>
        </w:rPr>
        <w:t xml:space="preserve">模板中左上角的名称是为了供应商方便识别和查找，制作响应文件时可以无需使用，例如“（一）基本目录”“封面”等。</w:t>
      </w:r>
      <w:r/>
    </w:p>
    <w:p>
      <w:pPr>
        <w:pStyle w:val="749"/>
        <w:ind w:left="0" w:firstLine="0"/>
        <w:rPr>
          <w:rFonts w:hint="default"/>
          <w:highlight w:val="none"/>
          <w:lang w:val="en-US" w:eastAsia="zh-CN"/>
        </w:rPr>
      </w:pPr>
      <w:r>
        <w:rPr>
          <w:rFonts w:hint="eastAsia" w:ascii="仿宋" w:hAnsi="仿宋" w:eastAsia="仿宋" w:cs="仿宋"/>
          <w:b/>
          <w:bCs/>
          <w:color w:val="ff0000"/>
          <w:szCs w:val="32"/>
          <w:highlight w:val="none"/>
          <w:lang w:val="en-US" w:eastAsia="zh-CN"/>
        </w:rPr>
        <w:t xml:space="preserve">4.竞争性磋商文件提供的响应文件格式与苏采云系统内不一致的，以苏采云系统的格式为准。</w:t>
      </w:r>
      <w:r/>
    </w:p>
    <w:p>
      <w:pPr>
        <w:pStyle w:val="749"/>
        <w:ind w:left="0" w:firstLine="0"/>
        <w:rPr>
          <w:rFonts w:hint="default"/>
          <w:highlight w:val="none"/>
          <w:lang w:val="en-US" w:eastAsia="zh-CN"/>
        </w:rPr>
      </w:pPr>
      <w:r>
        <w:rPr>
          <w:rFonts w:hint="default"/>
          <w:highlight w:val="none"/>
          <w:lang w:val="en-US" w:eastAsia="zh-CN"/>
        </w:rPr>
      </w:r>
      <w:r/>
    </w:p>
    <w:p>
      <w:pPr>
        <w:rPr>
          <w:rFonts w:hint="eastAsia" w:ascii="仿宋" w:hAnsi="仿宋" w:eastAsia="仿宋" w:cs="仿宋"/>
          <w:highlight w:val="none"/>
        </w:rPr>
      </w:pPr>
      <w:r/>
      <w:bookmarkStart w:id="52" w:name="_Toc18720"/>
      <w:r>
        <w:rPr>
          <w:rFonts w:hint="eastAsia" w:ascii="仿宋" w:hAnsi="仿宋" w:eastAsia="仿宋" w:cs="仿宋"/>
          <w:highlight w:val="none"/>
        </w:rPr>
        <w:br w:type="page" w:clear="all"/>
      </w:r>
      <w:r/>
    </w:p>
    <w:p>
      <w:pPr>
        <w:pStyle w:val="1036"/>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一）基本目录</w:t>
      </w:r>
      <w:r/>
    </w:p>
    <w:p>
      <w:pPr>
        <w:pStyle w:val="1025"/>
        <w:rPr>
          <w:rFonts w:ascii="仿宋" w:hAnsi="仿宋" w:eastAsia="仿宋" w:cs="仿宋"/>
          <w:highlight w:val="none"/>
        </w:rPr>
        <w:outlineLvl w:val="2"/>
      </w:pPr>
      <w:r>
        <w:rPr>
          <w:rFonts w:hint="eastAsia" w:ascii="仿宋" w:hAnsi="仿宋" w:eastAsia="仿宋" w:cs="仿宋"/>
          <w:highlight w:val="none"/>
        </w:rPr>
        <w:t xml:space="preserve">封面</w:t>
      </w:r>
      <w:bookmarkEnd w:id="52"/>
      <w:r/>
      <w:r/>
    </w:p>
    <w:p>
      <w:pPr>
        <w:pStyle w:val="102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6"/>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026"/>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026"/>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6"/>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6"/>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lang w:val="en-US" w:eastAsia="zh-CN"/>
        </w:rPr>
        <w:t xml:space="preserve">响 应</w:t>
      </w:r>
      <w:r>
        <w:rPr>
          <w:rFonts w:hint="eastAsia" w:ascii="仿宋" w:hAnsi="仿宋" w:eastAsia="仿宋" w:cs="仿宋"/>
          <w:color w:val="000000"/>
          <w:sz w:val="72"/>
          <w:szCs w:val="72"/>
          <w:highlight w:val="none"/>
        </w:rPr>
        <w:t xml:space="preserve"> 文 件</w:t>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签章</w:t>
      </w:r>
      <w:r>
        <w:rPr>
          <w:rFonts w:hint="eastAsia" w:ascii="仿宋" w:hAnsi="仿宋" w:eastAsia="仿宋" w:cs="仿宋"/>
          <w:color w:val="000000"/>
          <w:sz w:val="28"/>
          <w:szCs w:val="28"/>
          <w:highlight w:val="none"/>
        </w:rPr>
        <w:t xml:space="preserve">）</w:t>
      </w:r>
      <w:r/>
    </w:p>
    <w:p>
      <w:pPr>
        <w:pStyle w:val="1026"/>
        <w:ind w:right="98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26"/>
        <w:ind w:right="980"/>
        <w:jc w:val="center"/>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027"/>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bookmarkStart w:id="53" w:name="_Toc25080"/>
      <w:r/>
      <w:r/>
    </w:p>
    <w:p>
      <w:pPr>
        <w:pStyle w:val="1027"/>
        <w:jc w:val="center"/>
        <w:rPr>
          <w:rFonts w:hint="eastAsia" w:ascii="仿宋" w:hAnsi="仿宋" w:eastAsia="仿宋" w:cs="仿宋"/>
          <w:b/>
          <w:bCs/>
          <w:sz w:val="32"/>
          <w:szCs w:val="36"/>
          <w:highlight w:val="none"/>
        </w:rPr>
        <w:outlineLvl w:val="9"/>
      </w:pPr>
      <w:r>
        <w:rPr>
          <w:rFonts w:hint="eastAsia" w:ascii="仿宋" w:hAnsi="仿宋" w:eastAsia="仿宋" w:cs="仿宋"/>
          <w:b/>
          <w:bCs/>
          <w:sz w:val="32"/>
          <w:szCs w:val="36"/>
          <w:highlight w:val="none"/>
        </w:rPr>
      </w:r>
      <w:r/>
    </w:p>
    <w:p>
      <w:pPr>
        <w:pStyle w:val="1027"/>
        <w:jc w:val="center"/>
        <w:rPr>
          <w:rFonts w:ascii="仿宋" w:hAnsi="仿宋" w:eastAsia="仿宋" w:cs="仿宋"/>
          <w:b/>
          <w:bCs/>
          <w:sz w:val="32"/>
          <w:szCs w:val="36"/>
          <w:highlight w:val="none"/>
        </w:rPr>
        <w:outlineLvl w:val="2"/>
      </w:pPr>
      <w:r>
        <w:rPr>
          <w:rFonts w:hint="eastAsia" w:ascii="仿宋" w:hAnsi="仿宋" w:eastAsia="仿宋" w:cs="仿宋"/>
          <w:b/>
          <w:bCs/>
          <w:sz w:val="32"/>
          <w:szCs w:val="36"/>
          <w:highlight w:val="none"/>
        </w:rPr>
        <w:t xml:space="preserve">目录</w:t>
      </w:r>
      <w:bookmarkEnd w:id="53"/>
      <w:r/>
      <w:r/>
    </w:p>
    <w:p>
      <w:pPr>
        <w:pStyle w:val="1028"/>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r>
      <w:r/>
    </w:p>
    <w:p>
      <w:pPr>
        <w:pStyle w:val="1028"/>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（自行根据响应文件编制目录）</w:t>
      </w:r>
      <w:r/>
    </w:p>
    <w:p>
      <w:pPr>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highlight w:val="none"/>
        </w:rPr>
      </w:pPr>
      <w:r/>
      <w:bookmarkStart w:id="54" w:name="_Toc26108"/>
      <w:r>
        <w:rPr>
          <w:rFonts w:hint="eastAsia" w:ascii="仿宋" w:hAnsi="仿宋" w:eastAsia="仿宋" w:cs="仿宋"/>
          <w:highlight w:val="none"/>
        </w:rPr>
        <w:br w:type="page" w:clear="all"/>
      </w:r>
      <w:r/>
    </w:p>
    <w:p>
      <w:pPr>
        <w:pStyle w:val="1036"/>
        <w:rPr>
          <w:rFonts w:ascii="仿宋" w:hAnsi="仿宋" w:eastAsia="仿宋" w:cs="仿宋"/>
          <w:highlight w:val="none"/>
        </w:rPr>
        <w:outlineLvl w:val="2"/>
      </w:pPr>
      <w:r>
        <w:rPr>
          <w:rFonts w:hint="eastAsia" w:ascii="仿宋" w:hAnsi="仿宋" w:eastAsia="仿宋" w:cs="仿宋"/>
          <w:highlight w:val="none"/>
        </w:rPr>
        <w:t xml:space="preserve">供应商基本信息</w:t>
      </w:r>
      <w:r/>
    </w:p>
    <w:p>
      <w:pPr>
        <w:pStyle w:val="1037"/>
        <w:jc w:val="center"/>
        <w:rPr>
          <w:rFonts w:ascii="仿宋" w:hAnsi="仿宋" w:eastAsia="仿宋" w:cs="仿宋"/>
          <w:sz w:val="44"/>
          <w:szCs w:val="44"/>
          <w:highlight w:val="none"/>
        </w:rPr>
      </w:pPr>
      <w:r>
        <w:rPr>
          <w:rFonts w:hint="eastAsia" w:ascii="仿宋" w:hAnsi="仿宋" w:eastAsia="仿宋" w:cs="仿宋"/>
          <w:sz w:val="44"/>
          <w:szCs w:val="44"/>
          <w:highlight w:val="none"/>
        </w:rPr>
        <w:t xml:space="preserve">供应商基本情况表</w:t>
      </w:r>
      <w:r/>
    </w:p>
    <w:tbl>
      <w:tblPr>
        <w:tblStyle w:val="74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p>
        </w:tc>
        <w:tc>
          <w:tcPr>
            <w:gridSpan w:val="3"/>
            <w:tcW w:w="685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签章</w:t>
            </w:r>
            <w:r>
              <w:rPr>
                <w:rFonts w:hint="eastAsia" w:ascii="仿宋" w:hAnsi="仿宋" w:eastAsia="仿宋" w:cs="仿宋"/>
                <w:color w:val="000000"/>
                <w:sz w:val="24"/>
                <w:szCs w:val="24"/>
                <w:highlight w:val="none"/>
              </w:rPr>
              <w:t xml:space="preserve">）</w:t>
            </w:r>
            <w:r/>
          </w:p>
        </w:tc>
      </w:tr>
      <w:tr>
        <w:trPr/>
        <w:tc>
          <w:tcPr>
            <w:tcW w:w="1665" w:type="dxa"/>
            <w:vAlign w:val="center"/>
            <w:textDirection w:val="lrTb"/>
            <w:noWrap w:val="false"/>
          </w:tcPr>
          <w:p>
            <w:pPr>
              <w:pStyle w:val="1037"/>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lang w:val="en-US" w:eastAsia="zh-CN"/>
              </w:rPr>
              <w:t xml:space="preserve">/负责人</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7"/>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国有、民营等</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7"/>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7"/>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7"/>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7"/>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037"/>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037"/>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9"/>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w:t>
      </w:r>
      <w:r/>
    </w:p>
    <w:p>
      <w:pPr>
        <w:jc w:val="left"/>
        <w:spacing w:line="52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本次为首次报价                                         货币单位：人民币元</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tbl>
      <w:tblPr>
        <w:tblStyle w:val="743"/>
        <w:tblW w:w="4981" w:type="pct"/>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730"/>
        <w:gridCol w:w="1045"/>
        <w:gridCol w:w="1614"/>
        <w:gridCol w:w="1371"/>
        <w:gridCol w:w="991"/>
        <w:gridCol w:w="746"/>
        <w:gridCol w:w="2077"/>
      </w:tblGrid>
      <w:tr>
        <w:trPr>
          <w:trHeight w:val="342"/>
        </w:trPr>
        <w:tc>
          <w:tcPr>
            <w:tcW w:w="558"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序号</w:t>
            </w:r>
            <w:r/>
          </w:p>
        </w:tc>
        <w:tc>
          <w:tcPr>
            <w:tcW w:w="721"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服务内容</w:t>
            </w:r>
            <w:r/>
          </w:p>
        </w:tc>
        <w:tc>
          <w:tcPr>
            <w:tcW w:w="1032"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运输区域</w:t>
            </w:r>
            <w:r/>
          </w:p>
        </w:tc>
        <w:tc>
          <w:tcPr>
            <w:tcW w:w="1594" w:type="dxa"/>
            <w:vAlign w:val="center"/>
            <w:vMerge w:val="restart"/>
            <w:textDirection w:val="lrTb"/>
            <w:noWrap w:val="false"/>
          </w:tcPr>
          <w:p>
            <w:pPr>
              <w:jc w:val="center"/>
              <w:widowControl/>
              <w:rPr>
                <w:rFonts w:hint="default" w:ascii="仿宋" w:hAnsi="仿宋" w:eastAsia="仿宋" w:cs="仿宋"/>
                <w:b/>
                <w:bCs/>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首重/起步价</w:t>
            </w:r>
            <w:r/>
          </w:p>
        </w:tc>
        <w:tc>
          <w:tcPr>
            <w:tcW w:w="1354" w:type="dxa"/>
            <w:vAlign w:val="center"/>
            <w:vMerge w:val="restart"/>
            <w:textDirection w:val="lrTb"/>
            <w:noWrap w:val="false"/>
          </w:tcPr>
          <w:p>
            <w:pPr>
              <w:jc w:val="center"/>
              <w:widowControl/>
              <w:rPr>
                <w:rFonts w:hint="default" w:ascii="仿宋" w:hAnsi="仿宋" w:eastAsia="仿宋" w:cs="仿宋"/>
                <w:b/>
                <w:bCs/>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续重/单价</w:t>
            </w:r>
            <w:r/>
          </w:p>
        </w:tc>
        <w:tc>
          <w:tcPr>
            <w:tcW w:w="979"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派送费</w:t>
            </w:r>
            <w:r/>
          </w:p>
        </w:tc>
        <w:tc>
          <w:tcPr>
            <w:tcW w:w="737"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权重系数</w:t>
            </w:r>
            <w:r/>
          </w:p>
        </w:tc>
        <w:tc>
          <w:tcPr>
            <w:tcW w:w="2052"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权重价</w:t>
            </w:r>
            <w:r>
              <w:rPr>
                <w:rFonts w:hint="eastAsia" w:ascii="仿宋" w:hAnsi="仿宋" w:eastAsia="仿宋" w:cs="仿宋"/>
                <w:color w:val="auto"/>
                <w:sz w:val="24"/>
                <w:szCs w:val="24"/>
                <w:highlight w:val="none"/>
                <w:lang w:val="en-US" w:bidi="ar"/>
              </w:rPr>
              <w:br/>
            </w:r>
            <w:r>
              <w:rPr>
                <w:rFonts w:hint="eastAsia" w:ascii="仿宋" w:hAnsi="仿宋" w:eastAsia="仿宋" w:cs="仿宋"/>
                <w:color w:val="auto"/>
                <w:sz w:val="24"/>
                <w:szCs w:val="24"/>
                <w:highlight w:val="none"/>
                <w:lang w:val="en-US" w:bidi="ar"/>
              </w:rPr>
              <w:t xml:space="preserve">注：权重价= 实际价格（首重+续重+派送费）*权重系数</w:t>
            </w:r>
            <w:r/>
          </w:p>
        </w:tc>
      </w:tr>
      <w:tr>
        <w:trPr>
          <w:trHeight w:val="464"/>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函件平邮服务</w:t>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本埠</w:t>
            </w:r>
            <w:r/>
          </w:p>
        </w:tc>
        <w:tc>
          <w:tcPr>
            <w:tcW w:w="1594" w:type="dxa"/>
            <w:vAlign w:val="center"/>
            <w:textDirection w:val="lrTb"/>
            <w:noWrap w:val="false"/>
          </w:tcPr>
          <w:p>
            <w:pPr>
              <w:jc w:val="left"/>
              <w:rPr>
                <w:rFonts w:hint="default" w:ascii="仿宋" w:hAnsi="仿宋" w:eastAsia="仿宋" w:cs="仿宋"/>
                <w:b/>
                <w:bCs/>
                <w:color w:val="auto"/>
                <w:sz w:val="24"/>
                <w:szCs w:val="24"/>
                <w:highlight w:val="none"/>
                <w:lang w:val="en-US" w:eastAsia="zh-CN" w:bidi="zh-CN"/>
              </w:rPr>
            </w:pPr>
            <w:r>
              <w:rPr>
                <w:rFonts w:hint="default" w:ascii="仿宋" w:hAnsi="仿宋" w:eastAsia="仿宋" w:cs="仿宋"/>
                <w:b/>
                <w:bCs/>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b/>
                <w:bCs/>
                <w:color w:val="auto"/>
                <w:sz w:val="24"/>
                <w:szCs w:val="24"/>
                <w:highlight w:val="none"/>
                <w:lang w:val="en-US" w:eastAsia="zh-CN" w:bidi="zh-CN"/>
              </w:rPr>
            </w:pPr>
            <w:r>
              <w:rPr>
                <w:rFonts w:hint="default" w:ascii="仿宋" w:hAnsi="仿宋" w:eastAsia="仿宋" w:cs="仿宋"/>
                <w:b/>
                <w:bCs/>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10%</w:t>
            </w:r>
            <w:r/>
          </w:p>
        </w:tc>
        <w:tc>
          <w:tcPr>
            <w:tcW w:w="2052" w:type="dxa"/>
            <w:vAlign w:val="center"/>
            <w:textDirection w:val="lrTb"/>
            <w:noWrap w:val="false"/>
          </w:tcPr>
          <w:p>
            <w:pPr>
              <w:jc w:val="left"/>
              <w:rPr>
                <w:rFonts w:hint="default"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首重价+续重价</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*0.1=</w:t>
            </w:r>
            <w:r/>
          </w:p>
        </w:tc>
      </w:tr>
      <w:tr>
        <w:trPr>
          <w:trHeight w:val="452"/>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外埠</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首重价+续重价</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*0.1=</w:t>
            </w:r>
            <w:r/>
          </w:p>
        </w:tc>
      </w:tr>
      <w:tr>
        <w:trPr>
          <w:trHeight w:val="90"/>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2</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快递服务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江苏</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15%</w:t>
            </w:r>
            <w:r/>
          </w:p>
        </w:tc>
        <w:tc>
          <w:tcPr>
            <w:tcW w:w="2052" w:type="dxa"/>
            <w:vAlign w:val="center"/>
            <w:textDirection w:val="lrTb"/>
            <w:noWrap w:val="false"/>
          </w:tcPr>
          <w:p>
            <w:pPr>
              <w:jc w:val="left"/>
              <w:rPr>
                <w:rFonts w:hint="default"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浙江</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90"/>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上海</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安徽</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en-US" w:eastAsia="zh-CN" w:bidi="zh-CN"/>
              </w:rPr>
            </w:pPr>
            <w:r>
              <w:rPr>
                <w:rFonts w:hint="eastAsia"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535" w:hRule="exact"/>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3</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物流运输服务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省内</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60%</w:t>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3"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default" w:ascii="仿宋" w:hAnsi="仿宋" w:eastAsia="仿宋" w:cs="仿宋"/>
                <w:color w:val="auto"/>
                <w:sz w:val="24"/>
                <w:szCs w:val="24"/>
                <w:highlight w:val="none"/>
                <w:lang w:val="en-US"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486"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default" w:ascii="仿宋" w:hAnsi="仿宋" w:eastAsia="仿宋" w:cs="仿宋"/>
                <w:color w:val="auto"/>
                <w:sz w:val="24"/>
                <w:szCs w:val="24"/>
                <w:highlight w:val="none"/>
                <w:lang w:val="en-US"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5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安徽</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0"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0"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1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629"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0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1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0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89"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上海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3"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4</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电商平台投递服务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江苏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15%</w:t>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上海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安徽</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1140"/>
        </w:trPr>
        <w:tc>
          <w:tcPr>
            <w:gridSpan w:val="2"/>
            <w:tcW w:w="1279" w:type="dxa"/>
            <w:vAlign w:val="center"/>
            <w:textDirection w:val="lrTb"/>
            <w:noWrap w:val="false"/>
          </w:tcPr>
          <w:p>
            <w:pPr>
              <w:jc w:val="center"/>
              <w:widowControl/>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权重</w:t>
            </w:r>
            <w:r>
              <w:rPr>
                <w:rFonts w:hint="eastAsia" w:ascii="仿宋" w:hAnsi="仿宋" w:eastAsia="仿宋" w:cs="仿宋"/>
                <w:color w:val="auto"/>
                <w:sz w:val="24"/>
                <w:szCs w:val="24"/>
                <w:highlight w:val="none"/>
                <w:lang w:val="en-US" w:eastAsia="zh-CN" w:bidi="ar"/>
              </w:rPr>
              <w:t xml:space="preserve">报价合计</w:t>
            </w:r>
            <w:r>
              <w:rPr>
                <w:rFonts w:hint="eastAsia" w:ascii="仿宋" w:hAnsi="仿宋" w:eastAsia="仿宋" w:cs="仿宋"/>
                <w:color w:val="auto"/>
                <w:sz w:val="24"/>
                <w:szCs w:val="24"/>
                <w:highlight w:val="none"/>
                <w:lang w:val="en-US" w:bidi="ar"/>
              </w:rPr>
              <w:br/>
            </w:r>
            <w:r>
              <w:rPr>
                <w:rFonts w:hint="eastAsia" w:ascii="仿宋" w:hAnsi="仿宋" w:eastAsia="仿宋" w:cs="仿宋"/>
                <w:color w:val="auto"/>
                <w:sz w:val="24"/>
                <w:szCs w:val="24"/>
                <w:highlight w:val="none"/>
                <w:lang w:val="en-US" w:bidi="ar"/>
              </w:rPr>
              <w:t xml:space="preserve">（1-4项</w:t>
            </w:r>
            <w:r>
              <w:rPr>
                <w:rFonts w:hint="eastAsia" w:ascii="仿宋" w:hAnsi="仿宋" w:eastAsia="仿宋" w:cs="仿宋"/>
                <w:color w:val="auto"/>
                <w:sz w:val="24"/>
                <w:szCs w:val="24"/>
                <w:highlight w:val="none"/>
                <w:lang w:val="en-US" w:eastAsia="zh-CN" w:bidi="ar"/>
              </w:rPr>
              <w:t xml:space="preserve">合计</w:t>
            </w:r>
            <w:r>
              <w:rPr>
                <w:rFonts w:hint="eastAsia" w:ascii="仿宋" w:hAnsi="仿宋" w:eastAsia="仿宋" w:cs="仿宋"/>
                <w:color w:val="auto"/>
                <w:sz w:val="24"/>
                <w:szCs w:val="24"/>
                <w:highlight w:val="none"/>
                <w:lang w:val="en-US" w:bidi="ar"/>
              </w:rPr>
              <w:t xml:space="preserve">）</w:t>
            </w:r>
            <w:r/>
          </w:p>
        </w:tc>
        <w:tc>
          <w:tcPr>
            <w:gridSpan w:val="6"/>
            <w:tcW w:w="7748" w:type="dxa"/>
            <w:vAlign w:val="center"/>
            <w:textDirection w:val="lrTb"/>
            <w:noWrap w:val="false"/>
          </w:tcPr>
          <w:p>
            <w:pPr>
              <w:jc w:val="left"/>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bidi="ar"/>
              </w:rPr>
              <w:t xml:space="preserve">（大写）：</w:t>
            </w:r>
            <w:r/>
          </w:p>
          <w:p>
            <w:pPr>
              <w:jc w:val="left"/>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b/>
                <w:bCs/>
                <w:color w:val="auto"/>
                <w:sz w:val="24"/>
                <w:szCs w:val="24"/>
                <w:highlight w:val="none"/>
                <w:lang w:val="en-US" w:bidi="ar"/>
              </w:rPr>
              <w:t xml:space="preserve">（小写）：</w:t>
            </w:r>
            <w:r/>
          </w:p>
        </w:tc>
      </w:tr>
    </w:tbl>
    <w:p>
      <w:pPr>
        <w:pStyle w:val="1048"/>
        <w:rPr>
          <w:rFonts w:ascii="仿宋" w:hAnsi="仿宋" w:eastAsia="仿宋" w:cs="仿宋"/>
          <w:highlight w:val="none"/>
        </w:rPr>
      </w:pPr>
      <w:r>
        <w:rPr>
          <w:rFonts w:hint="eastAsia" w:ascii="仿宋" w:hAnsi="仿宋" w:eastAsia="仿宋" w:cs="仿宋"/>
          <w:highlight w:val="none"/>
        </w:rPr>
        <w:t xml:space="preserve"> </w:t>
      </w:r>
      <w:r/>
    </w:p>
    <w:p>
      <w:pPr>
        <w:pStyle w:val="1043"/>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t xml:space="preserve">报价说明</w:t>
      </w:r>
      <w:r>
        <w:rPr>
          <w:rFonts w:hint="eastAsia" w:ascii="仿宋" w:hAnsi="仿宋" w:eastAsia="仿宋" w:cs="仿宋"/>
          <w:b w:val="0"/>
          <w:bCs/>
          <w:sz w:val="24"/>
          <w:szCs w:val="20"/>
          <w:highlight w:val="none"/>
          <w:lang w:eastAsia="zh-CN"/>
        </w:rPr>
        <w:t xml:space="preserve">：</w:t>
      </w:r>
      <w:r/>
    </w:p>
    <w:p>
      <w:pPr>
        <w:pStyle w:val="1043"/>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lang w:eastAsia="zh-CN"/>
        </w:rPr>
        <w:t xml:space="preserve">1.</w:t>
      </w:r>
      <w:r>
        <w:rPr>
          <w:rFonts w:hint="eastAsia" w:ascii="仿宋" w:hAnsi="仿宋" w:eastAsia="仿宋" w:cs="仿宋"/>
          <w:b w:val="0"/>
          <w:bCs/>
          <w:sz w:val="24"/>
          <w:szCs w:val="20"/>
          <w:highlight w:val="none"/>
        </w:rPr>
        <w:t xml:space="preserve">报价应包括（但不限于）人工、工具、耗材、差旅费（含车旅费、食宿费等）、运输费、保险、利润、税金等合同期限内所涉及到的一切费用，对供应商认为没有考虑到的费用，除成交价外，采购人不再支付任何费用，并认为此项费用已包含在投标报价中。</w:t>
      </w:r>
      <w:r/>
    </w:p>
    <w:p>
      <w:pPr>
        <w:pStyle w:val="1043"/>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2.</w:t>
      </w:r>
      <w:r>
        <w:rPr>
          <w:rFonts w:hint="eastAsia" w:ascii="仿宋" w:hAnsi="仿宋" w:eastAsia="仿宋" w:cs="仿宋"/>
          <w:b w:val="0"/>
          <w:bCs/>
          <w:sz w:val="24"/>
          <w:szCs w:val="20"/>
          <w:highlight w:val="none"/>
        </w:rPr>
        <w:t xml:space="preserve">报价以权重报价</w:t>
      </w:r>
      <w:r>
        <w:rPr>
          <w:rFonts w:hint="eastAsia" w:ascii="仿宋" w:hAnsi="仿宋" w:eastAsia="仿宋" w:cs="仿宋"/>
          <w:b w:val="0"/>
          <w:bCs/>
          <w:sz w:val="24"/>
          <w:szCs w:val="20"/>
          <w:highlight w:val="none"/>
          <w:lang w:val="en-US" w:eastAsia="zh-CN"/>
        </w:rPr>
        <w:t xml:space="preserve">合计</w:t>
      </w:r>
      <w:r>
        <w:rPr>
          <w:rFonts w:hint="eastAsia" w:ascii="仿宋" w:hAnsi="仿宋" w:eastAsia="仿宋" w:cs="仿宋"/>
          <w:b w:val="0"/>
          <w:bCs/>
          <w:sz w:val="24"/>
          <w:szCs w:val="20"/>
          <w:highlight w:val="none"/>
        </w:rPr>
        <w:t xml:space="preserve">为准，大小写不一致以大写为准</w:t>
      </w:r>
      <w:r>
        <w:rPr>
          <w:rFonts w:hint="eastAsia" w:ascii="仿宋" w:hAnsi="仿宋" w:eastAsia="仿宋" w:cs="仿宋"/>
          <w:b w:val="0"/>
          <w:bCs/>
          <w:sz w:val="24"/>
          <w:szCs w:val="20"/>
          <w:highlight w:val="none"/>
          <w:lang w:eastAsia="zh-CN"/>
        </w:rPr>
        <w:t xml:space="preserve">；</w:t>
      </w:r>
      <w:r/>
    </w:p>
    <w:p>
      <w:pPr>
        <w:pStyle w:val="1043"/>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val="en-US" w:eastAsia="zh-CN"/>
        </w:rPr>
        <w:t xml:space="preserve">3</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如最后报价未列明单价，则最后所报各项单价计算方法为</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最后报价/最初报价</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*各项最初报价的单价</w:t>
      </w:r>
      <w:r>
        <w:rPr>
          <w:rFonts w:hint="eastAsia" w:ascii="仿宋" w:hAnsi="仿宋" w:eastAsia="仿宋" w:cs="仿宋"/>
          <w:b w:val="0"/>
          <w:bCs/>
          <w:sz w:val="24"/>
          <w:szCs w:val="20"/>
          <w:highlight w:val="none"/>
          <w:lang w:eastAsia="zh-CN"/>
        </w:rPr>
        <w:t xml:space="preserve">。</w:t>
      </w:r>
      <w:r/>
    </w:p>
    <w:p>
      <w:pPr>
        <w:pStyle w:val="1043"/>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r>
      <w:r/>
    </w:p>
    <w:p>
      <w:pPr>
        <w:pStyle w:val="1043"/>
        <w:keepLines w:val="0"/>
        <w:keepNext w:val="0"/>
        <w:pageBreakBefore w:val="0"/>
        <w:spacing w:line="520" w:lineRule="exact"/>
        <w:rPr>
          <w:rFonts w:hint="eastAsia" w:ascii="仿宋" w:hAnsi="仿宋" w:eastAsia="仿宋" w:cs="仿宋"/>
          <w:b/>
          <w:bCs w:val="0"/>
          <w:sz w:val="24"/>
          <w:szCs w:val="20"/>
          <w:highlight w:val="none"/>
        </w:rPr>
      </w:pPr>
      <w:r>
        <w:rPr>
          <w:rFonts w:hint="eastAsia" w:ascii="仿宋" w:hAnsi="仿宋" w:eastAsia="仿宋" w:cs="仿宋"/>
          <w:b/>
          <w:bCs w:val="0"/>
          <w:sz w:val="24"/>
          <w:szCs w:val="20"/>
          <w:highlight w:val="none"/>
        </w:rPr>
        <w:t xml:space="preserve">供应商</w:t>
      </w:r>
      <w:r>
        <w:rPr>
          <w:rFonts w:hint="eastAsia" w:ascii="仿宋" w:hAnsi="仿宋" w:eastAsia="仿宋" w:cs="仿宋"/>
          <w:b/>
          <w:bCs w:val="0"/>
          <w:sz w:val="24"/>
          <w:szCs w:val="20"/>
          <w:highlight w:val="none"/>
          <w:lang w:eastAsia="zh-CN"/>
        </w:rPr>
        <w:t xml:space="preserve">（</w:t>
      </w:r>
      <w:r>
        <w:rPr>
          <w:rFonts w:hint="eastAsia" w:ascii="仿宋" w:hAnsi="仿宋" w:eastAsia="仿宋" w:cs="仿宋"/>
          <w:b/>
          <w:bCs w:val="0"/>
          <w:sz w:val="24"/>
          <w:szCs w:val="20"/>
          <w:highlight w:val="none"/>
          <w:lang w:val="en-US" w:eastAsia="zh-CN"/>
        </w:rPr>
        <w:t xml:space="preserve">电子签章</w:t>
      </w:r>
      <w:r>
        <w:rPr>
          <w:rFonts w:hint="eastAsia" w:ascii="仿宋" w:hAnsi="仿宋" w:eastAsia="仿宋" w:cs="仿宋"/>
          <w:b/>
          <w:bCs w:val="0"/>
          <w:sz w:val="24"/>
          <w:szCs w:val="20"/>
          <w:highlight w:val="none"/>
          <w:lang w:eastAsia="zh-CN"/>
        </w:rPr>
        <w:t xml:space="preserve">）：</w:t>
      </w:r>
      <w:r>
        <w:rPr>
          <w:rFonts w:hint="eastAsia" w:ascii="仿宋" w:hAnsi="仿宋" w:eastAsia="仿宋" w:cs="仿宋"/>
          <w:b/>
          <w:bCs w:val="0"/>
          <w:sz w:val="24"/>
          <w:szCs w:val="20"/>
          <w:highlight w:val="none"/>
        </w:rPr>
        <w:t xml:space="preserve">       </w:t>
      </w:r>
      <w:r/>
    </w:p>
    <w:p>
      <w:pPr>
        <w:pStyle w:val="1043"/>
        <w:keepLines w:val="0"/>
        <w:keepNext w:val="0"/>
        <w:pageBreakBefore w:val="0"/>
        <w:spacing w:line="520" w:lineRule="exact"/>
        <w:rPr>
          <w:rFonts w:ascii="仿宋" w:hAnsi="仿宋" w:eastAsia="仿宋" w:cs="仿宋"/>
          <w:b/>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rPr>
          <w:rFonts w:hint="eastAsia" w:ascii="仿宋" w:hAnsi="仿宋" w:eastAsia="仿宋" w:cs="仿宋"/>
          <w:b/>
          <w:sz w:val="24"/>
          <w:szCs w:val="20"/>
          <w:highlight w:val="none"/>
        </w:rPr>
        <w:t xml:space="preserve">                  </w:t>
      </w:r>
      <w:r/>
    </w:p>
    <w:p>
      <w:pPr>
        <w:rPr>
          <w:rFonts w:hint="eastAsia" w:ascii="仿宋" w:hAnsi="仿宋" w:eastAsia="仿宋" w:cs="仿宋"/>
          <w:b/>
          <w:sz w:val="32"/>
          <w:highlight w:val="none"/>
        </w:rPr>
      </w:pPr>
      <w:r/>
      <w:bookmarkStart w:id="55" w:name="_Toc27852"/>
      <w:r>
        <w:rPr>
          <w:rFonts w:hint="eastAsia" w:ascii="仿宋" w:hAnsi="仿宋" w:eastAsia="仿宋" w:cs="仿宋"/>
          <w:b/>
          <w:sz w:val="32"/>
          <w:highlight w:val="none"/>
        </w:rPr>
        <w:br w:type="page" w:clear="all"/>
      </w:r>
      <w:r/>
    </w:p>
    <w:p>
      <w:pPr>
        <w:pStyle w:val="1046"/>
        <w:keepLines w:val="0"/>
        <w:keepNext w:val="0"/>
        <w:pageBreakBefore w:val="0"/>
        <w:spacing w:line="520" w:lineRule="exact"/>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bookmarkEnd w:id="55"/>
      <w:r/>
      <w:r/>
    </w:p>
    <w:p>
      <w:pPr>
        <w:jc w:val="center"/>
        <w:spacing w:line="600" w:lineRule="exact"/>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rPr>
        <w:t xml:space="preserve">1.</w:t>
      </w:r>
      <w:r>
        <w:rPr>
          <w:rFonts w:hint="eastAsia" w:ascii="仿宋" w:hAnsi="仿宋" w:eastAsia="仿宋" w:cs="仿宋"/>
          <w:b w:val="0"/>
          <w:bCs w:val="0"/>
          <w:color w:val="auto"/>
          <w:sz w:val="24"/>
          <w:highlight w:val="none"/>
        </w:rPr>
        <w:t xml:space="preserve">函件平邮</w:t>
      </w:r>
      <w:r>
        <w:rPr>
          <w:rFonts w:hint="eastAsia" w:ascii="仿宋" w:hAnsi="仿宋" w:eastAsia="仿宋" w:cs="仿宋"/>
          <w:b w:val="0"/>
          <w:bCs w:val="0"/>
          <w:color w:val="auto"/>
          <w:sz w:val="24"/>
          <w:highlight w:val="none"/>
          <w:lang w:val="en-US" w:eastAsia="zh-CN"/>
        </w:rPr>
        <w:t xml:space="preserve">服务</w:t>
      </w:r>
      <w:r>
        <w:rPr>
          <w:rFonts w:hint="eastAsia" w:ascii="仿宋" w:hAnsi="仿宋" w:eastAsia="仿宋" w:cs="仿宋"/>
          <w:b w:val="0"/>
          <w:bCs w:val="0"/>
          <w:color w:val="auto"/>
          <w:sz w:val="24"/>
          <w:highlight w:val="none"/>
        </w:rPr>
        <w:t xml:space="preserve">：</w:t>
      </w:r>
      <w:r/>
    </w:p>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126" w:type="pct"/>
        <w:tblInd w:w="-116" w:type="dxa"/>
        <w:tblLayout w:type="autofit"/>
        <w:tblCellMar>
          <w:left w:w="108" w:type="dxa"/>
          <w:top w:w="0" w:type="dxa"/>
          <w:right w:w="108" w:type="dxa"/>
          <w:bottom w:w="0" w:type="dxa"/>
        </w:tblCellMar>
        <w:tblLook w:val="04A0" w:firstRow="1" w:lastRow="0" w:firstColumn="1" w:lastColumn="0" w:noHBand="0" w:noVBand="1"/>
      </w:tblPr>
      <w:tblGrid>
        <w:gridCol w:w="1657"/>
        <w:gridCol w:w="1657"/>
        <w:gridCol w:w="2161"/>
        <w:gridCol w:w="2276"/>
        <w:gridCol w:w="1654"/>
      </w:tblGrid>
      <w:tr>
        <w:trPr>
          <w:trHeight w:val="481"/>
        </w:trPr>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ind w:firstLine="240"/>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881"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函件</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本埠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r>
        <w:trPr>
          <w:trHeight w:val="500"/>
        </w:trPr>
        <w:tc>
          <w:tcPr>
            <w:tcBorders>
              <w:top w:val="single" w:color="000000" w:sz="4" w:space="0"/>
              <w:left w:val="single" w:color="000000" w:sz="4" w:space="0"/>
              <w:bottom w:val="single" w:color="000000" w:sz="4" w:space="0"/>
              <w:right w:val="single" w:color="000000" w:sz="4" w:space="0"/>
            </w:tcBorders>
            <w:tcW w:w="881"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外埠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bl>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w:t>
      </w:r>
      <w:r>
        <w:rPr>
          <w:rFonts w:hint="eastAsia" w:ascii="仿宋" w:hAnsi="仿宋" w:eastAsia="仿宋" w:cs="仿宋"/>
          <w:b w:val="0"/>
          <w:bCs w:val="0"/>
          <w:color w:val="auto"/>
          <w:sz w:val="24"/>
          <w:highlight w:val="none"/>
          <w:lang w:val="en-US" w:eastAsia="zh-CN"/>
        </w:rPr>
        <w:t xml:space="preserve">.</w:t>
      </w:r>
      <w:r>
        <w:rPr>
          <w:rFonts w:hint="eastAsia" w:ascii="仿宋" w:hAnsi="仿宋" w:eastAsia="仿宋" w:cs="仿宋"/>
          <w:b w:val="0"/>
          <w:bCs w:val="0"/>
          <w:color w:val="auto"/>
          <w:sz w:val="24"/>
          <w:highlight w:val="none"/>
        </w:rPr>
        <w:t xml:space="preserve">快递服务：</w:t>
      </w:r>
      <w:r/>
    </w:p>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077" w:type="pct"/>
        <w:tblInd w:w="-116" w:type="dxa"/>
        <w:tblLayout w:type="autofit"/>
        <w:tblCellMar>
          <w:left w:w="108" w:type="dxa"/>
          <w:top w:w="0" w:type="dxa"/>
          <w:right w:w="108" w:type="dxa"/>
          <w:bottom w:w="0" w:type="dxa"/>
        </w:tblCellMar>
        <w:tblLook w:val="04A0" w:firstRow="1" w:lastRow="0" w:firstColumn="1" w:lastColumn="0" w:noHBand="0" w:noVBand="1"/>
      </w:tblPr>
      <w:tblGrid>
        <w:gridCol w:w="1901"/>
        <w:gridCol w:w="2663"/>
        <w:gridCol w:w="1722"/>
        <w:gridCol w:w="3029"/>
      </w:tblGrid>
      <w:tr>
        <w:trPr>
          <w:trHeight w:val="593"/>
        </w:trPr>
        <w:tc>
          <w:tcPr>
            <w:tcBorders>
              <w:top w:val="single" w:color="000000" w:sz="4" w:space="0"/>
              <w:left w:val="single" w:color="000000" w:sz="4" w:space="0"/>
              <w:bottom w:val="single" w:color="000000" w:sz="4" w:space="0"/>
              <w:right w:val="single" w:color="000000" w:sz="4" w:space="0"/>
            </w:tcBorders>
            <w:tcW w:w="102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快递服务</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default"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上海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安徽</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numPr>
          <w:ilvl w:val="0"/>
          <w:numId w:val="0"/>
        </w:numPr>
        <w:ind w:left="0" w:firstLine="0"/>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en-US" w:eastAsia="zh-CN" w:bidi="zh-CN"/>
        </w:rPr>
        <w:t xml:space="preserve">3</w:t>
      </w:r>
      <w:r>
        <w:rPr>
          <w:rFonts w:hint="default" w:ascii="仿宋" w:hAnsi="仿宋" w:eastAsia="仿宋" w:cs="仿宋"/>
          <w:b w:val="0"/>
          <w:bCs w:val="0"/>
          <w:color w:val="auto"/>
          <w:sz w:val="24"/>
          <w:szCs w:val="24"/>
          <w:highlight w:val="none"/>
          <w:lang w:val="zh-CN" w:eastAsia="zh-CN" w:bidi="zh-CN"/>
        </w:rPr>
        <w:t xml:space="preserve">．</w:t>
      </w:r>
      <w:r>
        <w:rPr>
          <w:rFonts w:hint="eastAsia" w:ascii="仿宋" w:hAnsi="仿宋" w:eastAsia="仿宋" w:cs="仿宋"/>
          <w:b w:val="0"/>
          <w:bCs w:val="0"/>
          <w:color w:val="auto"/>
          <w:sz w:val="24"/>
          <w:szCs w:val="24"/>
          <w:highlight w:val="none"/>
          <w:u w:val="none"/>
          <w:lang w:val="zh-CN" w:bidi="zh-CN"/>
        </w:rPr>
        <w:t xml:space="preserve">物流运输服务：</w:t>
      </w:r>
      <w:r/>
    </w:p>
    <w:p>
      <w:pPr>
        <w:numPr>
          <w:ilvl w:val="0"/>
          <w:numId w:val="0"/>
        </w:numPr>
        <w:ind w:firstLine="480"/>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5000" w:type="pct"/>
        <w:tblInd w:w="-116" w:type="dxa"/>
        <w:tblLayout w:type="autofit"/>
        <w:tblCellMar>
          <w:left w:w="108" w:type="dxa"/>
          <w:top w:w="0" w:type="dxa"/>
          <w:right w:w="108" w:type="dxa"/>
          <w:bottom w:w="0" w:type="dxa"/>
        </w:tblCellMar>
        <w:tblLook w:val="04A0" w:firstRow="1" w:lastRow="0" w:firstColumn="1" w:lastColumn="0" w:noHBand="0" w:noVBand="1"/>
      </w:tblPr>
      <w:tblGrid>
        <w:gridCol w:w="1736"/>
        <w:gridCol w:w="1736"/>
        <w:gridCol w:w="1816"/>
        <w:gridCol w:w="2130"/>
        <w:gridCol w:w="1756"/>
      </w:tblGrid>
      <w:tr>
        <w:trPr>
          <w:trHeight w:val="825"/>
        </w:trPr>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起步价（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单价（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T)</w:t>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派送费</w:t>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物流运输服务</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eastAsia="zh-CN" w:bidi="zh-CN"/>
              </w:rPr>
            </w:pPr>
            <w:r>
              <w:rPr>
                <w:rFonts w:hint="eastAsia" w:ascii="仿宋" w:hAnsi="仿宋" w:eastAsia="仿宋" w:cs="仿宋"/>
                <w:b w:val="0"/>
                <w:bCs w:val="0"/>
                <w:color w:val="auto"/>
                <w:sz w:val="24"/>
                <w:szCs w:val="24"/>
                <w:highlight w:val="none"/>
                <w:u w:val="none"/>
                <w:lang w:val="en-US" w:eastAsia="zh-CN" w:bidi="ar"/>
              </w:rPr>
              <w:t xml:space="preserve">江苏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4</w:t>
      </w:r>
      <w:r>
        <w:rPr>
          <w:rFonts w:hint="eastAsia" w:ascii="仿宋" w:hAnsi="仿宋" w:eastAsia="仿宋" w:cs="仿宋"/>
          <w:b w:val="0"/>
          <w:bCs w:val="0"/>
          <w:color w:val="auto"/>
          <w:sz w:val="24"/>
          <w:szCs w:val="24"/>
          <w:highlight w:val="none"/>
          <w:u w:val="none"/>
          <w:lang w:val="en-US" w:bidi="zh-CN"/>
        </w:rPr>
        <w:t xml:space="preserve">.</w:t>
      </w:r>
      <w:r>
        <w:rPr>
          <w:rFonts w:hint="eastAsia" w:ascii="仿宋" w:hAnsi="仿宋" w:eastAsia="仿宋" w:cs="仿宋"/>
          <w:b w:val="0"/>
          <w:bCs w:val="0"/>
          <w:color w:val="auto"/>
          <w:sz w:val="24"/>
          <w:szCs w:val="24"/>
          <w:highlight w:val="none"/>
          <w:u w:val="none"/>
          <w:lang w:val="zh-CN" w:bidi="zh-CN"/>
        </w:rPr>
        <w:t xml:space="preserve">电商平台投递服务</w:t>
      </w:r>
      <w:r/>
    </w:p>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1529"/>
        <w:gridCol w:w="2902"/>
        <w:gridCol w:w="2044"/>
        <w:gridCol w:w="2693"/>
      </w:tblGrid>
      <w:tr>
        <w:trPr>
          <w:trHeight w:val="825"/>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right w:val="single" w:color="000000" w:sz="4" w:space="0"/>
            </w:tcBorders>
            <w:tcW w:w="834"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电商平台投递服务</w:t>
            </w:r>
            <w:r/>
          </w:p>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90"/>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bottom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ind w:firstLine="480"/>
        <w:jc w:val="left"/>
        <w:spacing w:line="400" w:lineRule="exact"/>
        <w:widowControl/>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注：</w:t>
      </w:r>
      <w:r/>
    </w:p>
    <w:p>
      <w:pPr>
        <w:ind w:firstLine="480"/>
        <w:jc w:val="left"/>
        <w:spacing w:line="40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1.除函件的报价为不含税的报价，其余包括快递服务、物流运输服务、电商平台投递服务的价格均为含税价。</w:t>
      </w:r>
      <w:r/>
    </w:p>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2.供应商应分项进行填报，报价应包括（但不限于）人工、工具、耗材、差旅费（含车旅费、食宿费等）、运输费、保险、利润、税金等合同期限内所涉及到的一切费用，对供应商认为没有考虑到的费用，除成交价外，采购人不再支付任何费用，并认为此项费用已包含在投标报价中。</w:t>
      </w:r>
      <w:r/>
    </w:p>
    <w:p>
      <w:pPr>
        <w:pStyle w:val="1035"/>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b/>
          <w:sz w:val="24"/>
          <w:szCs w:val="20"/>
          <w:highlight w:val="none"/>
          <w:lang w:val="en-US" w:eastAsia="zh-CN"/>
        </w:rPr>
        <w:t xml:space="preserve">/负责人</w:t>
      </w:r>
      <w:r>
        <w:rPr>
          <w:rFonts w:hint="eastAsia" w:ascii="仿宋" w:hAnsi="仿宋" w:eastAsia="仿宋" w:cs="仿宋"/>
          <w:b/>
          <w:sz w:val="24"/>
          <w:szCs w:val="20"/>
          <w:highlight w:val="none"/>
        </w:rPr>
        <w:t xml:space="preserve">（或授权代表）：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bookmarkEnd w:id="54"/>
      <w:r/>
      <w:r/>
    </w:p>
    <w:p>
      <w:pPr>
        <w:pStyle w:val="1043"/>
        <w:keepLines w:val="0"/>
        <w:keepNext w:val="0"/>
        <w:pageBreakBefore w:val="0"/>
        <w:spacing w:line="520" w:lineRule="exact"/>
        <w:rPr>
          <w:rFonts w:ascii="仿宋" w:hAnsi="仿宋" w:eastAsia="仿宋" w:cs="仿宋"/>
          <w:b/>
          <w:bCs w:val="0"/>
          <w:sz w:val="24"/>
          <w:szCs w:val="20"/>
          <w:highlight w:val="none"/>
        </w:rPr>
      </w:pPr>
      <w:r/>
      <w:bookmarkStart w:id="56" w:name="_Toc21718"/>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66"/>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6"/>
        <w:rPr>
          <w:rFonts w:hint="eastAsia" w:ascii="仿宋" w:hAnsi="仿宋" w:eastAsia="仿宋" w:cs="仿宋"/>
          <w:highlight w:val="none"/>
        </w:rPr>
      </w:pPr>
      <w:r>
        <w:rPr>
          <w:rFonts w:hint="eastAsia" w:ascii="仿宋" w:hAnsi="仿宋" w:eastAsia="仿宋" w:cs="仿宋"/>
          <w:highlight w:val="none"/>
        </w:rPr>
        <w:t xml:space="preserve">请在此</w:t>
      </w:r>
      <w:r>
        <w:rPr>
          <w:rFonts w:hint="eastAsia" w:ascii="仿宋" w:hAnsi="仿宋" w:eastAsia="仿宋" w:cs="仿宋"/>
          <w:highlight w:val="none"/>
          <w:lang w:val="en-US" w:eastAsia="zh-CN"/>
        </w:rPr>
        <w:t xml:space="preserve">处</w:t>
      </w:r>
      <w:r>
        <w:rPr>
          <w:rFonts w:hint="eastAsia" w:ascii="仿宋" w:hAnsi="仿宋" w:eastAsia="仿宋" w:cs="仿宋"/>
          <w:highlight w:val="none"/>
        </w:rPr>
        <w:t xml:space="preserve">中增加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所需其他相关内容（</w:t>
      </w:r>
      <w:r>
        <w:rPr>
          <w:rFonts w:hint="eastAsia" w:ascii="仿宋" w:hAnsi="仿宋" w:eastAsia="仿宋" w:cs="仿宋"/>
          <w:highlight w:val="none"/>
          <w:lang w:val="en-US" w:eastAsia="zh-CN"/>
        </w:rPr>
        <w:t xml:space="preserve">竞争性磋商文件要求的</w:t>
      </w:r>
      <w:r>
        <w:rPr>
          <w:rFonts w:hint="eastAsia" w:ascii="仿宋" w:hAnsi="仿宋" w:eastAsia="仿宋" w:cs="仿宋"/>
          <w:highlight w:val="none"/>
        </w:rPr>
        <w:t xml:space="preserve">及</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供应商认为有必要提供的资料），如没有请空置。</w:t>
      </w:r>
      <w:r/>
    </w:p>
    <w:p>
      <w:pPr>
        <w:pStyle w:val="1066"/>
        <w:rPr>
          <w:rFonts w:hint="eastAsia" w:ascii="仿宋" w:hAnsi="仿宋" w:eastAsia="仿宋" w:cs="仿宋"/>
          <w:highlight w:val="none"/>
        </w:rPr>
      </w:pPr>
      <w:r>
        <w:rPr>
          <w:rFonts w:hint="eastAsia" w:ascii="仿宋" w:hAnsi="仿宋" w:eastAsia="仿宋" w:cs="仿宋"/>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rPr>
          <w:rFonts w:hint="default" w:ascii="仿宋" w:hAnsi="仿宋" w:eastAsia="仿宋" w:cs="仿宋"/>
          <w:color w:val="ff0000"/>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bookmarkEnd w:id="56"/>
      <w:r/>
      <w:r/>
    </w:p>
    <w:p>
      <w:pPr>
        <w:pStyle w:val="1039"/>
        <w:jc w:val="left"/>
        <w:spacing w:line="580" w:lineRule="exact"/>
        <w:tabs>
          <w:tab w:val="left" w:pos="1498" w:leader="none"/>
        </w:tabs>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(2)具有良好的商业信誉和健全的财务会计制度（提供2025年度财务报告，至少包含资产负债表、利润表，或响应截止时间前六个月内银行出具的资信证明，成立不满一年的无需提供，以营业执照成立日期为准）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(3)具有履行合同所必需的设备和专业技术能力（供应商根据履行采购项目合同需要，提供履行合同所必需的设备和专业技术能力的证明材料）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法定代表人/负责人（或授权代表）：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highlight w:val="none"/>
        </w:rPr>
        <w:t xml:space="preserve">(4)有依法缴纳税收和社会保障资金的良好记录（202</w:t>
      </w: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bCs/>
          <w:sz w:val="28"/>
          <w:szCs w:val="28"/>
          <w:highlight w:val="none"/>
          <w:lang w:val="en-US" w:eastAsia="zh-CN"/>
        </w:rPr>
        <w:t xml:space="preserve">供应商</w:t>
      </w:r>
      <w:r>
        <w:rPr>
          <w:rFonts w:hint="eastAsia" w:ascii="仿宋" w:hAnsi="仿宋" w:eastAsia="仿宋" w:cs="仿宋"/>
          <w:bCs/>
          <w:sz w:val="28"/>
          <w:szCs w:val="28"/>
          <w:highlight w:val="none"/>
        </w:rPr>
        <w:t xml:space="preserve">成立时间距</w:t>
      </w:r>
      <w:r>
        <w:rPr>
          <w:rFonts w:hint="eastAsia" w:ascii="仿宋" w:hAnsi="仿宋" w:eastAsia="仿宋" w:cs="仿宋"/>
          <w:bCs/>
          <w:sz w:val="28"/>
          <w:szCs w:val="28"/>
          <w:highlight w:val="none"/>
          <w:lang w:val="en-US" w:eastAsia="zh-CN"/>
        </w:rPr>
        <w:t xml:space="preserve">响应</w:t>
      </w:r>
      <w:r>
        <w:rPr>
          <w:rFonts w:hint="eastAsia" w:ascii="仿宋" w:hAnsi="仿宋" w:eastAsia="仿宋" w:cs="仿宋"/>
          <w:bCs/>
          <w:sz w:val="28"/>
          <w:szCs w:val="28"/>
          <w:highlight w:val="none"/>
        </w:rPr>
        <w:t xml:space="preserve">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highlight w:val="none"/>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法定代表人/负责人（或授权代表）：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highlight w:val="none"/>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6"/>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rPr>
          <w:rFonts w:hint="eastAsia" w:ascii="仿宋" w:hAnsi="仿宋" w:eastAsia="仿宋" w:cs="仿宋"/>
          <w:color w:val="ff0000"/>
          <w:highlight w:val="none"/>
          <w:lang w:eastAsia="zh-CN"/>
        </w:rPr>
      </w:pPr>
      <w:r>
        <w:rPr>
          <w:rFonts w:hint="eastAsia" w:ascii="仿宋" w:hAnsi="仿宋" w:eastAsia="仿宋" w:cs="仿宋"/>
          <w:sz w:val="21"/>
          <w:szCs w:val="22"/>
          <w:highlight w:val="none"/>
          <w:lang w:val="en-US" w:eastAsia="zh-CN" w:bidi="ar-SA"/>
        </w:rPr>
        <w:br w:type="page" w:clear="all"/>
      </w:r>
      <w:r/>
    </w:p>
    <w:p>
      <w:pPr>
        <w:pStyle w:val="1036"/>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三）符合条件</w:t>
      </w:r>
      <w:r/>
    </w:p>
    <w:p>
      <w:pPr>
        <w:pStyle w:val="1039"/>
        <w:rPr>
          <w:rFonts w:hint="eastAsia"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磋商报价表及报价</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磋商报价表及报价的声明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rPr>
        <w:t xml:space="preserve">磋商报价格式、填写要求符合竞争性磋商文件规定，报价未超过预算或最高限价</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具体报价内容详见磋商报价表。</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（我司知晓下列处理原则：已提供本声明但响应文件中磋商报价表填写错误或按供应商须知28.2.5 修正后的报价不符合竞争性磋商文件规定的，本声明无效并以磋商报价表或28.2.5约定为准，可能做不符性处理。）</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029"/>
        <w:rPr>
          <w:rFonts w:ascii="仿宋" w:hAnsi="仿宋" w:eastAsia="仿宋" w:cs="仿宋"/>
          <w:highlight w:val="none"/>
        </w:rPr>
        <w:outlineLvl w:val="2"/>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highlight w:val="none"/>
        </w:rPr>
        <w:t xml:space="preserve">声明及承诺函</w:t>
      </w:r>
      <w:r/>
    </w:p>
    <w:p>
      <w:pPr>
        <w:pStyle w:val="1030"/>
        <w:jc w:val="center"/>
        <w:rPr>
          <w:rFonts w:ascii="仿宋" w:hAnsi="仿宋" w:eastAsia="仿宋" w:cs="仿宋"/>
          <w:b/>
          <w:sz w:val="32"/>
          <w:szCs w:val="32"/>
          <w:highlight w:val="none"/>
        </w:rPr>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b/>
          <w:sz w:val="32"/>
          <w:szCs w:val="32"/>
          <w:highlight w:val="none"/>
        </w:rPr>
        <w:t xml:space="preserve">声明及承诺函</w:t>
      </w:r>
      <w:r/>
    </w:p>
    <w:p>
      <w:pPr>
        <w:pStyle w:val="1030"/>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w:t>
      </w:r>
      <w:r/>
    </w:p>
    <w:p>
      <w:pPr>
        <w:pStyle w:val="103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w:t>
      </w:r>
      <w:r>
        <w:rPr>
          <w:rFonts w:hint="eastAsia" w:ascii="仿宋" w:hAnsi="仿宋" w:eastAsia="仿宋" w:cs="仿宋"/>
          <w:sz w:val="24"/>
          <w:szCs w:val="24"/>
          <w:highlight w:val="none"/>
          <w:lang w:eastAsia="zh-CN"/>
        </w:rPr>
        <w:t xml:space="preserve">竞争性磋商文件</w:t>
      </w:r>
      <w:r>
        <w:rPr>
          <w:rFonts w:hint="eastAsia" w:ascii="仿宋" w:hAnsi="仿宋" w:eastAsia="仿宋" w:cs="仿宋"/>
          <w:sz w:val="24"/>
          <w:szCs w:val="24"/>
          <w:highlight w:val="none"/>
        </w:rPr>
        <w:t xml:space="preserve">，我单位参加本项目</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活动，为此，我方郑重声明以下诸点，并负法律责任：</w:t>
      </w:r>
      <w:r/>
    </w:p>
    <w:p>
      <w:pPr>
        <w:pStyle w:val="103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w:t>
      </w:r>
      <w:r>
        <w:rPr>
          <w:rFonts w:hint="eastAsia" w:ascii="仿宋" w:hAnsi="仿宋" w:eastAsia="仿宋" w:cs="仿宋"/>
          <w:sz w:val="24"/>
          <w:highlight w:val="none"/>
          <w:lang w:eastAsia="zh-CN"/>
        </w:rPr>
        <w:t xml:space="preserve">竞争性磋商文件</w:t>
      </w:r>
      <w:r>
        <w:rPr>
          <w:rFonts w:hint="eastAsia" w:ascii="仿宋" w:hAnsi="仿宋" w:eastAsia="仿宋" w:cs="仿宋"/>
          <w:sz w:val="24"/>
          <w:highlight w:val="none"/>
        </w:rPr>
        <w:t xml:space="preserve">要求的资格条件；</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w:t>
      </w:r>
      <w:r>
        <w:rPr>
          <w:rFonts w:hint="eastAsia" w:ascii="仿宋" w:hAnsi="仿宋" w:eastAsia="仿宋" w:cs="仿宋"/>
          <w:color w:val="000000"/>
          <w:sz w:val="24"/>
          <w:szCs w:val="24"/>
          <w:highlight w:val="none"/>
          <w:lang w:val="en-US" w:eastAsia="zh-CN"/>
        </w:rPr>
        <w:t xml:space="preserve">开启</w:t>
      </w:r>
      <w:r>
        <w:rPr>
          <w:rFonts w:hint="eastAsia" w:ascii="仿宋" w:hAnsi="仿宋" w:eastAsia="仿宋" w:cs="仿宋"/>
          <w:color w:val="000000"/>
          <w:sz w:val="24"/>
          <w:szCs w:val="24"/>
          <w:highlight w:val="none"/>
        </w:rPr>
        <w:t xml:space="preserve">时间之日起计算），在经营活动中没有重大违法记录（指因违法经营受到刑事处罚或者责令停产停业、吊销许可证或者执照、较大数额罚款等行政处罚）。</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的各项规定并且响应</w:t>
      </w:r>
      <w:r>
        <w:rPr>
          <w:rFonts w:hint="eastAsia" w:ascii="仿宋" w:hAnsi="仿宋" w:eastAsia="仿宋" w:cs="仿宋"/>
          <w:color w:val="000000"/>
          <w:sz w:val="24"/>
          <w:szCs w:val="24"/>
          <w:highlight w:val="none"/>
          <w:lang w:eastAsia="zh-CN"/>
        </w:rPr>
        <w:t xml:space="preserve">竞争性磋商文件</w:t>
      </w:r>
      <w:r>
        <w:rPr>
          <w:rFonts w:hint="eastAsia" w:ascii="仿宋" w:hAnsi="仿宋" w:eastAsia="仿宋" w:cs="仿宋"/>
          <w:color w:val="000000"/>
          <w:sz w:val="24"/>
          <w:szCs w:val="24"/>
          <w:highlight w:val="none"/>
        </w:rPr>
        <w:t xml:space="preserve">规定的响应有效期；</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四、我方没有为本采购项目提供整体设计、规范编制，以及项目管理、监理、检测等服务；我方与参与本次采购活动的其他供应商的法定代表人</w:t>
      </w:r>
      <w:r>
        <w:rPr>
          <w:rFonts w:hint="eastAsia" w:ascii="仿宋" w:hAnsi="仿宋" w:eastAsia="仿宋" w:cs="仿宋"/>
          <w:color w:val="000000"/>
          <w:sz w:val="24"/>
          <w:szCs w:val="24"/>
          <w:highlight w:val="none"/>
          <w:lang w:val="en-US" w:eastAsia="zh-CN"/>
        </w:rPr>
        <w:t xml:space="preserve">/负责人</w:t>
      </w:r>
      <w:r>
        <w:rPr>
          <w:rFonts w:hint="eastAsia" w:ascii="仿宋" w:hAnsi="仿宋" w:eastAsia="仿宋" w:cs="仿宋"/>
          <w:color w:val="000000"/>
          <w:sz w:val="24"/>
          <w:szCs w:val="24"/>
          <w:highlight w:val="none"/>
        </w:rPr>
        <w:t xml:space="preserve">或委托代理人无夫妻、直系血亲关系；我方与参与本次采购活动的其他供应商的负责人不是同一人，也不存在直接控股、管理关系。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、我们理解，最低报价不是中标/成交的唯一条件，你们有选择中标/</w:t>
      </w:r>
      <w:r>
        <w:rPr>
          <w:rFonts w:hint="eastAsia" w:ascii="仿宋" w:hAnsi="仿宋" w:eastAsia="仿宋" w:cs="仿宋"/>
          <w:color w:val="000000"/>
          <w:sz w:val="24"/>
          <w:szCs w:val="24"/>
          <w:highlight w:val="none"/>
          <w:lang w:eastAsia="zh-CN"/>
        </w:rPr>
        <w:t xml:space="preserve">成交供应商</w:t>
      </w:r>
      <w:r>
        <w:rPr>
          <w:rFonts w:hint="eastAsia" w:ascii="仿宋" w:hAnsi="仿宋" w:eastAsia="仿宋" w:cs="仿宋"/>
          <w:color w:val="000000"/>
          <w:sz w:val="24"/>
          <w:szCs w:val="24"/>
          <w:highlight w:val="none"/>
        </w:rPr>
        <w:t xml:space="preserve">的权利；</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、如果我方的</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被接受，我方将按《中华人民共和国民法典（第三编合同）》及其他有关法律、法规的规定，按期、按质提供服务给采购单位，全面做到履约守信；</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、我方若违背本声明及承诺约定，经查实，自愿接受采购人及相关主管部门相应的规定处理，并依法承担相应的法律责任。</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八</w:t>
      </w:r>
      <w:r>
        <w:rPr>
          <w:rFonts w:hint="eastAsia" w:ascii="仿宋" w:hAnsi="仿宋" w:eastAsia="仿宋" w:cs="仿宋"/>
          <w:color w:val="000000"/>
          <w:sz w:val="24"/>
          <w:szCs w:val="24"/>
          <w:highlight w:val="none"/>
        </w:rPr>
        <w:t xml:space="preserve">、我司承诺若获得中标/成交资格，我司保证在领取中标/成交通知书前按照</w:t>
      </w:r>
      <w:r>
        <w:rPr>
          <w:rFonts w:hint="eastAsia" w:ascii="仿宋" w:hAnsi="仿宋" w:eastAsia="仿宋" w:cs="仿宋"/>
          <w:color w:val="000000"/>
          <w:sz w:val="24"/>
          <w:szCs w:val="24"/>
          <w:highlight w:val="none"/>
          <w:lang w:eastAsia="zh-CN"/>
        </w:rPr>
        <w:t xml:space="preserve">竞争性磋商文件</w:t>
      </w:r>
      <w:r>
        <w:rPr>
          <w:rFonts w:hint="eastAsia" w:ascii="仿宋" w:hAnsi="仿宋" w:eastAsia="仿宋" w:cs="仿宋"/>
          <w:color w:val="000000"/>
          <w:sz w:val="24"/>
          <w:szCs w:val="24"/>
          <w:highlight w:val="none"/>
        </w:rPr>
        <w:t xml:space="preserve">约定的标准，向采购代理机构一次性缴纳采购代理服务费。</w:t>
      </w:r>
      <w:r/>
    </w:p>
    <w:p>
      <w:pPr>
        <w:pStyle w:val="1030"/>
        <w:ind w:firstLine="480"/>
        <w:jc w:val="left"/>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九</w:t>
      </w:r>
      <w:r>
        <w:rPr>
          <w:rFonts w:hint="eastAsia" w:ascii="仿宋" w:hAnsi="仿宋" w:eastAsia="仿宋" w:cs="仿宋"/>
          <w:color w:val="000000"/>
          <w:sz w:val="24"/>
          <w:szCs w:val="24"/>
          <w:highlight w:val="none"/>
        </w:rPr>
        <w:t xml:space="preserve">、我</w:t>
      </w:r>
      <w:r>
        <w:rPr>
          <w:rFonts w:hint="eastAsia" w:ascii="仿宋" w:hAnsi="仿宋" w:eastAsia="仿宋" w:cs="仿宋"/>
          <w:color w:val="auto"/>
          <w:sz w:val="24"/>
          <w:szCs w:val="24"/>
          <w:highlight w:val="none"/>
          <w:lang w:val="en-US" w:eastAsia="zh-CN" w:bidi="ar-SA"/>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pStyle w:val="1030"/>
        <w:jc w:val="center"/>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2"/>
          <w:szCs w:val="22"/>
          <w:highlight w:val="none"/>
          <w:lang w:val="en-US" w:eastAsia="zh-CN" w:bidi="ar-SA"/>
        </w:rPr>
        <w:t xml:space="preserve">响应声明及承诺函 共2页，第1页</w:t>
      </w:r>
      <w:r/>
    </w:p>
    <w:p>
      <w:pPr>
        <w:pStyle w:val="1030"/>
        <w:jc w:val="left"/>
        <w:spacing w:line="500" w:lineRule="exact"/>
        <w:rPr>
          <w:rFonts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bidi="ar-SA"/>
        </w:rPr>
        <w:t xml:space="preserve">协商谈判、决不拒绝有关部门监督检查或提供虚假情况，如有违反，无条件接受相关管理部门的处罚。</w:t>
      </w:r>
      <w:r/>
    </w:p>
    <w:p>
      <w:pPr>
        <w:pStyle w:val="1030"/>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十一、我单位未组成联合体响应，中标/成交后不进行分包、转包。</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有关的正式联系方式为：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3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b/>
          <w:color w:val="auto"/>
          <w:sz w:val="24"/>
          <w:szCs w:val="20"/>
          <w:highlight w:val="none"/>
          <w:lang w:val="en-US" w:eastAsia="zh-CN" w:bidi="ar-SA"/>
        </w:rPr>
        <w:t xml:space="preserve">/负责人</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30"/>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30"/>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lang w:val="en-US" w:eastAsia="zh-CN"/>
        </w:rPr>
        <w:t xml:space="preserve">响应</w:t>
      </w:r>
      <w:r>
        <w:rPr>
          <w:rFonts w:hint="eastAsia" w:ascii="仿宋" w:hAnsi="仿宋" w:eastAsia="仿宋" w:cs="仿宋"/>
          <w:color w:val="000000"/>
          <w:sz w:val="22"/>
          <w:highlight w:val="none"/>
        </w:rPr>
        <w:t xml:space="preserve">声明及承诺函 共2页，第2页</w:t>
      </w:r>
      <w:r/>
    </w:p>
    <w:p>
      <w:pPr>
        <w:pStyle w:val="1031"/>
        <w:rPr>
          <w:rFonts w:ascii="仿宋" w:hAnsi="仿宋" w:eastAsia="仿宋" w:cs="仿宋"/>
          <w:highlight w:val="none"/>
        </w:rPr>
        <w:outlineLvl w:val="2"/>
      </w:pPr>
      <w:r>
        <w:rPr>
          <w:rFonts w:hint="eastAsia" w:ascii="仿宋" w:hAnsi="仿宋" w:eastAsia="仿宋" w:cs="仿宋"/>
          <w:highlight w:val="none"/>
        </w:rPr>
        <w:br w:type="page" w:clear="all"/>
      </w:r>
      <w:r>
        <w:rPr>
          <w:rFonts w:hint="eastAsia" w:ascii="仿宋" w:hAnsi="仿宋" w:eastAsia="仿宋" w:cs="仿宋"/>
          <w:highlight w:val="none"/>
        </w:rPr>
        <w:t xml:space="preserve">法定代表人/负责人身份证明或法定代表人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授权委托书</w:t>
      </w:r>
      <w:r/>
    </w:p>
    <w:p>
      <w:pPr>
        <w:pStyle w:val="1032"/>
        <w:jc w:val="center"/>
        <w:spacing w:line="560" w:lineRule="exact"/>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法定代表人</w:t>
      </w:r>
      <w:r>
        <w:rPr>
          <w:rFonts w:hint="eastAsia" w:ascii="仿宋" w:hAnsi="仿宋" w:eastAsia="仿宋" w:cs="仿宋"/>
          <w:b/>
          <w:bCs/>
          <w:sz w:val="32"/>
          <w:szCs w:val="32"/>
          <w:highlight w:val="none"/>
          <w:lang w:val="en-US" w:eastAsia="zh-CN"/>
        </w:rPr>
        <w:t xml:space="preserve">/负责人</w:t>
      </w:r>
      <w:r>
        <w:rPr>
          <w:rFonts w:hint="eastAsia" w:ascii="仿宋" w:hAnsi="仿宋" w:eastAsia="仿宋" w:cs="仿宋"/>
          <w:b/>
          <w:bCs/>
          <w:sz w:val="32"/>
          <w:szCs w:val="32"/>
          <w:highlight w:val="none"/>
        </w:rPr>
        <w:t xml:space="preserve">身份证明</w:t>
      </w:r>
      <w:r/>
    </w:p>
    <w:p>
      <w:pPr>
        <w:pStyle w:val="1032"/>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供应商名称：</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3"/>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（供应商名称）的法定代表人</w:t>
      </w:r>
      <w:r>
        <w:rPr>
          <w:rFonts w:hint="eastAsia" w:ascii="仿宋" w:hAnsi="仿宋" w:eastAsia="仿宋" w:cs="仿宋"/>
          <w:sz w:val="24"/>
          <w:szCs w:val="20"/>
          <w:highlight w:val="none"/>
          <w:lang w:val="en-US" w:eastAsia="zh-CN"/>
        </w:rPr>
        <w:t xml:space="preserve">/</w:t>
      </w:r>
      <w:r>
        <w:rPr>
          <w:rFonts w:hint="eastAsia" w:ascii="仿宋" w:hAnsi="仿宋" w:eastAsia="仿宋" w:cs="仿宋"/>
          <w:sz w:val="24"/>
          <w:szCs w:val="20"/>
          <w:highlight w:val="none"/>
        </w:rPr>
        <w:t xml:space="preserve">负责人。</w:t>
      </w:r>
      <w:r/>
    </w:p>
    <w:p>
      <w:pPr>
        <w:pStyle w:val="1033"/>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3"/>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4"/>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（法定代表人/负责人</w:t>
      </w:r>
      <w:r>
        <w:rPr>
          <w:rFonts w:hint="eastAsia" w:ascii="仿宋" w:hAnsi="仿宋" w:eastAsia="仿宋" w:cs="仿宋"/>
          <w:b/>
          <w:bCs/>
          <w:sz w:val="24"/>
          <w:szCs w:val="20"/>
          <w:highlight w:val="none"/>
          <w:lang w:val="en-US" w:eastAsia="zh-CN"/>
        </w:rPr>
        <w:t xml:space="preserve">直接参与</w:t>
      </w:r>
      <w:r>
        <w:rPr>
          <w:rFonts w:hint="eastAsia" w:ascii="仿宋" w:hAnsi="仿宋" w:eastAsia="仿宋" w:cs="仿宋"/>
          <w:b/>
          <w:bCs/>
          <w:sz w:val="24"/>
          <w:szCs w:val="20"/>
          <w:highlight w:val="none"/>
        </w:rPr>
        <w:t xml:space="preserve">的提供，</w:t>
      </w:r>
      <w:r>
        <w:rPr>
          <w:rFonts w:hint="eastAsia" w:ascii="仿宋" w:hAnsi="仿宋" w:eastAsia="仿宋" w:cs="仿宋"/>
          <w:b/>
          <w:bCs/>
          <w:sz w:val="24"/>
          <w:szCs w:val="20"/>
          <w:highlight w:val="none"/>
          <w:lang w:val="en-US" w:eastAsia="zh-CN"/>
        </w:rPr>
        <w:t xml:space="preserve">未直接参与</w:t>
      </w:r>
      <w:r>
        <w:rPr>
          <w:rFonts w:hint="eastAsia" w:ascii="仿宋" w:hAnsi="仿宋" w:eastAsia="仿宋" w:cs="仿宋"/>
          <w:b/>
          <w:bCs/>
          <w:sz w:val="24"/>
          <w:szCs w:val="20"/>
          <w:highlight w:val="none"/>
        </w:rPr>
        <w:t xml:space="preserve">可不提供。附法定代表人身份证</w:t>
      </w:r>
      <w:r>
        <w:rPr>
          <w:rFonts w:hint="eastAsia" w:ascii="仿宋" w:hAnsi="仿宋" w:eastAsia="仿宋" w:cs="仿宋"/>
          <w:b/>
          <w:bCs/>
          <w:sz w:val="24"/>
          <w:szCs w:val="20"/>
          <w:highlight w:val="none"/>
          <w:lang w:eastAsia="zh-CN"/>
        </w:rPr>
        <w:t xml:space="preserve">复印件</w:t>
      </w:r>
      <w:r>
        <w:rPr>
          <w:rFonts w:hint="eastAsia" w:ascii="仿宋" w:hAnsi="仿宋" w:eastAsia="仿宋" w:cs="仿宋"/>
          <w:b/>
          <w:bCs/>
          <w:sz w:val="24"/>
          <w:szCs w:val="20"/>
          <w:highlight w:val="none"/>
        </w:rPr>
        <w:t xml:space="preserve">/负责人）</w:t>
      </w:r>
      <w:r/>
    </w:p>
    <w:p>
      <w:pPr>
        <w:pStyle w:val="1035"/>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32"/>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法定代表人/负责人授权委托书</w:t>
      </w:r>
      <w:r/>
    </w:p>
    <w:p>
      <w:pPr>
        <w:pStyle w:val="1035"/>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5"/>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rPr>
        <w:t xml:space="preserve">：</w:t>
      </w:r>
      <w:r/>
    </w:p>
    <w:p>
      <w:pPr>
        <w:pStyle w:val="1035"/>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法定代表人/负责人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，法定代表人/负责人身份证号：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活动的一切事宜。</w:t>
      </w:r>
      <w:r/>
    </w:p>
    <w:p>
      <w:pPr>
        <w:pStyle w:val="1035"/>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5"/>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lang w:val="en-US" w:eastAsia="zh-CN"/>
        </w:rPr>
        <w:t xml:space="preserve">参与</w:t>
      </w:r>
      <w:r>
        <w:rPr>
          <w:rFonts w:hint="eastAsia" w:ascii="仿宋" w:hAnsi="仿宋" w:eastAsia="仿宋" w:cs="仿宋"/>
          <w:b/>
          <w:bCs/>
          <w:sz w:val="24"/>
          <w:szCs w:val="20"/>
          <w:highlight w:val="none"/>
        </w:rPr>
        <w:t xml:space="preserve">的</w:t>
      </w:r>
      <w:r>
        <w:rPr>
          <w:rFonts w:hint="eastAsia" w:ascii="仿宋" w:hAnsi="仿宋" w:eastAsia="仿宋" w:cs="仿宋"/>
          <w:b/>
          <w:bCs/>
          <w:sz w:val="24"/>
          <w:szCs w:val="24"/>
          <w:highlight w:val="none"/>
        </w:rPr>
        <w:t xml:space="preserve">提供，附法定代表人/负责人及被授权人身份证</w:t>
      </w:r>
      <w:r>
        <w:rPr>
          <w:rFonts w:hint="eastAsia" w:ascii="仿宋" w:hAnsi="仿宋" w:eastAsia="仿宋" w:cs="仿宋"/>
          <w:b/>
          <w:bCs/>
          <w:sz w:val="24"/>
          <w:szCs w:val="24"/>
          <w:highlight w:val="none"/>
          <w:lang w:eastAsia="zh-CN"/>
        </w:rPr>
        <w:t xml:space="preserve">复印件</w:t>
      </w:r>
      <w:r>
        <w:rPr>
          <w:rFonts w:hint="eastAsia" w:ascii="仿宋" w:hAnsi="仿宋" w:eastAsia="仿宋" w:cs="仿宋"/>
          <w:b/>
          <w:bCs/>
          <w:sz w:val="24"/>
          <w:szCs w:val="24"/>
          <w:highlight w:val="none"/>
        </w:rPr>
        <w:t xml:space="preserve">）</w:t>
      </w:r>
      <w:r/>
    </w:p>
    <w:p>
      <w:pPr>
        <w:pStyle w:val="1035"/>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p>
    <w:p>
      <w:pPr>
        <w:pStyle w:val="1043"/>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rPr>
      </w:pPr>
      <w:r/>
      <w:bookmarkStart w:id="57" w:name="_Toc17048"/>
      <w:r>
        <w:rPr>
          <w:rFonts w:hint="eastAsia" w:ascii="仿宋" w:hAnsi="仿宋" w:eastAsia="仿宋" w:cs="仿宋"/>
          <w:highlight w:val="none"/>
        </w:rPr>
        <w:br w:type="page" w:clear="all"/>
      </w:r>
      <w:bookmarkEnd w:id="51"/>
      <w:r/>
      <w:bookmarkEnd w:id="57"/>
      <w:r/>
      <w:r/>
    </w:p>
    <w:p>
      <w:pPr>
        <w:pStyle w:val="1039"/>
        <w:rPr>
          <w:rFonts w:hint="default" w:ascii="仿宋" w:hAnsi="仿宋" w:eastAsia="仿宋" w:cs="仿宋"/>
          <w:b/>
          <w:sz w:val="32"/>
          <w:szCs w:val="24"/>
          <w:highlight w:val="none"/>
          <w:lang w:val="en-US" w:eastAsia="zh-CN"/>
        </w:rPr>
        <w:outlineLvl w:val="2"/>
      </w:pPr>
      <w:r/>
      <w:bookmarkStart w:id="58" w:name="_Toc15017"/>
      <w:r>
        <w:rPr>
          <w:rFonts w:hint="eastAsia" w:ascii="仿宋" w:hAnsi="仿宋" w:eastAsia="仿宋" w:cs="仿宋"/>
          <w:b/>
          <w:sz w:val="32"/>
          <w:szCs w:val="24"/>
          <w:highlight w:val="none"/>
          <w:lang w:val="en-US" w:eastAsia="zh-CN"/>
        </w:rPr>
        <w:t xml:space="preserve">响应文件签署、盖章齐全完整</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响应文件签署、盖章的声明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rPr>
        <w:t xml:space="preserve">响应文件签署、盖章符合竞争性磋商文件规定</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具体报价内容详见响应文件。</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w:t>
      </w:r>
      <w:r>
        <w:rPr>
          <w:rFonts w:hint="eastAsia" w:ascii="仿宋" w:hAnsi="仿宋" w:eastAsia="仿宋" w:cs="仿宋"/>
          <w:bCs/>
          <w:sz w:val="24"/>
          <w:szCs w:val="20"/>
          <w:highlight w:val="none"/>
        </w:rPr>
        <w:t xml:space="preserve">签署、盖章</w:t>
      </w:r>
      <w:r>
        <w:rPr>
          <w:rFonts w:hint="eastAsia" w:ascii="仿宋" w:hAnsi="仿宋" w:eastAsia="仿宋" w:cs="仿宋"/>
          <w:bCs/>
          <w:sz w:val="24"/>
          <w:szCs w:val="20"/>
          <w:highlight w:val="none"/>
          <w:lang w:val="en-US" w:eastAsia="zh-CN"/>
        </w:rPr>
        <w:t xml:space="preserve">不符合竞争性磋商文件规定的，本声明无效，并可能做不符性处理。）</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highlight w:val="none"/>
          <w:lang w:val="en-US" w:eastAsia="zh-CN"/>
        </w:rPr>
        <w:outlineLvl w:val="2"/>
      </w:pPr>
      <w:r>
        <w:rPr>
          <w:rFonts w:hint="eastAsia" w:ascii="仿宋" w:hAnsi="仿宋" w:eastAsia="仿宋" w:cs="仿宋"/>
          <w:b/>
          <w:sz w:val="32"/>
          <w:szCs w:val="24"/>
          <w:highlight w:val="none"/>
          <w:lang w:val="en-US" w:eastAsia="zh-CN"/>
        </w:rPr>
        <w:t xml:space="preserve">联合体响应</w:t>
      </w:r>
      <w:r/>
    </w:p>
    <w:p>
      <w:pPr>
        <w:rPr>
          <w:rFonts w:hint="default"/>
          <w:highlight w:val="none"/>
          <w:lang w:val="en-US" w:eastAsia="zh-CN"/>
        </w:rPr>
      </w:pPr>
      <w:r>
        <w:rPr>
          <w:rFonts w:hint="default"/>
          <w:highlight w:val="none"/>
          <w:lang w:val="en-US" w:eastAsia="zh-CN"/>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非联合体</w:t>
      </w:r>
      <w:r>
        <w:rPr>
          <w:rFonts w:hint="eastAsia" w:ascii="仿宋" w:hAnsi="仿宋" w:eastAsia="仿宋" w:cs="仿宋"/>
          <w:b/>
          <w:sz w:val="32"/>
          <w:szCs w:val="24"/>
          <w:highlight w:val="none"/>
        </w:rPr>
        <w:t xml:space="preserve">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我司参与本项目不存在联合体响应。</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highlight w:val="none"/>
          <w:lang w:val="en-US" w:eastAsia="zh-CN"/>
        </w:rPr>
        <w:outlineLvl w:val="2"/>
      </w:pPr>
      <w:r>
        <w:rPr>
          <w:rFonts w:hint="eastAsia" w:ascii="仿宋" w:hAnsi="仿宋" w:eastAsia="仿宋" w:cs="仿宋"/>
          <w:b/>
          <w:sz w:val="32"/>
          <w:szCs w:val="24"/>
          <w:highlight w:val="none"/>
          <w:lang w:val="en-US" w:eastAsia="zh-CN"/>
        </w:rPr>
        <w:t xml:space="preserve">响应有效期</w:t>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响应有效期</w:t>
      </w:r>
      <w:r>
        <w:rPr>
          <w:rFonts w:hint="eastAsia" w:ascii="仿宋" w:hAnsi="仿宋" w:eastAsia="仿宋" w:cs="仿宋"/>
          <w:b/>
          <w:sz w:val="32"/>
          <w:szCs w:val="24"/>
          <w:highlight w:val="none"/>
        </w:rPr>
        <w:t xml:space="preserve">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我司承诺我司响应文件的响应有效期为</w:t>
      </w:r>
      <w:r>
        <w:rPr>
          <w:rFonts w:hint="eastAsia" w:ascii="仿宋" w:hAnsi="仿宋" w:eastAsia="仿宋" w:cs="仿宋"/>
          <w:bCs/>
          <w:sz w:val="24"/>
          <w:szCs w:val="20"/>
          <w:highlight w:val="none"/>
          <w:u w:val="single"/>
          <w:lang w:val="en-US" w:eastAsia="zh-CN"/>
        </w:rPr>
        <w:t xml:space="preserve">       </w:t>
      </w:r>
      <w:r>
        <w:rPr>
          <w:rFonts w:hint="eastAsia" w:ascii="仿宋" w:hAnsi="仿宋" w:eastAsia="仿宋" w:cs="仿宋"/>
          <w:bCs/>
          <w:sz w:val="24"/>
          <w:szCs w:val="20"/>
          <w:highlight w:val="none"/>
          <w:lang w:val="en-US" w:eastAsia="zh-CN"/>
        </w:rPr>
        <w:t xml:space="preserve">日（从提交响应文件截止之日起算）。</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9"/>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对实质性条款的响应性</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49"/>
        <w:rPr>
          <w:rFonts w:ascii="仿宋" w:hAnsi="仿宋" w:eastAsia="仿宋" w:cs="仿宋"/>
          <w:highlight w:val="none"/>
        </w:rPr>
        <w:outlineLvl w:val="2"/>
      </w:pPr>
      <w:r>
        <w:rPr>
          <w:rFonts w:hint="eastAsia" w:ascii="仿宋" w:hAnsi="仿宋" w:eastAsia="仿宋" w:cs="仿宋"/>
          <w:highlight w:val="none"/>
          <w:lang w:val="en-US" w:eastAsia="zh-CN"/>
        </w:rPr>
        <w:t xml:space="preserve">需求</w:t>
      </w:r>
      <w:r>
        <w:rPr>
          <w:rFonts w:hint="eastAsia" w:ascii="仿宋" w:hAnsi="仿宋" w:eastAsia="仿宋" w:cs="仿宋"/>
          <w:highlight w:val="none"/>
        </w:rPr>
        <w:t xml:space="preserve">响应</w:t>
      </w:r>
      <w:r/>
    </w:p>
    <w:p>
      <w:pPr>
        <w:pStyle w:val="1050"/>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技术响应偏离表</w:t>
      </w:r>
      <w:r/>
    </w:p>
    <w:p>
      <w:pPr>
        <w:pStyle w:val="1043"/>
        <w:rPr>
          <w:rFonts w:hint="eastAsia" w:ascii="仿宋" w:hAnsi="仿宋" w:eastAsia="仿宋" w:cs="仿宋"/>
          <w:b/>
          <w:sz w:val="24"/>
          <w:szCs w:val="20"/>
          <w:highlight w:val="none"/>
        </w:rPr>
      </w:pP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tbl>
      <w:tblPr>
        <w:tblStyle w:val="74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竞争性磋商文件内容</w:t>
            </w:r>
            <w:r/>
          </w:p>
        </w:tc>
        <w:tc>
          <w:tcPr>
            <w:tcW w:w="2437"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文件内容</w:t>
            </w:r>
            <w:r/>
          </w:p>
        </w:tc>
        <w:tc>
          <w:tcPr>
            <w:tcW w:w="2207"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759"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37"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207"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50"/>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759" w:type="dxa"/>
            <w:vAlign w:val="center"/>
            <w:textDirection w:val="lrTb"/>
            <w:noWrap w:val="false"/>
          </w:tcPr>
          <w:p>
            <w:pPr>
              <w:pStyle w:val="1023"/>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37" w:type="dxa"/>
            <w:vAlign w:val="center"/>
            <w:textDirection w:val="lrTb"/>
            <w:noWrap w:val="false"/>
          </w:tcPr>
          <w:p>
            <w:pPr>
              <w:pStyle w:val="1023"/>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207"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50"/>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3"/>
        <w:rPr>
          <w:rFonts w:ascii="仿宋" w:hAnsi="仿宋" w:eastAsia="仿宋" w:cs="仿宋"/>
          <w:b/>
          <w:sz w:val="24"/>
          <w:szCs w:val="20"/>
          <w:highlight w:val="none"/>
        </w:rPr>
      </w:pPr>
      <w:r>
        <w:rPr>
          <w:rFonts w:hint="eastAsia" w:ascii="仿宋" w:hAnsi="仿宋" w:eastAsia="仿宋" w:cs="仿宋"/>
          <w:b/>
          <w:sz w:val="24"/>
          <w:szCs w:val="20"/>
          <w:highlight w:val="none"/>
        </w:rPr>
        <w:t xml:space="preserve"> </w:t>
      </w:r>
      <w:r/>
    </w:p>
    <w:p>
      <w:pPr>
        <w:pStyle w:val="1043"/>
        <w:numPr>
          <w:ilvl w:val="0"/>
          <w:numId w:val="0"/>
        </w:numPr>
        <w:rPr>
          <w:rFonts w:hint="eastAsia"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val="en-US" w:eastAsia="zh-CN"/>
        </w:rPr>
        <w:t xml:space="preserve">注：</w:t>
      </w:r>
      <w:r/>
    </w:p>
    <w:p>
      <w:pPr>
        <w:pStyle w:val="1043"/>
        <w:numPr>
          <w:ilvl w:val="0"/>
          <w:numId w:val="0"/>
        </w:numPr>
        <w:rPr>
          <w:rFonts w:ascii="仿宋" w:hAnsi="仿宋" w:eastAsia="仿宋" w:cs="仿宋"/>
          <w:b/>
          <w:bCs/>
          <w:sz w:val="24"/>
          <w:szCs w:val="28"/>
          <w:highlight w:val="none"/>
        </w:rPr>
      </w:pPr>
      <w:r>
        <w:rPr>
          <w:rFonts w:hint="default" w:ascii="仿宋" w:hAnsi="仿宋" w:eastAsia="仿宋" w:cs="仿宋"/>
          <w:b/>
          <w:bCs/>
          <w:sz w:val="24"/>
          <w:szCs w:val="28"/>
          <w:highlight w:val="none"/>
          <w:lang w:val="en-US" w:eastAsia="zh-CN" w:bidi="ar-SA"/>
        </w:rPr>
        <w:t xml:space="preserve">1</w:t>
      </w:r>
      <w:r>
        <w:rPr>
          <w:rFonts w:hint="eastAsia" w:ascii="仿宋" w:hAnsi="仿宋" w:eastAsia="仿宋" w:cs="仿宋"/>
          <w:b/>
          <w:bCs/>
          <w:sz w:val="24"/>
          <w:szCs w:val="28"/>
          <w:highlight w:val="none"/>
          <w:lang w:val="en-US" w:eastAsia="zh-CN" w:bidi="ar-SA"/>
        </w:rPr>
        <w:t xml:space="preserve">.</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color w:val="ff0000"/>
          <w:sz w:val="24"/>
          <w:szCs w:val="28"/>
          <w:highlight w:val="none"/>
        </w:rPr>
        <w:t xml:space="preserve">第四部分采购需求中</w:t>
      </w:r>
      <w:r>
        <w:rPr>
          <w:rFonts w:hint="eastAsia" w:ascii="仿宋" w:hAnsi="仿宋" w:eastAsia="仿宋" w:cs="仿宋"/>
          <w:b/>
          <w:bCs/>
          <w:color w:val="ff0000"/>
          <w:sz w:val="24"/>
          <w:szCs w:val="28"/>
          <w:highlight w:val="none"/>
          <w:lang w:val="en-US" w:eastAsia="zh-CN"/>
        </w:rPr>
        <w:t xml:space="preserve">标★的标题以下</w:t>
      </w:r>
      <w:r>
        <w:rPr>
          <w:rFonts w:hint="eastAsia" w:ascii="仿宋" w:hAnsi="仿宋" w:eastAsia="仿宋" w:cs="仿宋"/>
          <w:b/>
          <w:bCs/>
          <w:color w:val="ff0000"/>
          <w:sz w:val="24"/>
          <w:szCs w:val="28"/>
          <w:highlight w:val="none"/>
        </w:rPr>
        <w:t xml:space="preserve">的所有内容</w:t>
      </w:r>
      <w:r>
        <w:rPr>
          <w:rFonts w:hint="eastAsia" w:ascii="仿宋" w:hAnsi="仿宋" w:eastAsia="仿宋" w:cs="仿宋"/>
          <w:b/>
          <w:bCs/>
          <w:sz w:val="24"/>
          <w:szCs w:val="28"/>
          <w:highlight w:val="none"/>
        </w:rPr>
        <w:t xml:space="preserve">应当逐条在此表中列明并由供应商逐条响应，所提供</w:t>
      </w:r>
      <w:r>
        <w:rPr>
          <w:rFonts w:hint="eastAsia" w:ascii="仿宋" w:hAnsi="仿宋" w:eastAsia="仿宋" w:cs="仿宋"/>
          <w:b/>
          <w:bCs/>
          <w:sz w:val="24"/>
          <w:szCs w:val="28"/>
          <w:highlight w:val="none"/>
          <w:lang w:val="en-US" w:eastAsia="zh-CN"/>
        </w:rPr>
        <w:t xml:space="preserve">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没有偏离的，应在此表偏离内容及说明中注明“无偏离”；凡</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中所提供</w:t>
      </w:r>
      <w:r>
        <w:rPr>
          <w:rFonts w:hint="eastAsia" w:ascii="仿宋" w:hAnsi="仿宋" w:eastAsia="仿宋" w:cs="仿宋"/>
          <w:b/>
          <w:bCs/>
          <w:sz w:val="24"/>
          <w:szCs w:val="28"/>
          <w:highlight w:val="none"/>
          <w:lang w:val="en-US" w:eastAsia="zh-CN"/>
        </w:rPr>
        <w:t xml:space="preserve">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有偏离的（包括正偏离和负偏离），均应在此表偏离内容及说明中注明“正偏离”或“负偏离”并详细列出偏离内容或说明理由。</w:t>
      </w:r>
      <w:r/>
    </w:p>
    <w:p>
      <w:pPr>
        <w:pStyle w:val="1043"/>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2.</w:t>
      </w:r>
      <w:r>
        <w:rPr>
          <w:rFonts w:hint="eastAsia" w:ascii="仿宋" w:hAnsi="仿宋" w:eastAsia="仿宋" w:cs="仿宋"/>
          <w:b/>
          <w:bCs/>
          <w:sz w:val="24"/>
          <w:szCs w:val="28"/>
          <w:highlight w:val="none"/>
        </w:rPr>
        <w:t xml:space="preserve">应后附详细说明及技术资料，并注明</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中对应的页码范围。</w:t>
      </w:r>
      <w:r/>
    </w:p>
    <w:p>
      <w:pPr>
        <w:pStyle w:val="1027"/>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3.</w:t>
      </w:r>
      <w:r>
        <w:rPr>
          <w:rFonts w:hint="eastAsia" w:ascii="仿宋" w:hAnsi="仿宋" w:eastAsia="仿宋" w:cs="仿宋"/>
          <w:b/>
          <w:bCs/>
          <w:sz w:val="24"/>
          <w:szCs w:val="28"/>
          <w:highlight w:val="none"/>
        </w:rPr>
        <w:t xml:space="preserve">响应内容不得完全复制采购需求的内容，须供应商自行进行响应。</w:t>
      </w:r>
      <w:r/>
    </w:p>
    <w:p>
      <w:pPr>
        <w:pStyle w:val="1027"/>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4.</w:t>
      </w:r>
      <w:r>
        <w:rPr>
          <w:rFonts w:hint="eastAsia" w:ascii="仿宋" w:hAnsi="仿宋" w:eastAsia="仿宋" w:cs="仿宋"/>
          <w:b/>
          <w:bCs/>
          <w:sz w:val="24"/>
          <w:szCs w:val="28"/>
          <w:highlight w:val="none"/>
        </w:rPr>
        <w:t xml:space="preserve">行数不够请自行添加。</w:t>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6"/>
        <w:rPr>
          <w:rFonts w:hint="eastAsia" w:ascii="仿宋" w:hAnsi="仿宋" w:eastAsia="仿宋" w:cs="仿宋"/>
          <w:highlight w:val="none"/>
        </w:rPr>
        <w:outlineLvl w:val="1"/>
      </w:pPr>
      <w:r>
        <w:rPr>
          <w:rFonts w:hint="eastAsia" w:ascii="仿宋" w:hAnsi="仿宋" w:eastAsia="仿宋" w:cs="仿宋"/>
          <w:color w:val="ff0000"/>
          <w:highlight w:val="none"/>
          <w:lang w:val="en-US" w:eastAsia="zh-CN"/>
        </w:rPr>
        <w:t xml:space="preserve">（四）综合评审评分项</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pStyle w:val="1064"/>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5"/>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63"/>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3"/>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w:t>
      </w:r>
      <w:r>
        <w:rPr>
          <w:rFonts w:hint="eastAsia" w:ascii="仿宋" w:hAnsi="仿宋" w:eastAsia="仿宋" w:cs="仿宋"/>
          <w:b/>
          <w:sz w:val="24"/>
          <w:highlight w:val="none"/>
          <w:lang w:eastAsia="zh-CN"/>
        </w:rPr>
        <w:t xml:space="preserve">竞争性磋商文件</w:t>
      </w:r>
      <w:r>
        <w:rPr>
          <w:rFonts w:hint="eastAsia" w:ascii="仿宋" w:hAnsi="仿宋" w:eastAsia="仿宋" w:cs="仿宋"/>
          <w:b/>
          <w:sz w:val="24"/>
          <w:highlight w:val="none"/>
        </w:rPr>
        <w:t xml:space="preserve">要求附证明材料</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如文件还需提供其他信息可以自行扩充表格列数</w:t>
      </w:r>
      <w:r>
        <w:rPr>
          <w:rFonts w:hint="eastAsia" w:ascii="仿宋" w:hAnsi="仿宋" w:eastAsia="仿宋" w:cs="仿宋"/>
          <w:b/>
          <w:sz w:val="24"/>
          <w:highlight w:val="none"/>
        </w:rPr>
        <w:t xml:space="preserve">。</w:t>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sectPr>
          <w:headerReference w:type="default" r:id="rId10"/>
          <w:footerReference w:type="default" r:id="rId12"/>
          <w:footnotePr/>
          <w:endnotePr/>
          <w:type w:val="nextPage"/>
          <w:pgSz w:w="11906" w:h="16838" w:orient="portrait"/>
          <w:pgMar w:top="1270" w:right="1474" w:bottom="1270" w:left="1474" w:header="851" w:footer="992" w:gutter="0"/>
          <w:pgNumType w:start="1"/>
          <w:cols w:num="1" w:sep="0" w:space="1701" w:equalWidth="1"/>
          <w:docGrid w:linePitch="360"/>
        </w:sectPr>
      </w:pPr>
      <w:r>
        <w:rPr>
          <w:rFonts w:hint="eastAsia" w:ascii="仿宋" w:hAnsi="仿宋" w:eastAsia="仿宋" w:cs="仿宋"/>
          <w:color w:val="ff0000"/>
          <w:highlight w:val="none"/>
          <w:lang w:val="en-US" w:eastAsia="zh-CN"/>
        </w:rPr>
        <w:br w:type="page" w:clear="all"/>
      </w:r>
      <w:r/>
    </w:p>
    <w:p>
      <w:pPr>
        <w:pStyle w:val="1064"/>
        <w:rPr>
          <w:rFonts w:hint="default" w:ascii="仿宋" w:hAnsi="仿宋" w:eastAsia="仿宋" w:cs="仿宋"/>
          <w:highlight w:val="none"/>
          <w:lang w:val="en-US" w:eastAsia="zh-CN"/>
        </w:rPr>
        <w:outlineLvl w:val="2"/>
      </w:pPr>
      <w:r>
        <w:rPr>
          <w:rFonts w:hint="eastAsia" w:ascii="仿宋" w:hAnsi="仿宋" w:eastAsia="仿宋" w:cs="仿宋"/>
          <w:highlight w:val="none"/>
          <w:lang w:val="en-US" w:eastAsia="zh-CN"/>
        </w:rPr>
        <w:t xml:space="preserve">项目组成员</w:t>
      </w:r>
      <w:r/>
    </w:p>
    <w:p>
      <w:pPr>
        <w:pStyle w:val="1059"/>
        <w:jc w:val="center"/>
        <w:rPr>
          <w:rFonts w:hint="eastAsia" w:ascii="仿宋" w:hAnsi="仿宋" w:eastAsia="仿宋" w:cs="仿宋"/>
          <w:highlight w:val="none"/>
        </w:rPr>
      </w:pPr>
      <w:r>
        <w:rPr>
          <w:rFonts w:hint="eastAsia" w:ascii="仿宋" w:hAnsi="仿宋" w:eastAsia="仿宋" w:cs="仿宋"/>
          <w:highlight w:val="none"/>
        </w:rPr>
        <w:t xml:space="preserve">项目组成员一览表</w:t>
      </w:r>
      <w:r/>
    </w:p>
    <w:tbl>
      <w:tblPr>
        <w:tblStyle w:val="74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2376"/>
        <w:gridCol w:w="1551"/>
        <w:gridCol w:w="1726"/>
        <w:gridCol w:w="1279"/>
      </w:tblGrid>
      <w:tr>
        <w:trPr>
          <w:trHeight w:val="1301"/>
        </w:trPr>
        <w:tc>
          <w:tcPr>
            <w:tcW w:w="1188" w:type="dxa"/>
            <w:vAlign w:val="center"/>
            <w:textDirection w:val="lrTb"/>
            <w:noWrap w:val="false"/>
          </w:tcPr>
          <w:p>
            <w:pPr>
              <w:jc w:val="center"/>
              <w:spacing w:before="100" w:beforeAutospacing="1"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姓  名</w:t>
            </w:r>
            <w:r/>
          </w:p>
        </w:tc>
        <w:tc>
          <w:tcPr>
            <w:tcW w:w="2376"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本项目拟任职务</w:t>
            </w:r>
            <w:r/>
          </w:p>
        </w:tc>
        <w:tc>
          <w:tcPr>
            <w:tcW w:w="1551"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岗位职责</w:t>
            </w:r>
            <w:r/>
          </w:p>
        </w:tc>
        <w:tc>
          <w:tcPr>
            <w:tcW w:w="1726"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default" w:ascii="仿宋" w:hAnsi="仿宋" w:eastAsia="仿宋" w:cs="仿宋"/>
                <w:sz w:val="28"/>
                <w:szCs w:val="28"/>
                <w:highlight w:val="none"/>
                <w:lang w:val="en-US" w:eastAsia="zh-CN" w:bidi="ar-SA"/>
              </w:rPr>
              <w:t xml:space="preserve">联系方式</w:t>
            </w:r>
            <w:r/>
          </w:p>
        </w:tc>
        <w:tc>
          <w:tcPr>
            <w:tcW w:w="1279"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备注</w:t>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bl>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注：如供应商成交，项目管理、技术及服务人员必须按本表承诺人员操作，不得随意更换。按采购文件要求附相关人员证书。</w:t>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br w:type="page" w:clear="all"/>
      </w:r>
      <w:r/>
    </w:p>
    <w:p>
      <w:pPr>
        <w:jc w:val="left"/>
        <w:widowControl/>
        <w:rPr>
          <w:rFonts w:hint="eastAsia" w:ascii="仿宋" w:hAnsi="仿宋" w:eastAsia="仿宋" w:cs="仿宋"/>
          <w:b/>
          <w:bCs/>
          <w:color w:val="ff0000"/>
          <w:sz w:val="32"/>
          <w:szCs w:val="32"/>
          <w:highlight w:val="none"/>
          <w:lang w:val="en-US" w:eastAsia="zh-CN"/>
        </w:rPr>
        <w:outlineLvl w:val="1"/>
      </w:pPr>
      <w:r>
        <w:rPr>
          <w:rFonts w:hint="eastAsia" w:ascii="仿宋" w:hAnsi="仿宋" w:eastAsia="仿宋" w:cs="仿宋"/>
          <w:b/>
          <w:bCs/>
          <w:color w:val="ff0000"/>
          <w:sz w:val="32"/>
          <w:szCs w:val="32"/>
          <w:highlight w:val="none"/>
          <w:lang w:val="en-US" w:eastAsia="zh-CN"/>
        </w:rPr>
        <w:t xml:space="preserve">（五）企业报价折扣证明</w:t>
      </w:r>
      <w:bookmarkEnd w:id="58"/>
      <w:r/>
      <w:r/>
    </w:p>
    <w:p>
      <w:pPr>
        <w:jc w:val="center"/>
        <w:widowControl/>
        <w:rPr>
          <w:rFonts w:hint="default"/>
          <w:highlight w:val="none"/>
        </w:rPr>
        <w:outlineLvl w:val="2"/>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8"/>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日 期：</w:t>
      </w:r>
      <w:r/>
    </w:p>
    <w:p>
      <w:pPr>
        <w:ind w:firstLine="6120"/>
        <w:jc w:val="both"/>
        <w:spacing w:line="560" w:lineRule="exact"/>
        <w:widowControl w:val="off"/>
        <w:rPr>
          <w:rStyle w:val="948"/>
          <w:rFonts w:ascii="仿宋" w:hAnsi="仿宋" w:eastAsia="仿宋" w:cs="仿宋"/>
          <w:sz w:val="18"/>
          <w:szCs w:val="18"/>
          <w:highlight w:val="none"/>
          <w:lang w:val="en-US" w:eastAsia="zh-CN" w:bidi="ar-SA"/>
        </w:rPr>
      </w:pPr>
      <w:r>
        <w:rPr>
          <w:rFonts w:ascii="仿宋" w:hAnsi="仿宋" w:eastAsia="仿宋" w:cs="仿宋"/>
          <w:sz w:val="18"/>
          <w:szCs w:val="18"/>
          <w:highlight w:val="none"/>
          <w:lang w:val="en-US" w:eastAsia="zh-CN" w:bidi="ar-SA"/>
        </w:rPr>
      </w:r>
      <w:r/>
    </w:p>
    <w:p>
      <w:pPr>
        <w:ind w:firstLine="480"/>
        <w:jc w:val="left"/>
        <w:spacing w:line="560" w:lineRule="exact"/>
        <w:widowControl/>
        <w:rPr>
          <w:rFonts w:hint="eastAsia" w:ascii="仿宋" w:hAnsi="仿宋" w:eastAsia="仿宋" w:cs="仿宋"/>
          <w:color w:val="000000"/>
          <w:highlight w:val="none"/>
          <w:lang w:val="en-US" w:eastAsia="zh-CN" w:bidi="ar"/>
        </w:rPr>
      </w:pPr>
      <w:r>
        <w:rPr>
          <w:rFonts w:hint="eastAsia" w:ascii="仿宋" w:hAnsi="仿宋" w:eastAsia="仿宋" w:cs="仿宋"/>
          <w:color w:val="000000"/>
          <w:highlight w:val="none"/>
          <w:lang w:val="en-US" w:eastAsia="zh-CN" w:bidi="ar"/>
        </w:rPr>
      </w:r>
      <w:r/>
    </w:p>
    <w:p>
      <w:pPr>
        <w:jc w:val="left"/>
        <w:spacing w:line="560" w:lineRule="exact"/>
        <w:widowControl/>
        <w:rPr>
          <w:rStyle w:val="948"/>
          <w:rFonts w:ascii="仿宋" w:hAnsi="仿宋" w:eastAsia="仿宋" w:cs="仿宋"/>
          <w:color w:val="ff0000"/>
          <w:sz w:val="24"/>
          <w:szCs w:val="22"/>
          <w:highlight w:val="none"/>
          <w:lang w:val="en-US" w:eastAsia="zh-CN" w:bidi="ar-SA"/>
        </w:rPr>
      </w:pPr>
      <w:r>
        <w:rPr>
          <w:rFonts w:hint="eastAsia" w:ascii="仿宋" w:hAnsi="仿宋" w:eastAsia="仿宋" w:cs="仿宋"/>
          <w:b/>
          <w:bCs/>
          <w:color w:val="000000"/>
          <w:sz w:val="28"/>
          <w:szCs w:val="28"/>
          <w:highlight w:val="none"/>
          <w:lang w:val="en-US" w:eastAsia="zh-CN" w:bidi="ar"/>
        </w:rPr>
        <w:t xml:space="preserve">注：若为分公司投标的，应提供总公司的中小企业声明函（工程、服务）。</w:t>
      </w:r>
      <w:r>
        <w:rPr>
          <w:rFonts w:hint="eastAsia" w:ascii="仿宋" w:hAnsi="仿宋" w:eastAsia="仿宋" w:cs="仿宋"/>
          <w:color w:val="000000"/>
          <w:highlight w:val="none"/>
          <w:lang w:val="en-US" w:eastAsia="zh-CN" w:bidi="ar"/>
        </w:rPr>
        <w:br w:type="page" w:clear="all"/>
      </w:r>
      <w:r>
        <w:rPr>
          <w:rStyle w:val="948"/>
          <w:rFonts w:hint="eastAsia" w:ascii="仿宋" w:hAnsi="仿宋" w:eastAsia="仿宋" w:cs="仿宋"/>
          <w:color w:val="ff0000"/>
          <w:sz w:val="24"/>
          <w:szCs w:val="24"/>
          <w:highlight w:val="none"/>
          <w:lang w:val="en-US" w:eastAsia="zh-CN" w:bidi="ar-SA"/>
        </w:rPr>
        <w:t xml:space="preserve">根据投标人和产品本身提供相关材料，不适用的无需提供</w:t>
      </w:r>
      <w:r/>
    </w:p>
    <w:p>
      <w:pPr>
        <w:ind w:left="100"/>
        <w:jc w:val="left"/>
        <w:spacing w:before="50" w:line="360" w:lineRule="auto"/>
        <w:rPr>
          <w:rStyle w:val="948"/>
          <w:rFonts w:hint="default"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jc w:val="center"/>
        <w:spacing w:before="151" w:after="151" w:line="600" w:lineRule="exact"/>
        <w:widowControl w:val="off"/>
        <w:rPr>
          <w:rStyle w:val="948"/>
          <w:rFonts w:ascii="仿宋" w:hAnsi="仿宋" w:eastAsia="仿宋" w:cs="仿宋"/>
          <w:b/>
          <w:bCs/>
          <w:sz w:val="32"/>
          <w:szCs w:val="32"/>
          <w:highlight w:val="none"/>
          <w:lang w:val="en-US" w:eastAsia="zh-CN" w:bidi="ar-SA"/>
        </w:rPr>
      </w:pPr>
      <w:r>
        <w:rPr>
          <w:rStyle w:val="948"/>
          <w:rFonts w:hint="eastAsia" w:ascii="仿宋" w:hAnsi="仿宋" w:eastAsia="仿宋" w:cs="仿宋"/>
          <w:b/>
          <w:bCs/>
          <w:sz w:val="32"/>
          <w:szCs w:val="32"/>
          <w:highlight w:val="none"/>
          <w:lang w:val="en-US" w:eastAsia="zh-CN" w:bidi="ar-SA"/>
        </w:rPr>
        <w:t xml:space="preserve">残疾人福利性单位声明函</w:t>
      </w:r>
      <w:r/>
    </w:p>
    <w:p>
      <w:pPr>
        <w:jc w:val="both"/>
        <w:spacing w:line="588" w:lineRule="exact"/>
        <w:widowControl w:val="off"/>
        <w:rPr>
          <w:rStyle w:val="948"/>
          <w:rFonts w:ascii="仿宋" w:hAnsi="仿宋" w:eastAsia="仿宋" w:cs="仿宋"/>
          <w:b/>
          <w:spacing w:val="6"/>
          <w:sz w:val="30"/>
          <w:szCs w:val="30"/>
          <w:highlight w:val="none"/>
          <w:lang w:val="en-US" w:eastAsia="zh-CN" w:bidi="ar-SA"/>
        </w:rPr>
      </w:pPr>
      <w:r>
        <w:rPr>
          <w:rFonts w:ascii="仿宋" w:hAnsi="仿宋" w:eastAsia="仿宋" w:cs="仿宋"/>
          <w:b/>
          <w:spacing w:val="6"/>
          <w:sz w:val="30"/>
          <w:szCs w:val="30"/>
          <w:highlight w:val="none"/>
          <w:lang w:val="en-US" w:eastAsia="zh-CN" w:bidi="ar-SA"/>
        </w:rPr>
      </w:r>
      <w:r/>
    </w:p>
    <w:p>
      <w:pPr>
        <w:ind w:firstLine="480"/>
        <w:jc w:val="both"/>
        <w:spacing w:line="500" w:lineRule="exact"/>
        <w:widowControl w:val="off"/>
        <w:rPr>
          <w:rStyle w:val="948"/>
          <w:rFonts w:ascii="仿宋" w:hAnsi="仿宋" w:eastAsia="仿宋" w:cs="仿宋"/>
          <w:sz w:val="24"/>
          <w:szCs w:val="22"/>
          <w:highlight w:val="none"/>
          <w:lang w:val="en-US" w:eastAsia="zh-CN" w:bidi="ar-SA"/>
        </w:rPr>
      </w:pPr>
      <w:r>
        <w:rPr>
          <w:rStyle w:val="948"/>
          <w:rFonts w:hint="eastAsia" w:ascii="仿宋" w:hAnsi="仿宋" w:eastAsia="仿宋" w:cs="仿宋"/>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948"/>
          <w:rFonts w:hint="eastAsia" w:ascii="仿宋" w:hAnsi="仿宋" w:eastAsia="仿宋" w:cs="仿宋"/>
          <w:sz w:val="24"/>
          <w:szCs w:val="24"/>
          <w:highlight w:val="none"/>
          <w:u w:val="single"/>
          <w:lang w:val="en-US" w:eastAsia="zh-CN" w:bidi="ar-SA"/>
        </w:rPr>
        <w:t xml:space="preserve">          </w:t>
      </w:r>
      <w:r>
        <w:rPr>
          <w:rStyle w:val="948"/>
          <w:rFonts w:hint="eastAsia" w:ascii="仿宋" w:hAnsi="仿宋" w:eastAsia="仿宋" w:cs="仿宋"/>
          <w:sz w:val="24"/>
          <w:szCs w:val="24"/>
          <w:highlight w:val="none"/>
          <w:lang w:val="en-US" w:eastAsia="zh-CN" w:bidi="ar-SA"/>
        </w:rPr>
        <w:t xml:space="preserve">的</w:t>
      </w:r>
      <w:r>
        <w:rPr>
          <w:rStyle w:val="948"/>
          <w:rFonts w:hint="eastAsia" w:ascii="仿宋" w:hAnsi="仿宋" w:eastAsia="仿宋" w:cs="仿宋"/>
          <w:sz w:val="24"/>
          <w:szCs w:val="24"/>
          <w:highlight w:val="none"/>
          <w:u w:val="single"/>
          <w:lang w:val="en-US" w:eastAsia="zh-CN" w:bidi="ar-SA"/>
        </w:rPr>
        <w:t xml:space="preserve">                  </w:t>
      </w:r>
      <w:r>
        <w:rPr>
          <w:rStyle w:val="948"/>
          <w:rFonts w:hint="eastAsia" w:ascii="仿宋" w:hAnsi="仿宋" w:eastAsia="仿宋" w:cs="仿宋"/>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Style w:val="948"/>
          <w:rFonts w:ascii="仿宋" w:hAnsi="仿宋" w:eastAsia="仿宋" w:cs="仿宋"/>
          <w:sz w:val="24"/>
          <w:szCs w:val="22"/>
          <w:highlight w:val="none"/>
          <w:lang w:val="en-US" w:eastAsia="zh-CN" w:bidi="ar-SA"/>
        </w:rPr>
      </w:pPr>
      <w:r>
        <w:rPr>
          <w:rStyle w:val="948"/>
          <w:rFonts w:hint="eastAsia" w:ascii="仿宋" w:hAnsi="仿宋" w:eastAsia="仿宋" w:cs="仿宋"/>
          <w:sz w:val="24"/>
          <w:szCs w:val="24"/>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Style w:val="948"/>
          <w:rFonts w:ascii="仿宋" w:hAnsi="仿宋" w:eastAsia="仿宋" w:cs="仿宋"/>
          <w:spacing w:val="6"/>
          <w:sz w:val="24"/>
          <w:szCs w:val="24"/>
          <w:highlight w:val="none"/>
          <w:lang w:val="en-US" w:eastAsia="zh-CN" w:bidi="ar-SA"/>
        </w:rPr>
      </w:pPr>
      <w:r>
        <w:rPr>
          <w:rFonts w:ascii="仿宋" w:hAnsi="仿宋" w:eastAsia="仿宋" w:cs="仿宋"/>
          <w:spacing w:val="6"/>
          <w:sz w:val="24"/>
          <w:szCs w:val="24"/>
          <w:highlight w:val="none"/>
          <w:lang w:val="en-US" w:eastAsia="zh-CN" w:bidi="ar-SA"/>
        </w:rPr>
      </w:r>
      <w:r/>
    </w:p>
    <w:p>
      <w:pPr>
        <w:ind w:firstLine="3628"/>
        <w:jc w:val="left"/>
        <w:spacing w:line="500" w:lineRule="exact"/>
        <w:widowControl w:val="off"/>
        <w:rPr>
          <w:rStyle w:val="948"/>
          <w:rFonts w:ascii="仿宋" w:hAnsi="仿宋" w:eastAsia="仿宋" w:cs="仿宋"/>
          <w:sz w:val="24"/>
          <w:highlight w:val="none"/>
          <w:lang w:val="en-US" w:eastAsia="zh-CN" w:bidi="ar-SA"/>
        </w:rPr>
      </w:pPr>
      <w:r>
        <w:rPr>
          <w:rFonts w:ascii="仿宋" w:hAnsi="仿宋" w:eastAsia="仿宋" w:cs="仿宋"/>
          <w:sz w:val="24"/>
          <w:highlight w:val="none"/>
          <w:lang w:val="en-US" w:eastAsia="zh-CN" w:bidi="ar-SA"/>
        </w:rPr>
      </w:r>
      <w:r/>
    </w:p>
    <w:p>
      <w:pPr>
        <w:ind w:firstLine="480"/>
        <w:jc w:val="left"/>
        <w:spacing w:line="500" w:lineRule="exact"/>
        <w:widowControl w:val="off"/>
        <w:rPr>
          <w:rStyle w:val="948"/>
          <w:rFonts w:ascii="仿宋" w:hAnsi="仿宋" w:eastAsia="仿宋" w:cs="仿宋"/>
          <w:sz w:val="24"/>
          <w:highlight w:val="none"/>
          <w:lang w:val="en-US" w:eastAsia="zh-CN" w:bidi="ar-SA"/>
        </w:rPr>
      </w:pPr>
      <w:r>
        <w:rPr>
          <w:rStyle w:val="948"/>
          <w:rFonts w:hint="eastAsia" w:ascii="仿宋" w:hAnsi="仿宋" w:eastAsia="仿宋" w:cs="仿宋"/>
          <w:sz w:val="24"/>
          <w:szCs w:val="24"/>
          <w:highlight w:val="none"/>
          <w:lang w:val="en-US" w:eastAsia="zh-CN" w:bidi="ar-SA"/>
        </w:rPr>
        <w:t xml:space="preserve">单位名称：</w:t>
      </w:r>
      <w:r>
        <w:rPr>
          <w:rStyle w:val="948"/>
          <w:rFonts w:hint="eastAsia" w:ascii="仿宋" w:hAnsi="仿宋" w:eastAsia="仿宋" w:cs="仿宋"/>
          <w:sz w:val="24"/>
          <w:szCs w:val="24"/>
          <w:highlight w:val="none"/>
          <w:u w:val="single"/>
          <w:lang w:val="en-US" w:eastAsia="zh-CN" w:bidi="ar-SA"/>
        </w:rPr>
        <w:t xml:space="preserve">              </w:t>
      </w:r>
      <w:r>
        <w:rPr>
          <w:rStyle w:val="948"/>
          <w:rFonts w:hint="eastAsia" w:ascii="仿宋" w:hAnsi="仿宋" w:eastAsia="仿宋" w:cs="仿宋"/>
          <w:sz w:val="24"/>
          <w:szCs w:val="24"/>
          <w:highlight w:val="none"/>
          <w:lang w:val="en-US" w:eastAsia="zh-CN" w:bidi="ar-SA"/>
        </w:rPr>
        <w:t xml:space="preserve">（签章）</w:t>
      </w:r>
      <w:r/>
    </w:p>
    <w:p>
      <w:pPr>
        <w:ind w:firstLine="480"/>
        <w:jc w:val="left"/>
        <w:spacing w:line="500" w:lineRule="exact"/>
        <w:widowControl w:val="off"/>
        <w:rPr>
          <w:rStyle w:val="948"/>
          <w:rFonts w:ascii="仿宋" w:hAnsi="仿宋" w:eastAsia="仿宋" w:cs="仿宋"/>
          <w:sz w:val="24"/>
          <w:szCs w:val="20"/>
          <w:highlight w:val="none"/>
          <w:lang w:val="en-US" w:eastAsia="zh-CN" w:bidi="ar-SA"/>
        </w:rPr>
      </w:pPr>
      <w:r>
        <w:rPr>
          <w:rStyle w:val="948"/>
          <w:rFonts w:hint="eastAsia" w:ascii="仿宋" w:hAnsi="仿宋" w:eastAsia="仿宋" w:cs="仿宋"/>
          <w:sz w:val="24"/>
          <w:szCs w:val="20"/>
          <w:highlight w:val="none"/>
          <w:lang w:val="en-US" w:eastAsia="zh-CN" w:bidi="ar-SA"/>
        </w:rPr>
        <w:t xml:space="preserve">日期：  年  月  日</w:t>
      </w:r>
      <w:r/>
    </w:p>
    <w:p>
      <w:pPr>
        <w:ind w:firstLine="0"/>
        <w:jc w:val="both"/>
        <w:spacing w:line="500" w:lineRule="exact"/>
        <w:widowControl w:val="off"/>
        <w:rPr>
          <w:rStyle w:val="948"/>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left="100"/>
        <w:jc w:val="left"/>
        <w:spacing w:before="50"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int="default"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（三）节能产品认证文件</w:t>
      </w:r>
      <w:r/>
    </w:p>
    <w:p>
      <w:pPr>
        <w:ind w:firstLine="480"/>
        <w:spacing w:line="360" w:lineRule="auto"/>
        <w:rPr>
          <w:rFonts w:hint="default"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default" w:ascii="仿宋" w:hAnsi="仿宋" w:eastAsia="仿宋" w:cs="仿宋"/>
          <w:color w:val="ff0000"/>
          <w:highlight w:val="none"/>
          <w:lang w:val="en-US" w:eastAsia="zh-CN"/>
        </w:rPr>
      </w:pPr>
      <w:r>
        <w:rPr>
          <w:rFonts w:hint="eastAsia" w:hAnsi="宋体"/>
          <w:highlight w:val="none"/>
        </w:rPr>
        <w:t xml:space="preserve">提供其投标产品在《环境标志产品政府采购清单》中相应的页面截图及相关证明材料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楷体">
    <w:panose1 w:val="0201060906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Style w:val="1013"/>
      </w:rPr>
      <w:framePr w:wrap="around" w:vAnchor="text" w:hAnchor="margin" w:xAlign="right" w:y="1"/>
    </w:pPr>
    <w:r/>
    <w:r/>
  </w:p>
  <w:p>
    <w:pPr>
      <w:pStyle w:val="98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Style w:val="101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8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both"/>
        <w:spacing w:after="40"/>
        <w:widowControl w:val="off"/>
        <w:rPr>
          <w:rFonts w:ascii="Times New Roman" w:hAnsi="Times New Roman" w:eastAsia="Times New Roman" w:cs="Times New Roman"/>
          <w:sz w:val="18"/>
          <w:szCs w:val="24"/>
          <w:lang w:val="en-US" w:eastAsia="zh-CN" w:bidi="ar-SA"/>
        </w:rPr>
      </w:pPr>
      <w:r>
        <w:rPr>
          <w:rStyle w:val="778"/>
          <w:rFonts w:ascii="Times New Roman" w:hAnsi="Times New Roman" w:eastAsia="Times New Roman" w:cs="Times New Roman"/>
          <w:sz w:val="24"/>
          <w:szCs w:val="24"/>
          <w:lang w:val="en-US" w:eastAsia="zh-CN" w:bidi="ar-SA"/>
        </w:rPr>
        <w:footnoteRef/>
      </w:r>
      <w:r>
        <w:rPr>
          <w:rFonts w:ascii="Times New Roman" w:hAnsi="Times New Roman" w:eastAsia="Times New Roman" w:cs="Times New Roman"/>
          <w:sz w:val="18"/>
          <w:szCs w:val="24"/>
          <w:lang w:val="en-US" w:eastAsia="zh-CN" w:bidi="ar-SA"/>
        </w:rPr>
        <w:t xml:space="preserve"> </w:t>
      </w:r>
      <w:r>
        <w:rPr>
          <w:rFonts w:hint="eastAsia" w:ascii="宋体" w:hAnsi="宋体" w:eastAsia="宋体" w:cs="宋体"/>
          <w:color w:val="000000"/>
          <w:sz w:val="18"/>
          <w:szCs w:val="18"/>
          <w:lang w:val="en-US" w:eastAsia="zh-CN"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u w:val="single"/>
      </w:rPr>
    </w:pPr>
    <w:r>
      <w:rPr>
        <w:rFonts w:hint="eastAsia" w:ascii="楷体" w:hAnsi="楷体" w:eastAsia="楷体" w:cs="楷体"/>
        <w:sz w:val="21"/>
        <w:szCs w:val="21"/>
        <w:highlight w:val="white"/>
        <w:u w:val="single"/>
        <w:lang w:val="en-US" w:eastAsia="zh-CN"/>
      </w:rPr>
      <w:t xml:space="preserve">南京相度工程咨询有限公司        </w:t>
    </w:r>
    <w:r>
      <w:rPr>
        <w:rFonts w:hint="eastAsia" w:ascii="楷体" w:hAnsi="楷体" w:eastAsia="楷体" w:cs="楷体"/>
        <w:sz w:val="21"/>
        <w:szCs w:val="21"/>
        <w:highlight w:val="white"/>
        <w:u w:val="single"/>
      </w:rPr>
      <w:t xml:space="preserve">           公开        公平       公正      </w:t>
    </w:r>
    <w:r>
      <w:rPr>
        <w:rFonts w:hint="eastAsia" w:ascii="楷体" w:hAnsi="楷体" w:eastAsia="楷体" w:cs="楷体"/>
        <w:sz w:val="21"/>
        <w:szCs w:val="21"/>
        <w:highlight w:val="white"/>
        <w:u w:val="single"/>
        <w:lang w:val="en-US" w:eastAsia="zh-CN"/>
      </w:rPr>
      <w:t xml:space="preserve">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bullet"/>
      <w:pStyle w:val="124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33">
    <w:name w:val="Heading 1"/>
    <w:basedOn w:val="732"/>
    <w:next w:val="732"/>
    <w:link w:val="798"/>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99"/>
    <w:uiPriority w:val="9"/>
    <w:unhideWhenUsed/>
    <w:qFormat/>
    <w:pPr>
      <w:keepLines/>
      <w:keepNext/>
      <w:spacing w:before="320" w:after="200"/>
      <w:outlineLvl w:val="4"/>
    </w:pPr>
    <w:rPr>
      <w:rFonts w:ascii="Arial" w:hAnsi="Arial" w:eastAsia="Arial" w:cs="Arial"/>
      <w:b/>
      <w:bCs/>
    </w:rPr>
  </w:style>
  <w:style w:type="paragraph" w:styleId="738">
    <w:name w:val="Heading 6"/>
    <w:basedOn w:val="732"/>
    <w:next w:val="732"/>
    <w:link w:val="800"/>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02"/>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03"/>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spacing w:after="57"/>
    </w:pPr>
  </w:style>
  <w:style w:type="paragraph" w:styleId="745">
    <w:name w:val="Normal Indent"/>
    <w:uiPriority w:val="0"/>
    <w:qFormat/>
    <w:pPr>
      <w:ind w:firstLine="420"/>
      <w:widowControl w:val="off"/>
    </w:pPr>
    <w:rPr>
      <w:rFonts w:ascii="Times New Roman" w:hAnsi="Times New Roman" w:eastAsia="宋体" w:cs="Times New Roman"/>
      <w:sz w:val="21"/>
      <w:szCs w:val="24"/>
      <w:lang w:val="zh-CN" w:eastAsia="zh-CN" w:bidi="zh-CN"/>
    </w:r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32"/>
    <w:link w:val="1352"/>
    <w:uiPriority w:val="99"/>
    <w:semiHidden/>
    <w:unhideWhenUsed/>
    <w:qFormat/>
    <w:pPr>
      <w:jc w:val="left"/>
    </w:pPr>
  </w:style>
  <w:style w:type="paragraph" w:styleId="748">
    <w:name w:val="Body Text"/>
    <w:basedOn w:val="732"/>
    <w:uiPriority w:val="0"/>
    <w:qFormat/>
    <w:pPr>
      <w:ind w:firstLine="482"/>
      <w:jc w:val="center"/>
    </w:pPr>
    <w:rPr>
      <w:rFonts w:hAnsi="宋体"/>
      <w:color w:val="000000"/>
      <w:szCs w:val="24"/>
      <w:lang w:val="zh-CN"/>
    </w:rPr>
  </w:style>
  <w:style w:type="paragraph" w:styleId="749">
    <w:name w:val="Body Text Indent"/>
    <w:basedOn w:val="732"/>
    <w:next w:val="732"/>
    <w:uiPriority w:val="0"/>
    <w:qFormat/>
    <w:pPr>
      <w:ind w:firstLine="225"/>
    </w:pPr>
    <w:rPr>
      <w:rFonts w:ascii="仿宋_GB2312" w:eastAsia="仿宋_GB2312"/>
      <w:sz w:val="32"/>
    </w:rPr>
  </w:style>
  <w:style w:type="paragraph" w:styleId="750">
    <w:name w:val="toc 5"/>
    <w:basedOn w:val="732"/>
    <w:next w:val="732"/>
    <w:uiPriority w:val="39"/>
    <w:unhideWhenUsed/>
    <w:qFormat/>
    <w:pPr>
      <w:ind w:left="1134"/>
      <w:spacing w:after="57"/>
    </w:pPr>
  </w:style>
  <w:style w:type="paragraph" w:styleId="751">
    <w:name w:val="toc 3"/>
    <w:basedOn w:val="732"/>
    <w:next w:val="732"/>
    <w:uiPriority w:val="39"/>
    <w:unhideWhenUsed/>
    <w:qFormat/>
    <w:pPr>
      <w:ind w:left="567"/>
      <w:spacing w:after="57"/>
    </w:pPr>
  </w:style>
  <w:style w:type="paragraph" w:styleId="752">
    <w:name w:val="Plain Text"/>
    <w:basedOn w:val="732"/>
    <w:next w:val="732"/>
    <w:uiPriority w:val="0"/>
    <w:qFormat/>
    <w:rPr>
      <w:rFonts w:ascii="宋体" w:cs="Courier New"/>
    </w:rPr>
  </w:style>
  <w:style w:type="paragraph" w:styleId="753">
    <w:name w:val="toc 8"/>
    <w:basedOn w:val="732"/>
    <w:next w:val="732"/>
    <w:uiPriority w:val="39"/>
    <w:unhideWhenUsed/>
    <w:qFormat/>
    <w:pPr>
      <w:ind w:left="1984"/>
      <w:spacing w:after="57"/>
    </w:pPr>
  </w:style>
  <w:style w:type="paragraph" w:styleId="754">
    <w:name w:val="endnote text"/>
    <w:basedOn w:val="732"/>
    <w:link w:val="938"/>
    <w:uiPriority w:val="99"/>
    <w:semiHidden/>
    <w:unhideWhenUsed/>
    <w:qFormat/>
    <w:rPr>
      <w:sz w:val="20"/>
    </w:rPr>
  </w:style>
  <w:style w:type="paragraph" w:styleId="755">
    <w:name w:val="Balloon Text"/>
    <w:basedOn w:val="732"/>
    <w:link w:val="1351"/>
    <w:uiPriority w:val="99"/>
    <w:semiHidden/>
    <w:unhideWhenUsed/>
    <w:qFormat/>
    <w:rPr>
      <w:sz w:val="18"/>
      <w:szCs w:val="18"/>
    </w:rPr>
  </w:style>
  <w:style w:type="paragraph" w:styleId="756">
    <w:name w:val="Footer"/>
    <w:basedOn w:val="732"/>
    <w:link w:val="811"/>
    <w:uiPriority w:val="99"/>
    <w:unhideWhenUsed/>
    <w:qFormat/>
    <w:pPr>
      <w:tabs>
        <w:tab w:val="center" w:pos="7143" w:leader="none"/>
        <w:tab w:val="right" w:pos="14287" w:leader="none"/>
      </w:tabs>
    </w:pPr>
  </w:style>
  <w:style w:type="paragraph" w:styleId="757">
    <w:name w:val="envelope return"/>
    <w:basedOn w:val="732"/>
    <w:uiPriority w:val="99"/>
    <w:unhideWhenUsed/>
    <w:qFormat/>
    <w:rPr>
      <w:rFonts w:ascii="Arial" w:hAnsi="Arial"/>
    </w:rPr>
  </w:style>
  <w:style w:type="paragraph" w:styleId="758">
    <w:name w:val="Header"/>
    <w:basedOn w:val="732"/>
    <w:uiPriority w:val="99"/>
    <w:unhideWhenUsed/>
    <w:qFormat/>
    <w:pPr>
      <w:tabs>
        <w:tab w:val="center" w:pos="7143" w:leader="none"/>
        <w:tab w:val="right" w:pos="14287" w:leader="none"/>
      </w:tabs>
    </w:pPr>
  </w:style>
  <w:style w:type="paragraph" w:styleId="759">
    <w:name w:val="toc 1"/>
    <w:basedOn w:val="732"/>
    <w:next w:val="732"/>
    <w:uiPriority w:val="39"/>
    <w:unhideWhenUsed/>
    <w:qFormat/>
    <w:pPr>
      <w:spacing w:after="57"/>
    </w:pPr>
  </w:style>
  <w:style w:type="paragraph" w:styleId="760">
    <w:name w:val="toc 4"/>
    <w:basedOn w:val="732"/>
    <w:next w:val="732"/>
    <w:uiPriority w:val="39"/>
    <w:unhideWhenUsed/>
    <w:qFormat/>
    <w:pPr>
      <w:ind w:left="850"/>
      <w:spacing w:after="57"/>
    </w:pPr>
  </w:style>
  <w:style w:type="paragraph" w:styleId="761">
    <w:name w:val="Subtitle"/>
    <w:basedOn w:val="732"/>
    <w:next w:val="732"/>
    <w:link w:val="806"/>
    <w:uiPriority w:val="11"/>
    <w:qFormat/>
    <w:pPr>
      <w:spacing w:before="200" w:after="200"/>
    </w:pPr>
  </w:style>
  <w:style w:type="paragraph" w:styleId="762">
    <w:name w:val="footnote text"/>
    <w:basedOn w:val="732"/>
    <w:link w:val="937"/>
    <w:uiPriority w:val="99"/>
    <w:semiHidden/>
    <w:unhideWhenUsed/>
    <w:qFormat/>
    <w:pPr>
      <w:spacing w:after="40"/>
    </w:pPr>
    <w:rPr>
      <w:sz w:val="18"/>
    </w:rPr>
  </w:style>
  <w:style w:type="paragraph" w:styleId="763">
    <w:name w:val="toc 6"/>
    <w:basedOn w:val="732"/>
    <w:next w:val="732"/>
    <w:uiPriority w:val="39"/>
    <w:unhideWhenUsed/>
    <w:qFormat/>
    <w:pPr>
      <w:ind w:left="1417"/>
      <w:spacing w:after="57"/>
    </w:pPr>
  </w:style>
  <w:style w:type="paragraph" w:styleId="764">
    <w:name w:val="table of figures"/>
    <w:basedOn w:val="732"/>
    <w:next w:val="732"/>
    <w:uiPriority w:val="99"/>
    <w:unhideWhenUsed/>
    <w:qFormat/>
  </w:style>
  <w:style w:type="paragraph" w:styleId="765">
    <w:name w:val="toc 2"/>
    <w:basedOn w:val="732"/>
    <w:next w:val="732"/>
    <w:uiPriority w:val="39"/>
    <w:unhideWhenUsed/>
    <w:qFormat/>
    <w:pPr>
      <w:ind w:left="283"/>
      <w:spacing w:after="57"/>
    </w:pPr>
  </w:style>
  <w:style w:type="paragraph" w:styleId="766">
    <w:name w:val="toc 9"/>
    <w:basedOn w:val="732"/>
    <w:next w:val="732"/>
    <w:uiPriority w:val="39"/>
    <w:unhideWhenUsed/>
    <w:qFormat/>
    <w:pPr>
      <w:ind w:left="2268"/>
      <w:spacing w:after="57"/>
    </w:pPr>
  </w:style>
  <w:style w:type="paragraph" w:styleId="767">
    <w:name w:val="Message Header"/>
    <w:basedOn w:val="732"/>
    <w:next w:val="752"/>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68">
    <w:name w:val="Normal (Web)"/>
    <w:basedOn w:val="732"/>
    <w:uiPriority w:val="99"/>
    <w:semiHidden/>
    <w:unhideWhenUsed/>
    <w:qFormat/>
    <w:pPr>
      <w:ind w:left="0" w:right="0"/>
      <w:jc w:val="left"/>
      <w:spacing w:before="0" w:beforeAutospacing="1" w:after="0" w:afterAutospacing="1"/>
    </w:pPr>
    <w:rPr>
      <w:sz w:val="24"/>
      <w:lang w:val="en-US" w:eastAsia="zh-CN" w:bidi="ar"/>
    </w:rPr>
  </w:style>
  <w:style w:type="paragraph" w:styleId="769">
    <w:name w:val="Title"/>
    <w:basedOn w:val="732"/>
    <w:next w:val="732"/>
    <w:link w:val="805"/>
    <w:uiPriority w:val="10"/>
    <w:qFormat/>
    <w:pPr>
      <w:contextualSpacing/>
      <w:spacing w:before="300" w:after="200"/>
    </w:pPr>
    <w:rPr>
      <w:sz w:val="48"/>
      <w:szCs w:val="48"/>
    </w:rPr>
  </w:style>
  <w:style w:type="paragraph" w:styleId="770">
    <w:name w:val="annotation subject"/>
    <w:basedOn w:val="747"/>
    <w:next w:val="747"/>
    <w:link w:val="1353"/>
    <w:uiPriority w:val="99"/>
    <w:semiHidden/>
    <w:unhideWhenUsed/>
    <w:qFormat/>
    <w:rPr>
      <w:b/>
      <w:bCs/>
    </w:rPr>
  </w:style>
  <w:style w:type="paragraph" w:styleId="771">
    <w:name w:val="Body Text First Indent"/>
    <w:basedOn w:val="748"/>
    <w:uiPriority w:val="99"/>
    <w:qFormat/>
    <w:pPr>
      <w:ind w:firstLine="420"/>
    </w:pPr>
  </w:style>
  <w:style w:type="paragraph" w:styleId="772">
    <w:name w:val="Body Text First Indent 2"/>
    <w:basedOn w:val="749"/>
    <w:next w:val="771"/>
    <w:uiPriority w:val="0"/>
    <w:qFormat/>
    <w:pPr>
      <w:ind w:left="200" w:firstLine="200"/>
      <w:spacing w:after="120"/>
    </w:pPr>
    <w:rPr>
      <w:rFonts w:ascii="Times New Roman" w:hAnsi="Times New Roman"/>
      <w:sz w:val="24"/>
      <w:szCs w:val="24"/>
    </w:rPr>
  </w:style>
  <w:style w:type="table" w:styleId="7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qFormat/>
    <w:rPr>
      <w:vertAlign w:val="superscript"/>
    </w:rPr>
  </w:style>
  <w:style w:type="character" w:styleId="775">
    <w:name w:val="page number"/>
    <w:uiPriority w:val="0"/>
    <w:qFormat/>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annotation reference"/>
    <w:basedOn w:val="742"/>
    <w:uiPriority w:val="99"/>
    <w:semiHidden/>
    <w:unhideWhenUsed/>
    <w:qFormat/>
    <w:rPr>
      <w:sz w:val="21"/>
      <w:szCs w:val="21"/>
    </w:rPr>
  </w:style>
  <w:style w:type="character" w:styleId="778">
    <w:name w:val="footnote reference"/>
    <w:uiPriority w:val="99"/>
    <w:unhideWhenUsed/>
    <w:qFormat/>
    <w:rPr>
      <w:vertAlign w:val="superscript"/>
    </w:rPr>
  </w:style>
  <w:style w:type="paragraph" w:styleId="779" w:customStyle="1">
    <w:name w:val="BodyText"/>
    <w:basedOn w:val="732"/>
    <w:next w:val="780"/>
    <w:uiPriority w:val="0"/>
    <w:qFormat/>
    <w:pPr>
      <w:jc w:val="both"/>
      <w:spacing w:line="360" w:lineRule="exact"/>
    </w:pPr>
  </w:style>
  <w:style w:type="paragraph" w:styleId="780" w:customStyle="1">
    <w:name w:val="UserStyle_6"/>
    <w:basedOn w:val="781"/>
    <w:next w:val="782"/>
    <w:uiPriority w:val="0"/>
    <w:qFormat/>
    <w:pPr>
      <w:ind w:left="420"/>
      <w:jc w:val="both"/>
      <w:spacing w:line="240" w:lineRule="auto"/>
      <w:widowControl/>
    </w:pPr>
  </w:style>
  <w:style w:type="paragraph" w:styleId="781" w:customStyle="1">
    <w:name w:val="UserStyle_7"/>
    <w:next w:val="732"/>
    <w:uiPriority w:val="0"/>
    <w:qFormat/>
    <w:pPr>
      <w:jc w:val="both"/>
      <w:spacing w:line="360" w:lineRule="auto"/>
    </w:pPr>
    <w:rPr>
      <w:rFonts w:ascii="黑体" w:hAnsi="等线" w:eastAsia="黑体" w:cs="等线"/>
      <w:sz w:val="21"/>
      <w:szCs w:val="21"/>
      <w:lang w:val="en-US" w:eastAsia="zh-CN" w:bidi="ar-SA"/>
    </w:rPr>
  </w:style>
  <w:style w:type="paragraph" w:styleId="782" w:customStyle="1">
    <w:name w:val="UserStyle_8"/>
    <w:next w:val="732"/>
    <w:uiPriority w:val="0"/>
    <w:qFormat/>
    <w:pPr>
      <w:ind w:firstLine="200"/>
      <w:jc w:val="both"/>
    </w:pPr>
    <w:rPr>
      <w:rFonts w:ascii="宋体" w:hAnsi="等线" w:eastAsia="等线" w:cs="等线"/>
      <w:sz w:val="21"/>
      <w:szCs w:val="21"/>
      <w:lang w:val="en-US" w:eastAsia="zh-CN" w:bidi="ar-SA"/>
    </w:rPr>
  </w:style>
  <w:style w:type="paragraph" w:styleId="783" w:customStyle="1">
    <w:name w:val="标题 31"/>
    <w:basedOn w:val="732"/>
    <w:next w:val="732"/>
    <w:link w:val="950"/>
    <w:uiPriority w:val="0"/>
    <w:qFormat/>
    <w:pPr>
      <w:keepLines/>
      <w:keepNext/>
      <w:spacing w:before="260" w:after="260" w:line="413" w:lineRule="auto"/>
      <w:outlineLvl w:val="2"/>
    </w:pPr>
    <w:rPr>
      <w:rFonts w:eastAsia="宋体"/>
      <w:b/>
      <w:sz w:val="32"/>
      <w:szCs w:val="20"/>
    </w:rPr>
  </w:style>
  <w:style w:type="character" w:styleId="784" w:customStyle="1">
    <w:name w:val="Heading 1 Char"/>
    <w:basedOn w:val="742"/>
    <w:uiPriority w:val="9"/>
    <w:qFormat/>
    <w:rPr>
      <w:rFonts w:ascii="Arial" w:hAnsi="Arial" w:eastAsia="Arial" w:cs="Arial"/>
      <w:sz w:val="40"/>
      <w:szCs w:val="40"/>
    </w:rPr>
  </w:style>
  <w:style w:type="character" w:styleId="785" w:customStyle="1">
    <w:name w:val="Heading 5 Char"/>
    <w:basedOn w:val="742"/>
    <w:uiPriority w:val="9"/>
    <w:qFormat/>
    <w:rPr>
      <w:rFonts w:ascii="Arial" w:hAnsi="Arial" w:eastAsia="Arial" w:cs="Arial"/>
      <w:b/>
      <w:bCs/>
      <w:sz w:val="24"/>
      <w:szCs w:val="24"/>
    </w:rPr>
  </w:style>
  <w:style w:type="character" w:styleId="786" w:customStyle="1">
    <w:name w:val="Heading 6 Char"/>
    <w:basedOn w:val="742"/>
    <w:uiPriority w:val="9"/>
    <w:qFormat/>
    <w:rPr>
      <w:rFonts w:ascii="Arial" w:hAnsi="Arial" w:eastAsia="Arial" w:cs="Arial"/>
      <w:b/>
      <w:bCs/>
      <w:sz w:val="22"/>
      <w:szCs w:val="22"/>
    </w:rPr>
  </w:style>
  <w:style w:type="character" w:styleId="787" w:customStyle="1">
    <w:name w:val="Heading 7 Char"/>
    <w:basedOn w:val="742"/>
    <w:uiPriority w:val="9"/>
    <w:qFormat/>
    <w:rPr>
      <w:rFonts w:ascii="Arial" w:hAnsi="Arial" w:eastAsia="Arial" w:cs="Arial"/>
      <w:b/>
      <w:bCs/>
      <w:i/>
      <w:iCs/>
      <w:sz w:val="22"/>
      <w:szCs w:val="22"/>
    </w:rPr>
  </w:style>
  <w:style w:type="character" w:styleId="788" w:customStyle="1">
    <w:name w:val="Heading 8 Char"/>
    <w:basedOn w:val="742"/>
    <w:uiPriority w:val="9"/>
    <w:qFormat/>
    <w:rPr>
      <w:rFonts w:ascii="Arial" w:hAnsi="Arial" w:eastAsia="Arial" w:cs="Arial"/>
      <w:i/>
      <w:iCs/>
      <w:sz w:val="22"/>
      <w:szCs w:val="22"/>
    </w:rPr>
  </w:style>
  <w:style w:type="character" w:styleId="789" w:customStyle="1">
    <w:name w:val="Heading 9 Char"/>
    <w:basedOn w:val="742"/>
    <w:uiPriority w:val="9"/>
    <w:qFormat/>
    <w:rPr>
      <w:rFonts w:ascii="Arial" w:hAnsi="Arial" w:eastAsia="Arial" w:cs="Arial"/>
      <w:i/>
      <w:iCs/>
      <w:sz w:val="21"/>
      <w:szCs w:val="21"/>
    </w:rPr>
  </w:style>
  <w:style w:type="character" w:styleId="790" w:customStyle="1">
    <w:name w:val="Title Char"/>
    <w:basedOn w:val="742"/>
    <w:uiPriority w:val="10"/>
    <w:qFormat/>
    <w:rPr>
      <w:sz w:val="48"/>
      <w:szCs w:val="48"/>
    </w:rPr>
  </w:style>
  <w:style w:type="character" w:styleId="791" w:customStyle="1">
    <w:name w:val="Subtitle Char"/>
    <w:basedOn w:val="742"/>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Caption Char"/>
    <w:uiPriority w:val="99"/>
    <w:qFormat/>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character" w:styleId="798" w:customStyle="1">
    <w:name w:val="标题 1 Char1"/>
    <w:link w:val="733"/>
    <w:uiPriority w:val="9"/>
    <w:qFormat/>
    <w:rPr>
      <w:rFonts w:ascii="Arial" w:hAnsi="Arial" w:eastAsia="Arial" w:cs="Arial"/>
      <w:sz w:val="40"/>
      <w:szCs w:val="40"/>
    </w:rPr>
  </w:style>
  <w:style w:type="character" w:styleId="799" w:customStyle="1">
    <w:name w:val="标题 5 Char"/>
    <w:link w:val="737"/>
    <w:uiPriority w:val="9"/>
    <w:qFormat/>
    <w:rPr>
      <w:rFonts w:ascii="Arial" w:hAnsi="Arial" w:eastAsia="Arial" w:cs="Arial"/>
      <w:b/>
      <w:bCs/>
      <w:sz w:val="24"/>
      <w:szCs w:val="24"/>
    </w:rPr>
  </w:style>
  <w:style w:type="character" w:styleId="800" w:customStyle="1">
    <w:name w:val="标题 6 Char"/>
    <w:link w:val="738"/>
    <w:uiPriority w:val="9"/>
    <w:qFormat/>
    <w:rPr>
      <w:rFonts w:ascii="Arial" w:hAnsi="Arial" w:eastAsia="Arial" w:cs="Arial"/>
      <w:b/>
      <w:bCs/>
      <w:sz w:val="22"/>
      <w:szCs w:val="22"/>
    </w:rPr>
  </w:style>
  <w:style w:type="character" w:styleId="801" w:customStyle="1">
    <w:name w:val="标题 7 Char"/>
    <w:link w:val="739"/>
    <w:uiPriority w:val="9"/>
    <w:qFormat/>
    <w:rPr>
      <w:rFonts w:ascii="Arial" w:hAnsi="Arial" w:eastAsia="Arial" w:cs="Arial"/>
      <w:b/>
      <w:bCs/>
      <w:i/>
      <w:iCs/>
      <w:sz w:val="22"/>
      <w:szCs w:val="22"/>
    </w:rPr>
  </w:style>
  <w:style w:type="character" w:styleId="802" w:customStyle="1">
    <w:name w:val="标题 8 Char"/>
    <w:link w:val="740"/>
    <w:uiPriority w:val="9"/>
    <w:qFormat/>
    <w:rPr>
      <w:rFonts w:ascii="Arial" w:hAnsi="Arial" w:eastAsia="Arial" w:cs="Arial"/>
      <w:i/>
      <w:iCs/>
      <w:sz w:val="22"/>
      <w:szCs w:val="22"/>
    </w:rPr>
  </w:style>
  <w:style w:type="character" w:styleId="803" w:customStyle="1">
    <w:name w:val="标题 9 Char"/>
    <w:link w:val="741"/>
    <w:uiPriority w:val="9"/>
    <w:qFormat/>
    <w:rPr>
      <w:rFonts w:ascii="Arial" w:hAnsi="Arial" w:eastAsia="Arial" w:cs="Arial"/>
      <w:i/>
      <w:iCs/>
      <w:sz w:val="21"/>
      <w:szCs w:val="21"/>
    </w:rPr>
  </w:style>
  <w:style w:type="paragraph" w:styleId="804">
    <w:name w:val="No Spacing"/>
    <w:uiPriority w:val="1"/>
    <w:qFormat/>
    <w:rPr>
      <w:rFonts w:hint="default" w:ascii="Times New Roman" w:hAnsi="Times New Roman" w:eastAsia="宋体" w:cs="Times New Roman"/>
      <w:lang w:val="en-US" w:eastAsia="zh-CN" w:bidi="ar-SA"/>
    </w:rPr>
  </w:style>
  <w:style w:type="character" w:styleId="805" w:customStyle="1">
    <w:name w:val="标题 Char"/>
    <w:link w:val="769"/>
    <w:uiPriority w:val="10"/>
    <w:qFormat/>
    <w:rPr>
      <w:sz w:val="48"/>
      <w:szCs w:val="48"/>
    </w:rPr>
  </w:style>
  <w:style w:type="character" w:styleId="806" w:customStyle="1">
    <w:name w:val="副标题 Char"/>
    <w:link w:val="761"/>
    <w:uiPriority w:val="11"/>
    <w:qFormat/>
    <w:rPr>
      <w:sz w:val="24"/>
      <w:szCs w:val="24"/>
    </w:rPr>
  </w:style>
  <w:style w:type="paragraph" w:styleId="807">
    <w:name w:val="Quote"/>
    <w:basedOn w:val="732"/>
    <w:next w:val="732"/>
    <w:link w:val="808"/>
    <w:uiPriority w:val="29"/>
    <w:qFormat/>
    <w:pPr>
      <w:ind w:left="720" w:right="720"/>
    </w:pPr>
    <w:rPr>
      <w:i/>
    </w:rPr>
  </w:style>
  <w:style w:type="character" w:styleId="808" w:customStyle="1">
    <w:name w:val="引用 Char"/>
    <w:link w:val="807"/>
    <w:uiPriority w:val="29"/>
    <w:qFormat/>
    <w:rPr>
      <w:i/>
    </w:rPr>
  </w:style>
  <w:style w:type="paragraph" w:styleId="809">
    <w:name w:val="Intense Quote"/>
    <w:basedOn w:val="732"/>
    <w:next w:val="732"/>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Char"/>
    <w:link w:val="809"/>
    <w:uiPriority w:val="30"/>
    <w:qFormat/>
    <w:rPr>
      <w:i/>
    </w:rPr>
  </w:style>
  <w:style w:type="character" w:styleId="811" w:customStyle="1">
    <w:name w:val="页脚 Char"/>
    <w:link w:val="756"/>
    <w:uiPriority w:val="99"/>
    <w:qFormat/>
  </w:style>
  <w:style w:type="table" w:styleId="8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Char"/>
    <w:link w:val="762"/>
    <w:uiPriority w:val="99"/>
    <w:qFormat/>
    <w:rPr>
      <w:sz w:val="18"/>
    </w:rPr>
  </w:style>
  <w:style w:type="character" w:styleId="938" w:customStyle="1">
    <w:name w:val="尾注文本 Char"/>
    <w:link w:val="754"/>
    <w:uiPriority w:val="99"/>
    <w:qFormat/>
    <w:rPr>
      <w:sz w:val="20"/>
    </w:rPr>
  </w:style>
  <w:style w:type="paragraph" w:styleId="939" w:customStyle="1">
    <w:name w:val="TOC 标题1"/>
    <w:uiPriority w:val="39"/>
    <w:unhideWhenUsed/>
    <w:qFormat/>
    <w:rPr>
      <w:rFonts w:hint="default" w:ascii="Times New Roman" w:hAnsi="Times New Roman" w:eastAsia="宋体" w:cs="Times New Roman"/>
      <w:lang w:val="en-US" w:eastAsia="zh-CN" w:bidi="ar-SA"/>
    </w:rPr>
  </w:style>
  <w:style w:type="paragraph" w:styleId="940" w:customStyle="1">
    <w:name w:val="标题 11"/>
    <w:basedOn w:val="732"/>
    <w:next w:val="732"/>
    <w:link w:val="951"/>
    <w:uiPriority w:val="0"/>
    <w:qFormat/>
    <w:pPr>
      <w:keepLines/>
      <w:keepNext/>
      <w:spacing w:before="340" w:after="330" w:line="576" w:lineRule="auto"/>
      <w:outlineLvl w:val="0"/>
    </w:pPr>
    <w:rPr>
      <w:rFonts w:eastAsia="宋体"/>
      <w:b/>
      <w:sz w:val="44"/>
      <w:szCs w:val="20"/>
    </w:rPr>
  </w:style>
  <w:style w:type="paragraph" w:styleId="941" w:customStyle="1">
    <w:name w:val="标题 21"/>
    <w:basedOn w:val="732"/>
    <w:next w:val="732"/>
    <w:link w:val="952"/>
    <w:uiPriority w:val="0"/>
    <w:qFormat/>
    <w:pPr>
      <w:keepLines/>
      <w:keepNext/>
      <w:spacing w:before="260" w:after="260" w:line="413" w:lineRule="auto"/>
      <w:outlineLvl w:val="1"/>
    </w:pPr>
    <w:rPr>
      <w:rFonts w:ascii="Arial" w:hAnsi="Arial" w:eastAsia="黑体"/>
      <w:b/>
      <w:sz w:val="32"/>
      <w:szCs w:val="20"/>
    </w:rPr>
  </w:style>
  <w:style w:type="paragraph" w:styleId="942" w:customStyle="1">
    <w:name w:val="标题 41"/>
    <w:basedOn w:val="732"/>
    <w:next w:val="732"/>
    <w:link w:val="953"/>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3" w:customStyle="1">
    <w:name w:val="标题 51"/>
    <w:basedOn w:val="732"/>
    <w:next w:val="73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4" w:customStyle="1">
    <w:name w:val="标题 61"/>
    <w:basedOn w:val="732"/>
    <w:next w:val="73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5" w:customStyle="1">
    <w:name w:val="标题 71"/>
    <w:basedOn w:val="732"/>
    <w:next w:val="73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6" w:customStyle="1">
    <w:name w:val="标题 81"/>
    <w:basedOn w:val="732"/>
    <w:next w:val="73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7" w:customStyle="1">
    <w:name w:val="标题 91"/>
    <w:basedOn w:val="732"/>
    <w:next w:val="732"/>
    <w:uiPriority w:val="0"/>
    <w:qFormat/>
    <w:pPr>
      <w:jc w:val="center"/>
      <w:keepNext/>
      <w:spacing w:line="600" w:lineRule="exact"/>
      <w:outlineLvl w:val="8"/>
    </w:pPr>
    <w:rPr>
      <w:rFonts w:ascii="仿宋_GB2312" w:eastAsia="仿宋_GB2312"/>
      <w:sz w:val="32"/>
    </w:rPr>
  </w:style>
  <w:style w:type="character" w:styleId="948" w:customStyle="1">
    <w:name w:val="默认段落字体1"/>
    <w:uiPriority w:val="0"/>
    <w:qFormat/>
    <w:rPr>
      <w:rFonts w:ascii="Times New Roman" w:hAnsi="Times New Roman" w:eastAsia="宋体" w:cs="Times New Roman"/>
    </w:rPr>
  </w:style>
  <w:style w:type="table" w:styleId="949" w:customStyle="1">
    <w:name w:val="普通表格1"/>
    <w:uiPriority w:val="0"/>
    <w:qFormat/>
    <w:tblPr>
      <w:tblCellMar>
        <w:left w:w="0" w:type="dxa"/>
        <w:top w:w="0" w:type="dxa"/>
        <w:right w:w="0" w:type="dxa"/>
        <w:bottom w:w="0" w:type="dxa"/>
      </w:tblCellMar>
    </w:tblPr>
  </w:style>
  <w:style w:type="character" w:styleId="950" w:customStyle="1">
    <w:name w:val="标题 3 Char"/>
    <w:link w:val="783"/>
    <w:uiPriority w:val="0"/>
    <w:qFormat/>
    <w:rPr>
      <w:rFonts w:ascii="Times New Roman" w:hAnsi="Times New Roman" w:eastAsia="宋体" w:cs="Times New Roman"/>
      <w:b/>
      <w:sz w:val="32"/>
    </w:rPr>
  </w:style>
  <w:style w:type="character" w:styleId="951" w:customStyle="1">
    <w:name w:val="标题 1 Char"/>
    <w:link w:val="940"/>
    <w:uiPriority w:val="0"/>
    <w:qFormat/>
    <w:rPr>
      <w:rFonts w:ascii="Times New Roman" w:hAnsi="Times New Roman" w:eastAsia="宋体" w:cs="Times New Roman"/>
      <w:b/>
      <w:sz w:val="44"/>
    </w:rPr>
  </w:style>
  <w:style w:type="character" w:styleId="952" w:customStyle="1">
    <w:name w:val="标题 2 Char"/>
    <w:link w:val="941"/>
    <w:uiPriority w:val="0"/>
    <w:qFormat/>
    <w:rPr>
      <w:rFonts w:ascii="Arial" w:hAnsi="Arial" w:eastAsia="黑体" w:cs="Times New Roman"/>
      <w:b/>
      <w:sz w:val="32"/>
    </w:rPr>
  </w:style>
  <w:style w:type="character" w:styleId="953" w:customStyle="1">
    <w:name w:val="标题 4 Char"/>
    <w:link w:val="942"/>
    <w:uiPriority w:val="0"/>
    <w:qFormat/>
    <w:rPr>
      <w:rFonts w:ascii="宋体" w:hAnsi="Times New Roman" w:eastAsia="宋体" w:cs="Times New Roman"/>
      <w:color w:val="800000"/>
      <w:sz w:val="28"/>
      <w:lang w:val="en-US" w:eastAsia="zh-CN" w:bidi="ar-SA"/>
    </w:rPr>
  </w:style>
  <w:style w:type="paragraph" w:styleId="954" w:customStyle="1">
    <w:name w:val="目录 71"/>
    <w:basedOn w:val="732"/>
    <w:next w:val="732"/>
    <w:uiPriority w:val="0"/>
    <w:qFormat/>
    <w:pPr>
      <w:ind w:left="1260"/>
      <w:jc w:val="left"/>
    </w:pPr>
    <w:rPr>
      <w:rFonts w:ascii="Calibri" w:hAnsi="Calibri" w:eastAsia="宋体" w:cs="Calibri"/>
      <w:sz w:val="18"/>
      <w:szCs w:val="18"/>
    </w:rPr>
  </w:style>
  <w:style w:type="paragraph" w:styleId="955" w:customStyle="1">
    <w:name w:val="列表项目符号 41"/>
    <w:basedOn w:val="732"/>
    <w:uiPriority w:val="0"/>
    <w:qFormat/>
    <w:pPr>
      <w:ind w:left="360" w:hanging="360"/>
      <w:spacing w:line="380" w:lineRule="exact"/>
      <w:tabs>
        <w:tab w:val="left" w:pos="360" w:leader="none"/>
      </w:tabs>
    </w:pPr>
    <w:rPr>
      <w:rFonts w:ascii="Calibri" w:hAnsi="Calibri" w:eastAsia="宋体"/>
      <w:sz w:val="28"/>
      <w:szCs w:val="22"/>
    </w:rPr>
  </w:style>
  <w:style w:type="paragraph" w:styleId="956" w:customStyle="1">
    <w:name w:val="索引 81"/>
    <w:basedOn w:val="732"/>
    <w:next w:val="732"/>
    <w:uiPriority w:val="0"/>
    <w:qFormat/>
    <w:pPr>
      <w:ind w:left="1400"/>
    </w:pPr>
    <w:rPr>
      <w:rFonts w:ascii="Calibri" w:hAnsi="Calibri" w:eastAsia="宋体"/>
      <w:szCs w:val="22"/>
    </w:rPr>
  </w:style>
  <w:style w:type="paragraph" w:styleId="957" w:customStyle="1">
    <w:name w:val="列表编号1"/>
    <w:basedOn w:val="732"/>
    <w:uiPriority w:val="0"/>
    <w:qFormat/>
    <w:pPr>
      <w:spacing w:line="360" w:lineRule="auto"/>
      <w:tabs>
        <w:tab w:val="left" w:pos="0" w:leader="none"/>
        <w:tab w:val="left" w:pos="840" w:leader="none"/>
      </w:tabs>
    </w:pPr>
    <w:rPr>
      <w:rFonts w:eastAsia="宋体"/>
    </w:rPr>
  </w:style>
  <w:style w:type="paragraph" w:styleId="958" w:customStyle="1">
    <w:name w:val="正文缩进1"/>
    <w:basedOn w:val="732"/>
    <w:uiPriority w:val="0"/>
    <w:qFormat/>
    <w:pPr>
      <w:ind w:firstLine="420"/>
    </w:pPr>
    <w:rPr>
      <w:rFonts w:ascii="宋体" w:eastAsia="宋体"/>
      <w:color w:val="000000"/>
      <w:szCs w:val="20"/>
    </w:rPr>
  </w:style>
  <w:style w:type="paragraph" w:styleId="959" w:customStyle="1">
    <w:name w:val="题注1"/>
    <w:basedOn w:val="732"/>
    <w:next w:val="732"/>
    <w:link w:val="960"/>
    <w:uiPriority w:val="0"/>
    <w:qFormat/>
    <w:pPr>
      <w:spacing w:line="360" w:lineRule="auto"/>
      <w:tabs>
        <w:tab w:val="left" w:pos="0" w:leader="none"/>
      </w:tabs>
    </w:pPr>
    <w:rPr>
      <w:rFonts w:ascii="Arial" w:hAnsi="Arial" w:eastAsia="黑体"/>
      <w:sz w:val="20"/>
      <w:szCs w:val="20"/>
    </w:rPr>
  </w:style>
  <w:style w:type="character" w:styleId="960" w:customStyle="1">
    <w:name w:val="题注 Char"/>
    <w:link w:val="959"/>
    <w:uiPriority w:val="0"/>
    <w:qFormat/>
    <w:rPr>
      <w:rFonts w:ascii="Arial" w:hAnsi="Arial" w:eastAsia="黑体" w:cs="Arial"/>
    </w:rPr>
  </w:style>
  <w:style w:type="paragraph" w:styleId="961" w:customStyle="1">
    <w:name w:val="索引 51"/>
    <w:basedOn w:val="732"/>
    <w:next w:val="732"/>
    <w:uiPriority w:val="0"/>
    <w:qFormat/>
    <w:pPr>
      <w:ind w:left="800"/>
    </w:pPr>
    <w:rPr>
      <w:rFonts w:ascii="Calibri" w:hAnsi="Calibri" w:eastAsia="宋体"/>
      <w:szCs w:val="22"/>
    </w:rPr>
  </w:style>
  <w:style w:type="paragraph" w:styleId="962" w:customStyle="1">
    <w:name w:val="列表项目符号1"/>
    <w:basedOn w:val="732"/>
    <w:uiPriority w:val="0"/>
    <w:qFormat/>
    <w:pPr>
      <w:ind w:left="962" w:hanging="480"/>
      <w:spacing w:line="360" w:lineRule="auto"/>
      <w:tabs>
        <w:tab w:val="left" w:pos="840" w:leader="none"/>
      </w:tabs>
    </w:pPr>
    <w:rPr>
      <w:rFonts w:eastAsia="宋体"/>
    </w:rPr>
  </w:style>
  <w:style w:type="paragraph" w:styleId="963" w:customStyle="1">
    <w:name w:val="文档结构图1"/>
    <w:basedOn w:val="732"/>
    <w:uiPriority w:val="0"/>
    <w:qFormat/>
    <w:pPr>
      <w:shd w:val="clear" w:color="auto" w:fill="000080"/>
    </w:pPr>
    <w:rPr>
      <w:rFonts w:eastAsia="宋体"/>
    </w:rPr>
  </w:style>
  <w:style w:type="paragraph" w:styleId="964" w:customStyle="1">
    <w:name w:val="批注文字1"/>
    <w:basedOn w:val="732"/>
    <w:link w:val="965"/>
    <w:uiPriority w:val="0"/>
    <w:qFormat/>
    <w:pPr>
      <w:jc w:val="left"/>
    </w:pPr>
    <w:rPr>
      <w:rFonts w:eastAsia="宋体"/>
      <w:szCs w:val="20"/>
    </w:rPr>
  </w:style>
  <w:style w:type="character" w:styleId="965" w:customStyle="1">
    <w:name w:val="批注文字 Char"/>
    <w:link w:val="964"/>
    <w:uiPriority w:val="0"/>
    <w:qFormat/>
    <w:rPr>
      <w:rFonts w:ascii="Calibri" w:hAnsi="Calibri" w:eastAsia="宋体" w:cs="Times New Roman"/>
      <w:sz w:val="21"/>
    </w:rPr>
  </w:style>
  <w:style w:type="paragraph" w:styleId="966" w:customStyle="1">
    <w:name w:val="索引 61"/>
    <w:basedOn w:val="732"/>
    <w:next w:val="732"/>
    <w:uiPriority w:val="0"/>
    <w:qFormat/>
    <w:pPr>
      <w:ind w:left="1000"/>
    </w:pPr>
    <w:rPr>
      <w:rFonts w:ascii="Calibri" w:hAnsi="Calibri" w:eastAsia="宋体"/>
      <w:szCs w:val="22"/>
    </w:rPr>
  </w:style>
  <w:style w:type="paragraph" w:styleId="967" w:customStyle="1">
    <w:name w:val="正文文本 31"/>
    <w:basedOn w:val="732"/>
    <w:uiPriority w:val="0"/>
    <w:qFormat/>
    <w:rPr>
      <w:rFonts w:eastAsia="宋体"/>
      <w:color w:val="000000"/>
    </w:rPr>
  </w:style>
  <w:style w:type="paragraph" w:styleId="968" w:customStyle="1">
    <w:name w:val="列表项目符号 31"/>
    <w:basedOn w:val="732"/>
    <w:uiPriority w:val="0"/>
    <w:qFormat/>
    <w:pPr>
      <w:ind w:left="1200" w:hanging="360"/>
      <w:spacing w:line="380" w:lineRule="exact"/>
      <w:tabs>
        <w:tab w:val="left" w:pos="1200" w:leader="none"/>
      </w:tabs>
    </w:pPr>
    <w:rPr>
      <w:rFonts w:ascii="Calibri" w:hAnsi="Calibri" w:eastAsia="宋体"/>
      <w:sz w:val="28"/>
      <w:szCs w:val="22"/>
    </w:rPr>
  </w:style>
  <w:style w:type="paragraph" w:styleId="969" w:customStyle="1">
    <w:name w:val="正文文本11"/>
    <w:basedOn w:val="732"/>
    <w:uiPriority w:val="0"/>
    <w:qFormat/>
    <w:pPr>
      <w:spacing w:line="60" w:lineRule="auto"/>
    </w:pPr>
    <w:rPr>
      <w:rFonts w:ascii="仿宋_GB2312" w:eastAsia="仿宋_GB2312"/>
      <w:sz w:val="32"/>
    </w:rPr>
  </w:style>
  <w:style w:type="paragraph" w:styleId="970" w:customStyle="1">
    <w:name w:val="正文文本缩进1"/>
    <w:basedOn w:val="732"/>
    <w:uiPriority w:val="0"/>
    <w:qFormat/>
    <w:pPr>
      <w:ind w:firstLine="225"/>
    </w:pPr>
    <w:rPr>
      <w:rFonts w:ascii="仿宋_GB2312" w:eastAsia="仿宋_GB2312"/>
      <w:sz w:val="32"/>
    </w:rPr>
  </w:style>
  <w:style w:type="paragraph" w:styleId="971" w:customStyle="1">
    <w:name w:val="文本块1"/>
    <w:basedOn w:val="732"/>
    <w:uiPriority w:val="0"/>
    <w:qFormat/>
    <w:pPr>
      <w:ind w:left="1548" w:right="12" w:hanging="2405"/>
      <w:spacing w:line="360" w:lineRule="exact"/>
    </w:pPr>
    <w:rPr>
      <w:rFonts w:ascii="宋体" w:eastAsia="宋体"/>
      <w:bCs/>
      <w:sz w:val="28"/>
      <w:szCs w:val="22"/>
    </w:rPr>
  </w:style>
  <w:style w:type="paragraph" w:styleId="972" w:customStyle="1">
    <w:name w:val="列表项目符号 21"/>
    <w:basedOn w:val="732"/>
    <w:uiPriority w:val="0"/>
    <w:qFormat/>
    <w:pPr>
      <w:ind w:left="720" w:hanging="360"/>
      <w:spacing w:line="360" w:lineRule="auto"/>
      <w:tabs>
        <w:tab w:val="left" w:pos="720" w:leader="none"/>
      </w:tabs>
    </w:pPr>
    <w:rPr>
      <w:rFonts w:eastAsia="宋体"/>
    </w:rPr>
  </w:style>
  <w:style w:type="paragraph" w:styleId="973" w:customStyle="1">
    <w:name w:val="HTML 地址1"/>
    <w:basedOn w:val="732"/>
    <w:uiPriority w:val="0"/>
    <w:qFormat/>
    <w:rPr>
      <w:rFonts w:eastAsia="宋体"/>
      <w:i/>
      <w:iCs/>
    </w:rPr>
  </w:style>
  <w:style w:type="paragraph" w:styleId="974" w:customStyle="1">
    <w:name w:val="索引 411"/>
    <w:basedOn w:val="732"/>
    <w:next w:val="732"/>
    <w:uiPriority w:val="0"/>
    <w:qFormat/>
    <w:pPr>
      <w:ind w:left="600"/>
    </w:pPr>
    <w:rPr>
      <w:rFonts w:ascii="Calibri" w:hAnsi="Calibri" w:eastAsia="宋体"/>
      <w:szCs w:val="22"/>
    </w:rPr>
  </w:style>
  <w:style w:type="paragraph" w:styleId="975" w:customStyle="1">
    <w:name w:val="目录 51"/>
    <w:basedOn w:val="732"/>
    <w:next w:val="732"/>
    <w:uiPriority w:val="0"/>
    <w:qFormat/>
    <w:pPr>
      <w:ind w:left="840"/>
      <w:jc w:val="left"/>
    </w:pPr>
    <w:rPr>
      <w:rFonts w:ascii="Calibri" w:hAnsi="Calibri" w:eastAsia="宋体" w:cs="Calibri"/>
      <w:sz w:val="18"/>
      <w:szCs w:val="18"/>
    </w:rPr>
  </w:style>
  <w:style w:type="paragraph" w:styleId="976" w:customStyle="1">
    <w:name w:val="目录 31"/>
    <w:basedOn w:val="732"/>
    <w:next w:val="732"/>
    <w:uiPriority w:val="0"/>
    <w:qFormat/>
    <w:pPr>
      <w:ind w:left="420"/>
      <w:jc w:val="left"/>
    </w:pPr>
    <w:rPr>
      <w:rFonts w:ascii="Calibri" w:hAnsi="Calibri" w:eastAsia="宋体" w:cs="Calibri"/>
      <w:i/>
      <w:iCs/>
      <w:sz w:val="20"/>
      <w:szCs w:val="20"/>
    </w:rPr>
  </w:style>
  <w:style w:type="paragraph" w:styleId="977" w:customStyle="1">
    <w:name w:val="纯文本1"/>
    <w:basedOn w:val="732"/>
    <w:link w:val="978"/>
    <w:uiPriority w:val="0"/>
    <w:qFormat/>
    <w:rPr>
      <w:rFonts w:ascii="宋体" w:eastAsia="宋体"/>
      <w:szCs w:val="21"/>
    </w:rPr>
  </w:style>
  <w:style w:type="character" w:styleId="978" w:customStyle="1">
    <w:name w:val="纯文本 Char1"/>
    <w:link w:val="977"/>
    <w:uiPriority w:val="0"/>
    <w:qFormat/>
    <w:rPr>
      <w:rFonts w:ascii="宋体" w:hAnsi="Calibri" w:eastAsia="宋体" w:cs="Times New Roman"/>
      <w:sz w:val="21"/>
      <w:szCs w:val="21"/>
      <w:lang w:val="en-US" w:eastAsia="zh-CN" w:bidi="ar-SA"/>
    </w:rPr>
  </w:style>
  <w:style w:type="paragraph" w:styleId="979" w:customStyle="1">
    <w:name w:val="列表项目符号 51"/>
    <w:basedOn w:val="732"/>
    <w:uiPriority w:val="0"/>
    <w:qFormat/>
    <w:pPr>
      <w:ind w:left="720" w:hanging="360"/>
      <w:spacing w:line="380" w:lineRule="exact"/>
      <w:tabs>
        <w:tab w:val="left" w:pos="720" w:leader="none"/>
      </w:tabs>
    </w:pPr>
    <w:rPr>
      <w:rFonts w:ascii="Calibri" w:hAnsi="Calibri" w:eastAsia="宋体"/>
      <w:sz w:val="28"/>
      <w:szCs w:val="22"/>
    </w:rPr>
  </w:style>
  <w:style w:type="paragraph" w:styleId="980" w:customStyle="1">
    <w:name w:val="目录 81"/>
    <w:basedOn w:val="732"/>
    <w:next w:val="732"/>
    <w:uiPriority w:val="0"/>
    <w:qFormat/>
    <w:pPr>
      <w:ind w:left="1470"/>
      <w:jc w:val="left"/>
    </w:pPr>
    <w:rPr>
      <w:rFonts w:ascii="Calibri" w:hAnsi="Calibri" w:eastAsia="宋体" w:cs="Calibri"/>
      <w:sz w:val="18"/>
      <w:szCs w:val="18"/>
    </w:rPr>
  </w:style>
  <w:style w:type="paragraph" w:styleId="981" w:customStyle="1">
    <w:name w:val="索引 31"/>
    <w:basedOn w:val="732"/>
    <w:next w:val="732"/>
    <w:uiPriority w:val="0"/>
    <w:qFormat/>
    <w:pPr>
      <w:ind w:left="400"/>
    </w:pPr>
    <w:rPr>
      <w:rFonts w:ascii="Calibri" w:hAnsi="Calibri" w:eastAsia="宋体"/>
      <w:szCs w:val="22"/>
    </w:rPr>
  </w:style>
  <w:style w:type="paragraph" w:styleId="982" w:customStyle="1">
    <w:name w:val="日期1"/>
    <w:basedOn w:val="732"/>
    <w:next w:val="732"/>
    <w:uiPriority w:val="0"/>
    <w:qFormat/>
    <w:pPr>
      <w:ind w:left="2500"/>
    </w:pPr>
    <w:rPr>
      <w:rFonts w:eastAsia="宋体"/>
    </w:rPr>
  </w:style>
  <w:style w:type="paragraph" w:styleId="983" w:customStyle="1">
    <w:name w:val="正文文本缩进 21"/>
    <w:basedOn w:val="732"/>
    <w:uiPriority w:val="0"/>
    <w:qFormat/>
    <w:pPr>
      <w:ind w:firstLine="225"/>
      <w:jc w:val="left"/>
      <w:spacing w:line="540" w:lineRule="exact"/>
    </w:pPr>
    <w:rPr>
      <w:rFonts w:ascii="仿宋_GB2312" w:eastAsia="仿宋_GB2312"/>
      <w:sz w:val="32"/>
    </w:rPr>
  </w:style>
  <w:style w:type="paragraph" w:styleId="984" w:customStyle="1">
    <w:name w:val="尾注文本1"/>
    <w:basedOn w:val="732"/>
    <w:uiPriority w:val="0"/>
    <w:qFormat/>
    <w:pPr>
      <w:jc w:val="left"/>
      <w:widowControl/>
    </w:pPr>
    <w:rPr>
      <w:rFonts w:ascii="宋体" w:eastAsia="宋体"/>
      <w:bCs/>
      <w:szCs w:val="21"/>
    </w:rPr>
  </w:style>
  <w:style w:type="paragraph" w:styleId="985" w:customStyle="1">
    <w:name w:val="批注框文本1"/>
    <w:basedOn w:val="732"/>
    <w:uiPriority w:val="0"/>
    <w:qFormat/>
    <w:rPr>
      <w:rFonts w:eastAsia="宋体"/>
      <w:sz w:val="18"/>
      <w:szCs w:val="20"/>
    </w:rPr>
  </w:style>
  <w:style w:type="paragraph" w:styleId="986" w:customStyle="1">
    <w:name w:val="页脚1"/>
    <w:basedOn w:val="732"/>
    <w:uiPriority w:val="0"/>
    <w:qFormat/>
    <w:pPr>
      <w:jc w:val="left"/>
      <w:tabs>
        <w:tab w:val="center" w:pos="4153" w:leader="none"/>
        <w:tab w:val="right" w:pos="8306" w:leader="none"/>
      </w:tabs>
    </w:pPr>
    <w:rPr>
      <w:rFonts w:eastAsia="宋体"/>
      <w:sz w:val="18"/>
      <w:szCs w:val="18"/>
    </w:rPr>
  </w:style>
  <w:style w:type="paragraph" w:styleId="987" w:customStyle="1">
    <w:name w:val="页眉1"/>
    <w:basedOn w:val="73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8" w:customStyle="1">
    <w:name w:val="目录 11"/>
    <w:basedOn w:val="732"/>
    <w:next w:val="732"/>
    <w:uiPriority w:val="0"/>
    <w:qFormat/>
    <w:pPr>
      <w:jc w:val="left"/>
      <w:spacing w:before="120" w:after="120"/>
    </w:pPr>
    <w:rPr>
      <w:rFonts w:ascii="Calibri" w:hAnsi="Calibri" w:eastAsia="宋体" w:cs="Calibri"/>
      <w:b/>
      <w:bCs/>
      <w:caps/>
      <w:sz w:val="20"/>
      <w:szCs w:val="20"/>
    </w:rPr>
  </w:style>
  <w:style w:type="paragraph" w:styleId="989" w:customStyle="1">
    <w:name w:val="目录 41"/>
    <w:basedOn w:val="732"/>
    <w:next w:val="732"/>
    <w:uiPriority w:val="0"/>
    <w:qFormat/>
    <w:pPr>
      <w:ind w:left="630"/>
      <w:jc w:val="left"/>
    </w:pPr>
    <w:rPr>
      <w:rFonts w:ascii="Calibri" w:hAnsi="Calibri" w:eastAsia="宋体" w:cs="Calibri"/>
      <w:sz w:val="18"/>
      <w:szCs w:val="18"/>
    </w:rPr>
  </w:style>
  <w:style w:type="paragraph" w:styleId="990" w:customStyle="1">
    <w:name w:val="索引标题1"/>
    <w:basedOn w:val="732"/>
    <w:next w:val="991"/>
    <w:uiPriority w:val="0"/>
    <w:qFormat/>
    <w:rPr>
      <w:rFonts w:ascii="Calibri" w:hAnsi="Calibri" w:eastAsia="宋体"/>
      <w:szCs w:val="22"/>
    </w:rPr>
  </w:style>
  <w:style w:type="paragraph" w:styleId="991" w:customStyle="1">
    <w:name w:val="索引 11"/>
    <w:basedOn w:val="732"/>
    <w:next w:val="732"/>
    <w:uiPriority w:val="0"/>
    <w:qFormat/>
    <w:rPr>
      <w:rFonts w:ascii="Calibri" w:hAnsi="Calibri" w:eastAsia="宋体"/>
      <w:szCs w:val="22"/>
    </w:rPr>
  </w:style>
  <w:style w:type="paragraph" w:styleId="992" w:customStyle="1">
    <w:name w:val="脚注文本1"/>
    <w:basedOn w:val="732"/>
    <w:uiPriority w:val="0"/>
    <w:qFormat/>
    <w:pPr>
      <w:jc w:val="left"/>
    </w:pPr>
    <w:rPr>
      <w:rFonts w:ascii="宋体" w:eastAsia="宋体"/>
      <w:bCs/>
      <w:sz w:val="18"/>
      <w:szCs w:val="18"/>
    </w:rPr>
  </w:style>
  <w:style w:type="paragraph" w:styleId="993" w:customStyle="1">
    <w:name w:val="目录 61"/>
    <w:basedOn w:val="732"/>
    <w:next w:val="732"/>
    <w:uiPriority w:val="0"/>
    <w:qFormat/>
    <w:pPr>
      <w:ind w:left="1050"/>
      <w:jc w:val="left"/>
    </w:pPr>
    <w:rPr>
      <w:rFonts w:ascii="Calibri" w:hAnsi="Calibri" w:eastAsia="宋体" w:cs="Calibri"/>
      <w:sz w:val="18"/>
      <w:szCs w:val="18"/>
    </w:rPr>
  </w:style>
  <w:style w:type="paragraph" w:styleId="994" w:customStyle="1">
    <w:name w:val="正文文本缩进 31"/>
    <w:basedOn w:val="732"/>
    <w:uiPriority w:val="0"/>
    <w:qFormat/>
    <w:pPr>
      <w:ind w:firstLine="213"/>
    </w:pPr>
    <w:rPr>
      <w:rFonts w:ascii="仿宋_GB2312" w:eastAsia="仿宋_GB2312"/>
      <w:sz w:val="30"/>
    </w:rPr>
  </w:style>
  <w:style w:type="paragraph" w:styleId="995" w:customStyle="1">
    <w:name w:val="索引 71"/>
    <w:basedOn w:val="732"/>
    <w:next w:val="732"/>
    <w:uiPriority w:val="0"/>
    <w:qFormat/>
    <w:pPr>
      <w:ind w:left="1200"/>
    </w:pPr>
    <w:rPr>
      <w:rFonts w:ascii="Calibri" w:hAnsi="Calibri" w:eastAsia="宋体"/>
      <w:szCs w:val="22"/>
    </w:rPr>
  </w:style>
  <w:style w:type="paragraph" w:styleId="996" w:customStyle="1">
    <w:name w:val="索引 91"/>
    <w:basedOn w:val="732"/>
    <w:next w:val="732"/>
    <w:uiPriority w:val="0"/>
    <w:qFormat/>
    <w:pPr>
      <w:ind w:left="1600"/>
    </w:pPr>
    <w:rPr>
      <w:rFonts w:ascii="Calibri" w:hAnsi="Calibri" w:eastAsia="宋体"/>
      <w:szCs w:val="22"/>
    </w:rPr>
  </w:style>
  <w:style w:type="paragraph" w:styleId="997" w:customStyle="1">
    <w:name w:val="图表目录11"/>
    <w:basedOn w:val="732"/>
    <w:next w:val="732"/>
    <w:uiPriority w:val="0"/>
    <w:qFormat/>
    <w:pPr>
      <w:ind w:left="400" w:hanging="200"/>
      <w:jc w:val="left"/>
      <w:widowControl/>
    </w:pPr>
    <w:rPr>
      <w:rFonts w:ascii="宋体" w:eastAsia="宋体"/>
      <w:bCs/>
      <w:szCs w:val="21"/>
    </w:rPr>
  </w:style>
  <w:style w:type="paragraph" w:styleId="998" w:customStyle="1">
    <w:name w:val="目录 21"/>
    <w:basedOn w:val="732"/>
    <w:next w:val="732"/>
    <w:uiPriority w:val="0"/>
    <w:qFormat/>
    <w:pPr>
      <w:ind w:left="210"/>
      <w:jc w:val="left"/>
    </w:pPr>
    <w:rPr>
      <w:rFonts w:ascii="Calibri" w:hAnsi="Calibri" w:eastAsia="宋体" w:cs="Calibri"/>
      <w:smallCaps/>
      <w:sz w:val="20"/>
      <w:szCs w:val="20"/>
    </w:rPr>
  </w:style>
  <w:style w:type="paragraph" w:styleId="999" w:customStyle="1">
    <w:name w:val="目录 91"/>
    <w:basedOn w:val="732"/>
    <w:next w:val="732"/>
    <w:uiPriority w:val="0"/>
    <w:qFormat/>
    <w:pPr>
      <w:ind w:left="1680"/>
      <w:jc w:val="left"/>
    </w:pPr>
    <w:rPr>
      <w:rFonts w:ascii="Calibri" w:hAnsi="Calibri" w:eastAsia="宋体" w:cs="Calibri"/>
      <w:sz w:val="18"/>
      <w:szCs w:val="18"/>
    </w:rPr>
  </w:style>
  <w:style w:type="paragraph" w:styleId="1000" w:customStyle="1">
    <w:name w:val="正文文本 21"/>
    <w:basedOn w:val="732"/>
    <w:uiPriority w:val="0"/>
    <w:qFormat/>
    <w:pPr>
      <w:spacing w:line="560" w:lineRule="exact"/>
    </w:pPr>
    <w:rPr>
      <w:rFonts w:ascii="仿宋_GB2312" w:eastAsia="仿宋_GB2312"/>
      <w:sz w:val="28"/>
      <w:szCs w:val="30"/>
    </w:rPr>
  </w:style>
  <w:style w:type="paragraph" w:styleId="1001" w:customStyle="1">
    <w:name w:val="列表接续 21"/>
    <w:basedOn w:val="732"/>
    <w:next w:val="989"/>
    <w:uiPriority w:val="0"/>
    <w:qFormat/>
    <w:pPr>
      <w:ind w:left="840"/>
      <w:spacing w:after="120"/>
    </w:pPr>
    <w:rPr>
      <w:rFonts w:eastAsia="宋体"/>
    </w:rPr>
  </w:style>
  <w:style w:type="paragraph" w:styleId="1002" w:customStyle="1">
    <w:name w:val="HTML 预设格式1"/>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3" w:customStyle="1">
    <w:name w:val="普通(网站)1"/>
    <w:basedOn w:val="732"/>
    <w:uiPriority w:val="0"/>
    <w:qFormat/>
    <w:pPr>
      <w:jc w:val="left"/>
      <w:spacing w:before="100" w:beforeAutospacing="1" w:after="100" w:afterAutospacing="1"/>
      <w:widowControl/>
    </w:pPr>
    <w:rPr>
      <w:rFonts w:ascii="宋体" w:eastAsia="宋体"/>
      <w:szCs w:val="20"/>
    </w:rPr>
  </w:style>
  <w:style w:type="paragraph" w:styleId="1004" w:customStyle="1">
    <w:name w:val="索引 21"/>
    <w:basedOn w:val="732"/>
    <w:next w:val="732"/>
    <w:uiPriority w:val="0"/>
    <w:qFormat/>
    <w:pPr>
      <w:ind w:left="200"/>
    </w:pPr>
    <w:rPr>
      <w:rFonts w:ascii="Calibri" w:hAnsi="Calibri" w:eastAsia="宋体"/>
      <w:szCs w:val="22"/>
    </w:rPr>
  </w:style>
  <w:style w:type="paragraph" w:styleId="1005" w:customStyle="1">
    <w:name w:val="标题1"/>
    <w:basedOn w:val="732"/>
    <w:uiPriority w:val="0"/>
    <w:qFormat/>
    <w:pPr>
      <w:jc w:val="center"/>
      <w:spacing w:before="240" w:after="60"/>
      <w:outlineLvl w:val="0"/>
    </w:pPr>
    <w:rPr>
      <w:rFonts w:ascii="Cambria" w:hAnsi="Cambria" w:eastAsia="宋体"/>
      <w:b/>
      <w:bCs/>
      <w:sz w:val="32"/>
      <w:szCs w:val="32"/>
    </w:rPr>
  </w:style>
  <w:style w:type="paragraph" w:styleId="1006" w:customStyle="1">
    <w:name w:val="批注主题1"/>
    <w:basedOn w:val="964"/>
    <w:next w:val="964"/>
    <w:uiPriority w:val="0"/>
    <w:qFormat/>
    <w:rPr>
      <w:b/>
    </w:rPr>
  </w:style>
  <w:style w:type="paragraph" w:styleId="1007" w:customStyle="1">
    <w:name w:val="正文首行缩进1"/>
    <w:basedOn w:val="969"/>
    <w:uiPriority w:val="0"/>
    <w:qFormat/>
    <w:pPr>
      <w:ind w:firstLine="100"/>
      <w:spacing w:after="120" w:line="240" w:lineRule="auto"/>
    </w:pPr>
    <w:rPr>
      <w:rFonts w:ascii="Times New Roman" w:eastAsia="宋体"/>
      <w:sz w:val="21"/>
    </w:rPr>
  </w:style>
  <w:style w:type="paragraph" w:styleId="1008" w:customStyle="1">
    <w:name w:val="正文首行缩进 21"/>
    <w:basedOn w:val="970"/>
    <w:link w:val="1009"/>
    <w:uiPriority w:val="0"/>
    <w:qFormat/>
    <w:pPr>
      <w:ind w:left="200" w:firstLine="200"/>
      <w:spacing w:after="120"/>
    </w:pPr>
    <w:rPr>
      <w:rFonts w:ascii="Times New Roman" w:eastAsia="宋体"/>
      <w:sz w:val="24"/>
    </w:rPr>
  </w:style>
  <w:style w:type="character" w:styleId="1009" w:customStyle="1">
    <w:name w:val="正文首行缩进 2 Char"/>
    <w:link w:val="1008"/>
    <w:uiPriority w:val="0"/>
    <w:qFormat/>
    <w:rPr>
      <w:rFonts w:ascii="Times New Roman" w:hAnsi="Times New Roman" w:eastAsia="仿宋_GB2312" w:cs="Times New Roman"/>
      <w:sz w:val="24"/>
      <w:szCs w:val="24"/>
      <w:lang w:bidi="ar-SA"/>
    </w:rPr>
  </w:style>
  <w:style w:type="table" w:styleId="1010" w:customStyle="1">
    <w:name w:val="网格型1"/>
    <w:basedOn w:val="949"/>
    <w:uiPriority w:val="0"/>
    <w:qFormat/>
    <w:tblPr>
      <w:tblCellMar>
        <w:left w:w="0" w:type="dxa"/>
        <w:top w:w="0" w:type="dxa"/>
        <w:right w:w="0" w:type="dxa"/>
        <w:bottom w:w="0" w:type="dxa"/>
      </w:tblCellMar>
    </w:tblPr>
  </w:style>
  <w:style w:type="character" w:styleId="1011" w:customStyle="1">
    <w:name w:val="要点1"/>
    <w:uiPriority w:val="0"/>
    <w:qFormat/>
    <w:rPr>
      <w:rFonts w:ascii="Times New Roman" w:hAnsi="Times New Roman" w:eastAsia="宋体" w:cs="Times New Roman"/>
      <w:b/>
    </w:rPr>
  </w:style>
  <w:style w:type="character" w:styleId="1012" w:customStyle="1">
    <w:name w:val="尾注引用1"/>
    <w:uiPriority w:val="0"/>
    <w:qFormat/>
    <w:rPr>
      <w:rFonts w:ascii="Times New Roman" w:hAnsi="Times New Roman" w:eastAsia="宋体" w:cs="Times New Roman"/>
      <w:vertAlign w:val="superscript"/>
    </w:rPr>
  </w:style>
  <w:style w:type="character" w:styleId="1013" w:customStyle="1">
    <w:name w:val="页码1"/>
    <w:basedOn w:val="948"/>
    <w:uiPriority w:val="0"/>
    <w:qFormat/>
    <w:rPr>
      <w:rFonts w:ascii="Times New Roman" w:hAnsi="Times New Roman" w:eastAsia="宋体" w:cs="Times New Roman"/>
    </w:rPr>
  </w:style>
  <w:style w:type="character" w:styleId="1014" w:customStyle="1">
    <w:name w:val="已访问的超链接1"/>
    <w:uiPriority w:val="0"/>
    <w:qFormat/>
    <w:rPr>
      <w:rFonts w:ascii="Times New Roman" w:hAnsi="Times New Roman" w:eastAsia="宋体" w:cs="Times New Roman"/>
      <w:color w:val="800080"/>
      <w:u w:val="single"/>
    </w:rPr>
  </w:style>
  <w:style w:type="character" w:styleId="1015" w:customStyle="1">
    <w:name w:val="强调1"/>
    <w:uiPriority w:val="0"/>
    <w:qFormat/>
    <w:rPr>
      <w:rFonts w:ascii="Times New Roman" w:hAnsi="Times New Roman" w:eastAsia="宋体" w:cs="Times New Roman"/>
      <w:color w:val="cc0033"/>
    </w:rPr>
  </w:style>
  <w:style w:type="character" w:styleId="1016" w:customStyle="1">
    <w:name w:val="HTML 打字机1"/>
    <w:uiPriority w:val="0"/>
    <w:qFormat/>
    <w:rPr>
      <w:rFonts w:ascii="宋体" w:hAnsi="Times New Roman" w:eastAsia="宋体" w:cs="宋体"/>
      <w:sz w:val="24"/>
      <w:szCs w:val="24"/>
      <w:lang w:bidi="ar-SA"/>
    </w:rPr>
  </w:style>
  <w:style w:type="character" w:styleId="1017" w:customStyle="1">
    <w:name w:val="超链接1"/>
    <w:uiPriority w:val="0"/>
    <w:qFormat/>
    <w:rPr>
      <w:rFonts w:ascii="Times New Roman" w:hAnsi="Times New Roman" w:eastAsia="宋体" w:cs="Times New Roman"/>
      <w:color w:val="0000ff"/>
      <w:u w:val="single"/>
    </w:rPr>
  </w:style>
  <w:style w:type="character" w:styleId="1018" w:customStyle="1">
    <w:name w:val="批注引用1"/>
    <w:uiPriority w:val="0"/>
    <w:qFormat/>
    <w:rPr>
      <w:rFonts w:ascii="Times New Roman" w:hAnsi="Times New Roman" w:eastAsia="宋体" w:cs="Times New Roman"/>
      <w:sz w:val="21"/>
    </w:rPr>
  </w:style>
  <w:style w:type="character" w:styleId="1019" w:customStyle="1">
    <w:name w:val="脚注引用1"/>
    <w:uiPriority w:val="0"/>
    <w:qFormat/>
    <w:rPr>
      <w:rFonts w:ascii="Times New Roman" w:hAnsi="Times New Roman" w:eastAsia="宋体" w:cs="Times New Roman"/>
      <w:vertAlign w:val="superscript"/>
    </w:rPr>
  </w:style>
  <w:style w:type="paragraph" w:styleId="1020" w:customStyle="1">
    <w:name w:val="标题二、"/>
    <w:basedOn w:val="732"/>
    <w:uiPriority w:val="0"/>
    <w:qFormat/>
    <w:pPr>
      <w:ind w:firstLine="200"/>
      <w:spacing w:line="360" w:lineRule="auto"/>
      <w:outlineLvl w:val="2"/>
    </w:pPr>
    <w:rPr>
      <w:rFonts w:ascii="宋体" w:hAnsi="宋体" w:eastAsia="微软雅黑"/>
      <w:b/>
      <w:szCs w:val="21"/>
    </w:rPr>
  </w:style>
  <w:style w:type="paragraph" w:styleId="1021" w:customStyle="1">
    <w:name w:val="Normal_0"/>
    <w:uiPriority w:val="0"/>
    <w:qFormat/>
    <w:rPr>
      <w:rFonts w:hint="default" w:ascii="黑体" w:hAnsi="黑体" w:eastAsia="黑体" w:cs="Times New Roman"/>
      <w:b/>
      <w:sz w:val="32"/>
      <w:szCs w:val="24"/>
      <w:lang w:val="en-US" w:eastAsia="zh-CN" w:bidi="ar-SA"/>
    </w:rPr>
  </w:style>
  <w:style w:type="paragraph" w:styleId="1022" w:customStyle="1">
    <w:name w:val="索引 41"/>
    <w:basedOn w:val="732"/>
    <w:next w:val="732"/>
    <w:uiPriority w:val="0"/>
    <w:qFormat/>
    <w:pPr>
      <w:ind w:left="600"/>
    </w:pPr>
    <w:rPr>
      <w:rFonts w:ascii="Verdana" w:hAnsi="Verdana" w:eastAsia="宋体"/>
      <w:szCs w:val="20"/>
    </w:rPr>
  </w:style>
  <w:style w:type="paragraph" w:styleId="1023" w:customStyle="1">
    <w:name w:val="列出段落1"/>
    <w:basedOn w:val="732"/>
    <w:uiPriority w:val="0"/>
    <w:qFormat/>
    <w:pPr>
      <w:ind w:firstLine="420"/>
    </w:pPr>
    <w:rPr>
      <w:rFonts w:eastAsia="宋体"/>
    </w:rPr>
  </w:style>
  <w:style w:type="character" w:styleId="1024" w:customStyle="1">
    <w:name w:val="fontstyle01"/>
    <w:uiPriority w:val="0"/>
    <w:qFormat/>
    <w:rPr>
      <w:rFonts w:hint="eastAsia" w:ascii="宋体" w:hAnsi="宋体" w:eastAsia="宋体" w:cs="Times New Roman"/>
      <w:color w:val="000000"/>
      <w:sz w:val="24"/>
      <w:szCs w:val="24"/>
    </w:rPr>
  </w:style>
  <w:style w:type="paragraph" w:styleId="1025" w:customStyle="1">
    <w:name w:val="Normal_0_3"/>
    <w:uiPriority w:val="0"/>
    <w:qFormat/>
    <w:rPr>
      <w:rFonts w:hint="default" w:ascii="黑体" w:hAnsi="黑体" w:eastAsia="黑体" w:cs="黑体"/>
      <w:b/>
      <w:sz w:val="32"/>
      <w:szCs w:val="24"/>
      <w:lang w:val="en-US" w:eastAsia="zh-CN" w:bidi="ar-SA"/>
    </w:rPr>
  </w:style>
  <w:style w:type="paragraph" w:styleId="102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9" w:customStyle="1">
    <w:name w:val="Normal_0_1"/>
    <w:uiPriority w:val="0"/>
    <w:qFormat/>
    <w:rPr>
      <w:rFonts w:hint="default" w:ascii="黑体" w:hAnsi="黑体" w:eastAsia="黑体" w:cs="黑体"/>
      <w:b/>
      <w:sz w:val="32"/>
      <w:szCs w:val="24"/>
      <w:lang w:val="en-US" w:eastAsia="zh-CN" w:bidi="ar-SA"/>
    </w:rPr>
  </w:style>
  <w:style w:type="paragraph" w:styleId="103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Normal_2_0"/>
    <w:uiPriority w:val="0"/>
    <w:qFormat/>
    <w:rPr>
      <w:rFonts w:hint="default" w:ascii="黑体" w:hAnsi="黑体" w:eastAsia="黑体" w:cs="黑体"/>
      <w:b/>
      <w:sz w:val="32"/>
      <w:szCs w:val="24"/>
      <w:lang w:val="en-US" w:eastAsia="zh-CN" w:bidi="ar-SA"/>
    </w:rPr>
  </w:style>
  <w:style w:type="paragraph" w:styleId="103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3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Normal_3_0"/>
    <w:uiPriority w:val="0"/>
    <w:qFormat/>
    <w:rPr>
      <w:rFonts w:hint="default" w:ascii="黑体" w:hAnsi="黑体" w:eastAsia="黑体" w:cs="黑体"/>
      <w:b/>
      <w:sz w:val="32"/>
      <w:szCs w:val="24"/>
      <w:lang w:val="en-US" w:eastAsia="zh-CN" w:bidi="ar-SA"/>
    </w:rPr>
  </w:style>
  <w:style w:type="paragraph" w:styleId="103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3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2" w:customStyle="1">
    <w:name w:val="纯文本 Char_0_0"/>
    <w:link w:val="1043"/>
    <w:uiPriority w:val="0"/>
    <w:qFormat/>
    <w:rPr>
      <w:rFonts w:ascii="宋体" w:hAnsi="Courier New" w:eastAsia="宋体" w:cs="Times New Roman"/>
      <w:sz w:val="21"/>
      <w:szCs w:val="21"/>
    </w:rPr>
  </w:style>
  <w:style w:type="paragraph" w:styleId="1043" w:customStyle="1">
    <w:name w:val="纯文本_0_0"/>
    <w:basedOn w:val="1041"/>
    <w:link w:val="1042"/>
    <w:uiPriority w:val="0"/>
    <w:qFormat/>
    <w:rPr>
      <w:rFonts w:ascii="宋体" w:hAnsi="Courier New"/>
      <w:szCs w:val="21"/>
    </w:rPr>
  </w:style>
  <w:style w:type="paragraph" w:styleId="1044"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3_0_0"/>
    <w:uiPriority w:val="0"/>
    <w:qFormat/>
    <w:rPr>
      <w:rFonts w:hint="default" w:ascii="黑体" w:hAnsi="黑体" w:eastAsia="黑体" w:cs="Times New Roman"/>
      <w:b/>
      <w:sz w:val="32"/>
      <w:szCs w:val="24"/>
      <w:lang w:val="en-US" w:eastAsia="zh-CN" w:bidi="ar-SA"/>
    </w:rPr>
  </w:style>
  <w:style w:type="paragraph" w:styleId="104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47"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Normal_8_0"/>
    <w:uiPriority w:val="0"/>
    <w:qFormat/>
    <w:rPr>
      <w:rFonts w:hint="default" w:ascii="黑体" w:hAnsi="黑体" w:eastAsia="黑体" w:cs="黑体"/>
      <w:b/>
      <w:sz w:val="32"/>
      <w:szCs w:val="24"/>
      <w:lang w:val="en-US" w:eastAsia="zh-CN" w:bidi="ar-SA"/>
    </w:rPr>
  </w:style>
  <w:style w:type="paragraph" w:styleId="1049" w:customStyle="1">
    <w:name w:val="Normal_12_0"/>
    <w:uiPriority w:val="0"/>
    <w:qFormat/>
    <w:rPr>
      <w:rFonts w:hint="default" w:ascii="黑体" w:hAnsi="黑体" w:eastAsia="黑体" w:cs="黑体"/>
      <w:b/>
      <w:sz w:val="32"/>
      <w:szCs w:val="24"/>
      <w:lang w:val="en-US" w:eastAsia="zh-CN" w:bidi="ar-SA"/>
    </w:rPr>
  </w:style>
  <w:style w:type="paragraph" w:styleId="1050"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1" w:customStyle="1">
    <w:name w:val="正文缩进 Char1_0_0"/>
    <w:link w:val="1052"/>
    <w:uiPriority w:val="0"/>
    <w:qFormat/>
    <w:rPr>
      <w:rFonts w:ascii="Times New Roman" w:hAnsi="Times New Roman" w:eastAsia="宋体" w:cs="Times New Roman"/>
      <w:sz w:val="21"/>
      <w:szCs w:val="22"/>
    </w:rPr>
  </w:style>
  <w:style w:type="paragraph" w:styleId="1052" w:customStyle="1">
    <w:name w:val="正文缩进_0_0"/>
    <w:basedOn w:val="1050"/>
    <w:link w:val="1051"/>
    <w:uiPriority w:val="0"/>
    <w:qFormat/>
    <w:pPr>
      <w:ind w:firstLine="420"/>
    </w:pPr>
    <w:rPr>
      <w:rFonts w:ascii="Calibri" w:hAnsi="Calibri"/>
      <w:szCs w:val="22"/>
    </w:rPr>
  </w:style>
  <w:style w:type="paragraph" w:styleId="105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Normal_14_0"/>
    <w:uiPriority w:val="0"/>
    <w:qFormat/>
    <w:rPr>
      <w:rFonts w:hint="default" w:ascii="黑体" w:hAnsi="黑体" w:eastAsia="黑体" w:cs="黑体"/>
      <w:b/>
      <w:sz w:val="32"/>
      <w:szCs w:val="24"/>
      <w:lang w:val="en-US" w:eastAsia="zh-CN" w:bidi="ar-SA"/>
    </w:rPr>
  </w:style>
  <w:style w:type="paragraph" w:styleId="105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Normal_15_0"/>
    <w:uiPriority w:val="0"/>
    <w:qFormat/>
    <w:rPr>
      <w:rFonts w:hint="default" w:ascii="黑体" w:hAnsi="黑体" w:eastAsia="黑体" w:cs="黑体"/>
      <w:b/>
      <w:sz w:val="32"/>
      <w:szCs w:val="24"/>
      <w:lang w:val="en-US" w:eastAsia="zh-CN" w:bidi="ar-SA"/>
    </w:rPr>
  </w:style>
  <w:style w:type="paragraph" w:styleId="105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Normal_17_0"/>
    <w:uiPriority w:val="0"/>
    <w:qFormat/>
    <w:rPr>
      <w:rFonts w:hint="default" w:ascii="黑体" w:hAnsi="黑体" w:eastAsia="黑体" w:cs="黑体"/>
      <w:b/>
      <w:sz w:val="32"/>
      <w:szCs w:val="24"/>
      <w:lang w:val="en-US" w:eastAsia="zh-CN" w:bidi="ar-SA"/>
    </w:rPr>
  </w:style>
  <w:style w:type="paragraph" w:styleId="106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Normal_14_0_0"/>
    <w:uiPriority w:val="0"/>
    <w:qFormat/>
    <w:rPr>
      <w:rFonts w:hint="default" w:ascii="黑体" w:hAnsi="黑体" w:eastAsia="黑体" w:cs="Times New Roman"/>
      <w:b/>
      <w:sz w:val="32"/>
      <w:szCs w:val="24"/>
      <w:lang w:val="en-US" w:eastAsia="zh-CN" w:bidi="ar-SA"/>
    </w:rPr>
  </w:style>
  <w:style w:type="paragraph" w:styleId="106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Normal_18_0"/>
    <w:uiPriority w:val="0"/>
    <w:qFormat/>
    <w:rPr>
      <w:rFonts w:hint="default" w:ascii="黑体" w:hAnsi="黑体" w:eastAsia="黑体" w:cs="黑体"/>
      <w:b/>
      <w:sz w:val="32"/>
      <w:szCs w:val="24"/>
      <w:lang w:val="en-US" w:eastAsia="zh-CN" w:bidi="ar-SA"/>
    </w:rPr>
  </w:style>
  <w:style w:type="paragraph" w:styleId="106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8" w:customStyle="1">
    <w:name w:val="正文文本1"/>
    <w:basedOn w:val="732"/>
    <w:next w:val="1067"/>
    <w:uiPriority w:val="0"/>
    <w:qFormat/>
    <w:pPr>
      <w:spacing w:before="120" w:line="22" w:lineRule="atLeast"/>
      <w:tabs>
        <w:tab w:val="left" w:pos="567" w:leader="none"/>
      </w:tabs>
    </w:pPr>
    <w:rPr>
      <w:rFonts w:ascii="宋体" w:hAnsi="宋体" w:eastAsia="宋体" w:cs="宋体"/>
    </w:rPr>
  </w:style>
  <w:style w:type="character" w:styleId="1069" w:customStyle="1">
    <w:name w:val="正文（标记） Char2"/>
    <w:link w:val="1070"/>
    <w:uiPriority w:val="0"/>
    <w:qFormat/>
    <w:rPr>
      <w:rFonts w:ascii="Times New Roman" w:hAnsi="Times New Roman" w:eastAsia="宋体" w:cs="Times New Roman"/>
      <w:sz w:val="24"/>
      <w:szCs w:val="24"/>
    </w:rPr>
  </w:style>
  <w:style w:type="paragraph" w:styleId="1070" w:customStyle="1">
    <w:name w:val="正文（标记）"/>
    <w:basedOn w:val="732"/>
    <w:link w:val="1069"/>
    <w:uiPriority w:val="0"/>
    <w:qFormat/>
    <w:pPr>
      <w:spacing w:before="50" w:after="50"/>
      <w:tabs>
        <w:tab w:val="left" w:pos="0" w:leader="none"/>
        <w:tab w:val="left" w:pos="840" w:leader="none"/>
      </w:tabs>
    </w:pPr>
    <w:rPr>
      <w:rFonts w:eastAsia="宋体"/>
    </w:rPr>
  </w:style>
  <w:style w:type="character" w:styleId="1071" w:customStyle="1">
    <w:name w:val="Char Char2"/>
    <w:uiPriority w:val="0"/>
    <w:qFormat/>
    <w:rPr>
      <w:rFonts w:ascii="Times New Roman" w:hAnsi="Times New Roman" w:eastAsia="宋体" w:cs="Times New Roman"/>
      <w:sz w:val="18"/>
      <w:szCs w:val="18"/>
    </w:rPr>
  </w:style>
  <w:style w:type="character" w:styleId="1072" w:customStyle="1">
    <w:name w:val="maywed421"/>
    <w:uiPriority w:val="0"/>
    <w:qFormat/>
    <w:rPr>
      <w:rFonts w:ascii="Times New Roman" w:hAnsi="Times New Roman" w:eastAsia="宋体" w:cs="Times New Roman"/>
      <w:color w:val="366fb6"/>
      <w:u w:val="none"/>
    </w:rPr>
  </w:style>
  <w:style w:type="paragraph" w:styleId="107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5" w:customStyle="1">
    <w:name w:val="Comment Text Char"/>
    <w:uiPriority w:val="0"/>
    <w:qFormat/>
    <w:rPr>
      <w:rFonts w:ascii="Times New Roman" w:hAnsi="Times New Roman" w:eastAsia="宋体" w:cs="Times New Roman"/>
      <w:sz w:val="21"/>
      <w:szCs w:val="21"/>
      <w:lang w:bidi="ar-SA"/>
    </w:rPr>
  </w:style>
  <w:style w:type="character" w:styleId="1076" w:customStyle="1">
    <w:name w:val="Footer Char"/>
    <w:uiPriority w:val="0"/>
    <w:qFormat/>
    <w:rPr>
      <w:rFonts w:ascii="Times New Roman" w:hAnsi="Times New Roman" w:eastAsia="宋体" w:cs="Times New Roman"/>
      <w:sz w:val="18"/>
      <w:lang w:val="en-US" w:eastAsia="zh-CN"/>
    </w:rPr>
  </w:style>
  <w:style w:type="character" w:styleId="1077" w:customStyle="1">
    <w:name w:val="ca-41"/>
    <w:uiPriority w:val="0"/>
    <w:qFormat/>
    <w:rPr>
      <w:rFonts w:ascii="宋体" w:hAnsi="Times New Roman" w:eastAsia="宋体" w:cs="Times New Roman"/>
      <w:b/>
      <w:bCs/>
      <w:color w:val="000000"/>
      <w:spacing w:val="-20"/>
      <w:sz w:val="21"/>
      <w:szCs w:val="21"/>
    </w:rPr>
  </w:style>
  <w:style w:type="character" w:styleId="1078" w:customStyle="1">
    <w:name w:val="ca-1"/>
    <w:basedOn w:val="948"/>
    <w:uiPriority w:val="0"/>
    <w:qFormat/>
    <w:rPr>
      <w:rFonts w:ascii="Times New Roman" w:hAnsi="Times New Roman" w:eastAsia="宋体" w:cs="Times New Roman"/>
    </w:rPr>
  </w:style>
  <w:style w:type="character" w:styleId="1079" w:customStyle="1">
    <w:name w:val="Plain Text Char"/>
    <w:uiPriority w:val="0"/>
    <w:qFormat/>
    <w:rPr>
      <w:rFonts w:ascii="宋体" w:hAnsi="Times New Roman" w:eastAsia="宋体" w:cs="Times New Roman"/>
      <w:sz w:val="21"/>
      <w:lang w:val="en-US" w:eastAsia="zh-CN"/>
    </w:rPr>
  </w:style>
  <w:style w:type="character" w:styleId="1080" w:customStyle="1">
    <w:name w:val="Header Char"/>
    <w:uiPriority w:val="0"/>
    <w:qFormat/>
    <w:rPr>
      <w:rFonts w:ascii="Times New Roman" w:hAnsi="Times New Roman" w:eastAsia="宋体" w:cs="Times New Roman"/>
      <w:sz w:val="18"/>
      <w:lang w:val="en-US" w:eastAsia="zh-CN"/>
    </w:rPr>
  </w:style>
  <w:style w:type="character" w:styleId="1081" w:customStyle="1">
    <w:name w:val="marklong"/>
    <w:basedOn w:val="948"/>
    <w:uiPriority w:val="0"/>
    <w:qFormat/>
    <w:rPr>
      <w:rFonts w:ascii="Times New Roman" w:hAnsi="Times New Roman" w:eastAsia="宋体" w:cs="Times New Roman"/>
    </w:rPr>
  </w:style>
  <w:style w:type="character" w:styleId="1082" w:customStyle="1">
    <w:name w:val="普通文字1 Char"/>
    <w:uiPriority w:val="0"/>
    <w:qFormat/>
    <w:rPr>
      <w:rFonts w:ascii="宋体" w:hAnsi="Times New Roman" w:eastAsia="宋体" w:cs="Courier New"/>
      <w:sz w:val="21"/>
      <w:szCs w:val="21"/>
      <w:lang w:val="en-US" w:eastAsia="zh-CN" w:bidi="ar-SA"/>
    </w:rPr>
  </w:style>
  <w:style w:type="character" w:styleId="1083" w:customStyle="1">
    <w:name w:val="ca-21"/>
    <w:uiPriority w:val="0"/>
    <w:qFormat/>
    <w:rPr>
      <w:rFonts w:ascii="宋体" w:hAnsi="Times New Roman" w:eastAsia="宋体" w:cs="Times New Roman"/>
      <w:sz w:val="21"/>
    </w:rPr>
  </w:style>
  <w:style w:type="paragraph" w:styleId="1084" w:customStyle="1">
    <w:name w:val="正文（缩进）"/>
    <w:basedOn w:val="732"/>
    <w:uiPriority w:val="0"/>
    <w:qFormat/>
    <w:pPr>
      <w:ind w:firstLine="200"/>
      <w:spacing w:before="50" w:after="50" w:line="360" w:lineRule="auto"/>
    </w:pPr>
    <w:rPr>
      <w:rFonts w:eastAsia="宋体"/>
    </w:rPr>
  </w:style>
  <w:style w:type="character" w:styleId="1085" w:customStyle="1">
    <w:name w:val="Heading 3 Char"/>
    <w:uiPriority w:val="0"/>
    <w:qFormat/>
    <w:rPr>
      <w:rFonts w:ascii="Times New Roman" w:hAnsi="Times New Roman" w:eastAsia="宋体" w:cs="Times New Roman"/>
      <w:b/>
      <w:bCs/>
      <w:sz w:val="32"/>
      <w:szCs w:val="32"/>
      <w:lang w:bidi="ar-SA"/>
    </w:rPr>
  </w:style>
  <w:style w:type="character" w:styleId="1086" w:customStyle="1">
    <w:name w:val="z12 style23"/>
    <w:basedOn w:val="948"/>
    <w:uiPriority w:val="0"/>
    <w:qFormat/>
    <w:rPr>
      <w:rFonts w:ascii="Times New Roman" w:hAnsi="Times New Roman" w:eastAsia="宋体" w:cs="Times New Roman"/>
    </w:rPr>
  </w:style>
  <w:style w:type="paragraph" w:styleId="1087" w:customStyle="1">
    <w:name w:val="Indent Normal"/>
    <w:basedOn w:val="732"/>
    <w:uiPriority w:val="0"/>
    <w:qFormat/>
    <w:pPr>
      <w:ind w:firstLine="150"/>
    </w:pPr>
    <w:rPr>
      <w:rFonts w:eastAsia="宋体"/>
      <w:szCs w:val="20"/>
    </w:rPr>
  </w:style>
  <w:style w:type="character" w:styleId="1088" w:customStyle="1">
    <w:name w:val="Char Char21"/>
    <w:uiPriority w:val="0"/>
    <w:qFormat/>
    <w:rPr>
      <w:rFonts w:ascii="Times New Roman" w:hAnsi="Times New Roman" w:eastAsia="宋体" w:cs="Times New Roman"/>
      <w:sz w:val="18"/>
      <w:szCs w:val="18"/>
    </w:rPr>
  </w:style>
  <w:style w:type="character" w:styleId="1089" w:customStyle="1">
    <w:name w:val="ca-31"/>
    <w:uiPriority w:val="0"/>
    <w:qFormat/>
    <w:rPr>
      <w:rFonts w:ascii="宋体" w:hAnsi="Times New Roman" w:eastAsia="宋体" w:cs="Times New Roman"/>
      <w:color w:val="000000"/>
      <w:sz w:val="21"/>
      <w:szCs w:val="21"/>
    </w:rPr>
  </w:style>
  <w:style w:type="character" w:styleId="1090" w:customStyle="1">
    <w:name w:val="apple-converted-space"/>
    <w:basedOn w:val="948"/>
    <w:uiPriority w:val="0"/>
    <w:qFormat/>
    <w:rPr>
      <w:rFonts w:ascii="Times New Roman" w:hAnsi="Times New Roman" w:eastAsia="宋体" w:cs="Times New Roman"/>
    </w:rPr>
  </w:style>
  <w:style w:type="character" w:styleId="1091" w:customStyle="1">
    <w:name w:val="Char Char1"/>
    <w:uiPriority w:val="0"/>
    <w:qFormat/>
    <w:rPr>
      <w:rFonts w:ascii="宋体" w:hAnsi="Times New Roman" w:eastAsia="宋体" w:cs="Times New Roman"/>
      <w:sz w:val="21"/>
      <w:lang w:val="en-US" w:eastAsia="zh-CN"/>
    </w:rPr>
  </w:style>
  <w:style w:type="character" w:styleId="1092" w:customStyle="1">
    <w:name w:val="font21"/>
    <w:uiPriority w:val="0"/>
    <w:qFormat/>
    <w:rPr>
      <w:rFonts w:ascii="Times New Roman" w:hAnsi="Times New Roman" w:eastAsia="宋体" w:cs="Times New Roman"/>
      <w:color w:val="000000"/>
      <w:sz w:val="20"/>
      <w:u w:val="none"/>
    </w:rPr>
  </w:style>
  <w:style w:type="character" w:styleId="1093" w:customStyle="1">
    <w:name w:val="ca-01"/>
    <w:uiPriority w:val="0"/>
    <w:qFormat/>
    <w:rPr>
      <w:rFonts w:ascii="宋体" w:hAnsi="Times New Roman" w:eastAsia="宋体" w:cs="Times New Roman"/>
      <w:b/>
      <w:bCs/>
      <w:spacing w:val="-20"/>
      <w:sz w:val="24"/>
      <w:szCs w:val="24"/>
    </w:rPr>
  </w:style>
  <w:style w:type="character" w:styleId="1094" w:customStyle="1">
    <w:name w:val="Char Char23"/>
    <w:uiPriority w:val="0"/>
    <w:qFormat/>
    <w:rPr>
      <w:rFonts w:ascii="Times New Roman" w:hAnsi="Times New Roman" w:eastAsia="宋体" w:cs="Times New Roman"/>
      <w:sz w:val="24"/>
      <w:szCs w:val="21"/>
      <w:lang w:bidi="ar-SA"/>
    </w:rPr>
  </w:style>
  <w:style w:type="character" w:styleId="1095" w:customStyle="1">
    <w:name w:val="Char Char"/>
    <w:uiPriority w:val="0"/>
    <w:qFormat/>
    <w:rPr>
      <w:rFonts w:ascii="Times New Roman" w:hAnsi="Times New Roman" w:eastAsia="宋体" w:cs="Times New Roman"/>
      <w:sz w:val="18"/>
      <w:lang w:val="en-US" w:eastAsia="zh-CN"/>
    </w:rPr>
  </w:style>
  <w:style w:type="character" w:styleId="1096" w:customStyle="1">
    <w:name w:val="Char Char3"/>
    <w:uiPriority w:val="0"/>
    <w:qFormat/>
    <w:rPr>
      <w:rFonts w:ascii="宋体" w:hAnsi="Times New Roman" w:eastAsia="宋体" w:cs="Times New Roman"/>
      <w:sz w:val="18"/>
      <w:szCs w:val="18"/>
      <w:lang w:val="en-US" w:eastAsia="zh-CN" w:bidi="ar-SA"/>
    </w:rPr>
  </w:style>
  <w:style w:type="paragraph" w:styleId="109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8" w:customStyle="1">
    <w:name w:val="Heading 4 Char"/>
    <w:uiPriority w:val="0"/>
    <w:qFormat/>
    <w:rPr>
      <w:rFonts w:ascii="Cambria" w:hAnsi="Cambria" w:eastAsia="宋体" w:cs="Cambria"/>
      <w:b/>
      <w:bCs/>
      <w:sz w:val="28"/>
      <w:szCs w:val="28"/>
      <w:lang w:bidi="ar-SA"/>
    </w:rPr>
  </w:style>
  <w:style w:type="character" w:styleId="1099" w:customStyle="1">
    <w:name w:val="Header Char1"/>
    <w:uiPriority w:val="0"/>
    <w:qFormat/>
    <w:rPr>
      <w:rFonts w:ascii="Times New Roman" w:hAnsi="Times New Roman" w:eastAsia="宋体" w:cs="Times New Roman"/>
      <w:sz w:val="18"/>
      <w:szCs w:val="18"/>
      <w:lang w:bidi="ar-SA"/>
    </w:rPr>
  </w:style>
  <w:style w:type="character" w:styleId="1100" w:customStyle="1">
    <w:name w:val="Footer Char1"/>
    <w:uiPriority w:val="0"/>
    <w:qFormat/>
    <w:rPr>
      <w:rFonts w:ascii="Times New Roman" w:hAnsi="Times New Roman" w:eastAsia="宋体" w:cs="Times New Roman"/>
      <w:sz w:val="18"/>
      <w:szCs w:val="18"/>
      <w:lang w:bidi="ar-SA"/>
    </w:rPr>
  </w:style>
  <w:style w:type="character" w:styleId="1101" w:customStyle="1">
    <w:name w:val="wj1"/>
    <w:uiPriority w:val="0"/>
    <w:qFormat/>
    <w:rPr>
      <w:rFonts w:ascii="Times New Roman" w:hAnsi="Times New Roman" w:eastAsia="宋体" w:cs="Times New Roman"/>
      <w:color w:val="000000"/>
      <w:sz w:val="18"/>
      <w:szCs w:val="18"/>
      <w:u w:val="none"/>
    </w:rPr>
  </w:style>
  <w:style w:type="character" w:styleId="1102" w:customStyle="1">
    <w:name w:val="ca-11"/>
    <w:uiPriority w:val="0"/>
    <w:qFormat/>
    <w:rPr>
      <w:rFonts w:ascii="宋体" w:hAnsi="Times New Roman" w:eastAsia="宋体" w:cs="Times New Roman"/>
      <w:b/>
      <w:bCs/>
      <w:color w:val="000000"/>
      <w:spacing w:val="-20"/>
      <w:sz w:val="28"/>
      <w:szCs w:val="28"/>
    </w:rPr>
  </w:style>
  <w:style w:type="paragraph" w:styleId="110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4" w:customStyle="1">
    <w:name w:val="Plain Text Char1"/>
    <w:uiPriority w:val="0"/>
    <w:qFormat/>
    <w:rPr>
      <w:rFonts w:ascii="宋体" w:hAnsi="Times New Roman" w:eastAsia="宋体" w:cs="Times New Roman"/>
      <w:sz w:val="21"/>
      <w:szCs w:val="21"/>
      <w:lang w:val="en-US" w:eastAsia="zh-CN" w:bidi="ar-SA"/>
    </w:rPr>
  </w:style>
  <w:style w:type="character" w:styleId="1105" w:customStyle="1">
    <w:name w:val="段落 Char"/>
    <w:uiPriority w:val="0"/>
    <w:qFormat/>
    <w:rPr>
      <w:rFonts w:ascii="仿宋_GB2312" w:hAnsi="Times New Roman" w:eastAsia="仿宋_GB2312" w:cs="Times New Roman"/>
      <w:sz w:val="24"/>
      <w:szCs w:val="24"/>
      <w:lang w:val="en-US" w:eastAsia="zh-CN" w:bidi="ar-SA"/>
    </w:rPr>
  </w:style>
  <w:style w:type="character" w:styleId="1106" w:customStyle="1">
    <w:name w:val="Heading 2 Char"/>
    <w:uiPriority w:val="0"/>
    <w:qFormat/>
    <w:rPr>
      <w:rFonts w:ascii="Arial" w:hAnsi="Arial" w:eastAsia="黑体" w:cs="Times New Roman"/>
      <w:b/>
      <w:bCs/>
      <w:sz w:val="32"/>
      <w:szCs w:val="32"/>
      <w:lang w:val="en-US" w:eastAsia="zh-CN" w:bidi="ar-SA"/>
    </w:rPr>
  </w:style>
  <w:style w:type="paragraph" w:styleId="110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08" w:customStyle="1">
    <w:name w:val="Char Char31"/>
    <w:uiPriority w:val="0"/>
    <w:qFormat/>
    <w:rPr>
      <w:rFonts w:ascii="Arial" w:hAnsi="Arial" w:eastAsia="黑体" w:cs="Times New Roman"/>
      <w:b/>
      <w:bCs/>
      <w:sz w:val="32"/>
      <w:szCs w:val="32"/>
      <w:lang w:val="en-US" w:eastAsia="zh-CN" w:bidi="ar-SA"/>
    </w:rPr>
  </w:style>
  <w:style w:type="paragraph" w:styleId="1109" w:customStyle="1">
    <w:name w:val="正文（黑体）"/>
    <w:basedOn w:val="732"/>
    <w:next w:val="732"/>
    <w:uiPriority w:val="0"/>
    <w:qFormat/>
    <w:pPr>
      <w:ind w:firstLine="200"/>
      <w:spacing w:before="50" w:after="50" w:line="360" w:lineRule="auto"/>
    </w:pPr>
    <w:rPr>
      <w:rFonts w:ascii="黑体" w:eastAsia="黑体"/>
      <w:color w:val="000080"/>
    </w:rPr>
  </w:style>
  <w:style w:type="character" w:styleId="1110" w:customStyle="1">
    <w:name w:val="ca-51"/>
    <w:uiPriority w:val="0"/>
    <w:qFormat/>
    <w:rPr>
      <w:rFonts w:ascii="楷体_GB2312" w:hAnsi="Times New Roman" w:eastAsia="楷体_GB2312" w:cs="Times New Roman"/>
      <w:b/>
      <w:bCs/>
      <w:spacing w:val="-20"/>
      <w:sz w:val="24"/>
      <w:szCs w:val="24"/>
    </w:rPr>
  </w:style>
  <w:style w:type="paragraph" w:styleId="1111" w:customStyle="1">
    <w:name w:val="加点正文缩进"/>
    <w:basedOn w:val="732"/>
    <w:uiPriority w:val="0"/>
    <w:qFormat/>
    <w:pPr>
      <w:ind w:left="962" w:hanging="480"/>
      <w:spacing w:line="300" w:lineRule="auto"/>
      <w:tabs>
        <w:tab w:val="left" w:pos="840" w:leader="none"/>
      </w:tabs>
    </w:pPr>
    <w:rPr>
      <w:rFonts w:eastAsia="宋体"/>
    </w:rPr>
  </w:style>
  <w:style w:type="paragraph" w:styleId="1112" w:customStyle="1">
    <w:name w:val="默认段落字体 Para Char Char Char Char Char Char Char Char Char Char Char Char Char Char"/>
    <w:basedOn w:val="963"/>
    <w:uiPriority w:val="0"/>
    <w:qFormat/>
    <w:rPr>
      <w:rFonts w:ascii="Tahoma" w:hAnsi="Tahoma"/>
    </w:rPr>
  </w:style>
  <w:style w:type="paragraph" w:styleId="1113">
    <w:name w:val="List Paragraph"/>
    <w:basedOn w:val="732"/>
    <w:uiPriority w:val="0"/>
    <w:qFormat/>
    <w:pPr>
      <w:ind w:firstLine="200"/>
    </w:pPr>
    <w:rPr>
      <w:rFonts w:ascii="Calibri" w:hAnsi="Calibri" w:eastAsia="宋体"/>
      <w:szCs w:val="22"/>
    </w:rPr>
  </w:style>
  <w:style w:type="paragraph" w:styleId="1114" w:customStyle="1">
    <w:name w:val="序号"/>
    <w:next w:val="732"/>
    <w:uiPriority w:val="0"/>
    <w:qFormat/>
    <w:pPr>
      <w:jc w:val="center"/>
    </w:pPr>
    <w:rPr>
      <w:rFonts w:hint="default" w:ascii="Times New Roman" w:hAnsi="Times New Roman" w:eastAsia="仿宋_GB2312" w:cs="Times New Roman"/>
      <w:bCs/>
      <w:sz w:val="21"/>
      <w:szCs w:val="44"/>
      <w:lang w:val="en-US" w:eastAsia="zh-CN" w:bidi="ar-SA"/>
    </w:rPr>
  </w:style>
  <w:style w:type="paragraph" w:styleId="1115" w:customStyle="1">
    <w:name w:val="Char"/>
    <w:basedOn w:val="732"/>
    <w:uiPriority w:val="0"/>
    <w:qFormat/>
    <w:pPr>
      <w:tabs>
        <w:tab w:val="left" w:pos="360" w:leader="none"/>
      </w:tabs>
    </w:pPr>
    <w:rPr>
      <w:rFonts w:ascii="仿宋_GB2312" w:eastAsia="仿宋_GB2312"/>
      <w:b/>
    </w:rPr>
  </w:style>
  <w:style w:type="paragraph" w:styleId="1116"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7" w:customStyle="1">
    <w:name w:val="xl36"/>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8" w:customStyle="1">
    <w:name w:val="Char Char Char"/>
    <w:basedOn w:val="732"/>
    <w:uiPriority w:val="0"/>
    <w:qFormat/>
    <w:rPr>
      <w:rFonts w:ascii="Tahoma" w:hAnsi="Tahoma" w:eastAsia="宋体"/>
      <w:szCs w:val="20"/>
    </w:rPr>
  </w:style>
  <w:style w:type="paragraph" w:styleId="1119" w:customStyle="1">
    <w:name w:val="Char12"/>
    <w:basedOn w:val="732"/>
    <w:uiPriority w:val="0"/>
    <w:qFormat/>
    <w:pPr>
      <w:ind w:left="360" w:right="202" w:firstLine="360"/>
      <w:spacing w:line="480" w:lineRule="auto"/>
      <w:tabs>
        <w:tab w:val="left" w:pos="360" w:leader="none"/>
      </w:tabs>
    </w:pPr>
    <w:rPr>
      <w:rFonts w:eastAsia="宋体"/>
    </w:rPr>
  </w:style>
  <w:style w:type="paragraph" w:styleId="1120" w:customStyle="1">
    <w:name w:val="Char Char Char Char Char Char Char Char Char Char"/>
    <w:basedOn w:val="732"/>
    <w:uiPriority w:val="0"/>
    <w:qFormat/>
    <w:rPr>
      <w:rFonts w:ascii="Tahoma" w:hAnsi="Tahoma" w:eastAsia="宋体"/>
      <w:szCs w:val="20"/>
    </w:rPr>
  </w:style>
  <w:style w:type="paragraph" w:styleId="1121" w:customStyle="1">
    <w:name w:val="正文段"/>
    <w:basedOn w:val="732"/>
    <w:uiPriority w:val="0"/>
    <w:qFormat/>
    <w:pPr>
      <w:ind w:firstLine="425"/>
      <w:spacing w:after="240" w:line="240" w:lineRule="atLeast"/>
      <w:widowControl/>
    </w:pPr>
    <w:rPr>
      <w:rFonts w:eastAsia="宋体"/>
      <w:szCs w:val="20"/>
    </w:rPr>
  </w:style>
  <w:style w:type="paragraph" w:styleId="112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3" w:customStyle="1">
    <w:name w:val="Char Char Char Char Char Char Char Char Char Char1"/>
    <w:basedOn w:val="732"/>
    <w:uiPriority w:val="0"/>
    <w:qFormat/>
    <w:rPr>
      <w:rFonts w:ascii="Tahoma" w:hAnsi="Tahoma" w:eastAsia="宋体" w:cs="Tahoma"/>
    </w:rPr>
  </w:style>
  <w:style w:type="paragraph" w:styleId="1124" w:customStyle="1">
    <w:name w:val="xl34"/>
    <w:basedOn w:val="732"/>
    <w:uiPriority w:val="0"/>
    <w:qFormat/>
    <w:pPr>
      <w:jc w:val="center"/>
      <w:spacing w:before="100" w:beforeAutospacing="1" w:after="100" w:afterAutospacing="1"/>
      <w:widowControl/>
    </w:pPr>
    <w:rPr>
      <w:rFonts w:ascii="Arial Unicode MS" w:hAnsi="Arial Unicode MS" w:eastAsia="Arial Unicode MS"/>
    </w:rPr>
  </w:style>
  <w:style w:type="paragraph" w:styleId="1125" w:customStyle="1">
    <w:name w:val="前言、引言标题"/>
    <w:next w:val="73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6" w:customStyle="1">
    <w:name w:val="Char Char Char Char Char Char 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27" w:customStyle="1">
    <w:name w:val="pa-0"/>
    <w:basedOn w:val="732"/>
    <w:uiPriority w:val="0"/>
    <w:qFormat/>
    <w:pPr>
      <w:ind w:firstLine="480"/>
      <w:spacing w:line="360" w:lineRule="atLeast"/>
      <w:widowControl/>
    </w:pPr>
    <w:rPr>
      <w:rFonts w:ascii="宋体" w:eastAsia="宋体" w:cs="宋体"/>
    </w:rPr>
  </w:style>
  <w:style w:type="paragraph" w:styleId="1128" w:customStyle="1">
    <w:name w:val="Char111"/>
    <w:basedOn w:val="732"/>
    <w:uiPriority w:val="0"/>
    <w:qFormat/>
    <w:pPr>
      <w:jc w:val="left"/>
      <w:spacing w:after="160" w:line="240" w:lineRule="exact"/>
      <w:widowControl/>
    </w:pPr>
    <w:rPr>
      <w:rFonts w:ascii="Verdana" w:hAnsi="Verdana" w:eastAsia="宋体"/>
      <w:sz w:val="20"/>
      <w:szCs w:val="20"/>
      <w:lang w:eastAsia="en-US"/>
    </w:rPr>
  </w:style>
  <w:style w:type="paragraph" w:styleId="1129" w:customStyle="1">
    <w:name w:val="一级条标题"/>
    <w:next w:val="1122"/>
    <w:uiPriority w:val="0"/>
    <w:qFormat/>
    <w:pPr>
      <w:outlineLvl w:val="2"/>
    </w:pPr>
    <w:rPr>
      <w:rFonts w:hint="default" w:ascii="Times New Roman" w:hAnsi="Times New Roman" w:eastAsia="黑体" w:cs="Times New Roman"/>
      <w:sz w:val="21"/>
      <w:lang w:val="en-US" w:eastAsia="zh-CN" w:bidi="ar-SA"/>
    </w:rPr>
  </w:style>
  <w:style w:type="paragraph" w:styleId="1130" w:customStyle="1">
    <w:name w:val="二级条标题"/>
    <w:basedOn w:val="1129"/>
    <w:next w:val="1122"/>
    <w:uiPriority w:val="0"/>
    <w:qFormat/>
    <w:pPr>
      <w:ind w:left="360"/>
      <w:outlineLvl w:val="3"/>
    </w:pPr>
    <w:rPr>
      <w:rFonts w:eastAsia="宋体"/>
    </w:rPr>
  </w:style>
  <w:style w:type="paragraph" w:styleId="1131" w:customStyle="1">
    <w:name w:val="三级条标题"/>
    <w:basedOn w:val="1130"/>
    <w:next w:val="1122"/>
    <w:uiPriority w:val="0"/>
    <w:qFormat/>
    <w:pPr>
      <w:ind w:left="1050"/>
      <w:outlineLvl w:val="4"/>
    </w:pPr>
  </w:style>
  <w:style w:type="paragraph" w:styleId="1132" w:customStyle="1">
    <w:name w:val="FA正文+标号"/>
    <w:basedOn w:val="73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3" w:customStyle="1">
    <w:name w:val="表文1"/>
    <w:basedOn w:val="732"/>
    <w:uiPriority w:val="0"/>
    <w:qFormat/>
    <w:pPr>
      <w:ind w:firstLine="196"/>
      <w:spacing w:line="360" w:lineRule="auto"/>
      <w:widowControl/>
    </w:pPr>
    <w:rPr>
      <w:rFonts w:ascii="宋体" w:eastAsia="宋体"/>
    </w:rPr>
  </w:style>
  <w:style w:type="paragraph" w:styleId="1134" w:customStyle="1">
    <w:name w:val="正文1"/>
    <w:basedOn w:val="732"/>
    <w:uiPriority w:val="0"/>
    <w:qFormat/>
    <w:pPr>
      <w:ind w:left="357" w:firstLine="420"/>
      <w:jc w:val="left"/>
      <w:spacing w:line="360" w:lineRule="auto"/>
      <w:widowControl/>
    </w:pPr>
    <w:rPr>
      <w:rFonts w:eastAsia="宋体" w:cs="Arial"/>
      <w:szCs w:val="20"/>
    </w:rPr>
  </w:style>
  <w:style w:type="paragraph" w:styleId="1135" w:customStyle="1">
    <w:name w:val="表内容"/>
    <w:basedOn w:val="1134"/>
    <w:uiPriority w:val="0"/>
    <w:qFormat/>
    <w:pPr>
      <w:ind w:left="0" w:firstLine="0"/>
      <w:spacing w:line="320" w:lineRule="exact"/>
    </w:pPr>
    <w:rPr>
      <w:rFonts w:cs="Times New Roman"/>
      <w:sz w:val="20"/>
    </w:rPr>
  </w:style>
  <w:style w:type="paragraph" w:styleId="1136" w:customStyle="1">
    <w:name w:val="Char Char1 Char Char Char Char Char Char"/>
    <w:basedOn w:val="732"/>
    <w:uiPriority w:val="0"/>
    <w:qFormat/>
    <w:pPr>
      <w:jc w:val="center"/>
      <w:widowControl/>
    </w:pPr>
    <w:rPr>
      <w:rFonts w:eastAsia="宋体"/>
      <w:szCs w:val="20"/>
    </w:rPr>
  </w:style>
  <w:style w:type="paragraph" w:styleId="1137" w:customStyle="1">
    <w:name w:val="xl2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8" w:customStyle="1">
    <w:name w:val="普通正文"/>
    <w:basedOn w:val="732"/>
    <w:uiPriority w:val="0"/>
    <w:qFormat/>
    <w:pPr>
      <w:ind w:firstLine="425"/>
      <w:jc w:val="left"/>
    </w:pPr>
    <w:rPr>
      <w:rFonts w:ascii="宋体" w:eastAsia="宋体"/>
      <w:sz w:val="20"/>
      <w:szCs w:val="20"/>
    </w:rPr>
  </w:style>
  <w:style w:type="paragraph" w:styleId="113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0" w:customStyle="1">
    <w:name w:val="附图标题"/>
    <w:basedOn w:val="959"/>
    <w:next w:val="958"/>
    <w:uiPriority w:val="0"/>
    <w:qFormat/>
    <w:pPr>
      <w:ind w:left="780" w:hanging="480"/>
      <w:jc w:val="center"/>
      <w:spacing w:after="100"/>
      <w:tabs>
        <w:tab w:val="left" w:pos="780" w:leader="none"/>
      </w:tabs>
    </w:pPr>
    <w:rPr>
      <w:rFonts w:ascii="Times New Roman" w:hAnsi="Times New Roman" w:eastAsia="宋体"/>
      <w:b/>
      <w:sz w:val="21"/>
    </w:rPr>
  </w:style>
  <w:style w:type="paragraph" w:styleId="1141" w:customStyle="1">
    <w:name w:val="图号"/>
    <w:basedOn w:val="73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2" w:customStyle="1">
    <w:name w:val="xl40"/>
    <w:basedOn w:val="73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3" w:customStyle="1">
    <w:name w:val="缩进正文"/>
    <w:basedOn w:val="732"/>
    <w:uiPriority w:val="0"/>
    <w:qFormat/>
    <w:pPr>
      <w:ind w:left="1418" w:firstLine="425"/>
      <w:jc w:val="left"/>
      <w:spacing w:after="200" w:line="400" w:lineRule="exact"/>
      <w:widowControl/>
    </w:pPr>
    <w:rPr>
      <w:rFonts w:ascii="宋体" w:eastAsia="宋体"/>
      <w:szCs w:val="20"/>
    </w:rPr>
  </w:style>
  <w:style w:type="paragraph" w:styleId="1144"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5"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6" w:customStyle="1">
    <w:name w:val="Char1"/>
    <w:basedOn w:val="732"/>
    <w:uiPriority w:val="0"/>
    <w:qFormat/>
    <w:pPr>
      <w:ind w:left="360" w:right="202" w:firstLine="360"/>
      <w:spacing w:line="480" w:lineRule="auto"/>
      <w:tabs>
        <w:tab w:val="left" w:pos="360" w:leader="none"/>
      </w:tabs>
    </w:pPr>
    <w:rPr>
      <w:rFonts w:eastAsia="宋体"/>
    </w:rPr>
  </w:style>
  <w:style w:type="paragraph" w:styleId="114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48" w:customStyle="1">
    <w:name w:val="pa-10"/>
    <w:basedOn w:val="732"/>
    <w:uiPriority w:val="0"/>
    <w:qFormat/>
    <w:pPr>
      <w:spacing w:line="240" w:lineRule="atLeast"/>
      <w:widowControl/>
    </w:pPr>
    <w:rPr>
      <w:rFonts w:ascii="宋体" w:eastAsia="宋体" w:cs="宋体"/>
    </w:rPr>
  </w:style>
  <w:style w:type="paragraph" w:styleId="1149" w:customStyle="1">
    <w:name w:val="特点"/>
    <w:basedOn w:val="732"/>
    <w:next w:val="732"/>
    <w:uiPriority w:val="0"/>
    <w:qFormat/>
    <w:pPr>
      <w:jc w:val="center"/>
      <w:spacing w:line="360" w:lineRule="auto"/>
    </w:pPr>
    <w:rPr>
      <w:rFonts w:ascii="Arial" w:hAnsi="Arial" w:eastAsia="宋体"/>
      <w:szCs w:val="20"/>
    </w:rPr>
  </w:style>
  <w:style w:type="paragraph" w:styleId="1150" w:customStyle="1">
    <w:name w:val="pa-4"/>
    <w:basedOn w:val="732"/>
    <w:uiPriority w:val="0"/>
    <w:qFormat/>
    <w:pPr>
      <w:jc w:val="center"/>
      <w:spacing w:line="280" w:lineRule="atLeast"/>
      <w:widowControl/>
    </w:pPr>
    <w:rPr>
      <w:rFonts w:ascii="宋体" w:eastAsia="宋体" w:cs="宋体"/>
    </w:rPr>
  </w:style>
  <w:style w:type="paragraph" w:styleId="1151" w:customStyle="1">
    <w:name w:val="编号"/>
    <w:basedOn w:val="732"/>
    <w:next w:val="1097"/>
    <w:uiPriority w:val="0"/>
    <w:qFormat/>
    <w:pPr>
      <w:ind w:left="420" w:right="-136" w:hanging="420"/>
      <w:widowControl/>
      <w:tabs>
        <w:tab w:val="left" w:pos="420" w:leader="none"/>
      </w:tabs>
    </w:pPr>
    <w:rPr>
      <w:rFonts w:ascii="仿宋_GB2312" w:eastAsia="仿宋_GB2312"/>
      <w:b/>
      <w:bCs/>
      <w:szCs w:val="21"/>
    </w:rPr>
  </w:style>
  <w:style w:type="paragraph" w:styleId="115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3" w:customStyle="1">
    <w:name w:val="xl33"/>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4" w:customStyle="1">
    <w:name w:val="编号1"/>
    <w:next w:val="109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5"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6" w:customStyle="1">
    <w:name w:val="CM17"/>
    <w:basedOn w:val="732"/>
    <w:next w:val="732"/>
    <w:uiPriority w:val="0"/>
    <w:qFormat/>
    <w:pPr>
      <w:jc w:val="left"/>
      <w:spacing w:after="273" w:line="360" w:lineRule="auto"/>
    </w:pPr>
    <w:rPr>
      <w:rFonts w:ascii="宋体" w:eastAsia="宋体"/>
    </w:rPr>
  </w:style>
  <w:style w:type="paragraph" w:styleId="1157" w:customStyle="1">
    <w:name w:val="xl38"/>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8" w:customStyle="1">
    <w:name w:val="参考资料清单+倾斜+蓝色"/>
    <w:basedOn w:val="732"/>
    <w:uiPriority w:val="0"/>
    <w:qFormat/>
    <w:pPr>
      <w:spacing w:line="360" w:lineRule="auto"/>
    </w:pPr>
    <w:rPr>
      <w:rFonts w:ascii="Arial" w:hAnsi="Arial" w:eastAsia="宋体"/>
      <w:i/>
      <w:iCs/>
      <w:color w:val="0000ff"/>
      <w:szCs w:val="21"/>
    </w:rPr>
  </w:style>
  <w:style w:type="paragraph" w:styleId="115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0" w:customStyle="1">
    <w:name w:val="pa-8"/>
    <w:basedOn w:val="732"/>
    <w:uiPriority w:val="0"/>
    <w:qFormat/>
    <w:pPr>
      <w:ind w:firstLine="480"/>
      <w:spacing w:line="280" w:lineRule="atLeast"/>
      <w:widowControl/>
    </w:pPr>
    <w:rPr>
      <w:rFonts w:ascii="宋体" w:eastAsia="宋体" w:cs="宋体"/>
    </w:rPr>
  </w:style>
  <w:style w:type="paragraph" w:styleId="1161" w:customStyle="1">
    <w:name w:val="标书2"/>
    <w:next w:val="1097"/>
    <w:uiPriority w:val="0"/>
    <w:qFormat/>
    <w:rPr>
      <w:rFonts w:hint="default" w:ascii="Times New Roman" w:hAnsi="Times New Roman" w:eastAsia="黑体" w:cs="宋体"/>
      <w:b/>
      <w:sz w:val="44"/>
      <w:lang w:val="en-US" w:eastAsia="zh-CN" w:bidi="ar-SA"/>
    </w:rPr>
  </w:style>
  <w:style w:type="paragraph" w:styleId="1162" w:customStyle="1">
    <w:name w:val="表格文字"/>
    <w:basedOn w:val="732"/>
    <w:uiPriority w:val="0"/>
    <w:qFormat/>
    <w:pPr>
      <w:jc w:val="left"/>
    </w:pPr>
    <w:rPr>
      <w:rFonts w:eastAsia="宋体"/>
      <w:sz w:val="18"/>
    </w:rPr>
  </w:style>
  <w:style w:type="paragraph" w:styleId="116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4" w:customStyle="1">
    <w:name w:val="保密事宜格式"/>
    <w:basedOn w:val="95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6" w:customStyle="1">
    <w:name w:val="È±Ê¡ÎÄ±¾"/>
    <w:basedOn w:val="732"/>
    <w:uiPriority w:val="0"/>
    <w:qFormat/>
    <w:pPr>
      <w:jc w:val="left"/>
      <w:spacing w:line="360" w:lineRule="auto"/>
      <w:widowControl/>
    </w:pPr>
    <w:rPr>
      <w:rFonts w:eastAsia="宋体"/>
      <w:szCs w:val="20"/>
    </w:rPr>
  </w:style>
  <w:style w:type="paragraph" w:styleId="1167" w:customStyle="1">
    <w:name w:val="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68"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9" w:customStyle="1">
    <w:name w:val="附图居中"/>
    <w:basedOn w:val="732"/>
    <w:next w:val="1140"/>
    <w:uiPriority w:val="0"/>
    <w:qFormat/>
    <w:pPr>
      <w:ind w:left="1271" w:hanging="420"/>
      <w:jc w:val="center"/>
      <w:keepNext/>
      <w:spacing w:line="360" w:lineRule="auto"/>
      <w:tabs>
        <w:tab w:val="left" w:pos="0" w:leader="none"/>
      </w:tabs>
    </w:pPr>
    <w:rPr>
      <w:rFonts w:eastAsia="宋体"/>
      <w:caps/>
    </w:rPr>
  </w:style>
  <w:style w:type="paragraph" w:styleId="1170" w:customStyle="1">
    <w:name w:val="pa-6"/>
    <w:basedOn w:val="732"/>
    <w:uiPriority w:val="0"/>
    <w:qFormat/>
    <w:pPr>
      <w:spacing w:line="360" w:lineRule="atLeast"/>
      <w:widowControl/>
    </w:pPr>
    <w:rPr>
      <w:rFonts w:ascii="宋体" w:eastAsia="宋体"/>
      <w:szCs w:val="20"/>
    </w:rPr>
  </w:style>
  <w:style w:type="paragraph" w:styleId="1171" w:customStyle="1">
    <w:name w:val="规范正文"/>
    <w:basedOn w:val="732"/>
    <w:uiPriority w:val="0"/>
    <w:qFormat/>
    <w:pPr>
      <w:ind w:left="480"/>
      <w:spacing w:line="360" w:lineRule="auto"/>
    </w:pPr>
    <w:rPr>
      <w:rFonts w:eastAsia="宋体"/>
      <w:szCs w:val="20"/>
    </w:rPr>
  </w:style>
  <w:style w:type="paragraph" w:styleId="1172" w:customStyle="1">
    <w:name w:val="font7"/>
    <w:basedOn w:val="732"/>
    <w:uiPriority w:val="0"/>
    <w:qFormat/>
    <w:pPr>
      <w:jc w:val="left"/>
      <w:spacing w:before="100" w:beforeAutospacing="1" w:after="100" w:afterAutospacing="1"/>
      <w:widowControl/>
    </w:pPr>
    <w:rPr>
      <w:rFonts w:ascii="宋体" w:eastAsia="宋体"/>
      <w:sz w:val="20"/>
      <w:szCs w:val="20"/>
    </w:rPr>
  </w:style>
  <w:style w:type="paragraph" w:styleId="1173" w:customStyle="1">
    <w:name w:val="缺省文本"/>
    <w:basedOn w:val="732"/>
    <w:uiPriority w:val="0"/>
    <w:qFormat/>
    <w:pPr>
      <w:jc w:val="left"/>
    </w:pPr>
    <w:rPr>
      <w:rFonts w:eastAsia="宋体"/>
      <w:szCs w:val="20"/>
    </w:rPr>
  </w:style>
  <w:style w:type="paragraph" w:styleId="1174" w:customStyle="1">
    <w:name w:val="序号-----------"/>
    <w:basedOn w:val="732"/>
    <w:uiPriority w:val="0"/>
    <w:qFormat/>
    <w:pPr>
      <w:jc w:val="left"/>
      <w:widowControl/>
    </w:pPr>
    <w:rPr>
      <w:rFonts w:ascii="宋体" w:eastAsia="宋体"/>
      <w:bCs/>
      <w:szCs w:val="21"/>
    </w:rPr>
  </w:style>
  <w:style w:type="paragraph" w:styleId="1175" w:customStyle="1">
    <w:name w:val="font8"/>
    <w:basedOn w:val="73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6" w:customStyle="1">
    <w:name w:val="表格标题"/>
    <w:basedOn w:val="732"/>
    <w:uiPriority w:val="0"/>
    <w:qFormat/>
    <w:pPr>
      <w:jc w:val="center"/>
    </w:pPr>
    <w:rPr>
      <w:rFonts w:eastAsia="宋体"/>
      <w:b/>
    </w:rPr>
  </w:style>
  <w:style w:type="paragraph" w:styleId="1177" w:customStyle="1">
    <w:name w:val="章标题"/>
    <w:next w:val="112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8" w:customStyle="1">
    <w:name w:val="首页单位日期"/>
    <w:basedOn w:val="732"/>
    <w:uiPriority w:val="0"/>
    <w:qFormat/>
    <w:pPr>
      <w:jc w:val="center"/>
      <w:widowControl/>
    </w:pPr>
    <w:rPr>
      <w:rFonts w:ascii="宋体" w:eastAsia="宋体" w:cs="宋体"/>
      <w:bCs/>
      <w:sz w:val="28"/>
      <w:szCs w:val="20"/>
    </w:rPr>
  </w:style>
  <w:style w:type="paragraph" w:styleId="1179" w:customStyle="1">
    <w:name w:val="样式 正文缩进 + (中文) 仿宋_GB2312 小四 Char"/>
    <w:basedOn w:val="958"/>
    <w:uiPriority w:val="0"/>
    <w:qFormat/>
    <w:pPr>
      <w:ind w:firstLine="200"/>
      <w:spacing w:line="360" w:lineRule="auto"/>
    </w:pPr>
    <w:rPr>
      <w:szCs w:val="24"/>
    </w:rPr>
  </w:style>
  <w:style w:type="paragraph" w:styleId="1180" w:customStyle="1">
    <w:name w:val="项目"/>
    <w:basedOn w:val="732"/>
    <w:uiPriority w:val="0"/>
    <w:qFormat/>
    <w:pPr>
      <w:ind w:left="840" w:hanging="420"/>
      <w:spacing w:before="60" w:after="60" w:line="360" w:lineRule="auto"/>
      <w:tabs>
        <w:tab w:val="left" w:pos="840" w:leader="none"/>
      </w:tabs>
    </w:pPr>
    <w:rPr>
      <w:rFonts w:ascii="宋体" w:eastAsia="宋体"/>
      <w:szCs w:val="20"/>
    </w:rPr>
  </w:style>
  <w:style w:type="paragraph" w:styleId="1181" w:customStyle="1">
    <w:name w:val="默认段落字体 Para Char"/>
    <w:basedOn w:val="732"/>
    <w:uiPriority w:val="0"/>
    <w:qFormat/>
    <w:rPr>
      <w:rFonts w:ascii="宋体" w:eastAsia="宋体"/>
      <w:b/>
      <w:sz w:val="28"/>
      <w:szCs w:val="28"/>
    </w:rPr>
  </w:style>
  <w:style w:type="paragraph" w:styleId="1182" w:customStyle="1">
    <w:name w:val="篇名"/>
    <w:next w:val="94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3" w:customStyle="1">
    <w:name w:val="Char13"/>
    <w:basedOn w:val="732"/>
    <w:uiPriority w:val="0"/>
    <w:qFormat/>
    <w:rPr>
      <w:rFonts w:eastAsia="宋体"/>
    </w:rPr>
  </w:style>
  <w:style w:type="paragraph" w:styleId="1184" w:customStyle="1">
    <w:name w:val="表头"/>
    <w:basedOn w:val="1134"/>
    <w:uiPriority w:val="0"/>
    <w:qFormat/>
    <w:pPr>
      <w:ind w:left="0" w:firstLine="0"/>
      <w:spacing w:line="240" w:lineRule="auto"/>
    </w:pPr>
    <w:rPr>
      <w:rFonts w:cs="Times New Roman"/>
      <w:sz w:val="20"/>
    </w:rPr>
  </w:style>
  <w:style w:type="paragraph" w:styleId="1185" w:customStyle="1">
    <w:name w:val="表格序号"/>
    <w:uiPriority w:val="0"/>
    <w:qFormat/>
    <w:rPr>
      <w:rFonts w:hint="default" w:ascii="Times New Roman" w:hAnsi="Times New Roman" w:eastAsia="仿宋_GB2312" w:cs="宋体"/>
      <w:sz w:val="21"/>
      <w:lang w:val="en-US" w:eastAsia="zh-CN" w:bidi="ar-SA"/>
    </w:rPr>
  </w:style>
  <w:style w:type="paragraph" w:styleId="1186" w:customStyle="1">
    <w:name w:val="Char Char Char Char1"/>
    <w:basedOn w:val="732"/>
    <w:uiPriority w:val="0"/>
    <w:qFormat/>
    <w:pPr>
      <w:ind w:firstLine="200"/>
      <w:spacing w:line="360" w:lineRule="auto"/>
    </w:pPr>
    <w:rPr>
      <w:rFonts w:eastAsia="宋体"/>
      <w:szCs w:val="20"/>
    </w:rPr>
  </w:style>
  <w:style w:type="paragraph" w:styleId="1187" w:customStyle="1">
    <w:name w:val="标书3"/>
    <w:next w:val="1097"/>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88" w:customStyle="1">
    <w:name w:val="首页小标题"/>
    <w:next w:val="1163"/>
    <w:uiPriority w:val="0"/>
    <w:qFormat/>
    <w:pPr>
      <w:jc w:val="center"/>
    </w:pPr>
    <w:rPr>
      <w:rFonts w:hint="default" w:ascii="Times New Roman" w:hAnsi="Times New Roman" w:eastAsia="宋体" w:cs="宋体"/>
      <w:sz w:val="44"/>
      <w:lang w:val="en-US" w:eastAsia="zh-CN" w:bidi="ar-SA"/>
    </w:rPr>
  </w:style>
  <w:style w:type="paragraph" w:styleId="1189" w:customStyle="1">
    <w:name w:val="新段落缩进"/>
    <w:basedOn w:val="732"/>
    <w:uiPriority w:val="0"/>
    <w:qFormat/>
    <w:pPr>
      <w:ind w:firstLine="200"/>
      <w:spacing w:line="400" w:lineRule="exact"/>
    </w:pPr>
    <w:rPr>
      <w:rFonts w:ascii="仿宋_GB2312" w:eastAsia="仿宋_GB2312"/>
    </w:rPr>
  </w:style>
  <w:style w:type="paragraph" w:styleId="1190" w:customStyle="1">
    <w:name w:val="pa-2"/>
    <w:basedOn w:val="732"/>
    <w:uiPriority w:val="0"/>
    <w:qFormat/>
    <w:pPr>
      <w:spacing w:line="360" w:lineRule="atLeast"/>
      <w:widowControl/>
    </w:pPr>
    <w:rPr>
      <w:rFonts w:ascii="宋体" w:eastAsia="宋体" w:cs="宋体"/>
    </w:rPr>
  </w:style>
  <w:style w:type="paragraph" w:styleId="1191" w:customStyle="1">
    <w:name w:val="四级条标题"/>
    <w:basedOn w:val="1131"/>
    <w:next w:val="1122"/>
    <w:uiPriority w:val="0"/>
    <w:qFormat/>
    <w:pPr>
      <w:ind w:left="0"/>
      <w:outlineLvl w:val="5"/>
    </w:pPr>
  </w:style>
  <w:style w:type="paragraph" w:styleId="1192" w:customStyle="1">
    <w:name w:val="保密事宜内容"/>
    <w:basedOn w:val="73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3" w:customStyle="1">
    <w:name w:val="xl3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4" w:customStyle="1">
    <w:name w:val="Char1 Char Char Char"/>
    <w:basedOn w:val="732"/>
    <w:uiPriority w:val="0"/>
    <w:qFormat/>
    <w:rPr>
      <w:rFonts w:eastAsia="宋体"/>
      <w:szCs w:val="20"/>
    </w:rPr>
  </w:style>
  <w:style w:type="paragraph" w:styleId="1195" w:customStyle="1">
    <w:name w:val="正文 + 宋体"/>
    <w:basedOn w:val="732"/>
    <w:uiPriority w:val="0"/>
    <w:qFormat/>
    <w:pPr>
      <w:ind w:firstLine="250"/>
    </w:pPr>
    <w:rPr>
      <w:rFonts w:ascii="宋体" w:eastAsia="宋体"/>
      <w:szCs w:val="21"/>
    </w:rPr>
  </w:style>
  <w:style w:type="paragraph" w:styleId="1196" w:customStyle="1">
    <w:name w:val="xl31"/>
    <w:basedOn w:val="73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7" w:customStyle="1">
    <w:name w:val="pbody"/>
    <w:basedOn w:val="732"/>
    <w:uiPriority w:val="0"/>
    <w:qFormat/>
    <w:pPr>
      <w:jc w:val="left"/>
      <w:spacing w:before="100" w:beforeAutospacing="1" w:after="100" w:afterAutospacing="1" w:line="360" w:lineRule="auto"/>
      <w:widowControl/>
    </w:pPr>
    <w:rPr>
      <w:rFonts w:ascii="宋体" w:eastAsia="宋体" w:cs="宋体"/>
    </w:rPr>
  </w:style>
  <w:style w:type="paragraph" w:styleId="1198" w:customStyle="1">
    <w:name w:val="xl42"/>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9" w:customStyle="1">
    <w:name w:val="txt"/>
    <w:basedOn w:val="732"/>
    <w:uiPriority w:val="0"/>
    <w:qFormat/>
    <w:pPr>
      <w:jc w:val="left"/>
      <w:spacing w:before="100" w:beforeAutospacing="1" w:after="100" w:afterAutospacing="1"/>
      <w:widowControl/>
    </w:pPr>
    <w:rPr>
      <w:rFonts w:ascii="宋体" w:eastAsia="宋体" w:cs="宋体"/>
    </w:rPr>
  </w:style>
  <w:style w:type="paragraph" w:styleId="1200" w:customStyle="1">
    <w:name w:val="样式1"/>
    <w:basedOn w:val="957"/>
    <w:next w:val="732"/>
    <w:uiPriority w:val="0"/>
    <w:qFormat/>
    <w:rPr>
      <w:rFonts w:ascii="Arial" w:hAnsi="Arial" w:eastAsia="幼圆" w:cs="Arial"/>
      <w:szCs w:val="20"/>
    </w:rPr>
  </w:style>
  <w:style w:type="paragraph" w:styleId="1201" w:customStyle="1">
    <w:name w:val="xl37"/>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3" w:customStyle="1">
    <w:name w:val="样式 序号----------- + 仿宋_GB2312"/>
    <w:basedOn w:val="1174"/>
    <w:uiPriority w:val="0"/>
    <w:qFormat/>
    <w:pPr>
      <w:ind w:firstLine="200"/>
      <w:spacing w:line="360" w:lineRule="auto"/>
    </w:pPr>
    <w:rPr>
      <w:rFonts w:ascii="仿宋_GB2312" w:eastAsia="仿宋_GB2312"/>
      <w:bCs w:val="0"/>
    </w:rPr>
  </w:style>
  <w:style w:type="paragraph" w:styleId="1204" w:customStyle="1">
    <w:name w:val="xl41"/>
    <w:basedOn w:val="73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5" w:customStyle="1">
    <w:name w:val="Char11"/>
    <w:basedOn w:val="732"/>
    <w:uiPriority w:val="0"/>
    <w:qFormat/>
    <w:rPr>
      <w:rFonts w:eastAsia="宋体"/>
      <w:szCs w:val="21"/>
    </w:rPr>
  </w:style>
  <w:style w:type="paragraph" w:styleId="1206" w:customStyle="1">
    <w:name w:val="样式 序号----------- + 仿宋_GB23121"/>
    <w:basedOn w:val="1174"/>
    <w:uiPriority w:val="0"/>
    <w:qFormat/>
    <w:pPr>
      <w:spacing w:line="360" w:lineRule="auto"/>
    </w:pPr>
    <w:rPr>
      <w:rFonts w:ascii="仿宋_GB2312" w:eastAsia="仿宋_GB2312"/>
      <w:bCs w:val="0"/>
    </w:rPr>
  </w:style>
  <w:style w:type="paragraph" w:styleId="1207" w:customStyle="1">
    <w:name w:val="pa-9"/>
    <w:basedOn w:val="732"/>
    <w:uiPriority w:val="0"/>
    <w:qFormat/>
    <w:pPr>
      <w:jc w:val="center"/>
      <w:spacing w:line="360" w:lineRule="atLeast"/>
      <w:widowControl/>
    </w:pPr>
    <w:rPr>
      <w:rFonts w:ascii="宋体" w:eastAsia="宋体" w:cs="宋体"/>
    </w:rPr>
  </w:style>
  <w:style w:type="paragraph" w:styleId="1208" w:customStyle="1">
    <w:name w:val="pa-3"/>
    <w:basedOn w:val="732"/>
    <w:uiPriority w:val="0"/>
    <w:qFormat/>
    <w:pPr>
      <w:jc w:val="left"/>
      <w:spacing w:before="150" w:after="150"/>
      <w:widowControl/>
    </w:pPr>
    <w:rPr>
      <w:rFonts w:ascii="宋体" w:eastAsia="宋体" w:cs="宋体"/>
    </w:rPr>
  </w:style>
  <w:style w:type="paragraph" w:styleId="1209" w:customStyle="1">
    <w:name w:val="font5"/>
    <w:basedOn w:val="732"/>
    <w:uiPriority w:val="0"/>
    <w:qFormat/>
    <w:pPr>
      <w:jc w:val="left"/>
      <w:spacing w:before="100" w:beforeAutospacing="1" w:after="100" w:afterAutospacing="1"/>
      <w:widowControl/>
    </w:pPr>
    <w:rPr>
      <w:rFonts w:ascii="宋体" w:eastAsia="宋体"/>
      <w:sz w:val="18"/>
      <w:szCs w:val="18"/>
    </w:rPr>
  </w:style>
  <w:style w:type="paragraph" w:styleId="1210" w:customStyle="1">
    <w:name w:val="pa-5"/>
    <w:basedOn w:val="732"/>
    <w:uiPriority w:val="0"/>
    <w:qFormat/>
    <w:pPr>
      <w:spacing w:line="280" w:lineRule="atLeast"/>
      <w:widowControl/>
    </w:pPr>
    <w:rPr>
      <w:rFonts w:ascii="宋体" w:eastAsia="宋体" w:cs="宋体"/>
    </w:rPr>
  </w:style>
  <w:style w:type="paragraph" w:styleId="1211" w:customStyle="1">
    <w:name w:val="xl39"/>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2" w:customStyle="1">
    <w:name w:val="font6"/>
    <w:basedOn w:val="732"/>
    <w:uiPriority w:val="0"/>
    <w:qFormat/>
    <w:pPr>
      <w:jc w:val="left"/>
      <w:spacing w:before="100" w:beforeAutospacing="1" w:after="100" w:afterAutospacing="1"/>
      <w:widowControl/>
    </w:pPr>
    <w:rPr>
      <w:rFonts w:eastAsia="宋体"/>
      <w:sz w:val="20"/>
      <w:szCs w:val="20"/>
    </w:rPr>
  </w:style>
  <w:style w:type="paragraph" w:styleId="1213" w:customStyle="1">
    <w:name w:val="font9"/>
    <w:basedOn w:val="732"/>
    <w:uiPriority w:val="0"/>
    <w:qFormat/>
    <w:pPr>
      <w:jc w:val="left"/>
      <w:spacing w:before="100" w:beforeAutospacing="1" w:after="100" w:afterAutospacing="1"/>
      <w:widowControl/>
    </w:pPr>
    <w:rPr>
      <w:rFonts w:ascii="宋体" w:eastAsia="宋体"/>
      <w:color w:val="000000"/>
      <w:sz w:val="18"/>
      <w:szCs w:val="18"/>
    </w:rPr>
  </w:style>
  <w:style w:type="paragraph" w:styleId="1214" w:customStyle="1">
    <w:name w:val="列出段落11"/>
    <w:basedOn w:val="732"/>
    <w:uiPriority w:val="0"/>
    <w:qFormat/>
    <w:pPr>
      <w:ind w:firstLine="200"/>
    </w:pPr>
    <w:rPr>
      <w:rFonts w:ascii="Calibri" w:hAnsi="Calibri" w:eastAsia="宋体"/>
      <w:szCs w:val="22"/>
    </w:rPr>
  </w:style>
  <w:style w:type="paragraph" w:styleId="1215" w:customStyle="1">
    <w:name w:val="p0"/>
    <w:basedOn w:val="732"/>
    <w:uiPriority w:val="0"/>
    <w:qFormat/>
    <w:pPr>
      <w:widowControl/>
    </w:pPr>
    <w:rPr>
      <w:rFonts w:eastAsia="宋体"/>
      <w:szCs w:val="21"/>
    </w:rPr>
  </w:style>
  <w:style w:type="paragraph" w:styleId="1216" w:customStyle="1">
    <w:name w:val="Char Char Char Char Char Char Char Char Char Char21"/>
    <w:basedOn w:val="732"/>
    <w:uiPriority w:val="0"/>
    <w:qFormat/>
    <w:rPr>
      <w:rFonts w:ascii="Tahoma" w:hAnsi="Tahoma" w:eastAsia="宋体"/>
      <w:szCs w:val="20"/>
    </w:rPr>
  </w:style>
  <w:style w:type="paragraph" w:styleId="121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18" w:customStyle="1">
    <w:name w:val="表格正文"/>
    <w:basedOn w:val="732"/>
    <w:uiPriority w:val="0"/>
    <w:qFormat/>
    <w:pPr>
      <w:spacing w:line="300" w:lineRule="auto"/>
      <w:tabs>
        <w:tab w:val="left" w:pos="420" w:leader="none"/>
      </w:tabs>
    </w:pPr>
    <w:rPr>
      <w:rFonts w:eastAsia="宋体"/>
    </w:rPr>
  </w:style>
  <w:style w:type="paragraph" w:styleId="1219" w:customStyle="1">
    <w:name w:val="首页标题小初"/>
    <w:uiPriority w:val="0"/>
    <w:qFormat/>
    <w:pPr>
      <w:jc w:val="center"/>
    </w:pPr>
    <w:rPr>
      <w:rFonts w:hint="default" w:ascii="黑体" w:hAnsi="Times New Roman" w:eastAsia="黑体" w:cs="宋体"/>
      <w:sz w:val="72"/>
      <w:lang w:val="en-US" w:eastAsia="zh-CN" w:bidi="ar-SA"/>
    </w:rPr>
  </w:style>
  <w:style w:type="paragraph" w:styleId="1220" w:customStyle="1">
    <w:name w:val="五级条标题"/>
    <w:basedOn w:val="1191"/>
    <w:next w:val="1122"/>
    <w:uiPriority w:val="0"/>
    <w:qFormat/>
    <w:pPr>
      <w:outlineLvl w:val="6"/>
    </w:pPr>
  </w:style>
  <w:style w:type="paragraph" w:styleId="1221" w:customStyle="1">
    <w:name w:val="Char Char Char Char Char Char Char1"/>
    <w:basedOn w:val="732"/>
    <w:uiPriority w:val="0"/>
    <w:qFormat/>
    <w:pPr>
      <w:jc w:val="left"/>
      <w:spacing w:after="160" w:line="240" w:lineRule="exact"/>
      <w:widowControl/>
    </w:pPr>
    <w:rPr>
      <w:rFonts w:ascii="Verdana" w:hAnsi="Verdana" w:eastAsia="宋体"/>
      <w:sz w:val="20"/>
      <w:szCs w:val="20"/>
      <w:lang w:eastAsia="en-US"/>
    </w:rPr>
  </w:style>
  <w:style w:type="paragraph" w:styleId="1222" w:customStyle="1">
    <w:name w:val="ibm-list-next"/>
    <w:basedOn w:val="732"/>
    <w:uiPriority w:val="0"/>
    <w:qFormat/>
    <w:pPr>
      <w:jc w:val="left"/>
      <w:spacing w:before="100" w:beforeAutospacing="1" w:after="100" w:afterAutospacing="1"/>
      <w:widowControl/>
    </w:pPr>
    <w:rPr>
      <w:rFonts w:ascii="宋体" w:eastAsia="宋体" w:cs="宋体"/>
    </w:rPr>
  </w:style>
  <w:style w:type="paragraph" w:styleId="1223" w:customStyle="1">
    <w:name w:val="首页标题 一号"/>
    <w:basedOn w:val="1219"/>
    <w:uiPriority w:val="0"/>
    <w:qFormat/>
    <w:rPr>
      <w:rFonts w:ascii="Times New Roman" w:eastAsia="宋体" w:cs="Times New Roman"/>
      <w:sz w:val="52"/>
    </w:rPr>
  </w:style>
  <w:style w:type="paragraph" w:styleId="1224" w:customStyle="1">
    <w:name w:val="Char Char Char Char Char Char Char Char Char Char2"/>
    <w:basedOn w:val="732"/>
    <w:uiPriority w:val="0"/>
    <w:qFormat/>
    <w:rPr>
      <w:rFonts w:ascii="Tahoma" w:hAnsi="Tahoma" w:eastAsia="宋体"/>
      <w:szCs w:val="20"/>
    </w:rPr>
  </w:style>
  <w:style w:type="character" w:styleId="1225" w:customStyle="1">
    <w:name w:val="正文（编号） Char Char"/>
    <w:link w:val="1226"/>
    <w:uiPriority w:val="0"/>
    <w:qFormat/>
    <w:rPr>
      <w:rFonts w:ascii="Times New Roman" w:hAnsi="Times New Roman" w:eastAsia="宋体" w:cs="Times New Roman"/>
      <w:sz w:val="24"/>
      <w:szCs w:val="24"/>
    </w:rPr>
  </w:style>
  <w:style w:type="paragraph" w:styleId="1226" w:customStyle="1">
    <w:name w:val="正文（编号）"/>
    <w:basedOn w:val="1084"/>
    <w:link w:val="1225"/>
    <w:uiPriority w:val="0"/>
    <w:qFormat/>
    <w:pPr>
      <w:ind w:left="720" w:firstLine="0"/>
      <w:tabs>
        <w:tab w:val="left" w:pos="720" w:leader="none"/>
        <w:tab w:val="left" w:pos="780" w:leader="none"/>
      </w:tabs>
    </w:pPr>
  </w:style>
  <w:style w:type="paragraph" w:styleId="1227" w:customStyle="1">
    <w:name w:val="表格"/>
    <w:basedOn w:val="732"/>
    <w:uiPriority w:val="0"/>
    <w:qFormat/>
    <w:pPr>
      <w:ind w:firstLine="21"/>
    </w:pPr>
    <w:rPr>
      <w:rFonts w:ascii="宋体" w:eastAsia="宋体"/>
      <w:szCs w:val="20"/>
    </w:rPr>
  </w:style>
  <w:style w:type="character" w:styleId="1228" w:customStyle="1">
    <w:name w:val="正文（缩进） Char Char"/>
    <w:uiPriority w:val="0"/>
    <w:qFormat/>
    <w:rPr>
      <w:rFonts w:ascii="Times New Roman" w:hAnsi="Times New Roman" w:eastAsia="宋体" w:cs="Times New Roman"/>
      <w:sz w:val="24"/>
      <w:szCs w:val="24"/>
      <w:lang w:val="en-US" w:eastAsia="zh-CN" w:bidi="ar-SA"/>
    </w:rPr>
  </w:style>
  <w:style w:type="paragraph" w:styleId="1229" w:customStyle="1">
    <w:name w:val="Char Char Char1"/>
    <w:basedOn w:val="732"/>
    <w:uiPriority w:val="0"/>
    <w:qFormat/>
    <w:rPr>
      <w:rFonts w:ascii="Calibri" w:hAnsi="Calibri" w:eastAsia="宋体"/>
      <w:szCs w:val="21"/>
    </w:rPr>
  </w:style>
  <w:style w:type="paragraph" w:styleId="1230" w:customStyle="1">
    <w:name w:val="样式 正文2 + 首行缩进:  0 厘米 段后: 1.5 行"/>
    <w:basedOn w:val="73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1" w:customStyle="1">
    <w:name w:val="表中文字"/>
    <w:basedOn w:val="732"/>
    <w:uiPriority w:val="0"/>
    <w:qFormat/>
    <w:pPr>
      <w:widowControl/>
    </w:pPr>
    <w:rPr>
      <w:rFonts w:ascii="Calibri" w:hAnsi="Calibri" w:eastAsia="宋体"/>
      <w:szCs w:val="20"/>
    </w:rPr>
  </w:style>
  <w:style w:type="character" w:styleId="1232" w:customStyle="1">
    <w:name w:val="z1"/>
    <w:basedOn w:val="948"/>
    <w:uiPriority w:val="0"/>
    <w:qFormat/>
    <w:rPr>
      <w:rFonts w:ascii="Times New Roman" w:hAnsi="Times New Roman" w:eastAsia="宋体" w:cs="Times New Roman"/>
    </w:rPr>
  </w:style>
  <w:style w:type="paragraph" w:styleId="1233" w:customStyle="1">
    <w:name w:val="a1"/>
    <w:basedOn w:val="732"/>
    <w:uiPriority w:val="0"/>
    <w:qFormat/>
    <w:pPr>
      <w:jc w:val="left"/>
      <w:spacing w:before="100" w:beforeAutospacing="1" w:after="100" w:afterAutospacing="1"/>
      <w:widowControl/>
    </w:pPr>
    <w:rPr>
      <w:rFonts w:ascii="宋体" w:eastAsia="宋体"/>
      <w:szCs w:val="22"/>
    </w:rPr>
  </w:style>
  <w:style w:type="paragraph" w:styleId="1234" w:customStyle="1">
    <w:name w:val="a0"/>
    <w:basedOn w:val="732"/>
    <w:uiPriority w:val="0"/>
    <w:qFormat/>
    <w:pPr>
      <w:jc w:val="left"/>
      <w:spacing w:before="100" w:beforeAutospacing="1" w:after="100" w:afterAutospacing="1"/>
      <w:widowControl/>
    </w:pPr>
    <w:rPr>
      <w:rFonts w:ascii="宋体" w:eastAsia="宋体"/>
      <w:szCs w:val="22"/>
    </w:rPr>
  </w:style>
  <w:style w:type="paragraph" w:styleId="1235" w:customStyle="1">
    <w:name w:val="tabletext"/>
    <w:basedOn w:val="732"/>
    <w:uiPriority w:val="0"/>
    <w:qFormat/>
    <w:pPr>
      <w:jc w:val="left"/>
      <w:spacing w:before="100" w:beforeAutospacing="1" w:after="100" w:afterAutospacing="1"/>
      <w:widowControl/>
    </w:pPr>
    <w:rPr>
      <w:rFonts w:ascii="宋体" w:eastAsia="宋体"/>
      <w:szCs w:val="22"/>
    </w:rPr>
  </w:style>
  <w:style w:type="paragraph" w:styleId="1236" w:customStyle="1">
    <w:name w:val="我的样式"/>
    <w:basedOn w:val="732"/>
    <w:uiPriority w:val="0"/>
    <w:qFormat/>
    <w:pPr>
      <w:ind w:firstLine="420"/>
      <w:jc w:val="left"/>
      <w:spacing w:after="120"/>
      <w:widowControl/>
    </w:pPr>
    <w:rPr>
      <w:rFonts w:ascii="宋体" w:eastAsia="宋体"/>
      <w:color w:val="000000"/>
      <w:szCs w:val="16"/>
    </w:rPr>
  </w:style>
  <w:style w:type="paragraph" w:styleId="1237" w:customStyle="1">
    <w:name w:val="Figure and Table Title"/>
    <w:basedOn w:val="732"/>
    <w:uiPriority w:val="0"/>
    <w:qFormat/>
    <w:pPr>
      <w:ind w:left="2160"/>
      <w:jc w:val="left"/>
      <w:widowControl/>
    </w:pPr>
    <w:rPr>
      <w:rFonts w:ascii="Helvetica-Light" w:hAnsi="Helvetica-Light" w:eastAsia="宋体"/>
      <w:b/>
      <w:bCs/>
      <w:sz w:val="20"/>
      <w:szCs w:val="22"/>
      <w:lang w:eastAsia="en-US"/>
    </w:rPr>
  </w:style>
  <w:style w:type="paragraph" w:styleId="1238" w:customStyle="1">
    <w:name w:val="Table Text/Title"/>
    <w:basedOn w:val="732"/>
    <w:uiPriority w:val="0"/>
    <w:qFormat/>
    <w:pPr>
      <w:jc w:val="left"/>
      <w:widowControl/>
    </w:pPr>
    <w:rPr>
      <w:rFonts w:ascii="宋体" w:eastAsia="宋体"/>
      <w:b/>
      <w:bCs/>
      <w:sz w:val="20"/>
      <w:szCs w:val="20"/>
      <w:lang w:eastAsia="en-US"/>
    </w:rPr>
  </w:style>
  <w:style w:type="paragraph" w:styleId="1239" w:customStyle="1">
    <w:name w:val="Sourcetext bullet"/>
    <w:basedOn w:val="73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0" w:customStyle="1">
    <w:name w:val="无标题正文 Char Char Char Char Char Char Char Char Char Char Char Char Char Char Char Char Char Char Char Char Char Char Char Char Char Char Char1 Char"/>
    <w:basedOn w:val="732"/>
    <w:uiPriority w:val="0"/>
    <w:qFormat/>
    <w:pPr>
      <w:jc w:val="center"/>
      <w:spacing w:after="160" w:line="240" w:lineRule="exact"/>
      <w:widowControl/>
    </w:pPr>
    <w:rPr>
      <w:rFonts w:ascii="Arial" w:hAnsi="Arial" w:eastAsia="宋体"/>
      <w:sz w:val="20"/>
      <w:szCs w:val="20"/>
      <w:lang w:eastAsia="en-US"/>
    </w:rPr>
  </w:style>
  <w:style w:type="paragraph" w:styleId="1241" w:customStyle="1">
    <w:name w:val="Char Char Char Char"/>
    <w:basedOn w:val="732"/>
    <w:uiPriority w:val="0"/>
    <w:qFormat/>
    <w:pPr>
      <w:ind w:left="560" w:firstLine="200"/>
      <w:jc w:val="left"/>
      <w:spacing w:after="120" w:line="360" w:lineRule="auto"/>
      <w:widowControl/>
    </w:pPr>
    <w:rPr>
      <w:rFonts w:ascii="Verdana" w:hAnsi="Verdana" w:eastAsia="宋体"/>
      <w:szCs w:val="22"/>
    </w:rPr>
  </w:style>
  <w:style w:type="character" w:styleId="1242" w:customStyle="1">
    <w:name w:val="style91"/>
    <w:uiPriority w:val="0"/>
    <w:qFormat/>
    <w:rPr>
      <w:rFonts w:ascii="Times New Roman" w:hAnsi="Times New Roman" w:eastAsia="宋体" w:cs="Times New Roman"/>
      <w:color w:val="2060c0"/>
      <w:sz w:val="24"/>
      <w:szCs w:val="24"/>
    </w:rPr>
  </w:style>
  <w:style w:type="paragraph" w:styleId="1243" w:customStyle="1">
    <w:name w:val="标准小四"/>
    <w:basedOn w:val="732"/>
    <w:uiPriority w:val="0"/>
    <w:qFormat/>
    <w:pPr>
      <w:ind w:firstLine="200"/>
      <w:spacing w:line="360" w:lineRule="auto"/>
    </w:pPr>
    <w:rPr>
      <w:rFonts w:ascii="Arial" w:hAnsi="Arial" w:eastAsia="宋体"/>
      <w:szCs w:val="21"/>
    </w:rPr>
  </w:style>
  <w:style w:type="paragraph" w:styleId="1244" w:customStyle="1">
    <w:name w:val="样式 正文首行缩进 + 宋体 首行缩进:  0.74 厘米"/>
    <w:basedOn w:val="1007"/>
    <w:uiPriority w:val="0"/>
    <w:qFormat/>
    <w:pPr>
      <w:ind w:firstLine="210"/>
      <w:spacing w:before="120" w:after="0" w:line="380" w:lineRule="exact"/>
    </w:pPr>
    <w:rPr>
      <w:rFonts w:ascii="宋体" w:cs="宋体"/>
      <w:sz w:val="24"/>
      <w:szCs w:val="20"/>
    </w:rPr>
  </w:style>
  <w:style w:type="paragraph" w:styleId="1245" w:customStyle="1">
    <w:name w:val="默认段落字体 Para Char Char Char Char Char Char Char Char Char1"/>
    <w:basedOn w:val="732"/>
    <w:uiPriority w:val="0"/>
    <w:qFormat/>
    <w:rPr>
      <w:rFonts w:ascii="Tahoma" w:hAnsi="Tahoma" w:eastAsia="宋体"/>
      <w:szCs w:val="20"/>
    </w:rPr>
  </w:style>
  <w:style w:type="paragraph" w:styleId="1246" w:customStyle="1">
    <w:name w:val="正文小四"/>
    <w:basedOn w:val="732"/>
    <w:uiPriority w:val="0"/>
    <w:qFormat/>
    <w:pPr>
      <w:spacing w:line="312" w:lineRule="auto"/>
    </w:pPr>
    <w:rPr>
      <w:rFonts w:ascii="Calibri" w:hAnsi="Calibri" w:eastAsia="宋体"/>
      <w:szCs w:val="22"/>
    </w:rPr>
  </w:style>
  <w:style w:type="paragraph" w:styleId="1247" w:customStyle="1">
    <w:name w:val="ul"/>
    <w:basedOn w:val="73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8" w:customStyle="1">
    <w:name w:val="Bullet"/>
    <w:basedOn w:val="73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9" w:customStyle="1">
    <w:name w:val="正文（首行缩进）"/>
    <w:basedOn w:val="732"/>
    <w:uiPriority w:val="0"/>
    <w:qFormat/>
    <w:pPr>
      <w:ind w:firstLine="482"/>
      <w:spacing w:before="120" w:line="360" w:lineRule="auto"/>
      <w:widowControl/>
    </w:pPr>
    <w:rPr>
      <w:rFonts w:ascii="Calibri" w:hAnsi="Calibri" w:eastAsia="宋体"/>
      <w:szCs w:val="20"/>
    </w:rPr>
  </w:style>
  <w:style w:type="character" w:styleId="1250" w:customStyle="1">
    <w:name w:val="style161"/>
    <w:uiPriority w:val="0"/>
    <w:qFormat/>
    <w:rPr>
      <w:rFonts w:ascii="Verdana" w:hAnsi="Verdana" w:eastAsia="宋体" w:cs="Times New Roman"/>
      <w:b/>
      <w:color w:val="0a246a"/>
      <w:sz w:val="24"/>
      <w:szCs w:val="24"/>
      <w:lang w:val="en-US" w:eastAsia="zh-CN" w:bidi="ar-SA"/>
    </w:rPr>
  </w:style>
  <w:style w:type="paragraph" w:styleId="1251" w:customStyle="1">
    <w:name w:val="正文（首行缩进两字）"/>
    <w:basedOn w:val="732"/>
    <w:uiPriority w:val="0"/>
    <w:qFormat/>
    <w:pPr>
      <w:spacing w:line="312" w:lineRule="auto"/>
    </w:pPr>
    <w:rPr>
      <w:rFonts w:ascii="宋体" w:eastAsia="宋体" w:cs="宋体"/>
      <w:szCs w:val="22"/>
    </w:rPr>
  </w:style>
  <w:style w:type="paragraph" w:styleId="1252" w:customStyle="1">
    <w:name w:val="正文文字缩进 3"/>
    <w:basedOn w:val="732"/>
    <w:uiPriority w:val="0"/>
    <w:qFormat/>
    <w:pPr>
      <w:ind w:left="420" w:firstLine="420"/>
      <w:spacing w:line="312" w:lineRule="auto"/>
    </w:pPr>
    <w:rPr>
      <w:rFonts w:ascii="黑体" w:hAnsi="黑体" w:eastAsia="宋体" w:cs="宋体"/>
      <w:bCs/>
      <w:color w:val="000000"/>
      <w:szCs w:val="22"/>
    </w:rPr>
  </w:style>
  <w:style w:type="paragraph" w:styleId="1253" w:customStyle="1">
    <w:name w:val="技术方案3"/>
    <w:basedOn w:val="732"/>
    <w:uiPriority w:val="0"/>
    <w:qFormat/>
    <w:pPr>
      <w:spacing w:line="360" w:lineRule="auto"/>
    </w:pPr>
    <w:rPr>
      <w:rFonts w:ascii="宋体" w:eastAsia="宋体"/>
      <w:b/>
      <w:bCs/>
      <w:sz w:val="32"/>
      <w:szCs w:val="22"/>
    </w:rPr>
  </w:style>
  <w:style w:type="paragraph" w:styleId="1254" w:customStyle="1">
    <w:name w:val="技术方案2"/>
    <w:basedOn w:val="732"/>
    <w:uiPriority w:val="0"/>
    <w:qFormat/>
    <w:pPr>
      <w:spacing w:line="480" w:lineRule="auto"/>
    </w:pPr>
    <w:rPr>
      <w:rFonts w:ascii="宋体" w:eastAsia="宋体"/>
      <w:b/>
      <w:bCs/>
      <w:sz w:val="36"/>
      <w:szCs w:val="22"/>
    </w:rPr>
  </w:style>
  <w:style w:type="paragraph" w:styleId="1255" w:customStyle="1">
    <w:name w:val="技术方案正文"/>
    <w:basedOn w:val="732"/>
    <w:uiPriority w:val="0"/>
    <w:qFormat/>
    <w:pPr>
      <w:ind w:firstLine="480"/>
      <w:spacing w:line="360" w:lineRule="auto"/>
    </w:pPr>
    <w:rPr>
      <w:rFonts w:ascii="宋体" w:eastAsia="宋体"/>
      <w:szCs w:val="22"/>
    </w:rPr>
  </w:style>
  <w:style w:type="paragraph" w:styleId="1256" w:customStyle="1">
    <w:name w:val="Normal Paragraph"/>
    <w:basedOn w:val="732"/>
    <w:uiPriority w:val="0"/>
    <w:qFormat/>
    <w:pPr>
      <w:ind w:firstLine="425"/>
      <w:spacing w:before="120" w:line="360" w:lineRule="auto"/>
      <w:widowControl/>
    </w:pPr>
    <w:rPr>
      <w:rFonts w:ascii="Calibri" w:hAnsi="Calibri" w:eastAsia="宋体"/>
      <w:szCs w:val="20"/>
    </w:rPr>
  </w:style>
  <w:style w:type="paragraph" w:styleId="1257" w:customStyle="1">
    <w:name w:val="Normal Paragraph Char"/>
    <w:basedOn w:val="732"/>
    <w:uiPriority w:val="0"/>
    <w:qFormat/>
    <w:pPr>
      <w:ind w:firstLine="425"/>
      <w:spacing w:before="120" w:line="360" w:lineRule="auto"/>
      <w:widowControl/>
    </w:pPr>
    <w:rPr>
      <w:rFonts w:ascii="Calibri" w:hAnsi="Calibri" w:eastAsia="宋体"/>
      <w:szCs w:val="22"/>
    </w:rPr>
  </w:style>
  <w:style w:type="paragraph" w:styleId="1258" w:customStyle="1">
    <w:name w:val="文档正文"/>
    <w:basedOn w:val="732"/>
    <w:uiPriority w:val="0"/>
    <w:qFormat/>
    <w:rPr>
      <w:rFonts w:ascii="宋体" w:eastAsia="宋体"/>
      <w:szCs w:val="20"/>
    </w:rPr>
  </w:style>
  <w:style w:type="paragraph" w:styleId="1259" w:customStyle="1">
    <w:name w:val="默认段落字体 Para Char Char Char Char Char"/>
    <w:basedOn w:val="73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0" w:customStyle="1">
    <w:name w:val="标题2"/>
    <w:basedOn w:val="732"/>
    <w:uiPriority w:val="0"/>
    <w:qFormat/>
    <w:pPr>
      <w:tabs>
        <w:tab w:val="left" w:pos="0" w:leader="none"/>
      </w:tabs>
    </w:pPr>
    <w:rPr>
      <w:rFonts w:ascii="黑体" w:eastAsia="黑体"/>
      <w:szCs w:val="22"/>
    </w:rPr>
  </w:style>
  <w:style w:type="paragraph" w:styleId="1261" w:customStyle="1">
    <w:name w:val="Char Char Char Char Char Char Char Char Char Char Char Char Char1"/>
    <w:basedOn w:val="732"/>
    <w:uiPriority w:val="0"/>
    <w:qFormat/>
    <w:pPr>
      <w:jc w:val="left"/>
      <w:spacing w:after="160" w:line="240" w:lineRule="exact"/>
      <w:widowControl/>
    </w:pPr>
    <w:rPr>
      <w:rFonts w:ascii="Arial" w:hAnsi="Arial" w:cs="Verdana"/>
      <w:b/>
      <w:szCs w:val="32"/>
      <w:lang w:eastAsia="en-US"/>
    </w:rPr>
  </w:style>
  <w:style w:type="paragraph" w:styleId="1262" w:customStyle="1">
    <w:name w:val="样式2"/>
    <w:basedOn w:val="783"/>
    <w:uiPriority w:val="0"/>
    <w:qFormat/>
    <w:pPr>
      <w:spacing w:line="415" w:lineRule="auto"/>
    </w:pPr>
    <w:rPr>
      <w:rFonts w:ascii="Calibri" w:hAnsi="Calibri"/>
      <w:bCs/>
      <w:color w:val="000000"/>
      <w:sz w:val="28"/>
      <w:szCs w:val="28"/>
    </w:rPr>
  </w:style>
  <w:style w:type="paragraph" w:styleId="1263" w:customStyle="1">
    <w:name w:val="样式3"/>
    <w:basedOn w:val="783"/>
    <w:uiPriority w:val="0"/>
    <w:qFormat/>
    <w:pPr>
      <w:spacing w:line="415" w:lineRule="auto"/>
    </w:pPr>
    <w:rPr>
      <w:rFonts w:ascii="Calibri" w:hAnsi="Calibri"/>
      <w:bCs/>
      <w:color w:val="000000"/>
      <w:sz w:val="28"/>
      <w:szCs w:val="28"/>
    </w:rPr>
  </w:style>
  <w:style w:type="paragraph" w:styleId="1264" w:customStyle="1">
    <w:name w:val="样式4"/>
    <w:basedOn w:val="783"/>
    <w:uiPriority w:val="0"/>
    <w:qFormat/>
    <w:pPr>
      <w:spacing w:line="415" w:lineRule="auto"/>
    </w:pPr>
    <w:rPr>
      <w:rFonts w:ascii="Calibri" w:hAnsi="Calibri"/>
      <w:bCs/>
      <w:color w:val="000000"/>
      <w:sz w:val="28"/>
      <w:szCs w:val="28"/>
    </w:rPr>
  </w:style>
  <w:style w:type="paragraph" w:styleId="1265" w:customStyle="1">
    <w:name w:val="样式5"/>
    <w:basedOn w:val="783"/>
    <w:uiPriority w:val="0"/>
    <w:qFormat/>
    <w:pPr>
      <w:spacing w:line="415" w:lineRule="auto"/>
    </w:pPr>
    <w:rPr>
      <w:rFonts w:ascii="Calibri" w:hAnsi="Calibri"/>
      <w:bCs/>
      <w:color w:val="000000"/>
      <w:sz w:val="28"/>
      <w:szCs w:val="28"/>
    </w:rPr>
  </w:style>
  <w:style w:type="paragraph" w:styleId="1266" w:customStyle="1">
    <w:name w:val="样式6"/>
    <w:basedOn w:val="120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7" w:customStyle="1">
    <w:name w:val="大汉方案正文 Char"/>
    <w:basedOn w:val="732"/>
    <w:uiPriority w:val="0"/>
    <w:qFormat/>
    <w:pPr>
      <w:ind w:firstLine="200"/>
      <w:spacing w:line="360" w:lineRule="auto"/>
    </w:pPr>
    <w:rPr>
      <w:rFonts w:ascii="Arial" w:hAnsi="Arial" w:eastAsia="宋体"/>
      <w:szCs w:val="22"/>
    </w:rPr>
  </w:style>
  <w:style w:type="character" w:styleId="1268" w:customStyle="1">
    <w:name w:val="标题 2 Char Char Char"/>
    <w:uiPriority w:val="0"/>
    <w:qFormat/>
    <w:rPr>
      <w:rFonts w:ascii="Arial" w:hAnsi="Arial" w:eastAsia="宋体" w:cs="Arial"/>
      <w:b/>
      <w:bCs/>
      <w:i/>
      <w:iCs/>
      <w:sz w:val="28"/>
      <w:szCs w:val="28"/>
      <w:lang w:val="en-US" w:eastAsia="zh-CN" w:bidi="ar-SA"/>
    </w:rPr>
  </w:style>
  <w:style w:type="character" w:styleId="1269" w:customStyle="1">
    <w:name w:val="question-title"/>
    <w:basedOn w:val="948"/>
    <w:uiPriority w:val="0"/>
    <w:qFormat/>
    <w:rPr>
      <w:rFonts w:ascii="Times New Roman" w:hAnsi="Times New Roman" w:eastAsia="宋体" w:cs="Times New Roman"/>
    </w:rPr>
  </w:style>
  <w:style w:type="paragraph" w:styleId="1270" w:customStyle="1">
    <w:name w:val="说明书3级标题"/>
    <w:basedOn w:val="732"/>
    <w:next w:val="732"/>
    <w:uiPriority w:val="0"/>
    <w:qFormat/>
    <w:pPr>
      <w:numPr>
        <w:ilvl w:val="2"/>
        <w:numId w:val="2"/>
      </w:numPr>
      <w:spacing w:line="360" w:lineRule="auto"/>
    </w:pPr>
    <w:rPr>
      <w:rFonts w:ascii="Calibri" w:hAnsi="Calibri" w:eastAsia="黑体"/>
      <w:szCs w:val="22"/>
    </w:rPr>
  </w:style>
  <w:style w:type="paragraph" w:styleId="1271" w:customStyle="1">
    <w:name w:val="说明书2级标题"/>
    <w:basedOn w:val="732"/>
    <w:next w:val="1270"/>
    <w:uiPriority w:val="0"/>
    <w:qFormat/>
    <w:pPr>
      <w:numPr>
        <w:ilvl w:val="2"/>
        <w:numId w:val="3"/>
      </w:numPr>
      <w:spacing w:before="100"/>
    </w:pPr>
    <w:rPr>
      <w:rFonts w:ascii="Calibri" w:hAnsi="Calibri" w:eastAsia="黑体"/>
      <w:sz w:val="28"/>
      <w:szCs w:val="28"/>
    </w:rPr>
  </w:style>
  <w:style w:type="character" w:styleId="1272" w:customStyle="1">
    <w:name w:val="style15"/>
    <w:basedOn w:val="948"/>
    <w:uiPriority w:val="0"/>
    <w:qFormat/>
    <w:rPr>
      <w:rFonts w:ascii="Times New Roman" w:hAnsi="Times New Roman" w:eastAsia="宋体" w:cs="Times New Roman"/>
    </w:rPr>
  </w:style>
  <w:style w:type="paragraph" w:styleId="1273" w:customStyle="1">
    <w:name w:val="列出段落[858D7CFB-ED40-4347-BF05-701D383B685F][858D7CFB-ED40-4347-BF05-701D383B685F]"/>
    <w:basedOn w:val="732"/>
    <w:uiPriority w:val="0"/>
    <w:qFormat/>
    <w:pPr>
      <w:ind w:firstLine="200"/>
    </w:pPr>
    <w:rPr>
      <w:rFonts w:ascii="Calibri" w:hAnsi="Calibri" w:eastAsia="宋体"/>
      <w:szCs w:val="22"/>
    </w:rPr>
  </w:style>
  <w:style w:type="paragraph" w:styleId="1274" w:customStyle="1">
    <w:name w:val="默认段落字体 Para Char Char Char Char Char Char Char Char Char1 Char Char Char Char Char Char Char Char"/>
    <w:basedOn w:val="963"/>
    <w:uiPriority w:val="0"/>
    <w:qFormat/>
    <w:rPr>
      <w:rFonts w:ascii="Calibri" w:hAnsi="Calibri"/>
      <w:szCs w:val="22"/>
    </w:rPr>
  </w:style>
  <w:style w:type="paragraph" w:styleId="1275" w:customStyle="1">
    <w:name w:val="style42"/>
    <w:basedOn w:val="732"/>
    <w:uiPriority w:val="0"/>
    <w:qFormat/>
    <w:pPr>
      <w:jc w:val="left"/>
      <w:spacing w:before="100" w:beforeAutospacing="1" w:after="100" w:afterAutospacing="1"/>
      <w:widowControl/>
    </w:pPr>
    <w:rPr>
      <w:rFonts w:ascii="宋体" w:eastAsia="宋体" w:cs="宋体"/>
      <w:color w:val="000000"/>
      <w:sz w:val="15"/>
      <w:szCs w:val="15"/>
    </w:rPr>
  </w:style>
  <w:style w:type="paragraph" w:styleId="1276" w:customStyle="1">
    <w:name w:val="Char Char1 Char Char Char Char Char Char Char Char"/>
    <w:basedOn w:val="732"/>
    <w:uiPriority w:val="0"/>
    <w:qFormat/>
    <w:pPr>
      <w:jc w:val="left"/>
      <w:spacing w:after="160" w:line="240" w:lineRule="exact"/>
      <w:widowControl/>
    </w:pPr>
    <w:rPr>
      <w:rFonts w:eastAsia="宋体"/>
    </w:rPr>
  </w:style>
  <w:style w:type="paragraph" w:styleId="1277" w:customStyle="1">
    <w:name w:val="技术方案正文样式"/>
    <w:basedOn w:val="732"/>
    <w:uiPriority w:val="0"/>
    <w:qFormat/>
    <w:pPr>
      <w:ind w:firstLine="200"/>
      <w:spacing w:line="400" w:lineRule="exact"/>
    </w:pPr>
    <w:rPr>
      <w:rFonts w:ascii="宋体" w:eastAsia="宋体" w:cs="宋体"/>
      <w:szCs w:val="21"/>
    </w:rPr>
  </w:style>
  <w:style w:type="paragraph" w:styleId="1278" w:customStyle="1">
    <w:name w:val="修订1"/>
    <w:uiPriority w:val="0"/>
    <w:qFormat/>
    <w:rPr>
      <w:rFonts w:hint="default" w:ascii="Times New Roman" w:hAnsi="Times New Roman" w:eastAsia="宋体" w:cs="Times New Roman"/>
      <w:sz w:val="21"/>
      <w:szCs w:val="24"/>
      <w:lang w:val="en-US" w:eastAsia="zh-CN" w:bidi="ar-SA"/>
    </w:rPr>
  </w:style>
  <w:style w:type="paragraph" w:styleId="1279" w:customStyle="1">
    <w:name w:val="D&amp;L"/>
    <w:basedOn w:val="987"/>
    <w:uiPriority w:val="0"/>
    <w:qFormat/>
    <w:pPr>
      <w:spacing w:line="240" w:lineRule="atLeast"/>
      <w:pBdr>
        <w:bottom w:val="single" w:color="000000" w:sz="18" w:space="1"/>
      </w:pBdr>
    </w:pPr>
    <w:rPr>
      <w:sz w:val="24"/>
      <w:szCs w:val="20"/>
    </w:rPr>
  </w:style>
  <w:style w:type="paragraph" w:styleId="1280" w:customStyle="1">
    <w:name w:val="样式 标题 2 + Times New Roman 四号 非加粗 段前: 5 磅 段后: 0 磅 行距: 固定值 20..."/>
    <w:basedOn w:val="941"/>
    <w:uiPriority w:val="0"/>
    <w:qFormat/>
    <w:pPr>
      <w:spacing w:before="100" w:after="0" w:line="400" w:lineRule="exact"/>
    </w:pPr>
    <w:rPr>
      <w:rFonts w:ascii="Times New Roman" w:hAnsi="Times New Roman" w:eastAsia="宋体" w:cs="宋体"/>
      <w:b w:val="0"/>
      <w:sz w:val="28"/>
    </w:rPr>
  </w:style>
  <w:style w:type="paragraph" w:styleId="1281" w:customStyle="1">
    <w:name w:val="Char Char Char Char Char Char Char1 Char"/>
    <w:basedOn w:val="732"/>
    <w:uiPriority w:val="0"/>
    <w:qFormat/>
    <w:rPr>
      <w:rFonts w:ascii="Tahoma" w:hAnsi="Tahoma" w:eastAsia="宋体"/>
      <w:szCs w:val="20"/>
    </w:rPr>
  </w:style>
  <w:style w:type="paragraph" w:styleId="1282" w:customStyle="1">
    <w:name w:val="TOC 标题2"/>
    <w:basedOn w:val="940"/>
    <w:next w:val="732"/>
    <w:uiPriority w:val="0"/>
    <w:qFormat/>
    <w:pPr>
      <w:spacing w:before="480" w:after="0" w:line="276" w:lineRule="auto"/>
      <w:widowControl/>
      <w:outlineLvl w:val="9"/>
    </w:pPr>
    <w:rPr>
      <w:rFonts w:ascii="Cambria" w:hAnsi="Cambria"/>
      <w:color w:val="365f91"/>
      <w:sz w:val="28"/>
    </w:rPr>
  </w:style>
  <w:style w:type="character" w:styleId="1283" w:customStyle="1">
    <w:name w:val="无间隔 Char"/>
    <w:link w:val="1284"/>
    <w:uiPriority w:val="0"/>
    <w:qFormat/>
    <w:rPr>
      <w:rFonts w:ascii="Calibri" w:hAnsi="Calibri" w:eastAsia="宋体" w:cs="Times New Roman"/>
      <w:sz w:val="22"/>
      <w:lang w:bidi="ar-SA"/>
    </w:rPr>
  </w:style>
  <w:style w:type="paragraph" w:styleId="1284" w:customStyle="1">
    <w:name w:val="无间隔1"/>
    <w:link w:val="1283"/>
    <w:uiPriority w:val="0"/>
    <w:qFormat/>
    <w:rPr>
      <w:rFonts w:hint="default" w:ascii="Calibri" w:hAnsi="Calibri" w:eastAsia="宋体" w:cs="Times New Roman"/>
      <w:sz w:val="22"/>
      <w:lang w:val="en-US" w:eastAsia="zh-CN" w:bidi="ar-SA"/>
    </w:rPr>
  </w:style>
  <w:style w:type="paragraph" w:styleId="128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
    <w:uiPriority w:val="0"/>
    <w:qFormat/>
    <w:rPr>
      <w:rFonts w:hint="default" w:ascii="黑体" w:hAnsi="黑体" w:eastAsia="黑体" w:cs="Times New Roman"/>
      <w:b/>
      <w:sz w:val="32"/>
      <w:szCs w:val="24"/>
      <w:lang w:val="en-US" w:eastAsia="zh-CN" w:bidi="ar-SA"/>
    </w:rPr>
  </w:style>
  <w:style w:type="paragraph" w:styleId="128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2"/>
    <w:uiPriority w:val="0"/>
    <w:qFormat/>
    <w:rPr>
      <w:rFonts w:hint="default" w:ascii="黑体" w:hAnsi="黑体" w:eastAsia="黑体" w:cs="Times New Roman"/>
      <w:b/>
      <w:sz w:val="32"/>
      <w:szCs w:val="24"/>
      <w:lang w:val="en-US" w:eastAsia="zh-CN" w:bidi="ar-SA"/>
    </w:rPr>
  </w:style>
  <w:style w:type="paragraph" w:styleId="129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3"/>
    <w:uiPriority w:val="0"/>
    <w:qFormat/>
    <w:rPr>
      <w:rFonts w:hint="default" w:ascii="黑体" w:hAnsi="黑体" w:eastAsia="黑体" w:cs="Times New Roman"/>
      <w:b/>
      <w:sz w:val="32"/>
      <w:szCs w:val="24"/>
      <w:lang w:val="en-US" w:eastAsia="zh-CN" w:bidi="ar-SA"/>
    </w:rPr>
  </w:style>
  <w:style w:type="paragraph" w:styleId="1293" w:customStyle="1">
    <w:name w:val="Normal_4"/>
    <w:uiPriority w:val="0"/>
    <w:qFormat/>
    <w:rPr>
      <w:rFonts w:hint="default" w:ascii="黑体" w:hAnsi="黑体" w:eastAsia="黑体" w:cs="Times New Roman"/>
      <w:b/>
      <w:sz w:val="32"/>
      <w:szCs w:val="24"/>
      <w:lang w:val="en-US" w:eastAsia="zh-CN" w:bidi="ar-SA"/>
    </w:rPr>
  </w:style>
  <w:style w:type="paragraph" w:styleId="1294" w:customStyle="1">
    <w:name w:val="Normal_5"/>
    <w:uiPriority w:val="0"/>
    <w:qFormat/>
    <w:rPr>
      <w:rFonts w:hint="default" w:ascii="黑体" w:hAnsi="黑体" w:eastAsia="黑体" w:cs="Times New Roman"/>
      <w:b/>
      <w:sz w:val="32"/>
      <w:szCs w:val="24"/>
      <w:lang w:val="en-US" w:eastAsia="zh-CN" w:bidi="ar-SA"/>
    </w:rPr>
  </w:style>
  <w:style w:type="paragraph" w:styleId="129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6"/>
    <w:uiPriority w:val="0"/>
    <w:qFormat/>
    <w:rPr>
      <w:rFonts w:hint="default" w:ascii="黑体" w:hAnsi="黑体" w:eastAsia="黑体" w:cs="Times New Roman"/>
      <w:b/>
      <w:sz w:val="32"/>
      <w:szCs w:val="24"/>
      <w:lang w:val="en-US" w:eastAsia="zh-CN" w:bidi="ar-SA"/>
    </w:rPr>
  </w:style>
  <w:style w:type="paragraph" w:styleId="129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98" w:customStyle="1">
    <w:name w:val="Normal_7"/>
    <w:uiPriority w:val="0"/>
    <w:qFormat/>
    <w:rPr>
      <w:rFonts w:hint="default" w:ascii="黑体" w:hAnsi="黑体" w:eastAsia="黑体" w:cs="Times New Roman"/>
      <w:b/>
      <w:sz w:val="32"/>
      <w:szCs w:val="24"/>
      <w:lang w:val="en-US" w:eastAsia="zh-CN" w:bidi="ar-SA"/>
    </w:rPr>
  </w:style>
  <w:style w:type="paragraph" w:styleId="129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9"/>
    <w:uiPriority w:val="0"/>
    <w:qFormat/>
    <w:rPr>
      <w:rFonts w:hint="default" w:ascii="黑体" w:hAnsi="黑体" w:eastAsia="黑体" w:cs="Times New Roman"/>
      <w:b/>
      <w:sz w:val="32"/>
      <w:szCs w:val="24"/>
      <w:lang w:val="en-US" w:eastAsia="zh-CN" w:bidi="ar-SA"/>
    </w:rPr>
  </w:style>
  <w:style w:type="paragraph" w:styleId="130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Normal_10"/>
    <w:uiPriority w:val="0"/>
    <w:qFormat/>
    <w:rPr>
      <w:rFonts w:hint="default" w:ascii="黑体" w:hAnsi="黑体" w:eastAsia="黑体" w:cs="Times New Roman"/>
      <w:b/>
      <w:sz w:val="32"/>
      <w:szCs w:val="24"/>
      <w:lang w:val="en-US" w:eastAsia="zh-CN" w:bidi="ar-SA"/>
    </w:rPr>
  </w:style>
  <w:style w:type="paragraph" w:styleId="130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04" w:customStyle="1">
    <w:name w:val="正文缩进 Char1_0"/>
    <w:link w:val="1305"/>
    <w:uiPriority w:val="0"/>
    <w:qFormat/>
    <w:rPr>
      <w:rFonts w:ascii="Times New Roman" w:hAnsi="Times New Roman" w:eastAsia="宋体" w:cs="Times New Roman"/>
      <w:sz w:val="21"/>
      <w:szCs w:val="22"/>
    </w:rPr>
  </w:style>
  <w:style w:type="paragraph" w:styleId="1305" w:customStyle="1">
    <w:name w:val="正文缩进_0"/>
    <w:basedOn w:val="1303"/>
    <w:link w:val="1304"/>
    <w:uiPriority w:val="0"/>
    <w:qFormat/>
    <w:pPr>
      <w:ind w:firstLine="420"/>
    </w:pPr>
    <w:rPr>
      <w:szCs w:val="22"/>
    </w:rPr>
  </w:style>
  <w:style w:type="character" w:styleId="1306" w:customStyle="1">
    <w:name w:val="纯文本 Char_0"/>
    <w:link w:val="1307"/>
    <w:uiPriority w:val="0"/>
    <w:qFormat/>
    <w:rPr>
      <w:rFonts w:ascii="宋体" w:hAnsi="Courier New" w:eastAsia="宋体" w:cs="Courier New"/>
      <w:sz w:val="21"/>
      <w:szCs w:val="21"/>
    </w:rPr>
  </w:style>
  <w:style w:type="paragraph" w:styleId="1307" w:customStyle="1">
    <w:name w:val="纯文本_0"/>
    <w:basedOn w:val="1303"/>
    <w:link w:val="1306"/>
    <w:uiPriority w:val="0"/>
    <w:qFormat/>
    <w:rPr>
      <w:rFonts w:ascii="宋体" w:hAnsi="Courier New"/>
      <w:szCs w:val="21"/>
    </w:rPr>
  </w:style>
  <w:style w:type="paragraph" w:styleId="1308" w:customStyle="1">
    <w:name w:val="Normal_11"/>
    <w:uiPriority w:val="0"/>
    <w:qFormat/>
    <w:rPr>
      <w:rFonts w:hint="default" w:ascii="黑体" w:hAnsi="黑体" w:eastAsia="黑体" w:cs="Times New Roman"/>
      <w:b/>
      <w:sz w:val="32"/>
      <w:szCs w:val="24"/>
      <w:lang w:val="en-US" w:eastAsia="zh-CN" w:bidi="ar-SA"/>
    </w:rPr>
  </w:style>
  <w:style w:type="paragraph" w:styleId="130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Normal_12"/>
    <w:uiPriority w:val="0"/>
    <w:qFormat/>
    <w:rPr>
      <w:rFonts w:hint="default" w:ascii="黑体" w:hAnsi="黑体" w:eastAsia="黑体" w:cs="Times New Roman"/>
      <w:b/>
      <w:sz w:val="32"/>
      <w:szCs w:val="24"/>
      <w:lang w:val="en-US" w:eastAsia="zh-CN" w:bidi="ar-SA"/>
    </w:rPr>
  </w:style>
  <w:style w:type="paragraph" w:styleId="131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2" w:customStyle="1">
    <w:name w:val="Normal_13"/>
    <w:uiPriority w:val="0"/>
    <w:qFormat/>
    <w:rPr>
      <w:rFonts w:hint="default" w:ascii="黑体" w:hAnsi="黑体" w:eastAsia="黑体" w:cs="Times New Roman"/>
      <w:b/>
      <w:sz w:val="32"/>
      <w:szCs w:val="24"/>
      <w:lang w:val="en-US" w:eastAsia="zh-CN" w:bidi="ar-SA"/>
    </w:rPr>
  </w:style>
  <w:style w:type="paragraph" w:styleId="131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Normal_14"/>
    <w:uiPriority w:val="0"/>
    <w:qFormat/>
    <w:rPr>
      <w:rFonts w:hint="default" w:ascii="黑体" w:hAnsi="黑体" w:eastAsia="黑体" w:cs="Times New Roman"/>
      <w:b/>
      <w:sz w:val="32"/>
      <w:szCs w:val="24"/>
      <w:lang w:val="en-US" w:eastAsia="zh-CN" w:bidi="ar-SA"/>
    </w:rPr>
  </w:style>
  <w:style w:type="paragraph" w:styleId="131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5"/>
    <w:uiPriority w:val="0"/>
    <w:qFormat/>
    <w:rPr>
      <w:rFonts w:hint="default" w:ascii="黑体" w:hAnsi="黑体" w:eastAsia="黑体" w:cs="Times New Roman"/>
      <w:b/>
      <w:sz w:val="32"/>
      <w:szCs w:val="24"/>
      <w:lang w:val="en-US" w:eastAsia="zh-CN" w:bidi="ar-SA"/>
    </w:rPr>
  </w:style>
  <w:style w:type="paragraph" w:styleId="131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16"/>
    <w:uiPriority w:val="0"/>
    <w:qFormat/>
    <w:rPr>
      <w:rFonts w:hint="default" w:ascii="黑体" w:hAnsi="黑体" w:eastAsia="黑体" w:cs="Times New Roman"/>
      <w:b/>
      <w:sz w:val="32"/>
      <w:szCs w:val="24"/>
      <w:lang w:val="en-US" w:eastAsia="zh-CN" w:bidi="ar-SA"/>
    </w:rPr>
  </w:style>
  <w:style w:type="paragraph" w:styleId="131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17"/>
    <w:uiPriority w:val="0"/>
    <w:qFormat/>
    <w:rPr>
      <w:rFonts w:hint="default" w:ascii="黑体" w:hAnsi="黑体" w:eastAsia="黑体" w:cs="Times New Roman"/>
      <w:b/>
      <w:sz w:val="32"/>
      <w:szCs w:val="24"/>
      <w:lang w:val="en-US" w:eastAsia="zh-CN" w:bidi="ar-SA"/>
    </w:rPr>
  </w:style>
  <w:style w:type="paragraph" w:styleId="1322" w:customStyle="1">
    <w:name w:val="Normal_18"/>
    <w:uiPriority w:val="0"/>
    <w:qFormat/>
    <w:rPr>
      <w:rFonts w:hint="default" w:ascii="黑体" w:hAnsi="黑体" w:eastAsia="黑体" w:cs="Times New Roman"/>
      <w:b/>
      <w:sz w:val="32"/>
      <w:szCs w:val="24"/>
      <w:lang w:val="en-US" w:eastAsia="zh-CN" w:bidi="ar-SA"/>
    </w:rPr>
  </w:style>
  <w:style w:type="paragraph" w:styleId="132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Normal_0_0"/>
    <w:uiPriority w:val="0"/>
    <w:qFormat/>
    <w:rPr>
      <w:rFonts w:hint="default" w:ascii="黑体" w:hAnsi="黑体" w:eastAsia="黑体" w:cs="Times New Roman"/>
      <w:b/>
      <w:sz w:val="40"/>
      <w:szCs w:val="24"/>
      <w:lang w:val="en-US" w:eastAsia="zh-CN" w:bidi="ar-SA"/>
    </w:rPr>
  </w:style>
  <w:style w:type="paragraph" w:styleId="132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2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5_0"/>
    <w:uiPriority w:val="0"/>
    <w:qFormat/>
    <w:rPr>
      <w:rFonts w:hint="default" w:ascii="黑体" w:hAnsi="黑体" w:eastAsia="黑体" w:cs="黑体"/>
      <w:b/>
      <w:sz w:val="32"/>
      <w:szCs w:val="24"/>
      <w:lang w:val="en-US" w:eastAsia="zh-CN" w:bidi="ar-SA"/>
    </w:rPr>
  </w:style>
  <w:style w:type="paragraph" w:styleId="1331" w:customStyle="1">
    <w:name w:val="Normal_6_0"/>
    <w:uiPriority w:val="0"/>
    <w:qFormat/>
    <w:rPr>
      <w:rFonts w:hint="default" w:ascii="黑体" w:hAnsi="黑体" w:eastAsia="黑体" w:cs="黑体"/>
      <w:b/>
      <w:sz w:val="32"/>
      <w:szCs w:val="24"/>
      <w:lang w:val="en-US" w:eastAsia="zh-CN" w:bidi="ar-SA"/>
    </w:rPr>
  </w:style>
  <w:style w:type="paragraph" w:styleId="133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11_0"/>
    <w:uiPriority w:val="0"/>
    <w:qFormat/>
    <w:rPr>
      <w:rFonts w:hint="default" w:ascii="黑体" w:hAnsi="黑体" w:eastAsia="黑体" w:cs="黑体"/>
      <w:b/>
      <w:sz w:val="32"/>
      <w:szCs w:val="24"/>
      <w:lang w:val="en-US" w:eastAsia="zh-CN" w:bidi="ar-SA"/>
    </w:rPr>
  </w:style>
  <w:style w:type="paragraph" w:styleId="133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9" w:customStyle="1">
    <w:name w:val="列出段落_2"/>
    <w:basedOn w:val="1337"/>
    <w:uiPriority w:val="0"/>
    <w:qFormat/>
    <w:pPr>
      <w:ind w:firstLine="420"/>
    </w:pPr>
  </w:style>
  <w:style w:type="paragraph" w:styleId="1340"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6_0"/>
    <w:uiPriority w:val="0"/>
    <w:qFormat/>
    <w:rPr>
      <w:rFonts w:hint="default" w:ascii="黑体" w:hAnsi="黑体" w:eastAsia="黑体" w:cs="黑体"/>
      <w:b/>
      <w:sz w:val="32"/>
      <w:szCs w:val="24"/>
      <w:lang w:val="en-US" w:eastAsia="zh-CN" w:bidi="ar-SA"/>
    </w:rPr>
  </w:style>
  <w:style w:type="paragraph" w:styleId="1342"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Normal_19_0"/>
    <w:uiPriority w:val="0"/>
    <w:qFormat/>
    <w:rPr>
      <w:rFonts w:hint="default" w:ascii="黑体" w:hAnsi="黑体" w:eastAsia="黑体" w:cs="黑体"/>
      <w:b/>
      <w:sz w:val="32"/>
      <w:szCs w:val="24"/>
      <w:lang w:val="en-US" w:eastAsia="zh-CN" w:bidi="ar-SA"/>
    </w:rPr>
  </w:style>
  <w:style w:type="paragraph" w:styleId="134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20"/>
    <w:uiPriority w:val="0"/>
    <w:qFormat/>
    <w:rPr>
      <w:rFonts w:hint="default" w:ascii="黑体" w:hAnsi="黑体" w:eastAsia="黑体" w:cs="黑体"/>
      <w:b/>
      <w:sz w:val="32"/>
      <w:szCs w:val="24"/>
      <w:lang w:val="en-US" w:eastAsia="zh-CN" w:bidi="ar-SA"/>
    </w:rPr>
  </w:style>
  <w:style w:type="paragraph" w:styleId="1347" w:customStyle="1">
    <w:name w:val="Normal_21"/>
    <w:uiPriority w:val="0"/>
    <w:qFormat/>
    <w:rPr>
      <w:rFonts w:hint="default" w:ascii="黑体" w:hAnsi="黑体" w:eastAsia="黑体" w:cs="黑体"/>
      <w:b/>
      <w:sz w:val="32"/>
      <w:szCs w:val="24"/>
      <w:lang w:val="en-US" w:eastAsia="zh-CN" w:bidi="ar-SA"/>
    </w:rPr>
  </w:style>
  <w:style w:type="paragraph" w:styleId="1348" w:customStyle="1">
    <w:name w:val="Normal_0_2"/>
    <w:uiPriority w:val="0"/>
    <w:qFormat/>
    <w:rPr>
      <w:rFonts w:hint="default" w:ascii="黑体" w:hAnsi="黑体" w:eastAsia="黑体" w:cs="黑体"/>
      <w:b/>
      <w:sz w:val="32"/>
      <w:szCs w:val="24"/>
      <w:lang w:val="en-US" w:eastAsia="zh-CN" w:bidi="ar-SA"/>
    </w:rPr>
  </w:style>
  <w:style w:type="paragraph" w:styleId="1349" w:customStyle="1">
    <w:name w:val="首行缩进"/>
    <w:basedOn w:val="732"/>
    <w:uiPriority w:val="0"/>
    <w:qFormat/>
    <w:pPr>
      <w:ind w:firstLine="480"/>
    </w:pPr>
    <w:rPr>
      <w:rFonts w:eastAsia="宋体"/>
      <w:szCs w:val="20"/>
      <w:lang w:val="zh-CN"/>
    </w:rPr>
  </w:style>
  <w:style w:type="paragraph" w:styleId="1350" w:customStyle="1">
    <w:name w:val="列出段落2"/>
    <w:basedOn w:val="732"/>
    <w:uiPriority w:val="0"/>
    <w:qFormat/>
    <w:pPr>
      <w:widowControl/>
    </w:pPr>
    <w:rPr>
      <w:rFonts w:eastAsia="宋体"/>
      <w:szCs w:val="20"/>
      <w:lang w:eastAsia="ar-SA"/>
    </w:rPr>
  </w:style>
  <w:style w:type="character" w:styleId="1351" w:customStyle="1">
    <w:name w:val="批注框文本 Char"/>
    <w:basedOn w:val="742"/>
    <w:link w:val="755"/>
    <w:uiPriority w:val="99"/>
    <w:semiHidden/>
    <w:qFormat/>
    <w:rPr>
      <w:rFonts w:eastAsia="Times New Roman"/>
      <w:sz w:val="18"/>
      <w:szCs w:val="18"/>
    </w:rPr>
  </w:style>
  <w:style w:type="character" w:styleId="1352" w:customStyle="1">
    <w:name w:val="批注文字 Char1"/>
    <w:basedOn w:val="742"/>
    <w:link w:val="747"/>
    <w:uiPriority w:val="99"/>
    <w:semiHidden/>
    <w:qFormat/>
    <w:rPr>
      <w:rFonts w:eastAsia="Times New Roman"/>
      <w:sz w:val="24"/>
      <w:szCs w:val="24"/>
    </w:rPr>
  </w:style>
  <w:style w:type="character" w:styleId="1353" w:customStyle="1">
    <w:name w:val="批注主题 Char"/>
    <w:basedOn w:val="1352"/>
    <w:link w:val="770"/>
    <w:uiPriority w:val="0"/>
    <w:qFormat/>
  </w:style>
  <w:style w:type="paragraph" w:styleId="1354" w:customStyle="1">
    <w:name w:val="WPSOffice手动目录 1"/>
    <w:uiPriority w:val="0"/>
    <w:qFormat/>
    <w:rPr>
      <w:rFonts w:hint="default" w:ascii="Times New Roman" w:hAnsi="Times New Roman" w:eastAsia="宋体" w:cs="Times New Roman"/>
      <w:sz w:val="20"/>
      <w:szCs w:val="20"/>
    </w:rPr>
  </w:style>
  <w:style w:type="character" w:styleId="1355" w:customStyle="1">
    <w:name w:val="font31"/>
    <w:basedOn w:val="742"/>
    <w:uiPriority w:val="0"/>
    <w:qFormat/>
    <w:rPr>
      <w:rFonts w:hint="eastAsia" w:ascii="仿宋" w:hAnsi="仿宋" w:eastAsia="仿宋" w:cs="仿宋"/>
      <w:b/>
      <w:bCs/>
      <w:color w:val="000000"/>
      <w:sz w:val="20"/>
      <w:szCs w:val="20"/>
      <w:u w:val="none"/>
    </w:rPr>
  </w:style>
  <w:style w:type="character" w:styleId="1356" w:customStyle="1">
    <w:name w:val="font01"/>
    <w:basedOn w:val="742"/>
    <w:uiPriority w:val="0"/>
    <w:qFormat/>
    <w:rPr>
      <w:rFonts w:hint="eastAsia" w:ascii="仿宋" w:hAnsi="仿宋" w:eastAsia="仿宋" w:cs="仿宋"/>
      <w:b/>
      <w:bCs/>
      <w:color w:val="000000"/>
      <w:sz w:val="20"/>
      <w:szCs w:val="20"/>
      <w:u w:val="none"/>
    </w:rPr>
  </w:style>
  <w:style w:type="paragraph" w:styleId="1357" w:customStyle="1">
    <w:name w:val="Body Text First Indent 22"/>
    <w:basedOn w:val="1358"/>
    <w:uiPriority w:val="0"/>
    <w:qFormat/>
    <w:pPr>
      <w:ind w:firstLine="420"/>
    </w:pPr>
  </w:style>
  <w:style w:type="paragraph" w:styleId="1358" w:customStyle="1">
    <w:name w:val="Body Text Indent2"/>
    <w:basedOn w:val="732"/>
    <w:next w:val="1359"/>
    <w:uiPriority w:val="0"/>
    <w:qFormat/>
    <w:pPr>
      <w:ind w:firstLine="880"/>
      <w:spacing w:line="500" w:lineRule="exact"/>
    </w:pPr>
    <w:rPr>
      <w:szCs w:val="20"/>
    </w:rPr>
  </w:style>
  <w:style w:type="paragraph" w:styleId="1359" w:customStyle="1">
    <w:name w:val="Body Text First Indent 21"/>
    <w:basedOn w:val="1360"/>
    <w:next w:val="732"/>
    <w:uiPriority w:val="0"/>
    <w:qFormat/>
    <w:pPr>
      <w:ind w:firstLine="420"/>
    </w:pPr>
  </w:style>
  <w:style w:type="paragraph" w:styleId="1360" w:customStyle="1">
    <w:name w:val="Body Text Indent1"/>
    <w:basedOn w:val="732"/>
    <w:uiPriority w:val="0"/>
    <w:qFormat/>
    <w:pPr>
      <w:ind w:firstLine="880"/>
      <w:spacing w:line="500" w:lineRule="exact"/>
    </w:pPr>
    <w:rPr>
      <w:szCs w:val="20"/>
    </w:rPr>
  </w:style>
  <w:style w:type="numbering" w:styleId="13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ac0ea105-190f-4c52-92cf-968e9b5781e8</errorID>
      <errorWord> </errorWord>
      <group>L1_AI</group>
      <groupName>深度校对</groupName>
      <ability>L2_AI_Punc</ability>
      <abilityName>标点纠错</abilityName>
      <candidateList>
        <item/>
      </candidateList>
      <explain>此处空格冗余，建议删除。</explain>
      <paraID>615B41D5</paraID>
      <start>7</start>
      <end>8</end>
      <status>unmodified</status>
      <modifiedWord/>
      <trackRevisions>false</trackRevisions>
    </reviewItem>
    <reviewItem>
      <errorID>ae8bd2a1-3367-4bea-868e-a4d4ca808428</errorID>
      <errorWord> </errorWord>
      <group>L1_AI</group>
      <groupName>深度校对</groupName>
      <ability>L2_AI_Punc</ability>
      <abilityName>标点纠错</abilityName>
      <candidateList>
        <item/>
      </candidateList>
      <explain>此处空格冗余，建议删除。</explain>
      <paraID>615B41D5</paraID>
      <start>9</start>
      <end>10</end>
      <status>unmodified</status>
      <modifiedWord/>
      <trackRevisions>false</trackRevisions>
    </reviewItem>
    <reviewItem>
      <errorID>460a73b7-29f8-4302-881a-3a3bf9d695fb</errorID>
      <errorWord> </errorWord>
      <group>L1_AI</group>
      <groupName>深度校对</groupName>
      <ability>L2_AI_Punc</ability>
      <abilityName>标点纠错</abilityName>
      <candidateList>
        <item/>
      </candidateList>
      <explain>此处空格冗余，建议删除。</explain>
      <paraID>6AE92B3A</paraID>
      <start>25</start>
      <end>26</end>
      <status>unmodified</status>
      <modifiedWord/>
      <trackRevisions>false</trackRevisions>
    </reviewItem>
    <reviewItem>
      <errorID>04fdc1dc-b0f5-47e7-8296-fcb3de9d39b9</errorID>
      <errorWord>政府购买的服务</errorWord>
      <group>L1_Political</group>
      <groupName>政治性问题</groupName>
      <ability>L2_Keyword</ability>
      <abilityName>固定表述</abilityName>
      <candidateList>
        <item>政府购买服务</item>
      </candidateList>
      <explain>词汇“政府购买服务”在特定场景下为固定表述形式，请确认此处的“政府购买的服务”是否存在不当。</explain>
      <paraID>597D258A</paraID>
      <start>62</start>
      <end>69</end>
      <status>unmodified</status>
      <modifiedWord/>
      <trackRevisions>false</trackRevisions>
    </reviewItem>
    <reviewItem>
      <errorID>bf511d2a-7ec6-432e-8221-6f174ff2144b</errorID>
      <errorWord>-</errorWord>
      <group>L1_Format</group>
      <groupName>格式问题</groupName>
      <ability>L2_HalfPunc_CN</ability>
      <abilityName>全半角检查</abilityName>
      <candidateList>
        <item>－</item>
      </candidateList>
      <explain>文本全半角错误。</explain>
      <paraID>25A4B96D</paraID>
      <start>105</start>
      <end>106</end>
      <status>unmodified</status>
      <modifiedWord/>
      <trackRevisions>false</trackRevisions>
    </reviewItem>
    <reviewItem>
      <errorID>e74df452-03a3-4713-a8cd-b0139da5c52c</errorID>
      <errorWord>-</errorWord>
      <group>L1_Format</group>
      <groupName>格式问题</groupName>
      <ability>L2_HalfPunc_CN</ability>
      <abilityName>全半角检查</abilityName>
      <candidateList>
        <item>－</item>
      </candidateList>
      <explain>文本全半角错误。</explain>
      <paraID>3AF751F9</paraID>
      <start>40</start>
      <end>41</end>
      <status>unmodified</status>
      <modifiedWord/>
      <trackRevisions>false</trackRevisions>
    </reviewItem>
    <reviewItem>
      <errorID>7d61a99c-8bc4-4251-9cc0-06c6243d5a86</errorID>
      <errorWord>-</errorWord>
      <group>L1_Format</group>
      <groupName>格式问题</groupName>
      <ability>L2_HalfPunc_CN</ability>
      <abilityName>全半角检查</abilityName>
      <candidateList>
        <item>－</item>
      </candidateList>
      <explain>文本全半角错误。</explain>
      <paraID>3AF751F9</paraID>
      <start>41</start>
      <end>42</end>
      <status>unmodified</status>
      <modifiedWord/>
      <trackRevisions>false</trackRevisions>
    </reviewItem>
    <reviewItem>
      <errorID>123e8b1b-2830-42e0-a555-472c56f3905b</errorID>
      <errorWord>-</errorWord>
      <group>L1_Format</group>
      <groupName>格式问题</groupName>
      <ability>L2_HalfPunc_CN</ability>
      <abilityName>全半角检查</abilityName>
      <candidateList>
        <item>－</item>
      </candidateList>
      <explain>文本全半角错误。</explain>
      <paraID>3AF751F9</paraID>
      <start>67</start>
      <end>68</end>
      <status>unmodified</status>
      <modifiedWord/>
      <trackRevisions>false</trackRevisions>
    </reviewItem>
    <reviewItem>
      <errorID>0b50ed41-4c42-4a1b-aa1b-79ca000ae9d6</errorID>
      <errorWord>-</errorWord>
      <group>L1_Format</group>
      <groupName>格式问题</groupName>
      <ability>L2_HalfPunc_CN</ability>
      <abilityName>全半角检查</abilityName>
      <candidateList>
        <item>－</item>
      </candidateList>
      <explain>文本全半角错误。</explain>
      <paraID>3AF751F9</paraID>
      <start>68</start>
      <end>69</end>
      <status>unmodified</status>
      <modifiedWord/>
      <trackRevisions>false</trackRevisions>
    </reviewItem>
    <reviewItem>
      <errorID>40c25d17-28e6-4d87-96f2-acac2c61bc5b</errorID>
      <errorWord>-</errorWord>
      <group>L1_Format</group>
      <groupName>格式问题</groupName>
      <ability>L2_HalfPunc_CN</ability>
      <abilityName>全半角检查</abilityName>
      <candidateList>
        <item>－</item>
      </candidateList>
      <explain>文本全半角错误。</explain>
      <paraID>3AF751F9</paraID>
      <start>118</start>
      <end>119</end>
      <status>unmodified</status>
      <modifiedWord/>
      <trackRevisions>false</trackRevisions>
    </reviewItem>
    <reviewItem>
      <errorID>f0c0bd8f-8e4e-4179-b1e3-8f8a8b7620c9</errorID>
      <errorWord>-</errorWord>
      <group>L1_Format</group>
      <groupName>格式问题</groupName>
      <ability>L2_HalfPunc_CN</ability>
      <abilityName>全半角检查</abilityName>
      <candidateList>
        <item>－</item>
      </candidateList>
      <explain>文本全半角错误。</explain>
      <paraID>3AF751F9</paraID>
      <start>119</start>
      <end>120</end>
      <status>unmodified</status>
      <modifiedWord/>
      <trackRevisions>false</trackRevisions>
    </reviewItem>
    <reviewItem>
      <errorID>253c2e17-54f9-4107-847e-37eaf2d73704</errorID>
      <errorWord>-</errorWord>
      <group>L1_Format</group>
      <groupName>格式问题</groupName>
      <ability>L2_HalfPunc_CN</ability>
      <abilityName>全半角检查</abilityName>
      <candidateList>
        <item>－</item>
      </candidateList>
      <explain>文本全半角错误。</explain>
      <paraID>3AF751F9</paraID>
      <start>126</start>
      <end>127</end>
      <status>unmodified</status>
      <modifiedWord/>
      <trackRevisions>false</trackRevisions>
    </reviewItem>
    <reviewItem>
      <errorID>67568685-c692-4b20-8ed6-462d44c3a2cd</errorID>
      <errorWord>-</errorWord>
      <group>L1_Format</group>
      <groupName>格式问题</groupName>
      <ability>L2_HalfPunc_CN</ability>
      <abilityName>全半角检查</abilityName>
      <candidateList>
        <item>－</item>
      </candidateList>
      <explain>文本全半角错误。</explain>
      <paraID>3AF751F9</paraID>
      <start>127</start>
      <end>128</end>
      <status>unmodified</status>
      <modifiedWord/>
      <trackRevisions>false</trackRevisions>
    </reviewItem>
    <reviewItem>
      <errorID>63e893b0-7016-4e09-b0a9-8d3e8c4ccc06</errorID>
      <errorWord>全省</errorWord>
      <group>L1_AI</group>
      <groupName>深度校对</groupName>
      <ability>L2_AI_Word</ability>
      <abilityName>字词纠错</abilityName>
      <candidateList>
        <item>在全省</item>
      </candidateList>
      <explain/>
      <paraID>2D253C80</paraID>
      <start>72</start>
      <end>74</end>
      <status>unmodified</status>
      <modifiedWord/>
      <trackRevisions>false</trackRevisions>
    </reviewItem>
    <reviewItem>
      <errorID>63a8ff68-734c-4fe2-acbf-91deb8cc5719</errorID>
      <errorWord>-</errorWord>
      <group>L1_Format</group>
      <groupName>格式问题</groupName>
      <ability>L2_HalfPunc_CN</ability>
      <abilityName>全半角检查</abilityName>
      <candidateList>
        <item>－</item>
      </candidateList>
      <explain>文本全半角错误。</explain>
      <paraID>1B96F67A</paraID>
      <start>49</start>
      <end>50</end>
      <status>unmodified</status>
      <modifiedWord/>
      <trackRevisions>false</trackRevisions>
    </reviewItem>
    <reviewItem>
      <errorID>114c5217-3c24-497b-9657-bb8b7d70bef9</errorID>
      <errorWord>-</errorWord>
      <group>L1_Format</group>
      <groupName>格式问题</groupName>
      <ability>L2_HalfPunc_CN</ability>
      <abilityName>全半角检查</abilityName>
      <candidateList>
        <item>－</item>
      </candidateList>
      <explain>文本全半角错误。</explain>
      <paraID>1B96F67A</paraID>
      <start>50</start>
      <end>51</end>
      <status>unmodified</status>
      <modifiedWord/>
      <trackRevisions>false</trackRevisions>
    </reviewItem>
    <reviewItem>
      <errorID>49b79ddf-5a1f-4131-936a-549a9339d56f</errorID>
      <errorWord>-</errorWord>
      <group>L1_Format</group>
      <groupName>格式问题</groupName>
      <ability>L2_HalfPunc_CN</ability>
      <abilityName>全半角检查</abilityName>
      <candidateList>
        <item>－</item>
      </candidateList>
      <explain>文本全半角错误。</explain>
      <paraID>1B96F67A</paraID>
      <start>56</start>
      <end>57</end>
      <status>unmodified</status>
      <modifiedWord/>
      <trackRevisions>false</trackRevisions>
    </reviewItem>
    <reviewItem>
      <errorID>8d14ce95-e301-4ba2-93b7-e56c015c4257</errorID>
      <errorWord>-</errorWord>
      <group>L1_Format</group>
      <groupName>格式问题</groupName>
      <ability>L2_HalfPunc_CN</ability>
      <abilityName>全半角检查</abilityName>
      <candidateList>
        <item>－</item>
      </candidateList>
      <explain>文本全半角错误。</explain>
      <paraID>1B96F67A</paraID>
      <start>57</start>
      <end>58</end>
      <status>unmodified</status>
      <modifiedWord/>
      <trackRevisions>false</trackRevisions>
    </reviewItem>
    <reviewItem>
      <errorID>3bc75212-a97c-4826-add7-93c951250c16</errorID>
      <errorWord>苏采云</errorWord>
      <group>L1_AI</group>
      <groupName>深度校对</groupName>
      <ability>L2_AI_Punc</ability>
      <abilityName>标点纠错</abilityName>
      <candidateList>
        <item>“苏采云”</item>
      </candidateList>
      <explain/>
      <paraID>6C528457</paraID>
      <start>3</start>
      <end>6</end>
      <status>unmodified</status>
      <modifiedWord/>
      <trackRevisions>false</trackRevisions>
    </reviewItem>
    <reviewItem>
      <errorID>4246f502-431f-446d-8511-b345bfa06868</errorID>
      <errorWord>民事等法律责任</errorWord>
      <group>L1_AI</group>
      <groupName>深度校对</groupName>
      <ability>L2_AI_Word</ability>
      <abilityName>字词纠错</abilityName>
      <candidateList>
        <item>民事责任能力</item>
      </candidateList>
      <explain/>
      <paraID>54F81D20</paraID>
      <start>47</start>
      <end>54</end>
      <status>unmodified</status>
      <modifiedWord/>
      <trackRevisions>false</trackRevisions>
    </reviewItem>
    <reviewItem>
      <errorID>985a2550-ec4e-498d-b724-afd5c77b6ecb</errorID>
      <errorWord>其他经济</errorWord>
      <group>L1_AI</group>
      <groupName>深度校对</groupName>
      <ability>L2_AI_Grammar</ability>
      <abilityName>语法纠错</abilityName>
      <candidateList>
        <item>其他</item>
      </candidateList>
      <explain/>
      <paraID>54F81D20</paraID>
      <start>58</start>
      <end>62</end>
      <status>unmodified</status>
      <modifiedWord/>
      <trackRevisions>false</trackRevisions>
    </reviewItem>
    <reviewItem>
      <errorID>03930b4a-6aed-4072-8ab5-fa72d9d991d8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79D7577D</paraID>
      <start>46</start>
      <end>49</end>
      <status>unmodified</status>
      <modifiedWord/>
      <trackRevisions>false</trackRevisions>
    </reviewItem>
    <reviewItem>
      <errorID>d8d49d24-f4a4-45f1-ab97-4cbd2c413479</errorID>
      <errorWord>，</errorWord>
      <group>L1_Word</group>
      <groupName>字词问题</groupName>
      <ability>L2_Typo</ability>
      <abilityName>字词错误</abilityName>
      <candidateList>
        <item>，并</item>
      </candidateList>
      <explain/>
      <paraID>419C4DBA</paraID>
      <start>53</start>
      <end>54</end>
      <status>unmodified</status>
      <modifiedWord/>
      <trackRevisions>false</trackRevisions>
    </reviewItem>
    <reviewItem>
      <errorID>b51b4971-6866-4320-83a9-ca9a9048cd87</errorID>
      <errorWord>国家发改委</errorWord>
      <group>L1_Knowledge</group>
      <groupName>知识性问题</groupName>
      <ability>L2_Knowledge</ability>
      <abilityName>其他知识</abilityName>
      <candidateList>
        <item>国家发展改革委</item>
      </candidateList>
      <explain/>
      <paraID>2E1F1E0E</paraID>
      <start>18</start>
      <end>23</end>
      <status>unmodified</status>
      <modifiedWord/>
      <trackRevisions>false</trackRevisions>
    </reviewItem>
    <reviewItem>
      <errorID>25b62f49-05ff-4a51-81d0-79b9f8dff7a8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15653271</paraID>
      <start>13</start>
      <end>16</end>
      <status>unmodified</status>
      <modifiedWord/>
      <trackRevisions>false</trackRevisions>
    </reviewItem>
    <reviewItem>
      <errorID>a43a75f9-7aa9-4522-9b43-7d4b1482900a</errorID>
      <errorWord>保持通讯畅通</errorWord>
      <group>L1_Word</group>
      <groupName>字词问题</groupName>
      <ability>L2_Typo</ability>
      <abilityName>字词错误</abilityName>
      <candidateList>
        <item>保持通信畅通</item>
      </candidateList>
      <explain/>
      <paraID>62F9AF83</paraID>
      <start>13</start>
      <end>19</end>
      <status>unmodified</status>
      <modifiedWord/>
      <trackRevisions>false</trackRevisions>
    </reviewItem>
    <reviewItem>
      <errorID>b9d99e0c-7881-43c3-b559-b7a58515684e</errorID>
      <errorWord>做出</errorWord>
      <group>L1_Word</group>
      <groupName>字词问题</groupName>
      <ability>L2_Typo</ability>
      <abilityName>字词错误</abilityName>
      <candidateList>
        <item>作出</item>
      </candidateList>
      <explain/>
      <paraID>610D9E66</paraID>
      <start>240</start>
      <end>242</end>
      <status>unmodified</status>
      <modifiedWord/>
      <trackRevisions>false</trackRevisions>
    </reviewItem>
    <reviewItem>
      <errorID>3a69469d-5e39-4c36-9a92-ad7b8a130ea1</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4D38F151</paraID>
      <start>19</start>
      <end>21</end>
      <status>unmodified</status>
      <modifiedWord/>
      <trackRevisions>false</trackRevisions>
    </reviewItem>
    <reviewItem>
      <errorID>b3e6a97c-c122-4000-9349-0150a8c9dece</errorID>
      <errorWord>《政府采购法》</errorWord>
      <group>L1_Word</group>
      <groupName>字词问题</groupName>
      <ability>L2_Typo</ability>
      <abilityName>字词错误</abilityName>
      <candidateList>
        <item>《中华人民共和国政府采购法》</item>
      </candidateList>
      <explain/>
      <paraID>50D62B8C</paraID>
      <start>17</start>
      <end>31</end>
      <status>modified</status>
      <modifiedWord>《中华人民共和国政府采购法》</modifiedWord>
      <trackRevisions>false</trackRevisions>
    </reviewItem>
    <reviewItem>
      <errorID>9a423083-236c-4d62-95ee-7f8937d55c92</errorID>
      <errorWord>及其相关法律法规</errorWord>
      <group>L1_Word</group>
      <groupName>字词问题</groupName>
      <ability>L2_Typo</ability>
      <abilityName>字词错误</abilityName>
      <candidateList>
        <item>及相关法律法规</item>
      </candidateList>
      <explain/>
      <paraID>50D62B8C</paraID>
      <start>31</start>
      <end>39</end>
      <status>unmodified</status>
      <modifiedWord/>
      <trackRevisions>false</trackRevisions>
    </reviewItem>
    <reviewItem>
      <errorID>7f01555b-10e6-4197-a29d-77d80de07dc1</errorID>
      <errorWord>，</errorWord>
      <group>L1_Word</group>
      <groupName>字词问题</groupName>
      <ability>L2_Typo</ability>
      <abilityName>字词错误</abilityName>
      <candidateList>
        <item>，由</item>
      </candidateList>
      <explain/>
      <paraID>540390AD</paraID>
      <start>87</start>
      <end>88</end>
      <status>unmodified</status>
      <modifiedWord/>
      <trackRevisions>false</trackRevisions>
    </reviewItem>
    <reviewItem>
      <errorID>ac72d16c-694a-4a12-ace4-ddb4c3bf0ffc</errorID>
      <errorWord>（</errorWord>
      <group>L1_Punc</group>
      <groupName>标点问题</groupName>
      <ability>L2_Punc_CN</ability>
      <abilityName>标点符号检查</abilityName>
      <candidateList/>
      <explain>同一形式括号套用。</explain>
      <paraID> DB53783</paraID>
      <start>42</start>
      <end>43</end>
      <status>unmodified</status>
      <modifiedWord/>
      <trackRevisions>false</trackRevisions>
    </reviewItem>
    <reviewItem>
      <errorID>654227fd-648b-4579-bab3-be8e29011eeb</errorID>
      <errorWord>）</errorWord>
      <group>L1_Punc</group>
      <groupName>标点问题</groupName>
      <ability>L2_Punc_CN</ability>
      <abilityName>标点符号检查</abilityName>
      <candidateList/>
      <explain>同一形式括号套用。</explain>
      <paraID> DB53783</paraID>
      <start>47</start>
      <end>48</end>
      <status>unmodified</status>
      <modifiedWord/>
      <trackRevisions>false</trackRevisions>
    </reviewItem>
    <reviewItem>
      <errorID>0546f50f-c981-4333-a00f-f0993623e9af</errorID>
      <errorWord>（</errorWord>
      <group>L1_Word</group>
      <groupName>字词问题</groupName>
      <ability>L2_Typo</ability>
      <abilityName>字词错误</abilityName>
      <candidateList>
        <item>（在</item>
      </candidateList>
      <explain/>
      <paraID> 3CEA616</paraID>
      <start>119</start>
      <end>120</end>
      <status>unmodified</status>
      <modifiedWord/>
      <trackRevisions>false</trackRevisions>
    </reviewItem>
    <reviewItem>
      <errorID>9515274c-04ea-433a-858d-ecafa848cd7e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79BD499E</paraID>
      <start>67</start>
      <end>68</end>
      <status>unmodified</status>
      <modifiedWord/>
      <trackRevisions>false</trackRevisions>
    </reviewItem>
    <reviewItem>
      <errorID>3f08eaeb-5326-430e-9ac1-59611c3efb78</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modified</status>
      <modifiedWord>提高</modifiedWord>
      <trackRevisions>false</trackRevisions>
    </reviewItem>
    <reviewItem>
      <errorID>e0428e86-84ba-448e-9c9d-1f6c22883e84</errorID>
      <errorWord>可持续性发展</errorWord>
      <group>L1_Word</group>
      <groupName>字词问题</groupName>
      <ability>L2_Typo</ability>
      <abilityName>字词错误</abilityName>
      <candidateList>
        <item>可持续发展</item>
      </candidateList>
      <explain/>
      <paraID>2DC57CEF</paraID>
      <start>151</start>
      <end>157</end>
      <status>unmodified</status>
      <modifiedWord/>
      <trackRevisions>false</trackRevisions>
    </reviewItem>
    <reviewItem>
      <errorID>3345da69-5621-4b5a-bd9c-161447d3596d</errorID>
      <errorWord>&lt;</errorWord>
      <group>L1_Format</group>
      <groupName>格式问题</groupName>
      <ability>L2_HalfPunc_CN</ability>
      <abilityName>全半角检查</abilityName>
      <candidateList>
        <item>〈</item>
      </candidateList>
      <explain>文本全半角错误。</explain>
      <paraID>174E50B4</paraID>
      <start>121</start>
      <end>122</end>
      <status>unmodified</status>
      <modifiedWord/>
      <trackRevisions>false</trackRevisions>
    </reviewItem>
    <reviewItem>
      <errorID>db0d739f-e32c-4a3f-83f0-4a58f54cb488</errorID>
      <errorWord>&gt;</errorWord>
      <group>L1_Format</group>
      <groupName>格式问题</groupName>
      <ability>L2_HalfPunc_CN</ability>
      <abilityName>全半角检查</abilityName>
      <candidateList>
        <item>〉</item>
      </candidateList>
      <explain>文本全半角错误。</explain>
      <paraID>174E50B4</paraID>
      <start>139</start>
      <end>140</end>
      <status>unmodified</status>
      <modifiedWord/>
      <trackRevisions>false</trackRevisions>
    </reviewItem>
    <reviewItem>
      <errorID>35b4ae15-de9a-4b1f-9d9a-d92cdbbcf191</errorID>
      <errorWord>:</errorWord>
      <group>L1_Format</group>
      <groupName>格式问题</groupName>
      <ability>L2_HalfPunc_CN</ability>
      <abilityName>全半角检查</abilityName>
      <candidateList>
        <item>：</item>
      </candidateList>
      <explain>文本全半角错误。</explain>
      <paraID>501D3992</paraID>
      <start>2</start>
      <end>3</end>
      <status>unmodified</status>
      <modifiedWord/>
      <trackRevisions>false</trackRevisions>
    </reviewItem>
    <reviewItem>
      <errorID>745bbfc8-6a65-4787-9354-d09ddfaf1f3f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92B338E</paraID>
      <start>15</start>
      <end>20</end>
      <status>modified</status>
      <modifiedWord>》《</modifiedWord>
      <trackRevisions>true</trackRevisions>
    </reviewItem>
    <reviewItem>
      <errorID>db50ce78-a04b-4259-ad08-57fdfa29ab19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67AEB8E</paraID>
      <start>0</start>
      <end>2</end>
      <status>unmodified</status>
      <modifiedWord/>
      <trackRevisions>false</trackRevisions>
    </reviewItem>
    <reviewItem>
      <errorID>7954bdca-8ca9-473b-a9ce-19d6b0b97426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503AA76</paraID>
      <start>0</start>
      <end>2</end>
      <status>unmodified</status>
      <modifiedWord/>
      <trackRevisions>false</trackRevisions>
    </reviewItem>
    <reviewItem>
      <errorID>d8a2a6ee-ea28-49c2-84e8-1cff7c238762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30A550BD</paraID>
      <start>0</start>
      <end>2</end>
      <status>unmodified</status>
      <modifiedWord/>
      <trackRevisions>false</trackRevisions>
    </reviewItem>
    <reviewItem>
      <errorID>88f6db04-9d6d-4cfb-ad40-a5016dc41942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21DC4B83</paraID>
      <start>0</start>
      <end>2</end>
      <status>unmodified</status>
      <modifiedWord/>
      <trackRevisions>false</trackRevisions>
    </reviewItem>
    <reviewItem>
      <errorID>46f9670d-f134-4191-90a3-8b6462160166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6EE5C05B</paraID>
      <start>0</start>
      <end>2</end>
      <status>unmodified</status>
      <modifiedWord/>
      <trackRevisions>false</trackRevisions>
    </reviewItem>
    <reviewItem>
      <errorID>d910fe19-cf3b-4ea9-ae09-69d71bbe8fb1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36C8E8A0</paraID>
      <start>0</start>
      <end>2</end>
      <status>unmodified</status>
      <modifiedWord/>
      <trackRevisions>false</trackRevisions>
    </reviewItem>
    <reviewItem>
      <errorID>e4f61ca1-dc2e-4d8e-b600-cd78a4879d48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725A8543</paraID>
      <start>0</start>
      <end>2</end>
      <status>unmodified</status>
      <modifiedWord/>
      <trackRevisions>false</trackRevisions>
    </reviewItem>
    <reviewItem>
      <errorID>fe4bee93-d82d-456c-bab7-aabb2a2f6b85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617BC22D</paraID>
      <start>0</start>
      <end>2</end>
      <status>unmodified</status>
      <modifiedWord/>
      <trackRevisions>false</trackRevisions>
    </reviewItem>
    <reviewItem>
      <errorID>824836ab-98b0-47c2-bdd8-f3ea43c34e08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50749EA4</paraID>
      <start>0</start>
      <end>2</end>
      <status>unmodified</status>
      <modifiedWord/>
      <trackRevisions>false</trackRevisions>
    </reviewItem>
    <reviewItem>
      <errorID>24a494eb-2637-4a0d-8305-347edcd7f198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5C105F83</paraID>
      <start>0</start>
      <end>2</end>
      <status>unmodified</status>
      <modifiedWord/>
      <trackRevisions>false</trackRevisions>
    </reviewItem>
    <reviewItem>
      <errorID>c18ad9ea-94dd-4ba4-bd30-751dac3cde91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63DA736A</paraID>
      <start>0</start>
      <end>2</end>
      <status>unmodified</status>
      <modifiedWord/>
      <trackRevisions>false</trackRevisions>
    </reviewItem>
    <reviewItem>
      <errorID>af47ec87-ed29-4302-9b13-f7009dee00a8</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63DA736A</paraID>
      <start>37</start>
      <end>47</end>
      <status>unmodified</status>
      <modifiedWord/>
      <trackRevisions>false</trackRevisions>
    </reviewItem>
    <reviewItem>
      <errorID>dc48d8a3-1501-444f-957e-b7ec4c12954e</errorID>
      <errorWord>，</errorWord>
      <group>L1_Word</group>
      <groupName>字词问题</groupName>
      <ability>L2_Typo</ability>
      <abilityName>字词错误</abilityName>
      <candidateList>
        <item>，除</item>
      </candidateList>
      <explain/>
      <paraID>63DA736A</paraID>
      <start>56</start>
      <end>57</end>
      <status>unmodified</status>
      <modifiedWord/>
      <trackRevisions>false</trackRevisions>
    </reviewItem>
    <reviewItem>
      <errorID>5cd42d55-6e6b-4cdf-b780-da00878c945c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7D768CBE</paraID>
      <start>0</start>
      <end>2</end>
      <status>unmodified</status>
      <modifiedWord/>
      <trackRevisions>false</trackRevisions>
    </reviewItem>
    <reviewItem>
      <errorID>466f2c2f-44c3-44a3-90b1-805de27de5ca</errorID>
      <errorWord>《政府采购法》</errorWord>
      <group>L1_Word</group>
      <groupName>字词问题</groupName>
      <ability>L2_Typo</ability>
      <abilityName>字词错误</abilityName>
      <candidateList>
        <item>《中华人民共和国政府采购法》</item>
      </candidateList>
      <explain/>
      <paraID>7D768CBE</paraID>
      <start>3</start>
      <end>24</end>
      <status>modified</status>
      <modifiedWord>《中华人民共和国政府采购法》</modifiedWord>
      <trackRevisions>true</trackRevisions>
    </reviewItem>
    <reviewItem>
      <errorID>3695a0ed-50ac-46ff-bc8d-d4750ac0afae</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7D768CBE</paraID>
      <start>24</start>
      <end>32</end>
      <status>modified</status>
      <modifiedWord>第五十条</modifiedWord>
      <trackRevisions>true</trackRevisions>
    </reviewItem>
    <reviewItem>
      <errorID>bc46a6ac-0959-42bb-9f42-0418f43a8569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428B994D</paraID>
      <start>0</start>
      <end>2</end>
      <status>unmodified</status>
      <modifiedWord/>
      <trackRevisions>false</trackRevisions>
    </reviewItem>
    <reviewItem>
      <errorID>3f07e1cb-fa1b-439d-ad5d-9f1f6a2b128e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6B138CDE</paraID>
      <start>0</start>
      <end>2</end>
      <status>unmodified</status>
      <modifiedWord/>
      <trackRevisions>false</trackRevisions>
    </reviewItem>
    <reviewItem>
      <errorID>c1a40257-561d-43a6-9f98-53a4e2993bb8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79EA2D60</paraID>
      <start>0</start>
      <end>2</end>
      <status>unmodified</status>
      <modifiedWord/>
      <trackRevisions>false</trackRevisions>
    </reviewItem>
    <reviewItem>
      <errorID>1a68456a-9995-4b4b-88fb-c222b36afd82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2B124F3C</paraID>
      <start>0</start>
      <end>2</end>
      <status>unmodified</status>
      <modifiedWord/>
      <trackRevisions>false</trackRevisions>
    </reviewItem>
    <reviewItem>
      <errorID>d9e8b140-d7bd-4b92-846c-74670306d7d8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275BB226</paraID>
      <start>0</start>
      <end>2</end>
      <status>unmodified</status>
      <modifiedWord/>
      <trackRevisions>false</trackRevisions>
    </reviewItem>
    <reviewItem>
      <errorID>ac0dd550-9179-469b-b81e-9cca8c17f8c0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25FE5990</paraID>
      <start>0</start>
      <end>2</end>
      <status>unmodified</status>
      <modifiedWord/>
      <trackRevisions>false</trackRevisions>
    </reviewItem>
    <reviewItem>
      <errorID>85a059b9-7e83-43c2-9f90-69cfd9f1fcd9</errorID>
      <errorWord>方</errorWord>
      <group>L1_Word</group>
      <groupName>字词问题</groupName>
      <ability>L2_Typo</ability>
      <abilityName>字词错误</abilityName>
      <candidateList>
        <item>方加</item>
      </candidateList>
      <explain/>
      <paraID>1BA651D9</paraID>
      <start>113</start>
      <end>114</end>
      <status>unmodified</status>
      <modifiedWord/>
      <trackRevisions>false</trackRevisions>
    </reviewItem>
    <reviewItem>
      <errorID>9620aad9-0511-4dbb-a6a1-c51ff12fa33a</errorID>
      <errorWord>(</errorWord>
      <group>L1_Format</group>
      <groupName>格式问题</groupName>
      <ability>L2_HalfPunc_CN</ability>
      <abilityName>全半角检查</abilityName>
      <candidateList>
        <item>（</item>
      </candidateList>
      <explain>文本全半角错误。</explain>
      <paraID>303F44AC</paraID>
      <start>49</start>
      <end>50</end>
      <status>unmodified</status>
      <modifiedWord/>
      <trackRevisions>false</trackRevisions>
    </reviewItem>
    <reviewItem>
      <errorID>5f5bd3e4-06ed-4fbf-b962-afc3d937c07f</errorID>
      <errorWord>)</errorWord>
      <group>L1_Format</group>
      <groupName>格式问题</groupName>
      <ability>L2_HalfPunc_CN</ability>
      <abilityName>全半角检查</abilityName>
      <candidateList>
        <item>）</item>
      </candidateList>
      <explain>文本全半角错误。</explain>
      <paraID>303F44AC</paraID>
      <start>61</start>
      <end>62</end>
      <status>unmodified</status>
      <modifiedWord/>
      <trackRevisions>false</trackRevisions>
    </reviewItem>
    <reviewItem>
      <errorID>5b95a37f-47b8-471f-85dd-134eee4a841b</errorID>
      <errorWord>(</errorWord>
      <group>L1_Format</group>
      <groupName>格式问题</groupName>
      <ability>L2_HalfPunc_CN</ability>
      <abilityName>全半角检查</abilityName>
      <candidateList>
        <item>（</item>
      </candidateList>
      <explain>文本全半角错误。</explain>
      <paraID> FFB5E8D</paraID>
      <start>17</start>
      <end>18</end>
      <status>unmodified</status>
      <modifiedWord/>
      <trackRevisions>false</trackRevisions>
    </reviewItem>
    <reviewItem>
      <errorID>280a9b88-3fa5-4260-8bbb-a7dbf6ba62e2</errorID>
      <errorWord>)</errorWord>
      <group>L1_Format</group>
      <groupName>格式问题</groupName>
      <ability>L2_HalfPunc_CN</ability>
      <abilityName>全半角检查</abilityName>
      <candidateList>
        <item>）</item>
      </candidateList>
      <explain>文本全半角错误。</explain>
      <paraID> FFB5E8D</paraID>
      <start>21</start>
      <end>22</end>
      <status>unmodified</status>
      <modifiedWord/>
      <trackRevisions>false</trackRevisions>
    </reviewItem>
    <reviewItem>
      <errorID>3b9a7f2c-b1da-4dd6-97fb-280915d656d2</errorID>
      <errorWord>2-3天</errorWord>
      <group>L1_Word</group>
      <groupName>字词问题</groupName>
      <ability>L2_Typo</ability>
      <abilityName>字词错误</abilityName>
      <candidateList>
        <item>2～3天</item>
      </candidateList>
      <explain/>
      <paraID>4C4DE17F</paraID>
      <start>91</start>
      <end>95</end>
      <status>unmodified</status>
      <modifiedWord/>
      <trackRevisions>false</trackRevisions>
    </reviewItem>
    <reviewItem>
      <errorID>139589ab-2005-40f3-b872-cd14e0392207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4C4DE17F</paraID>
      <start>101</start>
      <end>102</end>
      <status>unmodified</status>
      <modifiedWord/>
      <trackRevisions>false</trackRevisions>
    </reviewItem>
    <reviewItem>
      <errorID>169a12a6-91b9-481d-8ab6-9433dabc0ef9</errorID>
      <errorWord>人</errorWord>
      <group>L1_Word</group>
      <groupName>字词问题</groupName>
      <ability>L2_Typo</ability>
      <abilityName>字词错误</abilityName>
      <candidateList>
        <item>人员</item>
      </candidateList>
      <explain>〈名〉担任某种职务的人：机关工作～｜值班～｜～配备。</explain>
      <paraID>5667E1DE</paraID>
      <start>44</start>
      <end>45</end>
      <status>unmodified</status>
      <modifiedWord/>
      <trackRevisions>false</trackRevisions>
    </reviewItem>
    <reviewItem>
      <errorID>15584828-90a6-4e07-b443-a4607390bfbc</errorID>
      <errorWord>(</errorWord>
      <group>L1_Format</group>
      <groupName>格式问题</groupName>
      <ability>L2_HalfPunc_CN</ability>
      <abilityName>全半角检查</abilityName>
      <candidateList>
        <item>（</item>
      </candidateList>
      <explain>文本全半角错误。</explain>
      <paraID> CFF1D63</paraID>
      <start>32</start>
      <end>33</end>
      <status>unmodified</status>
      <modifiedWord/>
      <trackRevisions>false</trackRevisions>
    </reviewItem>
    <reviewItem>
      <errorID>0334035e-49a0-431c-b9de-901a2b446f08</errorID>
      <errorWord>)</errorWord>
      <group>L1_Format</group>
      <groupName>格式问题</groupName>
      <ability>L2_HalfPunc_CN</ability>
      <abilityName>全半角检查</abilityName>
      <candidateList>
        <item>）</item>
      </candidateList>
      <explain>文本全半角错误。</explain>
      <paraID> CFF1D63</paraID>
      <start>38</start>
      <end>39</end>
      <status>unmodified</status>
      <modifiedWord/>
      <trackRevisions>false</trackRevisions>
    </reviewItem>
    <reviewItem>
      <errorID>d37cbdc8-39c8-493b-82ee-1138bc99ae42</errorID>
      <errorWord>方</errorWord>
      <group>L1_Word</group>
      <groupName>字词问题</groupName>
      <ability>L2_Typo</ability>
      <abilityName>字词错误</abilityName>
      <candidateList>
        <item>方加</item>
      </candidateList>
      <explain/>
      <paraID>5F236D31</paraID>
      <start>128</start>
      <end>129</end>
      <status>unmodified</status>
      <modifiedWord/>
      <trackRevisions>false</trackRevisions>
    </reviewItem>
    <reviewItem>
      <errorID>bd8a47c8-292e-4b1b-878f-db0ba35b77ce</errorID>
      <errorWord>(</errorWord>
      <group>L1_Format</group>
      <groupName>格式问题</groupName>
      <ability>L2_HalfPunc_CN</ability>
      <abilityName>全半角检查</abilityName>
      <candidateList>
        <item>（</item>
      </candidateList>
      <explain>文本全半角错误。</explain>
      <paraID>13A8DF71</paraID>
      <start>57</start>
      <end>58</end>
      <status>unmodified</status>
      <modifiedWord/>
      <trackRevisions>false</trackRevisions>
    </reviewItem>
    <reviewItem>
      <errorID>b8e67997-2f05-457f-b812-b66136364d88</errorID>
      <errorWord>)</errorWord>
      <group>L1_Format</group>
      <groupName>格式问题</groupName>
      <ability>L2_HalfPunc_CN</ability>
      <abilityName>全半角检查</abilityName>
      <candidateList>
        <item>）</item>
      </candidateList>
      <explain>文本全半角错误。</explain>
      <paraID>13A8DF71</paraID>
      <start>75</start>
      <end>76</end>
      <status>unmodified</status>
      <modifiedWord/>
      <trackRevisions>false</trackRevisions>
    </reviewItem>
    <reviewItem>
      <errorID>a33edbb5-0cf5-411a-a17b-f26252ddfe11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5F66BB0D</paraID>
      <start>31</start>
      <end>32</end>
      <status>unmodified</status>
      <modifiedWord/>
      <trackRevisions>false</trackRevisions>
    </reviewItem>
    <reviewItem>
      <errorID>d009ace1-6999-4cbf-a008-14d623871b2f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615E2B1</paraID>
      <start>35</start>
      <end>36</end>
      <status>unmodified</status>
      <modifiedWord/>
      <trackRevisions>false</trackRevisions>
    </reviewItem>
    <reviewItem>
      <errorID>07e4dd7c-47bc-4a6b-a32c-30b99a699217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615E2B1</paraID>
      <start>50</start>
      <end>51</end>
      <status>unmodified</status>
      <modifiedWord/>
      <trackRevisions>false</trackRevisions>
    </reviewItem>
    <reviewItem>
      <errorID>ad64deff-caed-4729-a966-c351b65b8c23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2B999B08</paraID>
      <start>56</start>
      <end>59</end>
      <status>unmodified</status>
      <modifiedWord/>
      <trackRevisions>false</trackRevisions>
    </reviewItem>
    <reviewItem>
      <errorID>c1b1e869-eb67-46c0-9cbe-00e7d638b844</errorID>
      <errorWord>(</errorWord>
      <group>L1_Format</group>
      <groupName>格式问题</groupName>
      <ability>L2_HalfPunc_CN</ability>
      <abilityName>全半角检查</abilityName>
      <candidateList>
        <item>（</item>
      </candidateList>
      <explain>文本全半角错误。</explain>
      <paraID> A938DC3</paraID>
      <start>2</start>
      <end>3</end>
      <status>unmodified</status>
      <modifiedWord/>
      <trackRevisions>false</trackRevisions>
    </reviewItem>
    <reviewItem>
      <errorID>081c9e33-7a1d-4f9c-9703-d46ac7f14961</errorID>
      <errorWord>)</errorWord>
      <group>L1_Format</group>
      <groupName>格式问题</groupName>
      <ability>L2_HalfPunc_CN</ability>
      <abilityName>全半角检查</abilityName>
      <candidateList>
        <item>）</item>
      </candidateList>
      <explain>文本全半角错误。</explain>
      <paraID> A938DC3</paraID>
      <start>6</start>
      <end>7</end>
      <status>unmodified</status>
      <modifiedWord/>
      <trackRevisions>false</trackRevisions>
    </reviewItem>
    <reviewItem>
      <errorID>0d4e6369-7142-42f6-98b0-0ac9170203eb</errorID>
      <errorWord>(</errorWord>
      <group>L1_Format</group>
      <groupName>格式问题</groupName>
      <ability>L2_HalfPunc_CN</ability>
      <abilityName>全半角检查</abilityName>
      <candidateList>
        <item>（</item>
      </candidateList>
      <explain>文本全半角错误。</explain>
      <paraID>4C842B53</paraID>
      <start>2</start>
      <end>3</end>
      <status>unmodified</status>
      <modifiedWord/>
      <trackRevisions>false</trackRevisions>
    </reviewItem>
    <reviewItem>
      <errorID>d1817c7f-6827-4e66-ba18-c352c1e0e011</errorID>
      <errorWord>)</errorWord>
      <group>L1_Format</group>
      <groupName>格式问题</groupName>
      <ability>L2_HalfPunc_CN</ability>
      <abilityName>全半角检查</abilityName>
      <candidateList>
        <item>）</item>
      </candidateList>
      <explain>文本全半角错误。</explain>
      <paraID>4C842B53</paraID>
      <start>6</start>
      <end>7</end>
      <status>unmodified</status>
      <modifiedWord/>
      <trackRevisions>false</trackRevisions>
    </reviewItem>
    <reviewItem>
      <errorID>45532404-f5d2-4752-adfe-20e8758f0c94</errorID>
      <errorWord>)</errorWord>
      <group>L1_Format</group>
      <groupName>格式问题</groupName>
      <ability>L2_HalfPunc_CN</ability>
      <abilityName>全半角检查</abilityName>
      <candidateList>
        <item>）</item>
      </candidateList>
      <explain>文本全半角错误。</explain>
      <paraID>3A61EB9C</paraID>
      <start>6</start>
      <end>7</end>
      <status>unmodified</status>
      <modifiedWord/>
      <trackRevisions>false</trackRevisions>
    </reviewItem>
    <reviewItem>
      <errorID>03c10c22-a0ba-4a2e-b0b3-16df839d74a1</errorID>
      <errorWord>(</errorWord>
      <group>L1_Format</group>
      <groupName>格式问题</groupName>
      <ability>L2_HalfPunc_CN</ability>
      <abilityName>全半角检查</abilityName>
      <candidateList>
        <item>（</item>
      </candidateList>
      <explain>文本全半角错误。</explain>
      <paraID>5213B31C</paraID>
      <start>2</start>
      <end>3</end>
      <status>unmodified</status>
      <modifiedWord/>
      <trackRevisions>false</trackRevisions>
    </reviewItem>
    <reviewItem>
      <errorID>fdfd57dc-afbc-4205-bab6-62bc88a44e45</errorID>
      <errorWord>)</errorWord>
      <group>L1_Format</group>
      <groupName>格式问题</groupName>
      <ability>L2_HalfPunc_CN</ability>
      <abilityName>全半角检查</abilityName>
      <candidateList>
        <item>）</item>
      </candidateList>
      <explain>文本全半角错误。</explain>
      <paraID>5213B31C</paraID>
      <start>6</start>
      <end>7</end>
      <status>unmodified</status>
      <modifiedWord/>
      <trackRevisions>false</trackRevisions>
    </reviewItem>
    <reviewItem>
      <errorID>24232777-7fb4-462d-95f2-68b4e10618cc</errorID>
      <errorWord>(</errorWord>
      <group>L1_Format</group>
      <groupName>格式问题</groupName>
      <ability>L2_HalfPunc_CN</ability>
      <abilityName>全半角检查</abilityName>
      <candidateList>
        <item>（</item>
      </candidateList>
      <explain>文本全半角错误。</explain>
      <paraID>4AA3AB7A</paraID>
      <start>2</start>
      <end>3</end>
      <status>unmodified</status>
      <modifiedWord/>
      <trackRevisions>false</trackRevisions>
    </reviewItem>
    <reviewItem>
      <errorID>51fd2f7b-834e-4f8b-af8f-1a6aa5e63974</errorID>
      <errorWord>)</errorWord>
      <group>L1_Format</group>
      <groupName>格式问题</groupName>
      <ability>L2_HalfPunc_CN</ability>
      <abilityName>全半角检查</abilityName>
      <candidateList>
        <item>）</item>
      </candidateList>
      <explain>文本全半角错误。</explain>
      <paraID>4AA3AB7A</paraID>
      <start>6</start>
      <end>7</end>
      <status>unmodified</status>
      <modifiedWord/>
      <trackRevisions>false</trackRevisions>
    </reviewItem>
    <reviewItem>
      <errorID>e9330717-9140-4359-8f65-b6202ec56e56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1B1A3CAB</paraID>
      <start>67</start>
      <end>70</end>
      <status>unmodified</status>
      <modifiedWord/>
      <trackRevisions>false</trackRevisions>
    </reviewItem>
    <reviewItem>
      <errorID>cf70fb13-6a71-475a-8cce-bec011a801c7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f1145930-2d10-4fb3-8786-0cb0e82dbe4f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1f0458e8-6bb1-4d8d-99df-577156d013be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d7719ddb-97ab-4e4f-bb2b-7bb8388fd01f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80e8aaf8-1807-49fb-861f-b42c24cd5536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
      <errorID>a4e8cf7d-e53b-444f-ad4b-35c72a24e05f</errorID>
      <errorWord>按《中华人民共和国</errorWord>
      <group>L1_Political</group>
      <groupName>政治性问题</groupName>
      <ability>L2_Unpolitical</ability>
      <abilityName>政治敏感错误</abilityName>
      <candidateList>
        <item>按照《中华人民共和国</item>
      </candidateList>
      <explain/>
      <paraID> 93D1621</paraID>
      <start>18</start>
      <end>27</end>
      <status>unmodified</status>
      <modifiedWord/>
      <trackRevisions>false</trackRevisions>
    </reviewItem>
    <reviewItem>
      <errorID>e92f7b43-a6bd-44e3-9ba1-a7ba8a2c9af8</errorID>
      <errorWord>决不</errorWord>
      <group>L1_Word</group>
      <groupName>字词问题</groupName>
      <ability>L2_Typo</ability>
      <abilityName>字词错误</abilityName>
      <candidateList>
        <item>绝不</item>
      </candidateList>
      <explain>存在发音相同字词的误用。</explain>
      <paraID>456F1BC0</paraID>
      <start>5</start>
      <end>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3FAB788-5A33-490F-A026-0F9A0CC2D9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23</cp:revision>
  <dcterms:created xsi:type="dcterms:W3CDTF">2023-09-04T02:23:00Z</dcterms:created>
  <dcterms:modified xsi:type="dcterms:W3CDTF">2026-06-18T07:03:58Z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B5E14B9A01F34148AA22C2A40729C4CF_13</vt:lpwstr>
  </property>
  <property fmtid="{D5CDD505-2E9C-101B-9397-08002B2CF9AE}" pid="4" name="KSOTemplateDocerSaveRecord">
    <vt:lpwstr>eyJoZGlkIjoiMjYyZmZlM2RiNzNkODYzMmRmMzE4MjFlOTcxMTVjYTIiLCJ1c2VySWQiOiIzMDIxMTIwMyJ9</vt:lpwstr>
  </property>
</Properties>
</file>