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spacing w:before="0" w:after="0" w:line="240" w:lineRule="auto"/>
        <w:rPr>
          <w:rFonts w:hint="eastAsia" w:ascii="宋体" w:hAnsi="宋体"/>
        </w:rPr>
      </w:pPr>
      <w:r/>
      <w:bookmarkStart w:id="0" w:name="_Toc8485109"/>
      <w:r/>
      <w:bookmarkStart w:id="1" w:name="_Toc8484864"/>
      <w:r/>
      <w:bookmarkStart w:id="2" w:name="_Toc8482900"/>
      <w:r/>
      <w:bookmarkStart w:id="3" w:name="_Toc8831877"/>
      <w:r/>
      <w:bookmarkStart w:id="4" w:name="_Toc120614210"/>
      <w:r/>
      <w:bookmarkStart w:id="5" w:name="_Toc479757206"/>
      <w:r/>
      <w:bookmarkStart w:id="6" w:name="_Toc513029200"/>
      <w:r/>
      <w:bookmarkStart w:id="7" w:name="_Toc20823272"/>
      <w:r/>
      <w:bookmarkStart w:id="8" w:name="_Toc16938516"/>
      <w:r/>
      <w:bookmarkStart w:id="9" w:name="_Toc523127445"/>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1"/>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1" o:title="" type="frame"/>
                <v:textbox inset="0,0,0,0">
                  <w:txbxContent>
                    <w:p>
                      <w:pPr>
                        <w:pStyle w:val="926"/>
                      </w:pPr>
                      <w:r/>
                      <w:r/>
                    </w:p>
                    <w:p>
                      <w:pPr>
                        <w:pStyle w:val="926"/>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2"/>
                          <a:stretch/>
                        </a:blipFill>
                        <a:ln>
                          <a:noFill/>
                        </a:ln>
                      </wps:spPr>
                      <wps:txbx>
                        <w:txbxContent>
                          <w:p>
                            <w:pPr>
                              <w:pStyle w:val="926"/>
                            </w:pPr>
                            <w:r/>
                            <w:r/>
                          </w:p>
                          <w:p>
                            <w:pPr>
                              <w:pStyle w:val="92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2" o:title="" type="frame"/>
                <v:textbox inset="0,0,0,0">
                  <w:txbxContent>
                    <w:p>
                      <w:pPr>
                        <w:pStyle w:val="926"/>
                      </w:pPr>
                      <w:r/>
                      <w:r/>
                    </w:p>
                    <w:p>
                      <w:pPr>
                        <w:pStyle w:val="926"/>
                      </w:pPr>
                      <w:r/>
                      <w:r/>
                    </w:p>
                  </w:txbxContent>
                </v:textbox>
              </v:shape>
            </w:pict>
          </mc:Fallback>
        </mc:AlternateContent>
      </w:r>
      <w:r>
        <w:rPr>
          <w:rFonts w:hint="eastAsia" w:ascii="宋体" w:hAnsi="宋体"/>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ascii="宋体" w:hAnsi="宋体"/>
          <w:b/>
          <w:bCs/>
        </w:rPr>
      </w:pPr>
      <w:r>
        <w:rPr>
          <w:rFonts w:ascii="宋体" w:hAnsi="宋体"/>
          <w:b/>
          <w:bCs/>
        </w:rPr>
      </w:r>
      <w:r/>
    </w:p>
    <w:p>
      <w:pPr>
        <w:pStyle w:val="1007"/>
        <w:ind w:firstLine="0"/>
        <w:spacing w:before="0" w:after="0" w:line="240" w:lineRule="auto"/>
        <w:rPr>
          <w:rFonts w:hint="eastAsia" w:ascii="宋体" w:hAnsi="宋体"/>
          <w:b/>
          <w:bCs/>
        </w:rPr>
      </w:pPr>
      <w:r>
        <w:rPr>
          <w:rFonts w:hint="eastAsia" w:ascii="宋体" w:hAnsi="宋体"/>
          <w:b/>
          <w:bCs/>
        </w:rPr>
      </w:r>
      <w:r/>
    </w:p>
    <w:p>
      <w:pPr>
        <w:pStyle w:val="100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07"/>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07"/>
        <w:ind w:firstLine="0"/>
        <w:jc w:val="center"/>
        <w:spacing w:before="0" w:after="0" w:line="240" w:lineRule="auto"/>
        <w:rPr>
          <w:rFonts w:ascii="华文中宋" w:hAnsi="华文中宋" w:eastAsia="华文中宋"/>
          <w:b/>
          <w:bCs/>
          <w:sz w:val="36"/>
          <w:highlight w:val="yellow"/>
        </w:rPr>
      </w:pPr>
      <w:r>
        <w:rPr>
          <w:rFonts w:hint="eastAsia" w:ascii="华文中宋" w:hAnsi="华文中宋" w:eastAsia="华文中宋"/>
          <w:b/>
          <w:bCs/>
          <w:sz w:val="36"/>
        </w:rPr>
        <w:t xml:space="preserve">项目</w:t>
      </w:r>
      <w:r>
        <w:rPr>
          <w:rFonts w:hint="eastAsia" w:ascii="华文中宋" w:hAnsi="华文中宋" w:eastAsia="华文中宋"/>
          <w:b/>
          <w:bCs/>
          <w:sz w:val="36"/>
          <w:highlight w:val="none"/>
        </w:rPr>
        <w:t xml:space="preserve">编号：（JSZC-320000-YCZB-G2026-00</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lang w:val="en-US" w:eastAsia="zh-CN"/>
        </w:rPr>
        <w:t xml:space="preserve">5</w:t>
      </w:r>
      <w:r>
        <w:rPr>
          <w:rFonts w:hint="eastAsia" w:ascii="华文中宋" w:hAnsi="华文中宋" w:eastAsia="华文中宋"/>
          <w:b/>
          <w:bCs/>
          <w:sz w:val="36"/>
          <w:highlight w:val="none"/>
        </w:rPr>
        <w:t xml:space="preserve">）</w:t>
      </w:r>
      <w:r>
        <w:rPr>
          <w:rFonts w:ascii="华文中宋" w:hAnsi="华文中宋" w:eastAsia="华文中宋"/>
          <w:b/>
          <w:bCs/>
          <w:sz w:val="36"/>
          <w:highlight w:val="yellow"/>
        </w:rPr>
      </w:r>
      <w:r/>
    </w:p>
    <w:p>
      <w:pPr>
        <w:pStyle w:val="1007"/>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YC2026-GK02062</w:t>
      </w:r>
      <w:r>
        <w:rPr>
          <w:rFonts w:hint="eastAsia" w:eastAsia="华文中宋"/>
          <w:b/>
          <w:bCs/>
          <w:sz w:val="32"/>
        </w:rPr>
      </w:r>
      <w:r/>
    </w:p>
    <w:p>
      <w:pPr>
        <w:pStyle w:val="1007"/>
        <w:ind w:firstLine="0"/>
        <w:jc w:val="center"/>
        <w:spacing w:before="143"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spacing w:before="0" w:after="0" w:line="240" w:lineRule="auto"/>
        <w:rPr>
          <w:b/>
          <w:bCs/>
          <w:sz w:val="32"/>
        </w:rPr>
      </w:pPr>
      <w:r>
        <w:rPr>
          <w:b/>
          <w:bCs/>
          <w:sz w:val="32"/>
        </w:rPr>
      </w:r>
      <w:r/>
    </w:p>
    <w:p>
      <w:pPr>
        <w:pStyle w:val="1007"/>
        <w:ind w:left="63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1564005</wp:posOffset>
                </wp:positionH>
                <wp:positionV relativeFrom="paragraph">
                  <wp:posOffset>399415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5;mso-wrap-distance-left:9.0pt;mso-wrap-distance-top:0.0pt;mso-wrap-distance-right:9.0pt;mso-wrap-distance-bottom:0.0pt;visibility:visible;" from="123.1pt,31.4pt" to="423.6pt,31.4pt" filled="f" strokecolor="#000000" strokeweight="0.50pt"/>
            </w:pict>
          </mc:Fallback>
        </mc:AlternateContent>
      </w:r>
      <w:r>
        <w:rPr>
          <w:rFonts w:hint="eastAsia" w:ascii="华文中宋" w:hAnsi="华文中宋" w:eastAsia="华文中宋"/>
          <w:b/>
          <w:bCs/>
          <w:sz w:val="36"/>
        </w:rPr>
        <w:t xml:space="preserve">项目名称：    南京医科大学生物医药分中心</w:t>
      </w:r>
      <w:r>
        <w:rPr>
          <w:rFonts w:hint="eastAsia" w:ascii="华文中宋" w:hAnsi="华文中宋" w:eastAsia="华文中宋"/>
          <w:b/>
          <w:bCs/>
          <w:sz w:val="36"/>
        </w:rPr>
      </w:r>
      <w:r/>
    </w:p>
    <w:p>
      <w:pPr>
        <w:pStyle w:val="1007"/>
        <w:ind w:firstLine="3423"/>
        <w:spacing w:before="0" w:after="0" w:line="480" w:lineRule="auto"/>
        <w:rPr>
          <w:rFonts w:ascii="华文中宋" w:hAnsi="华文中宋" w:eastAsia="华文中宋"/>
          <w:b/>
          <w:bCs/>
          <w:sz w:val="36"/>
          <w:lang w:val="en-US" w:eastAsia="zh-CN"/>
        </w:rPr>
      </w:pPr>
      <w:r>
        <w:rPr>
          <w:rFonts w:hint="eastAsia" w:ascii="华文中宋" w:hAnsi="华文中宋" w:eastAsia="华文中宋"/>
          <w:b/>
          <w:bCs/>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1609090</wp:posOffset>
                </wp:positionH>
                <wp:positionV relativeFrom="paragraph">
                  <wp:posOffset>358775</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26.7pt,28.2pt" to="427.2pt,28.2pt" filled="f" strokecolor="#000000" strokeweight="0.50pt"/>
            </w:pict>
          </mc:Fallback>
        </mc:AlternateContent>
      </w:r>
      <w:r>
        <w:rPr>
          <w:rFonts w:hint="eastAsia" w:ascii="华文中宋" w:hAnsi="华文中宋" w:eastAsia="华文中宋"/>
          <w:b/>
          <w:bCs/>
          <w:sz w:val="36"/>
        </w:rPr>
        <w:t xml:space="preserve">液相色谱仪采购项目</w:t>
      </w:r>
      <w:r>
        <w:rPr>
          <w:rFonts w:hint="eastAsia" w:ascii="华文中宋" w:hAnsi="华文中宋" w:eastAsia="华文中宋"/>
          <w:b/>
          <w:bCs/>
          <w:sz w:val="36"/>
          <w:lang w:eastAsia="zh-CN"/>
        </w:rPr>
        <w:t xml:space="preserve">（</w:t>
      </w:r>
      <w:r>
        <w:rPr>
          <w:rFonts w:hint="eastAsia" w:ascii="华文中宋" w:hAnsi="华文中宋" w:eastAsia="华文中宋"/>
          <w:b/>
          <w:bCs/>
          <w:sz w:val="36"/>
          <w:lang w:val="en-US" w:eastAsia="zh-CN"/>
        </w:rPr>
        <w:t xml:space="preserve">二次）</w:t>
      </w:r>
      <w:r>
        <w:rPr>
          <w:rFonts w:ascii="华文中宋" w:hAnsi="华文中宋" w:eastAsia="华文中宋"/>
          <w:b/>
          <w:bCs/>
          <w:sz w:val="36"/>
          <w:lang w:val="en-US" w:eastAsia="zh-CN"/>
        </w:rPr>
      </w:r>
      <w:r/>
    </w:p>
    <w:p>
      <w:pPr>
        <w:pStyle w:val="1007"/>
        <w:ind w:left="1830" w:hanging="1200"/>
        <w:spacing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1552575</wp:posOffset>
                </wp:positionH>
                <wp:positionV relativeFrom="paragraph">
                  <wp:posOffset>376555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22.2pt,29.6pt" to="422.8pt,29.6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0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07"/>
        <w:ind w:firstLine="0"/>
        <w:spacing w:before="0" w:after="0" w:line="240" w:lineRule="auto"/>
        <w:rPr>
          <w:b/>
          <w:bCs/>
          <w:sz w:val="32"/>
        </w:rPr>
      </w:pPr>
      <w:r>
        <w:rPr>
          <w:b/>
          <w:bCs/>
          <w:sz w:val="32"/>
        </w:rPr>
      </w:r>
      <w:r/>
    </w:p>
    <w:p>
      <w:pPr>
        <w:pStyle w:val="1007"/>
        <w:ind w:firstLine="0"/>
        <w:spacing w:before="0" w:after="0" w:line="240" w:lineRule="auto"/>
        <w:rPr>
          <w:b/>
          <w:bCs/>
          <w:sz w:val="32"/>
        </w:rPr>
      </w:pPr>
      <w:r>
        <w:rPr>
          <w:b/>
          <w:bCs/>
          <w:sz w:val="32"/>
        </w:rPr>
      </w:r>
      <w:r/>
    </w:p>
    <w:p>
      <w:pPr>
        <w:pStyle w:val="1007"/>
        <w:ind w:firstLine="0"/>
        <w:spacing w:before="0" w:after="0" w:line="240" w:lineRule="auto"/>
        <w:rPr>
          <w:rFonts w:hint="eastAsia"/>
          <w:b/>
          <w:bCs/>
          <w:sz w:val="32"/>
        </w:rPr>
      </w:pPr>
      <w:r>
        <w:rPr>
          <w:rFonts w:hint="eastAsia"/>
          <w:b/>
          <w:bCs/>
          <w:sz w:val="32"/>
        </w:rPr>
      </w:r>
      <w:r/>
    </w:p>
    <w:p>
      <w:pPr>
        <w:pStyle w:val="1007"/>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五</w:t>
      </w:r>
      <w:r>
        <w:rPr>
          <w:rFonts w:hint="eastAsia" w:ascii="华文中宋" w:hAnsi="华文中宋" w:eastAsia="华文中宋"/>
          <w:b/>
          <w:bCs/>
          <w:sz w:val="36"/>
        </w:rPr>
        <w:t xml:space="preserve">月</w:t>
      </w:r>
      <w:r>
        <w:rPr>
          <w:rFonts w:ascii="华文中宋" w:hAnsi="华文中宋" w:eastAsia="华文中宋"/>
          <w:b/>
          <w:bCs/>
          <w:sz w:val="36"/>
        </w:rPr>
      </w:r>
      <w:r/>
    </w:p>
    <w:p>
      <w:pPr>
        <w:pStyle w:val="926"/>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9363424"/>
      <w:r/>
      <w:bookmarkStart w:id="11" w:name="_Toc8485110"/>
      <w:r>
        <w:rPr>
          <w:rFonts w:hint="eastAsia"/>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8</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16</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21</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85"/>
        <w:spacing w:line="420" w:lineRule="auto"/>
        <w:tabs>
          <w:tab w:val="right" w:pos="9186" w:leader="dot"/>
        </w:tabs>
        <w:rPr>
          <w:rFonts w:ascii="宋体" w:hAnsi="宋体" w:eastAsia="宋体"/>
          <w:b w:val="0"/>
          <w:bCs w:val="0"/>
          <w:smallCaps w:val="0"/>
          <w:sz w:val="24"/>
          <w:szCs w:val="24"/>
          <w:lang w:val="en-US" w:eastAsia="zh-CN"/>
        </w:rPr>
      </w:pPr>
      <w:r>
        <w:rPr>
          <w:rStyle w:val="1002"/>
          <w:rFonts w:ascii="宋体" w:hAnsi="宋体" w:eastAsia="宋体"/>
          <w:b/>
          <w:bCs/>
          <w:color w:val="000000"/>
          <w:sz w:val="24"/>
          <w:szCs w:val="24"/>
        </w:rPr>
        <w:fldChar w:fldCharType="begin"/>
      </w:r>
      <w:r>
        <w:rPr>
          <w:rStyle w:val="1002"/>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02"/>
          <w:rFonts w:ascii="宋体" w:hAnsi="宋体" w:eastAsia="宋体"/>
          <w:b/>
          <w:bCs/>
          <w:color w:val="000000"/>
          <w:sz w:val="24"/>
          <w:szCs w:val="24"/>
        </w:rPr>
        <w:instrText xml:space="preserve"> </w:instrText>
      </w:r>
      <w:r>
        <w:rPr>
          <w:rStyle w:val="1002"/>
          <w:rFonts w:ascii="宋体" w:hAnsi="宋体" w:eastAsia="宋体"/>
          <w:b/>
          <w:bCs/>
          <w:color w:val="000000"/>
          <w:sz w:val="24"/>
          <w:szCs w:val="24"/>
        </w:rPr>
        <w:fldChar w:fldCharType="separate"/>
      </w:r>
      <w:r>
        <w:rPr>
          <w:rStyle w:val="1002"/>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24</w:t>
      </w:r>
      <w:r>
        <w:rPr>
          <w:rFonts w:ascii="宋体" w:hAnsi="宋体" w:eastAsia="宋体"/>
          <w:b w:val="0"/>
          <w:bCs w:val="0"/>
          <w:sz w:val="24"/>
          <w:szCs w:val="24"/>
        </w:rPr>
        <w:fldChar w:fldCharType="end"/>
      </w:r>
      <w:r>
        <w:rPr>
          <w:rStyle w:val="1002"/>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37</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49</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78"/>
        <w:spacing w:before="0" w:after="0" w:line="420" w:lineRule="auto"/>
        <w:tabs>
          <w:tab w:val="right" w:pos="9186" w:leader="dot"/>
        </w:tabs>
        <w:rPr>
          <w:rFonts w:ascii="宋体" w:hAnsi="宋体" w:eastAsia="宋体"/>
          <w:b w:val="0"/>
          <w:bCs/>
          <w:smallCaps/>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60</w:t>
      </w:r>
      <w:r>
        <w:rPr>
          <w:rFonts w:ascii="宋体" w:hAnsi="宋体" w:eastAsia="宋体"/>
          <w:sz w:val="24"/>
          <w:szCs w:val="24"/>
        </w:rPr>
        <w:fldChar w:fldCharType="end"/>
      </w:r>
      <w:r>
        <w:rPr>
          <w:rStyle w:val="1002"/>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78"/>
        <w:spacing w:before="0" w:after="0" w:line="420" w:lineRule="auto"/>
        <w:tabs>
          <w:tab w:val="right" w:pos="9186" w:leader="dot"/>
        </w:tabs>
        <w:rPr>
          <w:rFonts w:hint="eastAsia" w:ascii="宋体" w:hAnsi="宋体" w:eastAsia="宋体"/>
          <w:b w:val="0"/>
          <w:caps w:val="0"/>
          <w:sz w:val="24"/>
          <w:szCs w:val="24"/>
          <w:lang w:val="en-US" w:eastAsia="zh-CN"/>
        </w:rPr>
      </w:pPr>
      <w:r>
        <w:rPr>
          <w:rStyle w:val="1002"/>
          <w:rFonts w:ascii="宋体" w:hAnsi="宋体" w:eastAsia="宋体"/>
          <w:color w:val="000000"/>
          <w:sz w:val="24"/>
          <w:szCs w:val="24"/>
        </w:rPr>
        <w:fldChar w:fldCharType="begin"/>
      </w:r>
      <w:r>
        <w:rPr>
          <w:rStyle w:val="1002"/>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02"/>
          <w:rFonts w:ascii="宋体" w:hAnsi="宋体" w:eastAsia="宋体"/>
          <w:color w:val="000000"/>
          <w:sz w:val="24"/>
          <w:szCs w:val="24"/>
        </w:rPr>
        <w:instrText xml:space="preserve"> </w:instrText>
      </w:r>
      <w:r>
        <w:rPr>
          <w:rStyle w:val="1002"/>
          <w:rFonts w:ascii="宋体" w:hAnsi="宋体" w:eastAsia="宋体"/>
          <w:color w:val="000000"/>
          <w:sz w:val="24"/>
          <w:szCs w:val="24"/>
        </w:rPr>
        <w:fldChar w:fldCharType="separate"/>
      </w:r>
      <w:r>
        <w:rPr>
          <w:rStyle w:val="1002"/>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Style w:val="1002"/>
          <w:rFonts w:ascii="宋体" w:hAnsi="宋体" w:eastAsia="宋体"/>
          <w:color w:val="000000"/>
          <w:sz w:val="24"/>
          <w:szCs w:val="24"/>
        </w:rPr>
        <w:fldChar w:fldCharType="end"/>
      </w:r>
      <w:r>
        <w:rPr>
          <w:rStyle w:val="1002"/>
          <w:rFonts w:hint="eastAsia" w:ascii="宋体" w:hAnsi="宋体" w:eastAsia="宋体"/>
          <w:color w:val="000000"/>
          <w:sz w:val="24"/>
          <w:szCs w:val="24"/>
          <w:lang w:val="en-US" w:eastAsia="zh-CN"/>
        </w:rPr>
        <w:t xml:space="preserve">3</w:t>
      </w:r>
      <w:r>
        <w:rPr>
          <w:rFonts w:hint="eastAsia" w:ascii="宋体" w:hAnsi="宋体" w:eastAsia="宋体"/>
          <w:b w:val="0"/>
          <w:caps w:val="0"/>
          <w:sz w:val="24"/>
          <w:szCs w:val="24"/>
          <w:lang w:val="en-US" w:eastAsia="zh-CN"/>
        </w:rPr>
      </w:r>
      <w:r/>
    </w:p>
    <w:p>
      <w:pPr>
        <w:pStyle w:val="926"/>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47453301"/>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26"/>
        <w:ind w:firstLine="480"/>
        <w:spacing w:line="360" w:lineRule="auto"/>
        <w:widowControl/>
        <w:rPr>
          <w:rFonts w:ascii="宋体" w:hAnsi="宋体" w:cs="宋体"/>
          <w:bCs/>
          <w:sz w:val="24"/>
        </w:rPr>
      </w:pPr>
      <w:r/>
      <w:bookmarkStart w:id="15" w:name="OLE_LINK2"/>
      <w:r/>
      <w:bookmarkStart w:id="16" w:name="_Hlk44593331"/>
      <w:r>
        <w:rPr>
          <w:rFonts w:hint="eastAsia" w:ascii="宋体" w:hAnsi="宋体" w:cs="宋体"/>
          <w:bCs/>
          <w:sz w:val="24"/>
        </w:rPr>
        <w:t xml:space="preserve">江苏易采招标代理有限公司受南京医科大学的委托，就其所需的生物医药分中心液相色谱仪采购项目</w:t>
      </w:r>
      <w:r>
        <w:rPr>
          <w:rFonts w:hint="eastAsia" w:ascii="宋体" w:hAnsi="宋体" w:cs="宋体"/>
          <w:bCs/>
          <w:sz w:val="24"/>
          <w:lang w:eastAsia="zh-CN"/>
        </w:rPr>
        <w:t xml:space="preserve">（</w:t>
      </w:r>
      <w:r>
        <w:rPr>
          <w:rFonts w:hint="eastAsia" w:ascii="宋体" w:hAnsi="宋体" w:cs="宋体"/>
          <w:bCs/>
          <w:sz w:val="24"/>
          <w:lang w:val="en-US" w:eastAsia="zh-CN"/>
        </w:rPr>
        <w:t xml:space="preserve">二次）</w:t>
      </w:r>
      <w:r>
        <w:rPr>
          <w:rFonts w:hint="eastAsia" w:ascii="宋体" w:hAnsi="宋体" w:cs="宋体"/>
          <w:bCs/>
          <w:sz w:val="24"/>
        </w:rPr>
        <w:t xml:space="preserve">进行公开招标，欢迎符合条件的供应商参加投标。</w:t>
      </w:r>
      <w:r>
        <w:rPr>
          <w:rFonts w:ascii="宋体" w:hAnsi="宋体" w:cs="宋体"/>
          <w:bCs/>
          <w:sz w:val="24"/>
        </w:rPr>
      </w:r>
      <w:r/>
    </w:p>
    <w:p>
      <w:pPr>
        <w:pStyle w:val="926"/>
        <w:ind w:firstLine="482"/>
        <w:spacing w:line="360" w:lineRule="auto"/>
        <w:rPr>
          <w:rFonts w:ascii="宋体" w:hAnsi="宋体"/>
          <w:b/>
          <w:bCs/>
          <w:sz w:val="24"/>
        </w:rPr>
      </w:pPr>
      <w:r/>
      <w:bookmarkEnd w:id="15"/>
      <w:r>
        <w:rPr>
          <w:rFonts w:hint="eastAsia" w:ascii="宋体" w:hAnsi="宋体"/>
          <w:b/>
          <w:bCs/>
          <w:sz w:val="24"/>
        </w:rPr>
        <w:t xml:space="preserve">一、项目基本情况</w:t>
      </w:r>
      <w:r>
        <w:rPr>
          <w:rFonts w:ascii="宋体" w:hAnsi="宋体"/>
          <w:b/>
          <w:bCs/>
          <w:sz w:val="24"/>
        </w:rPr>
      </w:r>
      <w:r/>
    </w:p>
    <w:p>
      <w:pPr>
        <w:pStyle w:val="926"/>
        <w:ind w:firstLine="480"/>
        <w:spacing w:line="360" w:lineRule="auto"/>
        <w:widowControl/>
        <w:rPr>
          <w:rFonts w:ascii="宋体" w:hAnsi="宋体" w:cs="宋体"/>
          <w:bCs/>
          <w:sz w:val="24"/>
        </w:rPr>
      </w:pPr>
      <w:r/>
      <w:bookmarkStart w:id="17" w:name="_Hlk28680462"/>
      <w:r>
        <w:rPr>
          <w:rFonts w:hint="eastAsia" w:ascii="宋体" w:hAnsi="宋体" w:cs="宋体"/>
          <w:bCs/>
          <w:sz w:val="24"/>
        </w:rPr>
        <w:t xml:space="preserve">1.1项目编号</w:t>
      </w:r>
      <w:r>
        <w:rPr>
          <w:rFonts w:hint="eastAsia" w:ascii="宋体" w:hAnsi="宋体" w:cs="宋体"/>
          <w:bCs/>
          <w:sz w:val="24"/>
          <w:highlight w:val="none"/>
        </w:rPr>
        <w:t xml:space="preserve">：（JSZC-320000-YCZB-G2026-00</w:t>
      </w:r>
      <w:r>
        <w:rPr>
          <w:rFonts w:hint="eastAsia" w:ascii="宋体" w:hAnsi="宋体" w:cs="宋体"/>
          <w:bCs/>
          <w:sz w:val="24"/>
          <w:highlight w:val="none"/>
          <w:lang w:val="en-US" w:eastAsia="zh-CN"/>
        </w:rPr>
        <w:t xml:space="preserve">05</w:t>
      </w:r>
      <w:r>
        <w:rPr>
          <w:rFonts w:hint="eastAsia" w:ascii="宋体" w:hAnsi="宋体" w:cs="宋体"/>
          <w:bCs/>
          <w:sz w:val="24"/>
          <w:highlight w:val="none"/>
        </w:rPr>
        <w:t xml:space="preserve">）YC2026-GK02062；</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1.2项目名称：南京医科大学生物医药分中心液相色谱仪采购项目</w:t>
      </w:r>
      <w:r>
        <w:rPr>
          <w:rFonts w:hint="eastAsia" w:ascii="宋体" w:hAnsi="宋体" w:cs="宋体"/>
          <w:bCs/>
          <w:sz w:val="24"/>
          <w:lang w:eastAsia="zh-CN"/>
        </w:rPr>
        <w:t xml:space="preserve">（</w:t>
      </w:r>
      <w:r>
        <w:rPr>
          <w:rFonts w:hint="eastAsia" w:ascii="宋体" w:hAnsi="宋体" w:cs="宋体"/>
          <w:bCs/>
          <w:sz w:val="24"/>
          <w:lang w:val="en-US" w:eastAsia="zh-CN"/>
        </w:rPr>
        <w:t xml:space="preserve">二次）</w:t>
      </w:r>
      <w:r>
        <w:rPr>
          <w:rFonts w:hint="eastAsia" w:ascii="宋体" w:hAnsi="宋体" w:cs="宋体"/>
          <w:bCs/>
          <w:sz w:val="24"/>
        </w:rPr>
        <w:t xml:space="preserve">；</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预算金额：231万元；</w:t>
      </w:r>
      <w:bookmarkEnd w:id="17"/>
      <w:r>
        <w:rPr>
          <w:rFonts w:hint="eastAsia" w:ascii="宋体" w:hAnsi="宋体" w:cs="宋体"/>
          <w:bCs/>
          <w:sz w:val="24"/>
        </w:rPr>
        <w:t xml:space="preserve">本项目共3个分包，具体预算金额见下表。投标报价超过各分包预算（分包最高限价）的为无效报价；</w:t>
      </w:r>
      <w:r>
        <w:rPr>
          <w:rFonts w:hint="eastAsia"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85"/>
        <w:gridCol w:w="3879"/>
      </w:tblGrid>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分包号</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分包预算金额（分包最高限价）</w:t>
            </w:r>
            <w:r>
              <w:rPr>
                <w:rFonts w:hint="eastAsia"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分包1：</w:t>
            </w:r>
            <w:bookmarkStart w:id="18" w:name="OLE_LINK4"/>
            <w:r>
              <w:rPr>
                <w:rFonts w:hint="eastAsia" w:ascii="宋体" w:hAnsi="宋体" w:cs="宋体"/>
                <w:sz w:val="24"/>
              </w:rPr>
              <w:t xml:space="preserve">液相色谱仪</w:t>
            </w:r>
            <w:bookmarkEnd w:id="18"/>
            <w:r>
              <w:rPr>
                <w:rFonts w:hint="eastAsia" w:ascii="宋体" w:hAnsi="宋体" w:cs="宋体"/>
                <w:sz w:val="24"/>
              </w:rPr>
              <w:t xml:space="preserve">1</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分包2：</w:t>
            </w:r>
            <w:r>
              <w:rPr>
                <w:rFonts w:hint="eastAsia" w:ascii="宋体" w:hAnsi="宋体" w:cs="宋体"/>
                <w:sz w:val="24"/>
              </w:rPr>
              <w:t xml:space="preserve">液相色谱仪2</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r>
        <w:trPr/>
        <w:tc>
          <w:tcPr>
            <w:tcW w:w="3485" w:type="dxa"/>
            <w:vAlign w:val="top"/>
            <w:textDirection w:val="lrTb"/>
            <w:noWrap w:val="false"/>
          </w:tcPr>
          <w:p>
            <w:pPr>
              <w:pStyle w:val="926"/>
              <w:jc w:val="center"/>
              <w:spacing w:before="57" w:line="360" w:lineRule="auto"/>
              <w:widowControl/>
              <w:rPr>
                <w:rFonts w:hint="eastAsia" w:ascii="宋体" w:hAnsi="宋体" w:cs="宋体"/>
                <w:bCs/>
                <w:sz w:val="24"/>
              </w:rPr>
            </w:pPr>
            <w:r>
              <w:rPr>
                <w:rFonts w:hint="eastAsia" w:ascii="宋体" w:hAnsi="宋体" w:cs="宋体"/>
                <w:bCs/>
                <w:sz w:val="24"/>
              </w:rPr>
              <w:t xml:space="preserve">分包3：</w:t>
            </w:r>
            <w:r>
              <w:rPr>
                <w:rFonts w:hint="eastAsia" w:ascii="宋体" w:hAnsi="宋体" w:cs="宋体"/>
                <w:sz w:val="24"/>
              </w:rPr>
              <w:t xml:space="preserve">液相色谱仪3</w:t>
            </w:r>
            <w:r>
              <w:rPr>
                <w:rFonts w:hint="eastAsia" w:ascii="宋体" w:hAnsi="宋体" w:cs="宋体"/>
                <w:bCs/>
                <w:sz w:val="24"/>
              </w:rPr>
            </w:r>
            <w:r/>
          </w:p>
        </w:tc>
        <w:tc>
          <w:tcPr>
            <w:tcW w:w="3879" w:type="dxa"/>
            <w:vAlign w:val="top"/>
            <w:textDirection w:val="lrTb"/>
            <w:noWrap w:val="false"/>
          </w:tcPr>
          <w:p>
            <w:pPr>
              <w:pStyle w:val="926"/>
              <w:jc w:val="center"/>
              <w:spacing w:before="57" w:line="360" w:lineRule="auto"/>
              <w:widowControl/>
              <w:rPr>
                <w:rFonts w:ascii="宋体" w:hAnsi="宋体" w:cs="宋体"/>
                <w:bCs/>
                <w:sz w:val="24"/>
              </w:rPr>
            </w:pPr>
            <w:r>
              <w:rPr>
                <w:rFonts w:hint="eastAsia" w:ascii="宋体" w:hAnsi="宋体" w:cs="宋体"/>
                <w:bCs/>
                <w:sz w:val="24"/>
              </w:rPr>
              <w:t xml:space="preserve">77万元</w:t>
            </w:r>
            <w:r>
              <w:rPr>
                <w:rFonts w:ascii="宋体" w:hAnsi="宋体" w:cs="宋体"/>
                <w:bCs/>
                <w:sz w:val="24"/>
              </w:rPr>
            </w:r>
            <w:r/>
          </w:p>
        </w:tc>
      </w:tr>
    </w:tbl>
    <w:p>
      <w:pPr>
        <w:pStyle w:val="926"/>
        <w:ind w:firstLine="480"/>
        <w:spacing w:line="360" w:lineRule="auto"/>
        <w:widowControl/>
        <w:rPr>
          <w:rFonts w:ascii="宋体" w:hAnsi="宋体" w:cs="宋体"/>
          <w:bCs/>
          <w:sz w:val="24"/>
        </w:rPr>
      </w:pPr>
      <w:r>
        <w:rPr>
          <w:rFonts w:hint="eastAsia" w:ascii="宋体" w:hAnsi="宋体" w:cs="宋体"/>
          <w:bCs/>
          <w:sz w:val="24"/>
        </w:rPr>
        <w:t xml:space="preserve">1.4本项目设定最高限价：231万元；</w:t>
      </w:r>
      <w:r>
        <w:rPr>
          <w:rFonts w:ascii="宋体" w:hAnsi="宋体" w:cs="宋体"/>
          <w:bCs/>
          <w:sz w:val="24"/>
        </w:rPr>
        <w:t xml:space="preserve"> </w:t>
      </w:r>
      <w:r>
        <w:rPr>
          <w:rFonts w:ascii="宋体" w:hAnsi="宋体" w:cs="宋体"/>
          <w:bCs/>
          <w:sz w:val="24"/>
        </w:rPr>
      </w:r>
      <w:r/>
    </w:p>
    <w:p>
      <w:pPr>
        <w:pStyle w:val="926"/>
        <w:ind w:firstLine="480"/>
        <w:spacing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5采购需求：南京医科大学为满足实验研究和教学开展，拟采购三台液相色谱仪。详见采购文件“第四章 项目需求”；</w:t>
      </w:r>
      <w:r>
        <w:rPr>
          <w:rFonts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6合同履行期限：合同签订生效后，一个月内全部设备、材料运抵现场，并安装、调试结束，验收合格，交付采购方使用。详见采购文件“第四章 项目需求”；</w:t>
      </w:r>
      <w:r>
        <w:rPr>
          <w:rFonts w:hint="eastAsia" w:ascii="宋体" w:hAnsi="宋体" w:cs="宋体"/>
          <w:bCs/>
          <w:sz w:val="24"/>
        </w:rPr>
      </w:r>
      <w:r/>
    </w:p>
    <w:p>
      <w:pPr>
        <w:pStyle w:val="926"/>
        <w:ind w:firstLine="480"/>
        <w:spacing w:line="360" w:lineRule="auto"/>
        <w:widowControl/>
        <w:rPr>
          <w:rFonts w:hint="eastAsia" w:ascii="宋体" w:hAnsi="宋体" w:cs="宋体"/>
          <w:bCs/>
          <w:sz w:val="24"/>
        </w:rPr>
      </w:pPr>
      <w:r>
        <w:rPr>
          <w:rFonts w:hint="eastAsia" w:ascii="宋体" w:hAnsi="宋体" w:cs="宋体"/>
          <w:bCs/>
          <w:sz w:val="24"/>
        </w:rPr>
        <w:t xml:space="preserve">1.7本项目采购标的所属行业为：工业；</w:t>
      </w:r>
      <w:r>
        <w:rPr>
          <w:rFonts w:hint="eastAsia" w:ascii="宋体" w:hAnsi="宋体" w:cs="宋体"/>
          <w:bCs/>
          <w:sz w:val="24"/>
        </w:rPr>
      </w:r>
      <w:r/>
    </w:p>
    <w:p>
      <w:pPr>
        <w:pStyle w:val="926"/>
        <w:ind w:firstLine="482"/>
        <w:spacing w:line="360" w:lineRule="auto"/>
        <w:rPr>
          <w:rFonts w:ascii="宋体" w:hAnsi="宋体"/>
          <w:b/>
          <w:bCs/>
          <w:sz w:val="24"/>
        </w:rPr>
      </w:pPr>
      <w:r>
        <w:rPr>
          <w:rFonts w:hint="eastAsia" w:ascii="宋体" w:hAnsi="宋体"/>
          <w:b/>
          <w:bCs/>
          <w:sz w:val="24"/>
        </w:rPr>
        <w:t xml:space="preserve">二、申请人的资格要求</w:t>
      </w:r>
      <w:r>
        <w:rPr>
          <w:rFonts w:ascii="宋体" w:hAnsi="宋体"/>
          <w:b/>
          <w:bCs/>
          <w:sz w:val="24"/>
        </w:rPr>
      </w:r>
      <w:r/>
    </w:p>
    <w:p>
      <w:pPr>
        <w:pStyle w:val="926"/>
        <w:ind w:firstLine="480"/>
        <w:spacing w:line="360" w:lineRule="auto"/>
        <w:rPr>
          <w:rFonts w:ascii="宋体" w:hAnsi="宋体" w:cs="Arial"/>
          <w:sz w:val="24"/>
        </w:rPr>
      </w:pPr>
      <w:r/>
      <w:bookmarkStart w:id="19"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26"/>
        <w:ind w:firstLine="480"/>
        <w:spacing w:line="360" w:lineRule="auto"/>
        <w:rPr>
          <w:rFonts w:ascii="宋体" w:hAnsi="宋体" w:cs="Arial"/>
          <w:sz w:val="24"/>
        </w:rPr>
      </w:pPr>
      <w:r/>
      <w:bookmarkEnd w:id="19"/>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或2025年0</w:t>
      </w:r>
      <w:r>
        <w:rPr>
          <w:rFonts w:hint="eastAsia" w:ascii="宋体" w:hAnsi="宋体" w:cs="Arial"/>
          <w:sz w:val="24"/>
          <w:lang w:val="en-US" w:eastAsia="zh-CN"/>
        </w:rPr>
        <w:t xml:space="preserve">8</w:t>
      </w:r>
      <w:r>
        <w:rPr>
          <w:rFonts w:hint="eastAsia" w:ascii="宋体" w:hAnsi="宋体" w:cs="Arial"/>
          <w:sz w:val="24"/>
        </w:rPr>
        <w:t xml:space="preserve">月以来任意一个月</w:t>
      </w:r>
      <w:bookmarkStart w:id="20" w:name="_Hlk109904785"/>
      <w:r>
        <w:rPr>
          <w:rFonts w:hint="eastAsia" w:ascii="宋体" w:hAnsi="宋体" w:cs="Arial"/>
          <w:sz w:val="24"/>
        </w:rPr>
        <w:t xml:space="preserve">的</w:t>
      </w:r>
      <w:bookmarkStart w:id="21" w:name="_Hlk109904404"/>
      <w:r>
        <w:rPr>
          <w:rFonts w:hint="eastAsia" w:ascii="宋体" w:hAnsi="宋体" w:cs="Arial"/>
          <w:sz w:val="24"/>
        </w:rPr>
        <w:t xml:space="preserve">财务报表</w:t>
      </w:r>
      <w:bookmarkEnd w:id="20"/>
      <w:r/>
      <w:bookmarkEnd w:id="21"/>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2.3本项目</w:t>
      </w:r>
      <w:bookmarkStart w:id="22" w:name="OLE_LINK7"/>
      <w:r>
        <w:rPr>
          <w:rFonts w:hint="eastAsia" w:ascii="宋体" w:hAnsi="宋体" w:cs="Arial"/>
          <w:b/>
          <w:bCs/>
          <w:sz w:val="24"/>
          <w:u w:val="single"/>
        </w:rPr>
        <w:t xml:space="preserve">不接受</w:t>
      </w:r>
      <w:bookmarkEnd w:id="22"/>
      <w:r/>
      <w:bookmarkStart w:id="23" w:name="OLE_LINK8"/>
      <w:r>
        <w:rPr>
          <w:rFonts w:hint="eastAsia" w:ascii="宋体" w:hAnsi="宋体" w:cs="Arial"/>
          <w:sz w:val="24"/>
        </w:rPr>
        <w:t xml:space="preserve">进口</w:t>
      </w:r>
      <w:bookmarkEnd w:id="23"/>
      <w:r>
        <w:rPr>
          <w:rFonts w:hint="eastAsia" w:ascii="宋体" w:hAnsi="宋体" w:cs="Arial"/>
          <w:sz w:val="24"/>
        </w:rPr>
        <w:t xml:space="preserve">产品投标；本项目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rPr>
          <w:rFonts w:hint="eastAsia" w:ascii="宋体" w:hAnsi="宋体" w:cs="Arial"/>
          <w:sz w:val="24"/>
        </w:rPr>
      </w:r>
      <w:r/>
    </w:p>
    <w:p>
      <w:pPr>
        <w:pStyle w:val="926"/>
        <w:ind w:firstLine="482"/>
        <w:spacing w:line="360" w:lineRule="auto"/>
        <w:rPr>
          <w:rFonts w:hint="eastAsia" w:ascii="宋体" w:hAnsi="宋体" w:cs="Arial"/>
          <w:b/>
          <w:bCs/>
          <w:sz w:val="24"/>
        </w:rPr>
      </w:pPr>
      <w:r/>
      <w:bookmarkStart w:id="24" w:name="_Hlk28680991"/>
      <w:r>
        <w:rPr>
          <w:rFonts w:hint="eastAsia" w:ascii="宋体" w:hAnsi="宋体" w:cs="Arial"/>
          <w:b/>
          <w:bCs/>
          <w:sz w:val="24"/>
        </w:rPr>
        <w:t xml:space="preserve">2.4本项目的特定资格要求：</w:t>
      </w:r>
      <w:bookmarkStart w:id="25" w:name="_Hlk28853281"/>
      <w:r>
        <w:rPr>
          <w:rFonts w:hint="eastAsia" w:ascii="宋体" w:hAnsi="宋体" w:cs="Arial"/>
          <w:b/>
          <w:bCs/>
          <w:sz w:val="24"/>
        </w:rPr>
        <w:t xml:space="preserve">无。</w:t>
      </w:r>
      <w:r>
        <w:rPr>
          <w:rFonts w:hint="eastAsia" w:ascii="宋体" w:hAnsi="宋体" w:cs="Arial"/>
          <w:b/>
          <w:bCs/>
          <w:sz w:val="24"/>
        </w:rPr>
      </w:r>
      <w:r/>
    </w:p>
    <w:p>
      <w:pPr>
        <w:pStyle w:val="926"/>
        <w:ind w:firstLine="480"/>
        <w:spacing w:line="360" w:lineRule="auto"/>
        <w:rPr>
          <w:rFonts w:hint="eastAsia" w:ascii="宋体" w:hAnsi="宋体" w:cs="Arial"/>
          <w:sz w:val="24"/>
        </w:rPr>
      </w:pPr>
      <w:r/>
      <w:bookmarkEnd w:id="25"/>
      <w:r>
        <w:rPr>
          <w:rFonts w:hint="eastAsia" w:ascii="宋体" w:hAnsi="宋体" w:cs="Arial"/>
          <w:sz w:val="24"/>
        </w:rPr>
        <w:t xml:space="preserve">2.5拒绝以下投标人参加本次采购活动：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26" w:name="_Hlk163638398"/>
      <w:r>
        <w:rPr>
          <w:rFonts w:hint="eastAsia" w:ascii="宋体" w:hAnsi="宋体" w:cs="Arial"/>
          <w:sz w:val="24"/>
        </w:rPr>
        <w:t xml:space="preserve">失信被执行人、重大税收违法失信主体名单、</w:t>
      </w:r>
      <w:bookmarkEnd w:id="26"/>
      <w:r>
        <w:rPr>
          <w:rFonts w:hint="eastAsia" w:ascii="宋体" w:hAnsi="宋体" w:cs="Arial"/>
          <w:sz w:val="24"/>
        </w:rPr>
        <w:t xml:space="preserve">政府采购严重违法失信行为记录名单，及其他不符合《中华人民共和国政府采购法》第二十二条规定条件的信用记录。</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26"/>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4"/>
      <w:r>
        <w:rPr>
          <w:rFonts w:hint="eastAsia" w:ascii="宋体" w:hAnsi="宋体" w:cs="Arial"/>
          <w:sz w:val="24"/>
        </w:rPr>
      </w:r>
      <w:r/>
    </w:p>
    <w:p>
      <w:pPr>
        <w:pStyle w:val="926"/>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26"/>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3.1时间：自招标文件公告发布之日起5个工作日；</w:t>
      </w:r>
      <w:r>
        <w:rPr>
          <w:rFonts w:hint="eastAsia" w:ascii="宋体" w:hAnsi="宋体" w:eastAsia="宋体" w:cs="Times New Roman"/>
          <w:sz w:val="24"/>
          <w:lang w:val="en-US" w:eastAsia="zh-CN"/>
        </w:rPr>
      </w:r>
      <w:r/>
    </w:p>
    <w:p>
      <w:pPr>
        <w:pStyle w:val="926"/>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rPr>
          <w:rFonts w:hint="eastAsia" w:ascii="宋体" w:hAnsi="宋体"/>
          <w:sz w:val="24"/>
          <w:lang w:eastAsia="zh-CN"/>
        </w:rPr>
      </w:r>
      <w:r/>
    </w:p>
    <w:p>
      <w:pPr>
        <w:pStyle w:val="926"/>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rPr>
          <w:rFonts w:hint="eastAsia" w:ascii="宋体" w:hAnsi="宋体"/>
          <w:sz w:val="24"/>
          <w:lang w:eastAsia="zh-CN"/>
        </w:rPr>
      </w:r>
      <w:r/>
    </w:p>
    <w:p>
      <w:pPr>
        <w:pStyle w:val="926"/>
        <w:ind w:firstLine="480"/>
        <w:spacing w:line="360" w:lineRule="auto"/>
        <w:widowControl/>
        <w:rPr>
          <w:rFonts w:ascii="宋体" w:hAnsi="宋体"/>
          <w:sz w:val="24"/>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hint="eastAsia" w:ascii="宋体" w:hAnsi="宋体"/>
          <w:sz w:val="24"/>
        </w:rPr>
        <w:t xml:space="preserve">；</w:t>
      </w:r>
      <w:r>
        <w:rPr>
          <w:rFonts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四、提交投标文件时间、开标时间和地点</w:t>
      </w:r>
      <w:r>
        <w:rPr>
          <w:rFonts w:ascii="宋体" w:hAnsi="宋体"/>
          <w:b/>
          <w:bCs/>
          <w:sz w:val="24"/>
        </w:rPr>
      </w:r>
      <w:r/>
    </w:p>
    <w:p>
      <w:pPr>
        <w:pStyle w:val="92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06</w:t>
      </w:r>
      <w:r>
        <w:rPr>
          <w:rFonts w:hint="eastAsia" w:ascii="宋体" w:hAnsi="宋体"/>
          <w:sz w:val="24"/>
          <w:highlight w:val="none"/>
        </w:rPr>
        <w:t xml:space="preserve">月</w:t>
      </w:r>
      <w:r>
        <w:rPr>
          <w:rFonts w:hint="eastAsia" w:ascii="宋体" w:hAnsi="宋体"/>
          <w:sz w:val="24"/>
          <w:highlight w:val="none"/>
          <w:lang w:val="en-US" w:eastAsia="zh-CN"/>
        </w:rPr>
        <w:t xml:space="preserve">15</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时</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0分</w:t>
      </w:r>
      <w:r>
        <w:rPr>
          <w:rFonts w:hint="eastAsia" w:ascii="宋体" w:hAnsi="宋体" w:cs="宋体"/>
          <w:bCs/>
          <w:sz w:val="24"/>
          <w:highlight w:val="none"/>
        </w:rPr>
        <w:t xml:space="preserve">（北京时间）</w:t>
      </w:r>
      <w:r>
        <w:rPr>
          <w:rFonts w:ascii="宋体" w:hAnsi="宋体"/>
          <w:sz w:val="24"/>
          <w:highlight w:val="none"/>
        </w:rPr>
      </w:r>
      <w:r/>
    </w:p>
    <w:p>
      <w:pPr>
        <w:pStyle w:val="926"/>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26"/>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26"/>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26"/>
        <w:ind w:firstLine="480"/>
        <w:spacing w:line="360" w:lineRule="auto"/>
        <w:widowControl/>
        <w:rPr>
          <w:rFonts w:hint="eastAsia" w:ascii="宋体" w:hAnsi="宋体"/>
          <w:sz w:val="24"/>
        </w:rPr>
      </w:pPr>
      <w:r>
        <w:rPr>
          <w:rFonts w:hint="eastAsia" w:ascii="宋体" w:hAnsi="宋体"/>
          <w:sz w:val="24"/>
          <w:lang w:val="en-US" w:eastAsia="zh-CN"/>
        </w:rPr>
        <w:t xml:space="preserve">6.1</w:t>
      </w:r>
      <w:r>
        <w:rPr>
          <w:rFonts w:hint="eastAsia" w:ascii="宋体" w:hAnsi="宋体"/>
          <w:sz w:val="24"/>
        </w:rPr>
        <w:t xml:space="preserve">潜在供应商访问政府采购管理交易系统（苏采云）的网络地址和方法：</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lang w:val="en-US" w:eastAsia="zh-CN"/>
        </w:rPr>
        <w:t xml:space="preserve">6.2</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26"/>
        <w:ind w:firstLine="480"/>
        <w:spacing w:line="360" w:lineRule="auto"/>
        <w:widowControl/>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26"/>
        <w:ind w:firstLine="482"/>
        <w:spacing w:line="360" w:lineRule="auto"/>
        <w:widowControl/>
        <w:rPr>
          <w:rFonts w:hint="eastAsia" w:ascii="宋体" w:hAnsi="宋体"/>
          <w:b/>
          <w:bCs/>
          <w:sz w:val="24"/>
        </w:rPr>
      </w:pPr>
      <w:r>
        <w:rPr>
          <w:rFonts w:hint="eastAsia" w:ascii="宋体" w:hAnsi="宋体"/>
          <w:b/>
          <w:bCs/>
          <w:sz w:val="24"/>
        </w:rPr>
        <w:t xml:space="preserve">6.</w:t>
      </w:r>
      <w:r>
        <w:rPr>
          <w:rFonts w:hint="eastAsia" w:ascii="宋体" w:hAnsi="宋体"/>
          <w:b/>
          <w:bCs/>
          <w:sz w:val="24"/>
          <w:lang w:val="en-US" w:eastAsia="zh-CN"/>
        </w:rPr>
        <w:t xml:space="preserve">4</w:t>
      </w:r>
      <w:r>
        <w:rPr>
          <w:rFonts w:hint="eastAsia" w:ascii="宋体" w:hAnsi="宋体"/>
          <w:b/>
          <w:bCs/>
          <w:sz w:val="24"/>
        </w:rPr>
        <w:t xml:space="preserve">本项目兼投兼中，同一个供应商可同时参与多个分包。本项目按照分包号正顺序依次评审。若一个投标人同时投标多个分包，投标文件需分别分开装订成册，并在封面上标明包几及名称。</w:t>
      </w:r>
      <w:r>
        <w:rPr>
          <w:rFonts w:hint="eastAsia" w:ascii="宋体" w:hAnsi="宋体"/>
          <w:b/>
          <w:bCs/>
          <w:sz w:val="24"/>
        </w:rPr>
      </w:r>
      <w:r/>
    </w:p>
    <w:p>
      <w:pPr>
        <w:pStyle w:val="926"/>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5</w:t>
      </w:r>
      <w:r>
        <w:rPr>
          <w:rFonts w:hint="eastAsia" w:ascii="宋体" w:hAnsi="宋体"/>
          <w:sz w:val="24"/>
        </w:rPr>
        <w:t xml:space="preserve">如有财务方面问题，请与我司工作人员联系，联系电话：17715232736。</w:t>
      </w:r>
      <w:r>
        <w:rPr>
          <w:rFonts w:hint="eastAsia" w:ascii="宋体" w:hAnsi="宋体"/>
          <w:sz w:val="24"/>
        </w:rPr>
      </w:r>
      <w:r/>
    </w:p>
    <w:p>
      <w:pPr>
        <w:pStyle w:val="926"/>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26"/>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名  称：</w:t>
      </w:r>
      <w:bookmarkStart w:id="27" w:name="_Hlk153870301"/>
      <w:r>
        <w:rPr>
          <w:rFonts w:hint="eastAsia" w:ascii="宋体" w:hAnsi="宋体"/>
          <w:sz w:val="24"/>
        </w:rPr>
        <w:t xml:space="preserve">南京医科大学</w:t>
      </w:r>
      <w:bookmarkEnd w:id="27"/>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址：</w:t>
      </w:r>
      <w:bookmarkStart w:id="28" w:name="_Hlk153870315"/>
      <w:r>
        <w:rPr>
          <w:rFonts w:hint="eastAsia" w:ascii="宋体" w:hAnsi="宋体"/>
          <w:sz w:val="24"/>
        </w:rPr>
        <w:t xml:space="preserve">南京市江宁区龙眠大道101号</w:t>
      </w:r>
      <w:bookmarkEnd w:id="28"/>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联系人：马老师</w:t>
      </w:r>
      <w:r>
        <w:rPr>
          <w:rFonts w:hint="eastAsia"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联系电话：025-86868572</w:t>
      </w:r>
      <w:r>
        <w:rPr>
          <w:rFonts w:ascii="宋体" w:hAnsi="宋体"/>
          <w:sz w:val="24"/>
        </w:rPr>
      </w:r>
      <w:r/>
    </w:p>
    <w:p>
      <w:pPr>
        <w:pStyle w:val="926"/>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9" w:name="_Hlk8391383"/>
      <w:r>
        <w:rPr>
          <w:rFonts w:hint="eastAsia" w:ascii="宋体" w:hAnsi="宋体"/>
          <w:sz w:val="24"/>
        </w:rPr>
        <w:t xml:space="preserve">江苏易采招标代理有限公司</w:t>
      </w:r>
      <w:bookmarkEnd w:id="29"/>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26"/>
        <w:ind w:firstLine="480"/>
        <w:spacing w:line="360" w:lineRule="auto"/>
        <w:rPr>
          <w:rFonts w:ascii="宋体" w:hAnsi="宋体"/>
          <w:sz w:val="24"/>
        </w:rPr>
      </w:pPr>
      <w:r>
        <w:rPr>
          <w:rFonts w:hint="eastAsia" w:ascii="宋体" w:hAnsi="宋体"/>
          <w:sz w:val="24"/>
        </w:rPr>
        <w:t xml:space="preserve">联系人：王露、范蕾、王晓</w:t>
      </w:r>
      <w:r>
        <w:rPr>
          <w:rFonts w:ascii="宋体" w:hAnsi="宋体"/>
          <w:sz w:val="24"/>
        </w:rPr>
      </w:r>
      <w:r/>
    </w:p>
    <w:p>
      <w:pPr>
        <w:pStyle w:val="926"/>
        <w:ind w:firstLine="480"/>
        <w:spacing w:line="360" w:lineRule="auto"/>
        <w:rPr>
          <w:rFonts w:hint="eastAsia" w:ascii="宋体" w:hAnsi="宋体"/>
          <w:sz w:val="24"/>
        </w:rPr>
      </w:pPr>
      <w:r>
        <w:rPr>
          <w:rFonts w:hint="eastAsia" w:ascii="宋体" w:hAnsi="宋体"/>
          <w:sz w:val="24"/>
        </w:rPr>
        <w:t xml:space="preserve">联系电话：</w:t>
      </w:r>
      <w:bookmarkStart w:id="30"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0"/>
      <w:r>
        <w:rPr>
          <w:rFonts w:hint="eastAsia" w:ascii="宋体" w:hAnsi="宋体"/>
          <w:sz w:val="24"/>
        </w:rPr>
        <w:t xml:space="preserve">6760</w:t>
      </w:r>
      <w:r>
        <w:rPr>
          <w:rFonts w:hint="eastAsia" w:ascii="宋体" w:hAnsi="宋体"/>
          <w:sz w:val="24"/>
        </w:rPr>
      </w:r>
      <w:r/>
    </w:p>
    <w:p>
      <w:pPr>
        <w:pStyle w:val="926"/>
        <w:jc w:val="center"/>
        <w:spacing w:after="143" w:line="360" w:lineRule="auto"/>
        <w:rPr>
          <w:rFonts w:ascii="宋体" w:hAnsi="宋体"/>
          <w:sz w:val="24"/>
        </w:rPr>
        <w:outlineLvl w:val="0"/>
      </w:pPr>
      <w:r>
        <w:rPr>
          <w:rFonts w:ascii="宋体" w:hAnsi="宋体"/>
          <w:sz w:val="24"/>
        </w:rPr>
        <w:br w:type="page" w:clear="all"/>
      </w:r>
      <w:bookmarkEnd w:id="16"/>
      <w:r/>
      <w:bookmarkStart w:id="31" w:name="_Toc120614211"/>
      <w:r/>
      <w:bookmarkStart w:id="32" w:name="_Toc47453302"/>
      <w:r/>
      <w:bookmarkStart w:id="33" w:name="_Toc8485111"/>
      <w:r/>
      <w:bookmarkStart w:id="34" w:name="_Toc12887260"/>
      <w:r/>
      <w:bookmarkStart w:id="35" w:name="_Toc9363425"/>
      <w:r/>
      <w:bookmarkStart w:id="36"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31"/>
      <w:r/>
      <w:bookmarkStart w:id="37" w:name="_Toc513029202"/>
      <w:r/>
      <w:bookmarkStart w:id="38" w:name="_Toc20823274"/>
      <w:r/>
      <w:bookmarkStart w:id="39" w:name="_Toc16938518"/>
      <w:r/>
      <w:bookmarkStart w:id="40" w:name="_Toc120614213"/>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2"/>
      <w:r/>
      <w:bookmarkEnd w:id="33"/>
      <w:r/>
      <w:bookmarkEnd w:id="34"/>
      <w:r/>
      <w:bookmarkEnd w:id="35"/>
      <w:r/>
      <w:bookmarkEnd w:id="36"/>
      <w:r/>
      <w:bookmarkEnd w:id="37"/>
      <w:r/>
      <w:bookmarkEnd w:id="38"/>
      <w:r/>
      <w:bookmarkEnd w:id="39"/>
      <w:r/>
      <w:bookmarkEnd w:id="40"/>
      <w:r>
        <w:rPr>
          <w:rFonts w:ascii="宋体" w:hAnsi="宋体"/>
          <w:sz w:val="24"/>
        </w:rPr>
      </w:r>
      <w:r/>
    </w:p>
    <w:p>
      <w:pPr>
        <w:pStyle w:val="926"/>
        <w:jc w:val="center"/>
        <w:rPr>
          <w:rFonts w:hint="eastAsia" w:ascii="宋体" w:hAnsi="宋体" w:eastAsia="宋体" w:cs="Times New Roman"/>
          <w:b/>
          <w:bCs/>
          <w:sz w:val="32"/>
          <w:szCs w:val="32"/>
        </w:rPr>
        <w:outlineLvl w:val="2"/>
      </w:pPr>
      <w:r/>
      <w:bookmarkStart w:id="41" w:name="_Toc16938519"/>
      <w:r/>
      <w:bookmarkStart w:id="42" w:name="_Toc9363426"/>
      <w:r/>
      <w:bookmarkStart w:id="43" w:name="_Toc120614214"/>
      <w:r/>
      <w:bookmarkStart w:id="44" w:name="_Toc20823275"/>
      <w:r/>
      <w:bookmarkStart w:id="45" w:name="_Toc47453303"/>
      <w:r/>
      <w:bookmarkStart w:id="46" w:name="_Toc8485112"/>
      <w:r/>
      <w:bookmarkStart w:id="47" w:name="_Toc12887261"/>
      <w:r/>
      <w:bookmarkStart w:id="48" w:name="_Toc12708971"/>
      <w:r/>
      <w:bookmarkStart w:id="49" w:name="_Toc513029203"/>
      <w:r>
        <w:rPr>
          <w:rFonts w:hint="eastAsia" w:ascii="宋体" w:hAnsi="宋体" w:eastAsia="宋体" w:cs="Times New Roman"/>
          <w:b/>
          <w:bCs/>
          <w:sz w:val="32"/>
          <w:szCs w:val="32"/>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eastAsia="宋体" w:cs="Times New Roman"/>
          <w:b/>
          <w:bCs/>
          <w:sz w:val="32"/>
          <w:szCs w:val="32"/>
        </w:rPr>
      </w:r>
      <w:r/>
    </w:p>
    <w:p>
      <w:pPr>
        <w:pStyle w:val="926"/>
        <w:rPr>
          <w:rFonts w:ascii="宋体" w:hAnsi="宋体"/>
          <w:b/>
          <w:bCs/>
          <w:sz w:val="24"/>
          <w:szCs w:val="32"/>
        </w:rPr>
        <w:outlineLvl w:val="2"/>
      </w:pPr>
      <w:r/>
      <w:bookmarkStart w:id="50" w:name="_Hlt16619475"/>
      <w:r/>
      <w:bookmarkEnd w:id="50"/>
      <w:r/>
      <w:bookmarkStart w:id="51" w:name="_Toc458694821"/>
      <w:r/>
      <w:bookmarkStart w:id="52" w:name="_Toc513029204"/>
      <w:r/>
      <w:bookmarkStart w:id="53" w:name="_Toc16938520"/>
      <w:r/>
      <w:bookmarkStart w:id="54" w:name="_Toc20823276"/>
      <w:r/>
      <w:bookmarkStart w:id="55" w:name="_Toc513029206"/>
      <w:r/>
      <w:bookmarkStart w:id="56" w:name="_Toc16938522"/>
      <w:r/>
      <w:bookmarkStart w:id="57" w:name="_Toc20823278"/>
      <w:r>
        <w:rPr>
          <w:rFonts w:hint="eastAsia" w:ascii="宋体" w:hAnsi="宋体"/>
          <w:b/>
          <w:bCs/>
          <w:sz w:val="24"/>
          <w:szCs w:val="32"/>
        </w:rPr>
        <w:t xml:space="preserve">1</w:t>
      </w:r>
      <w:bookmarkEnd w:id="51"/>
      <w:r>
        <w:rPr>
          <w:rFonts w:hint="eastAsia" w:ascii="宋体" w:hAnsi="宋体"/>
          <w:b/>
          <w:bCs/>
          <w:sz w:val="24"/>
          <w:szCs w:val="32"/>
        </w:rPr>
        <w:t xml:space="preserve">、</w:t>
      </w:r>
      <w:bookmarkEnd w:id="52"/>
      <w:r/>
      <w:bookmarkEnd w:id="53"/>
      <w:r/>
      <w:bookmarkEnd w:id="54"/>
      <w:r>
        <w:rPr>
          <w:rFonts w:hint="eastAsia" w:ascii="宋体" w:hAnsi="宋体"/>
          <w:b/>
          <w:bCs/>
          <w:sz w:val="24"/>
          <w:szCs w:val="32"/>
        </w:rPr>
        <w:t xml:space="preserve">适用法律</w:t>
      </w:r>
      <w:r>
        <w:rPr>
          <w:rFonts w:ascii="宋体" w:hAnsi="宋体"/>
          <w:b/>
          <w:bCs/>
          <w:sz w:val="24"/>
          <w:szCs w:val="32"/>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rPr>
        <w:t xml:space="preserve">1.1本次招标及由此产生的合同受中华人民共和国有关的法律法规制约和保护。</w:t>
      </w:r>
      <w:r>
        <w:rPr>
          <w:rFonts w:hint="eastAsia" w:ascii="宋体" w:hAnsi="宋体" w:eastAsia="宋体" w:cs="Times New Roman"/>
          <w:sz w:val="24"/>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rPr>
        <w:t xml:space="preserve">1.2在本项目政府采购活动过程中，如果所执行的标准有更新的，按照最新标准执行。</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r>
        <w:rPr>
          <w:rFonts w:hint="eastAsia" w:ascii="宋体" w:hAnsi="宋体" w:eastAsia="宋体" w:cs="Times New Roman"/>
          <w:b/>
          <w:bCs/>
          <w:sz w:val="24"/>
          <w:szCs w:val="32"/>
        </w:rPr>
      </w:r>
      <w:r/>
    </w:p>
    <w:p>
      <w:pPr>
        <w:pStyle w:val="926"/>
        <w:spacing w:line="360" w:lineRule="auto"/>
        <w:rPr>
          <w:rFonts w:hint="eastAsia" w:ascii="宋体" w:hAnsi="宋体" w:eastAsia="宋体" w:cs="Times New Roman"/>
          <w:sz w:val="24"/>
          <w:lang w:val="en-US" w:eastAsia="zh-CN"/>
        </w:rPr>
      </w:pPr>
      <w:r/>
      <w:bookmarkEnd w:id="55"/>
      <w:r/>
      <w:bookmarkEnd w:id="56"/>
      <w:r/>
      <w:bookmarkEnd w:id="57"/>
      <w:r/>
      <w:bookmarkStart w:id="58" w:name="_Toc462564067"/>
      <w:r/>
      <w:bookmarkStart w:id="59" w:name="_Toc16938523"/>
      <w:r/>
      <w:bookmarkStart w:id="60" w:name="_Toc513029207"/>
      <w:r/>
      <w:bookmarkStart w:id="61" w:name="_Toc20823279"/>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2.3 </w:t>
      </w:r>
      <w:r>
        <w:rPr>
          <w:rFonts w:hint="eastAsia" w:ascii="宋体" w:hAnsi="宋体" w:eastAsia="宋体" w:cs="Times New Roman"/>
          <w:sz w:val="24"/>
        </w:rPr>
        <w:t xml:space="preserve">本次采取公开招标方式，本招标文件仅适用于招标公告中所述项目。</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3、政策功能（具体采购政策功能落实详见第五章评标方法与评标标准）</w:t>
      </w:r>
      <w:r>
        <w:rPr>
          <w:rFonts w:hint="eastAsia" w:ascii="宋体" w:hAnsi="宋体" w:eastAsia="宋体" w:cs="Times New Roman"/>
          <w:b/>
          <w:bCs/>
          <w:sz w:val="24"/>
          <w:szCs w:val="32"/>
        </w:rPr>
      </w:r>
      <w:r/>
    </w:p>
    <w:p>
      <w:pPr>
        <w:pStyle w:val="926"/>
        <w:spacing w:line="360" w:lineRule="auto"/>
        <w:rPr>
          <w:rFonts w:hint="eastAsia" w:ascii="宋体" w:hAnsi="宋体" w:eastAsia="宋体" w:cs="Times New Roman"/>
          <w:sz w:val="24"/>
          <w:lang w:val="en-US" w:eastAsia="zh-CN"/>
        </w:rPr>
      </w:pPr>
      <w:r/>
      <w:bookmarkEnd w:id="58"/>
      <w:r/>
      <w:bookmarkEnd w:id="59"/>
      <w:r/>
      <w:bookmarkEnd w:id="60"/>
      <w:r/>
      <w:bookmarkEnd w:id="61"/>
      <w:r>
        <w:rPr>
          <w:rFonts w:hint="eastAsia" w:ascii="宋体" w:hAnsi="宋体" w:eastAsia="宋体" w:cs="Times New Roman"/>
          <w:sz w:val="24"/>
          <w:lang w:val="en-US" w:eastAsia="zh-CN"/>
        </w:rPr>
        <w:t xml:space="preserve">3.1中小企业政策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（1）政府采购促进中小企业发展，在政府采购活动中，投标人提供的货物、工程或者服务符合下列情形的，享受中小企业扶持政策：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②在工程采购项目中，工程由中小企业承建，即工程施工单位为中小企业；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③在服务采购项目中，服务由中小企业承接，即提供服务的人员为中小企业依照《中华人民共和国劳动合同法》订立劳动合同的从业人员；</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④以联合体形式参加政府采购活动，联合体各方均为中小企业的，联合体视同中小企业。其中，联合体各方均为小微企业的，联合体视同小微企业。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（2）中小企业投标人参加政府采购活动的，应当出具</w:t>
      </w:r>
      <w:r>
        <w:rPr>
          <w:rFonts w:hint="eastAsia" w:ascii="宋体" w:hAnsi="宋体"/>
          <w:sz w:val="24"/>
        </w:rPr>
        <w:t xml:space="preserve">《中小微企业声明函》</w:t>
      </w:r>
      <w:r>
        <w:rPr>
          <w:rFonts w:hint="eastAsia" w:ascii="宋体" w:hAnsi="宋体" w:eastAsia="宋体" w:cs="Times New Roman"/>
          <w:sz w:val="24"/>
          <w:lang w:val="en-US" w:eastAsia="zh-CN"/>
        </w:rPr>
        <w:t xml:space="preserve">（格式详见采购文件附件），否则不享受相关中小企业扶持政策。除此之外，投标人无需提供</w:t>
      </w:r>
      <w:r>
        <w:rPr>
          <w:rFonts w:hint="eastAsia" w:ascii="宋体" w:hAnsi="宋体"/>
          <w:sz w:val="24"/>
        </w:rPr>
        <w:t xml:space="preserve">《中小微企业声明函》</w:t>
      </w:r>
      <w:r>
        <w:rPr>
          <w:rFonts w:hint="eastAsia" w:ascii="宋体" w:hAnsi="宋体" w:eastAsia="宋体" w:cs="Times New Roman"/>
          <w:sz w:val="24"/>
          <w:lang w:val="en-US" w:eastAsia="zh-CN"/>
        </w:rPr>
        <w:t xml:space="preserve">之外的中小企业身份证明文件。</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eastAsia="宋体" w:cs="Times New Roman"/>
          <w:b/>
          <w:bCs/>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（5）对于非专门面向中小企业的项目，对小型和微型企业报价给予10%～20%（工程项目为3%～5%）的扣除，用扣除后的价格参与评审。</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3.4未按要求提供相关材料的，不享受相关政策。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3.5节能产品政策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（1）拟采购产品属于节能产品政府采购清单规定必须强制采购的，实行强制采购。</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（2）拟采购产品属于节能产品政府采购清单规定优先采购的，在技术、服务等指标同等条件下，实行优先采购，优先采购的要求详见第五章评标标准说明内容。</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（3）参加政府采购活动的节能产品投标人应当提供产品在《节能产品政府采购清单》中相应的页面。</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b/>
          <w:bCs/>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3.6环境标志产品政策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（1）拟采购产品属于环境标志产品政府采购清单规定优先采购的，在性能、技术、服务等指标同等条件下，实行优先采购。</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（2）参加政府采购活动的环境标志产品应当提供产品在《环境标志产品政府采购清单》中相应的页面。</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3.7进口产品政策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（2）允许进口产品参加的，满足需求的国内产品可以参加。</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（3）允许进口产品参加的，优先采购向我国企业转让技术、与我国企业签订消化吸收再创新方案的投标人的进口产品。</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3.8实施本国产品标准及相关政策：</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（1）对采购本国产品给予政策支持，具体内容见招标文件“第五章评标方法及评标标准”。</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sz w:val="24"/>
          <w:lang w:val="en-US" w:eastAsia="zh-CN"/>
        </w:rPr>
      </w:r>
      <w:r/>
    </w:p>
    <w:p>
      <w:pPr>
        <w:pStyle w:val="926"/>
        <w:spacing w:line="360" w:lineRule="auto"/>
        <w:rPr>
          <w:rFonts w:hint="eastAsia" w:ascii="宋体" w:hAnsi="宋体" w:eastAsia="宋体" w:cs="Times New Roman"/>
          <w:bCs/>
          <w:sz w:val="24"/>
        </w:rPr>
      </w:pPr>
      <w:r>
        <w:rPr>
          <w:rFonts w:hint="eastAsia" w:ascii="宋体" w:hAnsi="宋体" w:eastAsia="宋体" w:cs="Times New Roman"/>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bCs/>
          <w:sz w:val="24"/>
        </w:rPr>
      </w:r>
      <w:r/>
    </w:p>
    <w:p>
      <w:pPr>
        <w:pStyle w:val="926"/>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26"/>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26"/>
        <w:spacing w:line="360" w:lineRule="auto"/>
        <w:tabs>
          <w:tab w:val="left" w:pos="900" w:leader="none"/>
        </w:tabs>
        <w:rPr>
          <w:rFonts w:hint="eastAsia" w:ascii="宋体" w:hAnsi="宋体"/>
          <w:sz w:val="24"/>
        </w:rPr>
      </w:pPr>
      <w:r>
        <w:rPr>
          <w:rFonts w:hint="eastAsia" w:ascii="宋体" w:hAnsi="宋体"/>
          <w:sz w:val="24"/>
        </w:rPr>
        <w:t xml:space="preserve">4.2</w:t>
      </w:r>
      <w:bookmarkStart w:id="62" w:name="_Hlk153870508"/>
      <w:r>
        <w:rPr>
          <w:rFonts w:hint="eastAsia" w:ascii="宋体" w:hAnsi="宋体"/>
          <w:sz w:val="24"/>
        </w:rPr>
        <w:t xml:space="preserve">本次招标收取采购文件工本费、代理服务费。采购文件工本费具体收取办法详见招标公告。本项目代理服务费按分包收取，以各包中标金额为基础，</w:t>
      </w:r>
      <w:bookmarkEnd w:id="62"/>
      <w:r>
        <w:rPr>
          <w:rFonts w:hint="eastAsia" w:ascii="宋体" w:hAnsi="宋体"/>
          <w:sz w:val="24"/>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sz w:val="24"/>
        </w:rPr>
      </w:r>
      <w:r/>
    </w:p>
    <w:p>
      <w:pPr>
        <w:pStyle w:val="926"/>
        <w:spacing w:line="360" w:lineRule="auto"/>
        <w:rPr>
          <w:rFonts w:hint="eastAsia" w:ascii="宋体" w:hAnsi="宋体"/>
          <w:b/>
          <w:bCs/>
          <w:sz w:val="24"/>
          <w:szCs w:val="32"/>
        </w:rPr>
        <w:outlineLvl w:val="2"/>
      </w:pPr>
      <w:r/>
      <w:bookmarkStart w:id="63" w:name="_Toc9363427"/>
      <w:r/>
      <w:bookmarkStart w:id="64" w:name="_Toc16938525"/>
      <w:r/>
      <w:bookmarkStart w:id="65" w:name="_Toc20823281"/>
      <w:r/>
      <w:bookmarkStart w:id="66" w:name="_Toc47453304"/>
      <w:r/>
      <w:bookmarkStart w:id="67" w:name="_Toc120614215"/>
      <w:r/>
      <w:bookmarkStart w:id="68" w:name="_Toc12708972"/>
      <w:r/>
      <w:bookmarkStart w:id="69" w:name="_Toc513029209"/>
      <w:r/>
      <w:bookmarkStart w:id="70" w:name="_Toc12887262"/>
      <w:r/>
      <w:bookmarkStart w:id="71" w:name="_Toc8485113"/>
      <w:r>
        <w:rPr>
          <w:rFonts w:hint="eastAsia" w:ascii="宋体" w:hAnsi="宋体"/>
          <w:b/>
          <w:bCs/>
          <w:sz w:val="24"/>
          <w:szCs w:val="32"/>
        </w:rPr>
        <w:t xml:space="preserve">5、招标文件的约束力</w:t>
      </w:r>
      <w:r>
        <w:rPr>
          <w:rFonts w:hint="eastAsia" w:ascii="宋体" w:hAnsi="宋体"/>
          <w:b/>
          <w:bCs/>
          <w:sz w:val="24"/>
          <w:szCs w:val="32"/>
        </w:rPr>
      </w:r>
      <w:r/>
    </w:p>
    <w:p>
      <w:pPr>
        <w:pStyle w:val="926"/>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26"/>
        <w:jc w:val="center"/>
        <w:rPr>
          <w:rFonts w:hint="eastAsia" w:ascii="Times New Roman" w:hAnsi="Times New Roman" w:eastAsia="宋体" w:cs="Times New Roman"/>
          <w:b/>
          <w:bCs/>
          <w:sz w:val="32"/>
          <w:szCs w:val="32"/>
        </w:rPr>
        <w:outlineLvl w:val="2"/>
      </w:pPr>
      <w:r>
        <w:rPr>
          <w:rFonts w:hint="eastAsia" w:ascii="宋体" w:hAnsi="宋体" w:eastAsia="宋体" w:cs="Times New Roman"/>
          <w:b/>
          <w:bCs/>
          <w:sz w:val="32"/>
          <w:szCs w:val="32"/>
        </w:rPr>
        <w:t xml:space="preserve">二、招标文件</w:t>
      </w:r>
      <w:bookmarkEnd w:id="63"/>
      <w:r/>
      <w:bookmarkEnd w:id="64"/>
      <w:r/>
      <w:bookmarkEnd w:id="65"/>
      <w:r/>
      <w:bookmarkEnd w:id="66"/>
      <w:r/>
      <w:bookmarkEnd w:id="67"/>
      <w:r/>
      <w:bookmarkEnd w:id="68"/>
      <w:r/>
      <w:bookmarkEnd w:id="69"/>
      <w:r/>
      <w:bookmarkEnd w:id="70"/>
      <w:r/>
      <w:bookmarkEnd w:id="71"/>
      <w:r>
        <w:rPr>
          <w:rFonts w:hint="eastAsia" w:ascii="Times New Roman" w:hAnsi="Times New Roman" w:eastAsia="宋体" w:cs="Times New Roman"/>
          <w:b/>
          <w:bCs/>
          <w:sz w:val="32"/>
          <w:szCs w:val="32"/>
        </w:rPr>
      </w:r>
      <w:r/>
    </w:p>
    <w:p>
      <w:pPr>
        <w:pStyle w:val="926"/>
        <w:rPr>
          <w:rFonts w:hint="eastAsia" w:ascii="宋体" w:hAnsi="宋体" w:eastAsia="宋体" w:cs="Times New Roman"/>
          <w:b/>
          <w:bCs/>
          <w:sz w:val="24"/>
          <w:szCs w:val="32"/>
        </w:rPr>
        <w:outlineLvl w:val="2"/>
      </w:pPr>
      <w:r/>
      <w:bookmarkStart w:id="72" w:name="_Toc20823282"/>
      <w:r/>
      <w:bookmarkStart w:id="73" w:name="_Toc513029210"/>
      <w:r/>
      <w:bookmarkStart w:id="74" w:name="_Toc16938526"/>
      <w:r/>
      <w:bookmarkStart w:id="75" w:name="_Toc513029213"/>
      <w:r/>
      <w:bookmarkStart w:id="76" w:name="_Toc12708973"/>
      <w:r/>
      <w:bookmarkStart w:id="77" w:name="_Toc462564072"/>
      <w:r/>
      <w:bookmarkStart w:id="78" w:name="_Toc8485114"/>
      <w:r/>
      <w:bookmarkStart w:id="79" w:name="_Toc12887263"/>
      <w:r/>
      <w:bookmarkStart w:id="80" w:name="_Toc20823285"/>
      <w:r/>
      <w:bookmarkStart w:id="81" w:name="_Toc120614216"/>
      <w:r/>
      <w:bookmarkStart w:id="82" w:name="_Toc9363428"/>
      <w:r/>
      <w:bookmarkStart w:id="83" w:name="_Toc16938529"/>
      <w:r/>
      <w:bookmarkStart w:id="84" w:name="_Toc47453305"/>
      <w:r>
        <w:rPr>
          <w:rFonts w:hint="eastAsia" w:ascii="宋体" w:hAnsi="宋体" w:eastAsia="宋体" w:cs="Times New Roman"/>
          <w:b/>
          <w:bCs/>
          <w:sz w:val="24"/>
          <w:szCs w:val="32"/>
        </w:rPr>
        <w:t xml:space="preserve">6、招标文件构成</w:t>
      </w:r>
      <w:bookmarkEnd w:id="72"/>
      <w:r/>
      <w:bookmarkEnd w:id="73"/>
      <w:r/>
      <w:bookmarkEnd w:id="74"/>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6.1招标文件由以下部分组成：</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6.1.1投标邀请</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6.1.2投标人须知</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6.1.3合同条款及格式</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6.1.4项目需求</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6.1.5评标方法与评标标准</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6.1.6投标文件格式</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请仔细检查招标文件是否齐全，如有缺漏请立即与代理机构联系解决。</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bookmarkStart w:id="85" w:name="_Toc462564070"/>
      <w:r/>
      <w:bookmarkStart w:id="86" w:name="_Toc20823283"/>
      <w:r/>
      <w:bookmarkStart w:id="87" w:name="_Toc513029211"/>
      <w:r/>
      <w:bookmarkStart w:id="88" w:name="_Toc16938527"/>
      <w:r>
        <w:rPr>
          <w:rFonts w:hint="eastAsia" w:ascii="宋体" w:hAnsi="宋体" w:eastAsia="宋体" w:cs="Times New Roman"/>
          <w:b/>
          <w:bCs/>
          <w:sz w:val="24"/>
          <w:szCs w:val="32"/>
        </w:rPr>
        <w:t xml:space="preserve">7、招标文件的澄清</w:t>
      </w:r>
      <w:bookmarkEnd w:id="85"/>
      <w:r/>
      <w:bookmarkEnd w:id="86"/>
      <w:r/>
      <w:bookmarkEnd w:id="87"/>
      <w:r/>
      <w:bookmarkEnd w:id="88"/>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7.1任何要求对招标文件进行澄清的投标人，应在投标截止期</w:t>
      </w:r>
      <w:r>
        <w:rPr>
          <w:rFonts w:hint="eastAsia" w:ascii="宋体" w:hAnsi="宋体" w:eastAsia="宋体" w:cs="Times New Roman"/>
          <w:b/>
          <w:bCs/>
          <w:sz w:val="24"/>
        </w:rPr>
        <w:t xml:space="preserve">十日前</w:t>
      </w:r>
      <w:r>
        <w:rPr>
          <w:rFonts w:hint="eastAsia" w:ascii="宋体" w:hAnsi="宋体" w:eastAsia="宋体" w:cs="Times New Roman"/>
          <w:sz w:val="24"/>
        </w:rPr>
        <w:t xml:space="preserve">按招标公告中的通讯地址，以书面形式通知代理机构。</w:t>
      </w:r>
      <w:r>
        <w:rPr>
          <w:rFonts w:hint="eastAsia" w:ascii="宋体" w:hAnsi="宋体" w:eastAsia="宋体" w:cs="Times New Roman"/>
          <w:sz w:val="24"/>
        </w:rPr>
      </w:r>
      <w:r/>
    </w:p>
    <w:p>
      <w:pPr>
        <w:pStyle w:val="926"/>
        <w:rPr>
          <w:rFonts w:hint="eastAsia" w:ascii="宋体" w:hAnsi="宋体" w:eastAsia="宋体" w:cs="Times New Roman"/>
          <w:b/>
          <w:bCs/>
          <w:sz w:val="24"/>
          <w:szCs w:val="32"/>
        </w:rPr>
        <w:outlineLvl w:val="2"/>
      </w:pPr>
      <w:r/>
      <w:bookmarkStart w:id="89" w:name="_Toc20823284"/>
      <w:r/>
      <w:bookmarkStart w:id="90" w:name="_Toc513029212"/>
      <w:r/>
      <w:bookmarkStart w:id="91" w:name="_Toc16938528"/>
      <w:r/>
      <w:bookmarkStart w:id="92" w:name="_Toc462564071"/>
      <w:r>
        <w:rPr>
          <w:rFonts w:hint="eastAsia" w:ascii="宋体" w:hAnsi="宋体" w:eastAsia="宋体" w:cs="Times New Roman"/>
          <w:b/>
          <w:bCs/>
          <w:sz w:val="24"/>
          <w:szCs w:val="32"/>
        </w:rPr>
        <w:t xml:space="preserve">8、招标文件的修改</w:t>
      </w:r>
      <w:bookmarkEnd w:id="89"/>
      <w:r/>
      <w:bookmarkEnd w:id="90"/>
      <w:r/>
      <w:bookmarkEnd w:id="91"/>
      <w:r/>
      <w:bookmarkEnd w:id="92"/>
      <w:r>
        <w:rPr>
          <w:rFonts w:hint="eastAsia" w:ascii="宋体" w:hAnsi="宋体" w:eastAsia="宋体" w:cs="Times New Roman"/>
          <w:b/>
          <w:bCs/>
          <w:sz w:val="24"/>
          <w:szCs w:val="32"/>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8.1在投标截止时间前，代理机构可以对招标文件进行修改。</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8.2代理机构有权按照法定的要求推迟投标截止日期和开标日期。</w:t>
      </w:r>
      <w:r>
        <w:rPr>
          <w:rFonts w:hint="eastAsia" w:ascii="宋体" w:hAnsi="宋体" w:eastAsia="宋体" w:cs="Times New Roman"/>
          <w:sz w:val="24"/>
        </w:rPr>
      </w:r>
      <w:r/>
    </w:p>
    <w:p>
      <w:pPr>
        <w:pStyle w:val="926"/>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8.3 招标文件的修改将在本项目招标文件第一章规定的公告发布媒体上公布，补充文件将作为招标文件的组成部分，并对投标人具有约束力。</w:t>
      </w:r>
      <w:r>
        <w:rPr>
          <w:rFonts w:hint="eastAsia" w:ascii="宋体" w:hAnsi="宋体" w:eastAsia="宋体" w:cs="Times New Roman"/>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三、投标文件的编制</w:t>
      </w:r>
      <w:bookmarkEnd w:id="75"/>
      <w:r/>
      <w:bookmarkEnd w:id="76"/>
      <w:r/>
      <w:bookmarkEnd w:id="77"/>
      <w:r/>
      <w:bookmarkEnd w:id="78"/>
      <w:r/>
      <w:bookmarkEnd w:id="79"/>
      <w:r/>
      <w:bookmarkEnd w:id="80"/>
      <w:r/>
      <w:bookmarkEnd w:id="81"/>
      <w:r/>
      <w:bookmarkEnd w:id="82"/>
      <w:r/>
      <w:bookmarkEnd w:id="83"/>
      <w:r/>
      <w:bookmarkEnd w:id="84"/>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rPr>
        <w:outlineLvl w:val="2"/>
      </w:pPr>
      <w:r/>
      <w:bookmarkStart w:id="93" w:name="_Toc462564073"/>
      <w:r/>
      <w:bookmarkStart w:id="94" w:name="_Toc513029214"/>
      <w:r/>
      <w:bookmarkStart w:id="95" w:name="_Toc20823286"/>
      <w:r/>
      <w:bookmarkStart w:id="96" w:name="_Toc16938530"/>
      <w:r/>
      <w:bookmarkStart w:id="97" w:name="_Toc12708974"/>
      <w:r/>
      <w:bookmarkStart w:id="98" w:name="_Toc8485115"/>
      <w:r/>
      <w:bookmarkStart w:id="99" w:name="_Toc120614217"/>
      <w:r/>
      <w:bookmarkStart w:id="100" w:name="_Toc20823296"/>
      <w:r/>
      <w:bookmarkStart w:id="101" w:name="_Toc47453306"/>
      <w:r/>
      <w:bookmarkStart w:id="102" w:name="_Toc16938540"/>
      <w:r/>
      <w:bookmarkStart w:id="103" w:name="_Toc513029224"/>
      <w:r/>
      <w:bookmarkStart w:id="104" w:name="_Toc9363429"/>
      <w:r/>
      <w:bookmarkStart w:id="105" w:name="_Toc12887264"/>
      <w:r>
        <w:rPr>
          <w:rFonts w:hint="eastAsia" w:ascii="宋体" w:hAnsi="宋体" w:eastAsia="宋体" w:cs="Times New Roman"/>
          <w:b/>
          <w:bCs/>
          <w:sz w:val="24"/>
          <w:szCs w:val="32"/>
        </w:rPr>
        <w:t xml:space="preserve">9、投标文件的语言及度量衡单位</w:t>
      </w:r>
      <w:bookmarkEnd w:id="93"/>
      <w:r/>
      <w:bookmarkEnd w:id="94"/>
      <w:r/>
      <w:bookmarkEnd w:id="95"/>
      <w:r/>
      <w:bookmarkEnd w:id="96"/>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26"/>
        <w:rPr>
          <w:rFonts w:hint="eastAsia" w:ascii="宋体" w:hAnsi="宋体" w:eastAsia="宋体" w:cs="Times New Roman"/>
          <w:b/>
          <w:bCs/>
          <w:sz w:val="24"/>
          <w:szCs w:val="32"/>
        </w:rPr>
        <w:outlineLvl w:val="2"/>
      </w:pPr>
      <w:r/>
      <w:bookmarkStart w:id="106" w:name="_Toc462564074"/>
      <w:r/>
      <w:bookmarkStart w:id="107" w:name="_Toc16938531"/>
      <w:r/>
      <w:bookmarkStart w:id="108" w:name="_Toc513029215"/>
      <w:r/>
      <w:bookmarkStart w:id="109" w:name="_Toc20823287"/>
      <w:r>
        <w:rPr>
          <w:rFonts w:hint="eastAsia" w:ascii="宋体" w:hAnsi="宋体" w:eastAsia="宋体" w:cs="Times New Roman"/>
          <w:b/>
          <w:bCs/>
          <w:sz w:val="24"/>
          <w:szCs w:val="32"/>
        </w:rPr>
        <w:t xml:space="preserve">10、投标文件构成</w:t>
      </w:r>
      <w:bookmarkEnd w:id="106"/>
      <w:r/>
      <w:bookmarkEnd w:id="107"/>
      <w:r/>
      <w:bookmarkEnd w:id="108"/>
      <w:r/>
      <w:bookmarkEnd w:id="109"/>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rPr>
          <w:rFonts w:ascii="宋体" w:hAnsi="宋体"/>
          <w:bCs/>
          <w:sz w:val="24"/>
        </w:rPr>
      </w:r>
      <w:r/>
    </w:p>
    <w:p>
      <w:pPr>
        <w:pStyle w:val="926"/>
        <w:rPr>
          <w:rFonts w:hint="eastAsia" w:ascii="宋体" w:hAnsi="宋体" w:eastAsia="宋体" w:cs="Times New Roman"/>
          <w:b/>
          <w:bCs/>
          <w:sz w:val="24"/>
          <w:szCs w:val="32"/>
        </w:rPr>
        <w:outlineLvl w:val="2"/>
      </w:pPr>
      <w:r/>
      <w:bookmarkStart w:id="110" w:name="_Hlt26668975"/>
      <w:r/>
      <w:bookmarkEnd w:id="110"/>
      <w:r/>
      <w:bookmarkStart w:id="111" w:name="_Hlt26954838"/>
      <w:r/>
      <w:bookmarkEnd w:id="111"/>
      <w:r/>
      <w:bookmarkStart w:id="112" w:name="_Hlt26670360"/>
      <w:r/>
      <w:bookmarkEnd w:id="112"/>
      <w:r/>
      <w:bookmarkStart w:id="113" w:name="_Toc49090509"/>
      <w:r/>
      <w:bookmarkStart w:id="114" w:name="_Toc513029219"/>
      <w:r/>
      <w:bookmarkStart w:id="115" w:name="_Toc14577357"/>
      <w:r/>
      <w:bookmarkStart w:id="116" w:name="_Toc49090507"/>
      <w:r/>
      <w:bookmarkStart w:id="117" w:name="_Toc14577354"/>
      <w:r/>
      <w:bookmarkStart w:id="118" w:name="_Toc513029216"/>
      <w:r>
        <w:rPr>
          <w:rFonts w:hint="eastAsia" w:ascii="宋体" w:hAnsi="宋体" w:eastAsia="宋体" w:cs="Times New Roman"/>
          <w:b/>
          <w:bCs/>
          <w:sz w:val="24"/>
          <w:szCs w:val="32"/>
        </w:rPr>
        <w:t xml:space="preserve">11、证明投标人资格及符合招标文件规定的文件</w:t>
      </w:r>
      <w:bookmarkEnd w:id="113"/>
      <w:r/>
      <w:bookmarkEnd w:id="114"/>
      <w:r/>
      <w:bookmarkEnd w:id="115"/>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11.1</w:t>
      </w:r>
      <w:bookmarkStart w:id="119" w:name="_Hlt26668999"/>
      <w:r/>
      <w:bookmarkEnd w:id="119"/>
      <w:r>
        <w:rPr>
          <w:rFonts w:hint="eastAsia" w:ascii="宋体" w:hAnsi="宋体"/>
          <w:bCs/>
          <w:sz w:val="24"/>
        </w:rPr>
        <w:t xml:space="preserve">投标人应按要求提交资格证明文件及符合招标文件规定的文件。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26"/>
        <w:rPr>
          <w:rFonts w:hint="eastAsia" w:ascii="宋体" w:hAnsi="宋体" w:eastAsia="宋体" w:cs="Times New Roman"/>
          <w:b/>
          <w:bCs/>
          <w:sz w:val="24"/>
          <w:szCs w:val="32"/>
        </w:rPr>
        <w:outlineLvl w:val="2"/>
      </w:pPr>
      <w:r/>
      <w:bookmarkEnd w:id="116"/>
      <w:r/>
      <w:bookmarkEnd w:id="117"/>
      <w:r/>
      <w:bookmarkEnd w:id="118"/>
      <w:r/>
      <w:bookmarkStart w:id="120" w:name="_Toc14577355"/>
      <w:r/>
      <w:bookmarkStart w:id="121" w:name="_Toc49090508"/>
      <w:r>
        <w:rPr>
          <w:rFonts w:hint="eastAsia" w:ascii="宋体" w:hAnsi="宋体" w:eastAsia="宋体" w:cs="Times New Roman"/>
          <w:b/>
          <w:bCs/>
          <w:sz w:val="24"/>
          <w:szCs w:val="32"/>
        </w:rPr>
        <w:t xml:space="preserve">12、投标产品配置与分项报价</w:t>
      </w:r>
      <w:bookmarkEnd w:id="120"/>
      <w:r/>
      <w:bookmarkStart w:id="122" w:name="_Hlt26670373"/>
      <w:r/>
      <w:bookmarkEnd w:id="122"/>
      <w:r>
        <w:rPr>
          <w:rFonts w:hint="eastAsia" w:ascii="宋体" w:hAnsi="宋体" w:eastAsia="宋体" w:cs="Times New Roman"/>
          <w:b/>
          <w:bCs/>
          <w:sz w:val="24"/>
          <w:szCs w:val="32"/>
        </w:rPr>
        <w:t xml:space="preserve">表</w:t>
      </w:r>
      <w:bookmarkEnd w:id="121"/>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12.1投</w:t>
      </w:r>
      <w:bookmarkStart w:id="123" w:name="_Hlt26954840"/>
      <w:r/>
      <w:bookmarkEnd w:id="123"/>
      <w:r>
        <w:rPr>
          <w:rFonts w:hint="eastAsia" w:ascii="宋体" w:hAnsi="宋体"/>
          <w:bCs/>
          <w:sz w:val="24"/>
        </w:rPr>
        <w:t xml:space="preserve">标人应按照招标文件规定格式填报投标产品配置与分项报价表</w:t>
      </w:r>
      <w:bookmarkStart w:id="124" w:name="_Hlt26670399"/>
      <w:r/>
      <w:bookmarkEnd w:id="124"/>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26"/>
        <w:spacing w:line="360" w:lineRule="auto"/>
        <w:rPr>
          <w:rFonts w:ascii="宋体" w:hAnsi="宋体"/>
          <w:bCs/>
          <w:sz w:val="24"/>
        </w:rPr>
      </w:pPr>
      <w:r/>
      <w:bookmarkStart w:id="125" w:name="_Hlt26670403"/>
      <w:r/>
      <w:bookmarkEnd w:id="125"/>
      <w:r/>
      <w:bookmarkStart w:id="126" w:name="_Hlt26670425"/>
      <w:r/>
      <w:bookmarkEnd w:id="126"/>
      <w:r/>
      <w:bookmarkStart w:id="127" w:name="_Hlt26668983"/>
      <w:r/>
      <w:bookmarkEnd w:id="127"/>
      <w:r/>
      <w:bookmarkStart w:id="128" w:name="_Hlt26954842"/>
      <w:r/>
      <w:bookmarkEnd w:id="128"/>
      <w:r/>
      <w:bookmarkStart w:id="129" w:name="_Hlt26954844"/>
      <w:r/>
      <w:bookmarkEnd w:id="129"/>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26"/>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26"/>
        <w:rPr>
          <w:rFonts w:hint="eastAsia" w:ascii="宋体" w:hAnsi="宋体" w:eastAsia="宋体" w:cs="Times New Roman"/>
          <w:b/>
          <w:bCs/>
          <w:sz w:val="24"/>
          <w:szCs w:val="32"/>
        </w:rPr>
        <w:outlineLvl w:val="2"/>
      </w:pPr>
      <w:r/>
      <w:bookmarkStart w:id="130" w:name="_Hlt26670486"/>
      <w:r/>
      <w:bookmarkEnd w:id="130"/>
      <w:r/>
      <w:bookmarkStart w:id="131" w:name="_Hlt26954848"/>
      <w:r/>
      <w:bookmarkEnd w:id="131"/>
      <w:r/>
      <w:bookmarkStart w:id="132" w:name="_Hlt26954731"/>
      <w:r/>
      <w:bookmarkEnd w:id="132"/>
      <w:r/>
      <w:bookmarkStart w:id="133" w:name="_Hlt26954846"/>
      <w:r/>
      <w:bookmarkEnd w:id="133"/>
      <w:r/>
      <w:bookmarkStart w:id="134" w:name="_Hlt26670482"/>
      <w:r/>
      <w:bookmarkEnd w:id="134"/>
      <w:r>
        <w:rPr>
          <w:rFonts w:hint="eastAsia" w:ascii="宋体" w:hAnsi="宋体" w:eastAsia="宋体" w:cs="Times New Roman"/>
          <w:b/>
          <w:bCs/>
          <w:sz w:val="24"/>
          <w:szCs w:val="32"/>
        </w:rPr>
        <w:t xml:space="preserve">13、项目需求响应及偏离表及投标产品说明</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26"/>
        <w:rPr>
          <w:rFonts w:hint="eastAsia" w:ascii="宋体" w:hAnsi="宋体" w:eastAsia="宋体" w:cs="Times New Roman"/>
          <w:b/>
          <w:bCs/>
          <w:sz w:val="24"/>
          <w:szCs w:val="32"/>
        </w:rPr>
        <w:outlineLvl w:val="2"/>
      </w:pPr>
      <w:r/>
      <w:bookmarkStart w:id="135" w:name="_Toc49090510"/>
      <w:r/>
      <w:bookmarkStart w:id="136" w:name="_Toc14577359"/>
      <w:r>
        <w:rPr>
          <w:rFonts w:hint="eastAsia" w:ascii="宋体" w:hAnsi="宋体" w:eastAsia="宋体" w:cs="Times New Roman"/>
          <w:b/>
          <w:bCs/>
          <w:sz w:val="24"/>
          <w:szCs w:val="32"/>
        </w:rPr>
        <w:t xml:space="preserve">14、投标函和开标一览表</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15、投标保证金</w:t>
      </w:r>
      <w:bookmarkEnd w:id="135"/>
      <w:r/>
      <w:bookmarkEnd w:id="136"/>
      <w:r>
        <w:rPr>
          <w:rFonts w:hint="eastAsia" w:ascii="宋体" w:hAnsi="宋体" w:eastAsia="宋体" w:cs="Times New Roman"/>
          <w:b/>
          <w:bCs/>
          <w:sz w:val="24"/>
          <w:szCs w:val="32"/>
        </w:rPr>
        <w:t xml:space="preserve">（如果收取）</w:t>
      </w:r>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26"/>
        <w:spacing w:line="360" w:lineRule="auto"/>
        <w:rPr>
          <w:rFonts w:ascii="宋体" w:hAnsi="宋体"/>
          <w:bCs/>
          <w:sz w:val="24"/>
        </w:rPr>
      </w:pPr>
      <w:r/>
      <w:bookmarkStart w:id="137" w:name="_Toc14577360"/>
      <w:r/>
      <w:bookmarkStart w:id="138" w:name="_Hlt26954734"/>
      <w:r/>
      <w:bookmarkEnd w:id="138"/>
      <w:r/>
      <w:bookmarkStart w:id="139" w:name="_Hlt26670489"/>
      <w:r/>
      <w:bookmarkEnd w:id="139"/>
      <w:r/>
      <w:bookmarkStart w:id="140" w:name="_Hlt26954850"/>
      <w:r/>
      <w:bookmarkEnd w:id="140"/>
      <w:r/>
      <w:bookmarkStart w:id="141" w:name="_Toc49090511"/>
      <w:r>
        <w:rPr>
          <w:rFonts w:hint="eastAsia" w:ascii="宋体" w:hAnsi="宋体"/>
          <w:bCs/>
          <w:sz w:val="24"/>
        </w:rPr>
        <w:t xml:space="preserve">（1）投标人在投标有效期内撤回其投标；</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16、投标有效期</w:t>
      </w:r>
      <w:bookmarkEnd w:id="137"/>
      <w:r/>
      <w:bookmarkEnd w:id="141"/>
      <w:r>
        <w:rPr>
          <w:rFonts w:hint="eastAsia" w:ascii="宋体" w:hAnsi="宋体" w:eastAsia="宋体" w:cs="Times New Roman"/>
          <w:b/>
          <w:bCs/>
          <w:sz w:val="24"/>
          <w:szCs w:val="32"/>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bCs w:val="0"/>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26"/>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四、投标文件的递交</w:t>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lang w:val="en-US" w:eastAsia="zh-CN"/>
        </w:rPr>
        <w:outlineLvl w:val="2"/>
      </w:pPr>
      <w:r/>
      <w:bookmarkStart w:id="142" w:name="_Toc20823297"/>
      <w:r/>
      <w:bookmarkStart w:id="143" w:name="_Toc513029225"/>
      <w:r/>
      <w:bookmarkStart w:id="144" w:name="_Toc462564084"/>
      <w:r/>
      <w:bookmarkStart w:id="145" w:name="_Toc16938541"/>
      <w:r/>
      <w:bookmarkStart w:id="146" w:name="_Toc47453307"/>
      <w:r/>
      <w:bookmarkStart w:id="147" w:name="_Toc12887265"/>
      <w:r/>
      <w:bookmarkStart w:id="148" w:name="_Toc120614218"/>
      <w:r/>
      <w:bookmarkStart w:id="149" w:name="_Toc16938545"/>
      <w:r/>
      <w:bookmarkStart w:id="150" w:name="_Toc513029229"/>
      <w:r/>
      <w:bookmarkStart w:id="151" w:name="_Toc9363430"/>
      <w:r/>
      <w:bookmarkStart w:id="152" w:name="_Toc8485116"/>
      <w:r/>
      <w:bookmarkStart w:id="153" w:name="_Toc12708975"/>
      <w:r/>
      <w:bookmarkStart w:id="154" w:name="_Toc20823301"/>
      <w:r>
        <w:rPr>
          <w:rFonts w:hint="eastAsia" w:ascii="宋体" w:hAnsi="宋体" w:eastAsia="宋体" w:cs="Times New Roman"/>
          <w:b/>
          <w:bCs/>
          <w:sz w:val="24"/>
          <w:szCs w:val="32"/>
          <w:lang w:val="en-US" w:eastAsia="zh-CN"/>
        </w:rPr>
        <w:t xml:space="preserve">17、电子投标文件的递交</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26"/>
        <w:rPr>
          <w:rFonts w:hint="eastAsia" w:ascii="宋体" w:hAnsi="宋体" w:eastAsia="宋体" w:cs="Times New Roman"/>
          <w:b/>
          <w:bCs/>
          <w:sz w:val="24"/>
          <w:szCs w:val="32"/>
          <w:lang w:val="en-US" w:eastAsia="zh-CN"/>
        </w:rPr>
        <w:outlineLvl w:val="2"/>
      </w:pPr>
      <w:r/>
      <w:bookmarkEnd w:id="142"/>
      <w:r/>
      <w:bookmarkEnd w:id="143"/>
      <w:r/>
      <w:bookmarkEnd w:id="144"/>
      <w:r/>
      <w:bookmarkEnd w:id="145"/>
      <w:r/>
      <w:bookmarkStart w:id="155" w:name="_Toc16938542"/>
      <w:r/>
      <w:bookmarkStart w:id="156" w:name="_Toc20823298"/>
      <w:r/>
      <w:bookmarkStart w:id="157" w:name="_Toc513029226"/>
      <w:r>
        <w:rPr>
          <w:rFonts w:hint="eastAsia" w:ascii="宋体" w:hAnsi="宋体" w:eastAsia="宋体" w:cs="Times New Roman"/>
          <w:b/>
          <w:bCs/>
          <w:sz w:val="24"/>
          <w:szCs w:val="32"/>
        </w:rPr>
        <w:t xml:space="preserve">1</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、投标截止</w:t>
      </w:r>
      <w:bookmarkEnd w:id="155"/>
      <w:r/>
      <w:bookmarkEnd w:id="156"/>
      <w:r/>
      <w:bookmarkEnd w:id="157"/>
      <w:r>
        <w:rPr>
          <w:rFonts w:hint="eastAsia" w:ascii="宋体" w:hAnsi="宋体" w:eastAsia="宋体" w:cs="Times New Roman"/>
          <w:b/>
          <w:bCs/>
          <w:sz w:val="24"/>
          <w:szCs w:val="32"/>
          <w:lang w:val="en-US" w:eastAsia="zh-CN"/>
        </w:rPr>
        <w:t xml:space="preserve">时间</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sz w:val="24"/>
        </w:rPr>
      </w:pPr>
      <w:r>
        <w:rPr>
          <w:rFonts w:hint="eastAsia" w:ascii="宋体" w:hAnsi="宋体"/>
          <w:sz w:val="24"/>
          <w:lang w:val="en-US" w:eastAsia="zh-CN"/>
        </w:rPr>
        <w:t xml:space="preserve">18</w:t>
      </w:r>
      <w:r>
        <w:rPr>
          <w:rFonts w:hint="eastAsia" w:ascii="宋体" w:hAnsi="宋体"/>
          <w:sz w:val="24"/>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sz w:val="24"/>
          <w:lang w:val="en-US" w:eastAsia="zh-CN"/>
        </w:rPr>
        <w:t xml:space="preserve">26.1.3</w:t>
      </w:r>
      <w:r>
        <w:rPr>
          <w:rFonts w:hint="eastAsia" w:ascii="宋体" w:hAnsi="宋体"/>
          <w:sz w:val="24"/>
        </w:rPr>
        <w:t xml:space="preserve">条规定做无效投标处理。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26"/>
        <w:rPr>
          <w:rFonts w:hint="eastAsia" w:ascii="宋体" w:hAnsi="宋体" w:eastAsia="宋体" w:cs="Times New Roman"/>
          <w:b/>
          <w:bCs/>
          <w:sz w:val="24"/>
          <w:szCs w:val="32"/>
          <w:lang w:eastAsia="zh-CN"/>
        </w:rPr>
        <w:outlineLvl w:val="2"/>
      </w:pPr>
      <w:r/>
      <w:bookmarkStart w:id="158" w:name="_Toc16938543"/>
      <w:r/>
      <w:bookmarkStart w:id="159" w:name="_Toc513029227"/>
      <w:r/>
      <w:bookmarkStart w:id="160" w:name="_Toc20823299"/>
      <w:r>
        <w:rPr>
          <w:rFonts w:hint="eastAsia" w:ascii="宋体" w:hAnsi="宋体" w:eastAsia="宋体" w:cs="Times New Roman"/>
          <w:b/>
          <w:bCs/>
          <w:sz w:val="24"/>
          <w:szCs w:val="32"/>
          <w:lang w:val="en-US" w:eastAsia="zh-CN"/>
        </w:rPr>
        <w:t xml:space="preserve">19</w:t>
      </w:r>
      <w:r>
        <w:rPr>
          <w:rFonts w:hint="eastAsia" w:ascii="宋体" w:hAnsi="宋体" w:eastAsia="宋体" w:cs="Times New Roman"/>
          <w:b/>
          <w:bCs/>
          <w:sz w:val="24"/>
          <w:szCs w:val="32"/>
        </w:rPr>
        <w:t xml:space="preserve">、投标文件</w:t>
      </w:r>
      <w:bookmarkEnd w:id="158"/>
      <w:r/>
      <w:bookmarkEnd w:id="159"/>
      <w:r/>
      <w:bookmarkEnd w:id="160"/>
      <w:r>
        <w:rPr>
          <w:rFonts w:hint="eastAsia" w:ascii="宋体" w:hAnsi="宋体" w:eastAsia="宋体" w:cs="Times New Roman"/>
          <w:b/>
          <w:bCs/>
          <w:sz w:val="24"/>
          <w:szCs w:val="32"/>
        </w:rPr>
        <w:t xml:space="preserve">的</w:t>
      </w:r>
      <w:r>
        <w:rPr>
          <w:rFonts w:hint="eastAsia" w:ascii="宋体" w:hAnsi="宋体" w:eastAsia="宋体" w:cs="Times New Roman"/>
          <w:b/>
          <w:bCs/>
          <w:sz w:val="24"/>
          <w:szCs w:val="32"/>
          <w:lang w:val="en-US" w:eastAsia="zh-CN"/>
        </w:rPr>
        <w:t xml:space="preserve">拒收</w:t>
      </w:r>
      <w:r>
        <w:rPr>
          <w:rFonts w:hint="eastAsia" w:ascii="宋体" w:hAnsi="宋体" w:eastAsia="宋体" w:cs="Times New Roman"/>
          <w:b/>
          <w:bCs/>
          <w:sz w:val="24"/>
          <w:szCs w:val="32"/>
          <w:lang w:eastAsia="zh-CN"/>
        </w:rPr>
      </w:r>
      <w:r/>
    </w:p>
    <w:p>
      <w:pPr>
        <w:pStyle w:val="926"/>
        <w:spacing w:line="360" w:lineRule="auto"/>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.1代理机构拒绝接收在其规定的投标文件截止时间后提交的任何投标文件。</w:t>
      </w:r>
      <w:r>
        <w:rPr>
          <w:rFonts w:hint="eastAsia" w:ascii="宋体" w:hAnsi="宋体"/>
          <w:sz w:val="24"/>
        </w:rPr>
      </w:r>
      <w:r/>
    </w:p>
    <w:p>
      <w:pPr>
        <w:pStyle w:val="926"/>
        <w:rPr>
          <w:rFonts w:hint="eastAsia" w:ascii="宋体" w:hAnsi="宋体" w:eastAsia="宋体" w:cs="Times New Roman"/>
          <w:b/>
          <w:bCs/>
          <w:sz w:val="24"/>
          <w:szCs w:val="32"/>
        </w:rPr>
        <w:outlineLvl w:val="2"/>
      </w:pPr>
      <w:r/>
      <w:bookmarkStart w:id="161" w:name="_Toc513029228"/>
      <w:r/>
      <w:bookmarkStart w:id="162" w:name="_Toc20823300"/>
      <w:r/>
      <w:bookmarkStart w:id="163" w:name="_Toc16938544"/>
      <w:r>
        <w:rPr>
          <w:rFonts w:hint="eastAsia" w:ascii="宋体" w:hAnsi="宋体" w:eastAsia="宋体" w:cs="Times New Roman"/>
          <w:b/>
          <w:bCs/>
          <w:sz w:val="24"/>
          <w:szCs w:val="32"/>
          <w:lang w:val="en-US" w:eastAsia="zh-CN"/>
        </w:rPr>
        <w:t xml:space="preserve">20</w:t>
      </w:r>
      <w:r>
        <w:rPr>
          <w:rFonts w:hint="eastAsia" w:ascii="宋体" w:hAnsi="宋体" w:eastAsia="宋体" w:cs="Times New Roman"/>
          <w:b/>
          <w:bCs/>
          <w:sz w:val="24"/>
          <w:szCs w:val="32"/>
        </w:rPr>
        <w:t xml:space="preserve">、投标文件的修改和撤回</w:t>
      </w:r>
      <w:bookmarkEnd w:id="161"/>
      <w:r/>
      <w:bookmarkEnd w:id="162"/>
      <w:r/>
      <w:bookmarkEnd w:id="163"/>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.1投标人可在投标截止时间前，撤回其电子投标文件，具体操作方法见《操作手册》。</w:t>
      </w:r>
      <w:r>
        <w:rPr>
          <w:rFonts w:hint="eastAsia" w:ascii="宋体" w:hAnsi="宋体"/>
          <w:sz w:val="24"/>
        </w:rPr>
      </w:r>
      <w:r/>
    </w:p>
    <w:p>
      <w:pPr>
        <w:pStyle w:val="926"/>
        <w:spacing w:line="360" w:lineRule="auto"/>
        <w:rPr>
          <w:rFonts w:hint="eastAsia" w:ascii="宋体" w:hAnsi="宋体"/>
          <w:sz w:val="24"/>
          <w:lang w:val="en-US" w:eastAsia="zh-CN"/>
        </w:rPr>
      </w:pPr>
      <w:r>
        <w:rPr>
          <w:rFonts w:hint="eastAsia" w:ascii="宋体" w:hAnsi="宋体"/>
          <w:sz w:val="24"/>
          <w:lang w:val="en-US" w:eastAsia="zh-CN"/>
        </w:rPr>
        <w:t xml:space="preserve">20.2投标人撤回电子投标文件，则认为其不再参与本项目投标活动。</w:t>
      </w:r>
      <w:r>
        <w:rPr>
          <w:rFonts w:hint="eastAsia" w:ascii="宋体" w:hAnsi="宋体"/>
          <w:sz w:val="24"/>
          <w:lang w:val="en-US" w:eastAsia="zh-CN"/>
        </w:rPr>
      </w:r>
      <w:r/>
    </w:p>
    <w:p>
      <w:pPr>
        <w:pStyle w:val="926"/>
        <w:spacing w:line="360" w:lineRule="auto"/>
        <w:rPr>
          <w:rFonts w:hint="eastAsia" w:ascii="宋体" w:hAnsi="宋体"/>
          <w:sz w:val="24"/>
          <w:lang w:val="en-US" w:eastAsia="zh-CN"/>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en-US" w:eastAsia="zh-CN"/>
        </w:rPr>
        <w:t xml:space="preserve">3投标人可在投标截止时间前，对其电子投标文件进行修改，具体操作方法见《操作手册》。</w:t>
      </w:r>
      <w:r>
        <w:rPr>
          <w:rFonts w:hint="eastAsia" w:ascii="宋体" w:hAnsi="宋体"/>
          <w:sz w:val="24"/>
          <w:lang w:val="en-US" w:eastAsia="zh-CN"/>
        </w:rPr>
      </w:r>
      <w:r/>
    </w:p>
    <w:p>
      <w:pPr>
        <w:pStyle w:val="926"/>
        <w:spacing w:line="360" w:lineRule="auto"/>
        <w:rPr>
          <w:rFonts w:hint="eastAsia" w:ascii="宋体" w:hAnsi="宋体"/>
          <w:sz w:val="24"/>
          <w:lang w:val="en-US" w:eastAsia="zh-CN"/>
        </w:rPr>
      </w:pPr>
      <w:r>
        <w:rPr>
          <w:rFonts w:hint="eastAsia" w:ascii="宋体" w:hAnsi="宋体"/>
          <w:sz w:val="24"/>
          <w:lang w:val="en-US" w:eastAsia="zh-CN"/>
        </w:rPr>
        <w:t xml:space="preserve">20.4在投标截止时间之后，投标人不得对其电子投标文件作任何修改。</w:t>
      </w:r>
      <w:r>
        <w:rPr>
          <w:rFonts w:hint="eastAsia" w:ascii="宋体" w:hAnsi="宋体"/>
          <w:sz w:val="24"/>
          <w:lang w:val="en-US" w:eastAsia="zh-CN"/>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0.5</w:t>
      </w:r>
      <w:r>
        <w:rPr>
          <w:rFonts w:hint="eastAsia" w:ascii="宋体" w:hAnsi="宋体"/>
          <w:sz w:val="24"/>
        </w:rPr>
        <w:t xml:space="preserve">在提交投标文件截止时间至招标文件中规定的投标有效期满之间的这段时间内，投标人不得撤回其投标</w:t>
      </w:r>
      <w:bookmarkStart w:id="164" w:name="_Hlk47432929"/>
      <w:r/>
      <w:bookmarkStart w:id="165" w:name="_Hlk47429310"/>
      <w:r>
        <w:rPr>
          <w:rFonts w:hint="eastAsia" w:ascii="宋体" w:hAnsi="宋体"/>
          <w:sz w:val="24"/>
          <w:lang w:eastAsia="zh-CN"/>
        </w:rPr>
        <w:t xml:space="preserve">，</w:t>
      </w:r>
      <w:r>
        <w:rPr>
          <w:rFonts w:hint="eastAsia" w:ascii="宋体" w:hAnsi="宋体"/>
          <w:sz w:val="24"/>
        </w:rPr>
        <w:t xml:space="preserve">否则按照政府采购规定追究其责任</w:t>
      </w:r>
      <w:bookmarkEnd w:id="164"/>
      <w:r>
        <w:rPr>
          <w:rFonts w:hint="eastAsia" w:ascii="宋体" w:hAnsi="宋体"/>
          <w:sz w:val="24"/>
        </w:rPr>
        <w:t xml:space="preserve">。</w:t>
      </w:r>
      <w:bookmarkEnd w:id="165"/>
      <w:r>
        <w:rPr>
          <w:rFonts w:hint="eastAsia" w:ascii="宋体" w:hAnsi="宋体"/>
          <w:sz w:val="24"/>
        </w:rPr>
      </w:r>
      <w:r/>
    </w:p>
    <w:p>
      <w:pPr>
        <w:pStyle w:val="926"/>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eastAsia="宋体" w:cs="Times New Roman"/>
          <w:b/>
          <w:bCs/>
          <w:sz w:val="32"/>
          <w:szCs w:val="32"/>
        </w:rPr>
      </w:r>
      <w:r/>
    </w:p>
    <w:p>
      <w:pPr>
        <w:pStyle w:val="926"/>
        <w:rPr>
          <w:rFonts w:hint="eastAsia" w:ascii="宋体" w:hAnsi="宋体" w:eastAsia="宋体" w:cs="Times New Roman"/>
          <w:b/>
          <w:bCs/>
          <w:sz w:val="24"/>
          <w:szCs w:val="32"/>
        </w:rPr>
        <w:outlineLvl w:val="2"/>
      </w:pPr>
      <w:r/>
      <w:bookmarkStart w:id="166" w:name="_Toc513029230"/>
      <w:r/>
      <w:bookmarkStart w:id="167" w:name="_Toc20823302"/>
      <w:r/>
      <w:bookmarkStart w:id="168" w:name="_Toc16938546"/>
      <w:r/>
      <w:bookmarkStart w:id="169" w:name="_Toc9363431"/>
      <w:r/>
      <w:bookmarkStart w:id="170" w:name="_Toc16938551"/>
      <w:r/>
      <w:bookmarkStart w:id="171" w:name="_Toc513029235"/>
      <w:r/>
      <w:bookmarkStart w:id="172" w:name="_Toc20823307"/>
      <w:r/>
      <w:bookmarkStart w:id="173" w:name="_Toc8485117"/>
      <w:r/>
      <w:bookmarkStart w:id="174" w:name="_Toc120614219"/>
      <w:r/>
      <w:bookmarkStart w:id="175" w:name="_Toc12887266"/>
      <w:r/>
      <w:bookmarkStart w:id="176" w:name="_Toc12708976"/>
      <w:r/>
      <w:bookmarkStart w:id="177" w:name="_Toc47453308"/>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、开标</w:t>
      </w:r>
      <w:bookmarkEnd w:id="166"/>
      <w:r/>
      <w:bookmarkEnd w:id="167"/>
      <w:r/>
      <w:bookmarkEnd w:id="168"/>
      <w:r>
        <w:rPr>
          <w:rFonts w:hint="eastAsia" w:ascii="宋体" w:hAnsi="宋体" w:eastAsia="宋体" w:cs="Times New Roman"/>
          <w:b/>
          <w:bCs/>
          <w:sz w:val="24"/>
          <w:szCs w:val="32"/>
        </w:rPr>
      </w:r>
      <w:r/>
    </w:p>
    <w:p>
      <w:pPr>
        <w:pStyle w:val="926"/>
        <w:spacing w:line="360" w:lineRule="auto"/>
        <w:rPr>
          <w:rFonts w:hint="eastAsia" w:ascii="宋体" w:hAnsi="宋体"/>
          <w:bCs/>
          <w:sz w:val="24"/>
        </w:rPr>
      </w:pPr>
      <w:r/>
      <w:bookmarkStart w:id="178" w:name="_Toc16938547"/>
      <w:r/>
      <w:bookmarkStart w:id="179" w:name="_Toc513029231"/>
      <w:r/>
      <w:bookmarkStart w:id="180" w:name="_Toc20823303"/>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.1</w:t>
      </w:r>
      <w:r>
        <w:rPr>
          <w:rFonts w:hint="eastAsia" w:ascii="宋体" w:hAnsi="宋体"/>
          <w:bCs/>
          <w:sz w:val="24"/>
          <w:lang w:val="en-US" w:eastAsia="zh-CN"/>
        </w:rPr>
        <w:t xml:space="preserve">代理机构</w:t>
      </w:r>
      <w:r>
        <w:rPr>
          <w:rFonts w:hint="eastAsia" w:ascii="宋体" w:hAnsi="宋体"/>
          <w:bCs/>
          <w:sz w:val="24"/>
        </w:rPr>
        <w:t xml:space="preserve">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.2开标仪式由</w:t>
      </w:r>
      <w:r>
        <w:rPr>
          <w:rFonts w:hint="eastAsia" w:ascii="宋体" w:hAnsi="宋体"/>
          <w:bCs/>
          <w:sz w:val="24"/>
          <w:lang w:val="en-US" w:eastAsia="zh-CN"/>
        </w:rPr>
        <w:t xml:space="preserve">代理机构</w:t>
      </w:r>
      <w:r>
        <w:rPr>
          <w:rFonts w:hint="eastAsia" w:ascii="宋体" w:hAnsi="宋体"/>
          <w:bCs/>
          <w:sz w:val="24"/>
        </w:rPr>
        <w:t xml:space="preserve">组织。苏采云系统将自动对项目进行开标，并宣布各投标人名称和投标价格。</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2</w:t>
      </w:r>
      <w:r>
        <w:rPr>
          <w:rFonts w:hint="eastAsia" w:ascii="宋体" w:hAnsi="宋体" w:eastAsia="宋体" w:cs="Times New Roman"/>
          <w:b/>
          <w:bCs/>
          <w:sz w:val="24"/>
          <w:szCs w:val="32"/>
        </w:rPr>
        <w:t xml:space="preserve">、评标委员会</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.1开标后，代理机构将立即组织评标委员会（以下简称评委会）进行评标。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.2评委会由采购人代表和有关技术、经济等方面的专家组成</w:t>
      </w:r>
      <w:r>
        <w:rPr>
          <w:rFonts w:hint="eastAsia" w:ascii="宋体" w:hAnsi="宋体"/>
          <w:bCs/>
          <w:sz w:val="24"/>
          <w:lang w:eastAsia="zh-CN"/>
        </w:rPr>
        <w:t xml:space="preserve">，</w:t>
      </w:r>
      <w:r>
        <w:rPr>
          <w:rFonts w:hint="eastAsia" w:ascii="宋体" w:hAnsi="宋体"/>
          <w:bCs/>
          <w:sz w:val="24"/>
        </w:rPr>
        <w:t xml:space="preserve">且人员构成符合政府采购有关规定。</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.3评委会独立工作，负责评审所有投标文件并确定中标侯选人。</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、评标过程的保密与公正</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bookmarkEnd w:id="178"/>
      <w:r/>
      <w:bookmarkEnd w:id="179"/>
      <w:r/>
      <w:bookmarkEnd w:id="180"/>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.2在评标过程中，投标人不得以任何行为影响评标过程，否则其投标文件将被作为无效投标文件。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.3在评标期间，代理机构将设专门人员与投标人联系。</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.4代理机构和评标委员会不向落标的投标人解释未中标原因，也不公布评标过程中的相关细节。</w:t>
      </w:r>
      <w:r>
        <w:rPr>
          <w:rFonts w:hint="eastAsia" w:ascii="宋体" w:hAnsi="宋体"/>
          <w:bCs/>
          <w:sz w:val="24"/>
        </w:rPr>
      </w:r>
      <w:r/>
    </w:p>
    <w:p>
      <w:pPr>
        <w:pStyle w:val="926"/>
        <w:spacing w:line="360" w:lineRule="auto"/>
        <w:rPr>
          <w:rFonts w:hint="eastAsia" w:ascii="宋体" w:hAnsi="宋体"/>
          <w:bCs/>
          <w:sz w:val="24"/>
        </w:rPr>
      </w:pPr>
      <w:r/>
      <w:bookmarkStart w:id="181" w:name="_Toc20823304"/>
      <w:r/>
      <w:bookmarkStart w:id="182" w:name="_Toc16938548"/>
      <w:r/>
      <w:bookmarkStart w:id="183" w:name="_Toc513029232"/>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.5采用综合评分法的项目，未中标的投标人可于中标结果公告期限届满之日起通过苏采云系统查看自己的评审得分及排序情况。</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4</w:t>
      </w:r>
      <w:r>
        <w:rPr>
          <w:rFonts w:hint="eastAsia" w:ascii="宋体" w:hAnsi="宋体" w:eastAsia="宋体" w:cs="Times New Roman"/>
          <w:b/>
          <w:bCs/>
          <w:sz w:val="24"/>
          <w:szCs w:val="32"/>
        </w:rPr>
        <w:t xml:space="preserve">、投标的澄清</w:t>
      </w:r>
      <w:bookmarkEnd w:id="181"/>
      <w:r/>
      <w:bookmarkEnd w:id="182"/>
      <w:r/>
      <w:bookmarkEnd w:id="183"/>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.1评标期间，</w:t>
      </w:r>
      <w:r>
        <w:rPr>
          <w:rFonts w:hint="eastAsia" w:ascii="宋体" w:hAnsi="宋体"/>
          <w:bCs/>
          <w:sz w:val="24"/>
          <w:lang w:eastAsia="zh-CN"/>
        </w:rPr>
        <w:t xml:space="preserve">评标委员会</w:t>
      </w:r>
      <w:r>
        <w:rPr>
          <w:rFonts w:hint="eastAsia" w:ascii="宋体" w:hAnsi="宋体"/>
          <w:bCs/>
          <w:sz w:val="24"/>
        </w:rPr>
        <w:t xml:space="preserve">对投标文件中含义不明确、同类问题表述不一致或者有明显文字和计算错误的内容，评委会有权要求投标人对其投标文件进行澄清</w:t>
      </w:r>
      <w:r>
        <w:rPr>
          <w:rFonts w:hint="eastAsia" w:ascii="宋体" w:hAnsi="宋体"/>
          <w:bCs/>
          <w:sz w:val="24"/>
          <w:lang w:eastAsia="zh-CN"/>
        </w:rPr>
        <w:t xml:space="preserve">、</w:t>
      </w:r>
      <w:r>
        <w:rPr>
          <w:rFonts w:hint="eastAsia" w:ascii="宋体" w:hAnsi="宋体"/>
          <w:bCs/>
          <w:sz w:val="24"/>
          <w:lang w:val="en-US" w:eastAsia="zh-CN"/>
        </w:rPr>
        <w:t xml:space="preserve">说明或者补正</w:t>
      </w:r>
      <w:r>
        <w:rPr>
          <w:rFonts w:hint="eastAsia" w:ascii="宋体" w:hAnsi="宋体"/>
          <w:bCs/>
          <w:sz w:val="24"/>
        </w:rPr>
        <w:t xml:space="preserve">，但并非对每个投标人都作澄清要求。</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.2需要供应商进行澄清、说明和补正的，</w:t>
      </w:r>
      <w:r>
        <w:rPr>
          <w:rFonts w:hint="eastAsia" w:ascii="宋体" w:hAnsi="宋体"/>
          <w:bCs/>
          <w:sz w:val="24"/>
          <w:lang w:eastAsia="zh-CN"/>
        </w:rPr>
        <w:t xml:space="preserve">评标委员会</w:t>
      </w:r>
      <w:r>
        <w:rPr>
          <w:rFonts w:hint="eastAsia" w:ascii="宋体" w:hAnsi="宋体"/>
          <w:bCs/>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.3接到评委会澄清要求的投标人如未按规定做出澄清</w:t>
      </w:r>
      <w:r>
        <w:rPr>
          <w:rFonts w:hint="eastAsia" w:ascii="宋体" w:hAnsi="宋体"/>
          <w:bCs/>
          <w:sz w:val="24"/>
          <w:lang w:eastAsia="zh-CN"/>
        </w:rPr>
        <w:t xml:space="preserve">、</w:t>
      </w:r>
      <w:r>
        <w:rPr>
          <w:rFonts w:hint="eastAsia" w:ascii="宋体" w:hAnsi="宋体"/>
          <w:bCs/>
          <w:sz w:val="24"/>
          <w:lang w:val="en-US" w:eastAsia="zh-CN"/>
        </w:rPr>
        <w:t xml:space="preserve">说明和补正</w:t>
      </w:r>
      <w:r>
        <w:rPr>
          <w:rFonts w:hint="eastAsia" w:ascii="宋体" w:hAnsi="宋体"/>
          <w:bCs/>
          <w:sz w:val="24"/>
        </w:rPr>
        <w:t xml:space="preserve">，其风险由投标人自行承担。</w:t>
      </w:r>
      <w:r>
        <w:rPr>
          <w:rFonts w:hint="eastAsia" w:ascii="宋体" w:hAnsi="宋体"/>
          <w:bCs/>
          <w:sz w:val="24"/>
        </w:rPr>
      </w:r>
      <w:r/>
    </w:p>
    <w:p>
      <w:pPr>
        <w:pStyle w:val="926"/>
        <w:rPr>
          <w:rFonts w:hint="eastAsia" w:ascii="宋体" w:hAnsi="宋体" w:eastAsia="宋体" w:cs="Times New Roman"/>
          <w:b/>
          <w:bCs/>
          <w:sz w:val="24"/>
          <w:szCs w:val="32"/>
        </w:rPr>
        <w:outlineLvl w:val="2"/>
      </w:pPr>
      <w:r/>
      <w:bookmarkStart w:id="184" w:name="_Toc513029233"/>
      <w:r/>
      <w:bookmarkStart w:id="185" w:name="_Toc20823305"/>
      <w:r/>
      <w:bookmarkStart w:id="186" w:name="_Toc16938549"/>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5</w:t>
      </w:r>
      <w:r>
        <w:rPr>
          <w:rFonts w:hint="eastAsia" w:ascii="宋体" w:hAnsi="宋体" w:eastAsia="宋体" w:cs="Times New Roman"/>
          <w:b/>
          <w:bCs/>
          <w:sz w:val="24"/>
          <w:szCs w:val="32"/>
        </w:rPr>
        <w:t xml:space="preserve">、对投标文件的初审</w:t>
      </w:r>
      <w:bookmarkEnd w:id="184"/>
      <w:r/>
      <w:bookmarkEnd w:id="185"/>
      <w:r/>
      <w:bookmarkEnd w:id="186"/>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.1投标文件初审分为资格审查和符合性审查。</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.4评委会将对确定为实质性响应的投标进行进一步审核，看其是否有计算上或累加上的算术错误，修正错误的原则如下：</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lang w:eastAsia="zh-CN"/>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26"/>
        <w:spacing w:line="360" w:lineRule="auto"/>
        <w:rPr>
          <w:rFonts w:hint="eastAsia" w:ascii="宋体" w:hAnsi="宋体"/>
          <w:bCs/>
          <w:sz w:val="24"/>
        </w:rPr>
      </w:pPr>
      <w:r/>
      <w:bookmarkStart w:id="187" w:name="_Toc16938550"/>
      <w:r/>
      <w:bookmarkStart w:id="188" w:name="_Toc20823306"/>
      <w:r/>
      <w:bookmarkStart w:id="189" w:name="_Toc513029234"/>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6</w:t>
      </w:r>
      <w:r>
        <w:rPr>
          <w:rFonts w:hint="eastAsia" w:ascii="宋体" w:hAnsi="宋体" w:eastAsia="宋体" w:cs="Times New Roman"/>
          <w:b/>
          <w:bCs/>
          <w:sz w:val="24"/>
          <w:szCs w:val="32"/>
        </w:rPr>
        <w:t xml:space="preserve">、</w:t>
      </w:r>
      <w:bookmarkEnd w:id="187"/>
      <w:r/>
      <w:bookmarkEnd w:id="188"/>
      <w:r/>
      <w:bookmarkEnd w:id="189"/>
      <w:r>
        <w:rPr>
          <w:rFonts w:hint="eastAsia" w:ascii="宋体" w:hAnsi="宋体" w:eastAsia="宋体" w:cs="Times New Roman"/>
          <w:b/>
          <w:bCs/>
          <w:sz w:val="24"/>
          <w:szCs w:val="32"/>
        </w:rPr>
        <w:t xml:space="preserve">无效投标条款和废标条款</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.1.1未按要求交纳投标保证金的（如果收取）。</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.1.2投标人在苏采云系统规定的时间内未成功解密电子投标文件的。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.1.3</w:t>
      </w:r>
      <w:r>
        <w:rPr>
          <w:rFonts w:hint="eastAsia" w:ascii="宋体" w:hAnsi="宋体"/>
          <w:bCs/>
          <w:sz w:val="24"/>
          <w:lang w:val="en-US" w:eastAsia="zh-CN"/>
        </w:rPr>
        <w:t xml:space="preserve">投标人未按照招标文件要求上传电子投标文件的。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投标人在报价时采用选择性报价的。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val="0"/>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lang w:val="en-US" w:eastAsia="zh-CN"/>
        </w:rPr>
        <w:t xml:space="preserve">26.1.11</w:t>
      </w:r>
      <w:r>
        <w:rPr>
          <w:rFonts w:hint="eastAsia" w:ascii="宋体" w:hAnsi="宋体"/>
          <w:bCs/>
          <w:sz w:val="24"/>
        </w:rPr>
        <w:t xml:space="preserve">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加盖CA电子公章的。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.2废标条款</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出现影响采购公正的违法、违规行为的。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因重大变故，采购任务取消的。</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评标委员会认定招标文件存在歧义、重大缺陷导致评审工作无法进行。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lang w:val="en-US" w:eastAsia="zh-CN"/>
        </w:rPr>
        <w:t xml:space="preserve">26.4</w:t>
      </w:r>
      <w:r>
        <w:rPr>
          <w:rFonts w:hint="eastAsia" w:ascii="宋体" w:hAnsi="宋体"/>
          <w:bCs/>
          <w:sz w:val="24"/>
        </w:rPr>
        <w:t xml:space="preserve">因苏采云系统故障原因造成开标不成功的</w:t>
      </w:r>
      <w:r>
        <w:rPr>
          <w:rFonts w:hint="eastAsia" w:ascii="宋体" w:hAnsi="宋体"/>
          <w:bCs/>
          <w:sz w:val="24"/>
          <w:lang w:eastAsia="zh-CN"/>
        </w:rPr>
        <w:t xml:space="preserve">。</w:t>
      </w:r>
      <w:r>
        <w:rPr>
          <w:rFonts w:hint="eastAsia" w:ascii="宋体" w:hAnsi="宋体"/>
          <w:bCs/>
          <w:sz w:val="24"/>
        </w:rPr>
      </w:r>
      <w:r/>
    </w:p>
    <w:p>
      <w:pPr>
        <w:pStyle w:val="926"/>
        <w:jc w:val="center"/>
        <w:rPr>
          <w:rFonts w:hint="eastAsia"/>
          <w:b/>
          <w:bCs/>
          <w:sz w:val="32"/>
          <w:szCs w:val="32"/>
        </w:rPr>
        <w:outlineLvl w:val="2"/>
      </w:pPr>
      <w:r>
        <w:rPr>
          <w:rFonts w:hint="eastAsia" w:ascii="宋体" w:hAnsi="宋体" w:eastAsia="宋体" w:cs="Times New Roman"/>
          <w:b/>
          <w:bCs/>
          <w:sz w:val="32"/>
          <w:szCs w:val="32"/>
        </w:rPr>
        <w:t xml:space="preserve">六、</w:t>
      </w:r>
      <w:bookmarkEnd w:id="170"/>
      <w:r/>
      <w:bookmarkEnd w:id="171"/>
      <w:r/>
      <w:bookmarkEnd w:id="172"/>
      <w:r>
        <w:rPr>
          <w:rFonts w:hint="eastAsia" w:ascii="宋体" w:hAnsi="宋体" w:eastAsia="宋体" w:cs="Times New Roman"/>
          <w:b/>
          <w:bCs/>
          <w:sz w:val="32"/>
          <w:szCs w:val="32"/>
        </w:rPr>
        <w:t xml:space="preserve">定标</w:t>
      </w:r>
      <w:bookmarkEnd w:id="169"/>
      <w:r/>
      <w:bookmarkEnd w:id="173"/>
      <w:r/>
      <w:bookmarkEnd w:id="174"/>
      <w:r/>
      <w:bookmarkEnd w:id="175"/>
      <w:r/>
      <w:bookmarkEnd w:id="176"/>
      <w:r/>
      <w:bookmarkEnd w:id="177"/>
      <w:r>
        <w:rPr>
          <w:rFonts w:hint="eastAsia"/>
          <w:b/>
          <w:bCs/>
          <w:sz w:val="32"/>
          <w:szCs w:val="32"/>
        </w:rPr>
      </w:r>
      <w:r/>
    </w:p>
    <w:p>
      <w:pPr>
        <w:pStyle w:val="926"/>
        <w:rPr>
          <w:rFonts w:hint="eastAsia" w:ascii="宋体" w:hAnsi="宋体" w:eastAsia="宋体" w:cs="Times New Roman"/>
          <w:b/>
          <w:bCs/>
          <w:sz w:val="24"/>
          <w:szCs w:val="32"/>
        </w:rPr>
        <w:outlineLvl w:val="2"/>
      </w:pPr>
      <w:r/>
      <w:bookmarkStart w:id="190" w:name="_Toc513029238"/>
      <w:r/>
      <w:bookmarkStart w:id="191" w:name="_Toc20823310"/>
      <w:r/>
      <w:bookmarkStart w:id="192" w:name="_Toc16938554"/>
      <w:r/>
      <w:bookmarkStart w:id="193" w:name="_Toc12708977"/>
      <w:r/>
      <w:bookmarkStart w:id="194" w:name="_Toc9363432"/>
      <w:r/>
      <w:bookmarkStart w:id="195" w:name="_Toc47453309"/>
      <w:r/>
      <w:bookmarkStart w:id="196" w:name="_Toc12887267"/>
      <w:r/>
      <w:bookmarkStart w:id="197" w:name="_Toc120614220"/>
      <w:r/>
      <w:bookmarkStart w:id="198" w:name="_Toc8485118"/>
      <w:r/>
      <w:bookmarkStart w:id="199" w:name="_Toc16938552"/>
      <w:r/>
      <w:bookmarkStart w:id="200" w:name="_Toc513029236"/>
      <w:r/>
      <w:bookmarkStart w:id="201" w:name="_Toc20823308"/>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7</w:t>
      </w:r>
      <w:r>
        <w:rPr>
          <w:rFonts w:hint="eastAsia" w:ascii="宋体" w:hAnsi="宋体" w:eastAsia="宋体" w:cs="Times New Roman"/>
          <w:b/>
          <w:bCs/>
          <w:sz w:val="24"/>
          <w:szCs w:val="32"/>
        </w:rPr>
        <w:t xml:space="preserve">、</w:t>
      </w:r>
      <w:bookmarkEnd w:id="190"/>
      <w:r>
        <w:rPr>
          <w:rFonts w:hint="eastAsia" w:ascii="宋体" w:hAnsi="宋体" w:eastAsia="宋体" w:cs="Times New Roman"/>
          <w:b/>
          <w:bCs/>
          <w:sz w:val="24"/>
          <w:szCs w:val="32"/>
        </w:rPr>
        <w:t xml:space="preserve">确定</w:t>
      </w:r>
      <w:bookmarkEnd w:id="191"/>
      <w:r/>
      <w:bookmarkEnd w:id="192"/>
      <w:r>
        <w:rPr>
          <w:rFonts w:hint="eastAsia" w:ascii="宋体" w:hAnsi="宋体" w:eastAsia="宋体" w:cs="Times New Roman"/>
          <w:b/>
          <w:bCs/>
          <w:sz w:val="24"/>
          <w:szCs w:val="32"/>
        </w:rPr>
        <w:t xml:space="preserve">中标单位</w:t>
      </w:r>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.1评委会根据本招标文件规定评分办法与评分标准向采购人推荐</w:t>
      </w:r>
      <w:r>
        <w:rPr>
          <w:rFonts w:hint="eastAsia" w:ascii="宋体" w:hAnsi="宋体"/>
          <w:sz w:val="24"/>
          <w:lang w:val="en-US" w:eastAsia="zh-CN"/>
        </w:rPr>
        <w:t xml:space="preserve">出三名</w:t>
      </w:r>
      <w:r>
        <w:rPr>
          <w:rFonts w:hint="eastAsia" w:ascii="宋体" w:hAnsi="宋体"/>
          <w:sz w:val="24"/>
        </w:rPr>
        <w:t xml:space="preserve">中标候选人。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.2采购人应根据评委会推荐的中标候选人确定中标人。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.3代理机构将在本项目招标文件第一章规定的公告发布媒体上发布中标公告，公告期限为1个工作日。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rPr>
          <w:rFonts w:hint="eastAsia" w:ascii="宋体" w:hAnsi="宋体"/>
          <w:sz w:val="24"/>
        </w:rPr>
      </w:r>
      <w:r/>
    </w:p>
    <w:p>
      <w:pPr>
        <w:pStyle w:val="926"/>
        <w:spacing w:line="360" w:lineRule="auto"/>
        <w:rPr>
          <w:rFonts w:hint="eastAsia" w:ascii="宋体" w:hAnsi="宋体"/>
          <w:sz w:val="24"/>
        </w:rPr>
      </w:pPr>
      <w:r/>
      <w:bookmarkStart w:id="202"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.5有下列情形之一的，视为投标人串通投标，投标无效：</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rPr>
          <w:rFonts w:hint="eastAsia" w:ascii="宋体" w:hAnsi="宋体"/>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、中标通知书</w:t>
      </w:r>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29</w:t>
      </w:r>
      <w:r>
        <w:rPr>
          <w:rFonts w:hint="eastAsia" w:ascii="宋体" w:hAnsi="宋体" w:eastAsia="宋体" w:cs="Times New Roman"/>
          <w:b/>
          <w:bCs/>
          <w:sz w:val="24"/>
          <w:szCs w:val="32"/>
        </w:rPr>
        <w:t xml:space="preserve">、质疑处理</w:t>
      </w:r>
      <w:bookmarkEnd w:id="202"/>
      <w:r>
        <w:rPr>
          <w:rFonts w:hint="eastAsia" w:ascii="宋体" w:hAnsi="宋体" w:eastAsia="宋体" w:cs="Times New Roman"/>
          <w:b/>
          <w:bCs/>
          <w:sz w:val="24"/>
          <w:szCs w:val="32"/>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.2供应商认为</w:t>
      </w:r>
      <w:r>
        <w:rPr>
          <w:rFonts w:hint="eastAsia" w:ascii="宋体" w:hAnsi="宋体"/>
          <w:sz w:val="24"/>
          <w:lang w:val="en-US" w:eastAsia="zh-CN"/>
        </w:rPr>
        <w:t xml:space="preserve">采购</w:t>
      </w:r>
      <w:r>
        <w:rPr>
          <w:rFonts w:hint="eastAsia" w:ascii="宋体" w:hAnsi="宋体"/>
          <w:sz w:val="24"/>
        </w:rPr>
        <w:t xml:space="preserve">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.2.1对可以质疑的</w:t>
      </w:r>
      <w:r>
        <w:rPr>
          <w:rFonts w:hint="eastAsia" w:ascii="宋体" w:hAnsi="宋体"/>
          <w:sz w:val="24"/>
          <w:lang w:val="en-US" w:eastAsia="zh-CN"/>
        </w:rPr>
        <w:t xml:space="preserve">采购</w:t>
      </w:r>
      <w:r>
        <w:rPr>
          <w:rFonts w:hint="eastAsia" w:ascii="宋体" w:hAnsi="宋体"/>
          <w:sz w:val="24"/>
        </w:rPr>
        <w:t xml:space="preserve">文件提出质疑的，为收到</w:t>
      </w:r>
      <w:r>
        <w:rPr>
          <w:rFonts w:hint="eastAsia" w:ascii="宋体" w:hAnsi="宋体"/>
          <w:sz w:val="24"/>
          <w:lang w:val="en-US" w:eastAsia="zh-CN"/>
        </w:rPr>
        <w:t xml:space="preserve">采购</w:t>
      </w:r>
      <w:r>
        <w:rPr>
          <w:rFonts w:hint="eastAsia" w:ascii="宋体" w:hAnsi="宋体"/>
          <w:sz w:val="24"/>
        </w:rPr>
        <w:t xml:space="preserve">文件之日或者</w:t>
      </w:r>
      <w:r>
        <w:rPr>
          <w:rFonts w:hint="eastAsia" w:ascii="宋体" w:hAnsi="宋体"/>
          <w:sz w:val="24"/>
          <w:lang w:val="en-US" w:eastAsia="zh-CN"/>
        </w:rPr>
        <w:t xml:space="preserve">采购</w:t>
      </w:r>
      <w:r>
        <w:rPr>
          <w:rFonts w:hint="eastAsia" w:ascii="宋体" w:hAnsi="宋体"/>
          <w:sz w:val="24"/>
        </w:rPr>
        <w:t xml:space="preserve">文件公告期限届满之日；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.2.2对采购过程提出质疑的，为各采购程序环节结束之日；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.2.3对中标或者成交结果提出质疑的，为中标或者成交结果公告期限届满之日。</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.3供应商应当在</w:t>
      </w:r>
      <w:r>
        <w:rPr>
          <w:rFonts w:hint="eastAsia" w:ascii="宋体" w:hAnsi="宋体"/>
          <w:sz w:val="24"/>
          <w:lang w:val="en-US" w:eastAsia="zh-CN"/>
        </w:rPr>
        <w:t xml:space="preserve">法定</w:t>
      </w:r>
      <w:r>
        <w:rPr>
          <w:rFonts w:hint="eastAsia" w:ascii="宋体" w:hAnsi="宋体"/>
          <w:sz w:val="24"/>
        </w:rPr>
        <w:t xml:space="preserve">质疑期内一次性提出针对同一采购程序环节的质疑。供应商如在</w:t>
      </w:r>
      <w:r>
        <w:rPr>
          <w:rFonts w:hint="eastAsia" w:ascii="宋体" w:hAnsi="宋体"/>
          <w:sz w:val="24"/>
          <w:lang w:val="en-US" w:eastAsia="zh-CN"/>
        </w:rPr>
        <w:t xml:space="preserve">法定</w:t>
      </w:r>
      <w:r>
        <w:rPr>
          <w:rFonts w:hint="eastAsia" w:ascii="宋体" w:hAnsi="宋体"/>
          <w:sz w:val="24"/>
        </w:rPr>
        <w:t xml:space="preserve">期限内对同一采购程序环节提出多次质疑的，代理机构将只对供应商第一次质疑作出答复。</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.5代理机构只接收以纸质原件形式送达的质疑。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.6以下情形的质疑不予受理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.6.1 内容不符合《政府采购质疑和投诉办法》第十二条规定的质疑。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.6.2 超出政府采购法定期限的质疑。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.6.3以传真、电子邮件等方式递交的非原件形式的质疑。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.6.4未参加投标活动的供应商或在投标活动中自身权益未受到损害的供应商所提出的质疑。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.7代理机构收到质疑函后，将对质疑的形式和内容进行审查，如质疑函内容、格式不符合规定，代理机构将告知质疑人进行补正。</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26"/>
        <w:jc w:val="center"/>
        <w:rPr>
          <w:rFonts w:hint="eastAsia"/>
          <w:b/>
          <w:bCs/>
          <w:sz w:val="32"/>
          <w:szCs w:val="32"/>
        </w:rPr>
        <w:outlineLvl w:val="2"/>
      </w:pPr>
      <w:r>
        <w:rPr>
          <w:rFonts w:hint="eastAsia" w:ascii="宋体" w:hAnsi="宋体" w:eastAsia="宋体" w:cs="Times New Roman"/>
          <w:b/>
          <w:bCs/>
          <w:sz w:val="32"/>
          <w:szCs w:val="32"/>
        </w:rPr>
        <w:t xml:space="preserve">七、授予合同</w:t>
      </w:r>
      <w:bookmarkEnd w:id="193"/>
      <w:r/>
      <w:bookmarkEnd w:id="194"/>
      <w:r/>
      <w:bookmarkEnd w:id="195"/>
      <w:r/>
      <w:bookmarkEnd w:id="196"/>
      <w:r/>
      <w:bookmarkEnd w:id="197"/>
      <w:r/>
      <w:bookmarkEnd w:id="198"/>
      <w:r>
        <w:rPr>
          <w:rFonts w:hint="eastAsia"/>
          <w:b/>
          <w:bCs/>
          <w:sz w:val="32"/>
          <w:szCs w:val="32"/>
        </w:rPr>
      </w:r>
      <w:r/>
    </w:p>
    <w:p>
      <w:pPr>
        <w:pStyle w:val="926"/>
        <w:rPr>
          <w:rFonts w:hint="eastAsia" w:ascii="宋体" w:hAnsi="宋体" w:eastAsia="宋体" w:cs="Times New Roman"/>
          <w:b/>
          <w:bCs/>
          <w:sz w:val="24"/>
          <w:szCs w:val="32"/>
        </w:rPr>
        <w:outlineLvl w:val="2"/>
      </w:pPr>
      <w:r/>
      <w:bookmarkEnd w:id="199"/>
      <w:r/>
      <w:bookmarkEnd w:id="200"/>
      <w:r/>
      <w:bookmarkEnd w:id="201"/>
      <w:r/>
      <w:bookmarkStart w:id="203" w:name="_Toc47453310"/>
      <w:r/>
      <w:bookmarkStart w:id="204" w:name="_Toc513029237"/>
      <w:r/>
      <w:bookmarkStart w:id="205" w:name="_Toc16938553"/>
      <w:r/>
      <w:bookmarkStart w:id="206" w:name="_Toc20823309"/>
      <w:r/>
      <w:bookmarkStart w:id="207" w:name="_Toc9363433"/>
      <w:r/>
      <w:bookmarkStart w:id="208" w:name="_Toc20823314"/>
      <w:r/>
      <w:bookmarkStart w:id="209" w:name="_Toc12887268"/>
      <w:r/>
      <w:bookmarkStart w:id="210" w:name="_Toc12708978"/>
      <w:r/>
      <w:bookmarkStart w:id="211" w:name="_Toc8485119"/>
      <w:r/>
      <w:bookmarkStart w:id="212" w:name="_Toc513029242"/>
      <w:r/>
      <w:bookmarkStart w:id="213" w:name="_Toc16938558"/>
      <w:r/>
      <w:bookmarkStart w:id="214" w:name="_Toc120614221"/>
      <w:r/>
      <w:bookmarkStart w:id="215" w:name="_Toc479757207"/>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0</w:t>
      </w:r>
      <w:r>
        <w:rPr>
          <w:rFonts w:hint="eastAsia" w:ascii="宋体" w:hAnsi="宋体" w:eastAsia="宋体" w:cs="Times New Roman"/>
          <w:b/>
          <w:bCs/>
          <w:sz w:val="24"/>
          <w:szCs w:val="32"/>
        </w:rPr>
        <w:t xml:space="preserve">、签订合同</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.l中标人应按中标通知书的规定,按照招标文件确定的事项与采购人签订采购合同，且不得迟于中标通知书发出之日起三十日，</w:t>
      </w:r>
      <w:bookmarkStart w:id="216"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26"/>
        <w:spacing w:line="360" w:lineRule="auto"/>
        <w:rPr>
          <w:rFonts w:hint="eastAsia" w:ascii="宋体" w:hAnsi="宋体"/>
          <w:bCs/>
          <w:sz w:val="24"/>
        </w:rPr>
      </w:pPr>
      <w:r/>
      <w:bookmarkEnd w:id="216"/>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.2招标文件、中标人的投标文件及招标过程中有关澄清、承诺文件均应作为合同附件。</w:t>
      </w:r>
      <w:r>
        <w:rPr>
          <w:rFonts w:hint="eastAsia" w:ascii="宋体" w:hAnsi="宋体"/>
          <w:bCs/>
          <w:sz w:val="24"/>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.3签订合同后，</w:t>
      </w:r>
      <w:r>
        <w:rPr>
          <w:rFonts w:hint="eastAsia" w:ascii="宋体" w:hAnsi="宋体"/>
          <w:b/>
          <w:bCs w:val="0"/>
          <w:sz w:val="24"/>
          <w:lang w:val="en-US" w:eastAsia="zh-CN"/>
        </w:rPr>
        <w:t xml:space="preserve">★</w:t>
      </w:r>
      <w:r>
        <w:rPr>
          <w:rFonts w:hint="eastAsia" w:ascii="宋体" w:hAnsi="宋体"/>
          <w:b/>
          <w:bCs w:val="0"/>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26"/>
        <w:spacing w:line="360" w:lineRule="auto"/>
        <w:rPr>
          <w:rFonts w:hint="eastAsia" w:ascii="宋体" w:hAnsi="宋体"/>
          <w:bCs/>
          <w:sz w:val="24"/>
        </w:rPr>
      </w:pPr>
      <w:r/>
      <w:bookmarkEnd w:id="204"/>
      <w:r/>
      <w:bookmarkEnd w:id="205"/>
      <w:r/>
      <w:bookmarkEnd w:id="206"/>
      <w:r>
        <w:rPr>
          <w:rFonts w:hint="eastAsia" w:ascii="宋体" w:hAnsi="宋体"/>
          <w:bCs/>
          <w:sz w:val="24"/>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26"/>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、货物和服务的追加</w:t>
      </w:r>
      <w:r>
        <w:rPr>
          <w:rFonts w:hint="eastAsia" w:ascii="宋体" w:hAnsi="宋体" w:eastAsia="宋体" w:cs="Times New Roman"/>
          <w:b/>
          <w:bCs/>
          <w:sz w:val="24"/>
          <w:szCs w:val="32"/>
        </w:rPr>
      </w:r>
      <w:r/>
    </w:p>
    <w:p>
      <w:pPr>
        <w:pStyle w:val="926"/>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1.</w:t>
      </w:r>
      <w:r>
        <w:rPr>
          <w:rFonts w:hint="eastAsia" w:ascii="宋体" w:hAnsi="宋体"/>
          <w:b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26"/>
        <w:jc w:val="center"/>
        <w:rPr>
          <w:rFonts w:hint="eastAsia" w:ascii="Times New Roman" w:hAnsi="Times New Roman" w:eastAsia="宋体" w:cs="Times New Roman"/>
          <w:b/>
          <w:bCs/>
          <w:sz w:val="32"/>
          <w:szCs w:val="32"/>
          <w:lang w:val="en-US" w:eastAsia="zh-CN"/>
        </w:rPr>
        <w:outlineLvl w:val="2"/>
      </w:pPr>
      <w:r>
        <w:rPr>
          <w:rFonts w:hint="eastAsia" w:ascii="宋体" w:hAnsi="宋体" w:eastAsia="宋体" w:cs="Times New Roman"/>
          <w:b/>
          <w:bCs/>
          <w:sz w:val="32"/>
          <w:szCs w:val="32"/>
          <w:lang w:val="en-US" w:eastAsia="zh-CN"/>
        </w:rPr>
        <w:t xml:space="preserve">八、其他</w:t>
      </w:r>
      <w:bookmarkEnd w:id="203"/>
      <w:r/>
      <w:bookmarkEnd w:id="207"/>
      <w:r/>
      <w:bookmarkEnd w:id="209"/>
      <w:r/>
      <w:bookmarkEnd w:id="210"/>
      <w:r/>
      <w:bookmarkEnd w:id="211"/>
      <w:r>
        <w:rPr>
          <w:rFonts w:hint="eastAsia" w:ascii="Times New Roman" w:hAnsi="Times New Roman" w:eastAsia="宋体" w:cs="Times New Roman"/>
          <w:b/>
          <w:bCs/>
          <w:sz w:val="32"/>
          <w:szCs w:val="32"/>
          <w:lang w:val="en-US" w:eastAsia="zh-CN"/>
        </w:rPr>
      </w:r>
      <w:r/>
    </w:p>
    <w:p>
      <w:pPr>
        <w:pStyle w:val="926"/>
        <w:rPr>
          <w:rFonts w:hint="eastAsia" w:ascii="宋体" w:hAnsi="宋体" w:eastAsia="宋体" w:cs="Times New Roman"/>
          <w:b/>
          <w:bCs/>
          <w:sz w:val="24"/>
          <w:szCs w:val="32"/>
          <w:lang w:val="en-US" w:eastAsia="zh-CN"/>
        </w:rPr>
        <w:outlineLvl w:val="2"/>
      </w:pPr>
      <w:r/>
      <w:bookmarkEnd w:id="208"/>
      <w:r/>
      <w:bookmarkEnd w:id="212"/>
      <w:r/>
      <w:bookmarkEnd w:id="213"/>
      <w:r/>
      <w:bookmarkEnd w:id="214"/>
      <w:r/>
      <w:bookmarkEnd w:id="215"/>
      <w:r/>
      <w:bookmarkStart w:id="217" w:name="_Toc47453311"/>
      <w:r/>
      <w:bookmarkStart w:id="218" w:name="_Toc9363434"/>
      <w:r/>
      <w:bookmarkStart w:id="219" w:name="_Toc12708979"/>
      <w:r/>
      <w:bookmarkStart w:id="220" w:name="_Toc12887269"/>
      <w:r/>
      <w:bookmarkStart w:id="221" w:name="_Toc462564139"/>
      <w:r/>
      <w:bookmarkStart w:id="222" w:name="_Toc479757211"/>
      <w:r>
        <w:rPr>
          <w:rFonts w:hint="eastAsia" w:ascii="宋体" w:hAnsi="宋体" w:eastAsia="宋体" w:cs="Times New Roman"/>
          <w:b/>
          <w:bCs/>
          <w:sz w:val="24"/>
          <w:szCs w:val="32"/>
          <w:lang w:val="en-US" w:eastAsia="zh-CN"/>
        </w:rPr>
        <w:t xml:space="preserve">32、样品</w:t>
      </w:r>
      <w:r>
        <w:rPr>
          <w:rFonts w:hint="eastAsia" w:ascii="宋体" w:hAnsi="宋体" w:eastAsia="宋体" w:cs="Times New Roman"/>
          <w:b/>
          <w:bCs/>
          <w:sz w:val="24"/>
          <w:szCs w:val="32"/>
          <w:lang w:val="en-US" w:eastAsia="zh-CN"/>
        </w:rPr>
      </w:r>
      <w:r/>
    </w:p>
    <w:p>
      <w:pPr>
        <w:pStyle w:val="926"/>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32.1如本项目要求提供样品的，中标人的样品由采购人负责保管、封存，并作为履约验收的参考，未中标人的样品将及时退还；</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32.2代理机构不接收在样品递交截止时间后递交的样品。</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bookmarkStart w:id="223" w:name="_Hlk45477292"/>
      <w:r>
        <w:rPr>
          <w:rFonts w:hint="eastAsia" w:ascii="宋体" w:hAnsi="宋体" w:eastAsia="宋体" w:cs="Times New Roman"/>
          <w:bCs/>
          <w:sz w:val="24"/>
          <w:lang w:val="en-US" w:eastAsia="zh-CN"/>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eastAsia="宋体" w:cs="Times New Roman"/>
          <w:bCs/>
          <w:sz w:val="24"/>
          <w:lang w:val="en-US" w:eastAsia="zh-CN"/>
        </w:rPr>
      </w:r>
      <w:r/>
    </w:p>
    <w:p>
      <w:pPr>
        <w:pStyle w:val="926"/>
        <w:spacing w:line="360" w:lineRule="auto"/>
        <w:rPr>
          <w:rFonts w:hint="eastAsia" w:ascii="宋体" w:hAnsi="宋体" w:eastAsia="宋体" w:cs="Times New Roman"/>
          <w:bCs/>
          <w:sz w:val="24"/>
          <w:lang w:val="en-US" w:eastAsia="zh-CN"/>
        </w:rPr>
      </w:pPr>
      <w:r/>
      <w:bookmarkEnd w:id="223"/>
      <w:r>
        <w:rPr>
          <w:rFonts w:hint="eastAsia" w:ascii="宋体" w:hAnsi="宋体" w:eastAsia="宋体" w:cs="Times New Roman"/>
          <w:bCs/>
          <w:sz w:val="24"/>
          <w:lang w:val="en-US" w:eastAsia="zh-CN"/>
        </w:rPr>
        <w:t xml:space="preserve">32.4中标人的样品由代理机构在评审现场移交给采购人，中标人应按照采购人要求及时运送至指定地点封存。</w:t>
      </w:r>
      <w:r>
        <w:rPr>
          <w:rFonts w:hint="eastAsia" w:ascii="宋体" w:hAnsi="宋体" w:eastAsia="宋体" w:cs="Times New Roman"/>
          <w:bCs/>
          <w:sz w:val="24"/>
          <w:lang w:val="en-US" w:eastAsia="zh-CN"/>
        </w:rPr>
      </w:r>
      <w:r/>
    </w:p>
    <w:p>
      <w:pPr>
        <w:pStyle w:val="927"/>
        <w:spacing w:before="286" w:after="286"/>
        <w:rPr>
          <w:rFonts w:ascii="华文中宋" w:hAnsi="华文中宋" w:eastAsia="宋体"/>
          <w:b w:val="0"/>
          <w:szCs w:val="36"/>
        </w:rPr>
      </w:pPr>
      <w:r>
        <w:rPr>
          <w:rFonts w:hint="eastAsia" w:ascii="华文中宋" w:hAnsi="华文中宋"/>
          <w:szCs w:val="36"/>
        </w:rPr>
        <w:br w:type="page" w:clear="all"/>
      </w:r>
      <w:r>
        <w:rPr>
          <w:rFonts w:hint="eastAsia" w:ascii="华文中宋" w:hAnsi="华文中宋"/>
          <w:szCs w:val="36"/>
        </w:rPr>
        <w:t xml:space="preserve">第三章  </w:t>
      </w:r>
      <w:bookmarkEnd w:id="217"/>
      <w:r/>
      <w:bookmarkEnd w:id="218"/>
      <w:r/>
      <w:bookmarkEnd w:id="219"/>
      <w:r/>
      <w:bookmarkEnd w:id="220"/>
      <w:r>
        <w:rPr>
          <w:rFonts w:hint="eastAsia" w:ascii="华文中宋" w:hAnsi="华文中宋"/>
          <w:szCs w:val="36"/>
        </w:rPr>
        <w:t xml:space="preserve">合同文本</w:t>
      </w:r>
      <w:r>
        <w:rPr>
          <w:rFonts w:ascii="华文中宋" w:hAnsi="华文中宋" w:eastAsia="宋体"/>
          <w:b w:val="0"/>
          <w:szCs w:val="36"/>
        </w:rPr>
      </w:r>
      <w:r/>
    </w:p>
    <w:p>
      <w:pPr>
        <w:pStyle w:val="926"/>
        <w:ind w:firstLine="480"/>
        <w:spacing w:before="57" w:line="360" w:lineRule="auto"/>
        <w:rPr>
          <w:rFonts w:ascii="宋体" w:hAnsi="宋体"/>
          <w:bCs/>
          <w:sz w:val="24"/>
        </w:rPr>
      </w:pPr>
      <w:r/>
      <w:bookmarkStart w:id="224" w:name="_Toc16938559"/>
      <w:r/>
      <w:bookmarkStart w:id="225" w:name="_Toc20823315"/>
      <w:r/>
      <w:bookmarkStart w:id="226" w:name="_Toc517190892"/>
      <w:r/>
      <w:bookmarkStart w:id="227"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4"/>
      <w:r/>
      <w:bookmarkEnd w:id="225"/>
      <w:r/>
      <w:bookmarkEnd w:id="227"/>
      <w:r/>
      <w:bookmarkStart w:id="228" w:name="_Hlt16619369"/>
      <w:r/>
      <w:bookmarkEnd w:id="228"/>
      <w:r>
        <w:rPr>
          <w:rFonts w:ascii="宋体" w:hAnsi="宋体"/>
          <w:bCs/>
          <w:sz w:val="24"/>
        </w:rPr>
      </w:r>
      <w:r/>
    </w:p>
    <w:p>
      <w:pPr>
        <w:pStyle w:val="926"/>
        <w:jc w:val="center"/>
        <w:spacing w:before="143"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65"/>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65"/>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26"/>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26"/>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26"/>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26"/>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26"/>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26"/>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26"/>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26"/>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26"/>
              <w:spacing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65"/>
        <w:ind w:firstLine="482"/>
        <w:spacing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65"/>
        <w:ind w:firstLine="480"/>
        <w:spacing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65"/>
        <w:ind w:firstLine="480"/>
        <w:spacing w:line="360" w:lineRule="auto"/>
        <w:rPr>
          <w:rFonts w:hint="eastAsia" w:hAnsi="宋体"/>
          <w:sz w:val="24"/>
        </w:rPr>
      </w:pPr>
      <w:r>
        <w:rPr>
          <w:rFonts w:hint="eastAsia" w:hAnsi="宋体"/>
          <w:sz w:val="24"/>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B【进口设备】：</w:t>
      </w:r>
      <w:r>
        <w:rPr>
          <w:rFonts w:hint="eastAsia" w:hAnsi="宋体"/>
          <w:sz w:val="24"/>
          <w:szCs w:val="24"/>
        </w:rPr>
      </w:r>
      <w:r/>
    </w:p>
    <w:p>
      <w:pPr>
        <w:pStyle w:val="965"/>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w:t>
      </w:r>
      <w:r>
        <w:rPr>
          <w:rFonts w:hint="eastAsia" w:hAnsi="宋体"/>
          <w:color w:val="000000"/>
          <w:sz w:val="24"/>
          <w:szCs w:val="24"/>
          <w:highlight w:val="none"/>
          <w:lang w:val="en-US" w:eastAsia="zh-CN"/>
        </w:rPr>
        <w:t xml:space="preserve">＋</w:t>
      </w:r>
      <w:r>
        <w:rPr>
          <w:rFonts w:hint="eastAsia" w:hAnsi="宋体"/>
          <w:color w:val="000000"/>
          <w:sz w:val="24"/>
          <w:szCs w:val="24"/>
          <w:highlight w:val="none"/>
        </w:rPr>
        <w:t xml:space="preserve">2个月），银行保函服务费由中标单位承担。</w:t>
      </w:r>
      <w:r>
        <w:rPr>
          <w:rFonts w:hint="eastAsia" w:hAnsi="宋体"/>
          <w:color w:val="000000"/>
          <w:sz w:val="24"/>
          <w:szCs w:val="24"/>
          <w:highlight w:val="none"/>
        </w:rPr>
      </w:r>
      <w:r/>
    </w:p>
    <w:p>
      <w:pPr>
        <w:pStyle w:val="965"/>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Ansi="宋体"/>
          <w:color w:val="000000"/>
          <w:sz w:val="24"/>
          <w:szCs w:val="24"/>
          <w:highlight w:val="none"/>
        </w:rPr>
      </w:r>
      <w:r/>
    </w:p>
    <w:p>
      <w:pPr>
        <w:pStyle w:val="965"/>
        <w:ind w:firstLine="480"/>
        <w:rPr>
          <w:rFonts w:hint="eastAsia" w:hAnsi="宋体"/>
          <w:sz w:val="24"/>
          <w:szCs w:val="28"/>
        </w:rPr>
      </w:pPr>
      <w:r>
        <w:rPr>
          <w:rFonts w:hint="eastAsia" w:hAnsi="宋体"/>
          <w:sz w:val="24"/>
          <w:szCs w:val="28"/>
        </w:rPr>
        <w:t xml:space="preserve">2.2履约保证金（根据招标文件要求选用）</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65"/>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65"/>
        <w:ind w:firstLine="480"/>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65"/>
        <w:ind w:firstLine="480"/>
        <w:spacing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65"/>
        <w:ind w:firstLine="480"/>
        <w:rPr>
          <w:rFonts w:hint="eastAsia" w:hAnsi="宋体"/>
          <w:sz w:val="24"/>
        </w:rPr>
      </w:pPr>
      <w:r>
        <w:rPr>
          <w:rFonts w:hint="eastAsia" w:hAnsi="宋体"/>
          <w:sz w:val="24"/>
          <w:szCs w:val="24"/>
        </w:rPr>
        <w:t xml:space="preserve">3.1交货期：</w:t>
      </w:r>
      <w:r>
        <w:rPr>
          <w:rFonts w:hint="eastAsia" w:hAnsi="宋体"/>
          <w:sz w:val="24"/>
        </w:rPr>
        <w:t xml:space="preserve">合同签订生效后，一个月内全部设备、材料运抵现场，并安装、调试结束，验收合格，交付采购方使用。</w:t>
      </w:r>
      <w:r>
        <w:rPr>
          <w:rFonts w:hint="eastAsia" w:hAnsi="宋体"/>
          <w:sz w:val="24"/>
        </w:rPr>
      </w:r>
      <w:r/>
    </w:p>
    <w:p>
      <w:pPr>
        <w:pStyle w:val="965"/>
        <w:ind w:firstLine="480"/>
        <w:spacing w:line="360" w:lineRule="auto"/>
        <w:rPr>
          <w:rFonts w:hint="eastAsia" w:hAnsi="宋体"/>
          <w:sz w:val="24"/>
          <w:szCs w:val="24"/>
        </w:rPr>
      </w:pPr>
      <w:r>
        <w:rPr>
          <w:rFonts w:hint="eastAsia" w:hAnsi="宋体"/>
          <w:sz w:val="24"/>
          <w:szCs w:val="24"/>
        </w:rPr>
        <w:t xml:space="preserve">3.2交货方式：</w:t>
      </w:r>
      <w:r>
        <w:rPr>
          <w:rFonts w:hint="eastAsia" w:hAnsi="宋体"/>
          <w:sz w:val="24"/>
          <w:lang w:val="zh-CN"/>
        </w:rPr>
        <w:t xml:space="preserve">中标人在采购方指定地点交货，并完成安装、调试。</w:t>
      </w:r>
      <w:r>
        <w:rPr>
          <w:rFonts w:hint="eastAsia" w:hAnsi="宋体"/>
          <w:sz w:val="24"/>
          <w:szCs w:val="24"/>
        </w:rPr>
      </w:r>
      <w:r/>
    </w:p>
    <w:p>
      <w:pPr>
        <w:pStyle w:val="965"/>
        <w:ind w:firstLine="480"/>
        <w:spacing w:line="360" w:lineRule="auto"/>
        <w:rPr>
          <w:rFonts w:hAnsi="宋体"/>
          <w:sz w:val="24"/>
          <w:szCs w:val="24"/>
        </w:rPr>
      </w:pPr>
      <w:r>
        <w:rPr>
          <w:rFonts w:hint="eastAsia" w:hAnsi="宋体"/>
          <w:sz w:val="24"/>
          <w:szCs w:val="24"/>
        </w:rPr>
        <w:t xml:space="preserve">3.3 交货地点：南京医科大学指定地点。</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65"/>
        <w:ind w:firstLine="480"/>
        <w:spacing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65"/>
        <w:ind w:firstLine="480"/>
        <w:spacing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65"/>
        <w:ind w:firstLine="480"/>
        <w:spacing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65"/>
        <w:ind w:firstLine="480"/>
        <w:spacing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65"/>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26"/>
        <w:ind w:firstLine="480"/>
        <w:spacing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65"/>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65"/>
        <w:ind w:firstLine="480"/>
        <w:spacing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65"/>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65"/>
        <w:ind w:firstLine="480"/>
        <w:spacing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65"/>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65"/>
        <w:ind w:firstLine="480"/>
        <w:spacing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5"/>
        <w:ind w:firstLine="240"/>
        <w:spacing w:line="360" w:lineRule="auto"/>
        <w:rPr>
          <w:rFonts w:hint="eastAsia" w:hAnsi="宋体" w:cs="宋体"/>
          <w:sz w:val="24"/>
          <w:szCs w:val="24"/>
        </w:rPr>
      </w:pPr>
      <w:r>
        <w:rPr>
          <w:rFonts w:hint="eastAsia" w:hAnsi="宋体" w:cs="宋体"/>
          <w:sz w:val="24"/>
          <w:szCs w:val="24"/>
        </w:rPr>
        <w:t xml:space="preserve">（以下无正文，为签字盖章处）</w:t>
      </w:r>
      <w:r>
        <w:rPr>
          <w:rFonts w:hint="eastAsia" w:hAnsi="宋体" w:cs="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65"/>
        <w:ind w:firstLine="480"/>
        <w:spacing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65"/>
        <w:ind w:firstLine="480"/>
        <w:spacing w:line="360" w:lineRule="auto"/>
        <w:rPr>
          <w:rFonts w:hint="eastAsia" w:hAnsi="宋体"/>
          <w:sz w:val="24"/>
          <w:szCs w:val="24"/>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lang w:val="zh-CN"/>
        </w:rPr>
      </w:pPr>
      <w:r>
        <w:rPr>
          <w:rFonts w:hint="eastAsia" w:hAnsi="宋体"/>
          <w:sz w:val="24"/>
        </w:rPr>
        <w:br w:type="page" w:clear="all"/>
      </w:r>
      <w:r>
        <w:rPr>
          <w:rFonts w:hint="eastAsia" w:ascii="宋体" w:hAnsi="宋体" w:cs="宋体"/>
          <w:b/>
          <w:bCs/>
          <w:sz w:val="24"/>
        </w:rPr>
        <w:t xml:space="preserve">附件1：分项报价表</w:t>
      </w:r>
      <w:r>
        <w:rPr>
          <w:rFonts w:hint="eastAsia" w:ascii="宋体" w:hAnsi="宋体" w:cs="宋体"/>
          <w:b/>
          <w:bCs/>
          <w:sz w:val="24"/>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469"/>
        <w:gridCol w:w="880"/>
        <w:gridCol w:w="882"/>
        <w:gridCol w:w="880"/>
        <w:gridCol w:w="1469"/>
        <w:gridCol w:w="1469"/>
        <w:gridCol w:w="1469"/>
      </w:tblGrid>
      <w:tr>
        <w:trPr>
          <w:trHeight w:val="677"/>
        </w:trPr>
        <w:tc>
          <w:tcPr>
            <w:tcW w:w="468" w:type="dxa"/>
            <w:vAlign w:val="center"/>
            <w:textDirection w:val="lrTb"/>
            <w:noWrap w:val="false"/>
          </w:tcPr>
          <w:p>
            <w:pPr>
              <w:pStyle w:val="926"/>
              <w:jc w:val="center"/>
              <w:rPr>
                <w:b/>
                <w:bCs/>
              </w:rPr>
            </w:pPr>
            <w:r>
              <w:rPr>
                <w:rFonts w:hint="eastAsia"/>
                <w:b/>
                <w:bCs/>
              </w:rPr>
              <w:t xml:space="preserve">序号</w:t>
            </w:r>
            <w:r>
              <w:rPr>
                <w:b/>
                <w:bCs/>
              </w:rPr>
            </w:r>
            <w:r/>
          </w:p>
        </w:tc>
        <w:tc>
          <w:tcPr>
            <w:tcW w:w="781" w:type="dxa"/>
            <w:vAlign w:val="center"/>
            <w:textDirection w:val="lrTb"/>
            <w:noWrap w:val="false"/>
          </w:tcPr>
          <w:p>
            <w:pPr>
              <w:pStyle w:val="926"/>
              <w:jc w:val="center"/>
              <w:rPr>
                <w:b/>
                <w:bCs/>
              </w:rPr>
            </w:pPr>
            <w:r>
              <w:rPr>
                <w:rFonts w:hint="eastAsia"/>
                <w:b/>
                <w:bCs/>
              </w:rPr>
              <w:t xml:space="preserve">标的名称</w:t>
            </w:r>
            <w:r>
              <w:rPr>
                <w:b/>
                <w:bCs/>
              </w:rPr>
            </w:r>
            <w:r/>
          </w:p>
        </w:tc>
        <w:tc>
          <w:tcPr>
            <w:tcW w:w="468" w:type="dxa"/>
            <w:vAlign w:val="center"/>
            <w:textDirection w:val="lrTb"/>
            <w:noWrap w:val="false"/>
          </w:tcPr>
          <w:p>
            <w:pPr>
              <w:pStyle w:val="926"/>
              <w:jc w:val="center"/>
              <w:rPr>
                <w:b/>
                <w:bCs/>
              </w:rPr>
            </w:pPr>
            <w:r>
              <w:rPr>
                <w:rFonts w:hint="eastAsia"/>
                <w:b/>
                <w:bCs/>
              </w:rPr>
              <w:t xml:space="preserve">数量</w:t>
            </w:r>
            <w:r>
              <w:rPr>
                <w:b/>
                <w:bCs/>
              </w:rPr>
            </w:r>
            <w:r/>
          </w:p>
        </w:tc>
        <w:tc>
          <w:tcPr>
            <w:tcW w:w="468" w:type="dxa"/>
            <w:vAlign w:val="center"/>
            <w:textDirection w:val="lrTb"/>
            <w:noWrap w:val="false"/>
          </w:tcPr>
          <w:p>
            <w:pPr>
              <w:pStyle w:val="926"/>
              <w:jc w:val="center"/>
              <w:rPr>
                <w:b/>
                <w:bCs/>
              </w:rPr>
            </w:pPr>
            <w:r>
              <w:rPr>
                <w:rFonts w:hint="eastAsia"/>
                <w:b/>
                <w:bCs/>
              </w:rPr>
              <w:t xml:space="preserve">单位</w:t>
            </w:r>
            <w:r>
              <w:rPr>
                <w:b/>
                <w:bCs/>
              </w:rPr>
            </w:r>
            <w:r/>
          </w:p>
        </w:tc>
        <w:tc>
          <w:tcPr>
            <w:tcW w:w="468" w:type="dxa"/>
            <w:vAlign w:val="center"/>
            <w:textDirection w:val="lrTb"/>
            <w:noWrap w:val="false"/>
          </w:tcPr>
          <w:p>
            <w:pPr>
              <w:pStyle w:val="926"/>
              <w:jc w:val="center"/>
              <w:rPr>
                <w:b/>
                <w:bCs/>
              </w:rPr>
            </w:pPr>
            <w:r>
              <w:rPr>
                <w:rFonts w:hint="eastAsia"/>
                <w:b/>
                <w:bCs/>
              </w:rPr>
              <w:t xml:space="preserve">品牌</w:t>
            </w:r>
            <w:r>
              <w:rPr>
                <w:b/>
                <w:bCs/>
              </w:rPr>
            </w:r>
            <w:r/>
          </w:p>
        </w:tc>
        <w:tc>
          <w:tcPr>
            <w:tcW w:w="781" w:type="dxa"/>
            <w:vAlign w:val="center"/>
            <w:textDirection w:val="lrTb"/>
            <w:noWrap w:val="false"/>
          </w:tcPr>
          <w:p>
            <w:pPr>
              <w:pStyle w:val="926"/>
              <w:jc w:val="center"/>
              <w:rPr>
                <w:b/>
                <w:bCs/>
              </w:rPr>
            </w:pPr>
            <w:r>
              <w:rPr>
                <w:rFonts w:hint="eastAsia"/>
                <w:b/>
                <w:bCs/>
              </w:rPr>
              <w:t xml:space="preserve">规格型号</w:t>
            </w:r>
            <w:r>
              <w:rPr>
                <w:b/>
                <w:bCs/>
              </w:rPr>
            </w:r>
            <w:r/>
          </w:p>
        </w:tc>
        <w:tc>
          <w:tcPr>
            <w:tcW w:w="781" w:type="dxa"/>
            <w:vAlign w:val="center"/>
            <w:textDirection w:val="lrTb"/>
            <w:noWrap w:val="false"/>
          </w:tcPr>
          <w:p>
            <w:pPr>
              <w:pStyle w:val="926"/>
              <w:jc w:val="center"/>
              <w:rPr>
                <w:b/>
                <w:bCs/>
              </w:rPr>
            </w:pPr>
            <w:r>
              <w:rPr>
                <w:rFonts w:hint="eastAsia"/>
                <w:b/>
                <w:bCs/>
              </w:rPr>
              <w:t xml:space="preserve">单价</w:t>
            </w:r>
            <w:r>
              <w:rPr>
                <w:b/>
                <w:bCs/>
              </w:rPr>
            </w:r>
            <w:r/>
          </w:p>
          <w:p>
            <w:pPr>
              <w:pStyle w:val="926"/>
              <w:jc w:val="center"/>
              <w:rPr>
                <w:b/>
                <w:bCs/>
              </w:rPr>
            </w:pPr>
            <w:r>
              <w:rPr>
                <w:rFonts w:hint="eastAsia"/>
                <w:b/>
                <w:bCs/>
              </w:rPr>
              <w:t xml:space="preserve">（万元）</w:t>
            </w:r>
            <w:r>
              <w:rPr>
                <w:b/>
                <w:bCs/>
              </w:rPr>
            </w:r>
            <w:r/>
          </w:p>
        </w:tc>
        <w:tc>
          <w:tcPr>
            <w:tcW w:w="781" w:type="dxa"/>
            <w:vAlign w:val="center"/>
            <w:textDirection w:val="lrTb"/>
            <w:noWrap w:val="false"/>
          </w:tcPr>
          <w:p>
            <w:pPr>
              <w:pStyle w:val="926"/>
              <w:jc w:val="center"/>
              <w:rPr>
                <w:b/>
                <w:bCs/>
              </w:rPr>
            </w:pPr>
            <w:r>
              <w:rPr>
                <w:rFonts w:hint="eastAsia"/>
                <w:b/>
                <w:bCs/>
              </w:rPr>
              <w:t xml:space="preserve">总价</w:t>
            </w:r>
            <w:r>
              <w:rPr>
                <w:b/>
                <w:bCs/>
              </w:rPr>
            </w:r>
            <w:r/>
          </w:p>
          <w:p>
            <w:pPr>
              <w:pStyle w:val="926"/>
              <w:jc w:val="center"/>
              <w:rPr>
                <w:b/>
                <w:bCs/>
              </w:rPr>
            </w:pPr>
            <w:r>
              <w:rPr>
                <w:rFonts w:hint="eastAsia"/>
                <w:b/>
                <w:bCs/>
              </w:rPr>
              <w:t xml:space="preserve">（万元）</w:t>
            </w:r>
            <w:r>
              <w:rPr>
                <w:b/>
                <w:bCs/>
              </w:rPr>
            </w:r>
            <w:r/>
          </w:p>
        </w:tc>
      </w:tr>
      <w:tr>
        <w:trPr>
          <w:trHeight w:val="547"/>
        </w:trPr>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pPr>
            <w:r/>
            <w:r/>
          </w:p>
        </w:tc>
        <w:tc>
          <w:tcPr>
            <w:tcW w:w="468" w:type="dxa"/>
            <w:vAlign w:val="center"/>
            <w:textDirection w:val="lrTb"/>
            <w:noWrap w:val="false"/>
          </w:tcPr>
          <w:p>
            <w:pPr>
              <w:pStyle w:val="926"/>
              <w:jc w:val="center"/>
              <w:rPr>
                <w:rFonts w:hint="eastAsia" w:ascii="宋体" w:hAnsi="宋体"/>
                <w:szCs w:val="21"/>
              </w:rPr>
            </w:pPr>
            <w:r>
              <w:rPr>
                <w:rFonts w:hint="eastAsia" w:ascii="宋体" w:hAnsi="宋体"/>
                <w:szCs w:val="21"/>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r>
        <w:trPr>
          <w:trHeight w:val="547"/>
        </w:trPr>
        <w:tc>
          <w:tcPr>
            <w:gridSpan w:val="4"/>
            <w:tcW w:w="4111" w:type="dxa"/>
            <w:vAlign w:val="center"/>
            <w:textDirection w:val="lrTb"/>
            <w:noWrap w:val="false"/>
          </w:tcPr>
          <w:p>
            <w:pPr>
              <w:pStyle w:val="926"/>
              <w:jc w:val="center"/>
            </w:pPr>
            <w:r>
              <w:rPr>
                <w:rFonts w:hint="eastAsia"/>
              </w:rPr>
              <w:t xml:space="preserve">合计</w:t>
            </w:r>
            <w:r/>
          </w:p>
        </w:tc>
        <w:tc>
          <w:tcPr>
            <w:tcW w:w="468" w:type="dxa"/>
            <w:vAlign w:val="center"/>
            <w:textDirection w:val="lrTb"/>
            <w:noWrap w:val="false"/>
          </w:tcPr>
          <w:p>
            <w:pPr>
              <w:pStyle w:val="926"/>
              <w:jc w:val="center"/>
            </w:p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c>
          <w:tcPr>
            <w:tcW w:w="781" w:type="dxa"/>
            <w:vAlign w:val="center"/>
            <w:textDirection w:val="lrTb"/>
            <w:noWrap w:val="false"/>
          </w:tcPr>
          <w:p>
            <w:pPr>
              <w:pStyle w:val="926"/>
              <w:jc w:val="center"/>
              <w:rPr>
                <w:highlight w:val="green"/>
              </w:rPr>
            </w:pPr>
            <w:r>
              <w:rPr>
                <w:highlight w:val="green"/>
              </w:rPr>
            </w:r>
            <w:r/>
          </w:p>
        </w:tc>
      </w:tr>
    </w:tbl>
    <w:p>
      <w:pPr>
        <w:pStyle w:val="965"/>
        <w:ind w:firstLine="480"/>
        <w:spacing w:line="360" w:lineRule="auto"/>
        <w:rPr>
          <w:rFonts w:hint="eastAsia" w:hAnsi="宋体"/>
          <w:sz w:val="24"/>
          <w:szCs w:val="24"/>
        </w:rPr>
      </w:pPr>
      <w:r>
        <w:rPr>
          <w:rFonts w:hint="eastAsia" w:hAnsi="宋体"/>
          <w:sz w:val="24"/>
          <w:szCs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hint="eastAsia" w:ascii="宋体" w:hAnsi="宋体" w:cs="宋体"/>
          <w:b/>
          <w:bCs/>
          <w:sz w:val="24"/>
        </w:rPr>
      </w:pPr>
      <w:r>
        <w:rPr>
          <w:rFonts w:hint="eastAsia" w:ascii="宋体" w:hAnsi="宋体" w:cs="宋体"/>
          <w:b/>
          <w:bCs/>
          <w:sz w:val="24"/>
        </w:rPr>
      </w:r>
      <w:r/>
    </w:p>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附件2：货物配置清单</w:t>
      </w:r>
      <w:r>
        <w:rPr>
          <w:rFonts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bl>
    <w:p>
      <w:pPr>
        <w:pStyle w:val="926"/>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26"/>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26"/>
              <w:jc w:val="center"/>
              <w:rPr>
                <w:sz w:val="24"/>
              </w:rPr>
            </w:pPr>
            <w:r/>
            <w:bookmarkEnd w:id="226"/>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26"/>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26"/>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ind w:firstLine="480"/>
              <w:rPr>
                <w:sz w:val="24"/>
              </w:rPr>
            </w:pPr>
            <w:r>
              <w:rPr>
                <w:rFonts w:hint="eastAsia"/>
                <w:sz w:val="24"/>
              </w:rPr>
              <w:t xml:space="preserve">自验收合格之日起，已正常使用满一年且无违约情况发生。</w:t>
            </w:r>
            <w:r>
              <w:rPr>
                <w:sz w:val="24"/>
              </w:rPr>
            </w:r>
            <w:r/>
          </w:p>
          <w:p>
            <w:pPr>
              <w:pStyle w:val="926"/>
              <w:rPr>
                <w:sz w:val="24"/>
              </w:rPr>
            </w:pPr>
            <w:r>
              <w:rPr>
                <w:sz w:val="24"/>
              </w:rPr>
            </w:r>
            <w:r/>
          </w:p>
          <w:p>
            <w:pPr>
              <w:pStyle w:val="926"/>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26"/>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26"/>
              <w:rPr>
                <w:sz w:val="24"/>
              </w:rPr>
            </w:pPr>
            <w:r>
              <w:rPr>
                <w:sz w:val="24"/>
              </w:rPr>
            </w:r>
            <w:r/>
          </w:p>
          <w:p>
            <w:pPr>
              <w:pStyle w:val="926"/>
              <w:rPr>
                <w:sz w:val="24"/>
              </w:rPr>
            </w:pPr>
            <w:r>
              <w:rPr>
                <w:sz w:val="24"/>
              </w:rPr>
            </w:r>
            <w:r/>
          </w:p>
          <w:p>
            <w:pPr>
              <w:pStyle w:val="926"/>
              <w:ind w:firstLine="3960"/>
              <w:rPr>
                <w:sz w:val="24"/>
              </w:rPr>
            </w:pPr>
            <w:r>
              <w:rPr>
                <w:sz w:val="24"/>
              </w:rPr>
            </w:r>
            <w:r/>
          </w:p>
        </w:tc>
      </w:tr>
    </w:tbl>
    <w:p>
      <w:pPr>
        <w:pStyle w:val="965"/>
        <w:ind w:firstLine="480"/>
        <w:spacing w:line="360" w:lineRule="auto"/>
        <w:rPr>
          <w:rFonts w:hint="eastAsia" w:hAnsi="宋体"/>
          <w:sz w:val="24"/>
          <w:szCs w:val="28"/>
        </w:rPr>
      </w:pPr>
      <w:r>
        <w:rPr>
          <w:rFonts w:hint="eastAsia" w:hAnsi="宋体"/>
          <w:sz w:val="24"/>
          <w:szCs w:val="28"/>
        </w:rPr>
      </w:r>
      <w:r/>
    </w:p>
    <w:p>
      <w:pPr>
        <w:pStyle w:val="926"/>
        <w:spacing w:after="143" w:line="360" w:lineRule="auto"/>
        <w:rPr>
          <w:rFonts w:ascii="宋体" w:hAnsi="宋体" w:cs="宋体"/>
          <w:sz w:val="24"/>
        </w:rPr>
      </w:pPr>
      <w:r>
        <w:rPr>
          <w:rFonts w:ascii="宋体" w:hAnsi="宋体" w:cs="宋体"/>
          <w:sz w:val="24"/>
        </w:rPr>
      </w:r>
      <w:r/>
    </w:p>
    <w:p>
      <w:pPr>
        <w:pStyle w:val="926"/>
        <w:jc w:val="center"/>
        <w:spacing w:after="143" w:line="360" w:lineRule="auto"/>
        <w:rPr>
          <w:rFonts w:hint="eastAsia" w:ascii="宋体" w:hAnsi="宋体" w:cs="宋体"/>
          <w:sz w:val="24"/>
        </w:rPr>
        <w:outlineLvl w:val="0"/>
      </w:pPr>
      <w:r>
        <w:rPr>
          <w:rFonts w:ascii="宋体" w:hAnsi="宋体" w:cs="宋体"/>
          <w:sz w:val="24"/>
        </w:rPr>
        <w:br w:type="page" w:clear="all"/>
      </w:r>
      <w:bookmarkStart w:id="229" w:name="_Toc8485121"/>
      <w:r/>
      <w:bookmarkStart w:id="230" w:name="_Toc12887270"/>
      <w:r/>
      <w:bookmarkStart w:id="231" w:name="_Toc9363435"/>
      <w:r/>
      <w:bookmarkStart w:id="232" w:name="_Toc47453312"/>
      <w:r/>
      <w:bookmarkStart w:id="233" w:name="_Toc12708980"/>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9"/>
      <w:r/>
      <w:bookmarkEnd w:id="230"/>
      <w:r/>
      <w:bookmarkEnd w:id="231"/>
      <w:r/>
      <w:bookmarkEnd w:id="232"/>
      <w:r/>
      <w:bookmarkEnd w:id="233"/>
      <w:r/>
      <w:bookmarkStart w:id="234" w:name="_Hlk28691518"/>
      <w:r/>
      <w:bookmarkStart w:id="235" w:name="_Toc12887271"/>
      <w:r>
        <w:rPr>
          <w:rFonts w:hint="eastAsia" w:ascii="华文中宋" w:hAnsi="华文中宋" w:eastAsia="华文中宋"/>
          <w:b/>
          <w:sz w:val="36"/>
          <w:szCs w:val="36"/>
        </w:rPr>
        <w:t xml:space="preserve">（分包1-分包3）</w:t>
      </w:r>
      <w:r>
        <w:rPr>
          <w:rFonts w:hint="eastAsia" w:ascii="宋体" w:hAnsi="宋体" w:cs="宋体"/>
          <w:sz w:val="24"/>
        </w:rPr>
      </w:r>
      <w:r/>
    </w:p>
    <w:p>
      <w:pPr>
        <w:pStyle w:val="926"/>
        <w:spacing w:line="360" w:lineRule="auto"/>
        <w:rPr>
          <w:rFonts w:hint="eastAsia" w:ascii="宋体" w:hAnsi="宋体" w:eastAsia="宋体" w:cs="Times New Roman"/>
          <w:b/>
          <w:bCs/>
          <w:sz w:val="24"/>
        </w:rPr>
        <w:outlineLvl w:val="1"/>
      </w:pPr>
      <w:r/>
      <w:bookmarkStart w:id="236" w:name="_Toc155691712"/>
      <w:r/>
      <w:bookmarkStart w:id="237" w:name="_Toc155687994"/>
      <w:r>
        <w:rPr>
          <w:rFonts w:hint="eastAsia" w:ascii="宋体" w:hAnsi="宋体" w:eastAsia="宋体" w:cs="Times New Roman"/>
          <w:b/>
          <w:bCs/>
          <w:sz w:val="24"/>
        </w:rPr>
        <w:t xml:space="preserve">一、项目概况</w:t>
      </w:r>
      <w:bookmarkEnd w:id="236"/>
      <w:r/>
      <w:bookmarkEnd w:id="237"/>
      <w:r>
        <w:rPr>
          <w:rFonts w:hint="eastAsia" w:ascii="宋体" w:hAnsi="宋体" w:eastAsia="宋体" w:cs="Times New Roman"/>
          <w:b/>
          <w:bCs/>
          <w:sz w:val="24"/>
        </w:rPr>
      </w:r>
      <w:r/>
    </w:p>
    <w:p>
      <w:pPr>
        <w:pStyle w:val="926"/>
        <w:ind w:firstLine="480"/>
        <w:spacing w:line="360" w:lineRule="auto"/>
        <w:rPr>
          <w:rFonts w:hint="eastAsia" w:ascii="宋体" w:hAnsi="宋体"/>
          <w:sz w:val="24"/>
        </w:rPr>
      </w:pPr>
      <w:r>
        <w:rPr>
          <w:rFonts w:hint="eastAsia" w:ascii="宋体" w:hAnsi="宋体"/>
          <w:sz w:val="24"/>
        </w:rPr>
        <w:t xml:space="preserve">南京医科大学为满足科研教学实验需要，采购</w:t>
      </w:r>
      <w:r>
        <w:rPr>
          <w:rFonts w:hint="eastAsia" w:ascii="宋体" w:hAnsi="宋体" w:cs="宋体"/>
          <w:bCs/>
          <w:sz w:val="24"/>
        </w:rPr>
        <w:t xml:space="preserve">三台液相色谱仪</w:t>
      </w:r>
      <w:r>
        <w:rPr>
          <w:rFonts w:hint="eastAsia" w:ascii="宋体" w:hAnsi="宋体"/>
          <w:sz w:val="24"/>
        </w:rPr>
        <w:t xml:space="preserve">。</w:t>
      </w:r>
      <w:r>
        <w:rPr>
          <w:rFonts w:hint="eastAsia" w:ascii="宋体" w:hAnsi="宋体"/>
          <w:sz w:val="24"/>
        </w:rPr>
      </w:r>
      <w:r/>
    </w:p>
    <w:p>
      <w:pPr>
        <w:pStyle w:val="926"/>
        <w:spacing w:line="360" w:lineRule="auto"/>
        <w:rPr>
          <w:rFonts w:ascii="宋体" w:hAnsi="宋体"/>
          <w:b/>
          <w:bCs/>
          <w:sz w:val="24"/>
        </w:rPr>
        <w:outlineLvl w:val="1"/>
      </w:pPr>
      <w:r/>
      <w:bookmarkStart w:id="238" w:name="_Toc155691715"/>
      <w:r/>
      <w:bookmarkStart w:id="239" w:name="_Toc155687997"/>
      <w:r>
        <w:rPr>
          <w:rFonts w:hint="eastAsia" w:ascii="宋体" w:hAnsi="宋体"/>
          <w:b/>
          <w:bCs/>
          <w:sz w:val="24"/>
        </w:rPr>
        <w:t xml:space="preserve">二、项目需求清单</w:t>
      </w:r>
      <w:bookmarkEnd w:id="238"/>
      <w:r/>
      <w:bookmarkEnd w:id="239"/>
      <w:r>
        <w:rPr>
          <w:rFonts w:ascii="宋体" w:hAnsi="宋体"/>
          <w:b/>
          <w:bCs/>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925"/>
        <w:gridCol w:w="835"/>
        <w:gridCol w:w="950"/>
        <w:gridCol w:w="1581"/>
        <w:gridCol w:w="1329"/>
      </w:tblGrid>
      <w:tr>
        <w:trPr>
          <w:trHeight w:val="53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标的名称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数量</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单位</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最高限价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分包1</w:t>
            </w:r>
            <w:r>
              <w:rPr>
                <w:rFonts w:ascii="宋体" w:hAnsi="宋体" w:cs="宋体"/>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分包2</w:t>
            </w:r>
            <w:r>
              <w:rPr>
                <w:rFonts w:hint="eastAsia" w:ascii="宋体" w:hAnsi="宋体" w:cs="宋体"/>
                <w:sz w:val="24"/>
              </w:rPr>
            </w:r>
            <w:r/>
          </w:p>
        </w:tc>
      </w:tr>
      <w:tr>
        <w:trPr>
          <w:trHeight w:val="54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液相色谱仪3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926"/>
              <w:jc w:val="center"/>
              <w:spacing w:line="360" w:lineRule="auto"/>
              <w:rPr>
                <w:rFonts w:ascii="宋体" w:hAnsi="宋体" w:cs="宋体"/>
                <w:sz w:val="24"/>
              </w:rPr>
            </w:pPr>
            <w:r>
              <w:rPr>
                <w:rFonts w:hint="eastAsia" w:ascii="宋体" w:hAnsi="宋体" w:cs="宋体"/>
                <w:sz w:val="24"/>
              </w:rPr>
              <w:t xml:space="preserve">77万元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pStyle w:val="926"/>
              <w:jc w:val="center"/>
              <w:spacing w:line="360" w:lineRule="auto"/>
              <w:rPr>
                <w:rFonts w:hint="eastAsia" w:ascii="宋体" w:hAnsi="宋体" w:cs="宋体"/>
                <w:sz w:val="24"/>
              </w:rPr>
            </w:pPr>
            <w:r>
              <w:rPr>
                <w:rFonts w:hint="eastAsia" w:ascii="宋体" w:hAnsi="宋体" w:cs="宋体"/>
                <w:sz w:val="24"/>
              </w:rPr>
              <w:t xml:space="preserve">分包3</w:t>
            </w:r>
            <w:r>
              <w:rPr>
                <w:rFonts w:hint="eastAsia" w:ascii="宋体" w:hAnsi="宋体" w:cs="宋体"/>
                <w:sz w:val="24"/>
              </w:rPr>
            </w:r>
            <w:r/>
          </w:p>
        </w:tc>
      </w:tr>
    </w:tbl>
    <w:p>
      <w:pPr>
        <w:pStyle w:val="926"/>
        <w:spacing w:line="360" w:lineRule="auto"/>
        <w:rPr>
          <w:rFonts w:hint="eastAsia" w:ascii="宋体" w:hAnsi="宋体" w:eastAsia="宋体" w:cs="宋体"/>
          <w:b/>
          <w:bCs/>
          <w:sz w:val="24"/>
          <w:szCs w:val="24"/>
          <w:highlight w:val="none"/>
          <w:lang w:eastAsia="zh-CN"/>
        </w:rPr>
        <w:outlineLvl w:val="1"/>
      </w:pPr>
      <w:r>
        <w:rPr>
          <w:rFonts w:hint="eastAsia" w:ascii="宋体" w:hAnsi="宋体" w:eastAsia="宋体" w:cs="Times New Roman"/>
          <w:b/>
          <w:bCs/>
          <w:sz w:val="24"/>
          <w:lang w:val="zh-CN"/>
        </w:rPr>
        <w:t xml:space="preserve">三、技术部分要求（标注“★”和“▲”技术指标的响应均应</w:t>
      </w:r>
      <w:bookmarkStart w:id="240" w:name="_Toc155687999"/>
      <w:r/>
      <w:bookmarkStart w:id="241" w:name="_Toc155691717"/>
      <w:r>
        <w:rPr>
          <w:rFonts w:hint="eastAsia" w:ascii="宋体" w:hAnsi="宋体" w:eastAsia="宋体" w:cs="宋体"/>
          <w:b/>
          <w:bCs/>
          <w:sz w:val="24"/>
          <w:szCs w:val="24"/>
          <w:highlight w:val="none"/>
          <w:lang w:eastAsia="zh-CN"/>
        </w:rPr>
        <w:t xml:space="preserve">提供相关证明材料并加盖公章包括明确说明该技术内容的公开发行的产品彩页或产品说明书或第三方检测机构的检测报告，自拟无效）</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hint="eastAsia" w:ascii="宋体" w:hAnsi="宋体" w:eastAsia="宋体" w:cs="宋体"/>
          <w:b/>
          <w:bCs/>
          <w:sz w:val="24"/>
          <w:szCs w:val="24"/>
          <w:highlight w:val="none"/>
          <w:lang w:eastAsia="zh-CN"/>
        </w:rPr>
      </w:r>
      <w:r/>
    </w:p>
    <w:p>
      <w:pPr>
        <w:pStyle w:val="926"/>
        <w:spacing w:line="360" w:lineRule="auto"/>
        <w:rPr>
          <w:rFonts w:hint="eastAsia" w:ascii="宋体" w:hAnsi="宋体"/>
          <w:b/>
          <w:bCs/>
          <w:sz w:val="24"/>
        </w:rPr>
        <w:outlineLvl w:val="1"/>
      </w:pPr>
      <w:r>
        <w:rPr>
          <w:rFonts w:hint="eastAsia" w:ascii="宋体" w:hAnsi="宋体"/>
          <w:b/>
          <w:bCs/>
          <w:sz w:val="24"/>
        </w:rPr>
        <w:t xml:space="preserve">（一）液相色谱仪1（分包1）</w:t>
      </w:r>
      <w:r>
        <w:rPr>
          <w:rFonts w:hint="eastAsia" w:ascii="宋体" w:hAnsi="宋体"/>
          <w:b/>
          <w:bCs/>
          <w:sz w:val="24"/>
        </w:rPr>
      </w:r>
      <w:r/>
    </w:p>
    <w:p>
      <w:pPr>
        <w:pStyle w:val="926"/>
        <w:ind w:firstLine="420"/>
        <w:spacing w:line="360" w:lineRule="auto"/>
        <w:rPr>
          <w:rFonts w:hint="eastAsia" w:ascii="宋体" w:hAnsi="宋体" w:cs="宋体"/>
          <w:sz w:val="24"/>
          <w:lang w:val="zh-CN"/>
        </w:rPr>
      </w:pPr>
      <w:r/>
      <w:bookmarkStart w:id="242" w:name="OLE_LINK11"/>
      <w:r>
        <w:rPr>
          <w:rFonts w:hint="eastAsia" w:ascii="宋体" w:hAnsi="宋体" w:cs="宋体"/>
          <w:sz w:val="24"/>
          <w:lang w:val="zh-CN"/>
        </w:rPr>
        <w:t xml:space="preserve">1</w:t>
      </w:r>
      <w:bookmarkStart w:id="243" w:name="OLE_LINK27"/>
      <w:r/>
      <w:bookmarkStart w:id="244" w:name="OLE_LINK30"/>
      <w:r>
        <w:rPr>
          <w:rFonts w:hint="eastAsia" w:ascii="宋体" w:hAnsi="宋体" w:cs="宋体"/>
          <w:sz w:val="24"/>
          <w:lang w:val="zh-CN"/>
        </w:rPr>
        <w:t xml:space="preserve">▲高</w:t>
      </w:r>
      <w:bookmarkStart w:id="245" w:name="OLE_LINK114"/>
      <w:r/>
      <w:bookmarkStart w:id="246" w:name="OLE_LINK113"/>
      <w:r>
        <w:rPr>
          <w:rFonts w:hint="eastAsia" w:ascii="宋体" w:hAnsi="宋体" w:cs="宋体"/>
          <w:sz w:val="24"/>
          <w:lang w:val="zh-CN"/>
        </w:rPr>
        <w:t xml:space="preserve">压二元梯度泵，双柱塞串联泵设计。集成真空脱气机</w:t>
      </w:r>
      <w:bookmarkEnd w:id="243"/>
      <w:r/>
      <w:bookmarkEnd w:id="244"/>
      <w:r/>
      <w:bookmarkEnd w:id="245"/>
      <w:r/>
      <w:bookmarkEnd w:id="246"/>
      <w:r>
        <w:rPr>
          <w:rFonts w:hint="eastAsia" w:ascii="宋体" w:hAnsi="宋体" w:cs="宋体"/>
          <w:sz w:val="24"/>
          <w:lang w:val="zh-CN"/>
        </w:rPr>
        <w:t xml:space="preserve">,可以耐受1~99%比例的极端比例</w:t>
      </w:r>
      <w:bookmarkStart w:id="247" w:name="OLE_LINK173"/>
      <w:r/>
      <w:bookmarkStart w:id="248" w:name="OLE_LINK172"/>
      <w:r>
        <w:rPr>
          <w:rFonts w:hint="eastAsia" w:ascii="宋体" w:hAnsi="宋体" w:cs="宋体"/>
          <w:sz w:val="24"/>
          <w:lang w:val="zh-CN"/>
        </w:rPr>
        <w:t xml:space="preserve">（将在现场安装培训时验收此项，如与应标情况不符，将拒绝签字验收）</w:t>
      </w:r>
      <w:bookmarkEnd w:id="247"/>
      <w:r/>
      <w:bookmarkEnd w:id="248"/>
      <w:r>
        <w:rPr>
          <w:rFonts w:hint="eastAsia" w:ascii="宋体" w:hAnsi="宋体" w:cs="宋体"/>
          <w:sz w:val="24"/>
          <w:lang w:val="zh-CN"/>
        </w:rPr>
        <w:t xml:space="preserve">,系统压力：≥1200bar, 梯度精度：＜0.15% RSD，流量精度：≤0.07% RSD，或≤0.01min SD；取数值大者。</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2、自动进样器：采用高压、阀进样技术，使用微型计量泵准确控制取样体积，可进行编程进样，惰性材质进样针和针座；进样范围：0.1~20μL；进样精密度：＜0.25% RSD；温控：4℃~40℃，采用强制空气循环加热和冷却模式。</w:t>
      </w:r>
      <w:r>
        <w:rPr>
          <w:rFonts w:hint="eastAsia" w:ascii="宋体" w:hAnsi="宋体" w:cs="宋体"/>
          <w:sz w:val="24"/>
          <w:lang w:val="zh-CN"/>
        </w:rPr>
      </w:r>
      <w:r/>
    </w:p>
    <w:p>
      <w:pPr>
        <w:pStyle w:val="926"/>
        <w:ind w:firstLine="240"/>
        <w:spacing w:line="360" w:lineRule="auto"/>
        <w:rPr>
          <w:rFonts w:hint="eastAsia" w:ascii="宋体" w:hAnsi="宋体" w:cs="宋体"/>
          <w:sz w:val="24"/>
          <w:lang w:val="zh-CN"/>
        </w:rPr>
      </w:pPr>
      <w:r>
        <w:rPr>
          <w:rFonts w:hint="eastAsia" w:ascii="宋体" w:hAnsi="宋体" w:cs="宋体"/>
          <w:sz w:val="24"/>
          <w:lang w:val="zh-CN"/>
        </w:rPr>
        <w:t xml:space="preserve">3、可降温独立柱温箱：柱温范围：从低于室温10℃（最低为4 ℃）至最高不低于110℃；温度稳定性：±0.03℃，温度准确度：≤±0.5℃。</w:t>
      </w:r>
      <w:r>
        <w:rPr>
          <w:rFonts w:hint="eastAsia" w:ascii="宋体" w:hAnsi="宋体" w:cs="宋体"/>
          <w:sz w:val="24"/>
          <w:lang w:val="zh-CN"/>
        </w:rPr>
      </w:r>
      <w:r/>
    </w:p>
    <w:p>
      <w:pPr>
        <w:pStyle w:val="926"/>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4</w:t>
      </w:r>
      <w:r>
        <w:rPr>
          <w:rFonts w:hint="eastAsia" w:ascii="宋体" w:hAnsi="宋体" w:cs="宋体"/>
          <w:b/>
          <w:bCs/>
          <w:sz w:val="24"/>
        </w:rPr>
        <w:t xml:space="preserve">★</w:t>
      </w:r>
      <w:r>
        <w:rPr>
          <w:rFonts w:hint="eastAsia" w:ascii="宋体" w:hAnsi="宋体" w:cs="宋体"/>
          <w:b/>
          <w:bCs/>
          <w:sz w:val="24"/>
          <w:lang w:val="zh-CN"/>
        </w:rPr>
        <w:t xml:space="preserve">二极管阵列检测器：检测类型: 1024元件的光电二极管阵列，光源：氘灯，190-640 nm</w:t>
      </w:r>
      <w:bookmarkStart w:id="249" w:name="OLE_LINK169"/>
      <w:r/>
      <w:bookmarkStart w:id="250" w:name="OLE_LINK168"/>
      <w:r>
        <w:rPr>
          <w:rFonts w:hint="eastAsia" w:ascii="宋体" w:hAnsi="宋体" w:cs="宋体"/>
          <w:b/>
          <w:bCs/>
          <w:sz w:val="24"/>
          <w:lang w:val="zh-CN"/>
        </w:rPr>
        <w:t xml:space="preserve">，最大采集速率：≥120Hz</w:t>
      </w:r>
      <w:bookmarkEnd w:id="249"/>
      <w:r/>
      <w:bookmarkEnd w:id="250"/>
      <w:r>
        <w:rPr>
          <w:rFonts w:hint="eastAsia" w:ascii="宋体" w:hAnsi="宋体" w:cs="宋体"/>
          <w:b/>
          <w:bCs/>
          <w:sz w:val="24"/>
          <w:lang w:val="zh-CN"/>
        </w:rPr>
        <w:t xml:space="preserve">，噪音：≤3·10</w:t>
      </w:r>
      <w:r>
        <w:rPr>
          <w:rFonts w:hint="eastAsia" w:ascii="宋体" w:hAnsi="宋体" w:cs="宋体"/>
          <w:b/>
          <w:bCs/>
          <w:sz w:val="24"/>
          <w:vertAlign w:val="superscript"/>
          <w:lang w:val="zh-CN"/>
        </w:rPr>
        <w:t xml:space="preserve">-6</w:t>
      </w:r>
      <w:r>
        <w:rPr>
          <w:rFonts w:hint="eastAsia" w:ascii="宋体" w:hAnsi="宋体" w:cs="宋体"/>
          <w:b/>
          <w:bCs/>
          <w:sz w:val="24"/>
          <w:lang w:val="zh-CN"/>
        </w:rPr>
        <w:t xml:space="preserve"> AU，漂移：≤0.5·10</w:t>
      </w:r>
      <w:r>
        <w:rPr>
          <w:rFonts w:hint="eastAsia" w:ascii="宋体" w:hAnsi="宋体" w:cs="宋体"/>
          <w:b/>
          <w:bCs/>
          <w:sz w:val="24"/>
          <w:vertAlign w:val="superscript"/>
          <w:lang w:val="zh-CN"/>
        </w:rPr>
        <w:t xml:space="preserve">-3</w:t>
      </w:r>
      <w:r>
        <w:rPr>
          <w:rFonts w:hint="eastAsia" w:ascii="宋体" w:hAnsi="宋体" w:cs="宋体"/>
          <w:b/>
          <w:bCs/>
          <w:sz w:val="24"/>
          <w:lang w:val="zh-CN"/>
        </w:rPr>
        <w:t xml:space="preserve"> AU/h。</w:t>
      </w:r>
      <w:r>
        <w:rPr>
          <w:rFonts w:hint="eastAsia" w:ascii="宋体" w:hAnsi="宋体" w:cs="宋体"/>
          <w:b/>
          <w:bCs/>
          <w:sz w:val="24"/>
          <w:lang w:val="zh-CN"/>
        </w:rPr>
      </w:r>
      <w:r/>
    </w:p>
    <w:p>
      <w:pPr>
        <w:pStyle w:val="926"/>
        <w:ind w:firstLine="480"/>
        <w:spacing w:line="360" w:lineRule="auto"/>
        <w:tabs>
          <w:tab w:val="left" w:pos="851" w:leader="none"/>
        </w:tabs>
        <w:rPr>
          <w:rFonts w:hint="eastAsia" w:ascii="宋体" w:hAnsi="宋体" w:cs="宋体"/>
          <w:sz w:val="24"/>
          <w:lang w:val="zh-CN"/>
        </w:rPr>
      </w:pPr>
      <w:r>
        <w:rPr>
          <w:rFonts w:hint="eastAsia" w:ascii="宋体" w:hAnsi="宋体" w:cs="宋体"/>
          <w:sz w:val="24"/>
          <w:lang w:val="zh-CN"/>
        </w:rPr>
        <w:t xml:space="preserve">5▲</w:t>
      </w:r>
      <w:bookmarkStart w:id="251" w:name="OLE_LINK12"/>
      <w:r>
        <w:rPr>
          <w:rFonts w:hint="eastAsia" w:ascii="宋体" w:hAnsi="宋体" w:cs="宋体"/>
          <w:sz w:val="24"/>
          <w:lang w:val="zh-CN"/>
        </w:rPr>
        <w:t xml:space="preserve">荧光检测器：光源：氙灯，单信号波长</w:t>
      </w:r>
      <w:bookmarkStart w:id="252" w:name="OLE_LINK9"/>
      <w:r/>
      <w:bookmarkStart w:id="253" w:name="OLE_LINK10"/>
      <w:r>
        <w:rPr>
          <w:rFonts w:hint="eastAsia" w:ascii="宋体" w:hAnsi="宋体" w:cs="宋体"/>
          <w:sz w:val="24"/>
          <w:lang w:val="zh-CN"/>
        </w:rPr>
        <w:t xml:space="preserve">（激发和发射）</w:t>
      </w:r>
      <w:bookmarkEnd w:id="252"/>
      <w:r/>
      <w:bookmarkEnd w:id="253"/>
      <w:r>
        <w:rPr>
          <w:rFonts w:hint="eastAsia" w:ascii="宋体" w:hAnsi="宋体" w:cs="宋体"/>
          <w:sz w:val="24"/>
          <w:lang w:val="zh-CN"/>
        </w:rPr>
        <w:t xml:space="preserve">，拉曼(H2O)&gt;500，暗值450nm，拉曼(H2O)&gt;3000</w:t>
      </w:r>
      <w:bookmarkEnd w:id="251"/>
      <w:r>
        <w:rPr>
          <w:rFonts w:hint="eastAsia" w:ascii="宋体" w:hAnsi="宋体" w:cs="宋体"/>
          <w:sz w:val="24"/>
          <w:lang w:val="zh-CN"/>
        </w:rPr>
        <w:t xml:space="preserve">，最大采集速率：≥70Hz。</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6▲示差检测器：示差折光范围1.00-1.75 RIU，测量范围±600·10-6 RIU，光学系统温度控制5°C高于环境温度至55°C，噪音：≤1.25·10-9 </w:t>
      </w:r>
      <w:bookmarkStart w:id="254" w:name="OLE_LINK19"/>
      <w:r/>
      <w:bookmarkStart w:id="255" w:name="OLE_LINK18"/>
      <w:r>
        <w:rPr>
          <w:rFonts w:hint="eastAsia" w:ascii="宋体" w:hAnsi="宋体" w:cs="宋体"/>
          <w:sz w:val="24"/>
          <w:lang w:val="zh-CN"/>
        </w:rPr>
        <w:t xml:space="preserve">RIU</w:t>
      </w:r>
      <w:bookmarkEnd w:id="254"/>
      <w:r/>
      <w:bookmarkEnd w:id="255"/>
      <w:r>
        <w:rPr>
          <w:rFonts w:hint="eastAsia" w:ascii="宋体" w:hAnsi="宋体" w:cs="宋体"/>
          <w:sz w:val="24"/>
          <w:lang w:val="zh-CN"/>
        </w:rPr>
        <w:t xml:space="preserve">，漂移：≤200·10-9 RIU/h。</w:t>
      </w:r>
      <w:r>
        <w:rPr>
          <w:rFonts w:hint="eastAsia" w:ascii="宋体" w:hAnsi="宋体" w:cs="宋体"/>
          <w:sz w:val="24"/>
          <w:lang w:val="zh-CN"/>
        </w:rPr>
      </w:r>
      <w:r/>
    </w:p>
    <w:p>
      <w:pPr>
        <w:pStyle w:val="926"/>
        <w:ind w:firstLine="420"/>
        <w:spacing w:line="360" w:lineRule="auto"/>
        <w:rPr>
          <w:rFonts w:hint="eastAsia" w:ascii="宋体" w:hAnsi="宋体" w:cs="宋体"/>
          <w:sz w:val="24"/>
          <w:lang w:val="zh-CN"/>
        </w:rPr>
      </w:pPr>
      <w:r>
        <w:rPr>
          <w:rFonts w:hint="eastAsia" w:ascii="宋体" w:hAnsi="宋体" w:cs="宋体"/>
          <w:sz w:val="24"/>
          <w:lang w:val="zh-CN"/>
        </w:rPr>
        <w:t xml:space="preserve">7▲工作站软件：符合FDA 21CFR标准，软件带合规功能，支持审计追踪和用户的权限管理，符合数据完整性要求；数据采用数据库格式管理，支持市面上常规SQLe等数据库；具备强大的数据采集处理功能，保证数据的完整性和安全性（符合FDA的相关法规要求）；应提供多用户账号使用，满足平台不同用户登录使用需求。</w:t>
      </w:r>
      <w:r>
        <w:rPr>
          <w:rFonts w:hint="eastAsia" w:ascii="宋体" w:hAnsi="宋体" w:cs="宋体"/>
          <w:sz w:val="24"/>
          <w:lang w:val="zh-CN"/>
        </w:rPr>
      </w:r>
      <w:r/>
    </w:p>
    <w:p>
      <w:pPr>
        <w:pStyle w:val="926"/>
        <w:spacing w:line="360" w:lineRule="auto"/>
        <w:rPr>
          <w:rFonts w:hint="eastAsia" w:ascii="宋体" w:hAnsi="宋体"/>
          <w:b/>
          <w:bCs/>
          <w:sz w:val="24"/>
        </w:rPr>
        <w:outlineLvl w:val="1"/>
      </w:pPr>
      <w:r/>
      <w:bookmarkEnd w:id="242"/>
      <w:r>
        <w:rPr>
          <w:rFonts w:hint="eastAsia" w:ascii="宋体" w:hAnsi="宋体"/>
          <w:b/>
          <w:bCs/>
          <w:sz w:val="24"/>
        </w:rPr>
        <w:t xml:space="preserve">（二）液相色谱仪2（分包2）</w:t>
      </w:r>
      <w:r>
        <w:rPr>
          <w:rFonts w:hint="eastAsia" w:ascii="宋体" w:hAnsi="宋体"/>
          <w:b/>
          <w:bCs/>
          <w:sz w:val="24"/>
        </w:rPr>
      </w:r>
      <w:r/>
    </w:p>
    <w:p>
      <w:pPr>
        <w:pStyle w:val="926"/>
        <w:ind w:firstLine="420"/>
        <w:spacing w:line="360" w:lineRule="auto"/>
        <w:rPr>
          <w:rFonts w:hint="eastAsia" w:ascii="宋体" w:hAnsi="宋体" w:cs="宋体"/>
          <w:sz w:val="24"/>
          <w:lang w:val="zh-CN"/>
        </w:rPr>
      </w:pPr>
      <w:r>
        <w:rPr>
          <w:rFonts w:hint="eastAsia" w:ascii="宋体" w:hAnsi="宋体" w:cs="宋体"/>
          <w:b/>
          <w:bCs/>
          <w:sz w:val="24"/>
        </w:rPr>
        <w:t xml:space="preserve">1.1输液泵</w:t>
      </w:r>
      <w:r>
        <w:rPr>
          <w:rFonts w:hint="eastAsia" w:ascii="宋体" w:hAnsi="宋体" w:cs="宋体"/>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1.1.2★通道数量：≥6个；</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1.1.3、流量范围：0.001~8.000 mL/min，步进0.001 mL/min；</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1.1.4、最大压力：2-103Mpa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1.1.5、压力波动：＜0.2 MPa or &lt;1%；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1.1.6、流量准确度：±0.1%；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1.1.7▲流量精密度：＜0.05% RSD or &lt;0.01 min 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1.1.8、梯度准确度：±0.5%（全流域范围内）；</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1.1.9、梯度精密度：＜0.15%SD；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1.1.10、液滴计数器：自动监控泵漏液情况和泵清洗液情况；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1.1.11、溶剂脱气：内置≥6通道脱气机；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1.1.12、</w:t>
      </w:r>
      <w:bookmarkStart w:id="256" w:name="OLE_LINK5"/>
      <w:r>
        <w:rPr>
          <w:rFonts w:hint="eastAsia" w:ascii="宋体" w:hAnsi="宋体" w:cs="宋体"/>
          <w:sz w:val="24"/>
        </w:rPr>
        <w:t xml:space="preserve">混合器体积：标配≥400μL</w:t>
      </w:r>
      <w:bookmarkEnd w:id="256"/>
      <w:r>
        <w:rPr>
          <w:rFonts w:hint="eastAsia" w:ascii="宋体" w:hAnsi="宋体" w:cs="宋体"/>
          <w:sz w:val="24"/>
        </w:rPr>
        <w:t xml:space="preserve">。</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1.2.1、进样单元：≥2个（各自独立进样环可异可同所有流路互不干扰）；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1.2.3、进样方式：流经针环模式，无样品损失，无残留；</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1.2.4、进样体积：标配0.01~25μL，最小步骤≤0.01μL；可选范围：0.01-100μL；</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1.2.5、进样准确度：通常对10μL水为±0.5%；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1.2.6、进样量精度：对1μL（咖啡因水溶液），峰面积RSD＜0.25%；对0.5μL（咖啡因水溶液），峰面积RSD通常＜0.5%；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1.2.7、交叉污染：≤0.0004%；</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1.2.8、最大压力：2-103Mpa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1.2.9、进样周期：＜8s；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1.2.10、温控范围：4-40℃；</w:t>
      </w:r>
      <w:r>
        <w:rPr>
          <w:rFonts w:hint="eastAsia" w:ascii="宋体" w:hAnsi="宋体" w:cs="宋体"/>
          <w:sz w:val="24"/>
        </w:rPr>
        <w:tab/>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1.2.11、用户自定义进样，可实现去溶剂效应，在线稀释和在线衍生功能；</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1.2.12、进样线性：r&gt;0.99999（咖啡因水溶液）；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1.2.13、自动化特点，条码读取托盘：空段检测，样品拖盘/孔板识别，库存管理。</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w:t>
      </w:r>
      <w:r>
        <w:rPr>
          <w:rFonts w:hint="eastAsia" w:ascii="宋体" w:hAnsi="宋体" w:cs="宋体"/>
          <w:sz w:val="24"/>
        </w:rPr>
      </w:r>
      <w:r/>
    </w:p>
    <w:p>
      <w:pPr>
        <w:pStyle w:val="926"/>
        <w:ind w:firstLine="480"/>
        <w:spacing w:line="360" w:lineRule="auto"/>
        <w:rPr>
          <w:rFonts w:hint="eastAsia" w:ascii="宋体" w:hAnsi="宋体" w:cs="宋体"/>
          <w:sz w:val="24"/>
          <w:lang w:val="zh-CN"/>
        </w:rPr>
      </w:pPr>
      <w:r>
        <w:rPr>
          <w:rFonts w:hint="eastAsia" w:ascii="宋体" w:hAnsi="宋体" w:cs="宋体"/>
          <w:sz w:val="24"/>
        </w:rPr>
        <w:t xml:space="preserve">1.3.2、控温原理：双模式温控或</w:t>
      </w:r>
      <w:r>
        <w:rPr>
          <w:rFonts w:hint="eastAsia" w:ascii="宋体" w:hAnsi="宋体" w:cs="宋体"/>
          <w:sz w:val="24"/>
          <w:lang w:val="zh-CN"/>
        </w:rPr>
        <w:t xml:space="preserve">两个独立控温模块；</w:t>
      </w:r>
      <w:r>
        <w:rPr>
          <w:rFonts w:hint="eastAsia" w:ascii="宋体" w:hAnsi="宋体" w:cs="宋体"/>
          <w:sz w:val="24"/>
          <w:lang w:val="zh-CN"/>
        </w:rPr>
      </w:r>
      <w:r/>
    </w:p>
    <w:p>
      <w:pPr>
        <w:pStyle w:val="926"/>
        <w:ind w:firstLine="480"/>
        <w:spacing w:line="360" w:lineRule="auto"/>
        <w:rPr>
          <w:rFonts w:hint="eastAsia" w:ascii="宋体" w:hAnsi="宋体" w:cs="宋体"/>
          <w:sz w:val="24"/>
        </w:rPr>
      </w:pPr>
      <w:r>
        <w:rPr>
          <w:rFonts w:hint="eastAsia" w:ascii="宋体" w:hAnsi="宋体" w:cs="宋体"/>
          <w:sz w:val="24"/>
        </w:rPr>
        <w:t xml:space="preserve">1.3.3、温控范围：5~120℃；</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1.3.4、温度准确度：±0.5℃；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1.3.5、温度稳定性：±0.05℃；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1.3.6、容量：最多2支色谱柱，最长30cm；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1.3.7、预留额外的两个六通阀或七通阀位置，可用于在线样品前处理等应用；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1.3.8、管线接头：不锈钢或MP35N材质，耐压1000bar以上，零死体积接口，无需工具手旋拧紧方式，接头与任意主流厂商色谱柱完全匹配不漏液；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1.3.9、温度精度：±0.1℃。</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1.4 二极管阵列检测器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1.4.1、光学设计：单光束反向光学设计，包括凹面全息光栅、消色差光学元件、1024 像素光电二极管阵列；</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1.4.2、波长范围：190-800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1.4.3、波长准确度：±1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1.4.4、波长精密度：±0.1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1.4.5、</w:t>
      </w:r>
      <w:bookmarkStart w:id="257" w:name="OLE_LINK13"/>
      <w:r>
        <w:rPr>
          <w:rFonts w:hint="eastAsia" w:ascii="宋体" w:hAnsi="宋体" w:cs="宋体"/>
          <w:sz w:val="24"/>
        </w:rPr>
        <w:t xml:space="preserve">光谱带宽：像素分辨率：≤0.6 nm（平均）</w:t>
      </w:r>
      <w:bookmarkEnd w:id="257"/>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1.4.6、通道数：≥10+3D UV光谱扫描；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1.4.7、狭缝宽度：可调整；</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1.4.8、灯：氘灯、钨灯；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1.4.9▲最大数据采集频率：250Hz；</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1.4.10、噪声：＜±6 µAU 在254 nm；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1.4.11、漂移：＜1 mAU/h 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1.4.12、光谱全扫描：具备；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1.4.13、流通池：标准流通池，标准生物兼容流通池，半分析型流通池，半微量流通池，半微量生物兼容流通池。</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1.5紫外检测器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1.5.1、光学设计：带有附加内部参比光束的 UV/VIS/NIR 光度计（可调 Czerny-Turner 单色器）；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1.5.2、光源：氘灯、钨灯；</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1.5.3、频带宽度：≤6nm在254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1.5.4、通道数量：≥4个；</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1.5.5、波长范围：190-900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1.5.6、波长准确度：±1nm；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1.5.7、波长精确度：±0.1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1.5.8▲最大数据采集频率：250Hz（单通道），5Hz（多通道）；</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1.5.9、漂移：＜0.1 mAU/h 在254nm下；</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1.6软件</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1.6.1、数据库：支持甲骨文或者SQL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1.6.2、</w:t>
      </w:r>
      <w:bookmarkStart w:id="258" w:name="OLE_LINK14"/>
      <w:r>
        <w:rPr>
          <w:rFonts w:hint="eastAsia" w:ascii="宋体" w:hAnsi="宋体" w:cs="宋体"/>
          <w:sz w:val="24"/>
        </w:rPr>
        <w:t xml:space="preserve">仪器控制：可以控制多个仪器的多种HPLC、 LC和GC仪器，实现完全的双向控制、广泛的命令选项和详细的事件追踪。可以双向连接（仪器控制和数据采集）的紫外检测器、二极管阵列检测器、荧光检测器、电雾式检测器、单级质谱以及串级质谱等液相检测器，也可双向连接（仪器控制和数据采集）的离子色谱、气相色谱和气质联用仪；</w:t>
      </w:r>
      <w:bookmarkEnd w:id="258"/>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1.6.3、支持EP、JP、USP以及ChP的系统适应性参数计算，并可基于预定的参数、计算结果等进行判断，得到通过或者失败的结论后进行指定的相应操作，例如插入进样，重新运行整个样品队列或者选择部分样品进行重新进样等；也可以无条件地执行特定操作；</w:t>
      </w:r>
      <w:r>
        <w:rPr>
          <w:rFonts w:hint="eastAsia" w:ascii="宋体" w:hAnsi="宋体" w:cs="宋体"/>
          <w:sz w:val="24"/>
        </w:rPr>
      </w:r>
      <w:r/>
    </w:p>
    <w:p>
      <w:pPr>
        <w:pStyle w:val="1061"/>
        <w:ind w:firstLine="480"/>
        <w:spacing w:line="360" w:lineRule="auto"/>
        <w:rPr>
          <w:rFonts w:hint="eastAsia" w:ascii="宋体" w:hAnsi="宋体" w:cs="宋体"/>
          <w:sz w:val="24"/>
          <w:szCs w:val="24"/>
        </w:rPr>
      </w:pPr>
      <w:r>
        <w:rPr>
          <w:rFonts w:hint="eastAsia" w:ascii="宋体" w:hAnsi="宋体" w:cs="宋体"/>
          <w:sz w:val="24"/>
          <w:szCs w:val="24"/>
        </w:rPr>
        <w:t xml:space="preserve">1.6.4、符合cGMP/GLP和21 CFR Part 11等相关法规的要求，具备用户管理、审计追踪以及访问控制等功能。 可使用三种级别的电子签名。可分别设置独立的电子签名密码与登录密码。支持强密码策略。</w:t>
      </w:r>
      <w:r>
        <w:rPr>
          <w:rFonts w:hint="eastAsia" w:ascii="宋体" w:hAnsi="宋体" w:cs="宋体"/>
          <w:sz w:val="24"/>
          <w:szCs w:val="24"/>
        </w:rPr>
      </w:r>
      <w:r/>
    </w:p>
    <w:p>
      <w:pPr>
        <w:pStyle w:val="926"/>
        <w:spacing w:line="360" w:lineRule="auto"/>
        <w:rPr>
          <w:rFonts w:hint="eastAsia" w:ascii="宋体" w:hAnsi="宋体"/>
          <w:b/>
          <w:bCs/>
          <w:sz w:val="24"/>
        </w:rPr>
        <w:outlineLvl w:val="1"/>
      </w:pPr>
      <w:r>
        <w:rPr>
          <w:rFonts w:hint="eastAsia" w:ascii="宋体" w:hAnsi="宋体"/>
          <w:b/>
          <w:bCs/>
          <w:sz w:val="24"/>
        </w:rPr>
        <w:t xml:space="preserve">（三）液相色谱仪3（分包3）</w:t>
      </w:r>
      <w:r>
        <w:rPr>
          <w:rFonts w:hint="eastAsia" w:ascii="宋体" w:hAnsi="宋体"/>
          <w:b/>
          <w:bCs/>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1.1输液泵</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1.1.1、工作原理：串联双柱塞；</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1.1.2★通道数量：≥6个；</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1.1.3、流量范围：0.001~8.000 mL/min，步进0.001 mL/min；</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1.1.4、最大压力：2-103Mpa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1.1.5、压力波动：＜0.2 MPa or &lt;1%；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1.1.6、流量准确度：±0.1%；</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1.1.7▲流量精密度：＜0.05% RSD or &lt;0.01 min 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1.1.8、梯度准确度：±0.5%（全流域范围内）；</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1.1.9、梯度精密度：＜0.15%SD；</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1.1.10、液滴计数器：自动监控泵漏液情况和泵清洗液情况；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1.1.11、溶剂脱气：内置≥6通道脱气机；</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1.1.12、混合器体积：标配≥400μL。</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1.2温控自动进样器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1.2.1▲进样单元：≥2个（各自独立进样环可异可同所有流路互不干扰）；</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1.2.2▲样品瓶位：≥216位2ml样品瓶；</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1.2.3、进样方式：流经针环模式，无样品损失，无残留；</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1.2.4、进样体积：标配0.01~25μL，最小步骤≤0.01 μL；可选范围：0.01-100 μL；</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1.2.5、进样准确度：通常对10μL水为±0.5%；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1.2.6、进样量精度：对1μL（咖啡因水溶液），峰面积RSD＜0.25%；对0.5μL（咖啡因水溶液），峰面积RSD通常＜0.5%；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1.2.7▲交叉污染：≤0.0004%；</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1.2.8、最大压力：2-103Mpa (20-1034 bar, 290-15000 psi)；</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1.2.9、进样周期：＜8s；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1.2.10、温控范围：4-40℃；</w:t>
      </w:r>
      <w:r>
        <w:rPr>
          <w:rFonts w:hint="eastAsia" w:ascii="宋体" w:hAnsi="宋体" w:cs="宋体"/>
          <w:sz w:val="24"/>
        </w:rPr>
        <w:tab/>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1.2.11、用户自定义进样，可实现去溶剂效应，在线稀释和在线衍生功能；</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1.2.12、进样线性：r＞0.99999（咖啡因水溶液）；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1.2.13、自动化特点，条码读取托盘：空段检测，样品拖盘/孔板识别，库存管理。</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1.3柱温箱</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1.3.1、安全性能：防止误开门功能，内置温度、湿度、气体传感器，在线监测漏液情况；</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1.3.2、</w:t>
      </w:r>
      <w:bookmarkStart w:id="259" w:name="OLE_LINK15"/>
      <w:r>
        <w:rPr>
          <w:rFonts w:hint="eastAsia" w:ascii="宋体" w:hAnsi="宋体" w:cs="宋体"/>
          <w:sz w:val="24"/>
        </w:rPr>
        <w:t xml:space="preserve">控温原理：</w:t>
      </w:r>
      <w:bookmarkEnd w:id="259"/>
      <w:r>
        <w:rPr>
          <w:rFonts w:hint="eastAsia" w:ascii="宋体" w:hAnsi="宋体" w:cs="宋体"/>
          <w:sz w:val="24"/>
        </w:rPr>
        <w:t xml:space="preserve">双模式温控或</w:t>
      </w:r>
      <w:r>
        <w:rPr>
          <w:rFonts w:hint="eastAsia" w:ascii="宋体" w:hAnsi="宋体" w:cs="宋体"/>
          <w:sz w:val="24"/>
          <w:lang w:val="zh-CN"/>
        </w:rPr>
        <w:t xml:space="preserve">两个独立控温模块</w:t>
      </w:r>
      <w:r>
        <w:rPr>
          <w:rFonts w:hint="eastAsia" w:ascii="宋体" w:hAnsi="宋体" w:cs="宋体"/>
          <w:sz w:val="24"/>
        </w:rPr>
        <w:t xml:space="preserve">；</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1.3.3、温控范围：5~120℃；</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1.3.4、温度准确度：±0.5℃；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1.3.5、温度稳定性：±0.05℃；</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1.3.6、容量：最多2支色谱柱，最长30cm；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1.3.7、预留额外的两个六通阀或七通阀位置，可用于在线样品前处理等应用；</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1.3.8、管线接头：不锈钢或MP35N材质，耐压1000bar以上，零死体积接口，无需工具手旋拧紧方式，接头与任意主流厂商色谱柱完全匹配不漏液；</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1.3.9、温度精度：±0.1℃。</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1.4 二极管阵列检测器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1.4.1、光学设计：单光束反向光学设计，包括凹面全息光栅、消色差光学元件、1024 像素光电二极管阵列；</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1.4.2、波长范围：190-800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1.4.3、波长准确度：±1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1.4.4、波长精密度：±0.1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1.4.5、光谱带宽：像素分辨率：≤0.6 nm（平均）；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1.4.6、通道数：≥10+3D UV光谱扫描；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1.4.7、狭缝宽度：可调整；</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1.4.8、灯：氘灯、钨灯；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1.4.9▲最大数据采集频率：250Hz；</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1.4.10、噪声：＜±6 µAU 在254 nm； </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1.4.11、漂移：＜1 mAU/h 在254 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1.4.12、光谱全扫描：具备；</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1.4.13、流通池：标准流通池，标准生物兼容流通池，半分析型流通池，半微量流通池，半微量生物兼容流通池。</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1.5紫外检测器</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1.5.1、操作模式：分流或不分流双模式；</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1.5.2、光源：激光二极管，带有光校正系统，≥650nm；</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1.5.3▲检测限：使用C18色谱柱，信噪比为5，以氢化可的松计2ng；</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1.5.4、雾化气体：0-5L/min可调节；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1.5.5、喷雾压力：0-80PSIG，可调节；</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1.5.6、温度范围：漂移管室温至120℃。</w:t>
      </w:r>
      <w:r>
        <w:rPr>
          <w:rFonts w:hint="eastAsia" w:ascii="宋体" w:hAnsi="宋体" w:cs="宋体"/>
          <w:sz w:val="24"/>
        </w:rPr>
      </w:r>
      <w:r/>
    </w:p>
    <w:p>
      <w:pPr>
        <w:pStyle w:val="926"/>
        <w:ind w:firstLine="482"/>
        <w:spacing w:line="360" w:lineRule="auto"/>
        <w:rPr>
          <w:rFonts w:hint="eastAsia" w:ascii="宋体" w:hAnsi="宋体" w:cs="宋体"/>
          <w:b/>
          <w:bCs/>
          <w:sz w:val="24"/>
        </w:rPr>
      </w:pPr>
      <w:r>
        <w:rPr>
          <w:rFonts w:hint="eastAsia" w:ascii="宋体" w:hAnsi="宋体" w:cs="宋体"/>
          <w:b/>
          <w:bCs/>
          <w:sz w:val="24"/>
        </w:rPr>
        <w:t xml:space="preserve">1.6软件</w:t>
      </w:r>
      <w:r>
        <w:rPr>
          <w:rFonts w:hint="eastAsia" w:ascii="宋体" w:hAnsi="宋体" w:cs="宋体"/>
          <w:b/>
          <w:bCs/>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1.6.1、数据库：支持甲骨文或者SQL Server关系型数据库，全面保障数据的完整性和安全性。原始数据、仪器条件和处理参数等信息的关联由软件自动建立，用户无需记忆就能找到相应的信息。支持多种查询条件的组合，支持模糊查找与精确查找；</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1.6.2、仪器控制：可以控制多个仪器多种HPLC、 LC和GC仪器，实现完全的双向控制、广泛的命令选项和详细的事件追踪。可以双向连接（仪器控制和数据采集）</w:t>
      </w:r>
      <w:r>
        <w:rPr>
          <w:rFonts w:hint="eastAsia" w:ascii="宋体" w:hAnsi="宋体" w:cs="宋体"/>
          <w:strike/>
          <w:sz w:val="24"/>
        </w:rPr>
        <w:t xml:space="preserve">的</w:t>
      </w:r>
      <w:r>
        <w:rPr>
          <w:rFonts w:hint="eastAsia" w:ascii="宋体" w:hAnsi="宋体" w:cs="宋体"/>
          <w:sz w:val="24"/>
        </w:rPr>
        <w:t xml:space="preserve">紫外检测器、二极管阵列检测器、荧光检测器、电雾式检测器、单级质谱以及串级质谱等液相检测器，也可双向连接（仪器控制和数据采集）的离子色谱、气相色谱和气质联用仪；</w:t>
      </w:r>
      <w:r>
        <w:rPr>
          <w:rFonts w:hint="eastAsia" w:ascii="宋体" w:hAnsi="宋体" w:cs="宋体"/>
          <w:sz w:val="24"/>
        </w:rPr>
      </w:r>
      <w:r/>
    </w:p>
    <w:p>
      <w:pPr>
        <w:pStyle w:val="926"/>
        <w:ind w:firstLine="480"/>
        <w:spacing w:line="360" w:lineRule="auto"/>
        <w:rPr>
          <w:rFonts w:hint="eastAsia" w:ascii="宋体" w:hAnsi="宋体" w:cs="宋体"/>
          <w:sz w:val="24"/>
        </w:rPr>
      </w:pPr>
      <w:r>
        <w:rPr>
          <w:rFonts w:hint="eastAsia" w:ascii="宋体" w:hAnsi="宋体" w:cs="宋体"/>
          <w:sz w:val="24"/>
        </w:rPr>
        <w:t xml:space="preserve">1.6.3、支持EP、JP、USP以及ChP的系统适应性参数计算，并可基于预定的参数、计算结果等进行判断，得到通过或者失败的结论后进行指定的相应操作，例如插入进样，重新运行整个样品队列或者选择部分样品进行重新进样等；也可以无条件地执行特定操作；</w:t>
      </w:r>
      <w:r>
        <w:rPr>
          <w:rFonts w:hint="eastAsia" w:ascii="宋体" w:hAnsi="宋体" w:cs="宋体"/>
          <w:sz w:val="24"/>
        </w:rPr>
      </w:r>
      <w:r/>
    </w:p>
    <w:p>
      <w:pPr>
        <w:pStyle w:val="1061"/>
        <w:ind w:firstLine="480"/>
        <w:spacing w:line="360" w:lineRule="auto"/>
        <w:rPr>
          <w:rFonts w:hint="eastAsia" w:ascii="宋体" w:hAnsi="宋体" w:cs="宋体"/>
          <w:sz w:val="24"/>
          <w:szCs w:val="24"/>
        </w:rPr>
      </w:pPr>
      <w:r>
        <w:rPr>
          <w:rFonts w:hint="eastAsia" w:ascii="宋体" w:hAnsi="宋体" w:cs="宋体"/>
          <w:sz w:val="24"/>
          <w:szCs w:val="24"/>
        </w:rPr>
        <w:t xml:space="preserve">1.6.4、符合</w:t>
      </w:r>
      <w:bookmarkStart w:id="260" w:name="OLE_LINK16"/>
      <w:r>
        <w:rPr>
          <w:rFonts w:hint="eastAsia" w:ascii="宋体" w:hAnsi="宋体" w:cs="宋体"/>
          <w:sz w:val="24"/>
          <w:szCs w:val="24"/>
        </w:rPr>
        <w:t xml:space="preserve">cGMP/GLP</w:t>
      </w:r>
      <w:bookmarkEnd w:id="260"/>
      <w:r>
        <w:rPr>
          <w:rFonts w:hint="eastAsia" w:ascii="宋体" w:hAnsi="宋体" w:cs="宋体"/>
          <w:sz w:val="24"/>
          <w:szCs w:val="24"/>
        </w:rPr>
        <w:t xml:space="preserve">和21 CFR Part 11等相关法规的要求，具备用户管理、审计追踪以及访问控制等功能。 可使用三种级别的电子签名。可分别设置独立的电子签名密码与登录密码。支持强密码策略。</w:t>
      </w:r>
      <w:r>
        <w:rPr>
          <w:rFonts w:hint="eastAsia" w:ascii="宋体" w:hAnsi="宋体" w:cs="宋体"/>
          <w:sz w:val="24"/>
          <w:szCs w:val="24"/>
        </w:rPr>
      </w:r>
      <w:r/>
    </w:p>
    <w:p>
      <w:pPr>
        <w:pStyle w:val="926"/>
        <w:spacing w:line="360" w:lineRule="auto"/>
        <w:rPr>
          <w:rFonts w:hint="eastAsia" w:ascii="宋体" w:hAnsi="宋体" w:eastAsia="宋体" w:cs="Times New Roman"/>
          <w:b/>
          <w:bCs/>
          <w:sz w:val="24"/>
          <w:lang w:val="zh-CN"/>
        </w:rPr>
        <w:outlineLvl w:val="1"/>
      </w:pPr>
      <w:r>
        <w:rPr>
          <w:rFonts w:hint="eastAsia" w:ascii="宋体" w:hAnsi="宋体" w:eastAsia="宋体" w:cs="Times New Roman"/>
          <w:b/>
          <w:bCs/>
          <w:sz w:val="24"/>
          <w:lang w:val="zh-CN"/>
        </w:rPr>
        <w:t xml:space="preserve">四、商务部分要求</w:t>
      </w:r>
      <w:bookmarkEnd w:id="240"/>
      <w:r/>
      <w:bookmarkEnd w:id="241"/>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项目需求响应评分项</w:t>
      </w:r>
      <w:r>
        <w:rPr>
          <w:rFonts w:hint="eastAsia" w:ascii="宋体" w:hAnsi="宋体" w:eastAsia="宋体" w:cs="宋体"/>
          <w:b/>
          <w:bCs/>
          <w:color w:val="000000"/>
          <w:sz w:val="24"/>
          <w:lang w:val="zh-CN" w:eastAsia="zh-CN"/>
        </w:rPr>
        <w:t xml:space="preserve">）</w:t>
      </w:r>
      <w:r>
        <w:rPr>
          <w:rFonts w:hint="eastAsia" w:ascii="宋体" w:hAnsi="宋体" w:eastAsia="宋体" w:cs="Times New Roman"/>
          <w:b/>
          <w:bCs/>
          <w:sz w:val="24"/>
          <w:lang w:val="zh-CN"/>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1、服务要求（以下需提供承诺函，格式自拟）</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（1）技术培训：为采购方进行人员培训，提供每年不少于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1</w:t>
      </w:r>
      <w:r>
        <w:rPr>
          <w:rFonts w:hint="eastAsia" w:hAnsi="宋体"/>
          <w:color w:val="000000"/>
          <w:sz w:val="24"/>
          <w:szCs w:val="28"/>
          <w:u w:val="single"/>
          <w:lang w:val="en-US" w:eastAsia="zh-CN"/>
        </w:rPr>
        <w:t xml:space="preserve"> </w:t>
      </w:r>
      <w:r>
        <w:rPr>
          <w:rFonts w:hint="eastAsia" w:hAnsi="宋体"/>
          <w:color w:val="000000"/>
          <w:sz w:val="24"/>
          <w:szCs w:val="28"/>
        </w:rPr>
        <w:t xml:space="preserve">次的设备操作培训，培训人员数量不低于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人。</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（2）免费质保期：分包1质保期</w:t>
      </w:r>
      <w:r>
        <w:rPr>
          <w:rFonts w:hint="eastAsia" w:hAnsi="宋体"/>
          <w:color w:val="000000"/>
          <w:sz w:val="24"/>
          <w:szCs w:val="28"/>
          <w:u w:val="single"/>
          <w:lang w:val="en-US" w:eastAsia="zh-CN"/>
        </w:rPr>
        <w:t xml:space="preserve"> </w:t>
      </w:r>
      <w:r>
        <w:rPr>
          <w:rFonts w:hAnsi="宋体"/>
          <w:color w:val="000000"/>
          <w:sz w:val="24"/>
          <w:szCs w:val="28"/>
          <w:u w:val="single"/>
        </w:rPr>
        <w:t xml:space="preserve">3</w:t>
      </w:r>
      <w:r>
        <w:rPr>
          <w:rFonts w:hint="eastAsia" w:hAnsi="宋体"/>
          <w:color w:val="000000"/>
          <w:sz w:val="24"/>
          <w:szCs w:val="28"/>
          <w:u w:val="single"/>
          <w:lang w:val="en-US" w:eastAsia="zh-CN"/>
        </w:rPr>
        <w:t xml:space="preserve"> </w:t>
      </w:r>
      <w:r>
        <w:rPr>
          <w:rFonts w:hint="eastAsia" w:hAnsi="宋体"/>
          <w:color w:val="000000"/>
          <w:sz w:val="24"/>
          <w:szCs w:val="28"/>
        </w:rPr>
        <w:t xml:space="preserve">年，分包</w:t>
      </w:r>
      <w:r>
        <w:rPr>
          <w:rFonts w:hAnsi="宋体"/>
          <w:color w:val="000000"/>
          <w:sz w:val="24"/>
          <w:szCs w:val="28"/>
        </w:rPr>
        <w:t xml:space="preserve">2</w:t>
      </w:r>
      <w:r>
        <w:rPr>
          <w:rFonts w:hint="eastAsia" w:hAnsi="宋体"/>
          <w:color w:val="000000"/>
          <w:sz w:val="24"/>
          <w:szCs w:val="28"/>
        </w:rPr>
        <w:t xml:space="preserve">和分包</w:t>
      </w:r>
      <w:r>
        <w:rPr>
          <w:rFonts w:hAnsi="宋体"/>
          <w:color w:val="000000"/>
          <w:sz w:val="24"/>
          <w:szCs w:val="28"/>
        </w:rPr>
        <w:t xml:space="preserve">3</w:t>
      </w:r>
      <w:r>
        <w:rPr>
          <w:rFonts w:hint="eastAsia" w:hAnsi="宋体"/>
          <w:color w:val="000000"/>
          <w:sz w:val="24"/>
          <w:szCs w:val="28"/>
        </w:rPr>
        <w:t xml:space="preserve">的质保期均为</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年，自验收合格次日起算。</w:t>
      </w:r>
      <w:r>
        <w:rPr>
          <w:rFonts w:hint="eastAsia" w:hAnsi="宋体"/>
          <w:color w:val="000000"/>
          <w:sz w:val="24"/>
          <w:szCs w:val="28"/>
        </w:rPr>
      </w:r>
      <w:r/>
    </w:p>
    <w:p>
      <w:pPr>
        <w:pStyle w:val="965"/>
        <w:ind w:firstLine="480"/>
        <w:spacing w:line="360" w:lineRule="auto"/>
        <w:rPr>
          <w:rFonts w:hAnsi="宋体"/>
          <w:color w:val="000000"/>
          <w:sz w:val="24"/>
          <w:szCs w:val="28"/>
        </w:rPr>
      </w:pPr>
      <w:r>
        <w:rPr>
          <w:rFonts w:hint="eastAsia" w:hAnsi="宋体"/>
          <w:color w:val="000000"/>
          <w:sz w:val="24"/>
          <w:szCs w:val="28"/>
        </w:rPr>
        <w:t xml:space="preserve">（3）售后技术服务要求：接到故障通知后</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小时内作出答复，一般问题</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24</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小时之内解决；若采购方有需求，</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48</w:t>
      </w:r>
      <w:r>
        <w:rPr>
          <w:rFonts w:hint="eastAsia" w:hAnsi="宋体"/>
          <w:color w:val="000000"/>
          <w:sz w:val="24"/>
          <w:szCs w:val="28"/>
          <w:u w:val="single"/>
          <w:lang w:val="en-US" w:eastAsia="zh-CN"/>
        </w:rPr>
        <w:t xml:space="preserve"> </w:t>
      </w:r>
      <w:r>
        <w:rPr>
          <w:rFonts w:hint="eastAsia" w:hAnsi="宋体"/>
          <w:color w:val="000000"/>
          <w:sz w:val="24"/>
          <w:szCs w:val="28"/>
        </w:rPr>
        <w:t xml:space="preserve">小时之内到达现场解决；若遇重大问题在</w:t>
      </w:r>
      <w:r>
        <w:rPr>
          <w:rFonts w:hint="eastAsia" w:hAnsi="宋体"/>
          <w:color w:val="000000"/>
          <w:sz w:val="24"/>
          <w:szCs w:val="28"/>
          <w:u w:val="single"/>
          <w:lang w:val="en-US" w:eastAsia="zh-CN"/>
        </w:rPr>
        <w:t xml:space="preserve"> </w:t>
      </w:r>
      <w:r>
        <w:rPr>
          <w:rFonts w:hint="eastAsia" w:hAnsi="宋体"/>
          <w:color w:val="000000"/>
          <w:sz w:val="24"/>
          <w:szCs w:val="28"/>
          <w:u w:val="single"/>
        </w:rPr>
        <w:t xml:space="preserve">3</w:t>
      </w:r>
      <w:r>
        <w:rPr>
          <w:rFonts w:hint="eastAsia" w:hAnsi="宋体"/>
          <w:color w:val="000000"/>
          <w:sz w:val="24"/>
          <w:szCs w:val="28"/>
          <w:u w:val="single"/>
          <w:lang w:val="en-US" w:eastAsia="zh-CN"/>
        </w:rPr>
        <w:t xml:space="preserve"> </w:t>
      </w:r>
      <w:r>
        <w:rPr>
          <w:rFonts w:hint="eastAsia" w:hAnsi="宋体"/>
          <w:color w:val="000000"/>
          <w:sz w:val="24"/>
          <w:szCs w:val="28"/>
        </w:rPr>
        <w:t xml:space="preserve">天内解决。</w:t>
      </w:r>
      <w:r>
        <w:rPr>
          <w:rFonts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2、安装要求</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（1）按照国家现行行业规范标准进行安装，符合国家或行业质量检验评定标准，没有行业标准的产品，投标人应提供相关制造商标准。</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（2）设备安装调试：设备到货后，卖方在接到通知的7个工作日内派人前往负责该设备的安装、调试和操作培训，直至达到各项验收指标合格。</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3、交货期、交货方式及交货地点</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（1）交货期：合同签订生效后，一个月内全部设备、材料运抵现场，并安装、调试结束，验收合格，交付采购方使用。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（2）交货方式：中标人在采购方指定地点交货，并完成安装、调试。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（3）交货地点：南京医科大学指定地点。</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4、其他技术服务需求（以下需提供承诺函，格式自拟）</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（1）投标人须保证本次投标产品系优质材料和先进工艺制成新出厂的产品，且完全与投标文件所述相符。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5、付款方式</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5.1国产设备：货物交付、安装、调试且通过验收后一周内（遇寒暑假和法定节假日顺延），学校支付合同总金额的100%，付款之前需收到中标供应商开具的合法有效的相应全额发票。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5.2进口设备：</w:t>
      </w:r>
      <w:bookmarkStart w:id="261" w:name="_Toc5640"/>
      <w:r/>
      <w:bookmarkStart w:id="262" w:name="_Toc30691"/>
      <w:r>
        <w:rPr>
          <w:rFonts w:hint="eastAsia" w:hAnsi="宋体"/>
          <w:color w:val="000000"/>
          <w:sz w:val="24"/>
          <w:szCs w:val="28"/>
        </w:rPr>
      </w:r>
      <w:r/>
    </w:p>
    <w:p>
      <w:pPr>
        <w:pStyle w:val="965"/>
        <w:ind w:firstLine="480"/>
        <w:spacing w:line="360" w:lineRule="auto"/>
        <w:rPr>
          <w:rFonts w:hint="eastAsia" w:hAnsi="宋体"/>
          <w:color w:val="000000"/>
          <w:sz w:val="24"/>
          <w:szCs w:val="28"/>
          <w:highlight w:val="none"/>
        </w:rPr>
      </w:pPr>
      <w:r>
        <w:rPr>
          <w:rFonts w:hint="eastAsia" w:hAnsi="宋体"/>
          <w:color w:val="000000"/>
          <w:sz w:val="24"/>
          <w:szCs w:val="28"/>
          <w:highlight w:val="none"/>
        </w:rPr>
        <w:t xml:space="preserve">（1）合同签订后，外贸代理公司提供受益人为南京医科大学的100%合同金额的预付款银行保函，保函有效期为</w:t>
      </w:r>
      <w:r>
        <w:rPr>
          <w:rFonts w:hint="eastAsia" w:hAnsi="宋体"/>
          <w:color w:val="000000"/>
          <w:sz w:val="24"/>
          <w:szCs w:val="28"/>
          <w:highlight w:val="none"/>
          <w:u w:val="single"/>
        </w:rPr>
        <w:t xml:space="preserve">     </w:t>
      </w:r>
      <w:r>
        <w:rPr>
          <w:rFonts w:hint="eastAsia" w:hAnsi="宋体"/>
          <w:color w:val="000000"/>
          <w:sz w:val="24"/>
          <w:szCs w:val="28"/>
          <w:highlight w:val="none"/>
        </w:rPr>
        <w:t xml:space="preserve">天（供货期＋2个月），银行保函服务费由中标单位承担。</w:t>
      </w:r>
      <w:r>
        <w:rPr>
          <w:rFonts w:hint="eastAsia" w:hAnsi="宋体"/>
          <w:color w:val="000000"/>
          <w:sz w:val="24"/>
          <w:szCs w:val="28"/>
          <w:highlight w:val="none"/>
        </w:rPr>
      </w:r>
      <w:r/>
    </w:p>
    <w:p>
      <w:pPr>
        <w:pStyle w:val="965"/>
        <w:ind w:firstLine="480"/>
        <w:spacing w:line="360" w:lineRule="auto"/>
        <w:rPr>
          <w:rFonts w:hint="eastAsia" w:hAnsi="宋体"/>
          <w:color w:val="000000"/>
          <w:sz w:val="24"/>
          <w:szCs w:val="28"/>
          <w:highlight w:val="none"/>
        </w:rPr>
      </w:pPr>
      <w:r>
        <w:rPr>
          <w:rFonts w:hint="eastAsia" w:hAnsi="宋体"/>
          <w:color w:val="000000"/>
          <w:sz w:val="24"/>
          <w:szCs w:val="28"/>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8"/>
          <w:highlight w:val="none"/>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6、履约保证金</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（1）缴纳履约保证金</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南京医科大学指定账户信息具体如下：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单位名称：南京医科大学</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开 户 行：南京市工行汉中门支行                          </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账    号：4301010109001038622</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注：请在转账时备注“项目名称+履约保证金”字样。</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（4）履约保证金退还流程</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（4.2</w:t>
      </w:r>
      <w:bookmarkEnd w:id="261"/>
      <w:r/>
      <w:bookmarkEnd w:id="262"/>
      <w:r>
        <w:rPr>
          <w:rFonts w:hint="eastAsia" w:hAnsi="宋体"/>
          <w:color w:val="000000"/>
          <w:sz w:val="24"/>
          <w:szCs w:val="28"/>
        </w:rPr>
        <w:t xml:space="preserve">）经最终用户签字确认，核实无质量问题且供应商无违约情形后，学校于确认完成后一个月内，将履约保证金一次性无息退还中标供应商。</w:t>
      </w:r>
      <w:r>
        <w:rPr>
          <w:rFonts w:hint="eastAsia" w:hAnsi="宋体"/>
          <w:color w:val="000000"/>
          <w:sz w:val="24"/>
          <w:szCs w:val="28"/>
        </w:rPr>
      </w:r>
      <w:r/>
    </w:p>
    <w:p>
      <w:pPr>
        <w:pStyle w:val="965"/>
        <w:spacing w:line="360" w:lineRule="auto"/>
        <w:rPr>
          <w:rFonts w:hint="eastAsia" w:ascii="宋体" w:hAnsi="宋体" w:eastAsia="宋体" w:cs="Times New Roman"/>
          <w:b/>
          <w:bCs/>
          <w:color w:val="000000"/>
          <w:sz w:val="24"/>
          <w:szCs w:val="28"/>
        </w:rPr>
      </w:pPr>
      <w:r>
        <w:rPr>
          <w:rFonts w:hint="eastAsia" w:ascii="宋体" w:hAnsi="宋体" w:eastAsia="宋体" w:cs="Times New Roman"/>
          <w:b/>
          <w:bCs/>
          <w:color w:val="000000"/>
          <w:sz w:val="24"/>
          <w:szCs w:val="28"/>
        </w:rPr>
        <w:t xml:space="preserve">7、投标报价要求</w:t>
      </w:r>
      <w:r>
        <w:rPr>
          <w:rFonts w:hint="eastAsia" w:ascii="宋体" w:hAnsi="宋体" w:eastAsia="宋体" w:cs="Times New Roman"/>
          <w:b/>
          <w:bCs/>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olor w:val="000000"/>
          <w:sz w:val="24"/>
          <w:szCs w:val="28"/>
        </w:rPr>
      </w:r>
      <w:r/>
    </w:p>
    <w:p>
      <w:pPr>
        <w:pStyle w:val="965"/>
        <w:spacing w:line="360" w:lineRule="auto"/>
        <w:rPr>
          <w:rFonts w:hint="eastAsia" w:hAnsi="宋体"/>
          <w:color w:val="000000"/>
          <w:sz w:val="24"/>
          <w:szCs w:val="28"/>
        </w:rPr>
      </w:pPr>
      <w:r>
        <w:rPr>
          <w:rFonts w:hint="eastAsia" w:hAnsi="宋体"/>
          <w:color w:val="000000"/>
          <w:sz w:val="24"/>
          <w:szCs w:val="28"/>
        </w:rPr>
        <w:t xml:space="preserve">各档代理费率为：</w:t>
      </w:r>
      <w:r>
        <w:rPr>
          <w:rFonts w:hint="eastAsia" w:hAnsi="宋体"/>
          <w:color w:val="000000"/>
          <w:sz w:val="24"/>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4561"/>
        <w:gridCol w:w="2264"/>
      </w:tblGrid>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档列</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合同价（单位：美元）</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每段代理费率</w:t>
            </w:r>
            <w:r>
              <w:rPr>
                <w:rFonts w:hint="eastAsia" w:ascii="宋体" w:hAnsi="宋体" w:cs="宋体"/>
                <w:color w:val="000000"/>
                <w:sz w:val="24"/>
              </w:rPr>
            </w:r>
            <w:r/>
          </w:p>
        </w:tc>
      </w:tr>
      <w:tr>
        <w:trPr>
          <w:trHeight w:val="460"/>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合同价＜10000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0.13</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10，000≤合同价＜30，000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0.11</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30，000≤合同价＜50，000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0.07</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50，000≤合同价＜100，000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0.05</w:t>
            </w:r>
            <w:r>
              <w:rPr>
                <w:rFonts w:hint="eastAsia" w:ascii="宋体" w:hAnsi="宋体" w:cs="宋体"/>
                <w:color w:val="000000"/>
                <w:sz w:val="24"/>
              </w:rPr>
            </w:r>
            <w:r/>
          </w:p>
        </w:tc>
      </w:tr>
      <w:tr>
        <w:trPr>
          <w:trHeight w:val="454"/>
        </w:trPr>
        <w:tc>
          <w:tcPr>
            <w:tcW w:w="95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4561"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100，000≤合同价＜200，000</w:t>
            </w:r>
            <w:r>
              <w:rPr>
                <w:rFonts w:hint="eastAsia" w:ascii="宋体" w:hAnsi="宋体" w:cs="宋体"/>
                <w:color w:val="000000"/>
                <w:sz w:val="24"/>
              </w:rPr>
            </w:r>
            <w:r/>
          </w:p>
        </w:tc>
        <w:tc>
          <w:tcPr>
            <w:tcW w:w="2264"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0.04</w:t>
            </w:r>
            <w:r>
              <w:rPr>
                <w:rFonts w:hint="eastAsia" w:ascii="宋体" w:hAnsi="宋体" w:cs="宋体"/>
                <w:color w:val="000000"/>
                <w:sz w:val="24"/>
              </w:rPr>
            </w:r>
            <w:r/>
          </w:p>
        </w:tc>
      </w:tr>
      <w:tr>
        <w:trPr>
          <w:trHeight w:val="454"/>
        </w:trPr>
        <w:tc>
          <w:tcPr>
            <w:gridSpan w:val="3"/>
            <w:tcW w:w="7776" w:type="dxa"/>
            <w:vAlign w:val="center"/>
            <w:textDirection w:val="lrTb"/>
            <w:noWrap w:val="false"/>
          </w:tcPr>
          <w:p>
            <w:pPr>
              <w:pStyle w:val="962"/>
              <w:ind w:left="0"/>
              <w:jc w:val="center"/>
              <w:spacing w:line="320" w:lineRule="exact"/>
              <w:rPr>
                <w:rFonts w:hint="eastAsia" w:ascii="宋体" w:hAnsi="宋体" w:cs="宋体"/>
                <w:color w:val="000000"/>
                <w:sz w:val="24"/>
              </w:rPr>
            </w:pPr>
            <w:r>
              <w:rPr>
                <w:rFonts w:hint="eastAsia" w:ascii="宋体" w:hAnsi="宋体" w:cs="宋体"/>
                <w:color w:val="000000"/>
                <w:sz w:val="24"/>
              </w:rPr>
              <w:t xml:space="preserve">合同价为20万美元及以上的，代理费率不高于上述代理费中最低一档。</w:t>
            </w:r>
            <w:r>
              <w:rPr>
                <w:rFonts w:hint="eastAsia" w:ascii="宋体" w:hAnsi="宋体" w:cs="宋体"/>
                <w:color w:val="000000"/>
                <w:sz w:val="24"/>
              </w:rPr>
            </w:r>
            <w:r/>
          </w:p>
        </w:tc>
      </w:tr>
    </w:tbl>
    <w:p>
      <w:pPr>
        <w:pStyle w:val="965"/>
        <w:spacing w:line="360" w:lineRule="auto"/>
        <w:rPr>
          <w:rFonts w:hint="eastAsia" w:hAnsi="宋体"/>
          <w:b/>
          <w:bCs/>
          <w:color w:val="000000"/>
          <w:sz w:val="24"/>
          <w:szCs w:val="28"/>
        </w:rPr>
      </w:pPr>
      <w:r>
        <w:rPr>
          <w:rFonts w:hint="eastAsia" w:hAnsi="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b/>
          <w:bCs/>
          <w:color w:val="000000"/>
          <w:sz w:val="24"/>
          <w:szCs w:val="28"/>
        </w:rPr>
      </w:r>
      <w:r/>
    </w:p>
    <w:p>
      <w:pPr>
        <w:pStyle w:val="965"/>
        <w:spacing w:line="360" w:lineRule="auto"/>
        <w:rPr>
          <w:rFonts w:hAnsi="宋体"/>
          <w:color w:val="000000"/>
          <w:sz w:val="24"/>
          <w:szCs w:val="28"/>
        </w:rPr>
      </w:pPr>
      <w:r>
        <w:rPr>
          <w:rFonts w:hint="eastAsia" w:hAnsi="宋体"/>
          <w:b/>
          <w:bCs/>
          <w:color w:val="000000"/>
          <w:sz w:val="24"/>
          <w:szCs w:val="28"/>
        </w:rPr>
        <w:t xml:space="preserve">8、</w:t>
      </w:r>
      <w:r>
        <w:rPr>
          <w:rFonts w:hint="eastAsia" w:hAnsi="宋体"/>
          <w:color w:val="000000"/>
          <w:sz w:val="24"/>
          <w:szCs w:val="28"/>
        </w:rPr>
        <w:t xml:space="preserve"> 项目需求联系人（分包1）：孟鹏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Ansi="宋体"/>
          <w:color w:val="000000"/>
          <w:sz w:val="24"/>
          <w:szCs w:val="28"/>
        </w:rPr>
      </w:r>
      <w:r/>
    </w:p>
    <w:p>
      <w:pPr>
        <w:pStyle w:val="965"/>
        <w:ind w:firstLine="480"/>
        <w:spacing w:line="360" w:lineRule="auto"/>
        <w:rPr>
          <w:rFonts w:hAnsi="宋体"/>
          <w:color w:val="000000"/>
          <w:sz w:val="24"/>
          <w:szCs w:val="28"/>
        </w:rPr>
      </w:pPr>
      <w:r>
        <w:rPr>
          <w:rFonts w:hint="eastAsia" w:hAnsi="宋体"/>
          <w:color w:val="000000"/>
          <w:sz w:val="24"/>
          <w:szCs w:val="28"/>
        </w:rPr>
        <w:t xml:space="preserve">项目需求联系人（分包2）：孟鹏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Ansi="宋体"/>
          <w:color w:val="000000"/>
          <w:sz w:val="24"/>
          <w:szCs w:val="28"/>
        </w:rPr>
      </w:r>
      <w:r/>
    </w:p>
    <w:p>
      <w:pPr>
        <w:pStyle w:val="965"/>
        <w:ind w:firstLine="480"/>
        <w:spacing w:line="360" w:lineRule="auto"/>
        <w:rPr>
          <w:rFonts w:hint="eastAsia" w:hAnsi="宋体"/>
          <w:color w:val="000000"/>
          <w:sz w:val="24"/>
          <w:szCs w:val="28"/>
        </w:rPr>
      </w:pPr>
      <w:r>
        <w:rPr>
          <w:rFonts w:hint="eastAsia" w:hAnsi="宋体"/>
          <w:color w:val="000000"/>
          <w:sz w:val="24"/>
          <w:szCs w:val="28"/>
        </w:rPr>
        <w:t xml:space="preserve">项目需求联系人（分包3）：孟鹏</w:t>
      </w:r>
      <w:r>
        <w:rPr>
          <w:rFonts w:hAnsi="宋体"/>
          <w:color w:val="000000"/>
          <w:sz w:val="24"/>
          <w:szCs w:val="28"/>
        </w:rPr>
        <w:t xml:space="preserve">            </w:t>
      </w:r>
      <w:r>
        <w:rPr>
          <w:rFonts w:hint="eastAsia" w:hAnsi="宋体"/>
          <w:color w:val="000000"/>
          <w:sz w:val="24"/>
          <w:szCs w:val="28"/>
        </w:rPr>
        <w:t xml:space="preserve">联系电话：1</w:t>
      </w:r>
      <w:r>
        <w:rPr>
          <w:rFonts w:hAnsi="宋体"/>
          <w:color w:val="000000"/>
          <w:sz w:val="24"/>
          <w:szCs w:val="28"/>
        </w:rPr>
        <w:t xml:space="preserve">5001936798</w:t>
      </w:r>
      <w:r>
        <w:rPr>
          <w:rFonts w:hint="eastAsia" w:hAnsi="宋体"/>
          <w:color w:val="000000"/>
          <w:sz w:val="24"/>
          <w:szCs w:val="28"/>
        </w:rPr>
      </w:r>
      <w:r/>
    </w:p>
    <w:p>
      <w:pPr>
        <w:pStyle w:val="965"/>
        <w:spacing w:line="360" w:lineRule="auto"/>
        <w:rPr>
          <w:rFonts w:hint="eastAsia" w:hAnsi="宋体"/>
          <w:b/>
          <w:bCs/>
          <w:color w:val="000000"/>
          <w:sz w:val="24"/>
          <w:szCs w:val="28"/>
        </w:rPr>
      </w:pPr>
      <w:r>
        <w:rPr>
          <w:rFonts w:hint="eastAsia" w:hAnsi="宋体"/>
          <w:b/>
          <w:bCs/>
          <w:color w:val="000000"/>
          <w:sz w:val="24"/>
          <w:szCs w:val="28"/>
        </w:rPr>
      </w:r>
      <w:r/>
    </w:p>
    <w:p>
      <w:pPr>
        <w:pStyle w:val="927"/>
        <w:rPr>
          <w:rFonts w:hint="eastAsia"/>
        </w:rPr>
      </w:pPr>
      <w:r/>
      <w:bookmarkEnd w:id="234"/>
      <w:r/>
      <w:bookmarkEnd w:id="235"/>
      <w:r/>
      <w:bookmarkStart w:id="263" w:name="_Toc12708982"/>
      <w:r/>
      <w:bookmarkStart w:id="264" w:name="_Toc12887273"/>
      <w:r/>
      <w:bookmarkStart w:id="265" w:name="_Toc8485122"/>
      <w:r/>
      <w:bookmarkStart w:id="266" w:name="_Toc47453313"/>
      <w:r/>
      <w:bookmarkStart w:id="267" w:name="_Toc9363436"/>
      <w:r/>
      <w:bookmarkStart w:id="268" w:name="_Toc49090575"/>
      <w:r/>
      <w:bookmarkStart w:id="269" w:name="_Toc120614281"/>
      <w:r/>
      <w:bookmarkStart w:id="270" w:name="_Toc26554093"/>
      <w:r>
        <w:rPr>
          <w:rFonts w:hint="eastAsia"/>
        </w:rPr>
        <w:br w:type="page" w:clear="all"/>
      </w:r>
      <w:r>
        <w:rPr>
          <w:rFonts w:hint="eastAsia"/>
        </w:rPr>
        <w:t xml:space="preserve">第五章  评标方法与评标标准</w:t>
      </w:r>
      <w:bookmarkEnd w:id="263"/>
      <w:r/>
      <w:bookmarkEnd w:id="264"/>
      <w:r/>
      <w:bookmarkEnd w:id="265"/>
      <w:r/>
      <w:bookmarkEnd w:id="266"/>
      <w:r/>
      <w:bookmarkEnd w:id="267"/>
      <w:r>
        <w:rPr>
          <w:rFonts w:hint="eastAsia"/>
        </w:rPr>
        <w:t xml:space="preserve">（分包1-分包3）</w:t>
      </w:r>
      <w:r>
        <w:rPr>
          <w:rFonts w:hint="eastAsia"/>
        </w:rPr>
      </w:r>
      <w:r/>
    </w:p>
    <w:p>
      <w:pPr>
        <w:pStyle w:val="926"/>
        <w:spacing w:line="360" w:lineRule="auto"/>
        <w:rPr>
          <w:rFonts w:hint="eastAsia" w:ascii="Times New Roman" w:hAnsi="Times New Roman" w:eastAsia="宋体" w:cs="Times New Roman"/>
          <w:b/>
          <w:bCs/>
          <w:sz w:val="24"/>
          <w:szCs w:val="32"/>
        </w:rPr>
        <w:outlineLvl w:val="1"/>
      </w:pPr>
      <w:r/>
      <w:bookmarkStart w:id="271" w:name="_Toc47453314"/>
      <w:r/>
      <w:bookmarkStart w:id="272" w:name="_Toc12887274"/>
      <w:r/>
      <w:bookmarkStart w:id="273" w:name="_Toc9363437"/>
      <w:r/>
      <w:bookmarkStart w:id="274" w:name="_Toc12708983"/>
      <w:r>
        <w:rPr>
          <w:rFonts w:hint="eastAsia" w:ascii="Times New Roman" w:hAnsi="Times New Roman" w:eastAsia="宋体" w:cs="Times New Roman"/>
          <w:b/>
          <w:bCs/>
          <w:sz w:val="24"/>
          <w:szCs w:val="32"/>
        </w:rPr>
        <w:t xml:space="preserve">一、评标方法与定标原则</w:t>
      </w:r>
      <w:bookmarkEnd w:id="271"/>
      <w:r/>
      <w:bookmarkEnd w:id="272"/>
      <w:r/>
      <w:bookmarkEnd w:id="273"/>
      <w:r/>
      <w:bookmarkEnd w:id="274"/>
      <w:r>
        <w:rPr>
          <w:rFonts w:hint="eastAsia" w:ascii="Times New Roman" w:hAnsi="Times New Roman" w:eastAsia="宋体" w:cs="Times New Roman"/>
          <w:b/>
          <w:bCs/>
          <w:sz w:val="24"/>
          <w:szCs w:val="32"/>
        </w:rPr>
      </w:r>
      <w:r/>
    </w:p>
    <w:p>
      <w:pPr>
        <w:pStyle w:val="1007"/>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26"/>
        <w:spacing w:line="360" w:lineRule="auto"/>
        <w:rPr>
          <w:rFonts w:hint="eastAsia"/>
          <w:b/>
          <w:bCs/>
          <w:sz w:val="24"/>
          <w:szCs w:val="32"/>
        </w:rPr>
        <w:outlineLvl w:val="1"/>
      </w:pPr>
      <w:r/>
      <w:bookmarkStart w:id="275" w:name="_Toc9363438"/>
      <w:r/>
      <w:bookmarkStart w:id="276" w:name="_Toc12708984"/>
      <w:r/>
      <w:bookmarkStart w:id="277" w:name="_Toc47453315"/>
      <w:r/>
      <w:bookmarkStart w:id="278" w:name="_Toc12887275"/>
      <w:r>
        <w:rPr>
          <w:rFonts w:hint="eastAsia"/>
          <w:b/>
          <w:bCs/>
          <w:sz w:val="24"/>
          <w:szCs w:val="32"/>
        </w:rPr>
        <w:t xml:space="preserve">二、评标标准</w:t>
      </w:r>
      <w:bookmarkEnd w:id="275"/>
      <w:r/>
      <w:bookmarkEnd w:id="276"/>
      <w:r/>
      <w:bookmarkEnd w:id="277"/>
      <w:r/>
      <w:bookmarkEnd w:id="278"/>
      <w:r>
        <w:rPr>
          <w:rFonts w:hint="eastAsia"/>
          <w:b/>
          <w:bCs/>
          <w:sz w:val="24"/>
          <w:szCs w:val="32"/>
        </w:rPr>
      </w:r>
      <w:r/>
    </w:p>
    <w:p>
      <w:pPr>
        <w:pStyle w:val="926"/>
        <w:ind w:firstLine="480"/>
        <w:spacing w:line="360" w:lineRule="auto"/>
        <w:rPr>
          <w:b/>
          <w:bCs/>
          <w:sz w:val="24"/>
          <w:szCs w:val="32"/>
        </w:rPr>
        <w:outlineLvl w:val="1"/>
      </w:pPr>
      <w:r>
        <w:rPr>
          <w:rFonts w:ascii="宋体" w:hAnsi="宋体"/>
          <w:bCs/>
          <w:sz w:val="24"/>
        </w:rPr>
        <w:t xml:space="preserve">本项目</w:t>
      </w:r>
      <w:r>
        <w:rPr>
          <w:rFonts w:hint="eastAsia" w:ascii="宋体" w:hAnsi="宋体"/>
          <w:b/>
          <w:sz w:val="24"/>
        </w:rPr>
        <w:t xml:space="preserve">（分包1）</w:t>
      </w:r>
      <w:r>
        <w:rPr>
          <w:rFonts w:ascii="宋体" w:hAnsi="宋体"/>
          <w:bCs/>
          <w:sz w:val="24"/>
        </w:rPr>
        <w:t xml:space="preserve">采用综合评分法确定中标候选人。评标委员会将按下列评分办法和标准进行评分，总分值为100分。</w:t>
      </w:r>
      <w:r>
        <w:rPr>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项目需求”技术部分和商务部分要求的得34分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其中标注▲项有负偏离的每项减4分，其他有负偏离的每项减2分，扣完为止。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技术</w:t>
            </w:r>
            <w:r>
              <w:rPr>
                <w:rFonts w:hint="eastAsia" w:ascii="宋体" w:hAnsi="宋体" w:cs="宋体"/>
                <w:b/>
                <w:bCs/>
                <w:color w:val="000000"/>
                <w:sz w:val="24"/>
                <w:lang w:val="en-US" w:eastAsia="zh-CN"/>
              </w:rPr>
              <w:t xml:space="preserve">部分</w:t>
            </w:r>
            <w:r>
              <w:rPr>
                <w:rFonts w:hint="eastAsia" w:ascii="宋体" w:hAnsi="宋体" w:cs="宋体"/>
                <w:b/>
                <w:bCs/>
                <w:color w:val="000000"/>
                <w:sz w:val="24"/>
              </w:rPr>
              <w:t xml:space="preserve">要求以最低一级序号的指标项为一项技术</w:t>
            </w:r>
            <w:r>
              <w:rPr>
                <w:rFonts w:hint="eastAsia" w:ascii="宋体" w:hAnsi="宋体" w:cs="宋体"/>
                <w:b/>
                <w:bCs/>
                <w:color w:val="000000"/>
                <w:sz w:val="24"/>
                <w:lang w:val="en-US" w:eastAsia="zh-CN"/>
              </w:rPr>
              <w:t xml:space="preserve">参数</w:t>
            </w:r>
            <w:r>
              <w:rPr>
                <w:rFonts w:hint="eastAsia" w:ascii="宋体" w:hAnsi="宋体" w:cs="宋体"/>
                <w:b/>
                <w:bCs/>
                <w:color w:val="000000"/>
                <w:sz w:val="24"/>
              </w:rPr>
              <w:t xml:space="preserve">条款进行扣分。</w:t>
            </w:r>
            <w:r>
              <w:rPr>
                <w:rFonts w:hint="eastAsia" w:ascii="宋体" w:hAnsi="宋体" w:cs="宋体"/>
                <w:b/>
                <w:bCs/>
                <w:color w:val="000000"/>
                <w:sz w:val="24"/>
              </w:rPr>
            </w:r>
            <w:r/>
          </w:p>
          <w:p>
            <w:pPr>
              <w:pStyle w:val="926"/>
              <w:spacing w:line="360" w:lineRule="auto"/>
              <w:rPr>
                <w:rFonts w:hint="eastAsia" w:ascii="宋体" w:hAnsi="宋体" w:cs="宋体"/>
                <w:b/>
                <w:sz w:val="24"/>
              </w:rPr>
            </w:pP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2</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34分</w:t>
            </w:r>
            <w:r>
              <w:rPr>
                <w:rFonts w:ascii="宋体" w:hAnsi="宋体" w:cs="宋体"/>
                <w:b/>
                <w:bCs/>
                <w:strike/>
                <w:sz w:val="24"/>
              </w:rPr>
            </w:r>
            <w:r/>
          </w:p>
        </w:tc>
      </w:tr>
      <w:tr>
        <w:trPr>
          <w:trHeight w:val="1087"/>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7</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7分</w:t>
            </w:r>
            <w:r>
              <w:rPr>
                <w:rFonts w:ascii="宋体" w:hAnsi="宋体" w:cs="宋体"/>
                <w:b/>
                <w:bCs/>
                <w:strike/>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7</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，得4分；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7分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售后服务方案全面，细致，有针对性，且售后服务、质保期后服务等技术指导方案周全，备品、配件、耗材、维修的明细、价格或折扣合理的，得</w:t>
            </w:r>
            <w:r>
              <w:rPr>
                <w:rFonts w:ascii="宋体" w:hAnsi="宋体" w:cs="宋体"/>
                <w:sz w:val="24"/>
              </w:rPr>
              <w:t xml:space="preserve">6</w:t>
            </w:r>
            <w:r>
              <w:rPr>
                <w:rFonts w:hint="eastAsia"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售后服务方案基本全面，针对性一般，且售后服务、质保期后服务等技术指导方案内容不够周全，备品、配件、耗材、维修的明细、价格或折扣较为合理的，得</w:t>
            </w:r>
            <w:r>
              <w:rPr>
                <w:rFonts w:ascii="宋体" w:hAnsi="宋体" w:cs="宋体"/>
                <w:sz w:val="24"/>
              </w:rPr>
              <w:t xml:space="preserve">4</w:t>
            </w:r>
            <w:r>
              <w:rPr>
                <w:rFonts w:hint="eastAsia"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售后服务方案不够全面、没有可操作性，备品、配件、耗材、维修的明细、价格或折扣不太合理的得2分；</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培训方案全面具体、科学合理且有针对性、完全满足项目实际需求的，得6分；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培训方案对要求的各部分有完整的论述且大部分内容详细清晰，内容基本合理并能够满足项目需求的，得4分；</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培训方案中对要求的各部分有完整的论述但内容简单粗略，总体满足项目要求的，得2分；</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w:t>
            </w:r>
            <w:r>
              <w:rPr>
                <w:rFonts w:ascii="宋体" w:hAnsi="宋体" w:cs="宋体"/>
                <w:bCs/>
                <w:sz w:val="24"/>
              </w:rPr>
              <w:t xml:space="preserve">3</w:t>
            </w:r>
            <w:r>
              <w:rPr>
                <w:rFonts w:hint="eastAsia" w:ascii="宋体" w:hAnsi="宋体" w:cs="宋体"/>
                <w:bCs/>
                <w:sz w:val="24"/>
              </w:rPr>
              <w:t xml:space="preserve">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ind w:firstLine="480"/>
        <w:spacing w:line="360" w:lineRule="auto"/>
        <w:rPr>
          <w:rFonts w:hint="eastAsia" w:ascii="宋体" w:hAnsi="宋体"/>
          <w:b/>
          <w:sz w:val="24"/>
        </w:rPr>
        <w:outlineLvl w:val="1"/>
      </w:pPr>
      <w:r>
        <w:rPr>
          <w:rFonts w:ascii="宋体" w:hAnsi="宋体"/>
          <w:bCs/>
          <w:sz w:val="24"/>
        </w:rPr>
        <w:t xml:space="preserve">本项目</w:t>
      </w:r>
      <w:r>
        <w:rPr>
          <w:rFonts w:hint="eastAsia" w:ascii="宋体" w:hAnsi="宋体"/>
          <w:b/>
          <w:sz w:val="24"/>
        </w:rPr>
        <w:t xml:space="preserve">（分包2）</w:t>
      </w:r>
      <w:r>
        <w:rPr>
          <w:rFonts w:ascii="宋体" w:hAnsi="宋体"/>
          <w:bCs/>
          <w:sz w:val="24"/>
        </w:rPr>
        <w:t xml:space="preserve">采用综合评分法确定中标候选人。评标委员会将按下列评分办法和标准进行评分，总分值为100分。</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rHeight w:val="6736"/>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项目需求”技术部分和商务部分要求的得39分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其中标注▲项有负偏离的每项减2.5分，其他有负偏离的每项减0.5分，扣完为止。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技术</w:t>
            </w:r>
            <w:r>
              <w:rPr>
                <w:rFonts w:hint="eastAsia" w:ascii="宋体" w:hAnsi="宋体" w:cs="宋体"/>
                <w:b/>
                <w:bCs/>
                <w:color w:val="000000"/>
                <w:sz w:val="24"/>
                <w:lang w:val="en-US" w:eastAsia="zh-CN"/>
              </w:rPr>
              <w:t xml:space="preserve">部分</w:t>
            </w:r>
            <w:r>
              <w:rPr>
                <w:rFonts w:hint="eastAsia" w:ascii="宋体" w:hAnsi="宋体" w:cs="宋体"/>
                <w:b/>
                <w:bCs/>
                <w:color w:val="000000"/>
                <w:sz w:val="24"/>
              </w:rPr>
              <w:t xml:space="preserve">要求以最低一级序号的指标项为一项技术</w:t>
            </w:r>
            <w:r>
              <w:rPr>
                <w:rFonts w:hint="eastAsia" w:ascii="宋体" w:hAnsi="宋体" w:cs="宋体"/>
                <w:b/>
                <w:bCs/>
                <w:color w:val="000000"/>
                <w:sz w:val="24"/>
                <w:lang w:val="en-US" w:eastAsia="zh-CN"/>
              </w:rPr>
              <w:t xml:space="preserve">参数</w:t>
            </w:r>
            <w:r>
              <w:rPr>
                <w:rFonts w:hint="eastAsia" w:ascii="宋体" w:hAnsi="宋体" w:cs="宋体"/>
                <w:b/>
                <w:bCs/>
                <w:color w:val="000000"/>
                <w:sz w:val="24"/>
              </w:rPr>
              <w:t xml:space="preserve">条款进行扣分。</w:t>
            </w:r>
            <w:r>
              <w:rPr>
                <w:rFonts w:hint="eastAsia" w:ascii="宋体" w:hAnsi="宋体" w:cs="宋体"/>
                <w:b/>
                <w:bCs/>
                <w:color w:val="000000"/>
                <w:sz w:val="24"/>
              </w:rPr>
            </w:r>
            <w:r/>
          </w:p>
          <w:p>
            <w:pPr>
              <w:pStyle w:val="926"/>
              <w:spacing w:line="360" w:lineRule="auto"/>
              <w:rPr>
                <w:rFonts w:hint="eastAsia" w:ascii="宋体" w:hAnsi="宋体" w:cs="宋体"/>
                <w:b/>
                <w:sz w:val="24"/>
              </w:rPr>
            </w:pP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2</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39分</w:t>
            </w:r>
            <w:r>
              <w:rPr>
                <w:rFonts w:ascii="宋体" w:hAnsi="宋体" w:cs="宋体"/>
                <w:b/>
                <w:bCs/>
                <w:sz w:val="24"/>
              </w:rPr>
            </w:r>
            <w:r/>
          </w:p>
        </w:tc>
      </w:tr>
      <w:tr>
        <w:trPr>
          <w:trHeight w:val="1087"/>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6</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6分</w:t>
            </w:r>
            <w:r>
              <w:rPr>
                <w:rFonts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售后服务方案不够全面、没有可操作性，备品、配件、耗材、维修的明细、价格或折扣不太合理的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培训方案中对要求的各部分有完整的论述但内容简单粗略，总体满足项目要求的，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在满足采购文件要求的2年免费质保期基础上，每多承诺1年质保期加2分，最高加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ind w:firstLine="480"/>
        <w:spacing w:line="360" w:lineRule="auto"/>
        <w:rPr>
          <w:rFonts w:ascii="宋体" w:hAnsi="宋体"/>
          <w:bCs/>
          <w:sz w:val="24"/>
        </w:rPr>
        <w:outlineLvl w:val="1"/>
      </w:pPr>
      <w:r>
        <w:rPr>
          <w:rFonts w:ascii="宋体" w:hAnsi="宋体"/>
          <w:bCs/>
          <w:sz w:val="24"/>
        </w:rPr>
        <w:t xml:space="preserve">本项目</w:t>
      </w:r>
      <w:r>
        <w:rPr>
          <w:rFonts w:hint="eastAsia" w:ascii="宋体" w:hAnsi="宋体"/>
          <w:b/>
          <w:sz w:val="24"/>
        </w:rPr>
        <w:t xml:space="preserve">（分包3）</w:t>
      </w:r>
      <w:r>
        <w:rPr>
          <w:rFonts w:ascii="宋体" w:hAnsi="宋体"/>
          <w:bCs/>
          <w:sz w:val="24"/>
        </w:rPr>
        <w:t xml:space="preserve">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26"/>
              <w:spacing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26"/>
              <w:spacing w:line="360" w:lineRule="auto"/>
              <w:rPr>
                <w:rFonts w:hint="eastAsia" w:ascii="宋体" w:hAnsi="宋体" w:cs="宋体"/>
                <w:b/>
                <w:sz w:val="24"/>
              </w:rPr>
            </w:pPr>
            <w:r>
              <w:rPr>
                <w:rFonts w:hint="eastAsia" w:ascii="宋体" w:hAnsi="宋体" w:cs="宋体"/>
                <w:bCs/>
                <w:sz w:val="24"/>
              </w:rPr>
              <w:t xml:space="preserve">投标产品对招标文件具体需求的响应程度：全部响应即满足招标文件“第四章 项目需求”技术部分和商务部分要求的得42分</w:t>
            </w:r>
            <w:r>
              <w:rPr>
                <w:rFonts w:hint="eastAsia" w:ascii="宋体" w:hAnsi="宋体"/>
                <w:iCs/>
                <w:sz w:val="24"/>
              </w:rPr>
              <w:t xml:space="preserve">；</w:t>
            </w:r>
            <w:r>
              <w:rPr>
                <w:rFonts w:hint="eastAsia" w:ascii="宋体" w:hAnsi="宋体"/>
                <w:b/>
                <w:sz w:val="24"/>
              </w:rPr>
              <w:t xml:space="preserve">标注“★”项为实质性要求和条件，如有任何一项不满足则为无效响应；</w:t>
            </w:r>
            <w:r>
              <w:rPr>
                <w:rFonts w:hint="eastAsia" w:ascii="宋体" w:hAnsi="宋体" w:cs="宋体"/>
                <w:bCs/>
                <w:sz w:val="24"/>
              </w:rPr>
              <w:t xml:space="preserve">其中标注▲项有负偏离的每项减1.3分，其他有负偏离的每项减0.6分，扣完为止。</w:t>
            </w:r>
            <w:r>
              <w:rPr>
                <w:rFonts w:hint="eastAsia" w:ascii="宋体" w:hAnsi="宋体" w:cs="宋体"/>
                <w:b/>
                <w:sz w:val="24"/>
              </w:rPr>
              <w:t xml:space="preserve">（投标人需在“项目技术及商务需求响应及偏离表”中如实逐项填列所投产品的参数及服务承诺，</w:t>
            </w:r>
            <w:r>
              <w:rPr>
                <w:rFonts w:hint="eastAsia" w:ascii="宋体" w:hAnsi="宋体" w:eastAsia="宋体" w:cs="宋体"/>
                <w:b/>
                <w:color w:val="000000"/>
                <w:sz w:val="24"/>
                <w:szCs w:val="24"/>
                <w:highlight w:val="none"/>
              </w:rPr>
              <w:t xml:space="preserve">如招标文件要求提供相应证明材料的，应</w:t>
            </w:r>
            <w:r>
              <w:rPr>
                <w:rFonts w:hint="eastAsia" w:ascii="宋体" w:hAnsi="宋体" w:eastAsia="宋体" w:cs="宋体"/>
                <w:b/>
                <w:color w:val="000000"/>
                <w:sz w:val="24"/>
                <w:szCs w:val="24"/>
                <w:highlight w:val="none"/>
                <w:lang w:val="en-US" w:eastAsia="zh-CN"/>
              </w:rPr>
              <w:t xml:space="preserve">将证明材料列于该表之下。</w:t>
            </w:r>
            <w:r>
              <w:rPr>
                <w:rFonts w:hint="eastAsia" w:ascii="宋体" w:hAnsi="宋体" w:cs="宋体"/>
                <w:b/>
                <w:sz w:val="24"/>
              </w:rPr>
              <w:t xml:space="preserve">）</w:t>
            </w:r>
            <w:r>
              <w:rPr>
                <w:rFonts w:hint="eastAsia" w:ascii="宋体" w:hAnsi="宋体" w:cs="宋体"/>
                <w:b/>
                <w:sz w:val="24"/>
              </w:rPr>
            </w:r>
            <w:r/>
          </w:p>
          <w:p>
            <w:pPr>
              <w:pStyle w:val="926"/>
              <w:spacing w:before="57"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技术</w:t>
            </w:r>
            <w:r>
              <w:rPr>
                <w:rFonts w:hint="eastAsia" w:ascii="宋体" w:hAnsi="宋体" w:cs="宋体"/>
                <w:b/>
                <w:bCs/>
                <w:color w:val="000000"/>
                <w:sz w:val="24"/>
                <w:lang w:val="en-US" w:eastAsia="zh-CN"/>
              </w:rPr>
              <w:t xml:space="preserve">部分</w:t>
            </w:r>
            <w:r>
              <w:rPr>
                <w:rFonts w:hint="eastAsia" w:ascii="宋体" w:hAnsi="宋体" w:cs="宋体"/>
                <w:b/>
                <w:bCs/>
                <w:color w:val="000000"/>
                <w:sz w:val="24"/>
              </w:rPr>
              <w:t xml:space="preserve">要求以最低一级序号的指标项为一项技术</w:t>
            </w:r>
            <w:r>
              <w:rPr>
                <w:rFonts w:hint="eastAsia" w:ascii="宋体" w:hAnsi="宋体" w:cs="宋体"/>
                <w:b/>
                <w:bCs/>
                <w:color w:val="000000"/>
                <w:sz w:val="24"/>
                <w:lang w:val="en-US" w:eastAsia="zh-CN"/>
              </w:rPr>
              <w:t xml:space="preserve">参数</w:t>
            </w:r>
            <w:r>
              <w:rPr>
                <w:rFonts w:hint="eastAsia" w:ascii="宋体" w:hAnsi="宋体" w:cs="宋体"/>
                <w:b/>
                <w:bCs/>
                <w:color w:val="000000"/>
                <w:sz w:val="24"/>
              </w:rPr>
              <w:t xml:space="preserve">条款进行扣分。</w:t>
            </w:r>
            <w:r>
              <w:rPr>
                <w:rFonts w:hint="eastAsia" w:ascii="宋体" w:hAnsi="宋体" w:cs="宋体"/>
                <w:b/>
                <w:bCs/>
                <w:color w:val="000000"/>
                <w:sz w:val="24"/>
              </w:rPr>
            </w:r>
            <w:r/>
          </w:p>
          <w:p>
            <w:pPr>
              <w:pStyle w:val="926"/>
              <w:spacing w:line="360" w:lineRule="auto"/>
              <w:rPr>
                <w:rFonts w:hint="eastAsia" w:ascii="宋体" w:hAnsi="宋体" w:cs="宋体"/>
                <w:b/>
                <w:sz w:val="24"/>
              </w:rPr>
            </w:pP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2</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商务部分要求以最高一级序号的指标项为一项商务条款进行扣分。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42分</w:t>
            </w:r>
            <w:r>
              <w:rPr>
                <w:rFonts w:ascii="宋体" w:hAnsi="宋体" w:cs="宋体"/>
                <w:b/>
                <w:bCs/>
                <w:sz w:val="24"/>
              </w:rPr>
            </w:r>
            <w:r/>
          </w:p>
        </w:tc>
      </w:tr>
      <w:tr>
        <w:trPr>
          <w:trHeight w:val="4978"/>
        </w:trPr>
        <w:tc>
          <w:tcPr>
            <w:tcW w:w="939" w:type="dxa"/>
            <w:vAlign w:val="center"/>
            <w:vMerge w:val="restart"/>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3.1</w:t>
            </w:r>
            <w:r>
              <w:rPr>
                <w:rFonts w:hint="eastAsia" w:ascii="宋体" w:hAnsi="宋体" w:cs="宋体"/>
                <w:b/>
                <w:bCs/>
                <w:sz w:val="24"/>
              </w:rPr>
              <w:t xml:space="preserve">实施方案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投标人应根据招标文件要求提供具体详实的项目实施方案，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实施方案全面，具有合理的供货进度安排和配送组织架构，具有良好的进度控制、风险控制管理、质量保障措施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实施方案不够全面，供货进度安排和配送组织架构不够合理，进度控制、风险控制管理、质量保障措施不全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实施方案不全面，供货进度安排和配送组织架构不合理，没有进度控制、风险控制管理、质量保障措施</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未提供实施方案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5分</w:t>
            </w:r>
            <w:r>
              <w:rPr>
                <w:rFonts w:ascii="宋体" w:hAnsi="宋体" w:cs="宋体"/>
                <w:b/>
                <w:bCs/>
                <w:sz w:val="24"/>
              </w:rPr>
            </w:r>
            <w:r/>
          </w:p>
        </w:tc>
      </w:tr>
      <w:tr>
        <w:trPr>
          <w:trHeight w:val="1087"/>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3.2</w:t>
            </w:r>
            <w:r>
              <w:rPr>
                <w:rFonts w:hint="eastAsia" w:ascii="宋体" w:hAnsi="宋体" w:cs="宋体"/>
                <w:b/>
                <w:bCs/>
                <w:sz w:val="24"/>
              </w:rPr>
              <w:t xml:space="preserve">验收方案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投标人应根据招标文件要求提供具体详实的项目验收方案，</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验收方案全面，验收资料齐全，验收人员安排合理，对设备安装过程中全程记录</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5</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验收方案较全面，验收资料基本满足要求，验收人员安排缺乏经验，设备安装过程中记录不全</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sz w:val="24"/>
              </w:rPr>
            </w:pPr>
            <w:r>
              <w:rPr>
                <w:rFonts w:ascii="宋体" w:hAnsi="宋体" w:cs="宋体"/>
                <w:sz w:val="24"/>
              </w:rPr>
              <w:t xml:space="preserve">验收方案缺失</w:t>
            </w:r>
            <w:r>
              <w:rPr>
                <w:rFonts w:hint="eastAsia" w:ascii="宋体" w:hAnsi="宋体" w:cs="宋体"/>
                <w:sz w:val="24"/>
              </w:rPr>
              <w:t xml:space="preserve">部分</w:t>
            </w:r>
            <w:r>
              <w:rPr>
                <w:rFonts w:ascii="宋体" w:hAnsi="宋体" w:cs="宋体"/>
                <w:sz w:val="24"/>
              </w:rPr>
              <w:t xml:space="preserve">，验收资料</w:t>
            </w:r>
            <w:r>
              <w:rPr>
                <w:rFonts w:hint="eastAsia" w:ascii="宋体" w:hAnsi="宋体" w:cs="宋体"/>
                <w:sz w:val="24"/>
              </w:rPr>
              <w:t xml:space="preserve">较为</w:t>
            </w:r>
            <w:r>
              <w:rPr>
                <w:rFonts w:ascii="宋体" w:hAnsi="宋体" w:cs="宋体"/>
                <w:sz w:val="24"/>
              </w:rPr>
              <w:t xml:space="preserve">混乱，安排验收人员</w:t>
            </w:r>
            <w:r>
              <w:rPr>
                <w:rFonts w:hint="eastAsia" w:ascii="宋体" w:hAnsi="宋体" w:cs="宋体"/>
                <w:sz w:val="24"/>
              </w:rPr>
              <w:t xml:space="preserve">无经验</w:t>
            </w:r>
            <w:r>
              <w:rPr>
                <w:rFonts w:ascii="宋体" w:hAnsi="宋体" w:cs="宋体"/>
                <w:sz w:val="24"/>
              </w:rPr>
              <w:t xml:space="preserve">，安装过程资料丢失</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r>
            <w:r/>
          </w:p>
          <w:p>
            <w:pPr>
              <w:pStyle w:val="926"/>
              <w:spacing w:line="360" w:lineRule="auto"/>
              <w:rPr>
                <w:rFonts w:hint="eastAsia" w:ascii="宋体" w:hAnsi="宋体" w:cs="宋体"/>
                <w:b/>
                <w:sz w:val="24"/>
              </w:rPr>
            </w:pPr>
            <w:r>
              <w:rPr>
                <w:rFonts w:ascii="宋体" w:hAnsi="宋体" w:cs="宋体"/>
                <w:sz w:val="24"/>
              </w:rPr>
              <w:t xml:space="preserve">未提供</w:t>
            </w:r>
            <w:r>
              <w:rPr>
                <w:rFonts w:hint="eastAsia" w:ascii="宋体" w:hAnsi="宋体" w:cs="宋体"/>
                <w:sz w:val="24"/>
              </w:rPr>
              <w:t xml:space="preserve">验收</w:t>
            </w:r>
            <w:r>
              <w:rPr>
                <w:rFonts w:ascii="宋体" w:hAnsi="宋体" w:cs="宋体"/>
                <w:sz w:val="24"/>
              </w:rPr>
              <w:t xml:space="preserve">方案</w:t>
            </w:r>
            <w:r>
              <w:rPr>
                <w:rFonts w:hint="eastAsia" w:ascii="宋体" w:hAnsi="宋体" w:cs="宋体"/>
                <w:sz w:val="24"/>
              </w:rPr>
              <w:t xml:space="preserve">的</w:t>
            </w:r>
            <w:r>
              <w:rPr>
                <w:rFonts w:ascii="宋体" w:hAnsi="宋体" w:cs="宋体"/>
                <w:sz w:val="24"/>
              </w:rPr>
              <w:t xml:space="preserve">不得分。</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5分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3.3</w:t>
            </w:r>
            <w:r>
              <w:rPr>
                <w:rFonts w:hint="eastAsia" w:ascii="宋体" w:hAnsi="宋体" w:cs="宋体"/>
                <w:b/>
                <w:bCs/>
                <w:sz w:val="24"/>
              </w:rPr>
              <w:t xml:space="preserve">售后服务方案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投标人应根据招标文件要求提供具体详实的项目售后服务方案，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售后服务方案全面，细致，有针对性，且售后服务、质保期后服务等技术指导方案周全，备品、配件、耗材、维修的明细、价格或折扣合理的，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售后服务方案基本全面，针对性一般，且售后服务、质保期后服务等技术指导方案内容不够周全，备品、配件、耗材、维修的明细、价格或折扣较为合理的，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售后服务方案不够全面、针对性较弱，备品、配件、耗材、维修的明细、价格或折扣不太合理的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售后服务方案不全面、没有可操作性，备品、配件、耗材、维修的明细、价格或折扣不合理的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b/>
                <w:sz w:val="24"/>
              </w:rPr>
            </w:pPr>
            <w:r>
              <w:rPr>
                <w:rFonts w:hint="eastAsia" w:ascii="宋体" w:hAnsi="宋体" w:cs="宋体"/>
                <w:sz w:val="24"/>
              </w:rPr>
              <w:t xml:space="preserve">未提供售后服务方案的不得分</w:t>
            </w:r>
            <w:r>
              <w:rPr>
                <w:rFonts w:ascii="宋体" w:hAnsi="宋体" w:cs="宋体"/>
                <w:sz w:val="24"/>
              </w:rPr>
              <w:t xml:space="preserve">。</w:t>
            </w:r>
            <w:r>
              <w:rPr>
                <w:rFonts w:hint="eastAsia" w:ascii="宋体" w:hAnsi="宋体" w:cs="宋体"/>
                <w:b/>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4分</w:t>
            </w:r>
            <w:r>
              <w:rPr>
                <w:rFonts w:hint="eastAsia" w:ascii="宋体" w:hAnsi="宋体" w:cs="宋体"/>
                <w:b/>
                <w:bCs/>
                <w:sz w:val="24"/>
              </w:rPr>
            </w:r>
            <w:r/>
          </w:p>
        </w:tc>
      </w:tr>
      <w:tr>
        <w:trPr>
          <w:trHeight w:val="416"/>
        </w:trPr>
        <w:tc>
          <w:tcPr>
            <w:tcW w:w="939" w:type="dxa"/>
            <w:vAlign w:val="center"/>
            <w:vMerge w:val="continue"/>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26"/>
              <w:spacing w:line="400" w:lineRule="exact"/>
              <w:rPr>
                <w:rFonts w:hint="eastAsia" w:ascii="宋体" w:hAnsi="宋体" w:cs="宋体"/>
                <w:b/>
                <w:bCs/>
                <w:sz w:val="24"/>
              </w:rPr>
            </w:pPr>
            <w:r>
              <w:rPr>
                <w:rFonts w:hint="eastAsia" w:ascii="宋体" w:hAnsi="宋体" w:cs="宋体"/>
                <w:b/>
                <w:sz w:val="24"/>
              </w:rPr>
              <w:t xml:space="preserve">3.4</w:t>
            </w:r>
            <w:r>
              <w:rPr>
                <w:rFonts w:hint="eastAsia" w:ascii="宋体" w:hAnsi="宋体" w:cs="宋体"/>
                <w:b/>
                <w:bCs/>
                <w:sz w:val="24"/>
              </w:rPr>
              <w:t xml:space="preserve">培训方案</w:t>
            </w:r>
            <w:r>
              <w:rPr>
                <w:rFonts w:hint="eastAsia" w:ascii="宋体" w:hAnsi="宋体" w:cs="宋体"/>
                <w:b/>
                <w:bCs/>
                <w:sz w:val="24"/>
              </w:rPr>
            </w:r>
            <w:r/>
          </w:p>
          <w:p>
            <w:pPr>
              <w:pStyle w:val="926"/>
              <w:spacing w:line="360" w:lineRule="auto"/>
              <w:rPr>
                <w:rFonts w:hint="eastAsia" w:ascii="宋体" w:hAnsi="宋体" w:cs="宋体"/>
                <w:sz w:val="24"/>
              </w:rPr>
            </w:pPr>
            <w:r>
              <w:rPr>
                <w:rFonts w:hint="eastAsia" w:ascii="宋体" w:hAnsi="宋体" w:cs="宋体"/>
                <w:sz w:val="24"/>
              </w:rPr>
              <w:t xml:space="preserve">投标人应根据招标文件要求提供具体详实的项目培训方案，</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培训方案全面具体、科学合理且有针对性、完全满足项目实际需求的，</w:t>
            </w:r>
            <w:r>
              <w:rPr>
                <w:rFonts w:ascii="宋体" w:hAnsi="宋体" w:cs="宋体"/>
                <w:sz w:val="24"/>
              </w:rPr>
              <w:t xml:space="preserve">得</w:t>
            </w:r>
            <w:r>
              <w:rPr>
                <w:rFonts w:hint="eastAsia" w:ascii="宋体" w:hAnsi="宋体" w:cs="宋体"/>
                <w:sz w:val="24"/>
              </w:rPr>
              <w:t xml:space="preserve">4</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培训方案对要求的各部分有完整的论述且大部分内容详细清晰，内容基本合理并能够满足项目需求的，</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培训方案对要求的各部分有较完整的论述且大部分内容较为清晰，内容基本合理并基本满足项目需求的，</w:t>
            </w:r>
            <w:r>
              <w:rPr>
                <w:rFonts w:ascii="宋体" w:hAnsi="宋体" w:cs="宋体"/>
                <w:sz w:val="24"/>
              </w:rPr>
              <w:t xml:space="preserve">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培训方案中对要求的各部分的论述不完整且内容简单粗略，不能满足项目要求的，</w:t>
            </w:r>
            <w:r>
              <w:rPr>
                <w:rFonts w:ascii="宋体" w:hAnsi="宋体" w:cs="宋体"/>
                <w:sz w:val="24"/>
              </w:rPr>
              <w:t xml:space="preserve">得</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w:t>
            </w:r>
            <w:r>
              <w:rPr>
                <w:rFonts w:hint="eastAsia" w:ascii="宋体" w:hAnsi="宋体" w:cs="宋体"/>
                <w:sz w:val="24"/>
              </w:rPr>
            </w:r>
            <w:r/>
          </w:p>
          <w:p>
            <w:pPr>
              <w:pStyle w:val="926"/>
              <w:spacing w:line="360" w:lineRule="auto"/>
              <w:rPr>
                <w:rFonts w:hint="eastAsia" w:ascii="宋体" w:hAnsi="宋体" w:cs="宋体"/>
                <w:sz w:val="24"/>
              </w:rPr>
            </w:pPr>
            <w:r>
              <w:rPr>
                <w:rFonts w:hint="eastAsia" w:ascii="宋体" w:hAnsi="宋体" w:cs="宋体"/>
                <w:sz w:val="24"/>
              </w:rPr>
              <w:t xml:space="preserve">未提供培训方案的不得分</w:t>
            </w:r>
            <w:r>
              <w:rPr>
                <w:rFonts w:ascii="宋体" w:hAnsi="宋体" w:cs="宋体"/>
                <w:sz w:val="24"/>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ascii="宋体" w:hAnsi="宋体" w:cs="宋体"/>
                <w:b/>
                <w:bCs/>
                <w:sz w:val="24"/>
              </w:rPr>
            </w:pPr>
            <w:r>
              <w:rPr>
                <w:rFonts w:hint="eastAsia" w:ascii="宋体" w:hAnsi="宋体" w:cs="宋体"/>
                <w:b/>
                <w:bCs/>
                <w:sz w:val="24"/>
              </w:rPr>
              <w:t xml:space="preserve">4分</w:t>
            </w:r>
            <w:r>
              <w:rPr>
                <w:rFonts w:ascii="宋体" w:hAnsi="宋体" w:cs="宋体"/>
                <w:b/>
                <w:bCs/>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sz w:val="24"/>
              </w:rPr>
              <w:t xml:space="preserve">免费质保期</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bCs/>
                <w:sz w:val="24"/>
              </w:rPr>
            </w:pPr>
            <w:r>
              <w:rPr>
                <w:rFonts w:hint="eastAsia" w:ascii="宋体" w:hAnsi="宋体" w:cs="宋体"/>
                <w:b/>
                <w:bCs/>
                <w:sz w:val="24"/>
              </w:rPr>
              <w:t xml:space="preserve">4.1</w:t>
            </w:r>
            <w:r>
              <w:rPr>
                <w:rFonts w:hint="eastAsia" w:ascii="宋体" w:hAnsi="宋体" w:cs="宋体"/>
                <w:b/>
                <w:sz w:val="24"/>
              </w:rPr>
              <w:t xml:space="preserve">免费质保期</w:t>
            </w:r>
            <w:r>
              <w:rPr>
                <w:rFonts w:hint="eastAsia" w:ascii="宋体" w:hAnsi="宋体" w:cs="宋体"/>
                <w:b/>
                <w:bCs/>
                <w:sz w:val="24"/>
              </w:rPr>
            </w:r>
            <w:r/>
          </w:p>
          <w:p>
            <w:pPr>
              <w:pStyle w:val="926"/>
              <w:spacing w:line="360" w:lineRule="auto"/>
              <w:rPr>
                <w:rFonts w:hint="eastAsia" w:ascii="宋体" w:hAnsi="宋体" w:cs="宋体"/>
                <w:strike/>
                <w:sz w:val="24"/>
              </w:rPr>
            </w:pPr>
            <w:r>
              <w:rPr>
                <w:rFonts w:hint="eastAsia" w:ascii="宋体" w:hAnsi="宋体" w:cs="宋体"/>
                <w:bCs/>
                <w:sz w:val="24"/>
              </w:rPr>
              <w:t xml:space="preserve">在满足采购文件要求的2年免费质保期基础上，每多承诺1年质保期加2分，最高加</w:t>
            </w:r>
            <w:r>
              <w:rPr>
                <w:rFonts w:ascii="宋体" w:hAnsi="宋体" w:cs="宋体"/>
                <w:bCs/>
                <w:sz w:val="24"/>
              </w:rPr>
              <w:t xml:space="preserve">4</w:t>
            </w:r>
            <w:r>
              <w:rPr>
                <w:rFonts w:hint="eastAsia" w:ascii="宋体" w:hAnsi="宋体" w:cs="宋体"/>
                <w:bCs/>
                <w:sz w:val="24"/>
              </w:rPr>
              <w:t xml:space="preserve">分。</w:t>
            </w:r>
            <w:r>
              <w:rPr>
                <w:rFonts w:hint="eastAsia" w:ascii="宋体" w:hAnsi="宋体"/>
                <w:b/>
                <w:bCs/>
                <w:sz w:val="24"/>
              </w:rPr>
              <w:t xml:space="preserve">（提供质保期承诺函</w:t>
            </w:r>
            <w:r>
              <w:rPr>
                <w:rFonts w:hint="eastAsia" w:ascii="宋体" w:hAnsi="宋体"/>
                <w:b/>
                <w:bCs/>
                <w:sz w:val="24"/>
                <w:lang w:val="en-US" w:eastAsia="zh-CN"/>
              </w:rPr>
              <w:t xml:space="preserve">并</w:t>
            </w:r>
            <w:r>
              <w:rPr>
                <w:rFonts w:hint="eastAsia" w:ascii="宋体" w:hAnsi="宋体"/>
                <w:b/>
                <w:bCs/>
                <w:sz w:val="24"/>
                <w:lang w:eastAsia="zh-CN"/>
              </w:rPr>
              <w:t xml:space="preserve">加盖公章</w:t>
            </w:r>
            <w:r>
              <w:rPr>
                <w:rFonts w:hint="eastAsia" w:ascii="宋体" w:hAnsi="宋体"/>
                <w:b/>
                <w:bCs/>
                <w:sz w:val="24"/>
                <w:highlight w:val="none"/>
              </w:rPr>
              <w:t xml:space="preserve">，如承诺的设</w:t>
            </w:r>
            <w:r>
              <w:rPr>
                <w:rFonts w:hint="eastAsia" w:ascii="宋体" w:hAnsi="宋体"/>
                <w:b/>
                <w:bCs/>
                <w:sz w:val="24"/>
              </w:rPr>
              <w:t xml:space="preserve">备质保期不一致按最低质保期计算</w:t>
            </w:r>
            <w:r>
              <w:rPr>
                <w:rFonts w:hint="eastAsia" w:ascii="宋体" w:hAnsi="宋体"/>
                <w:b/>
                <w:bCs/>
                <w:sz w:val="24"/>
                <w:lang w:eastAsia="zh-CN"/>
              </w:rPr>
              <w:t xml:space="preserve">。</w:t>
            </w:r>
            <w:r>
              <w:rPr>
                <w:rFonts w:hint="eastAsia" w:ascii="宋体" w:hAnsi="宋体"/>
                <w:b/>
                <w:bCs/>
                <w:sz w:val="24"/>
              </w:rPr>
              <w:t xml:space="preserve">）</w:t>
            </w:r>
            <w:r>
              <w:rPr>
                <w:rFonts w:hint="eastAsia" w:ascii="宋体" w:hAnsi="宋体" w:cs="宋体"/>
                <w:strike/>
                <w:sz w:val="24"/>
              </w:rPr>
            </w:r>
            <w:r/>
          </w:p>
        </w:tc>
        <w:tc>
          <w:tcPr>
            <w:tcW w:w="825" w:type="dxa"/>
            <w:vAlign w:val="center"/>
            <w:textDirection w:val="lrTb"/>
            <w:noWrap w:val="false"/>
          </w:tcPr>
          <w:p>
            <w:pPr>
              <w:pStyle w:val="926"/>
              <w:jc w:val="center"/>
              <w:spacing w:line="360" w:lineRule="auto"/>
              <w:rPr>
                <w:rFonts w:ascii="宋体" w:hAnsi="宋体" w:cs="宋体"/>
                <w:b/>
                <w:bCs/>
                <w:strike/>
                <w:sz w:val="24"/>
              </w:rPr>
            </w:pPr>
            <w:r>
              <w:rPr>
                <w:rFonts w:hint="eastAsia" w:ascii="宋体" w:hAnsi="宋体" w:cs="宋体"/>
                <w:b/>
                <w:bCs/>
                <w:sz w:val="24"/>
              </w:rPr>
              <w:t xml:space="preserve">4分</w:t>
            </w:r>
            <w:r>
              <w:rPr>
                <w:rFonts w:ascii="宋体" w:hAnsi="宋体" w:cs="宋体"/>
                <w:b/>
                <w:bCs/>
                <w:strike/>
                <w:sz w:val="24"/>
              </w:rPr>
            </w:r>
            <w:r/>
          </w:p>
        </w:tc>
      </w:tr>
      <w:tr>
        <w:trPr>
          <w:trHeight w:val="597"/>
        </w:trPr>
        <w:tc>
          <w:tcPr>
            <w:tcW w:w="939"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rPr>
            </w:r>
            <w:r/>
          </w:p>
          <w:p>
            <w:pPr>
              <w:pStyle w:val="926"/>
              <w:jc w:val="center"/>
              <w:spacing w:line="360" w:lineRule="auto"/>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rPr>
            </w:r>
            <w:r/>
          </w:p>
        </w:tc>
        <w:tc>
          <w:tcPr>
            <w:tcW w:w="7530" w:type="dxa"/>
            <w:vAlign w:val="center"/>
            <w:textDirection w:val="lrTb"/>
            <w:noWrap w:val="false"/>
          </w:tcPr>
          <w:p>
            <w:pPr>
              <w:pStyle w:val="926"/>
              <w:spacing w:line="360" w:lineRule="auto"/>
              <w:rPr>
                <w:rFonts w:hint="eastAsia" w:ascii="宋体" w:hAnsi="宋体" w:cs="宋体"/>
                <w:b/>
                <w:sz w:val="24"/>
              </w:rPr>
            </w:pPr>
            <w:r>
              <w:rPr>
                <w:rFonts w:hint="eastAsia" w:ascii="宋体" w:hAnsi="宋体" w:cs="宋体"/>
                <w:b/>
                <w:sz w:val="24"/>
              </w:rPr>
              <w:t xml:space="preserve">5.1业绩</w:t>
            </w:r>
            <w:r>
              <w:rPr>
                <w:rFonts w:hint="eastAsia" w:ascii="宋体" w:hAnsi="宋体" w:cs="宋体"/>
                <w:b/>
                <w:sz w:val="24"/>
              </w:rPr>
            </w:r>
            <w:r/>
          </w:p>
          <w:p>
            <w:pPr>
              <w:pStyle w:val="926"/>
              <w:spacing w:line="360" w:lineRule="auto"/>
              <w:rPr>
                <w:rFonts w:hint="eastAsia" w:ascii="宋体" w:hAnsi="宋体" w:cs="宋体"/>
                <w:sz w:val="24"/>
              </w:rPr>
            </w:pPr>
            <w:r>
              <w:rPr>
                <w:rFonts w:hint="eastAsia" w:ascii="宋体" w:hAnsi="宋体" w:cs="宋体"/>
                <w:bCs/>
                <w:sz w:val="24"/>
              </w:rPr>
              <w:t xml:space="preserve">投标人提供自</w:t>
            </w:r>
            <w:r>
              <w:rPr>
                <w:rFonts w:ascii="宋体" w:hAnsi="宋体" w:cs="宋体"/>
                <w:bCs/>
                <w:sz w:val="24"/>
              </w:rPr>
              <w:t xml:space="preserve">20</w:t>
            </w:r>
            <w:r>
              <w:rPr>
                <w:rFonts w:hint="eastAsia" w:ascii="宋体" w:hAnsi="宋体" w:cs="宋体"/>
                <w:bCs/>
                <w:sz w:val="24"/>
              </w:rPr>
              <w:t xml:space="preserve">23年1月1日</w:t>
            </w:r>
            <w:r>
              <w:rPr>
                <w:rFonts w:hint="eastAsia" w:ascii="宋体" w:hAnsi="宋体" w:cs="宋体"/>
                <w:sz w:val="24"/>
              </w:rPr>
              <w:t xml:space="preserve">（含）（时间以合同签订时间为准）以来</w:t>
            </w:r>
            <w:r>
              <w:rPr>
                <w:rFonts w:hint="eastAsia" w:ascii="宋体" w:hAnsi="宋体" w:cs="宋体"/>
                <w:bCs/>
                <w:sz w:val="24"/>
              </w:rPr>
              <w:t xml:space="preserve">承揽过类似项目业绩的，每提供一个得2分，最高得6分，</w:t>
            </w:r>
            <w:r>
              <w:rPr>
                <w:rFonts w:hint="eastAsia" w:ascii="宋体" w:hAnsi="宋体" w:cs="宋体"/>
                <w:sz w:val="24"/>
              </w:rPr>
              <w:t xml:space="preserve">未提供或者提供不全不得分。</w:t>
            </w:r>
            <w:r>
              <w:rPr>
                <w:rFonts w:hint="eastAsia" w:ascii="宋体" w:hAnsi="宋体" w:cs="宋体"/>
                <w:b/>
                <w:bCs/>
                <w:sz w:val="24"/>
              </w:rPr>
              <w:t xml:space="preserve">（</w:t>
            </w:r>
            <w:r>
              <w:rPr>
                <w:rFonts w:hint="eastAsia" w:ascii="宋体" w:hAnsi="宋体" w:cs="宋体"/>
                <w:b/>
                <w:bCs/>
                <w:sz w:val="24"/>
                <w:lang w:val="zh-TW"/>
              </w:rPr>
              <w:t xml:space="preserve">提供业绩合同</w:t>
            </w:r>
            <w:r>
              <w:rPr>
                <w:rFonts w:hint="eastAsia" w:ascii="宋体" w:hAnsi="宋体" w:cs="宋体"/>
                <w:b/>
                <w:bCs/>
                <w:sz w:val="24"/>
                <w:lang w:val="zh-TW" w:eastAsia="zh-CN"/>
              </w:rPr>
              <w:t xml:space="preserve">并加盖公章</w:t>
            </w:r>
            <w:r>
              <w:rPr>
                <w:rFonts w:hint="eastAsia" w:ascii="宋体" w:hAnsi="宋体" w:cs="宋体"/>
                <w:b/>
                <w:bCs/>
                <w:sz w:val="24"/>
                <w:highlight w:val="none"/>
              </w:rPr>
              <w:t xml:space="preserve">，合同需体现相关内容，未体现不得分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w:t>
            </w:r>
            <w:r>
              <w:rPr>
                <w:rFonts w:hint="eastAsia" w:ascii="宋体" w:hAnsi="宋体" w:cs="宋体"/>
                <w:sz w:val="24"/>
              </w:rPr>
            </w:r>
            <w:r/>
          </w:p>
        </w:tc>
        <w:tc>
          <w:tcPr>
            <w:tcW w:w="825" w:type="dxa"/>
            <w:vAlign w:val="center"/>
            <w:textDirection w:val="lrTb"/>
            <w:noWrap w:val="false"/>
          </w:tcPr>
          <w:p>
            <w:pPr>
              <w:pStyle w:val="926"/>
              <w:jc w:val="center"/>
              <w:spacing w:line="360" w:lineRule="auto"/>
              <w:rPr>
                <w:rFonts w:hint="eastAsia" w:ascii="宋体" w:hAnsi="宋体" w:cs="宋体"/>
                <w:b/>
                <w:bCs/>
                <w:sz w:val="24"/>
              </w:rPr>
            </w:pPr>
            <w:r>
              <w:rPr>
                <w:rFonts w:hint="eastAsia" w:ascii="宋体" w:hAnsi="宋体" w:cs="宋体"/>
                <w:b/>
                <w:bCs/>
                <w:sz w:val="24"/>
              </w:rPr>
              <w:t xml:space="preserve">6分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26"/>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26"/>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26"/>
        <w:spacing w:line="360" w:lineRule="auto"/>
        <w:rPr>
          <w:rFonts w:hint="eastAsia" w:ascii="Times New Roman" w:hAnsi="Times New Roman" w:eastAsia="宋体" w:cs="Times New Roman"/>
          <w:b/>
          <w:bCs/>
          <w:sz w:val="24"/>
          <w:szCs w:val="32"/>
        </w:rPr>
        <w:outlineLvl w:val="1"/>
      </w:pPr>
      <w:r>
        <w:rPr>
          <w:rFonts w:hint="eastAsia" w:ascii="Times New Roman" w:hAnsi="Times New Roman" w:eastAsia="宋体" w:cs="Times New Roman"/>
          <w:b/>
          <w:bCs/>
          <w:sz w:val="24"/>
          <w:szCs w:val="32"/>
        </w:rPr>
        <w:t xml:space="preserve">三、政府采购政策功能落实</w:t>
      </w:r>
      <w:r>
        <w:rPr>
          <w:rFonts w:hint="eastAsia" w:ascii="Times New Roman" w:hAnsi="Times New Roman" w:eastAsia="宋体" w:cs="Times New Roman"/>
          <w:b/>
          <w:bCs/>
          <w:sz w:val="24"/>
          <w:szCs w:val="32"/>
        </w:rPr>
      </w:r>
      <w:r/>
    </w:p>
    <w:p>
      <w:pPr>
        <w:pStyle w:val="926"/>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（2）供应商需按照采购文件的要求提供相应的</w:t>
      </w:r>
      <w:r>
        <w:rPr>
          <w:rFonts w:hint="eastAsia" w:ascii="宋体" w:hAnsi="宋体"/>
          <w:bCs/>
          <w:sz w:val="24"/>
        </w:rPr>
        <w:t xml:space="preserve">《中小微企业声明函》</w:t>
      </w:r>
      <w:r>
        <w:rPr>
          <w:rFonts w:hint="eastAsia" w:ascii="宋体" w:hAnsi="宋体"/>
          <w:bCs/>
          <w:sz w:val="24"/>
        </w:rPr>
        <w:t xml:space="preserve">。</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6"/>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6"/>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6"/>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6"/>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26"/>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26"/>
        <w:ind w:firstLine="480"/>
        <w:spacing w:line="360" w:lineRule="auto"/>
        <w:rPr>
          <w:rFonts w:hint="eastAsia" w:ascii="宋体" w:hAnsi="宋体"/>
          <w:bCs/>
          <w:sz w:val="24"/>
        </w:rPr>
      </w:pPr>
      <w:r/>
      <w:bookmarkStart w:id="279" w:name="_Hlk60665602"/>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26"/>
        <w:ind w:firstLine="480"/>
        <w:spacing w:line="360" w:lineRule="auto"/>
        <w:rPr>
          <w:rFonts w:hint="eastAsia" w:ascii="宋体" w:hAnsi="宋体"/>
          <w:bCs/>
          <w:sz w:val="24"/>
        </w:rPr>
      </w:pPr>
      <w:r/>
      <w:bookmarkStart w:id="280" w:name="_Toc12887276"/>
      <w:r/>
      <w:bookmarkStart w:id="281" w:name="_Toc9363439"/>
      <w:r/>
      <w:bookmarkStart w:id="282" w:name="_Toc8485125"/>
      <w:r/>
      <w:bookmarkStart w:id="283" w:name="_Toc47453316"/>
      <w:r/>
      <w:bookmarkStart w:id="284" w:name="_Toc12708985"/>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26"/>
        <w:ind w:firstLine="480"/>
        <w:spacing w:line="360" w:lineRule="auto"/>
        <w:rPr>
          <w:rFonts w:hint="eastAsia"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26"/>
        <w:jc w:val="center"/>
        <w:spacing w:after="143" w:line="360" w:lineRule="auto"/>
        <w:rPr>
          <w:rFonts w:ascii="宋体" w:hAnsi="宋体"/>
          <w:bCs/>
          <w:sz w:val="24"/>
        </w:rPr>
        <w:outlineLvl w:val="0"/>
      </w:pPr>
      <w:r/>
      <w:bookmarkEnd w:id="280"/>
      <w:r/>
      <w:bookmarkEnd w:id="281"/>
      <w:r/>
      <w:bookmarkEnd w:id="282"/>
      <w:r/>
      <w:bookmarkEnd w:id="283"/>
      <w:r/>
      <w:bookmarkEnd w:id="284"/>
      <w:r>
        <w:rPr>
          <w:rFonts w:ascii="宋体" w:hAnsi="宋体"/>
          <w:bCs/>
          <w:sz w:val="24"/>
        </w:rPr>
        <w:br w:type="page" w:clear="all"/>
      </w:r>
      <w:bookmarkEnd w:id="279"/>
      <w:r/>
      <w:bookmarkStart w:id="285" w:name="_Toc12887277"/>
      <w:r/>
      <w:bookmarkStart w:id="286" w:name="_Toc12708986"/>
      <w:r/>
      <w:bookmarkStart w:id="287" w:name="_Toc47453317"/>
      <w:r/>
      <w:bookmarkStart w:id="288" w:name="_Toc9363440"/>
      <w:r/>
      <w:bookmarkStart w:id="289" w:name="_Toc848512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68"/>
      <w:r/>
      <w:bookmarkEnd w:id="269"/>
      <w:r/>
      <w:bookmarkEnd w:id="270"/>
      <w:r>
        <w:rPr>
          <w:rFonts w:hint="eastAsia" w:ascii="华文中宋" w:hAnsi="华文中宋" w:eastAsia="华文中宋"/>
          <w:b/>
          <w:sz w:val="36"/>
          <w:szCs w:val="36"/>
        </w:rPr>
        <w:t xml:space="preserve">文件格式</w:t>
      </w:r>
      <w:bookmarkEnd w:id="285"/>
      <w:r/>
      <w:bookmarkEnd w:id="286"/>
      <w:r/>
      <w:bookmarkEnd w:id="287"/>
      <w:r/>
      <w:bookmarkEnd w:id="288"/>
      <w:r/>
      <w:bookmarkEnd w:id="289"/>
      <w:r>
        <w:rPr>
          <w:rFonts w:ascii="宋体" w:hAnsi="宋体"/>
          <w:bCs/>
          <w:sz w:val="24"/>
        </w:rPr>
      </w:r>
      <w:r/>
    </w:p>
    <w:p>
      <w:pPr>
        <w:pStyle w:val="926"/>
        <w:jc w:val="center"/>
        <w:spacing w:line="360" w:lineRule="auto"/>
        <w:rPr>
          <w:rFonts w:hint="eastAsia"/>
          <w:sz w:val="24"/>
        </w:rPr>
      </w:pPr>
      <w:r/>
      <w:bookmarkStart w:id="290" w:name="_Hlt26955039"/>
      <w:r/>
      <w:bookmarkEnd w:id="290"/>
      <w:r/>
      <w:bookmarkStart w:id="291" w:name="_Hlt26671244"/>
      <w:r/>
      <w:bookmarkEnd w:id="291"/>
      <w:r/>
      <w:bookmarkStart w:id="292" w:name="_Hlk198211373"/>
      <w:r/>
      <w:bookmarkStart w:id="293" w:name="_Hlk18338237"/>
      <w:r/>
      <w:bookmarkStart w:id="294" w:name="_Toc26554094"/>
      <w:r/>
      <w:bookmarkStart w:id="295" w:name="_Toc49090576"/>
      <w:r/>
      <w:bookmarkStart w:id="296" w:name="_Toc120614282"/>
      <w:r>
        <w:rPr>
          <w:rFonts w:hint="eastAsia"/>
          <w:sz w:val="28"/>
          <w:szCs w:val="28"/>
        </w:rPr>
        <w:t xml:space="preserve">（如参与多个分包，建议按分包制作投标文件</w:t>
      </w:r>
      <w:bookmarkEnd w:id="292"/>
      <w:r>
        <w:rPr>
          <w:rFonts w:hint="eastAsia"/>
          <w:sz w:val="28"/>
          <w:szCs w:val="28"/>
        </w:rPr>
        <w:t xml:space="preserve">）</w:t>
      </w:r>
      <w:r>
        <w:rPr>
          <w:rFonts w:hint="eastAsia"/>
          <w:sz w:val="24"/>
        </w:rPr>
      </w:r>
      <w:r/>
    </w:p>
    <w:p>
      <w:pPr>
        <w:pStyle w:val="926"/>
        <w:jc w:val="center"/>
        <w:rPr>
          <w:rFonts w:ascii="宋体" w:hAnsi="宋体"/>
          <w:b/>
          <w:sz w:val="72"/>
        </w:rPr>
      </w:pPr>
      <w:r/>
      <w:bookmarkEnd w:id="293"/>
      <w:r>
        <w:rPr>
          <w:rFonts w:ascii="宋体" w:hAnsi="宋体"/>
          <w:b/>
          <w:sz w:val="72"/>
        </w:rPr>
      </w:r>
      <w:r/>
    </w:p>
    <w:p>
      <w:pPr>
        <w:pStyle w:val="100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6"/>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26"/>
        <w:jc w:val="center"/>
        <w:rPr>
          <w:rFonts w:ascii="华文中宋" w:hAnsi="华文中宋" w:eastAsia="华文中宋"/>
          <w:b/>
          <w:sz w:val="72"/>
        </w:rPr>
      </w:pPr>
      <w:r>
        <w:rPr>
          <w:rFonts w:ascii="华文中宋" w:hAnsi="华文中宋" w:eastAsia="华文中宋"/>
          <w:b/>
          <w:sz w:val="72"/>
        </w:rPr>
      </w:r>
      <w:r/>
    </w:p>
    <w:p>
      <w:pPr>
        <w:pStyle w:val="926"/>
        <w:jc w:val="center"/>
        <w:rPr>
          <w:rFonts w:hint="eastAsia" w:ascii="华文中宋" w:hAnsi="华文中宋" w:eastAsia="华文中宋"/>
          <w:b/>
          <w:sz w:val="36"/>
        </w:rPr>
      </w:pPr>
      <w:r>
        <w:rPr>
          <w:rFonts w:hint="eastAsia" w:ascii="华文中宋" w:hAnsi="华文中宋" w:eastAsia="华文中宋"/>
          <w:b/>
          <w:sz w:val="36"/>
        </w:rPr>
      </w:r>
      <w:r/>
    </w:p>
    <w:p>
      <w:pPr>
        <w:pStyle w:val="100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97" w:name="_Hlk18338261"/>
      <w:r>
        <w:rPr>
          <w:rFonts w:hint="eastAsia" w:ascii="华文中宋" w:hAnsi="华文中宋" w:eastAsia="华文中宋"/>
          <w:sz w:val="32"/>
          <w:szCs w:val="22"/>
        </w:rPr>
        <w:t xml:space="preserve">（如有分包，需注明分包号）</w:t>
      </w:r>
      <w:bookmarkEnd w:id="297"/>
      <w:r>
        <w:rPr>
          <w:rFonts w:ascii="华文中宋" w:hAnsi="华文中宋" w:eastAsia="华文中宋"/>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0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26"/>
        <w:jc w:val="center"/>
        <w:keepLines w:val="0"/>
        <w:keepNext w:val="0"/>
        <w:pageBreakBefore w:val="0"/>
        <w:spacing w:before="58" w:line="360" w:lineRule="auto"/>
        <w:widowControl w:val="off"/>
        <w:rPr>
          <w:rFonts w:hint="eastAsia" w:ascii="宋体" w:hAnsi="宋体"/>
          <w:b/>
          <w:bCs/>
          <w:sz w:val="32"/>
          <w:szCs w:val="32"/>
        </w:rPr>
      </w:pPr>
      <w:r>
        <w:rPr>
          <w:rFonts w:ascii="华文中宋" w:hAnsi="华文中宋" w:eastAsia="华文中宋"/>
          <w:b/>
          <w:bCs/>
          <w:sz w:val="36"/>
        </w:rPr>
        <w:br w:type="page" w:clear="all"/>
      </w:r>
      <w:bookmarkStart w:id="298" w:name="_Toc12887280"/>
      <w:r/>
      <w:bookmarkStart w:id="299" w:name="_Toc12708987"/>
      <w:r/>
      <w:bookmarkStart w:id="300" w:name="_Toc12887279"/>
      <w:r/>
      <w:bookmarkStart w:id="301" w:name="_Hlk44877818"/>
      <w:r/>
      <w:bookmarkStart w:id="302" w:name="_Toc9363441"/>
      <w:r/>
      <w:bookmarkStart w:id="303" w:name="_Toc8485127"/>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6"/>
        <w:jc w:val="center"/>
        <w:keepLines w:val="0"/>
        <w:keepNext w:val="0"/>
        <w:pageBreakBefore w:val="0"/>
        <w:spacing w:before="58" w:line="360" w:lineRule="auto"/>
        <w:widowControl w:val="off"/>
        <w:rPr>
          <w:rFonts w:hint="eastAsia" w:ascii="宋体" w:hAnsi="宋体"/>
          <w:b/>
          <w:bCs/>
          <w:sz w:val="32"/>
          <w:szCs w:val="32"/>
        </w:rPr>
      </w:pPr>
      <w:r>
        <w:rPr>
          <w:rFonts w:hint="eastAsia" w:ascii="宋体" w:hAnsi="宋体"/>
          <w:b/>
          <w:bCs/>
          <w:sz w:val="32"/>
          <w:szCs w:val="32"/>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一、基本目录</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1.开标一览表</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2.投标产品配置及分项报价（格式见附件）</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3.项目技术及商务需求响应及偏离表（格式见附件）</w:t>
      </w:r>
      <w:r>
        <w:rPr>
          <w:rFonts w:hint="eastAsia" w:ascii="宋体" w:hAnsi="宋体" w:eastAsia="宋体" w:cs="Times New Roman"/>
          <w:bCs/>
          <w:sz w:val="24"/>
          <w:highlight w:val="none"/>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rPr>
          <w:rFonts w:hint="eastAsia" w:ascii="宋体" w:hAnsi="宋体" w:eastAsia="宋体" w:cs="Times New Roman"/>
          <w:bCs/>
          <w:sz w:val="24"/>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二、资格审查内容</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ascii="宋体" w:hAnsi="宋体" w:cs="宋体"/>
          <w:sz w:val="24"/>
        </w:rPr>
      </w:pPr>
      <w:r>
        <w:rPr>
          <w:rFonts w:hint="eastAsia" w:ascii="宋体" w:hAnsi="宋体" w:eastAsia="宋体" w:cs="Times New Roman"/>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cs="宋体"/>
          <w:sz w:val="24"/>
          <w:highlight w:val="none"/>
          <w:lang w:eastAsia="zh-CN"/>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2025年度审计报告</w:t>
      </w:r>
      <w:r>
        <w:rPr>
          <w:rFonts w:hint="eastAsia" w:ascii="宋体" w:hAnsi="宋体" w:cs="宋体"/>
          <w:sz w:val="24"/>
          <w:highlight w:val="none"/>
        </w:rPr>
        <w:t xml:space="preserve">，或</w:t>
      </w:r>
      <w:r>
        <w:rPr>
          <w:rFonts w:hint="eastAsia" w:ascii="宋体" w:hAnsi="宋体" w:cs="宋体"/>
          <w:sz w:val="24"/>
          <w:highlight w:val="none"/>
          <w:lang w:eastAsia="zh-CN"/>
        </w:rPr>
        <w:t xml:space="preserve">2025年0</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cs="宋体"/>
          <w:sz w:val="24"/>
          <w:highlight w:val="none"/>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highlight w:val="none"/>
        </w:rPr>
        <w:t xml:space="preserve">；</w:t>
      </w:r>
      <w:r>
        <w:rPr>
          <w:rFonts w:ascii="宋体" w:hAnsi="宋体" w:cs="宋体"/>
          <w:sz w:val="24"/>
          <w:highlight w:val="none"/>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5.</w:t>
      </w:r>
      <w:r>
        <w:rPr>
          <w:rFonts w:ascii="宋体" w:hAnsi="宋体" w:cs="宋体"/>
          <w:sz w:val="24"/>
          <w:highlight w:val="none"/>
        </w:rPr>
        <w:t xml:space="preserve">参加</w:t>
      </w:r>
      <w:r>
        <w:rPr>
          <w:rFonts w:hint="eastAsia" w:ascii="宋体" w:hAnsi="宋体" w:cs="宋体"/>
          <w:sz w:val="24"/>
          <w:highlight w:val="none"/>
        </w:rPr>
        <w:t xml:space="preserve">本次</w:t>
      </w:r>
      <w:r>
        <w:rPr>
          <w:rFonts w:hint="eastAsia" w:ascii="宋体" w:hAnsi="宋体" w:cs="宋体"/>
          <w:sz w:val="24"/>
          <w:highlight w:val="none"/>
          <w:lang w:val="en-US" w:eastAsia="zh-CN"/>
        </w:rPr>
        <w:t xml:space="preserve">政府</w:t>
      </w:r>
      <w:r>
        <w:rPr>
          <w:rFonts w:ascii="宋体" w:hAnsi="宋体" w:cs="宋体"/>
          <w:sz w:val="24"/>
          <w:highlight w:val="none"/>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6.特定资格要求的证明文件（如果本项目对投标人做出特定资格要求的，必须提供）</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7</w:t>
      </w:r>
      <w:r>
        <w:rPr>
          <w:rFonts w:hint="eastAsia" w:ascii="宋体" w:hAnsi="宋体" w:eastAsia="宋体" w:cs="Times New Roman"/>
          <w:bCs/>
          <w:sz w:val="24"/>
        </w:rPr>
        <w:t xml:space="preserve">.</w:t>
      </w:r>
      <w:r>
        <w:rPr>
          <w:rFonts w:hint="eastAsia" w:ascii="宋体" w:hAnsi="宋体" w:cs="宋体"/>
          <w:bCs/>
          <w:sz w:val="24"/>
        </w:rPr>
        <w:t xml:space="preserve">中小微企业声明函</w:t>
      </w:r>
      <w:r>
        <w:rPr>
          <w:rFonts w:hint="eastAsia" w:ascii="宋体" w:hAnsi="宋体" w:eastAsia="宋体" w:cs="Times New Roman"/>
          <w:bCs/>
          <w:sz w:val="24"/>
        </w:rPr>
        <w:t xml:space="preserve">（如果本项目专门面向中小微型企业采购，则必须提供。）</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宋体"/>
          <w:sz w:val="24"/>
          <w:highlight w:val="none"/>
          <w:lang w:eastAsia="zh-CN"/>
        </w:rPr>
      </w:pP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.在</w:t>
      </w:r>
      <w:r>
        <w:rPr>
          <w:rFonts w:hint="eastAsia" w:ascii="宋体" w:hAnsi="宋体" w:cs="宋体"/>
          <w:sz w:val="24"/>
          <w:highlight w:val="none"/>
        </w:rPr>
        <w:t xml:space="preserve">“信用中国”网站（www.creditchina.gov.cn）</w:t>
      </w:r>
      <w:r>
        <w:rPr>
          <w:rFonts w:hint="eastAsia" w:ascii="宋体" w:hAnsi="宋体" w:cs="宋体"/>
          <w:sz w:val="24"/>
          <w:highlight w:val="none"/>
          <w:lang w:val="en-US" w:eastAsia="zh-CN"/>
        </w:rPr>
        <w:t xml:space="preserve">查询，未被</w:t>
      </w:r>
      <w:r>
        <w:rPr>
          <w:rFonts w:hint="eastAsia" w:ascii="宋体" w:hAnsi="宋体" w:cs="宋体"/>
          <w:sz w:val="24"/>
          <w:highlight w:val="none"/>
        </w:rPr>
        <w:t xml:space="preserve">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10</w:t>
      </w:r>
      <w:r>
        <w:rPr>
          <w:rFonts w:hint="eastAsia" w:ascii="宋体" w:hAnsi="宋体" w:eastAsia="宋体" w:cs="Times New Roman"/>
          <w:bCs/>
          <w:sz w:val="24"/>
        </w:rPr>
        <w:t xml:space="preserve">.法人授权书（格式见附件）</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11</w:t>
      </w:r>
      <w:r>
        <w:rPr>
          <w:rFonts w:hint="eastAsia" w:ascii="宋体" w:hAnsi="宋体" w:eastAsia="宋体" w:cs="Times New Roman"/>
          <w:bCs/>
          <w:sz w:val="24"/>
        </w:rPr>
        <w:t xml:space="preserve">.投标函（格式见附件）</w:t>
      </w:r>
      <w:r>
        <w:rPr>
          <w:rFonts w:hint="eastAsia" w:ascii="宋体" w:hAnsi="宋体" w:eastAsia="宋体" w:cs="Times New Roman"/>
          <w:bCs/>
          <w:sz w:val="24"/>
          <w:lang w:eastAsia="zh-CN"/>
        </w:rPr>
        <w:t xml:space="preserve">。</w:t>
      </w:r>
      <w:r>
        <w:rPr>
          <w:rFonts w:hint="eastAsia" w:ascii="宋体" w:hAnsi="宋体" w:eastAsia="宋体" w:cs="Times New Roman"/>
          <w:bCs/>
          <w:sz w:val="24"/>
          <w:lang w:eastAsia="zh-CN"/>
        </w:rPr>
      </w:r>
      <w:r/>
    </w:p>
    <w:p>
      <w:pPr>
        <w:pStyle w:val="926"/>
        <w:ind w:firstLine="482"/>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
          <w:bCs w:val="0"/>
          <w:sz w:val="24"/>
        </w:rPr>
        <w:t xml:space="preserve">三、符合性审查内容</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eastAsia="宋体" w:cs="宋体"/>
          <w:bCs/>
          <w:sz w:val="24"/>
          <w:szCs w:val="24"/>
        </w:rPr>
      </w:r>
      <w:r/>
    </w:p>
    <w:p>
      <w:pPr>
        <w:pStyle w:val="926"/>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rPr>
        <w:t xml:space="preserve">（</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926"/>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cs="宋体"/>
          <w:bCs/>
          <w:sz w:val="24"/>
        </w:rPr>
        <w:t xml:space="preserve">中小微企业声明函</w:t>
      </w:r>
      <w:r>
        <w:rPr>
          <w:rFonts w:hint="eastAsia" w:ascii="宋体" w:hAnsi="宋体" w:eastAsia="宋体" w:cs="宋体"/>
          <w:bCs/>
          <w:sz w:val="24"/>
          <w:szCs w:val="24"/>
        </w:rPr>
      </w:r>
      <w:r/>
    </w:p>
    <w:p>
      <w:pPr>
        <w:pStyle w:val="926"/>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rPr>
          <w:rFonts w:hint="eastAsia" w:ascii="宋体" w:hAnsi="宋体" w:eastAsia="宋体" w:cs="Times New Roman"/>
          <w:bCs/>
          <w:sz w:val="24"/>
        </w:rPr>
      </w:r>
      <w:r/>
    </w:p>
    <w:p>
      <w:pPr>
        <w:pStyle w:val="926"/>
        <w:ind w:firstLine="480"/>
        <w:keepLines w:val="0"/>
        <w:keepNext w:val="0"/>
        <w:pageBreakBefore w:val="0"/>
        <w:spacing w:before="58" w:line="360" w:lineRule="auto"/>
        <w:widowControl w:val="off"/>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3.关于符合本国产品标准的声明函</w:t>
      </w:r>
      <w:r>
        <w:rPr>
          <w:rFonts w:ascii="宋体" w:hAnsi="宋体" w:eastAsia="宋体" w:cs="Times New Roman"/>
          <w:bCs/>
          <w:sz w:val="24"/>
          <w:lang w:val="en-US" w:eastAsia="zh-CN"/>
        </w:rPr>
      </w:r>
      <w:r/>
    </w:p>
    <w:p>
      <w:pPr>
        <w:pStyle w:val="926"/>
      </w:pPr>
      <w:r/>
      <w:r/>
    </w:p>
    <w:p>
      <w:pPr>
        <w:pStyle w:val="926"/>
        <w:jc w:val="left"/>
        <w:keepLines w:val="0"/>
        <w:keepNext w:val="0"/>
        <w:pageBreakBefore w:val="0"/>
        <w:spacing w:after="143" w:line="360" w:lineRule="auto"/>
        <w:widowControl w:val="off"/>
        <w:rPr>
          <w:rFonts w:hint="eastAsia"/>
          <w:b/>
          <w:bCs/>
          <w:sz w:val="32"/>
          <w:szCs w:val="40"/>
          <w:lang w:val="en-US" w:eastAsia="zh-CN"/>
        </w:rPr>
        <w:outlineLvl w:val="0"/>
      </w:pPr>
      <w:r>
        <w:rPr>
          <w:rFonts w:ascii="宋体" w:hAnsi="宋体"/>
          <w:sz w:val="32"/>
          <w:szCs w:val="32"/>
        </w:rPr>
        <w:br w:type="page" w:clear="all"/>
      </w:r>
      <w:bookmarkEnd w:id="221"/>
      <w:r/>
      <w:bookmarkEnd w:id="222"/>
      <w:r/>
      <w:bookmarkEnd w:id="294"/>
      <w:r/>
      <w:bookmarkEnd w:id="295"/>
      <w:r/>
      <w:bookmarkEnd w:id="296"/>
      <w:r/>
      <w:bookmarkEnd w:id="298"/>
      <w:r/>
      <w:bookmarkEnd w:id="299"/>
      <w:r/>
      <w:bookmarkEnd w:id="300"/>
      <w:r/>
      <w:bookmarkEnd w:id="301"/>
      <w:r/>
      <w:bookmarkEnd w:id="302"/>
      <w:r/>
      <w:bookmarkEnd w:id="303"/>
      <w:r/>
      <w:bookmarkStart w:id="304" w:name="_Toc10297"/>
      <w:r/>
      <w:bookmarkStart w:id="305" w:name="_Toc47453320"/>
      <w:r>
        <w:rPr>
          <w:rFonts w:hint="eastAsia"/>
          <w:b/>
          <w:bCs/>
          <w:sz w:val="32"/>
          <w:szCs w:val="40"/>
          <w:lang w:val="en-US" w:eastAsia="zh-CN"/>
        </w:rPr>
        <w:t xml:space="preserve">附件：</w:t>
      </w:r>
      <w:bookmarkEnd w:id="304"/>
      <w:r>
        <w:rPr>
          <w:rFonts w:hint="eastAsia"/>
          <w:b/>
          <w:bCs/>
          <w:sz w:val="32"/>
          <w:szCs w:val="40"/>
          <w:lang w:val="en-US" w:eastAsia="zh-CN"/>
        </w:rPr>
      </w:r>
      <w:r/>
    </w:p>
    <w:p>
      <w:pPr>
        <w:pStyle w:val="927"/>
        <w:keepNext w:val="0"/>
        <w:widowControl/>
      </w:pPr>
      <w:r/>
      <w:bookmarkStart w:id="306" w:name="_Toc12887282"/>
      <w:r/>
      <w:bookmarkStart w:id="307" w:name="_Toc47453322"/>
      <w:r>
        <w:rPr>
          <w:rStyle w:val="999"/>
          <w:b/>
        </w:rPr>
        <w:t xml:space="preserve">开标一览表 </w:t>
      </w:r>
      <w:r/>
    </w:p>
    <w:p>
      <w:pPr>
        <w:pStyle w:val="990"/>
      </w:pPr>
      <w:r/>
      <w:r/>
    </w:p>
    <w:p>
      <w:pPr>
        <w:pStyle w:val="990"/>
        <w:rPr>
          <w:rFonts w:hint="eastAsia"/>
        </w:rPr>
      </w:pPr>
      <w:r>
        <w:rPr>
          <w:rFonts w:hint="eastAsia"/>
        </w:rPr>
        <w:t xml:space="preserve">投标人全称（CA公章）：供应商名称 </w:t>
      </w:r>
      <w:r>
        <w:rPr>
          <w:rFonts w:hint="eastAsia"/>
        </w:rPr>
      </w:r>
      <w:r/>
    </w:p>
    <w:p>
      <w:pPr>
        <w:pStyle w:val="990"/>
        <w:rPr>
          <w:rFonts w:hint="eastAsia"/>
        </w:rPr>
      </w:pPr>
      <w:r>
        <w:rPr>
          <w:rFonts w:hint="eastAsia"/>
        </w:rPr>
        <w:t xml:space="preserve">项目名称：项目名称 </w:t>
      </w:r>
      <w:r>
        <w:rPr>
          <w:rFonts w:hint="eastAsia"/>
        </w:rPr>
      </w:r>
      <w:r/>
    </w:p>
    <w:p>
      <w:pPr>
        <w:pStyle w:val="990"/>
        <w:rPr>
          <w:rFonts w:hint="eastAsia"/>
        </w:rPr>
      </w:pPr>
      <w:r>
        <w:rPr>
          <w:rFonts w:hint="eastAsia"/>
        </w:rPr>
        <w:t xml:space="preserve">项目编号：项目编号 </w:t>
      </w:r>
      <w:r>
        <w:rPr>
          <w:rFonts w:hint="eastAsia"/>
        </w:rPr>
      </w:r>
      <w:r/>
    </w:p>
    <w:p>
      <w:pPr>
        <w:pStyle w:val="990"/>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26"/>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26"/>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990"/>
        <w:jc w:val="right"/>
        <w:rPr>
          <w:rFonts w:hint="eastAsia"/>
        </w:rPr>
      </w:pPr>
      <w:r>
        <w:rPr>
          <w:rFonts w:hint="eastAsia"/>
        </w:rPr>
      </w:r>
      <w:r/>
    </w:p>
    <w:p>
      <w:pPr>
        <w:pStyle w:val="926"/>
        <w:jc w:val="right"/>
        <w:rPr>
          <w:rFonts w:hint="eastAsia"/>
        </w:rPr>
      </w:pPr>
      <w:r>
        <w:rPr>
          <w:rFonts w:hint="eastAsia"/>
        </w:rPr>
        <w:t xml:space="preserve">  </w:t>
      </w:r>
      <w:r>
        <w:rPr>
          <w:rFonts w:hint="eastAsia"/>
          <w:sz w:val="24"/>
          <w:szCs w:val="24"/>
        </w:rPr>
        <w:t xml:space="preserve">   </w:t>
      </w:r>
      <w:r>
        <w:rPr>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bookmarkEnd w:id="306"/>
      <w:r/>
      <w:bookmarkEnd w:id="307"/>
      <w:r>
        <w:rPr>
          <w:rFonts w:hint="eastAsia"/>
        </w:rPr>
      </w:r>
      <w:r/>
    </w:p>
    <w:p>
      <w:pPr>
        <w:pStyle w:val="929"/>
        <w:jc w:val="center"/>
        <w:spacing w:before="143" w:after="0" w:line="360" w:lineRule="auto"/>
        <w:rPr>
          <w:rFonts w:ascii="宋体" w:hAnsi="宋体" w:cs="宋体"/>
          <w:iCs/>
          <w:sz w:val="24"/>
        </w:rPr>
      </w:pPr>
      <w:r>
        <w:rPr>
          <w:rFonts w:hint="eastAsia"/>
        </w:rPr>
        <w:br w:type="page" w:clear="all"/>
      </w:r>
      <w:r>
        <w:rPr>
          <w:rFonts w:hint="eastAsia" w:ascii="宋体" w:hAnsi="宋体"/>
        </w:rPr>
        <w:t xml:space="preserve">投标产品配置及分项报价表</w:t>
      </w:r>
      <w:r>
        <w:rPr>
          <w:rFonts w:ascii="宋体" w:hAnsi="宋体" w:cs="宋体"/>
          <w:iCs/>
          <w:sz w:val="24"/>
        </w:rPr>
      </w:r>
      <w:r/>
    </w:p>
    <w:p>
      <w:pPr>
        <w:pStyle w:val="968"/>
        <w:spacing w:line="360" w:lineRule="auto"/>
        <w:rPr>
          <w:rFonts w:ascii="宋体" w:hAnsi="宋体"/>
          <w:b/>
          <w:szCs w:val="24"/>
        </w:rPr>
      </w:pP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68"/>
        <w:spacing w:line="360" w:lineRule="auto"/>
        <w:rPr>
          <w:rFonts w:ascii="宋体" w:hAnsi="宋体"/>
          <w:b/>
          <w:szCs w:val="24"/>
        </w:rPr>
      </w:pPr>
      <w:r>
        <w:rPr>
          <w:rFonts w:hint="eastAsia" w:ascii="宋体" w:hAnsi="宋体"/>
          <w:b/>
          <w:szCs w:val="24"/>
        </w:rPr>
        <w:t xml:space="preserve">是否提供了中小</w:t>
      </w:r>
      <w:r>
        <w:rPr>
          <w:rFonts w:hint="eastAsia" w:ascii="宋体" w:hAnsi="宋体"/>
          <w:b/>
          <w:szCs w:val="24"/>
          <w:lang w:val="en-US" w:eastAsia="zh-CN"/>
        </w:rPr>
        <w:t xml:space="preserve">微</w:t>
      </w:r>
      <w:r>
        <w:rPr>
          <w:rFonts w:hint="eastAsia" w:ascii="宋体" w:hAnsi="宋体"/>
          <w:b/>
          <w:szCs w:val="24"/>
        </w:rPr>
        <w:t xml:space="preserve">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26"/>
              <w:jc w:val="center"/>
              <w:spacing w:line="360" w:lineRule="auto"/>
              <w:rPr>
                <w:rFonts w:ascii="宋体" w:hAnsi="宋体"/>
                <w:b/>
                <w:sz w:val="22"/>
                <w:szCs w:val="22"/>
              </w:rPr>
            </w:pPr>
            <w:r/>
            <w:bookmarkStart w:id="308"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26"/>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26"/>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26"/>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26"/>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26"/>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26"/>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26"/>
              <w:jc w:val="center"/>
              <w:spacing w:line="360" w:lineRule="auto"/>
              <w:rPr>
                <w:rFonts w:ascii="宋体" w:hAnsi="宋体"/>
                <w:b/>
                <w:sz w:val="24"/>
              </w:rPr>
            </w:pPr>
            <w:r/>
            <w:bookmarkEnd w:id="308"/>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26"/>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26"/>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26"/>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26"/>
        <w:spacing w:line="360" w:lineRule="auto"/>
        <w:rPr>
          <w:rFonts w:hint="eastAsia" w:ascii="宋体" w:hAnsi="宋体"/>
          <w:sz w:val="24"/>
        </w:rPr>
      </w:pPr>
      <w:r/>
      <w:bookmarkStart w:id="309"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1、投标人应按招标文件所需货物或服务逐项报价，每项单价应包括设备费、服务费、安装费、税费等，“分项报价表”中“总报价”金额应当与“开标一览表”中“投标总报价”金额一致；</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26"/>
        <w:spacing w:line="360" w:lineRule="auto"/>
        <w:rPr>
          <w:rFonts w:hint="eastAsia" w:ascii="宋体" w:hAnsi="宋体"/>
          <w:sz w:val="24"/>
        </w:rPr>
      </w:pPr>
      <w:r/>
      <w:bookmarkEnd w:id="309"/>
      <w:r>
        <w:rPr>
          <w:rFonts w:hint="eastAsia" w:ascii="宋体" w:hAnsi="宋体"/>
          <w:sz w:val="24"/>
        </w:rPr>
        <w:t xml:space="preserve">3、</w:t>
      </w:r>
      <w:bookmarkStart w:id="310" w:name="_Hlk87459647"/>
      <w:r/>
      <w:bookmarkStart w:id="311" w:name="_Hlk87460113"/>
      <w:r>
        <w:rPr>
          <w:rFonts w:hint="eastAsia" w:ascii="宋体" w:hAnsi="宋体"/>
          <w:sz w:val="24"/>
        </w:rPr>
        <w:t xml:space="preserve">本表中的“产品、服务名称”如为货物的，需在“产品制造商”中列明“所投货物制造商的全称</w:t>
      </w:r>
      <w:bookmarkEnd w:id="310"/>
      <w:r/>
      <w:bookmarkEnd w:id="311"/>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26"/>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26"/>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26"/>
        <w:keepLines w:val="0"/>
        <w:keepNext w:val="0"/>
        <w:pageBreakBefore w:val="0"/>
        <w:spacing w:line="360" w:lineRule="auto"/>
        <w:widowControl w:val="off"/>
        <w:rPr>
          <w:rFonts w:hint="eastAsia" w:ascii="宋体" w:hAnsi="宋体" w:eastAsia="宋体" w:cs="Times New Roman"/>
          <w:sz w:val="24"/>
          <w:highlight w:val="yellow"/>
        </w:rPr>
        <w:outlineLvl w:val="9"/>
      </w:pPr>
      <w:r>
        <w:rPr>
          <w:rFonts w:hint="eastAsia" w:ascii="宋体" w:hAnsi="宋体" w:eastAsia="宋体" w:cs="Times New Roman"/>
          <w:sz w:val="24"/>
          <w:highlight w:val="yellow"/>
        </w:rPr>
      </w:r>
      <w:r/>
    </w:p>
    <w:p>
      <w:pPr>
        <w:pStyle w:val="929"/>
        <w:jc w:val="center"/>
        <w:spacing w:before="143" w:after="0" w:line="360" w:lineRule="auto"/>
        <w:rPr>
          <w:rFonts w:hint="eastAsia"/>
          <w:b/>
          <w:bCs/>
          <w:sz w:val="32"/>
          <w:szCs w:val="40"/>
        </w:rPr>
      </w:pPr>
      <w:r/>
      <w:bookmarkStart w:id="312" w:name="_Toc9363446"/>
      <w:r/>
      <w:bookmarkStart w:id="313" w:name="_Toc12887284"/>
      <w:r/>
      <w:bookmarkStart w:id="314" w:name="_Toc12708992"/>
      <w:r/>
      <w:bookmarkStart w:id="315" w:name="_Toc8485132"/>
      <w:r/>
      <w:bookmarkStart w:id="316" w:name="_Toc47453323"/>
      <w:r/>
      <w:bookmarkStart w:id="317" w:name="_Hlk47437482"/>
      <w:r>
        <w:rPr>
          <w:rFonts w:hint="eastAsia" w:ascii="宋体" w:hAnsi="宋体" w:eastAsia="宋体" w:cs="Times New Roman"/>
          <w:b/>
        </w:rPr>
        <w:t xml:space="preserve">项目技术及商务需求响应及偏离表</w:t>
      </w:r>
      <w:bookmarkEnd w:id="312"/>
      <w:r/>
      <w:bookmarkEnd w:id="313"/>
      <w:r/>
      <w:bookmarkEnd w:id="314"/>
      <w:r/>
      <w:bookmarkEnd w:id="315"/>
      <w:r/>
      <w:bookmarkEnd w:id="316"/>
      <w:r/>
      <w:bookmarkEnd w:id="317"/>
      <w:r>
        <w:rPr>
          <w:rFonts w:hint="eastAsia"/>
          <w:b/>
          <w:bCs/>
          <w:sz w:val="32"/>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26"/>
              <w:jc w:val="center"/>
              <w:pageBreakBefore w:val="0"/>
              <w:spacing w:line="360" w:lineRule="auto"/>
              <w:rPr>
                <w:rFonts w:ascii="宋体" w:hAnsi="宋体"/>
                <w:b/>
                <w:sz w:val="24"/>
              </w:rPr>
              <w:outlineLvl w:val="9"/>
            </w:pPr>
            <w:r/>
            <w:bookmarkStart w:id="318"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符合/</w:t>
            </w:r>
            <w:r>
              <w:rPr>
                <w:rFonts w:ascii="宋体" w:hAnsi="宋体"/>
                <w:b/>
                <w:sz w:val="22"/>
                <w:szCs w:val="22"/>
              </w:rPr>
            </w:r>
            <w:r/>
          </w:p>
          <w:p>
            <w:pPr>
              <w:pStyle w:val="926"/>
              <w:jc w:val="center"/>
              <w:pageBreakBefore w:val="0"/>
              <w:spacing w:line="360" w:lineRule="auto"/>
              <w:rPr>
                <w:rFonts w:ascii="宋体" w:hAnsi="宋体"/>
                <w:b/>
                <w:sz w:val="22"/>
                <w:szCs w:val="22"/>
              </w:rPr>
              <w:outlineLvl w:val="9"/>
            </w:pPr>
            <w:r>
              <w:rPr>
                <w:rFonts w:hint="eastAsia" w:ascii="宋体" w:hAnsi="宋体"/>
                <w:b/>
                <w:sz w:val="22"/>
                <w:szCs w:val="22"/>
              </w:rPr>
              <w:t xml:space="preserve">正偏离/</w:t>
            </w:r>
            <w:r>
              <w:rPr>
                <w:rFonts w:ascii="宋体" w:hAnsi="宋体"/>
                <w:b/>
                <w:sz w:val="22"/>
                <w:szCs w:val="22"/>
              </w:rPr>
            </w:r>
            <w:r/>
          </w:p>
          <w:p>
            <w:pPr>
              <w:pStyle w:val="926"/>
              <w:jc w:val="center"/>
              <w:pageBreakBefore w:val="0"/>
              <w:spacing w:line="360" w:lineRule="auto"/>
              <w:rPr>
                <w:rFonts w:ascii="宋体" w:hAnsi="宋体"/>
                <w:b/>
                <w:sz w:val="24"/>
              </w:rPr>
              <w:outlineLvl w:val="9"/>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640"/>
        </w:trPr>
        <w:tc>
          <w:tcPr>
            <w:tcW w:w="704"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92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2891"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c>
          <w:tcPr>
            <w:tcW w:w="1205" w:type="dxa"/>
            <w:vAlign w:val="top"/>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bl>
    <w:p>
      <w:pPr>
        <w:pStyle w:val="926"/>
        <w:jc w:val="left"/>
        <w:pageBreakBefore w:val="0"/>
        <w:spacing w:line="300" w:lineRule="auto"/>
        <w:rPr>
          <w:rFonts w:hint="eastAsia" w:ascii="宋体" w:hAnsi="宋体"/>
          <w:b/>
          <w:sz w:val="24"/>
        </w:rPr>
        <w:outlineLvl w:val="9"/>
      </w:pPr>
      <w:r/>
      <w:bookmarkEnd w:id="318"/>
      <w:r/>
      <w:bookmarkStart w:id="319" w:name="_Hlk13224796"/>
      <w:r>
        <w:rPr>
          <w:rFonts w:hint="eastAsia" w:ascii="宋体" w:hAnsi="宋体"/>
          <w:b/>
          <w:sz w:val="24"/>
        </w:rPr>
      </w:r>
      <w:r/>
    </w:p>
    <w:p>
      <w:pPr>
        <w:pStyle w:val="926"/>
        <w:ind w:left="0" w:hanging="482"/>
        <w:jc w:val="left"/>
        <w:keepLines w:val="0"/>
        <w:keepNext w:val="0"/>
        <w:pageBreakBefore w:val="0"/>
        <w:spacing w:line="360" w:lineRule="auto"/>
        <w:widowControl w:val="off"/>
        <w:rPr>
          <w:rFonts w:ascii="宋体" w:hAnsi="宋体"/>
          <w:b/>
          <w:sz w:val="24"/>
        </w:rPr>
        <w:outlineLvl w:val="9"/>
      </w:pPr>
      <w:r>
        <w:rPr>
          <w:rFonts w:hint="eastAsia" w:ascii="宋体" w:hAnsi="宋体"/>
          <w:b/>
          <w:sz w:val="24"/>
        </w:rPr>
        <w:t xml:space="preserve">备注：</w:t>
      </w:r>
      <w:r>
        <w:rPr>
          <w:rFonts w:ascii="宋体" w:hAnsi="宋体"/>
          <w:b/>
          <w:sz w:val="24"/>
        </w:rPr>
      </w:r>
      <w:r/>
    </w:p>
    <w:p>
      <w:pPr>
        <w:pStyle w:val="926"/>
        <w:ind w:left="0"/>
        <w:jc w:val="left"/>
        <w:keepLines w:val="0"/>
        <w:keepNext w:val="0"/>
        <w:pageBreakBefore w:val="0"/>
        <w:spacing w:line="360" w:lineRule="auto"/>
        <w:widowControl w:val="off"/>
        <w:rPr>
          <w:rFonts w:hint="eastAsia" w:ascii="宋体" w:hAnsi="宋体"/>
          <w:sz w:val="24"/>
        </w:rPr>
        <w:outlineLvl w:val="9"/>
      </w:pPr>
      <w:r>
        <w:rPr>
          <w:rFonts w:hint="eastAsia" w:ascii="宋体" w:hAnsi="宋体"/>
          <w:sz w:val="24"/>
        </w:rPr>
        <w:t xml:space="preserve">1、“招标要求”栏按照本招标文件</w:t>
      </w:r>
      <w:r>
        <w:rPr>
          <w:rFonts w:hint="eastAsia" w:ascii="宋体" w:hAnsi="宋体"/>
          <w:b/>
          <w:bCs/>
          <w:sz w:val="24"/>
        </w:rPr>
        <w:t xml:space="preserve">“第四章</w:t>
      </w:r>
      <w:bookmarkStart w:id="320" w:name="_Hlk28858839"/>
      <w:r>
        <w:rPr>
          <w:rFonts w:hint="eastAsia" w:ascii="宋体" w:hAnsi="宋体"/>
          <w:b/>
          <w:bCs/>
          <w:sz w:val="24"/>
        </w:rPr>
        <w:t xml:space="preserve"> 项目需求”</w:t>
      </w:r>
      <w:bookmarkEnd w:id="320"/>
      <w:r>
        <w:rPr>
          <w:rFonts w:hint="eastAsia" w:ascii="宋体" w:hAnsi="宋体"/>
          <w:sz w:val="24"/>
        </w:rPr>
        <w:t xml:space="preserve">逐项填列</w:t>
      </w:r>
      <w:bookmarkStart w:id="321" w:name="_Hlk27472667"/>
      <w:r>
        <w:rPr>
          <w:rFonts w:hint="eastAsia" w:ascii="宋体" w:hAnsi="宋体"/>
          <w:sz w:val="24"/>
        </w:rPr>
        <w:t xml:space="preserve">，</w:t>
      </w:r>
      <w:bookmarkStart w:id="322" w:name="_Hlk45479488"/>
      <w:r>
        <w:rPr>
          <w:rFonts w:hint="eastAsia" w:ascii="宋体" w:hAnsi="宋体"/>
          <w:sz w:val="24"/>
        </w:rPr>
        <w:t xml:space="preserve">如需提供相应证明材料的，应</w:t>
      </w:r>
      <w:r>
        <w:rPr>
          <w:rFonts w:hint="eastAsia" w:ascii="宋体" w:hAnsi="宋体"/>
          <w:sz w:val="24"/>
          <w:lang w:val="en-US" w:eastAsia="zh-CN"/>
        </w:rPr>
        <w:t xml:space="preserve">将证明材料列于该表之下</w:t>
      </w:r>
      <w:r>
        <w:rPr>
          <w:rFonts w:hint="eastAsia" w:ascii="宋体" w:hAnsi="宋体"/>
          <w:sz w:val="24"/>
        </w:rPr>
        <w:t xml:space="preserve">；</w:t>
      </w:r>
      <w:r>
        <w:rPr>
          <w:rFonts w:hint="eastAsia" w:ascii="宋体" w:hAnsi="宋体"/>
          <w:sz w:val="24"/>
        </w:rPr>
      </w:r>
      <w:r/>
    </w:p>
    <w:p>
      <w:pPr>
        <w:pStyle w:val="926"/>
        <w:ind w:left="0"/>
        <w:jc w:val="left"/>
        <w:keepLines w:val="0"/>
        <w:keepNext w:val="0"/>
        <w:pageBreakBefore w:val="0"/>
        <w:spacing w:line="360" w:lineRule="auto"/>
        <w:widowControl w:val="off"/>
        <w:rPr>
          <w:rFonts w:ascii="宋体" w:hAnsi="宋体"/>
          <w:bCs/>
          <w:sz w:val="24"/>
        </w:rPr>
        <w:outlineLvl w:val="9"/>
      </w:pPr>
      <w:r/>
      <w:bookmarkEnd w:id="322"/>
      <w:r>
        <w:rPr>
          <w:rFonts w:hint="eastAsia" w:ascii="宋体" w:hAnsi="宋体"/>
          <w:sz w:val="24"/>
        </w:rPr>
        <w:t xml:space="preserve">2、如参与多个分包的，请各投标供应商按所投分包分别列表。</w:t>
      </w:r>
      <w:bookmarkEnd w:id="305"/>
      <w:r/>
      <w:bookmarkEnd w:id="319"/>
      <w:r/>
      <w:bookmarkEnd w:id="321"/>
      <w:r>
        <w:rPr>
          <w:rFonts w:ascii="宋体" w:hAnsi="宋体"/>
          <w:bCs/>
          <w:sz w:val="24"/>
        </w:rPr>
      </w:r>
      <w:r/>
    </w:p>
    <w:p>
      <w:pPr>
        <w:pStyle w:val="929"/>
        <w:jc w:val="center"/>
        <w:spacing w:before="143" w:after="0" w:line="360" w:lineRule="auto"/>
        <w:rPr>
          <w:rFonts w:hint="eastAsia" w:ascii="宋体" w:hAnsi="宋体" w:eastAsia="宋体" w:cs="Times New Roman"/>
          <w:b/>
        </w:rPr>
      </w:pPr>
      <w:r>
        <w:rPr>
          <w:sz w:val="24"/>
        </w:rPr>
        <w:br w:type="page" w:clear="all"/>
      </w:r>
      <w:bookmarkStart w:id="323" w:name="_Hlk87459952"/>
      <w:r/>
      <w:bookmarkStart w:id="324" w:name="_Toc120614284"/>
      <w:r>
        <w:rPr>
          <w:rFonts w:hint="eastAsia" w:ascii="宋体" w:hAnsi="宋体" w:eastAsia="宋体" w:cs="Times New Roman"/>
          <w:b/>
        </w:rPr>
        <w:t xml:space="preserve">具备履行合同所必需的设备和专业技术能力的书面声明</w:t>
      </w:r>
      <w:r>
        <w:rPr>
          <w:rFonts w:hint="eastAsia" w:ascii="宋体" w:hAnsi="宋体" w:eastAsia="宋体" w:cs="Times New Roman"/>
          <w:b/>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主要设备有：</w:t>
      </w:r>
      <w:bookmarkStart w:id="325" w:name="_Hlk14868056"/>
      <w:r>
        <w:rPr>
          <w:rFonts w:hint="eastAsia" w:ascii="宋体" w:hAnsi="宋体"/>
          <w:bCs/>
          <w:sz w:val="24"/>
        </w:rPr>
        <w:t xml:space="preserve">******</w:t>
      </w:r>
      <w:bookmarkEnd w:id="325"/>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hint="eastAsia" w:ascii="宋体" w:hAnsi="宋体"/>
          <w:bCs/>
          <w:sz w:val="24"/>
        </w:rPr>
        <w:t xml:space="preserve">主要专业技术能力有：******</w:t>
      </w: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firstLine="480"/>
        <w:pageBreakBefore w:val="0"/>
        <w:spacing w:before="143" w:line="360" w:lineRule="auto"/>
        <w:rPr>
          <w:rFonts w:ascii="宋体" w:hAnsi="宋体"/>
          <w:bCs/>
          <w:sz w:val="24"/>
        </w:rPr>
        <w:outlineLvl w:val="9"/>
      </w:pPr>
      <w:r>
        <w:rPr>
          <w:rFonts w:ascii="宋体" w:hAnsi="宋体"/>
          <w:bCs/>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26"/>
        <w:jc w:val="left"/>
        <w:pageBreakBefore w:val="0"/>
        <w:widowControl/>
        <w:rPr>
          <w:rFonts w:hint="eastAsia" w:ascii="宋体" w:hAnsi="宋体"/>
          <w:bCs/>
          <w:sz w:val="24"/>
        </w:rPr>
        <w:outlineLvl w:val="9"/>
      </w:pPr>
      <w:r>
        <w:rPr>
          <w:rFonts w:hint="eastAsia" w:ascii="宋体" w:hAnsi="宋体"/>
          <w:bCs/>
          <w:sz w:val="24"/>
        </w:rPr>
      </w:r>
      <w:r/>
    </w:p>
    <w:p>
      <w:pPr>
        <w:pStyle w:val="926"/>
        <w:pageBreakBefore w:val="0"/>
        <w:spacing w:line="360" w:lineRule="auto"/>
        <w:rPr>
          <w:rFonts w:hint="eastAsia"/>
          <w:sz w:val="24"/>
        </w:rPr>
        <w:outlineLvl w:val="9"/>
      </w:pPr>
      <w:r>
        <w:rPr>
          <w:rFonts w:hint="eastAsia"/>
          <w:sz w:val="24"/>
        </w:rPr>
      </w:r>
      <w:r/>
    </w:p>
    <w:p>
      <w:pPr>
        <w:pStyle w:val="929"/>
        <w:jc w:val="center"/>
        <w:spacing w:before="143" w:after="0" w:line="360" w:lineRule="auto"/>
        <w:rPr>
          <w:b/>
          <w:bCs/>
          <w:sz w:val="32"/>
          <w:szCs w:val="40"/>
        </w:rPr>
      </w:pPr>
      <w:r>
        <w:rPr>
          <w:rFonts w:hint="eastAsia"/>
          <w:b/>
          <w:bCs/>
          <w:sz w:val="32"/>
          <w:szCs w:val="40"/>
        </w:rPr>
        <w:br w:type="page" w:clear="all"/>
      </w:r>
      <w:r>
        <w:rPr>
          <w:rFonts w:hint="eastAsia" w:ascii="宋体" w:hAnsi="宋体" w:eastAsia="宋体" w:cs="Times New Roman"/>
          <w:b/>
        </w:rPr>
        <w:t xml:space="preserve">参加本次</w:t>
      </w:r>
      <w:r>
        <w:rPr>
          <w:rFonts w:hint="eastAsia" w:ascii="宋体" w:hAnsi="宋体" w:eastAsia="宋体" w:cs="Times New Roman"/>
          <w:b/>
          <w:lang w:val="en-US" w:eastAsia="zh-CN"/>
        </w:rPr>
        <w:t xml:space="preserve">政府</w:t>
      </w:r>
      <w:r>
        <w:rPr>
          <w:rFonts w:hint="eastAsia" w:ascii="宋体" w:hAnsi="宋体" w:eastAsia="宋体" w:cs="Times New Roman"/>
          <w:b/>
        </w:rPr>
        <w:t xml:space="preserve">采购活动前3年内在经营活动中没有重大违法记录的书面声明</w:t>
      </w:r>
      <w:r>
        <w:rPr>
          <w:b/>
          <w:bCs/>
          <w:sz w:val="32"/>
          <w:szCs w:val="40"/>
        </w:rPr>
      </w:r>
      <w:r/>
    </w:p>
    <w:p>
      <w:pPr>
        <w:pStyle w:val="926"/>
        <w:ind w:firstLine="480"/>
        <w:pageBreakBefore w:val="0"/>
        <w:spacing w:before="57" w:line="480" w:lineRule="auto"/>
        <w:rPr>
          <w:rFonts w:ascii="宋体" w:hAnsi="宋体"/>
          <w:bCs/>
          <w:sz w:val="24"/>
        </w:rPr>
        <w:outlineLvl w:val="9"/>
      </w:pPr>
      <w:r>
        <w:rPr>
          <w:rFonts w:ascii="宋体" w:hAnsi="宋体"/>
          <w:bCs/>
          <w:sz w:val="24"/>
        </w:rPr>
      </w:r>
      <w:r/>
    </w:p>
    <w:p>
      <w:pPr>
        <w:pStyle w:val="926"/>
        <w:ind w:firstLine="480"/>
        <w:pageBreakBefore w:val="0"/>
        <w:spacing w:before="57" w:line="480" w:lineRule="auto"/>
        <w:rPr>
          <w:rFonts w:ascii="宋体" w:hAnsi="宋体"/>
          <w:bCs/>
          <w:sz w:val="24"/>
        </w:rPr>
        <w:outlineLvl w:val="9"/>
      </w:pPr>
      <w:r>
        <w:rPr>
          <w:rFonts w:hint="eastAsia" w:ascii="宋体" w:hAnsi="宋体"/>
          <w:bCs/>
          <w:sz w:val="24"/>
        </w:rPr>
        <w:t xml:space="preserve">我单位郑重声明：参加本次</w:t>
      </w:r>
      <w:r>
        <w:rPr>
          <w:rFonts w:hint="eastAsia" w:ascii="宋体" w:hAnsi="宋体"/>
          <w:bCs/>
          <w:sz w:val="24"/>
          <w:lang w:val="en-US" w:eastAsia="zh-CN"/>
        </w:rPr>
        <w:t xml:space="preserve">政府</w:t>
      </w:r>
      <w:r>
        <w:rPr>
          <w:rFonts w:hint="eastAsia" w:ascii="宋体" w:hAnsi="宋体"/>
          <w:bCs/>
          <w:sz w:val="24"/>
        </w:rPr>
        <w:t xml:space="preserve">采购活动前3年内，我单位在经营活动中没有因违法经营受到刑事处罚或者责令停产停业、吊销许可证或者执照、较大数额罚款等行政处罚。</w:t>
      </w: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firstLine="480"/>
        <w:pageBreakBefore w:val="0"/>
        <w:spacing w:before="57" w:line="360" w:lineRule="auto"/>
        <w:rPr>
          <w:rFonts w:ascii="宋体" w:hAnsi="宋体"/>
          <w:bCs/>
          <w:sz w:val="24"/>
        </w:rPr>
        <w:outlineLvl w:val="9"/>
      </w:pPr>
      <w:r>
        <w:rPr>
          <w:rFonts w:ascii="宋体" w:hAnsi="宋体"/>
          <w:bCs/>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供应商名称</w:t>
      </w:r>
      <w:r>
        <w:rPr>
          <w:rFonts w:hint="eastAsia" w:ascii="宋体" w:hAnsi="宋体"/>
          <w:sz w:val="24"/>
          <w:highlight w:val="none"/>
        </w:rPr>
        <w:t xml:space="preserve">（公章）</w:t>
      </w:r>
      <w:r>
        <w:rPr>
          <w:rFonts w:hint="eastAsia" w:ascii="宋体" w:hAnsi="宋体"/>
          <w:sz w:val="24"/>
        </w:rPr>
        <w:t xml:space="preserve">：</w:t>
      </w:r>
      <w:r>
        <w:rPr>
          <w:rFonts w:ascii="宋体" w:hAnsi="宋体"/>
          <w:sz w:val="24"/>
        </w:rPr>
      </w:r>
      <w:r/>
    </w:p>
    <w:p>
      <w:pPr>
        <w:pStyle w:val="926"/>
        <w:ind w:left="5250"/>
        <w:jc w:val="left"/>
        <w:pageBreakBefore w:val="0"/>
        <w:spacing w:line="360" w:lineRule="auto"/>
        <w:rPr>
          <w:rFonts w:ascii="宋体" w:hAnsi="宋体"/>
          <w:sz w:val="24"/>
        </w:rPr>
        <w:outlineLvl w:val="9"/>
      </w:pPr>
      <w:r>
        <w:rPr>
          <w:rFonts w:hint="eastAsia" w:ascii="宋体" w:hAnsi="宋体"/>
          <w:sz w:val="24"/>
        </w:rPr>
        <w:t xml:space="preserve">日期：</w:t>
      </w:r>
      <w:r>
        <w:rPr>
          <w:rFonts w:ascii="宋体" w:hAnsi="宋体"/>
          <w:sz w:val="24"/>
        </w:rPr>
      </w:r>
      <w:r/>
    </w:p>
    <w:p>
      <w:pPr>
        <w:pStyle w:val="929"/>
        <w:jc w:val="center"/>
        <w:spacing w:before="143" w:after="0" w:line="360" w:lineRule="auto"/>
        <w:rPr>
          <w:rFonts w:ascii="宋体" w:hAnsi="宋体"/>
          <w:bCs/>
          <w:sz w:val="24"/>
        </w:rPr>
      </w:pPr>
      <w:r>
        <w:rPr>
          <w:rFonts w:ascii="宋体" w:hAnsi="宋体"/>
          <w:bCs/>
          <w:sz w:val="24"/>
        </w:rPr>
        <w:br w:type="page" w:clear="all"/>
      </w:r>
      <w:bookmarkEnd w:id="323"/>
      <w:r>
        <w:rPr>
          <w:rFonts w:hint="eastAsia" w:ascii="宋体" w:hAnsi="宋体" w:eastAsia="宋体" w:cs="Times New Roman"/>
          <w:b/>
        </w:rPr>
        <w:t xml:space="preserve">法人授权书</w:t>
      </w:r>
      <w:r>
        <w:rPr>
          <w:rFonts w:ascii="宋体" w:hAnsi="宋体"/>
          <w:bCs/>
          <w:sz w:val="24"/>
        </w:rPr>
      </w:r>
      <w:r/>
    </w:p>
    <w:p>
      <w:pPr>
        <w:pStyle w:val="1031"/>
        <w:ind w:firstLine="480"/>
        <w:pageBreakBefore w:val="0"/>
        <w:spacing w:before="85" w:line="480" w:lineRule="auto"/>
        <w:tabs>
          <w:tab w:val="left" w:pos="360" w:leader="none"/>
        </w:tabs>
        <w:rPr>
          <w:rFonts w:hint="eastAsia" w:ascii="宋体" w:hAnsi="宋体"/>
          <w:u w:val="none"/>
        </w:rPr>
        <w:outlineLvl w:val="9"/>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26" w:name="_Hlk109904818"/>
      <w:r/>
      <w:bookmarkStart w:id="327" w:name="_Hlk109904959"/>
      <w:r>
        <w:rPr>
          <w:rFonts w:hint="eastAsia" w:ascii="宋体" w:hAnsi="宋体"/>
          <w:u w:val="none"/>
        </w:rPr>
        <w:t xml:space="preserve">_</w:t>
      </w:r>
      <w:bookmarkStart w:id="328"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26"/>
      <w:r/>
      <w:bookmarkEnd w:id="328"/>
      <w:r>
        <w:rPr>
          <w:rFonts w:hint="eastAsia" w:ascii="宋体" w:hAnsi="宋体"/>
        </w:rPr>
        <w:t xml:space="preserve">_</w:t>
      </w:r>
      <w:bookmarkEnd w:id="327"/>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31"/>
        <w:ind w:firstLine="480"/>
        <w:pageBreakBefore w:val="0"/>
        <w:spacing w:before="85" w:line="480" w:lineRule="auto"/>
        <w:tabs>
          <w:tab w:val="left" w:pos="360" w:leader="none"/>
        </w:tabs>
        <w:rPr>
          <w:rFonts w:ascii="宋体" w:hAnsi="宋体"/>
        </w:rPr>
        <w:outlineLvl w:val="9"/>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31"/>
        <w:ind w:firstLine="480"/>
        <w:pageBreakBefore w:val="0"/>
        <w:spacing w:before="85" w:line="480" w:lineRule="auto"/>
        <w:tabs>
          <w:tab w:val="left" w:pos="360" w:leader="none"/>
        </w:tabs>
        <w:rPr>
          <w:rFonts w:ascii="宋体" w:hAnsi="宋体"/>
          <w:u w:val="none"/>
        </w:rPr>
        <w:outlineLvl w:val="9"/>
      </w:pPr>
      <w:r>
        <w:rPr>
          <w:rFonts w:hint="eastAsia" w:ascii="宋体" w:hAnsi="宋体"/>
          <w:u w:val="none"/>
        </w:rPr>
        <w:t xml:space="preserve">本授权书于______年____月____日起生效，特此声明。</w:t>
      </w:r>
      <w:r>
        <w:rPr>
          <w:rFonts w:ascii="宋体" w:hAnsi="宋体"/>
          <w:u w:val="none"/>
        </w:rPr>
      </w:r>
      <w:r/>
    </w:p>
    <w:p>
      <w:pPr>
        <w:pStyle w:val="1031"/>
        <w:ind w:firstLine="482"/>
        <w:spacing w:before="85" w:line="480" w:lineRule="auto"/>
        <w:tabs>
          <w:tab w:val="left" w:pos="360" w:leader="none"/>
        </w:tabs>
        <w:rPr>
          <w:rFonts w:hint="eastAsia" w:ascii="黑体" w:hAnsi="黑体" w:eastAsia="黑体"/>
          <w:b/>
          <w:sz w:val="32"/>
          <w:szCs w:val="32"/>
          <w:highlight w:val="none"/>
          <w:u w:val="none"/>
        </w:rPr>
      </w:pPr>
      <w:r/>
      <w:bookmarkStart w:id="329" w:name="_Hlk91232425"/>
      <w:r>
        <w:rPr>
          <w:rFonts w:hint="eastAsia" w:ascii="宋体" w:hAnsi="宋体"/>
          <w:b/>
          <w:bCs/>
          <w:highlight w:val="none"/>
          <w:u w:val="none"/>
        </w:rPr>
        <w:t xml:space="preserve">附：</w:t>
      </w:r>
      <w:r>
        <w:rPr>
          <w:rFonts w:hint="eastAsia" w:ascii="宋体" w:hAnsi="宋体"/>
          <w:highlight w:val="none"/>
          <w:u w:val="none"/>
        </w:rPr>
        <w:t xml:space="preserve">法定代表人身份证复印件、被授权人的有效身份证复印件；</w:t>
      </w:r>
      <w:r>
        <w:rPr>
          <w:rFonts w:hint="eastAsia" w:ascii="黑体" w:hAnsi="黑体" w:eastAsia="黑体"/>
          <w:b/>
          <w:sz w:val="32"/>
          <w:szCs w:val="32"/>
          <w:highlight w:val="none"/>
          <w:u w:val="none"/>
        </w:rPr>
      </w:r>
      <w:r/>
    </w:p>
    <w:p>
      <w:pPr>
        <w:pStyle w:val="1031"/>
        <w:spacing w:before="85"/>
        <w:tabs>
          <w:tab w:val="left" w:pos="360" w:leader="none"/>
        </w:tabs>
        <w:rPr>
          <w:rFonts w:ascii="宋体" w:hAnsi="宋体"/>
        </w:rPr>
      </w:pPr>
      <w:r>
        <w:rPr>
          <w:rFonts w:ascii="宋体" w:hAnsi="宋体"/>
        </w:rPr>
      </w:r>
      <w:r/>
    </w:p>
    <w:p>
      <w:pPr>
        <w:pStyle w:val="1031"/>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31"/>
        <w:ind w:firstLine="480"/>
        <w:jc w:val="both"/>
        <w:spacing w:before="85" w:line="480" w:lineRule="auto"/>
        <w:tabs>
          <w:tab w:val="left" w:pos="360" w:leader="none"/>
        </w:tabs>
        <w:rPr>
          <w:rFonts w:hint="eastAsia" w:ascii="宋体" w:hAnsi="宋体"/>
          <w:u w:val="none"/>
        </w:rPr>
      </w:pPr>
      <w:r/>
      <w:bookmarkEnd w:id="329"/>
      <w:r>
        <w:rPr>
          <w:rFonts w:hint="eastAsia" w:ascii="宋体" w:hAnsi="宋体"/>
          <w:u w:val="none"/>
        </w:rPr>
        <w:t xml:space="preserve">法定代表人签字或签章：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31"/>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31"/>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31"/>
        <w:ind w:firstLine="480"/>
        <w:jc w:val="both"/>
        <w:spacing w:before="85" w:line="480" w:lineRule="auto"/>
        <w:tabs>
          <w:tab w:val="left" w:pos="360" w:leader="none"/>
        </w:tabs>
        <w:rPr>
          <w:rFonts w:hint="eastAsia" w:ascii="宋体" w:hAnsi="宋体" w:eastAsia="宋体" w:cs="Times New Roman"/>
          <w:u w:val="none"/>
        </w:rPr>
      </w:pPr>
      <w:r>
        <w:rPr>
          <w:rFonts w:hint="eastAsia" w:ascii="宋体" w:hAnsi="宋体" w:eastAsia="宋体" w:cs="Times New Roman"/>
          <w:u w:val="none"/>
        </w:rPr>
        <w:t xml:space="preserve">日    期：</w:t>
      </w:r>
      <w:bookmarkStart w:id="330" w:name="_格式3__银行出具的资信证明"/>
      <w:r/>
      <w:bookmarkEnd w:id="330"/>
      <w:r/>
      <w:bookmarkStart w:id="331" w:name="_Hlt26955070"/>
      <w:r/>
      <w:bookmarkEnd w:id="331"/>
      <w:r/>
      <w:bookmarkStart w:id="332" w:name="_Hlt26671380"/>
      <w:r/>
      <w:bookmarkEnd w:id="332"/>
      <w:r>
        <w:rPr>
          <w:rFonts w:hint="eastAsia" w:ascii="宋体" w:hAnsi="宋体" w:eastAsia="宋体" w:cs="Times New Roman"/>
          <w:u w:val="none"/>
        </w:rPr>
        <w:t xml:space="preserve">   年   月   日</w:t>
      </w:r>
      <w:r>
        <w:rPr>
          <w:rFonts w:hint="eastAsia" w:ascii="宋体" w:hAnsi="宋体" w:eastAsia="宋体" w:cs="Times New Roman"/>
          <w:u w:val="none"/>
        </w:rPr>
      </w:r>
      <w:r/>
    </w:p>
    <w:p>
      <w:pPr>
        <w:pStyle w:val="926"/>
        <w:jc w:val="left"/>
        <w:pageBreakBefore w:val="0"/>
        <w:widowControl/>
        <w:rPr>
          <w:rFonts w:hint="eastAsia" w:ascii="黑体" w:hAnsi="黑体" w:eastAsia="黑体"/>
          <w:b/>
          <w:sz w:val="32"/>
          <w:szCs w:val="32"/>
        </w:rPr>
        <w:outlineLvl w:val="9"/>
      </w:pPr>
      <w:r>
        <w:rPr>
          <w:rFonts w:hint="eastAsia" w:ascii="黑体" w:hAnsi="黑体" w:eastAsia="黑体"/>
          <w:b/>
          <w:sz w:val="32"/>
          <w:szCs w:val="32"/>
        </w:rPr>
      </w:r>
      <w:r/>
    </w:p>
    <w:p>
      <w:pPr>
        <w:pStyle w:val="1031"/>
        <w:ind w:firstLine="0"/>
        <w:pageBreakBefore w:val="0"/>
        <w:spacing w:before="85" w:line="480" w:lineRule="auto"/>
        <w:tabs>
          <w:tab w:val="left" w:pos="360" w:leader="none"/>
        </w:tabs>
        <w:rPr>
          <w:rFonts w:ascii="宋体" w:hAnsi="宋体"/>
          <w:b/>
          <w:i/>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r>
        <w:rPr>
          <w:rFonts w:ascii="宋体" w:hAnsi="宋体"/>
          <w:b/>
          <w:i/>
        </w:rPr>
      </w:r>
      <w:r/>
    </w:p>
    <w:p>
      <w:pPr>
        <w:pStyle w:val="929"/>
        <w:jc w:val="center"/>
        <w:spacing w:before="143" w:after="0" w:line="360" w:lineRule="auto"/>
        <w:rPr>
          <w:rFonts w:hint="eastAsia" w:ascii="宋体" w:hAnsi="宋体" w:eastAsia="宋体" w:cs="Times New Roman"/>
          <w:b/>
        </w:rPr>
      </w:pPr>
      <w:r>
        <w:rPr>
          <w:rFonts w:ascii="宋体" w:hAnsi="宋体"/>
          <w:b/>
          <w:i/>
        </w:rPr>
        <w:br w:type="page" w:clear="all"/>
      </w:r>
      <w:bookmarkStart w:id="333" w:name="_Toc12708989"/>
      <w:r/>
      <w:bookmarkStart w:id="334" w:name="_Toc9363443"/>
      <w:r>
        <w:rPr>
          <w:rFonts w:hint="eastAsia" w:ascii="宋体" w:hAnsi="宋体" w:eastAsia="宋体" w:cs="Times New Roman"/>
          <w:b/>
        </w:rPr>
        <w:t xml:space="preserve">投标函</w:t>
      </w:r>
      <w:bookmarkEnd w:id="333"/>
      <w:r/>
      <w:bookmarkEnd w:id="334"/>
      <w:r>
        <w:rPr>
          <w:rFonts w:hint="eastAsia" w:ascii="宋体" w:hAnsi="宋体" w:eastAsia="宋体" w:cs="Times New Roman"/>
          <w:b/>
        </w:rPr>
      </w:r>
      <w:r/>
    </w:p>
    <w:p>
      <w:pPr>
        <w:pStyle w:val="926"/>
        <w:pageBreakBefore w:val="0"/>
        <w:spacing w:before="57" w:after="143" w:line="400" w:lineRule="exact"/>
        <w:rPr>
          <w:rFonts w:ascii="宋体" w:hAnsi="宋体"/>
          <w:sz w:val="24"/>
        </w:rPr>
        <w:outlineLvl w:val="9"/>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35" w:name="_Hlk109904992"/>
      <w:r/>
      <w:bookmarkStart w:id="336" w:name="_Hlk109904877"/>
      <w:r>
        <w:rPr>
          <w:rFonts w:hint="eastAsia" w:ascii="宋体" w:hAnsi="宋体"/>
          <w:sz w:val="24"/>
          <w:u w:val="single"/>
        </w:rPr>
        <w:t xml:space="preserve"> [被授权人的姓名</w:t>
      </w:r>
      <w:r>
        <w:rPr>
          <w:rFonts w:ascii="宋体" w:hAnsi="宋体"/>
          <w:sz w:val="24"/>
          <w:u w:val="single"/>
        </w:rPr>
        <w:t xml:space="preserve">]</w:t>
      </w:r>
      <w:bookmarkEnd w:id="335"/>
      <w:r/>
      <w:bookmarkEnd w:id="336"/>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26"/>
        <w:ind w:firstLine="480"/>
        <w:pageBreakBefore w:val="0"/>
        <w:spacing w:before="28" w:line="400" w:lineRule="exact"/>
        <w:rPr>
          <w:rFonts w:ascii="宋体" w:hAnsi="宋体"/>
          <w:sz w:val="24"/>
        </w:rPr>
        <w:outlineLvl w:val="9"/>
      </w:pPr>
      <w:r/>
      <w:bookmarkStart w:id="337" w:name="_Hlk109904608"/>
      <w:r>
        <w:rPr>
          <w:rFonts w:hint="eastAsia" w:ascii="宋体" w:hAnsi="宋体"/>
          <w:sz w:val="24"/>
        </w:rPr>
        <w:t xml:space="preserve">据此函，授权委托人宣布同意如下：</w:t>
      </w:r>
      <w:r>
        <w:rPr>
          <w:rFonts w:ascii="宋体" w:hAnsi="宋体"/>
          <w:sz w:val="24"/>
        </w:rPr>
      </w:r>
      <w:r/>
    </w:p>
    <w:p>
      <w:pPr>
        <w:pStyle w:val="926"/>
        <w:ind w:firstLine="480"/>
        <w:pageBreakBefore w:val="0"/>
        <w:spacing w:before="28" w:line="400" w:lineRule="exact"/>
        <w:rPr>
          <w:rFonts w:ascii="宋体" w:hAnsi="宋体"/>
          <w:sz w:val="24"/>
        </w:rPr>
        <w:outlineLvl w:val="9"/>
      </w:pPr>
      <w:r/>
      <w:bookmarkEnd w:id="337"/>
      <w:r>
        <w:rPr>
          <w:rFonts w:hint="eastAsia" w:ascii="宋体" w:hAnsi="宋体"/>
          <w:sz w:val="24"/>
        </w:rPr>
        <w:t xml:space="preserve">1.按招标文件规定的各项要求，向买方提供所需货物与服务。</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2.我们完全理解贵方不一定将合同授予最低报价的投标人。</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5.如果在开标后规定的投标有效期内撤回投标或中标后拒绝签订合同，</w:t>
      </w:r>
      <w:bookmarkStart w:id="338" w:name="_Hlk47427076"/>
      <w:r>
        <w:rPr>
          <w:rFonts w:hint="eastAsia" w:ascii="宋体" w:hAnsi="宋体"/>
          <w:sz w:val="24"/>
        </w:rPr>
        <w:t xml:space="preserve">我方同意承担由此引起的所有责任。</w:t>
      </w:r>
      <w:r>
        <w:rPr>
          <w:rFonts w:ascii="宋体" w:hAnsi="宋体"/>
          <w:sz w:val="24"/>
        </w:rPr>
      </w:r>
      <w:r/>
    </w:p>
    <w:p>
      <w:pPr>
        <w:pStyle w:val="926"/>
        <w:ind w:firstLine="480"/>
        <w:pageBreakBefore w:val="0"/>
        <w:spacing w:before="28" w:line="400" w:lineRule="exact"/>
        <w:rPr>
          <w:rFonts w:ascii="宋体" w:hAnsi="宋体"/>
          <w:sz w:val="24"/>
        </w:rPr>
        <w:outlineLvl w:val="9"/>
      </w:pPr>
      <w:r/>
      <w:bookmarkEnd w:id="338"/>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6"/>
        <w:ind w:firstLine="480"/>
        <w:pageBreakBefore w:val="0"/>
        <w:spacing w:before="28" w:line="400" w:lineRule="exact"/>
        <w:rPr>
          <w:rFonts w:ascii="宋体" w:hAnsi="宋体"/>
          <w:sz w:val="24"/>
        </w:rPr>
        <w:outlineLvl w:val="9"/>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6"/>
        <w:ind w:firstLine="480"/>
        <w:pageBreakBefore w:val="0"/>
        <w:spacing w:before="28" w:after="85" w:line="400" w:lineRule="exact"/>
        <w:rPr>
          <w:rFonts w:ascii="宋体" w:hAnsi="宋体"/>
          <w:sz w:val="24"/>
        </w:rPr>
        <w:outlineLvl w:val="9"/>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bookmarkStart w:id="339"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61"/>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c>
          <w:tcPr>
            <w:tcW w:w="1843"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325"/>
        </w:trPr>
        <w:tc>
          <w:tcPr>
            <w:tcW w:w="1985" w:type="dxa"/>
            <w:vAlign w:val="center"/>
            <w:textDirection w:val="lrTb"/>
            <w:noWrap w:val="false"/>
          </w:tcPr>
          <w:p>
            <w:pPr>
              <w:pStyle w:val="926"/>
              <w:jc w:val="center"/>
              <w:pageBreakBefore w:val="0"/>
              <w:spacing w:before="57" w:line="400" w:lineRule="exact"/>
              <w:rPr>
                <w:rFonts w:hint="eastAsia" w:ascii="宋体" w:hAnsi="宋体"/>
                <w:b/>
                <w:bCs/>
                <w:sz w:val="24"/>
              </w:rPr>
              <w:outlineLvl w:val="9"/>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26"/>
              <w:jc w:val="center"/>
              <w:pageBreakBefore w:val="0"/>
              <w:spacing w:before="57" w:line="400" w:lineRule="exact"/>
              <w:rPr>
                <w:rFonts w:hint="eastAsia" w:ascii="宋体" w:hAnsi="宋体"/>
                <w:sz w:val="24"/>
              </w:rPr>
              <w:outlineLvl w:val="9"/>
            </w:pPr>
            <w:r>
              <w:rPr>
                <w:rFonts w:hint="eastAsia" w:ascii="宋体" w:hAnsi="宋体"/>
                <w:sz w:val="24"/>
              </w:rPr>
            </w:r>
            <w:r/>
          </w:p>
        </w:tc>
      </w:tr>
      <w:tr>
        <w:trPr>
          <w:trHeight w:val="1140"/>
        </w:trPr>
        <w:tc>
          <w:tcPr>
            <w:tcW w:w="1985" w:type="dxa"/>
            <w:vAlign w:val="center"/>
            <w:textDirection w:val="lrTb"/>
            <w:noWrap w:val="false"/>
          </w:tcPr>
          <w:p>
            <w:pPr>
              <w:pStyle w:val="926"/>
              <w:jc w:val="center"/>
              <w:pageBreakBefore w:val="0"/>
              <w:spacing w:before="57"/>
              <w:rPr>
                <w:rFonts w:hint="eastAsia" w:ascii="宋体" w:hAnsi="宋体"/>
                <w:b/>
                <w:bCs/>
                <w:sz w:val="24"/>
              </w:rPr>
              <w:outlineLvl w:val="9"/>
            </w:pPr>
            <w:r/>
            <w:bookmarkEnd w:id="339"/>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26"/>
              <w:pageBreakBefore w:val="0"/>
              <w:spacing w:before="57"/>
              <w:rPr>
                <w:rFonts w:ascii="宋体" w:hAnsi="宋体"/>
                <w:sz w:val="24"/>
              </w:rPr>
              <w:outlineLvl w:val="9"/>
            </w:pPr>
            <w:r>
              <w:rPr>
                <w:rFonts w:hint="eastAsia" w:ascii="宋体" w:hAnsi="宋体"/>
                <w:sz w:val="24"/>
              </w:rPr>
              <w:t xml:space="preserve">账户名称：</w:t>
            </w:r>
            <w:r>
              <w:rPr>
                <w:rFonts w:ascii="宋体" w:hAnsi="宋体"/>
                <w:sz w:val="24"/>
              </w:rPr>
            </w:r>
            <w:r/>
          </w:p>
          <w:p>
            <w:pPr>
              <w:pStyle w:val="926"/>
              <w:pageBreakBefore w:val="0"/>
              <w:spacing w:before="57"/>
              <w:rPr>
                <w:rFonts w:ascii="宋体" w:hAnsi="宋体"/>
                <w:bCs/>
                <w:sz w:val="24"/>
              </w:rPr>
              <w:outlineLvl w:val="9"/>
            </w:pPr>
            <w:r>
              <w:rPr>
                <w:rFonts w:hint="eastAsia" w:ascii="宋体" w:hAnsi="宋体"/>
                <w:bCs/>
                <w:sz w:val="24"/>
              </w:rPr>
              <w:t xml:space="preserve">开户银行：</w:t>
            </w:r>
            <w:r>
              <w:rPr>
                <w:rFonts w:ascii="宋体" w:hAnsi="宋体"/>
                <w:bCs/>
                <w:sz w:val="24"/>
              </w:rPr>
            </w:r>
            <w:r/>
          </w:p>
          <w:p>
            <w:pPr>
              <w:pStyle w:val="926"/>
              <w:pageBreakBefore w:val="0"/>
              <w:spacing w:before="57"/>
              <w:rPr>
                <w:rFonts w:hint="eastAsia" w:ascii="宋体" w:hAnsi="宋体"/>
                <w:sz w:val="24"/>
              </w:rPr>
              <w:outlineLvl w:val="9"/>
            </w:pPr>
            <w:r>
              <w:rPr>
                <w:rFonts w:hint="eastAsia" w:ascii="宋体" w:hAnsi="宋体"/>
                <w:bCs/>
                <w:sz w:val="24"/>
              </w:rPr>
              <w:t xml:space="preserve">账户号码：</w:t>
            </w:r>
            <w:r>
              <w:rPr>
                <w:rFonts w:hint="eastAsia" w:ascii="宋体" w:hAnsi="宋体"/>
                <w:sz w:val="24"/>
              </w:rPr>
            </w:r>
            <w:r/>
          </w:p>
        </w:tc>
      </w:tr>
    </w:tbl>
    <w:p>
      <w:pPr>
        <w:pStyle w:val="926"/>
        <w:ind w:firstLine="480"/>
        <w:pageBreakBefore w:val="0"/>
        <w:spacing w:before="57"/>
        <w:rPr>
          <w:rFonts w:hint="eastAsia" w:ascii="宋体" w:hAnsi="宋体"/>
          <w:sz w:val="24"/>
        </w:rPr>
        <w:outlineLvl w:val="9"/>
      </w:pPr>
      <w:r>
        <w:rPr>
          <w:rFonts w:hint="eastAsia" w:ascii="宋体" w:hAnsi="宋体"/>
          <w:sz w:val="24"/>
        </w:rPr>
      </w:r>
      <w:r/>
    </w:p>
    <w:p>
      <w:pPr>
        <w:pStyle w:val="926"/>
        <w:ind w:firstLine="480"/>
        <w:pageBreakBefore w:val="0"/>
        <w:spacing w:before="57" w:line="360" w:lineRule="auto"/>
        <w:rPr>
          <w:rFonts w:ascii="宋体" w:hAnsi="宋体"/>
          <w:sz w:val="24"/>
        </w:rPr>
        <w:outlineLvl w:val="9"/>
      </w:pPr>
      <w:r/>
      <w:bookmarkStart w:id="340" w:name="_Hlk13223570"/>
      <w:r>
        <w:rPr>
          <w:rFonts w:ascii="宋体" w:hAnsi="宋体"/>
          <w:sz w:val="24"/>
        </w:rPr>
      </w:r>
      <w:r/>
    </w:p>
    <w:p>
      <w:pPr>
        <w:pStyle w:val="926"/>
        <w:ind w:firstLine="480"/>
        <w:pageBreakBefore w:val="0"/>
        <w:spacing w:before="57" w:line="360" w:lineRule="auto"/>
        <w:rPr>
          <w:rFonts w:ascii="宋体" w:hAnsi="宋体"/>
          <w:sz w:val="24"/>
        </w:rPr>
        <w:outlineLvl w:val="9"/>
      </w:pPr>
      <w:r>
        <w:rPr>
          <w:rFonts w:hint="eastAsia" w:ascii="宋体" w:hAnsi="宋体"/>
          <w:sz w:val="24"/>
          <w:highlight w:val="none"/>
        </w:rPr>
        <w:t xml:space="preserve">投标人全称（公章）</w:t>
      </w:r>
      <w:r>
        <w:rPr>
          <w:rFonts w:hint="eastAsia" w:ascii="宋体" w:hAnsi="宋体"/>
          <w:sz w:val="24"/>
        </w:rPr>
        <w:t xml:space="preserve">： </w:t>
      </w:r>
      <w:r>
        <w:rPr>
          <w:rFonts w:ascii="宋体" w:hAnsi="宋体"/>
          <w:sz w:val="24"/>
        </w:rPr>
      </w:r>
      <w:r/>
    </w:p>
    <w:p>
      <w:pPr>
        <w:pStyle w:val="926"/>
        <w:ind w:firstLine="480"/>
        <w:pageBreakBefore w:val="0"/>
        <w:spacing w:before="57" w:line="360" w:lineRule="auto"/>
        <w:rPr>
          <w:rFonts w:ascii="宋体" w:hAnsi="宋体"/>
          <w:sz w:val="24"/>
        </w:rPr>
        <w:outlineLvl w:val="9"/>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31"/>
        <w:ind w:firstLine="0"/>
        <w:pageBreakBefore w:val="0"/>
        <w:spacing w:line="360" w:lineRule="auto"/>
        <w:tabs>
          <w:tab w:val="left" w:pos="360" w:leader="none"/>
        </w:tabs>
        <w:rPr>
          <w:rFonts w:ascii="宋体" w:hAnsi="宋体"/>
          <w:sz w:val="24"/>
        </w:rPr>
        <w:outlineLvl w:val="9"/>
      </w:pPr>
      <w:r>
        <w:rPr>
          <w:rFonts w:hint="eastAsia" w:ascii="宋体" w:hAnsi="宋体"/>
          <w:b/>
          <w:u w:val="none"/>
        </w:rPr>
        <w:t xml:space="preserve">★</w:t>
      </w:r>
      <w:r>
        <w:rPr>
          <w:rFonts w:hint="eastAsia" w:ascii="宋体" w:hAnsi="宋体"/>
          <w:b/>
          <w:iCs/>
          <w:u w:val="none"/>
        </w:rPr>
        <w:t xml:space="preserve">备注：如供应商组成联合体参加投标，则联合体各方均须</w:t>
      </w:r>
      <w:r>
        <w:rPr>
          <w:rFonts w:hint="eastAsia" w:ascii="宋体" w:hAnsi="宋体"/>
          <w:b/>
          <w:iCs/>
          <w:highlight w:val="none"/>
          <w:u w:val="none"/>
        </w:rPr>
        <w:t xml:space="preserve">加盖公章</w:t>
      </w:r>
      <w:r>
        <w:rPr>
          <w:rFonts w:hint="eastAsia" w:ascii="宋体" w:hAnsi="宋体"/>
          <w:b/>
          <w:iCs/>
          <w:u w:val="none"/>
        </w:rPr>
        <w:t xml:space="preserve">；</w:t>
      </w:r>
      <w:bookmarkEnd w:id="324"/>
      <w:r/>
      <w:bookmarkEnd w:id="340"/>
      <w:r/>
      <w:bookmarkStart w:id="341" w:name="_Hlt26955054"/>
      <w:r/>
      <w:bookmarkEnd w:id="341"/>
      <w:r/>
      <w:bookmarkStart w:id="342" w:name="_格式2__法定代表人授权书"/>
      <w:r/>
      <w:bookmarkEnd w:id="342"/>
      <w:r/>
      <w:bookmarkStart w:id="343" w:name="_Toc9363449"/>
      <w:r/>
      <w:bookmarkStart w:id="344" w:name="_Toc12708995"/>
      <w:r/>
      <w:bookmarkStart w:id="345" w:name="_Toc8485135"/>
      <w:r/>
      <w:bookmarkStart w:id="346" w:name="_Toc12887286"/>
      <w:r>
        <w:rPr>
          <w:rFonts w:ascii="宋体" w:hAnsi="宋体"/>
          <w:sz w:val="24"/>
        </w:rPr>
      </w:r>
      <w:r/>
    </w:p>
    <w:p>
      <w:pPr>
        <w:pStyle w:val="929"/>
        <w:jc w:val="center"/>
        <w:spacing w:before="143" w:after="0" w:line="360" w:lineRule="auto"/>
        <w:rPr>
          <w:rFonts w:ascii="微软雅黑" w:hAnsi="微软雅黑" w:cs="微软雅黑"/>
          <w:szCs w:val="28"/>
          <w:highlight w:val="none"/>
        </w:rPr>
      </w:pPr>
      <w:r>
        <w:rPr>
          <w:rFonts w:hint="eastAsia"/>
          <w:b/>
          <w:bCs/>
          <w:sz w:val="32"/>
          <w:szCs w:val="40"/>
        </w:rPr>
        <w:br w:type="page" w:clear="all"/>
      </w:r>
      <w:r>
        <w:rPr>
          <w:rFonts w:hint="eastAsia" w:ascii="宋体" w:hAnsi="宋体" w:eastAsia="宋体" w:cs="Times New Roman"/>
          <w:b/>
        </w:rPr>
        <w:t xml:space="preserve">投标单位承诺函</w:t>
      </w:r>
      <w:r>
        <w:rPr>
          <w:rFonts w:ascii="微软雅黑" w:hAnsi="微软雅黑" w:cs="微软雅黑"/>
          <w:szCs w:val="28"/>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转包。</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w:t>
      </w:r>
      <w:r>
        <w:rPr>
          <w:rFonts w:hint="eastAsia" w:ascii="宋体" w:hAnsi="宋体" w:eastAsia="宋体"/>
          <w:sz w:val="24"/>
          <w:szCs w:val="24"/>
          <w:highlight w:val="none"/>
          <w:lang w:val="en-US" w:eastAsia="zh-CN"/>
        </w:rPr>
        <w:t xml:space="preserve">重大</w:t>
      </w:r>
      <w:r>
        <w:rPr>
          <w:rFonts w:hint="eastAsia" w:ascii="宋体" w:hAnsi="宋体" w:eastAsia="宋体"/>
          <w:sz w:val="24"/>
          <w:szCs w:val="24"/>
          <w:highlight w:val="none"/>
        </w:rPr>
        <w:t xml:space="preserve">税收违法</w:t>
      </w:r>
      <w:r>
        <w:rPr>
          <w:rFonts w:hint="eastAsia" w:ascii="宋体" w:hAnsi="宋体" w:eastAsia="宋体"/>
          <w:sz w:val="24"/>
          <w:szCs w:val="24"/>
          <w:highlight w:val="none"/>
          <w:lang w:val="en-US" w:eastAsia="zh-CN"/>
        </w:rPr>
        <w:t xml:space="preserve">失信主体名单</w:t>
      </w:r>
      <w:r>
        <w:rPr>
          <w:rFonts w:hint="eastAsia" w:ascii="宋体" w:hAnsi="宋体" w:eastAsia="宋体"/>
          <w:sz w:val="24"/>
          <w:szCs w:val="24"/>
          <w:highlight w:val="none"/>
        </w:rPr>
        <w:t xml:space="preserve">、政府采购严重</w:t>
      </w:r>
      <w:r>
        <w:rPr>
          <w:rFonts w:hint="eastAsia" w:ascii="宋体" w:hAnsi="宋体" w:eastAsia="宋体"/>
          <w:sz w:val="24"/>
          <w:szCs w:val="24"/>
          <w:highlight w:val="none"/>
          <w:lang w:val="en-US" w:eastAsia="zh-CN"/>
        </w:rPr>
        <w:t xml:space="preserve">违法</w:t>
      </w:r>
      <w:r>
        <w:rPr>
          <w:rFonts w:hint="eastAsia" w:ascii="宋体" w:hAnsi="宋体" w:eastAsia="宋体"/>
          <w:sz w:val="24"/>
          <w:szCs w:val="24"/>
          <w:highlight w:val="none"/>
        </w:rPr>
        <w:t xml:space="preserve">失信行为记录名单及其他不符合《中华人民共和国政府采购法》第二十二条规定条件的信用记录；</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spacing w:line="360" w:lineRule="auto"/>
        <w:rPr>
          <w:rFonts w:ascii="宋体" w:hAnsi="宋体" w:eastAsia="宋体"/>
          <w:sz w:val="24"/>
          <w:szCs w:val="24"/>
          <w:highlight w:val="none"/>
        </w:rPr>
      </w:pPr>
      <w:r>
        <w:rPr>
          <w:rFonts w:ascii="宋体" w:hAnsi="宋体" w:eastAsia="宋体"/>
          <w:sz w:val="24"/>
          <w:szCs w:val="24"/>
          <w:highlight w:val="none"/>
        </w:rPr>
      </w:r>
      <w:r/>
    </w:p>
    <w:p>
      <w:pPr>
        <w:pStyle w:val="95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26"/>
        <w:rPr>
          <w:rFonts w:ascii="Arial" w:hAnsi="Arial" w:cs="Arial"/>
          <w:sz w:val="24"/>
          <w:szCs w:val="22"/>
          <w:highlight w:val="none"/>
        </w:rPr>
      </w:pPr>
      <w:r>
        <w:rPr>
          <w:rFonts w:ascii="Arial" w:hAnsi="Arial" w:cs="Arial"/>
          <w:sz w:val="24"/>
          <w:szCs w:val="22"/>
          <w:highlight w:val="none"/>
        </w:rPr>
      </w:r>
      <w:r/>
    </w:p>
    <w:p>
      <w:pPr>
        <w:pStyle w:val="926"/>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26"/>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ascii="宋体" w:hAnsi="宋体"/>
          <w:sz w:val="24"/>
          <w:highlight w:val="none"/>
        </w:rPr>
      </w:r>
      <w:r/>
    </w:p>
    <w:p>
      <w:pPr>
        <w:pStyle w:val="926"/>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31"/>
        <w:ind w:left="0" w:firstLine="0"/>
        <w:tabs>
          <w:tab w:val="left" w:pos="360" w:leader="none"/>
        </w:tabs>
        <w:rPr>
          <w:rFonts w:hint="eastAsia"/>
          <w:b/>
          <w:bCs w:val="0"/>
          <w:iCs/>
          <w:highlight w:val="none"/>
          <w:u w:val="none"/>
        </w:rPr>
      </w:pPr>
      <w:r>
        <w:rPr>
          <w:rFonts w:hint="eastAsia"/>
          <w:b/>
          <w:bCs w:val="0"/>
          <w:iCs/>
          <w:highlight w:val="none"/>
          <w:u w:val="none"/>
        </w:rPr>
      </w:r>
      <w:r/>
    </w:p>
    <w:p>
      <w:pPr>
        <w:pStyle w:val="1031"/>
        <w:ind w:left="0" w:firstLine="0"/>
        <w:tabs>
          <w:tab w:val="left" w:pos="360" w:leader="none"/>
        </w:tabs>
        <w:rPr>
          <w:rFonts w:hint="eastAsia"/>
          <w:b/>
          <w:bCs w:val="0"/>
          <w:iCs/>
          <w:highlight w:val="none"/>
          <w:u w:val="none"/>
        </w:rPr>
      </w:pPr>
      <w:r>
        <w:rPr>
          <w:rFonts w:hint="eastAsia"/>
          <w:b/>
          <w:bCs w:val="0"/>
          <w:iCs/>
          <w:highlight w:val="none"/>
          <w:u w:val="none"/>
        </w:rPr>
      </w:r>
      <w:r/>
    </w:p>
    <w:p>
      <w:pPr>
        <w:pStyle w:val="1031"/>
        <w:ind w:left="0" w:firstLine="0"/>
        <w:tabs>
          <w:tab w:val="left" w:pos="360" w:leader="none"/>
        </w:tabs>
        <w:rPr>
          <w:b/>
          <w:bCs w:val="0"/>
          <w:szCs w:val="21"/>
          <w:highlight w:val="none"/>
          <w:u w:val="none"/>
        </w:rPr>
      </w:pPr>
      <w:r>
        <w:rPr>
          <w:rFonts w:hint="eastAsia"/>
          <w:b/>
          <w:bCs w:val="0"/>
          <w:iCs/>
          <w:highlight w:val="none"/>
          <w:u w:val="none"/>
        </w:rPr>
        <w:t xml:space="preserve">备注：★</w:t>
      </w:r>
      <w:r>
        <w:rPr>
          <w:rFonts w:hint="eastAsia"/>
          <w:b/>
          <w:bCs w:val="0"/>
          <w:highlight w:val="none"/>
          <w:u w:val="none"/>
        </w:rPr>
        <w:t xml:space="preserve">联合体中各方均须加盖公章。</w:t>
      </w:r>
      <w:r>
        <w:rPr>
          <w:b/>
          <w:bCs w:val="0"/>
          <w:szCs w:val="21"/>
          <w:highlight w:val="none"/>
          <w:u w:val="none"/>
        </w:rPr>
      </w:r>
      <w:r/>
    </w:p>
    <w:p>
      <w:pPr>
        <w:pStyle w:val="929"/>
        <w:jc w:val="center"/>
        <w:spacing w:before="143" w:after="0" w:line="360" w:lineRule="auto"/>
        <w:rPr>
          <w:rFonts w:hint="eastAsia"/>
        </w:rPr>
      </w:pPr>
      <w:r>
        <w:rPr>
          <w:rFonts w:hint="eastAsia"/>
          <w:b/>
          <w:bCs/>
          <w:sz w:val="32"/>
          <w:szCs w:val="40"/>
        </w:rPr>
        <w:br w:type="page" w:clear="all"/>
      </w:r>
      <w:r>
        <w:rPr>
          <w:rFonts w:hint="eastAsia" w:ascii="宋体" w:hAnsi="宋体" w:eastAsia="宋体" w:cs="Times New Roman"/>
          <w:b/>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26"/>
              <w:jc w:val="center"/>
              <w:pageBreakBefore w:val="0"/>
              <w:spacing w:line="360" w:lineRule="auto"/>
              <w:rPr>
                <w:rFonts w:ascii="宋体" w:hAnsi="宋体"/>
                <w:b/>
                <w:sz w:val="24"/>
              </w:rPr>
              <w:outlineLvl w:val="9"/>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26"/>
              <w:jc w:val="center"/>
              <w:pageBreakBefore w:val="0"/>
              <w:spacing w:line="360" w:lineRule="auto"/>
              <w:rPr>
                <w:rFonts w:ascii="宋体" w:hAnsi="宋体"/>
                <w:b/>
                <w:szCs w:val="21"/>
              </w:rPr>
              <w:outlineLvl w:val="9"/>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26"/>
              <w:jc w:val="center"/>
              <w:pageBreakBefore w:val="0"/>
              <w:spacing w:line="360" w:lineRule="auto"/>
              <w:rPr>
                <w:rFonts w:ascii="宋体" w:hAnsi="宋体"/>
                <w:b/>
                <w:szCs w:val="21"/>
              </w:rPr>
              <w:outlineLvl w:val="9"/>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jc w:val="center"/>
              <w:pageBreakBefore w:val="0"/>
              <w:spacing w:line="360" w:lineRule="auto"/>
              <w:rPr>
                <w:rFonts w:ascii="宋体" w:hAnsi="宋体"/>
                <w:sz w:val="24"/>
              </w:rPr>
              <w:outlineLvl w:val="9"/>
            </w:pPr>
            <w:r>
              <w:rPr>
                <w:rFonts w:ascii="宋体" w:hAnsi="宋体"/>
                <w:sz w:val="24"/>
              </w:rPr>
            </w:r>
            <w:r/>
          </w:p>
        </w:tc>
      </w:tr>
      <w:tr>
        <w:trPr>
          <w:cantSplit/>
          <w:trHeight w:val="576"/>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r>
        <w:trPr>
          <w:cantSplit/>
          <w:trHeight w:val="680"/>
        </w:trPr>
        <w:tc>
          <w:tcPr>
            <w:tcW w:w="709" w:type="dxa"/>
            <w:vAlign w:val="center"/>
            <w:textDirection w:val="lrTb"/>
            <w:noWrap w:val="false"/>
          </w:tcPr>
          <w:p>
            <w:pPr>
              <w:pStyle w:val="926"/>
              <w:jc w:val="center"/>
              <w:pageBreakBefore w:val="0"/>
              <w:spacing w:line="360" w:lineRule="auto"/>
              <w:rPr>
                <w:rFonts w:hint="eastAsia" w:ascii="宋体" w:hAnsi="宋体" w:cs="宋体"/>
                <w:sz w:val="24"/>
              </w:rPr>
              <w:outlineLvl w:val="9"/>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26"/>
              <w:jc w:val="left"/>
              <w:pageBreakBefore w:val="0"/>
              <w:spacing w:line="360" w:lineRule="auto"/>
              <w:rPr>
                <w:rFonts w:ascii="宋体" w:hAnsi="宋体" w:cs="宋体"/>
                <w:sz w:val="24"/>
              </w:rPr>
              <w:outlineLvl w:val="9"/>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c>
          <w:tcPr>
            <w:tcW w:w="992" w:type="dxa"/>
            <w:vAlign w:val="center"/>
            <w:textDirection w:val="lrTb"/>
            <w:noWrap w:val="false"/>
          </w:tcPr>
          <w:p>
            <w:pPr>
              <w:pStyle w:val="926"/>
              <w:pageBreakBefore w:val="0"/>
              <w:spacing w:line="360" w:lineRule="auto"/>
              <w:rPr>
                <w:rFonts w:ascii="宋体" w:hAnsi="宋体"/>
                <w:sz w:val="24"/>
              </w:rPr>
              <w:outlineLvl w:val="9"/>
            </w:pPr>
            <w:r>
              <w:rPr>
                <w:rFonts w:ascii="宋体" w:hAnsi="宋体"/>
                <w:sz w:val="24"/>
              </w:rPr>
            </w:r>
            <w:r/>
          </w:p>
        </w:tc>
      </w:tr>
    </w:tbl>
    <w:p>
      <w:pPr>
        <w:pStyle w:val="926"/>
        <w:pageBreakBefore w:val="0"/>
        <w:spacing w:line="360" w:lineRule="auto"/>
        <w:rPr>
          <w:b/>
          <w:bCs/>
          <w:sz w:val="24"/>
        </w:rPr>
        <w:outlineLvl w:val="9"/>
      </w:pPr>
      <w:r>
        <w:rPr>
          <w:b/>
          <w:bCs/>
          <w:sz w:val="24"/>
        </w:rPr>
      </w:r>
      <w:r/>
    </w:p>
    <w:p>
      <w:pPr>
        <w:pStyle w:val="926"/>
        <w:pageBreakBefore w:val="0"/>
        <w:spacing w:line="360" w:lineRule="auto"/>
        <w:rPr>
          <w:rFonts w:hint="eastAsia"/>
          <w:b w:val="0"/>
          <w:bCs w:val="0"/>
          <w:sz w:val="24"/>
        </w:rPr>
        <w:outlineLvl w:val="9"/>
      </w:pPr>
      <w:r>
        <w:rPr>
          <w:rFonts w:hint="eastAsia"/>
          <w:b/>
          <w:bCs/>
          <w:sz w:val="24"/>
          <w:lang w:val="en-US" w:eastAsia="zh-CN"/>
        </w:rPr>
        <w:t xml:space="preserve">备</w:t>
      </w:r>
      <w:r>
        <w:rPr>
          <w:rFonts w:hint="eastAsia"/>
          <w:b/>
          <w:bCs/>
          <w:sz w:val="24"/>
        </w:rPr>
        <w:t xml:space="preserve">注：</w:t>
      </w:r>
      <w:r>
        <w:rPr>
          <w:rFonts w:hint="eastAsia"/>
          <w:b w:val="0"/>
          <w:bCs w:val="0"/>
          <w:sz w:val="24"/>
        </w:rPr>
        <w:t xml:space="preserve">如果招标文件要求提供证明材料，投标人必须将证明材料列于该表之下。</w:t>
      </w:r>
      <w:r>
        <w:rPr>
          <w:rFonts w:hint="eastAsia"/>
          <w:b w:val="0"/>
          <w:bCs w:val="0"/>
          <w:sz w:val="24"/>
        </w:rPr>
      </w:r>
      <w:r/>
    </w:p>
    <w:p>
      <w:pPr>
        <w:pStyle w:val="926"/>
        <w:jc w:val="left"/>
        <w:pageBreakBefore w:val="0"/>
        <w:spacing w:line="360" w:lineRule="auto"/>
        <w:rPr>
          <w:rFonts w:hint="eastAsia" w:ascii="宋体" w:hAnsi="宋体"/>
          <w:sz w:val="24"/>
        </w:rPr>
        <w:outlineLvl w:val="9"/>
      </w:pPr>
      <w:r/>
      <w:bookmarkEnd w:id="343"/>
      <w:r/>
      <w:bookmarkEnd w:id="344"/>
      <w:r/>
      <w:bookmarkEnd w:id="345"/>
      <w:r/>
      <w:bookmarkEnd w:id="346"/>
      <w:r>
        <w:rPr>
          <w:rFonts w:hint="eastAsia" w:ascii="宋体" w:hAnsi="宋体"/>
          <w:sz w:val="24"/>
        </w:rPr>
      </w:r>
      <w:r/>
    </w:p>
    <w:p>
      <w:pPr>
        <w:pStyle w:val="929"/>
        <w:jc w:val="center"/>
        <w:spacing w:before="143" w:after="0" w:line="360" w:lineRule="auto"/>
        <w:rPr>
          <w:rFonts w:ascii="宋体" w:hAnsi="宋体"/>
          <w:b/>
          <w:bCs/>
          <w:sz w:val="32"/>
          <w:szCs w:val="40"/>
        </w:rPr>
      </w:pPr>
      <w:r>
        <w:rPr>
          <w:rFonts w:hint="eastAsia" w:ascii="宋体" w:hAnsi="宋体"/>
          <w:b/>
          <w:bCs/>
          <w:sz w:val="32"/>
          <w:szCs w:val="40"/>
        </w:rPr>
        <w:br w:type="page" w:clear="all"/>
      </w:r>
      <w:r>
        <w:rPr>
          <w:rFonts w:hint="eastAsia" w:ascii="宋体" w:hAnsi="宋体" w:eastAsia="宋体" w:cs="Times New Roman"/>
          <w:b/>
        </w:rPr>
        <w:t xml:space="preserve">联合体协议（参考格式）</w:t>
      </w:r>
      <w:r>
        <w:rPr>
          <w:rFonts w:ascii="宋体" w:hAnsi="宋体"/>
          <w:b/>
          <w:bCs/>
          <w:sz w:val="32"/>
          <w:szCs w:val="40"/>
        </w:rPr>
      </w:r>
      <w:r/>
    </w:p>
    <w:p>
      <w:pPr>
        <w:pStyle w:val="941"/>
        <w:ind w:firstLine="0"/>
        <w:jc w:val="center"/>
        <w:pageBreakBefore w:val="0"/>
        <w:spacing w:line="360" w:lineRule="auto"/>
        <w:rPr>
          <w:b/>
          <w:bCs/>
          <w:sz w:val="24"/>
          <w:szCs w:val="24"/>
        </w:rPr>
        <w:outlineLvl w:val="9"/>
      </w:pPr>
      <w:r/>
      <w:bookmarkStart w:id="347" w:name="_Hlk27472787"/>
      <w:r>
        <w:rPr>
          <w:rFonts w:hint="eastAsia"/>
          <w:b/>
          <w:bCs/>
          <w:sz w:val="24"/>
          <w:szCs w:val="24"/>
        </w:rPr>
        <w:t xml:space="preserve">（参考格式，非联合体形式参加投标的供应商无需提供）</w:t>
      </w:r>
      <w:r>
        <w:rPr>
          <w:b/>
          <w:bCs/>
          <w:sz w:val="24"/>
          <w:szCs w:val="24"/>
        </w:rPr>
      </w:r>
      <w:r/>
    </w:p>
    <w:p>
      <w:pPr>
        <w:pStyle w:val="926"/>
        <w:pageBreakBefore w:val="0"/>
        <w:spacing w:line="360" w:lineRule="auto"/>
        <w:rPr>
          <w:rFonts w:ascii="宋体" w:hAnsi="宋体"/>
          <w:sz w:val="24"/>
          <w:u w:val="single"/>
        </w:rPr>
        <w:outlineLvl w:val="9"/>
      </w:pPr>
      <w:r/>
      <w:bookmarkEnd w:id="347"/>
      <w:r>
        <w:rPr>
          <w:rFonts w:ascii="宋体" w:hAnsi="宋体"/>
          <w:sz w:val="24"/>
          <w:u w:val="single"/>
        </w:rPr>
      </w:r>
      <w:r/>
    </w:p>
    <w:p>
      <w:pPr>
        <w:pStyle w:val="926"/>
        <w:pageBreakBefore w:val="0"/>
        <w:spacing w:line="360" w:lineRule="auto"/>
        <w:rPr>
          <w:rFonts w:ascii="宋体" w:hAnsi="宋体"/>
          <w:sz w:val="24"/>
        </w:rPr>
        <w:outlineLvl w:val="9"/>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26"/>
        <w:ind w:firstLine="480"/>
        <w:pageBreakBefore w:val="0"/>
        <w:spacing w:line="360" w:lineRule="auto"/>
        <w:rPr>
          <w:rFonts w:ascii="宋体" w:hAnsi="宋体"/>
          <w:sz w:val="24"/>
        </w:rPr>
        <w:outlineLvl w:val="9"/>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26"/>
        <w:ind w:firstLine="480"/>
        <w:pageBreakBefore w:val="0"/>
        <w:spacing w:line="360" w:lineRule="auto"/>
        <w:rPr>
          <w:rFonts w:hint="eastAsia" w:ascii="宋体" w:hAnsi="宋体"/>
          <w:sz w:val="24"/>
          <w:szCs w:val="21"/>
        </w:rPr>
        <w:outlineLvl w:val="9"/>
      </w:pPr>
      <w:r>
        <w:rPr>
          <w:rFonts w:ascii="宋体" w:hAnsi="宋体"/>
          <w:sz w:val="24"/>
        </w:rPr>
        <w:t xml:space="preserve">2</w:t>
      </w:r>
      <w:r>
        <w:rPr>
          <w:rFonts w:hint="eastAsia" w:ascii="宋体" w:hAnsi="宋体"/>
          <w:sz w:val="24"/>
        </w:rPr>
        <w:t xml:space="preserve">、若我们联合中标，</w:t>
      </w:r>
      <w:bookmarkStart w:id="348"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48"/>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26"/>
        <w:ind w:firstLine="480"/>
        <w:pageBreakBefore w:val="0"/>
        <w:spacing w:line="360" w:lineRule="auto"/>
        <w:rPr>
          <w:rFonts w:ascii="宋体" w:hAnsi="宋体"/>
          <w:sz w:val="24"/>
        </w:rPr>
        <w:outlineLvl w:val="9"/>
      </w:pPr>
      <w:r>
        <w:rPr>
          <w:rFonts w:ascii="宋体" w:hAnsi="宋体"/>
          <w:sz w:val="24"/>
        </w:rPr>
        <w:t xml:space="preserve">3</w:t>
      </w:r>
      <w:r>
        <w:rPr>
          <w:rFonts w:hint="eastAsia" w:ascii="宋体" w:hAnsi="宋体"/>
          <w:sz w:val="24"/>
        </w:rPr>
        <w:t xml:space="preserve">、其中</w:t>
      </w:r>
      <w:bookmarkStart w:id="349"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49"/>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26"/>
        <w:ind w:firstLine="480"/>
        <w:pageBreakBefore w:val="0"/>
        <w:spacing w:line="360" w:lineRule="auto"/>
        <w:rPr>
          <w:rFonts w:hint="eastAsia" w:ascii="宋体" w:hAnsi="宋体"/>
          <w:sz w:val="24"/>
        </w:rPr>
        <w:outlineLvl w:val="9"/>
      </w:pPr>
      <w:r>
        <w:rPr>
          <w:rFonts w:hint="eastAsia" w:ascii="宋体" w:hAnsi="宋体"/>
          <w:sz w:val="24"/>
        </w:rPr>
      </w:r>
      <w:r/>
    </w:p>
    <w:p>
      <w:pPr>
        <w:pStyle w:val="1031"/>
        <w:pageBreakBefore w:val="0"/>
        <w:spacing w:line="360" w:lineRule="auto"/>
        <w:tabs>
          <w:tab w:val="left" w:pos="360" w:leader="none"/>
        </w:tabs>
        <w:rPr>
          <w:b/>
          <w:iCs/>
          <w:szCs w:val="21"/>
          <w:u w:val="none"/>
        </w:rPr>
        <w:outlineLvl w:val="9"/>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26"/>
        <w:ind w:left="5250"/>
        <w:jc w:val="left"/>
        <w:pageBreakBefore w:val="0"/>
        <w:spacing w:line="360" w:lineRule="auto"/>
        <w:rPr>
          <w:rFonts w:ascii="宋体" w:hAnsi="宋体"/>
          <w:sz w:val="24"/>
        </w:rPr>
        <w:outlineLvl w:val="9"/>
      </w:pPr>
      <w:r>
        <w:rPr>
          <w:rFonts w:ascii="宋体" w:hAnsi="宋体"/>
          <w:sz w:val="24"/>
        </w:rPr>
      </w:r>
      <w:r/>
    </w:p>
    <w:p>
      <w:pPr>
        <w:pStyle w:val="926"/>
        <w:ind w:left="4200"/>
        <w:jc w:val="left"/>
        <w:pageBreakBefore w:val="0"/>
        <w:spacing w:line="360" w:lineRule="auto"/>
        <w:rPr>
          <w:rFonts w:ascii="宋体" w:hAnsi="宋体"/>
          <w:sz w:val="24"/>
          <w:highlight w:val="none"/>
        </w:rPr>
        <w:outlineLvl w:val="9"/>
      </w:pPr>
      <w:r>
        <w:rPr>
          <w:rFonts w:hint="eastAsia" w:ascii="宋体" w:hAnsi="宋体"/>
          <w:sz w:val="24"/>
        </w:rPr>
        <w:t xml:space="preserve">供应商单</w:t>
      </w:r>
      <w:r>
        <w:rPr>
          <w:rFonts w:hint="eastAsia" w:ascii="宋体" w:hAnsi="宋体"/>
          <w:sz w:val="24"/>
          <w:highlight w:val="none"/>
        </w:rPr>
        <w:t xml:space="preserve">位1名称（公章）：</w:t>
      </w:r>
      <w:r>
        <w:rPr>
          <w:rFonts w:ascii="宋体" w:hAnsi="宋体"/>
          <w:sz w:val="24"/>
          <w:highlight w:val="none"/>
        </w:rPr>
      </w:r>
      <w:r/>
    </w:p>
    <w:p>
      <w:pPr>
        <w:pStyle w:val="926"/>
        <w:ind w:left="4200"/>
        <w:jc w:val="left"/>
        <w:pageBreakBefore w:val="0"/>
        <w:spacing w:line="360" w:lineRule="auto"/>
        <w:rPr>
          <w:rFonts w:ascii="宋体" w:hAnsi="宋体"/>
          <w:sz w:val="24"/>
          <w:highlight w:val="none"/>
        </w:rPr>
        <w:outlineLvl w:val="9"/>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26"/>
        <w:ind w:left="4200"/>
        <w:jc w:val="left"/>
        <w:pageBreakBefore w:val="0"/>
        <w:spacing w:line="360" w:lineRule="auto"/>
        <w:rPr>
          <w:rFonts w:ascii="宋体" w:hAnsi="宋体"/>
          <w:sz w:val="24"/>
        </w:rPr>
        <w:outlineLvl w:val="9"/>
      </w:pPr>
      <w:r>
        <w:rPr>
          <w:rFonts w:ascii="宋体" w:hAnsi="宋体"/>
          <w:sz w:val="24"/>
        </w:rPr>
        <w:t xml:space="preserve">……</w:t>
      </w:r>
      <w:r>
        <w:rPr>
          <w:rFonts w:ascii="宋体" w:hAnsi="宋体"/>
          <w:sz w:val="24"/>
        </w:rPr>
      </w:r>
      <w:r/>
    </w:p>
    <w:p>
      <w:pPr>
        <w:pStyle w:val="926"/>
        <w:ind w:left="4200"/>
        <w:jc w:val="left"/>
        <w:pageBreakBefore w:val="0"/>
        <w:spacing w:line="360" w:lineRule="auto"/>
        <w:rPr>
          <w:rFonts w:ascii="宋体" w:hAnsi="宋体"/>
          <w:sz w:val="24"/>
        </w:rPr>
        <w:outlineLvl w:val="9"/>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6"/>
        <w:ind w:left="4200"/>
        <w:jc w:val="left"/>
        <w:spacing w:line="360" w:lineRule="auto"/>
        <w:rPr>
          <w:rFonts w:ascii="宋体" w:hAnsi="宋体"/>
          <w:sz w:val="24"/>
        </w:rPr>
      </w:pPr>
      <w:r>
        <w:rPr>
          <w:rFonts w:ascii="宋体" w:hAnsi="宋体"/>
          <w:sz w:val="24"/>
        </w:rPr>
      </w:r>
      <w:r/>
    </w:p>
    <w:p>
      <w:pPr>
        <w:pStyle w:val="929"/>
        <w:jc w:val="center"/>
        <w:rPr>
          <w:rFonts w:hint="eastAsia" w:ascii="Times New Roman" w:hAnsi="Times New Roman" w:eastAsia="宋体" w:cs="Times New Roman"/>
          <w:b/>
        </w:rPr>
      </w:pPr>
      <w:r>
        <w:rPr>
          <w:rFonts w:hint="eastAsia" w:ascii="Times New Roman" w:hAnsi="Times New Roman" w:eastAsia="宋体" w:cs="Times New Roman"/>
          <w:b/>
        </w:rPr>
        <w:t xml:space="preserve">中小微企业声明函（货物类）</w:t>
      </w:r>
      <w:r>
        <w:rPr>
          <w:rFonts w:hint="eastAsia" w:ascii="Times New Roman" w:hAnsi="Times New Roman" w:eastAsia="宋体" w:cs="Times New Roman"/>
          <w:b/>
        </w:rPr>
      </w:r>
      <w:r/>
    </w:p>
    <w:p>
      <w:pPr>
        <w:pStyle w:val="990"/>
        <w:ind w:firstLine="240"/>
        <w:jc w:val="center"/>
        <w:spacing w:before="0" w:beforeAutospacing="0" w:after="0" w:afterAutospacing="0" w:line="0" w:lineRule="atLeast"/>
        <w:widowControl w:val="off"/>
      </w:pPr>
      <w:r>
        <w:t xml:space="preserve"> </w:t>
      </w:r>
      <w:r/>
    </w:p>
    <w:p>
      <w:pPr>
        <w:pStyle w:val="990"/>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90"/>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990"/>
        <w:ind w:firstLine="360"/>
        <w:jc w:val="both"/>
        <w:spacing w:before="0" w:beforeAutospacing="0" w:after="0" w:afterAutospacing="0" w:line="360" w:lineRule="auto"/>
        <w:widowControl w:val="off"/>
      </w:pPr>
      <w:r>
        <w:rPr>
          <w:rFonts w:hint="eastAsia"/>
          <w:color w:val="000000"/>
        </w:rPr>
        <w:t xml:space="preserve">……</w:t>
      </w:r>
      <w:r/>
    </w:p>
    <w:p>
      <w:pPr>
        <w:pStyle w:val="990"/>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99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990"/>
        <w:ind w:right="720"/>
        <w:jc w:val="both"/>
        <w:spacing w:before="0" w:beforeAutospacing="0" w:after="0" w:afterAutospacing="0" w:line="360" w:lineRule="auto"/>
        <w:widowControl w:val="off"/>
      </w:pPr>
      <w:r>
        <w:t xml:space="preserve"> </w:t>
      </w:r>
      <w:r/>
    </w:p>
    <w:p>
      <w:pPr>
        <w:pStyle w:val="990"/>
        <w:ind w:right="180" w:firstLine="360"/>
        <w:jc w:val="center"/>
        <w:spacing w:before="0" w:beforeAutospacing="0" w:after="0" w:afterAutospacing="0" w:line="360" w:lineRule="auto"/>
        <w:widowControl w:val="off"/>
      </w:pPr>
      <w:r>
        <w:rPr>
          <w:rFonts w:hint="eastAsia"/>
          <w:color w:val="000000"/>
        </w:rPr>
        <w:t xml:space="preserve">             </w:t>
      </w:r>
      <w:r>
        <w:rPr>
          <w:rFonts w:hint="eastAsia"/>
          <w:color w:val="000000"/>
          <w:lang w:val="en-US" w:eastAsia="zh-CN"/>
        </w:rPr>
        <w:t xml:space="preserve"> </w:t>
      </w:r>
      <w:r>
        <w:rPr>
          <w:rFonts w:hint="eastAsia"/>
          <w:color w:val="000000"/>
        </w:rPr>
        <w:t xml:space="preserve">企业名称（加盖CA电子公章）：</w:t>
      </w:r>
      <w:r/>
    </w:p>
    <w:p>
      <w:pPr>
        <w:pStyle w:val="990"/>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990"/>
        <w:jc w:val="both"/>
        <w:spacing w:before="0" w:beforeAutospacing="0" w:after="0" w:afterAutospacing="0" w:line="0" w:lineRule="atLeast"/>
        <w:widowControl w:val="off"/>
      </w:pPr>
      <w:r>
        <w:t xml:space="preserve"> </w:t>
      </w:r>
      <w:r/>
    </w:p>
    <w:p>
      <w:pPr>
        <w:pStyle w:val="990"/>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990"/>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990"/>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90"/>
        <w:ind w:firstLine="480"/>
        <w:jc w:val="both"/>
        <w:spacing w:before="0" w:beforeAutospacing="0" w:after="0" w:afterAutospacing="0" w:line="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3.供应商应对照《工业和信息化部、国家统计局、国家发展和改革委员会、</w:t>
      </w:r>
      <w:r>
        <w:rPr>
          <w:rFonts w:hint="eastAsia" w:ascii="宋体" w:hAnsi="宋体" w:eastAsia="宋体" w:cs="宋体"/>
          <w:color w:val="000000"/>
          <w:sz w:val="21"/>
          <w:szCs w:val="21"/>
        </w:rPr>
      </w:r>
      <w:r/>
    </w:p>
    <w:p>
      <w:pPr>
        <w:pStyle w:val="990"/>
        <w:ind w:firstLine="480"/>
        <w:jc w:val="both"/>
        <w:spacing w:before="0" w:beforeAutospacing="0" w:after="0" w:afterAutospacing="0" w:line="0" w:lineRule="atLeas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color w:val="000000"/>
          <w:sz w:val="21"/>
          <w:szCs w:val="21"/>
        </w:rPr>
        <w:tab/>
      </w:r>
      <w:r>
        <w:rPr>
          <w:rFonts w:hint="eastAsia" w:ascii="宋体" w:hAnsi="宋体" w:eastAsia="宋体" w:cs="宋体"/>
          <w:color w:val="000000"/>
          <w:sz w:val="21"/>
          <w:szCs w:val="21"/>
        </w:rPr>
      </w:r>
      <w:r/>
    </w:p>
    <w:p>
      <w:pPr>
        <w:pStyle w:val="929"/>
        <w:jc w:val="center"/>
        <w:rPr>
          <w:rFonts w:ascii="Times New Roman" w:hAnsi="Times New Roman" w:eastAsia="宋体" w:cs="Times New Roman"/>
          <w:b/>
          <w:color w:val="ff0000"/>
        </w:rPr>
      </w:pPr>
      <w:r>
        <w:rPr>
          <w:rFonts w:hint="eastAsia" w:ascii="Times New Roman" w:hAnsi="Times New Roman" w:eastAsia="宋体" w:cs="Times New Roman"/>
          <w:b/>
        </w:rPr>
        <w:t xml:space="preserve">残疾人福利性单位声明函</w:t>
      </w:r>
      <w:bookmarkStart w:id="350" w:name="_Hlk27472839"/>
      <w:r>
        <w:rPr>
          <w:rFonts w:ascii="Times New Roman" w:hAnsi="Times New Roman" w:eastAsia="宋体" w:cs="Times New Roman"/>
          <w:b/>
          <w:color w:val="ff0000"/>
        </w:rPr>
      </w:r>
      <w:r/>
    </w:p>
    <w:p>
      <w:pPr>
        <w:pStyle w:val="926"/>
        <w:ind w:firstLine="480"/>
        <w:spacing w:before="57" w:line="480" w:lineRule="auto"/>
        <w:rPr>
          <w:rFonts w:ascii="宋体" w:hAnsi="宋体" w:eastAsia="宋体" w:cs="Times New Roman"/>
          <w:color w:val="ff0000"/>
          <w:sz w:val="24"/>
        </w:rPr>
      </w:pPr>
      <w:r/>
      <w:bookmarkEnd w:id="350"/>
      <w:r>
        <w:rPr>
          <w:rFonts w:ascii="宋体" w:hAnsi="宋体" w:eastAsia="宋体" w:cs="Times New Roman"/>
          <w:color w:val="ff0000"/>
          <w:sz w:val="24"/>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lang w:val="en-US" w:eastAsia="zh-CN" w:bidi="ar-SA"/>
        </w:rPr>
        <w:t xml:space="preserve">（单位名称）</w:t>
      </w:r>
      <w:r>
        <w:rPr>
          <w:rFonts w:hint="eastAsia" w:ascii="宋体" w:hAnsi="宋体" w:eastAsia="宋体" w:cs="宋体"/>
          <w:color w:val="000000"/>
          <w:sz w:val="24"/>
          <w:szCs w:val="24"/>
          <w:lang w:val="en-US" w:eastAsia="zh-CN" w:bidi="ar-SA"/>
        </w:rPr>
        <w:t xml:space="preserve">采购编号为</w:t>
      </w:r>
      <w:r>
        <w:rPr>
          <w:rFonts w:hint="eastAsia" w:ascii="宋体" w:hAnsi="宋体" w:eastAsia="宋体" w:cs="宋体"/>
          <w:color w:val="000000"/>
          <w:sz w:val="24"/>
          <w:szCs w:val="24"/>
          <w:u w:val="single"/>
          <w:lang w:val="en-US" w:eastAsia="zh-CN" w:bidi="ar-SA"/>
        </w:rPr>
        <w:t xml:space="preserve">（采购编号）</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项目（项目名称）（采购包号：**）采购活动提供本单位制造的货物，或者提供其他残疾人福利性单位制造的货物（不包括使用非残疾人福利性单位注册商标的货物）。</w:t>
      </w:r>
      <w:r>
        <w:rPr>
          <w:rFonts w:ascii="宋体" w:hAnsi="宋体" w:eastAsia="宋体" w:cs="宋体"/>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本单位对上述声明的真实性负责。如有虚假，将依法承担相应责任。</w:t>
      </w:r>
      <w:r>
        <w:rPr>
          <w:rFonts w:ascii="宋体" w:hAnsi="宋体" w:eastAsia="宋体" w:cs="宋体"/>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b/>
          <w:bCs/>
          <w:sz w:val="24"/>
          <w:szCs w:val="24"/>
          <w:lang w:val="en-US" w:eastAsia="zh-CN" w:bidi="ar-SA"/>
        </w:rPr>
      </w:pPr>
      <w:r>
        <w:rPr>
          <w:rFonts w:hint="eastAsia" w:ascii="宋体" w:hAnsi="宋体" w:eastAsia="宋体" w:cs="宋体"/>
          <w:b/>
          <w:bCs/>
          <w:color w:val="000000"/>
          <w:sz w:val="24"/>
          <w:szCs w:val="24"/>
          <w:lang w:val="en-US" w:eastAsia="zh-CN" w:bidi="ar-SA"/>
        </w:rPr>
        <w:t xml:space="preserve">备注：</w:t>
      </w:r>
      <w:r>
        <w:rPr>
          <w:rFonts w:ascii="宋体" w:hAnsi="宋体" w:eastAsia="宋体" w:cs="宋体"/>
          <w:b/>
          <w:bCs/>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宋体" w:hAnsi="宋体" w:eastAsia="宋体" w:cs="宋体"/>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2.非专门面向中小微型企业采购的项目，供应商如不提供此声明函，价格将不做相应扣除。</w:t>
      </w:r>
      <w:r>
        <w:rPr>
          <w:rFonts w:ascii="宋体" w:hAnsi="宋体" w:eastAsia="宋体" w:cs="宋体"/>
          <w:sz w:val="24"/>
          <w:szCs w:val="24"/>
          <w:lang w:val="en-US" w:eastAsia="zh-CN" w:bidi="ar-SA"/>
        </w:rPr>
      </w:r>
      <w:r/>
    </w:p>
    <w:p>
      <w:pPr>
        <w:pStyle w:val="926"/>
        <w:ind w:firstLine="480"/>
        <w:jc w:val="both"/>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3.中标/成交供应商为残疾人福利性单位的，此声明函将随中标/成交结果同时公告，接受社会监督。</w:t>
      </w:r>
      <w:r>
        <w:rPr>
          <w:rFonts w:ascii="宋体" w:hAnsi="宋体" w:eastAsia="宋体" w:cs="宋体"/>
          <w:sz w:val="24"/>
          <w:szCs w:val="24"/>
          <w:lang w:val="en-US" w:eastAsia="zh-CN" w:bidi="ar-SA"/>
        </w:rPr>
      </w:r>
      <w:r/>
    </w:p>
    <w:p>
      <w:pPr>
        <w:pStyle w:val="926"/>
        <w:ind w:firstLine="624"/>
        <w:jc w:val="both"/>
        <w:spacing w:before="0" w:beforeAutospacing="0" w:after="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 </w:t>
      </w:r>
      <w:r>
        <w:rPr>
          <w:rFonts w:ascii="宋体" w:hAnsi="宋体" w:eastAsia="宋体" w:cs="宋体"/>
          <w:sz w:val="24"/>
          <w:szCs w:val="24"/>
          <w:lang w:val="en-US" w:eastAsia="zh-CN" w:bidi="ar-SA"/>
        </w:rPr>
      </w:r>
      <w:r/>
    </w:p>
    <w:p>
      <w:pPr>
        <w:pStyle w:val="926"/>
        <w:ind w:right="180" w:firstLine="360"/>
        <w:jc w:val="center"/>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ascii="仿宋_GB2312" w:hAnsi="宋体" w:eastAsia="仿宋_GB2312" w:cs="仿宋_GB2312"/>
          <w:color w:val="000000"/>
          <w:sz w:val="30"/>
          <w:szCs w:val="30"/>
          <w:lang w:val="en-US" w:eastAsia="zh-CN" w:bidi="ar-SA"/>
        </w:rPr>
        <w:t xml:space="preserve">             </w:t>
      </w:r>
      <w:r>
        <w:rPr>
          <w:rFonts w:hint="eastAsia" w:ascii="宋体" w:hAnsi="宋体" w:eastAsia="宋体" w:cs="宋体"/>
          <w:color w:val="000000"/>
          <w:sz w:val="24"/>
          <w:szCs w:val="24"/>
          <w:lang w:val="en-US" w:eastAsia="zh-CN" w:bidi="ar-SA"/>
        </w:rPr>
        <w:t xml:space="preserve"> 供应商全称（加盖CA电子公章）：</w:t>
      </w:r>
      <w:r>
        <w:rPr>
          <w:rFonts w:hint="eastAsia" w:ascii="宋体" w:hAnsi="宋体" w:eastAsia="宋体" w:cs="宋体"/>
          <w:color w:val="000000"/>
          <w:sz w:val="24"/>
          <w:szCs w:val="24"/>
          <w:lang w:val="en-US" w:eastAsia="zh-CN" w:bidi="ar-SA"/>
        </w:rPr>
      </w:r>
      <w:r/>
    </w:p>
    <w:p>
      <w:pPr>
        <w:pStyle w:val="926"/>
        <w:ind w:firstLine="4800"/>
        <w:jc w:val="left"/>
        <w:spacing w:line="360" w:lineRule="auto"/>
        <w:rPr>
          <w:rFonts w:hint="eastAsia" w:ascii="宋体" w:hAnsi="宋体"/>
          <w:sz w:val="24"/>
        </w:rPr>
      </w:pPr>
      <w:r>
        <w:rPr>
          <w:rFonts w:hint="eastAsia" w:ascii="宋体" w:hAnsi="宋体" w:eastAsia="宋体" w:cs="宋体"/>
          <w:color w:val="000000"/>
          <w:sz w:val="24"/>
          <w:szCs w:val="24"/>
          <w:lang w:val="en-US" w:eastAsia="zh-CN" w:bidi="ar-SA"/>
        </w:rPr>
        <w:t xml:space="preserve">日  期：___年____月____日</w:t>
      </w:r>
      <w:r>
        <w:rPr>
          <w:rFonts w:hint="eastAsia" w:ascii="宋体" w:hAnsi="宋体"/>
          <w:sz w:val="24"/>
        </w:rPr>
      </w:r>
      <w:r/>
    </w:p>
    <w:p>
      <w:pPr>
        <w:pStyle w:val="926"/>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29"/>
        <w:jc w:val="center"/>
        <w:spacing w:before="143" w:after="0" w:line="360" w:lineRule="auto"/>
        <w:rPr>
          <w:rFonts w:hint="eastAsia" w:ascii="宋体" w:hAnsi="宋体" w:eastAsia="宋体" w:cs="Times New Roman"/>
          <w:b/>
        </w:rPr>
      </w:pPr>
      <w:r>
        <w:rPr>
          <w:rFonts w:hint="eastAsia"/>
          <w:sz w:val="24"/>
        </w:rPr>
        <w:br w:type="page" w:clear="all"/>
      </w:r>
      <w:r>
        <w:rPr>
          <w:rFonts w:hint="eastAsia" w:ascii="宋体" w:hAnsi="宋体" w:eastAsia="宋体" w:cs="Times New Roman"/>
          <w:b/>
        </w:rPr>
        <w:t xml:space="preserve">关于符合本国产品标准的声明函</w:t>
      </w:r>
      <w:r>
        <w:rPr>
          <w:rFonts w:hint="eastAsia" w:ascii="宋体" w:hAnsi="宋体" w:eastAsia="宋体" w:cs="Times New Roman"/>
          <w:b/>
        </w:rPr>
      </w:r>
      <w:r/>
    </w:p>
    <w:p>
      <w:pPr>
        <w:pStyle w:val="990"/>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90"/>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990"/>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90"/>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990"/>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990"/>
        <w:spacing w:before="30" w:beforeAutospacing="0" w:after="30" w:afterAutospacing="0" w:line="0" w:lineRule="atLeast"/>
        <w:shd w:val="clear" w:color="auto" w:fill="ffffff"/>
      </w:pPr>
      <w:r>
        <w:rPr>
          <w:shd w:val="clear" w:color="auto" w:fill="ffffff"/>
        </w:rPr>
        <w:t xml:space="preserve"> </w:t>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shd w:val="clear" w:color="auto" w:fill="ffffff"/>
        </w:rPr>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shd w:val="clear" w:color="auto" w:fill="ffffff"/>
        </w:rPr>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rPr>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shd w:val="clear" w:color="auto" w:fill="ffffff"/>
        </w:rPr>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990"/>
        <w:spacing w:before="30" w:beforeAutospacing="0" w:after="30" w:afterAutospacing="0" w:line="360" w:lineRule="auto"/>
        <w:shd w:val="clear" w:color="auto" w:fill="ffffff"/>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ascii="宋体" w:hAnsi="宋体" w:eastAsia="宋体" w:cs="宋体"/>
          <w:color w:val="000000"/>
          <w:sz w:val="24"/>
          <w:szCs w:val="24"/>
          <w:shd w:val="clear" w:color="auto" w:fill="ffffff"/>
          <w:lang w:val="en-US" w:eastAsia="zh-CN"/>
        </w:rPr>
      </w:r>
      <w:r/>
    </w:p>
    <w:p>
      <w:pPr>
        <w:pStyle w:val="929"/>
        <w:jc w:val="center"/>
        <w:keepLines/>
        <w:keepNext/>
        <w:pageBreakBefore w:val="0"/>
        <w:spacing w:before="0" w:after="0" w:line="360" w:lineRule="auto"/>
        <w:widowControl w:val="off"/>
        <w:rPr>
          <w:rFonts w:hint="eastAsia" w:ascii="宋体" w:hAnsi="宋体" w:eastAsia="宋体" w:cs="Times New Roman"/>
          <w:b/>
        </w:rPr>
      </w:pPr>
      <w:r>
        <w:rPr>
          <w:rFonts w:hint="eastAsia" w:ascii="宋体" w:hAnsi="宋体" w:eastAsia="宋体" w:cs="Times New Roman"/>
          <w:lang w:val="en-US" w:eastAsia="zh-CN"/>
        </w:rPr>
        <w:br w:type="page" w:clear="all"/>
      </w:r>
      <w:r>
        <w:rPr>
          <w:rFonts w:hint="eastAsia" w:ascii="宋体" w:hAnsi="宋体" w:eastAsia="宋体" w:cs="Times New Roman"/>
          <w:b/>
        </w:rPr>
        <w:t xml:space="preserve">质疑函范本</w:t>
      </w:r>
      <w:r>
        <w:rPr>
          <w:rFonts w:hint="eastAsia" w:ascii="宋体" w:hAnsi="宋体" w:eastAsia="宋体" w:cs="Times New Roman"/>
          <w:b/>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一、质疑供应商基本信息</w:t>
      </w:r>
      <w:r>
        <w:rPr>
          <w:rFonts w:ascii="宋体" w:hAnsi="宋体" w:cs="仿宋"/>
          <w:b/>
          <w:bCs/>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二、质疑项目基本情况</w:t>
      </w:r>
      <w:r>
        <w:rPr>
          <w:rFonts w:ascii="宋体" w:hAnsi="宋体" w:cs="仿宋"/>
          <w:b/>
          <w:bCs/>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三、质疑事项具体内容</w:t>
      </w:r>
      <w:r>
        <w:rPr>
          <w:rFonts w:ascii="宋体" w:hAnsi="宋体" w:cs="仿宋"/>
          <w:b/>
          <w:bCs/>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rPr>
        <w:outlineLvl w:val="9"/>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sz w:val="24"/>
          <w:u w:val="single"/>
        </w:rPr>
        <w:outlineLvl w:val="9"/>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26"/>
        <w:keepLines w:val="0"/>
        <w:keepNext w:val="0"/>
        <w:pageBreakBefore w:val="0"/>
        <w:spacing w:line="360" w:lineRule="auto"/>
        <w:rPr>
          <w:rFonts w:ascii="宋体" w:hAnsi="宋体" w:cs="仿宋"/>
          <w:b/>
          <w:bCs/>
          <w:sz w:val="24"/>
        </w:rPr>
        <w:outlineLvl w:val="9"/>
      </w:pPr>
      <w:r>
        <w:rPr>
          <w:rFonts w:hint="eastAsia" w:ascii="宋体" w:hAnsi="宋体" w:cs="仿宋"/>
          <w:b/>
          <w:bCs/>
          <w:sz w:val="24"/>
        </w:rPr>
        <w:t xml:space="preserve">四、与质疑事项相关的质疑请求</w:t>
      </w:r>
      <w:r>
        <w:rPr>
          <w:rFonts w:ascii="宋体" w:hAnsi="宋体" w:cs="仿宋"/>
          <w:b/>
          <w:bCs/>
          <w:sz w:val="24"/>
        </w:rPr>
      </w:r>
      <w:r/>
    </w:p>
    <w:p>
      <w:pPr>
        <w:pStyle w:val="926"/>
        <w:keepLines w:val="0"/>
        <w:keepNext w:val="0"/>
        <w:pageBreakBefore w:val="0"/>
        <w:spacing w:line="360" w:lineRule="auto"/>
        <w:rPr>
          <w:rFonts w:ascii="宋体" w:hAnsi="宋体"/>
          <w:sz w:val="24"/>
        </w:rPr>
        <w:outlineLvl w:val="9"/>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26"/>
        <w:keepLines w:val="0"/>
        <w:keepNext w:val="0"/>
        <w:pageBreakBefore w:val="0"/>
        <w:spacing w:line="360" w:lineRule="auto"/>
        <w:rPr>
          <w:rFonts w:ascii="宋体" w:hAnsi="宋体"/>
          <w:sz w:val="24"/>
        </w:rPr>
        <w:outlineLvl w:val="9"/>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6"/>
        <w:jc w:val="left"/>
        <w:keepLines w:val="0"/>
        <w:keepNext w:val="0"/>
        <w:pageBreakBefore w:val="0"/>
        <w:spacing w:line="360" w:lineRule="auto"/>
        <w:rPr>
          <w:rFonts w:ascii="宋体" w:hAnsi="宋体"/>
          <w:b/>
        </w:rPr>
        <w:outlineLvl w:val="9"/>
      </w:pPr>
      <w:r>
        <w:rPr>
          <w:rFonts w:hint="eastAsia" w:ascii="宋体" w:hAnsi="宋体"/>
          <w:b/>
        </w:rPr>
        <w:t xml:space="preserve">质疑函制作说明：</w:t>
      </w:r>
      <w:r>
        <w:rPr>
          <w:rFonts w:ascii="宋体" w:hAnsi="宋体"/>
          <w:b/>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1.供应商提出质疑时，应提交质疑函和必要的证明材料。</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3.质疑供应商若对项目的某一分包进行质疑，质疑函中应列明具体分包号。</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4.质疑函的质疑事项应具体、明确，并有必要的事实依据和法律依据。</w:t>
      </w:r>
      <w:r>
        <w:rPr>
          <w:rFonts w:ascii="宋体" w:hAnsi="宋体"/>
        </w:rPr>
      </w:r>
      <w:r/>
    </w:p>
    <w:p>
      <w:pPr>
        <w:pStyle w:val="926"/>
        <w:keepLines w:val="0"/>
        <w:keepNext w:val="0"/>
        <w:pageBreakBefore w:val="0"/>
        <w:spacing w:line="360" w:lineRule="auto"/>
        <w:widowControl/>
        <w:rPr>
          <w:rFonts w:ascii="宋体" w:hAnsi="宋体"/>
        </w:rPr>
        <w:outlineLvl w:val="9"/>
      </w:pPr>
      <w:r>
        <w:rPr>
          <w:rFonts w:hint="eastAsia" w:ascii="宋体" w:hAnsi="宋体"/>
        </w:rPr>
        <w:t xml:space="preserve">5.质疑函的质疑请求应与质疑事项相关。</w:t>
      </w:r>
      <w:r>
        <w:rPr>
          <w:rFonts w:ascii="宋体" w:hAnsi="宋体"/>
        </w:rPr>
      </w:r>
      <w:r/>
    </w:p>
    <w:p>
      <w:pPr>
        <w:pStyle w:val="926"/>
        <w:keepLines w:val="0"/>
        <w:keepNext w:val="0"/>
        <w:pageBreakBefore w:val="0"/>
        <w:spacing w:line="360" w:lineRule="auto"/>
        <w:widowControl/>
        <w:rPr>
          <w:rFonts w:hint="eastAsia" w:ascii="宋体" w:hAnsi="宋体"/>
          <w:lang w:eastAsia="zh-CN"/>
        </w:rPr>
        <w:outlineLvl w:val="9"/>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lang w:eastAsia="zh-CN"/>
        </w:rPr>
        <w:t xml:space="preserve">。</w:t>
      </w:r>
      <w:r/>
    </w:p>
    <w:sectPr>
      <w:headerReference w:type="default" r:id="rId9"/>
      <w:footerReference w:type="default" r:id="rId10"/>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7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26"/>
                    </w:pPr>
                    <w:r/>
                    <w:r/>
                  </w:p>
                </w:txbxContent>
              </v:textbox>
            </v:shape>
          </w:pict>
        </mc:Fallback>
      </mc:AlternateContent>
    </w:r>
    <w:r>
      <w:rPr>
        <w:sz w:val="21"/>
        <w:szCs w:val="2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2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2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7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0"/>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9"/>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37"/>
      <w:isLgl w:val="false"/>
      <w:suff w:val="tab"/>
      <w:lvlText w:val="%1.%2"/>
      <w:lvlJc w:val="left"/>
      <w:pPr>
        <w:pStyle w:val="92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3"/>
      <w:isLgl w:val="false"/>
      <w:suff w:val="tab"/>
      <w:lvlText w:val="%1.%2.%3"/>
      <w:lvlJc w:val="left"/>
      <w:pPr>
        <w:pStyle w:val="92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3"/>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2">
    <w:multiLevelType w:val="hybridMultilevel"/>
    <w:lvl w:ilvl="0">
      <w:start w:val="1"/>
      <w:numFmt w:val="decimal"/>
      <w:pStyle w:val="1032"/>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jc w:val="center"/>
      <w:keepNext/>
      <w:outlineLvl w:val="0"/>
    </w:pPr>
    <w:rPr>
      <w:rFonts w:ascii="楷体_GB2312" w:hAnsi="楷体_GB2312" w:eastAsia="华文中宋"/>
      <w:b/>
      <w:sz w:val="36"/>
      <w:szCs w:val="20"/>
    </w:rPr>
  </w:style>
  <w:style w:type="paragraph" w:styleId="928">
    <w:name w:val="标题 2"/>
    <w:basedOn w:val="926"/>
    <w:next w:val="926"/>
    <w:link w:val="939"/>
    <w:qFormat/>
    <w:pPr>
      <w:jc w:val="center"/>
      <w:keepLines/>
      <w:keepNext/>
      <w:spacing w:before="260" w:after="260" w:line="416" w:lineRule="auto"/>
      <w:outlineLvl w:val="1"/>
    </w:pPr>
    <w:rPr>
      <w:rFonts w:ascii="Arial" w:hAnsi="Arial" w:eastAsia="幼圆"/>
      <w:b/>
      <w:sz w:val="44"/>
      <w:szCs w:val="20"/>
    </w:rPr>
  </w:style>
  <w:style w:type="paragraph" w:styleId="929">
    <w:name w:val="标题 3"/>
    <w:basedOn w:val="926"/>
    <w:next w:val="941"/>
    <w:link w:val="940"/>
    <w:qFormat/>
    <w:pPr>
      <w:keepLines/>
      <w:keepNext/>
      <w:spacing w:before="260" w:after="260" w:line="416" w:lineRule="auto"/>
      <w:outlineLvl w:val="2"/>
    </w:pPr>
    <w:rPr>
      <w:b/>
      <w:sz w:val="32"/>
      <w:szCs w:val="20"/>
    </w:rPr>
  </w:style>
  <w:style w:type="paragraph" w:styleId="930">
    <w:name w:val="标题 4"/>
    <w:basedOn w:val="926"/>
    <w:next w:val="941"/>
    <w:link w:val="943"/>
    <w:qFormat/>
    <w:pPr>
      <w:keepLines/>
      <w:keepNext/>
      <w:spacing w:before="280" w:after="290" w:line="376" w:lineRule="auto"/>
      <w:outlineLvl w:val="3"/>
    </w:pPr>
    <w:rPr>
      <w:rFonts w:ascii="Arial" w:hAnsi="Arial" w:eastAsia="黑体"/>
      <w:b/>
      <w:bCs/>
      <w:sz w:val="28"/>
      <w:szCs w:val="28"/>
    </w:rPr>
  </w:style>
  <w:style w:type="paragraph" w:styleId="931">
    <w:name w:val="标题 5"/>
    <w:basedOn w:val="926"/>
    <w:next w:val="926"/>
    <w:link w:val="944"/>
    <w:qFormat/>
    <w:pPr>
      <w:keepNext/>
      <w:outlineLvl w:val="4"/>
    </w:pPr>
    <w:rPr>
      <w:rFonts w:ascii="宋体" w:hAnsi="宋体"/>
      <w:b/>
      <w:bCs/>
    </w:rPr>
  </w:style>
  <w:style w:type="paragraph" w:styleId="932">
    <w:name w:val="标题 6"/>
    <w:basedOn w:val="926"/>
    <w:next w:val="926"/>
    <w:link w:val="945"/>
    <w:qFormat/>
    <w:pPr>
      <w:numPr>
        <w:ilvl w:val="5"/>
        <w:numId w:val="1"/>
      </w:numPr>
      <w:keepLines/>
      <w:keepNext/>
      <w:spacing w:before="240" w:after="64" w:line="320" w:lineRule="auto"/>
      <w:outlineLvl w:val="5"/>
    </w:pPr>
    <w:rPr>
      <w:rFonts w:ascii="Arial" w:hAnsi="Arial" w:eastAsia="黑体"/>
      <w:b/>
      <w:bCs/>
      <w:sz w:val="24"/>
    </w:rPr>
  </w:style>
  <w:style w:type="paragraph" w:styleId="933">
    <w:name w:val="标题 7"/>
    <w:basedOn w:val="926"/>
    <w:next w:val="926"/>
    <w:link w:val="946"/>
    <w:qFormat/>
    <w:pPr>
      <w:numPr>
        <w:ilvl w:val="6"/>
        <w:numId w:val="1"/>
      </w:numPr>
      <w:keepLines/>
      <w:keepNext/>
      <w:spacing w:before="240" w:after="64" w:line="320" w:lineRule="auto"/>
      <w:outlineLvl w:val="6"/>
    </w:pPr>
    <w:rPr>
      <w:rFonts w:ascii="Times New Roman" w:hAnsi="Times New Roman"/>
      <w:b/>
      <w:bCs/>
      <w:sz w:val="24"/>
    </w:rPr>
  </w:style>
  <w:style w:type="paragraph" w:styleId="934">
    <w:name w:val="标题 8"/>
    <w:basedOn w:val="926"/>
    <w:next w:val="926"/>
    <w:link w:val="947"/>
    <w:qFormat/>
    <w:pPr>
      <w:numPr>
        <w:ilvl w:val="7"/>
        <w:numId w:val="1"/>
      </w:numPr>
      <w:keepLines/>
      <w:keepNext/>
      <w:spacing w:before="240" w:after="64" w:line="320" w:lineRule="auto"/>
      <w:outlineLvl w:val="7"/>
    </w:pPr>
    <w:rPr>
      <w:rFonts w:ascii="Arial" w:hAnsi="Arial" w:eastAsia="黑体"/>
      <w:sz w:val="24"/>
    </w:rPr>
  </w:style>
  <w:style w:type="paragraph" w:styleId="935">
    <w:name w:val="标题 9"/>
    <w:basedOn w:val="926"/>
    <w:next w:val="926"/>
    <w:link w:val="948"/>
    <w:qFormat/>
    <w:pPr>
      <w:numPr>
        <w:ilvl w:val="8"/>
        <w:numId w:val="1"/>
      </w:numPr>
      <w:keepLines/>
      <w:keepNext/>
      <w:spacing w:before="240" w:after="64" w:line="320" w:lineRule="auto"/>
      <w:outlineLvl w:val="8"/>
    </w:pPr>
    <w:rPr>
      <w:rFonts w:ascii="Arial" w:hAnsi="Arial" w:eastAsia="黑体"/>
      <w:szCs w:val="21"/>
    </w:rPr>
  </w:style>
  <w:style w:type="character" w:styleId="936">
    <w:name w:val="默认段落字体"/>
    <w:next w:val="936"/>
    <w:link w:val="926"/>
    <w:semiHidden/>
  </w:style>
  <w:style w:type="table" w:styleId="937">
    <w:name w:val="普通表格"/>
    <w:next w:val="937"/>
    <w:link w:val="926"/>
    <w:semiHidden/>
    <w:tblPr/>
  </w:style>
  <w:style w:type="character" w:styleId="938">
    <w:name w:val="标题 1 字符"/>
    <w:next w:val="938"/>
    <w:link w:val="927"/>
    <w:rPr>
      <w:rFonts w:ascii="楷体_GB2312" w:hAnsi="楷体_GB2312" w:eastAsia="华文中宋"/>
      <w:b/>
      <w:sz w:val="36"/>
      <w:lang w:val="en-US" w:eastAsia="zh-CN" w:bidi="ar-SA"/>
    </w:rPr>
  </w:style>
  <w:style w:type="character" w:styleId="939">
    <w:name w:val="标题 2 字符"/>
    <w:next w:val="939"/>
    <w:link w:val="928"/>
    <w:rPr>
      <w:rFonts w:ascii="Arial" w:hAnsi="Arial" w:eastAsia="幼圆"/>
      <w:b/>
      <w:sz w:val="44"/>
    </w:rPr>
  </w:style>
  <w:style w:type="character" w:styleId="940">
    <w:name w:val="标题 3 字符"/>
    <w:next w:val="940"/>
    <w:link w:val="929"/>
    <w:rPr>
      <w:b/>
      <w:sz w:val="32"/>
    </w:rPr>
  </w:style>
  <w:style w:type="paragraph" w:styleId="941">
    <w:name w:val="正文缩进"/>
    <w:basedOn w:val="926"/>
    <w:next w:val="941"/>
    <w:link w:val="942"/>
    <w:qFormat/>
    <w:pPr>
      <w:ind w:firstLine="420"/>
    </w:pPr>
    <w:rPr>
      <w:szCs w:val="20"/>
    </w:rPr>
  </w:style>
  <w:style w:type="character" w:styleId="942">
    <w:name w:val="正文缩进 字符"/>
    <w:next w:val="942"/>
    <w:link w:val="941"/>
    <w:qFormat/>
    <w:rPr>
      <w:rFonts w:eastAsia="宋体"/>
      <w:sz w:val="21"/>
      <w:lang w:val="en-US" w:eastAsia="zh-CN" w:bidi="ar-SA"/>
    </w:rPr>
  </w:style>
  <w:style w:type="character" w:styleId="943">
    <w:name w:val="标题 4 字符"/>
    <w:next w:val="943"/>
    <w:link w:val="930"/>
    <w:rPr>
      <w:rFonts w:ascii="Arial" w:hAnsi="Arial" w:eastAsia="黑体"/>
      <w:b/>
      <w:bCs/>
      <w:sz w:val="28"/>
      <w:szCs w:val="28"/>
    </w:rPr>
  </w:style>
  <w:style w:type="character" w:styleId="944">
    <w:name w:val="标题 5 字符"/>
    <w:next w:val="944"/>
    <w:link w:val="931"/>
    <w:rPr>
      <w:rFonts w:ascii="宋体" w:hAnsi="宋体"/>
      <w:b/>
      <w:bCs/>
      <w:sz w:val="21"/>
      <w:szCs w:val="24"/>
    </w:rPr>
  </w:style>
  <w:style w:type="character" w:styleId="945">
    <w:name w:val="标题 6 字符"/>
    <w:next w:val="945"/>
    <w:link w:val="932"/>
    <w:rPr>
      <w:rFonts w:ascii="Arial" w:hAnsi="Arial" w:eastAsia="黑体"/>
      <w:b/>
      <w:bCs/>
      <w:sz w:val="24"/>
      <w:szCs w:val="24"/>
    </w:rPr>
  </w:style>
  <w:style w:type="character" w:styleId="946">
    <w:name w:val="标题 7 字符"/>
    <w:next w:val="946"/>
    <w:link w:val="933"/>
    <w:rPr>
      <w:rFonts w:ascii="Times New Roman" w:hAnsi="Times New Roman"/>
      <w:b/>
      <w:bCs/>
      <w:sz w:val="24"/>
      <w:szCs w:val="24"/>
    </w:rPr>
  </w:style>
  <w:style w:type="character" w:styleId="947">
    <w:name w:val="标题 8 字符"/>
    <w:next w:val="947"/>
    <w:link w:val="934"/>
    <w:rPr>
      <w:rFonts w:ascii="Arial" w:hAnsi="Arial" w:eastAsia="黑体"/>
      <w:sz w:val="24"/>
      <w:szCs w:val="24"/>
    </w:rPr>
  </w:style>
  <w:style w:type="character" w:styleId="948">
    <w:name w:val="标题 9 字符"/>
    <w:next w:val="948"/>
    <w:link w:val="935"/>
    <w:rPr>
      <w:rFonts w:ascii="Arial" w:hAnsi="Arial" w:eastAsia="黑体"/>
      <w:sz w:val="21"/>
      <w:szCs w:val="21"/>
    </w:rPr>
  </w:style>
  <w:style w:type="paragraph" w:styleId="949">
    <w:name w:val="列表 3"/>
    <w:basedOn w:val="926"/>
    <w:next w:val="949"/>
    <w:link w:val="926"/>
    <w:pPr>
      <w:ind w:left="100" w:hanging="200"/>
    </w:pPr>
    <w:rPr>
      <w:rFonts w:ascii="Times New Roman" w:hAnsi="Times New Roman"/>
      <w:szCs w:val="21"/>
    </w:rPr>
  </w:style>
  <w:style w:type="paragraph" w:styleId="950">
    <w:name w:val="目录 7"/>
    <w:basedOn w:val="926"/>
    <w:next w:val="926"/>
    <w:link w:val="926"/>
    <w:semiHidden/>
    <w:pPr>
      <w:ind w:left="2520"/>
    </w:pPr>
  </w:style>
  <w:style w:type="paragraph" w:styleId="951">
    <w:name w:val="文档结构图"/>
    <w:basedOn w:val="926"/>
    <w:next w:val="951"/>
    <w:link w:val="952"/>
    <w:semiHidden/>
    <w:pPr>
      <w:shd w:val="clear" w:color="auto" w:fill="000080"/>
    </w:pPr>
  </w:style>
  <w:style w:type="character" w:styleId="952">
    <w:name w:val="文档结构图 字符"/>
    <w:next w:val="952"/>
    <w:link w:val="951"/>
    <w:semiHidden/>
    <w:rPr>
      <w:sz w:val="21"/>
      <w:szCs w:val="24"/>
      <w:shd w:val="clear" w:color="auto" w:fill="000080"/>
    </w:rPr>
  </w:style>
  <w:style w:type="paragraph" w:styleId="953">
    <w:name w:val="批注文字"/>
    <w:basedOn w:val="926"/>
    <w:next w:val="953"/>
    <w:link w:val="954"/>
    <w:qFormat/>
    <w:pPr>
      <w:jc w:val="left"/>
    </w:pPr>
  </w:style>
  <w:style w:type="character" w:styleId="954">
    <w:name w:val="批注文字 字符"/>
    <w:next w:val="954"/>
    <w:link w:val="953"/>
    <w:qFormat/>
    <w:rPr>
      <w:sz w:val="21"/>
      <w:szCs w:val="24"/>
    </w:rPr>
  </w:style>
  <w:style w:type="paragraph" w:styleId="955">
    <w:name w:val="正文文本 3"/>
    <w:basedOn w:val="926"/>
    <w:next w:val="955"/>
    <w:link w:val="956"/>
    <w:rPr>
      <w:rFonts w:ascii="仿宋_GB2312" w:hAnsi="Arial" w:eastAsia="仿宋_GB2312"/>
      <w:sz w:val="32"/>
      <w:szCs w:val="20"/>
    </w:rPr>
  </w:style>
  <w:style w:type="character" w:styleId="956">
    <w:name w:val="正文文本 3 字符"/>
    <w:next w:val="956"/>
    <w:link w:val="955"/>
    <w:rPr>
      <w:rFonts w:ascii="仿宋_GB2312" w:hAnsi="Arial" w:eastAsia="仿宋_GB2312"/>
      <w:sz w:val="32"/>
    </w:rPr>
  </w:style>
  <w:style w:type="paragraph" w:styleId="957">
    <w:name w:val="正文文本"/>
    <w:basedOn w:val="926"/>
    <w:next w:val="957"/>
    <w:link w:val="958"/>
    <w:rPr>
      <w:rFonts w:ascii="楷体_GB2312" w:hAnsi="Arial" w:eastAsia="楷体_GB2312"/>
      <w:sz w:val="28"/>
      <w:szCs w:val="20"/>
    </w:rPr>
  </w:style>
  <w:style w:type="character" w:styleId="958">
    <w:name w:val="正文文本 字符1"/>
    <w:next w:val="958"/>
    <w:link w:val="957"/>
    <w:rPr>
      <w:rFonts w:ascii="楷体_GB2312" w:hAnsi="Arial" w:eastAsia="楷体_GB2312"/>
      <w:sz w:val="28"/>
    </w:rPr>
  </w:style>
  <w:style w:type="paragraph" w:styleId="959">
    <w:name w:val="正文文本缩进"/>
    <w:basedOn w:val="926"/>
    <w:next w:val="959"/>
    <w:link w:val="960"/>
    <w:pPr>
      <w:ind w:firstLine="645"/>
    </w:pPr>
    <w:rPr>
      <w:rFonts w:ascii="楷体_GB2312" w:eastAsia="楷体_GB2312"/>
      <w:sz w:val="32"/>
      <w:szCs w:val="20"/>
    </w:rPr>
  </w:style>
  <w:style w:type="character" w:styleId="960">
    <w:name w:val="正文文本缩进 字符1"/>
    <w:next w:val="960"/>
    <w:link w:val="959"/>
    <w:rPr>
      <w:rFonts w:ascii="楷体_GB2312" w:eastAsia="楷体_GB2312"/>
      <w:sz w:val="32"/>
    </w:rPr>
  </w:style>
  <w:style w:type="paragraph" w:styleId="961">
    <w:name w:val="列表 2"/>
    <w:basedOn w:val="926"/>
    <w:next w:val="961"/>
    <w:link w:val="926"/>
    <w:pPr>
      <w:ind w:left="100" w:hanging="200"/>
    </w:pPr>
    <w:rPr>
      <w:rFonts w:ascii="Times New Roman" w:hAnsi="Times New Roman"/>
      <w:szCs w:val="21"/>
    </w:rPr>
  </w:style>
  <w:style w:type="paragraph" w:styleId="962">
    <w:name w:val="索引 4"/>
    <w:basedOn w:val="926"/>
    <w:next w:val="926"/>
    <w:link w:val="926"/>
    <w:qFormat/>
    <w:pPr>
      <w:ind w:left="600"/>
    </w:pPr>
    <w:rPr>
      <w:rFonts w:ascii="Calibri" w:hAnsi="Calibri"/>
    </w:rPr>
  </w:style>
  <w:style w:type="paragraph" w:styleId="963">
    <w:name w:val="目录 5"/>
    <w:basedOn w:val="926"/>
    <w:next w:val="926"/>
    <w:link w:val="926"/>
    <w:semiHidden/>
    <w:pPr>
      <w:ind w:left="1680"/>
    </w:pPr>
  </w:style>
  <w:style w:type="paragraph" w:styleId="964">
    <w:name w:val="目录 3"/>
    <w:basedOn w:val="926"/>
    <w:next w:val="926"/>
    <w:link w:val="926"/>
    <w:uiPriority w:val="39"/>
    <w:pPr>
      <w:ind w:left="539"/>
      <w:jc w:val="left"/>
      <w:spacing w:line="240" w:lineRule="exact"/>
      <w:tabs>
        <w:tab w:val="right" w:pos="9440" w:leader="dot"/>
      </w:tabs>
    </w:pPr>
    <w:rPr>
      <w:rFonts w:ascii="黑体" w:hAnsi="宋体" w:eastAsia="黑体"/>
      <w:bCs/>
      <w:iCs/>
      <w:sz w:val="18"/>
      <w:szCs w:val="32"/>
    </w:rPr>
  </w:style>
  <w:style w:type="paragraph" w:styleId="965">
    <w:name w:val="纯文本"/>
    <w:basedOn w:val="926"/>
    <w:next w:val="965"/>
    <w:link w:val="966"/>
    <w:qFormat/>
    <w:rPr>
      <w:rFonts w:ascii="宋体" w:hAnsi="Courier New"/>
      <w:szCs w:val="20"/>
    </w:rPr>
  </w:style>
  <w:style w:type="character" w:styleId="966">
    <w:name w:val="纯文本 字符"/>
    <w:next w:val="966"/>
    <w:link w:val="965"/>
    <w:uiPriority w:val="99"/>
    <w:qFormat/>
    <w:rPr>
      <w:rFonts w:ascii="宋体" w:hAnsi="Courier New"/>
      <w:sz w:val="21"/>
    </w:rPr>
  </w:style>
  <w:style w:type="paragraph" w:styleId="967">
    <w:name w:val="目录 8"/>
    <w:basedOn w:val="926"/>
    <w:next w:val="926"/>
    <w:link w:val="926"/>
    <w:semiHidden/>
    <w:pPr>
      <w:ind w:left="2940"/>
    </w:pPr>
  </w:style>
  <w:style w:type="paragraph" w:styleId="968">
    <w:name w:val="日期"/>
    <w:basedOn w:val="926"/>
    <w:next w:val="926"/>
    <w:link w:val="969"/>
    <w:rPr>
      <w:sz w:val="24"/>
      <w:szCs w:val="20"/>
    </w:rPr>
  </w:style>
  <w:style w:type="character" w:styleId="969">
    <w:name w:val="日期 字符"/>
    <w:next w:val="969"/>
    <w:link w:val="968"/>
    <w:rPr>
      <w:sz w:val="24"/>
    </w:rPr>
  </w:style>
  <w:style w:type="paragraph" w:styleId="970">
    <w:name w:val="正文文本缩进 2"/>
    <w:basedOn w:val="926"/>
    <w:next w:val="970"/>
    <w:link w:val="971"/>
    <w:pPr>
      <w:ind w:firstLine="560"/>
    </w:pPr>
    <w:rPr>
      <w:rFonts w:ascii="宋体" w:hAnsi="宋体"/>
      <w:sz w:val="28"/>
    </w:rPr>
  </w:style>
  <w:style w:type="character" w:styleId="971">
    <w:name w:val="正文文本缩进 2 字符"/>
    <w:next w:val="971"/>
    <w:link w:val="970"/>
    <w:rPr>
      <w:rFonts w:ascii="宋体" w:hAnsi="宋体"/>
      <w:sz w:val="28"/>
      <w:szCs w:val="24"/>
    </w:rPr>
  </w:style>
  <w:style w:type="paragraph" w:styleId="972">
    <w:name w:val="批注框文本"/>
    <w:basedOn w:val="926"/>
    <w:next w:val="972"/>
    <w:link w:val="973"/>
    <w:semiHidden/>
    <w:rPr>
      <w:sz w:val="18"/>
      <w:szCs w:val="18"/>
    </w:rPr>
  </w:style>
  <w:style w:type="character" w:styleId="973">
    <w:name w:val="批注框文本 字符"/>
    <w:next w:val="973"/>
    <w:link w:val="972"/>
    <w:semiHidden/>
    <w:rPr>
      <w:sz w:val="18"/>
      <w:szCs w:val="18"/>
    </w:rPr>
  </w:style>
  <w:style w:type="paragraph" w:styleId="974">
    <w:name w:val="页脚"/>
    <w:basedOn w:val="926"/>
    <w:next w:val="974"/>
    <w:link w:val="975"/>
    <w:uiPriority w:val="99"/>
    <w:pPr>
      <w:jc w:val="left"/>
      <w:tabs>
        <w:tab w:val="center" w:pos="4153" w:leader="none"/>
        <w:tab w:val="right" w:pos="8306" w:leader="none"/>
      </w:tabs>
    </w:pPr>
    <w:rPr>
      <w:sz w:val="18"/>
      <w:szCs w:val="20"/>
    </w:rPr>
  </w:style>
  <w:style w:type="character" w:styleId="975">
    <w:name w:val="页脚 字符"/>
    <w:next w:val="975"/>
    <w:link w:val="974"/>
    <w:uiPriority w:val="99"/>
    <w:rPr>
      <w:sz w:val="18"/>
    </w:rPr>
  </w:style>
  <w:style w:type="paragraph" w:styleId="976">
    <w:name w:val="页眉"/>
    <w:basedOn w:val="926"/>
    <w:next w:val="976"/>
    <w:link w:val="977"/>
    <w:uiPriority w:val="99"/>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uiPriority w:val="99"/>
    <w:rPr>
      <w:sz w:val="18"/>
      <w:szCs w:val="18"/>
    </w:rPr>
  </w:style>
  <w:style w:type="paragraph" w:styleId="978">
    <w:name w:val="目录 1"/>
    <w:basedOn w:val="926"/>
    <w:next w:val="926"/>
    <w:link w:val="926"/>
    <w:uiPriority w:val="39"/>
    <w:pPr>
      <w:jc w:val="left"/>
      <w:spacing w:before="120" w:after="120" w:line="300" w:lineRule="exact"/>
      <w:tabs>
        <w:tab w:val="right" w:pos="9440" w:leader="dot"/>
      </w:tabs>
    </w:pPr>
    <w:rPr>
      <w:rFonts w:ascii="黑体" w:eastAsia="黑体"/>
      <w:b/>
      <w:caps/>
      <w:sz w:val="18"/>
      <w:szCs w:val="28"/>
    </w:rPr>
  </w:style>
  <w:style w:type="paragraph" w:styleId="979">
    <w:name w:val="目录 4"/>
    <w:basedOn w:val="926"/>
    <w:next w:val="926"/>
    <w:link w:val="926"/>
    <w:semiHidden/>
    <w:pPr>
      <w:ind w:left="1260"/>
    </w:pPr>
  </w:style>
  <w:style w:type="paragraph" w:styleId="980">
    <w:name w:val="列表"/>
    <w:basedOn w:val="926"/>
    <w:next w:val="980"/>
    <w:link w:val="926"/>
    <w:pPr>
      <w:ind w:left="200" w:hanging="200"/>
    </w:pPr>
    <w:rPr>
      <w:rFonts w:ascii="Times New Roman" w:hAnsi="Times New Roman"/>
      <w:szCs w:val="21"/>
    </w:rPr>
  </w:style>
  <w:style w:type="paragraph" w:styleId="981">
    <w:name w:val="目录 6"/>
    <w:basedOn w:val="926"/>
    <w:next w:val="926"/>
    <w:link w:val="926"/>
    <w:semiHidden/>
    <w:pPr>
      <w:ind w:left="2100"/>
    </w:pPr>
  </w:style>
  <w:style w:type="paragraph" w:styleId="982">
    <w:name w:val="正文文本缩进 3"/>
    <w:basedOn w:val="926"/>
    <w:next w:val="982"/>
    <w:link w:val="983"/>
    <w:pPr>
      <w:ind w:firstLine="523"/>
    </w:pPr>
    <w:rPr>
      <w:rFonts w:ascii="仿宋_GB2312" w:hAnsi="宋体" w:eastAsia="仿宋_GB2312"/>
      <w:sz w:val="24"/>
    </w:rPr>
  </w:style>
  <w:style w:type="character" w:styleId="983">
    <w:name w:val="正文文本缩进 3 字符"/>
    <w:next w:val="983"/>
    <w:link w:val="982"/>
    <w:rPr>
      <w:rFonts w:ascii="仿宋_GB2312" w:hAnsi="宋体" w:eastAsia="仿宋_GB2312"/>
      <w:sz w:val="24"/>
      <w:szCs w:val="24"/>
    </w:rPr>
  </w:style>
  <w:style w:type="paragraph" w:styleId="984">
    <w:name w:val="图表目录"/>
    <w:basedOn w:val="926"/>
    <w:next w:val="926"/>
    <w:link w:val="926"/>
    <w:pPr>
      <w:ind w:left="840" w:hanging="420"/>
    </w:pPr>
    <w:rPr>
      <w:rFonts w:ascii="Times New Roman" w:hAnsi="Times New Roman"/>
      <w:szCs w:val="21"/>
    </w:rPr>
  </w:style>
  <w:style w:type="paragraph" w:styleId="985">
    <w:name w:val="目录 2"/>
    <w:basedOn w:val="926"/>
    <w:next w:val="926"/>
    <w:link w:val="926"/>
    <w:uiPriority w:val="39"/>
    <w:pPr>
      <w:jc w:val="left"/>
      <w:spacing w:line="260" w:lineRule="exact"/>
      <w:tabs>
        <w:tab w:val="right" w:pos="9440" w:leader="dot"/>
      </w:tabs>
    </w:pPr>
    <w:rPr>
      <w:rFonts w:ascii="黑体" w:eastAsia="黑体"/>
      <w:b/>
      <w:bCs/>
      <w:smallCaps/>
      <w:sz w:val="18"/>
      <w:szCs w:val="44"/>
    </w:rPr>
  </w:style>
  <w:style w:type="paragraph" w:styleId="986">
    <w:name w:val="目录 9"/>
    <w:basedOn w:val="926"/>
    <w:next w:val="926"/>
    <w:link w:val="926"/>
    <w:semiHidden/>
    <w:pPr>
      <w:ind w:left="3360"/>
    </w:pPr>
  </w:style>
  <w:style w:type="paragraph" w:styleId="987">
    <w:name w:val="正文文本 2"/>
    <w:basedOn w:val="926"/>
    <w:next w:val="987"/>
    <w:link w:val="988"/>
    <w:pPr>
      <w:jc w:val="center"/>
    </w:pPr>
    <w:rPr>
      <w:rFonts w:ascii="仿宋_GB2312" w:eastAsia="仿宋_GB2312"/>
      <w:sz w:val="44"/>
    </w:rPr>
  </w:style>
  <w:style w:type="character" w:styleId="988">
    <w:name w:val="正文文本 2 字符"/>
    <w:next w:val="988"/>
    <w:link w:val="987"/>
    <w:rPr>
      <w:rFonts w:ascii="仿宋_GB2312" w:eastAsia="仿宋_GB2312"/>
      <w:sz w:val="44"/>
      <w:szCs w:val="24"/>
    </w:rPr>
  </w:style>
  <w:style w:type="paragraph" w:styleId="989">
    <w:name w:val="HTML 预设格式"/>
    <w:basedOn w:val="926"/>
    <w:next w:val="989"/>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0">
    <w:name w:val="普通(网站)"/>
    <w:basedOn w:val="926"/>
    <w:next w:val="990"/>
    <w:link w:val="926"/>
    <w:uiPriority w:val="99"/>
    <w:unhideWhenUsed/>
    <w:pPr>
      <w:jc w:val="left"/>
      <w:spacing w:before="100" w:beforeAutospacing="1" w:after="100" w:afterAutospacing="1"/>
      <w:widowControl/>
    </w:pPr>
    <w:rPr>
      <w:rFonts w:ascii="宋体" w:hAnsi="宋体" w:cs="宋体"/>
      <w:sz w:val="24"/>
    </w:rPr>
  </w:style>
  <w:style w:type="paragraph" w:styleId="991">
    <w:name w:val="索引 1"/>
    <w:basedOn w:val="926"/>
    <w:next w:val="926"/>
    <w:link w:val="926"/>
    <w:semiHidden/>
    <w:rPr>
      <w:rFonts w:ascii="宋体" w:hAnsi="宋体"/>
      <w:szCs w:val="18"/>
    </w:rPr>
  </w:style>
  <w:style w:type="paragraph" w:styleId="992">
    <w:name w:val="批注主题"/>
    <w:basedOn w:val="953"/>
    <w:next w:val="953"/>
    <w:link w:val="993"/>
    <w:rPr>
      <w:b/>
      <w:bCs/>
    </w:rPr>
  </w:style>
  <w:style w:type="character" w:styleId="993">
    <w:name w:val="批注主题 字符"/>
    <w:next w:val="993"/>
    <w:link w:val="992"/>
    <w:rPr>
      <w:b/>
      <w:bCs/>
      <w:sz w:val="21"/>
      <w:szCs w:val="24"/>
    </w:rPr>
  </w:style>
  <w:style w:type="paragraph" w:styleId="994">
    <w:name w:val="正文首行缩进"/>
    <w:basedOn w:val="957"/>
    <w:next w:val="994"/>
    <w:link w:val="995"/>
    <w:pPr>
      <w:ind w:firstLine="200"/>
      <w:spacing w:line="360" w:lineRule="auto"/>
    </w:pPr>
    <w:rPr>
      <w:rFonts w:ascii="仿宋_GB2312" w:hAnsi="Times New Roman" w:eastAsia="仿宋_GB2312"/>
      <w:sz w:val="30"/>
      <w:szCs w:val="30"/>
    </w:rPr>
  </w:style>
  <w:style w:type="character" w:styleId="995">
    <w:name w:val="正文文本首行缩进 字符"/>
    <w:next w:val="995"/>
    <w:link w:val="994"/>
    <w:rPr>
      <w:rFonts w:ascii="仿宋_GB2312" w:hAnsi="Times New Roman" w:eastAsia="仿宋_GB2312"/>
      <w:sz w:val="30"/>
      <w:szCs w:val="30"/>
    </w:rPr>
  </w:style>
  <w:style w:type="paragraph" w:styleId="996">
    <w:name w:val="正文首行缩进 2"/>
    <w:basedOn w:val="959"/>
    <w:next w:val="996"/>
    <w:link w:val="997"/>
    <w:pPr>
      <w:ind w:firstLine="420"/>
      <w:spacing w:line="360" w:lineRule="auto"/>
    </w:pPr>
    <w:rPr>
      <w:rFonts w:ascii="宋体" w:hAnsi="宋体"/>
      <w:sz w:val="21"/>
    </w:rPr>
  </w:style>
  <w:style w:type="character" w:styleId="997">
    <w:name w:val="正文文本首行缩进 2 字符"/>
    <w:next w:val="997"/>
    <w:link w:val="996"/>
    <w:rPr>
      <w:rFonts w:ascii="宋体" w:hAnsi="宋体" w:eastAsia="楷体_GB2312"/>
      <w:sz w:val="21"/>
    </w:rPr>
  </w:style>
  <w:style w:type="table" w:styleId="998">
    <w:name w:val="网格型"/>
    <w:basedOn w:val="937"/>
    <w:next w:val="998"/>
    <w:link w:val="926"/>
    <w:qFormat/>
    <w:pPr>
      <w:jc w:val="both"/>
      <w:widowControl w:val="off"/>
    </w:pPr>
    <w:tblPr/>
  </w:style>
  <w:style w:type="character" w:styleId="999">
    <w:name w:val="要点"/>
    <w:next w:val="999"/>
    <w:link w:val="926"/>
    <w:qFormat/>
    <w:rPr>
      <w:b/>
      <w:bCs/>
    </w:rPr>
  </w:style>
  <w:style w:type="character" w:styleId="1000">
    <w:name w:val="页码"/>
    <w:next w:val="1000"/>
    <w:link w:val="926"/>
  </w:style>
  <w:style w:type="character" w:styleId="1001">
    <w:name w:val="已访问的超链接"/>
    <w:next w:val="1001"/>
    <w:link w:val="926"/>
    <w:rPr>
      <w:color w:val="800080"/>
      <w:u w:val="single"/>
    </w:rPr>
  </w:style>
  <w:style w:type="character" w:styleId="1002">
    <w:name w:val="超链接"/>
    <w:next w:val="1002"/>
    <w:link w:val="926"/>
    <w:uiPriority w:val="99"/>
    <w:rPr>
      <w:color w:val="0000ff"/>
      <w:u w:val="single"/>
    </w:rPr>
  </w:style>
  <w:style w:type="character" w:styleId="1003">
    <w:name w:val="批注引用"/>
    <w:next w:val="1003"/>
    <w:link w:val="926"/>
    <w:rPr>
      <w:sz w:val="21"/>
      <w:szCs w:val="21"/>
    </w:rPr>
  </w:style>
  <w:style w:type="character" w:styleId="1004">
    <w:name w:val="标题2 Char"/>
    <w:next w:val="1004"/>
    <w:link w:val="926"/>
    <w:rPr>
      <w:rFonts w:ascii="方正楷体_GBK" w:hAnsi="Book Antiqua" w:eastAsia="方正楷体_GBK"/>
      <w:sz w:val="32"/>
      <w:lang w:val="en-US" w:eastAsia="zh-CN" w:bidi="ar-SA"/>
    </w:rPr>
  </w:style>
  <w:style w:type="character" w:styleId="1005">
    <w:name w:val="font5 Char"/>
    <w:next w:val="1005"/>
    <w:link w:val="926"/>
    <w:rPr>
      <w:rFonts w:ascii="宋体" w:hAnsi="宋体" w:eastAsia="宋体"/>
      <w:sz w:val="28"/>
      <w:szCs w:val="28"/>
      <w:lang w:val="en-US" w:eastAsia="zh-CN" w:bidi="ar-SA"/>
    </w:rPr>
  </w:style>
  <w:style w:type="character" w:styleId="1006">
    <w:name w:val="普通正文 Char"/>
    <w:next w:val="1006"/>
    <w:link w:val="1007"/>
    <w:qFormat/>
    <w:rPr>
      <w:rFonts w:ascii="Arial" w:hAnsi="Arial"/>
      <w:sz w:val="24"/>
      <w:szCs w:val="24"/>
    </w:rPr>
  </w:style>
  <w:style w:type="paragraph" w:styleId="1007">
    <w:name w:val="普通正文"/>
    <w:basedOn w:val="926"/>
    <w:next w:val="1007"/>
    <w:link w:val="1006"/>
    <w:qFormat/>
    <w:pPr>
      <w:ind w:firstLine="480"/>
      <w:jc w:val="left"/>
      <w:spacing w:before="120" w:after="120" w:line="360" w:lineRule="auto"/>
    </w:pPr>
    <w:rPr>
      <w:rFonts w:ascii="Arial" w:hAnsi="Arial"/>
      <w:sz w:val="24"/>
    </w:rPr>
  </w:style>
  <w:style w:type="character" w:styleId="1008">
    <w:name w:val="二级目录 Char"/>
    <w:next w:val="1008"/>
    <w:link w:val="1009"/>
    <w:rPr>
      <w:b/>
      <w:sz w:val="30"/>
      <w:szCs w:val="28"/>
      <w:lang w:val="en-US" w:eastAsia="zh-CN" w:bidi="ar-SA"/>
    </w:rPr>
  </w:style>
  <w:style w:type="paragraph" w:styleId="1009">
    <w:name w:val="二级目录"/>
    <w:next w:val="926"/>
    <w:link w:val="1008"/>
    <w:pPr>
      <w:ind w:left="907" w:hanging="907"/>
      <w:tabs>
        <w:tab w:val="left" w:pos="907" w:leader="none"/>
        <w:tab w:val="left" w:pos="1145" w:leader="none"/>
      </w:tabs>
      <w:outlineLvl w:val="1"/>
    </w:pPr>
    <w:rPr>
      <w:b/>
      <w:sz w:val="30"/>
      <w:szCs w:val="28"/>
      <w:lang w:val="en-US" w:eastAsia="zh-CN" w:bidi="ar-SA"/>
    </w:rPr>
  </w:style>
  <w:style w:type="character" w:styleId="1010">
    <w:name w:val="正文文本缩进 字符"/>
    <w:next w:val="1010"/>
    <w:link w:val="926"/>
    <w:rPr>
      <w:rFonts w:ascii="楷体_GB2312" w:hAnsi="Times New Roman" w:eastAsia="楷体_GB2312" w:cs="Times New Roman"/>
      <w:sz w:val="32"/>
      <w:szCs w:val="32"/>
    </w:rPr>
  </w:style>
  <w:style w:type="character" w:styleId="1011">
    <w:name w:val="纯文本 字符1"/>
    <w:next w:val="1011"/>
    <w:link w:val="926"/>
    <w:uiPriority w:val="99"/>
    <w:semiHidden/>
    <w:rPr>
      <w:rFonts w:ascii="等线" w:hAnsi="Courier New" w:cs="Courier New"/>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6"/>
    <w:next w:val="1013"/>
    <w:link w:val="1012"/>
    <w:qFormat/>
    <w:pPr>
      <w:contextualSpacing/>
      <w:ind w:left="720"/>
      <w:jc w:val="left"/>
      <w:widowControl/>
    </w:pPr>
    <w:rPr>
      <w:sz w:val="24"/>
      <w:lang w:eastAsia="en-US" w:bidi="en-US"/>
    </w:rPr>
  </w:style>
  <w:style w:type="character" w:styleId="1014">
    <w:name w:val="jj1"/>
    <w:next w:val="1014"/>
    <w:link w:val="926"/>
    <w:rPr>
      <w:sz w:val="20"/>
      <w:szCs w:val="20"/>
      <w:u w:val="none"/>
    </w:rPr>
  </w:style>
  <w:style w:type="character" w:styleId="1015">
    <w:name w:val="正文文本 字符"/>
    <w:next w:val="1015"/>
    <w:link w:val="926"/>
    <w:rPr>
      <w:rFonts w:ascii="楷体_GB2312" w:hAnsi="Arial" w:eastAsia="楷体_GB2312" w:cs="Times New Roman"/>
      <w:sz w:val="28"/>
      <w:szCs w:val="28"/>
    </w:rPr>
  </w:style>
  <w:style w:type="character" w:styleId="1016">
    <w:name w:val="纯文本 Char"/>
    <w:next w:val="1016"/>
    <w:link w:val="926"/>
    <w:qFormat/>
    <w:rPr>
      <w:rFonts w:ascii="宋体" w:hAnsi="Courier New" w:cs="Courier New"/>
      <w:sz w:val="21"/>
      <w:szCs w:val="21"/>
    </w:rPr>
  </w:style>
  <w:style w:type="paragraph" w:styleId="1017">
    <w:name w:val="font6"/>
    <w:basedOn w:val="926"/>
    <w:next w:val="1017"/>
    <w:link w:val="926"/>
    <w:pPr>
      <w:jc w:val="left"/>
      <w:spacing w:before="100" w:beforeAutospacing="1" w:after="100" w:afterAutospacing="1"/>
      <w:widowControl/>
    </w:pPr>
    <w:rPr>
      <w:rFonts w:hint="eastAsia" w:ascii="宋体" w:hAnsi="宋体"/>
      <w:sz w:val="28"/>
      <w:szCs w:val="28"/>
      <w:u w:val="single"/>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图标"/>
    <w:basedOn w:val="926"/>
    <w:next w:val="926"/>
    <w:link w:val="92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0">
    <w:name w:val="招标"/>
    <w:basedOn w:val="926"/>
    <w:next w:val="1020"/>
    <w:link w:val="926"/>
    <w:qFormat/>
    <w:pPr>
      <w:ind w:firstLine="420"/>
      <w:jc w:val="left"/>
      <w:spacing w:line="400" w:lineRule="exact"/>
    </w:pPr>
    <w:rPr>
      <w:rFonts w:ascii="宋体" w:hAnsi="宋体"/>
    </w:rPr>
  </w:style>
  <w:style w:type="paragraph" w:styleId="1021">
    <w:name w:val="4"/>
    <w:basedOn w:val="926"/>
    <w:next w:val="982"/>
    <w:link w:val="926"/>
    <w:pPr>
      <w:ind w:firstLine="420"/>
      <w:spacing w:line="360" w:lineRule="auto"/>
    </w:pPr>
    <w:rPr>
      <w:rFonts w:ascii="Times New Roman" w:hAnsi="Times New Roman"/>
      <w:color w:val="ff0000"/>
      <w:sz w:val="24"/>
    </w:rPr>
  </w:style>
  <w:style w:type="paragraph" w:styleId="1022">
    <w:name w:val="Char Char Char Char"/>
    <w:basedOn w:val="951"/>
    <w:next w:val="1022"/>
    <w:link w:val="926"/>
    <w:pPr>
      <w:spacing w:line="360" w:lineRule="auto"/>
    </w:pPr>
    <w:rPr>
      <w:rFonts w:ascii="Tahoma" w:hAnsi="Tahoma"/>
      <w:sz w:val="24"/>
    </w:rPr>
  </w:style>
  <w:style w:type="paragraph" w:styleId="1023">
    <w:name w:val="正文 1.1.1"/>
    <w:basedOn w:val="926"/>
    <w:next w:val="926"/>
    <w:link w:val="926"/>
    <w:pPr>
      <w:numPr>
        <w:ilvl w:val="2"/>
        <w:numId w:val="2"/>
      </w:numPr>
      <w:spacing w:line="360" w:lineRule="auto"/>
      <w:tabs>
        <w:tab w:val="left" w:pos="851" w:leader="none"/>
      </w:tabs>
      <w:outlineLvl w:val="2"/>
    </w:pPr>
    <w:rPr>
      <w:rFonts w:ascii="宋体" w:hAnsi="宋体"/>
      <w:color w:val="000000"/>
      <w:sz w:val="28"/>
      <w:szCs w:val="21"/>
    </w:rPr>
  </w:style>
  <w:style w:type="paragraph" w:styleId="1024">
    <w:name w:val="普通 (Web)"/>
    <w:basedOn w:val="926"/>
    <w:next w:val="1024"/>
    <w:link w:val="926"/>
    <w:pPr>
      <w:jc w:val="left"/>
      <w:spacing w:before="100" w:beforeAutospacing="1" w:after="100" w:afterAutospacing="1"/>
      <w:widowControl/>
    </w:pPr>
    <w:rPr>
      <w:rFonts w:ascii="宋体" w:hAnsi="宋体"/>
      <w:sz w:val="24"/>
    </w:rPr>
  </w:style>
  <w:style w:type="paragraph" w:styleId="1025">
    <w:name w:val="xl24"/>
    <w:basedOn w:val="926"/>
    <w:next w:val="1025"/>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6">
    <w:name w:val="xl28"/>
    <w:basedOn w:val="926"/>
    <w:next w:val="1026"/>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7">
    <w:name w:val="正文空2格  1."/>
    <w:basedOn w:val="926"/>
    <w:next w:val="1027"/>
    <w:link w:val="926"/>
    <w:pPr>
      <w:ind w:firstLine="480"/>
      <w:spacing w:line="360" w:lineRule="auto"/>
    </w:pPr>
    <w:rPr>
      <w:rFonts w:ascii="宋体" w:eastAsia="仿宋" w:cs="宋体"/>
      <w:sz w:val="28"/>
      <w:szCs w:val="20"/>
    </w:rPr>
  </w:style>
  <w:style w:type="paragraph" w:styleId="1028">
    <w:name w:val="xl25"/>
    <w:basedOn w:val="926"/>
    <w:next w:val="1028"/>
    <w:link w:val="926"/>
    <w:pPr>
      <w:jc w:val="center"/>
      <w:spacing w:before="100" w:beforeAutospacing="1" w:after="100" w:afterAutospacing="1"/>
      <w:widowControl/>
    </w:pPr>
    <w:rPr>
      <w:rFonts w:ascii="Arial Unicode MS" w:hAnsi="Arial Unicode MS" w:eastAsia="Arial Unicode MS" w:cs="Arial Unicode MS"/>
      <w:sz w:val="24"/>
    </w:rPr>
  </w:style>
  <w:style w:type="paragraph" w:styleId="1029">
    <w:name w:val="xl26"/>
    <w:basedOn w:val="926"/>
    <w:next w:val="1029"/>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0">
    <w:name w:val="默认段落字体 Para Char Char Char Char Char Char Char Char Char1 Char Char Char Char Char Char Char"/>
    <w:basedOn w:val="951"/>
    <w:next w:val="1030"/>
    <w:link w:val="926"/>
    <w:rPr>
      <w:rFonts w:ascii="Tahoma" w:hAnsi="Tahoma"/>
      <w:sz w:val="24"/>
    </w:rPr>
  </w:style>
  <w:style w:type="paragraph" w:styleId="1031">
    <w:name w:val="Char"/>
    <w:basedOn w:val="926"/>
    <w:next w:val="1031"/>
    <w:link w:val="926"/>
    <w:pPr>
      <w:ind w:firstLine="561"/>
      <w:jc w:val="left"/>
      <w:tabs>
        <w:tab w:val="left" w:pos="360" w:leader="none"/>
      </w:tabs>
    </w:pPr>
    <w:rPr>
      <w:sz w:val="24"/>
      <w:u w:val="single"/>
    </w:rPr>
  </w:style>
  <w:style w:type="paragraph" w:styleId="1032">
    <w:name w:val="样式1"/>
    <w:basedOn w:val="926"/>
    <w:next w:val="1032"/>
    <w:link w:val="926"/>
    <w:pPr>
      <w:numPr>
        <w:ilvl w:val="0"/>
        <w:numId w:val="3"/>
      </w:numPr>
      <w:tabs>
        <w:tab w:val="left" w:pos="709" w:leader="none"/>
      </w:tabs>
    </w:pPr>
    <w:rPr>
      <w:rFonts w:ascii="宋体" w:hAnsi="宋体"/>
      <w:szCs w:val="21"/>
    </w:rPr>
  </w:style>
  <w:style w:type="paragraph" w:styleId="1033">
    <w:name w:val="xl47"/>
    <w:basedOn w:val="926"/>
    <w:next w:val="1033"/>
    <w:link w:val="926"/>
    <w:pPr>
      <w:jc w:val="center"/>
      <w:spacing w:before="100" w:beforeAutospacing="1" w:after="100" w:afterAutospacing="1"/>
      <w:widowControl/>
    </w:pPr>
    <w:rPr>
      <w:rFonts w:hint="eastAsia" w:ascii="方正姚体" w:hAnsi="宋体" w:eastAsia="方正姚体"/>
      <w:b/>
      <w:bCs/>
      <w:sz w:val="36"/>
      <w:szCs w:val="36"/>
    </w:rPr>
  </w:style>
  <w:style w:type="paragraph" w:styleId="1034">
    <w:name w:val="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标题1"/>
    <w:basedOn w:val="926"/>
    <w:next w:val="926"/>
    <w:link w:val="926"/>
    <w:pPr>
      <w:jc w:val="center"/>
      <w:spacing w:line="700" w:lineRule="atLeast"/>
      <w:tabs>
        <w:tab w:val="left" w:pos="9193" w:leader="none"/>
        <w:tab w:val="left" w:pos="9827" w:leader="none"/>
      </w:tabs>
    </w:pPr>
    <w:rPr>
      <w:rFonts w:eastAsia="方正小标宋_GBK"/>
      <w:sz w:val="44"/>
    </w:rPr>
  </w:style>
  <w:style w:type="paragraph" w:styleId="1036">
    <w:name w:val="标书正文格式"/>
    <w:next w:val="1036"/>
    <w:link w:val="926"/>
    <w:pPr>
      <w:ind w:firstLine="200"/>
      <w:spacing w:line="360" w:lineRule="auto"/>
    </w:pPr>
    <w:rPr>
      <w:rFonts w:eastAsia="楷体_GB2312"/>
      <w:sz w:val="24"/>
      <w:szCs w:val="24"/>
      <w:lang w:val="en-US" w:eastAsia="zh-CN" w:bidi="ar-SA"/>
    </w:rPr>
  </w:style>
  <w:style w:type="paragraph" w:styleId="1037">
    <w:name w:val="正文 1.1"/>
    <w:basedOn w:val="926"/>
    <w:next w:val="1023"/>
    <w:link w:val="92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8">
    <w:name w:val="网格表 31"/>
    <w:basedOn w:val="927"/>
    <w:next w:val="926"/>
    <w:link w:val="92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9">
    <w:name w:val="正文 第一章"/>
    <w:basedOn w:val="926"/>
    <w:next w:val="1037"/>
    <w:link w:val="926"/>
    <w:pPr>
      <w:numPr>
        <w:ilvl w:val="0"/>
        <w:numId w:val="2"/>
      </w:numPr>
      <w:jc w:val="center"/>
      <w:pageBreakBefore/>
      <w:spacing w:before="240" w:after="240" w:line="480" w:lineRule="auto"/>
      <w:outlineLvl w:val="0"/>
    </w:pPr>
    <w:rPr>
      <w:rFonts w:ascii="黑体" w:hAnsi="宋体" w:eastAsia="黑体"/>
      <w:sz w:val="36"/>
      <w:szCs w:val="21"/>
    </w:rPr>
  </w:style>
  <w:style w:type="paragraph" w:styleId="1040">
    <w:name w:val="附录1"/>
    <w:next w:val="1040"/>
    <w:link w:val="926"/>
    <w:pPr>
      <w:numPr>
        <w:ilvl w:val="0"/>
        <w:numId w:val="4"/>
      </w:numPr>
      <w:spacing w:before="240" w:line="600" w:lineRule="atLeast"/>
      <w:tabs>
        <w:tab w:val="left" w:pos="907" w:leader="none"/>
      </w:tabs>
    </w:pPr>
    <w:rPr>
      <w:b/>
      <w:i/>
      <w:sz w:val="28"/>
      <w:lang w:val="en-US" w:eastAsia="zh-CN" w:bidi="ar-SA"/>
    </w:rPr>
  </w:style>
  <w:style w:type="paragraph" w:styleId="1041">
    <w:name w:val="Char Char Char Char1 Char Char Char"/>
    <w:basedOn w:val="951"/>
    <w:next w:val="1041"/>
    <w:link w:val="926"/>
    <w:pPr>
      <w:spacing w:line="360" w:lineRule="auto"/>
    </w:pPr>
    <w:rPr>
      <w:rFonts w:ascii="Tahoma" w:hAnsi="Tahoma"/>
      <w:sz w:val="24"/>
    </w:rPr>
  </w:style>
  <w:style w:type="paragraph" w:styleId="1042">
    <w:name w:val=" Char"/>
    <w:basedOn w:val="926"/>
    <w:next w:val="1042"/>
    <w:link w:val="926"/>
    <w:rPr>
      <w:rFonts w:ascii="Tahoma" w:hAnsi="Tahoma"/>
      <w:sz w:val="24"/>
      <w:szCs w:val="20"/>
    </w:rPr>
  </w:style>
  <w:style w:type="paragraph" w:styleId="1043">
    <w:name w:val="第四级"/>
    <w:basedOn w:val="926"/>
    <w:next w:val="926"/>
    <w:link w:val="926"/>
    <w:pPr>
      <w:numPr>
        <w:ilvl w:val="3"/>
        <w:numId w:val="2"/>
      </w:numPr>
      <w:spacing w:line="360" w:lineRule="auto"/>
      <w:tabs>
        <w:tab w:val="left" w:pos="1134" w:leader="none"/>
      </w:tabs>
    </w:pPr>
    <w:rPr>
      <w:rFonts w:ascii="宋体" w:hAnsi="宋体" w:eastAsia="仿宋"/>
      <w:sz w:val="28"/>
      <w:szCs w:val="21"/>
    </w:rPr>
  </w:style>
  <w:style w:type="paragraph" w:styleId="1044">
    <w:name w:val="HTML 预先格式化"/>
    <w:basedOn w:val="926"/>
    <w:next w:val="1044"/>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5">
    <w:name w:val="Coms Alinea"/>
    <w:next w:val="1045"/>
    <w:link w:val="926"/>
    <w:pPr>
      <w:widowControl w:val="off"/>
    </w:pPr>
    <w:rPr>
      <w:rFonts w:ascii="Arial" w:hAnsi="Arial" w:cs="Arial"/>
      <w:lang w:val="en-US" w:eastAsia="zh-CN" w:bidi="ar-SA"/>
    </w:rPr>
  </w:style>
  <w:style w:type="paragraph" w:styleId="1046">
    <w:name w:val="标题2"/>
    <w:basedOn w:val="926"/>
    <w:next w:val="926"/>
    <w:link w:val="926"/>
    <w:pPr>
      <w:jc w:val="center"/>
    </w:pPr>
    <w:rPr>
      <w:rFonts w:eastAsia="方正楷体_GBK"/>
    </w:rPr>
  </w:style>
  <w:style w:type="paragraph" w:styleId="1047">
    <w:name w:val="浅色网格 - 着色 31"/>
    <w:basedOn w:val="926"/>
    <w:next w:val="1047"/>
    <w:link w:val="926"/>
    <w:uiPriority w:val="34"/>
    <w:qFormat/>
    <w:pPr>
      <w:ind w:firstLine="420"/>
    </w:pPr>
    <w:rPr>
      <w:rFonts w:ascii="Calibri" w:hAnsi="Calibri"/>
      <w:szCs w:val="22"/>
    </w:rPr>
  </w:style>
  <w:style w:type="paragraph" w:styleId="1048">
    <w:name w:val="Table Text"/>
    <w:next w:val="1048"/>
    <w:link w:val="926"/>
    <w:pPr>
      <w:jc w:val="center"/>
      <w:spacing w:before="143" w:after="80"/>
    </w:pPr>
    <w:rPr>
      <w:rFonts w:ascii="仿宋_GB2312" w:hAnsi="宋体" w:eastAsia="仿宋_GB2312"/>
      <w:sz w:val="24"/>
      <w:lang w:val="en-US" w:eastAsia="zh-CN" w:bidi="ar-SA"/>
    </w:rPr>
  </w:style>
  <w:style w:type="paragraph" w:styleId="1049">
    <w:name w:val="标题3"/>
    <w:basedOn w:val="926"/>
    <w:next w:val="926"/>
    <w:link w:val="926"/>
    <w:rPr>
      <w:rFonts w:eastAsia="方正黑体_GBK"/>
    </w:rPr>
  </w:style>
  <w:style w:type="paragraph" w:styleId="1050">
    <w:name w:val="BioQuote Tekst"/>
    <w:basedOn w:val="926"/>
    <w:next w:val="1050"/>
    <w:link w:val="926"/>
    <w:pPr>
      <w:ind w:right="-1"/>
    </w:pPr>
    <w:rPr>
      <w:rFonts w:ascii="Arial" w:hAnsi="Arial"/>
      <w:sz w:val="22"/>
      <w:szCs w:val="20"/>
      <w:lang w:eastAsia="en-US"/>
    </w:rPr>
  </w:style>
  <w:style w:type="paragraph" w:styleId="1051">
    <w:name w:val=" Char Char Char Char1 Char Char"/>
    <w:basedOn w:val="926"/>
    <w:next w:val="1051"/>
    <w:link w:val="926"/>
    <w:pPr>
      <w:tabs>
        <w:tab w:val="left" w:pos="360" w:leader="none"/>
      </w:tabs>
    </w:pPr>
    <w:rPr>
      <w:sz w:val="24"/>
    </w:rPr>
  </w:style>
  <w:style w:type="paragraph" w:styleId="1052">
    <w:name w:val="font5"/>
    <w:basedOn w:val="926"/>
    <w:next w:val="1052"/>
    <w:link w:val="926"/>
    <w:pPr>
      <w:jc w:val="left"/>
      <w:spacing w:before="100" w:beforeAutospacing="1" w:after="100" w:afterAutospacing="1"/>
      <w:widowControl/>
    </w:pPr>
    <w:rPr>
      <w:rFonts w:hint="eastAsia" w:ascii="宋体" w:hAnsi="宋体"/>
      <w:sz w:val="28"/>
      <w:szCs w:val="28"/>
    </w:rPr>
  </w:style>
  <w:style w:type="paragraph" w:styleId="1053">
    <w:name w:val="Body Text(ch)"/>
    <w:basedOn w:val="926"/>
    <w:next w:val="957"/>
    <w:link w:val="926"/>
    <w:pPr>
      <w:spacing w:after="120"/>
    </w:pPr>
    <w:rPr>
      <w:rFonts w:ascii="宋体" w:hAnsi="Arial"/>
      <w:bCs/>
      <w:iCs/>
    </w:rPr>
  </w:style>
  <w:style w:type="paragraph" w:styleId="1054">
    <w:name w:val="xl27"/>
    <w:basedOn w:val="926"/>
    <w:next w:val="105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5">
    <w:name w:val="xl29"/>
    <w:basedOn w:val="926"/>
    <w:next w:val="1055"/>
    <w:link w:val="92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6">
    <w:name w:val="xl30"/>
    <w:basedOn w:val="926"/>
    <w:next w:val="1056"/>
    <w:link w:val="926"/>
    <w:pPr>
      <w:jc w:val="center"/>
      <w:spacing w:before="100" w:beforeAutospacing="1" w:after="100" w:afterAutospacing="1"/>
      <w:widowControl/>
    </w:pPr>
    <w:rPr>
      <w:rFonts w:ascii="宋体" w:hAnsi="宋体"/>
      <w:b/>
      <w:bCs/>
      <w:sz w:val="36"/>
      <w:szCs w:val="36"/>
    </w:rPr>
  </w:style>
  <w:style w:type="paragraph" w:styleId="1057">
    <w:name w:val="table_1stline"/>
    <w:basedOn w:val="926"/>
    <w:next w:val="1057"/>
    <w:link w:val="926"/>
    <w:pPr>
      <w:jc w:val="left"/>
      <w:spacing w:before="120"/>
      <w:widowControl/>
    </w:pPr>
    <w:rPr>
      <w:rFonts w:ascii="Times New Roman" w:hAnsi="Times New Roman"/>
      <w:bCs/>
      <w:sz w:val="20"/>
      <w:szCs w:val="20"/>
      <w:lang w:val="de-DE" w:eastAsia="de-DE"/>
    </w:rPr>
  </w:style>
  <w:style w:type="paragraph" w:styleId="1058">
    <w:name w:val="table_lines"/>
    <w:basedOn w:val="926"/>
    <w:next w:val="1058"/>
    <w:link w:val="926"/>
    <w:pPr>
      <w:jc w:val="left"/>
      <w:widowControl/>
    </w:pPr>
    <w:rPr>
      <w:rFonts w:ascii="Times New Roman" w:hAnsi="Times New Roman"/>
      <w:sz w:val="20"/>
      <w:szCs w:val="20"/>
      <w:lang w:val="de-DE" w:eastAsia="de-DE"/>
    </w:rPr>
  </w:style>
  <w:style w:type="paragraph" w:styleId="1059">
    <w:name w:val="Char Char Char Char Char Char Char Char Char Char"/>
    <w:basedOn w:val="926"/>
    <w:next w:val="1059"/>
    <w:link w:val="926"/>
    <w:pPr>
      <w:spacing w:line="360" w:lineRule="auto"/>
    </w:pPr>
    <w:rPr>
      <w:rFonts w:ascii="Times New Roman" w:hAnsi="Times New Roman"/>
      <w:sz w:val="24"/>
      <w:szCs w:val="20"/>
    </w:rPr>
  </w:style>
  <w:style w:type="paragraph" w:styleId="1060">
    <w:name w:val="_Style 89"/>
    <w:basedOn w:val="926"/>
    <w:next w:val="1047"/>
    <w:link w:val="926"/>
    <w:uiPriority w:val="34"/>
    <w:qFormat/>
    <w:pPr>
      <w:ind w:firstLine="420"/>
    </w:pPr>
    <w:rPr>
      <w:rFonts w:ascii="Times New Roman" w:hAnsi="Times New Roman"/>
    </w:rPr>
  </w:style>
  <w:style w:type="paragraph" w:styleId="1061">
    <w:name w:val="列表段落"/>
    <w:basedOn w:val="926"/>
    <w:next w:val="1061"/>
    <w:link w:val="926"/>
    <w:uiPriority w:val="34"/>
    <w:qFormat/>
    <w:pPr>
      <w:ind w:firstLine="420"/>
    </w:pPr>
    <w:rPr>
      <w:szCs w:val="22"/>
    </w:rPr>
  </w:style>
  <w:style w:type="character" w:styleId="1062">
    <w:name w:val="未处理的提及"/>
    <w:next w:val="1062"/>
    <w:link w:val="926"/>
    <w:uiPriority w:val="99"/>
    <w:unhideWhenUsed/>
    <w:rPr>
      <w:color w:val="605e5c"/>
      <w:shd w:val="clear" w:color="auto" w:fill="e1dfdd"/>
    </w:rPr>
  </w:style>
  <w:style w:type="character" w:styleId="1063">
    <w:name w:val="正文缩进 字符1"/>
    <w:next w:val="1063"/>
    <w:link w:val="926"/>
    <w:qFormat/>
    <w:rPr>
      <w:rFonts w:eastAsia="宋体"/>
      <w:sz w:val="21"/>
      <w:lang w:val="en-US" w:eastAsia="zh-CN" w:bidi="ar-SA"/>
    </w:rPr>
  </w:style>
  <w:style w:type="character" w:styleId="1064">
    <w:name w:val="正文缩进 Char"/>
    <w:next w:val="1064"/>
    <w:link w:val="926"/>
    <w:rPr>
      <w:rFonts w:eastAsia="宋体"/>
      <w:sz w:val="21"/>
      <w:lang w:val="en-US" w:eastAsia="zh-CN" w:bidi="ar-SA"/>
    </w:rPr>
  </w:style>
  <w:style w:type="character" w:styleId="1065">
    <w:name w:val="纯文本 Char1"/>
    <w:next w:val="1065"/>
    <w:link w:val="926"/>
    <w:uiPriority w:val="99"/>
    <w:qFormat/>
    <w:rPr>
      <w:rFonts w:ascii="宋体" w:hAnsi="Courier New"/>
      <w:sz w:val="21"/>
    </w:rPr>
  </w:style>
  <w:style w:type="paragraph" w:styleId="1066">
    <w:name w:val="修订"/>
    <w:next w:val="1066"/>
    <w:link w:val="926"/>
    <w:uiPriority w:val="99"/>
    <w:unhideWhenUsed/>
    <w:rPr>
      <w:sz w:val="21"/>
      <w:szCs w:val="24"/>
      <w:lang w:val="en-US" w:eastAsia="zh-CN" w:bidi="ar-SA"/>
    </w:rPr>
  </w:style>
  <w:style w:type="paragraph" w:styleId="1067">
    <w:name w:val="Table Paragraph"/>
    <w:basedOn w:val="926"/>
    <w:next w:val="1067"/>
    <w:link w:val="926"/>
    <w:uiPriority w:val="1"/>
    <w:qFormat/>
  </w:style>
  <w:style w:type="paragraph" w:styleId="1068">
    <w:name w:val="首行缩进"/>
    <w:basedOn w:val="926"/>
    <w:next w:val="926"/>
    <w:link w:val="926"/>
    <w:qFormat/>
    <w:pPr>
      <w:ind w:firstLine="480"/>
      <w:jc w:val="left"/>
      <w:spacing w:line="360" w:lineRule="auto"/>
    </w:pPr>
    <w:rPr>
      <w:rFonts w:ascii="宋体" w:hAnsi="宋体" w:cs="宋体"/>
      <w:sz w:val="24"/>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3.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8</cp:revision>
  <dcterms:created xsi:type="dcterms:W3CDTF">2026-02-25T02:05:00Z</dcterms:created>
  <dcterms:modified xsi:type="dcterms:W3CDTF">2026-05-25T07:44:33Z</dcterms:modified>
</cp:coreProperties>
</file>