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jc w:val="center"/>
        <w:rPr>
          <w:rFonts w:ascii="宋体" w:hAnsi="宋体" w:cs="宋体"/>
          <w:b/>
          <w:bCs/>
          <w:sz w:val="60"/>
          <w:szCs w:val="60"/>
          <w:highlight w:val="none"/>
        </w:rPr>
      </w:pPr>
      <w:r>
        <w:rPr>
          <w:rFonts w:hint="eastAsia" w:ascii="宋体" w:hAnsi="宋体" w:cs="宋体"/>
          <w:b/>
          <w:bCs/>
          <w:sz w:val="60"/>
          <w:szCs w:val="60"/>
          <w:highlight w:val="none"/>
        </w:rPr>
        <w:t xml:space="preserve">公开招标文件</w:t>
      </w:r>
      <w:r/>
    </w:p>
    <w:p>
      <w:pPr>
        <w:ind w:firstLine="1200"/>
        <w:jc w:val="center"/>
        <w:rPr>
          <w:rFonts w:ascii="宋体" w:hAnsi="宋体" w:cs="宋体"/>
          <w:b/>
          <w:bCs/>
          <w:sz w:val="60"/>
          <w:szCs w:val="60"/>
          <w:highlight w:val="none"/>
        </w:rPr>
      </w:pPr>
      <w:r>
        <w:rPr>
          <w:rFonts w:ascii="宋体" w:hAnsi="宋体" w:cs="宋体"/>
          <w:b/>
          <w:bCs/>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723"/>
        <w:jc w:val="left"/>
        <w:spacing w:line="36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项目名称：</w:t>
      </w:r>
      <w:bookmarkStart w:id="0" w:name="OLE_LINK2"/>
      <w:r>
        <w:rPr>
          <w:rFonts w:hint="eastAsia" w:ascii="宋体" w:hAnsi="宋体" w:cs="宋体"/>
          <w:bCs/>
          <w:sz w:val="32"/>
          <w:szCs w:val="32"/>
          <w:highlight w:val="none"/>
          <w:lang w:eastAsia="zh-CN"/>
        </w:rPr>
        <w:t xml:space="preserve">校园主干道路修缮项目</w:t>
      </w:r>
      <w:bookmarkEnd w:id="0"/>
      <w:r/>
    </w:p>
    <w:p>
      <w:pPr>
        <w:ind w:firstLine="640"/>
        <w:jc w:val="left"/>
        <w:spacing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r>
        <w:rPr>
          <w:rFonts w:hint="eastAsia" w:ascii="宋体" w:hAnsi="宋体"/>
          <w:bCs/>
          <w:color w:val="000000" w:themeColor="text1"/>
          <w:sz w:val="30"/>
          <w:szCs w:val="30"/>
          <w:highlight w:val="none"/>
          <w14:textFill>
            <w14:solidFill>
              <w14:schemeClr w14:val="tx1"/>
            </w14:solidFill>
          </w14:textFill>
        </w:rPr>
        <w:t xml:space="preserve">JSZC-320400-JSCW-G2026-0019</w:t>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采 购 人：</w:t>
      </w:r>
      <w:bookmarkStart w:id="1" w:name="OLE_LINK1"/>
      <w:r>
        <w:rPr>
          <w:rFonts w:hint="eastAsia" w:ascii="宋体" w:hAnsi="宋体" w:cs="宋体"/>
          <w:bCs/>
          <w:sz w:val="32"/>
          <w:szCs w:val="32"/>
          <w:highlight w:val="none"/>
          <w:lang w:eastAsia="zh-CN"/>
        </w:rPr>
        <w:t xml:space="preserve">常州纺织服装职业技术学院</w:t>
      </w:r>
      <w:bookmarkEnd w:id="1"/>
      <w:r/>
    </w:p>
    <w:p>
      <w:pPr>
        <w:ind w:firstLine="64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2"/>
          <w:szCs w:val="32"/>
          <w:highlight w:val="none"/>
        </w:rPr>
        <w:t xml:space="preserve">采购代理机构：</w:t>
      </w:r>
      <w:r>
        <w:rPr>
          <w:rFonts w:hint="eastAsia" w:ascii="宋体" w:hAnsi="宋体" w:cs="宋体"/>
          <w:bCs/>
          <w:sz w:val="32"/>
          <w:szCs w:val="32"/>
          <w:highlight w:val="none"/>
          <w:lang w:eastAsia="zh-CN"/>
        </w:rPr>
        <w:t xml:space="preserve">江苏春为全过程工程咨询有限公司</w:t>
      </w:r>
      <w:r>
        <w:rPr>
          <w:rFonts w:hint="eastAsia" w:ascii="宋体" w:hAnsi="宋体" w:cs="宋体"/>
          <w:bCs/>
          <w:sz w:val="32"/>
          <w:szCs w:val="32"/>
          <w:highlight w:val="none"/>
        </w:rPr>
        <w:t xml:space="preserve"> </w:t>
      </w:r>
      <w:r/>
    </w:p>
    <w:p>
      <w:pPr>
        <w:ind w:firstLine="723"/>
        <w:jc w:val="center"/>
        <w:widowControl/>
        <w:rPr>
          <w:rFonts w:ascii="宋体" w:hAnsi="宋体" w:cs="宋体"/>
          <w:bCs/>
          <w:sz w:val="36"/>
          <w:szCs w:val="36"/>
          <w:highlight w:val="none"/>
        </w:rPr>
      </w:pPr>
      <w:r>
        <w:rPr>
          <w:rFonts w:ascii="宋体" w:hAnsi="宋体" w:cs="宋体"/>
          <w:bCs/>
          <w:sz w:val="36"/>
          <w:szCs w:val="36"/>
          <w:highlight w:val="none"/>
        </w:rPr>
      </w:r>
      <w:r/>
    </w:p>
    <w:p>
      <w:pPr>
        <w:jc w:val="center"/>
        <w:widowControl/>
        <w:rPr>
          <w:b/>
          <w:bCs/>
          <w:sz w:val="44"/>
          <w:highlight w:val="none"/>
        </w:rPr>
      </w:pPr>
      <w:r>
        <w:rPr>
          <w:b/>
          <w:bCs/>
          <w:sz w:val="44"/>
          <w:highlight w:val="none"/>
        </w:rPr>
        <w:br w:type="page" w:clear="all"/>
      </w:r>
      <w:r/>
    </w:p>
    <w:p>
      <w:pPr>
        <w:ind w:firstLine="723"/>
        <w:jc w:val="center"/>
        <w:spacing w:line="360" w:lineRule="auto"/>
        <w:rPr>
          <w:b/>
          <w:sz w:val="36"/>
          <w:szCs w:val="36"/>
          <w:highlight w:val="none"/>
        </w:rPr>
        <w:outlineLvl w:val="0"/>
      </w:pPr>
      <w:r/>
      <w:bookmarkStart w:id="2" w:name="_Toc99301418"/>
      <w:r>
        <w:rPr>
          <w:b/>
          <w:sz w:val="36"/>
          <w:szCs w:val="36"/>
          <w:highlight w:val="none"/>
        </w:rPr>
        <w:t xml:space="preserve">目      录</w:t>
      </w:r>
      <w:bookmarkEnd w:id="2"/>
      <w:r/>
      <w:r/>
    </w:p>
    <w:p>
      <w:pPr>
        <w:ind w:firstLine="482"/>
        <w:rPr>
          <w:highlight w:val="none"/>
        </w:rPr>
      </w:pPr>
      <w:r>
        <w:rPr>
          <w:highlight w:val="none"/>
        </w:rPr>
      </w:r>
      <w:r/>
    </w:p>
    <w:p>
      <w:pPr>
        <w:ind w:firstLine="482"/>
        <w:rPr>
          <w:highlight w:val="none"/>
        </w:rPr>
      </w:pPr>
      <w:r>
        <w:rPr>
          <w:highlight w:val="none"/>
        </w:rPr>
      </w:r>
      <w:r/>
    </w:p>
    <w:p>
      <w:pPr>
        <w:ind w:firstLine="482"/>
        <w:rPr>
          <w:highlight w:val="none"/>
        </w:rPr>
      </w:pPr>
      <w:r>
        <w:rPr>
          <w:highlight w:val="none"/>
        </w:rPr>
      </w:r>
      <w:r/>
    </w:p>
    <w:p>
      <w:pPr>
        <w:pStyle w:val="908"/>
        <w:ind w:firstLine="48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08"/>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30"/>
          <w:rFonts w:ascii="Times New Roman" w:hAnsi="Times New Roman"/>
          <w:highlight w:val="none"/>
        </w:rPr>
        <w:t xml:space="preserve">第一章   </w:t>
      </w:r>
      <w:r>
        <w:rPr>
          <w:rStyle w:val="930"/>
          <w:rFonts w:hint="eastAsia" w:ascii="Times New Roman" w:hAnsi="Times New Roman"/>
          <w:highlight w:val="none"/>
        </w:rPr>
        <w:t xml:space="preserve">招标</w:t>
      </w:r>
      <w:r>
        <w:rPr>
          <w:rStyle w:val="930"/>
          <w:rFonts w:hint="eastAsia" w:ascii="Times New Roman" w:hAnsi="Times New Roman"/>
          <w:highlight w:val="none"/>
          <w:lang w:val="en-US" w:eastAsia="zh-CN"/>
        </w:rPr>
        <w:t xml:space="preserve">邀请</w:t>
      </w:r>
      <w:r>
        <w:rPr>
          <w:rFonts w:ascii="Times New Roman" w:hAnsi="Times New Roman"/>
          <w:highlight w:val="none"/>
        </w:rPr>
        <w:tab/>
      </w:r>
      <w:r>
        <w:rPr>
          <w:rFonts w:hint="eastAsia" w:ascii="Times New Roman" w:hAnsi="Times New Roman"/>
          <w:highlight w:val="none"/>
        </w:rPr>
        <w:t xml:space="preserve">2</w:t>
      </w:r>
      <w:r>
        <w:rPr>
          <w:rFonts w:hint="eastAsia" w:ascii="Times New Roman" w:hAnsi="Times New Roman"/>
          <w:highlight w:val="none"/>
        </w:rPr>
        <w:fldChar w:fldCharType="end"/>
      </w:r>
      <w:r/>
    </w:p>
    <w:p>
      <w:pPr>
        <w:pStyle w:val="908"/>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30"/>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08"/>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30"/>
          <w:rFonts w:ascii="Times New Roman" w:hAnsi="Times New Roman"/>
          <w:highlight w:val="none"/>
        </w:rPr>
        <w:t xml:space="preserve">第三章   资</w:t>
      </w:r>
      <w:bookmarkStart w:id="3" w:name="_Hlt100754117"/>
      <w:r>
        <w:rPr>
          <w:rStyle w:val="930"/>
          <w:rFonts w:ascii="Times New Roman" w:hAnsi="Times New Roman"/>
          <w:highlight w:val="none"/>
        </w:rPr>
        <w:t xml:space="preserve">格</w:t>
      </w:r>
      <w:bookmarkEnd w:id="3"/>
      <w:r>
        <w:rPr>
          <w:rStyle w:val="930"/>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ascii="Times New Roman" w:hAnsi="Times New Roman"/>
          <w:highlight w:val="none"/>
        </w:rPr>
        <w:fldChar w:fldCharType="end"/>
      </w:r>
      <w:r/>
    </w:p>
    <w:p>
      <w:pPr>
        <w:pStyle w:val="908"/>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30"/>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08"/>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"_Toc99301424" </w:instrText>
      </w:r>
      <w:r>
        <w:rPr>
          <w:highlight w:val="none"/>
        </w:rPr>
        <w:fldChar w:fldCharType="separate"/>
      </w:r>
      <w:r>
        <w:rPr>
          <w:rStyle w:val="930"/>
          <w:rFonts w:ascii="Times New Roman" w:hAnsi="Times New Roman"/>
          <w:highlight w:val="none"/>
        </w:rPr>
        <w:t xml:space="preserve">第五章   采购</w:t>
      </w:r>
      <w:bookmarkStart w:id="4" w:name="_Hlt100754103"/>
      <w:r/>
      <w:bookmarkStart w:id="5" w:name="_Hlt100754102"/>
      <w:r>
        <w:rPr>
          <w:rStyle w:val="930"/>
          <w:rFonts w:ascii="Times New Roman" w:hAnsi="Times New Roman"/>
          <w:highlight w:val="none"/>
        </w:rPr>
        <w:t xml:space="preserve">需</w:t>
      </w:r>
      <w:bookmarkEnd w:id="4"/>
      <w:r/>
      <w:bookmarkEnd w:id="5"/>
      <w:r>
        <w:rPr>
          <w:rStyle w:val="930"/>
          <w:rFonts w:ascii="Times New Roman" w:hAnsi="Times New Roman"/>
          <w:highlight w:val="none"/>
        </w:rPr>
        <w:t xml:space="preserve">求</w:t>
      </w:r>
      <w:r>
        <w:rPr>
          <w:rFonts w:ascii="Times New Roman" w:hAnsi="Times New Roman"/>
          <w:highlight w:val="none"/>
        </w:rPr>
        <w:tab/>
      </w:r>
      <w:r>
        <w:rPr>
          <w:rFonts w:hint="eastAsia" w:ascii="Times New Roman" w:hAnsi="Times New Roman"/>
          <w:highlight w:val="none"/>
        </w:rPr>
        <w:t xml:space="preserve">3</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6</w:t>
      </w:r>
      <w:r/>
    </w:p>
    <w:p>
      <w:pPr>
        <w:pStyle w:val="908"/>
        <w:ind w:firstLine="480"/>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930"/>
          <w:rFonts w:ascii="Times New Roman" w:hAnsi="Times New Roman"/>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9</w:t>
      </w:r>
      <w:r/>
    </w:p>
    <w:p>
      <w:pPr>
        <w:pStyle w:val="908"/>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930"/>
          <w:rFonts w:ascii="Times New Roman" w:hAnsi="Times New Roman"/>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4</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5</w:t>
      </w:r>
      <w:r/>
    </w:p>
    <w:p>
      <w:pPr>
        <w:pStyle w:val="908"/>
        <w:ind w:firstLine="482"/>
        <w:spacing w:line="360" w:lineRule="auto"/>
        <w:rPr>
          <w:rFonts w:ascii="Times New Roman" w:hAnsi="Times New Roman"/>
          <w:b w:val="0"/>
          <w:highlight w:val="none"/>
        </w:rPr>
      </w:pPr>
      <w:r>
        <w:rPr>
          <w:rFonts w:ascii="Times New Roman" w:hAnsi="Times New Roman"/>
          <w:b w:val="0"/>
          <w:highlight w:val="none"/>
        </w:rPr>
        <w:fldChar w:fldCharType="end"/>
      </w:r>
      <w:r/>
    </w:p>
    <w:p>
      <w:pPr>
        <w:ind w:firstLine="482"/>
        <w:jc w:val="center"/>
        <w:spacing w:line="360" w:lineRule="auto"/>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jc w:val="center"/>
        <w:rPr>
          <w:rFonts w:hint="default" w:ascii="宋体" w:hAnsi="宋体" w:eastAsia="宋体" w:cs="宋体"/>
          <w:b/>
          <w:sz w:val="36"/>
          <w:szCs w:val="36"/>
          <w:highlight w:val="none"/>
          <w:lang w:val="en-US" w:eastAsia="zh-CN"/>
        </w:rPr>
        <w:outlineLvl w:val="0"/>
      </w:pPr>
      <w:r>
        <w:rPr>
          <w:sz w:val="24"/>
          <w:highlight w:val="none"/>
        </w:rPr>
        <w:br w:type="page" w:clear="all"/>
      </w:r>
      <w:r>
        <w:rPr>
          <w:rFonts w:hint="eastAsia"/>
          <w:b/>
          <w:sz w:val="36"/>
          <w:szCs w:val="36"/>
          <w:highlight w:val="none"/>
        </w:rPr>
        <w:t xml:space="preserve">第一章   </w:t>
      </w:r>
      <w:r>
        <w:rPr>
          <w:rFonts w:hint="eastAsia"/>
          <w:b/>
          <w:sz w:val="36"/>
          <w:szCs w:val="36"/>
          <w:highlight w:val="none"/>
          <w:lang w:val="en-US" w:eastAsia="zh-CN"/>
        </w:rPr>
        <w:t xml:space="preserve">投标邀请</w:t>
      </w:r>
      <w:r/>
    </w:p>
    <w:tbl>
      <w:tblPr>
        <w:tblStyle w:val="887"/>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sz w:val="24"/>
                <w:highlight w:val="none"/>
              </w:rPr>
            </w:pPr>
            <w:r>
              <w:rPr>
                <w:rFonts w:hint="eastAsia" w:ascii="宋体" w:hAnsi="宋体" w:cs="宋体"/>
                <w:b/>
                <w:sz w:val="24"/>
                <w:highlight w:val="none"/>
              </w:rPr>
              <w:t xml:space="preserve">项目概况</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u w:val="single"/>
                <w:lang w:eastAsia="zh-CN"/>
              </w:rPr>
              <w:t xml:space="preserve">校园主干道路修缮项目</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JSZC-320400-JSCW-G2026-0019</w:t>
            </w:r>
            <w:r>
              <w:rPr>
                <w:rFonts w:hint="eastAsia" w:ascii="宋体" w:hAnsi="宋体" w:cs="宋体"/>
                <w:sz w:val="24"/>
                <w:highlight w:val="none"/>
              </w:rPr>
              <w:t xml:space="preserve">的潜在投标人应在</w:t>
            </w:r>
            <w:r>
              <w:rPr>
                <w:rFonts w:hint="eastAsia" w:ascii="宋体" w:hAnsi="宋体" w:cs="宋体"/>
                <w:b/>
                <w:bCs/>
                <w:sz w:val="24"/>
                <w:highlight w:val="none"/>
              </w:rPr>
              <w:t xml:space="preserve">“苏采云”政府采购一体化平台</w:t>
            </w:r>
            <w:r>
              <w:rPr>
                <w:rFonts w:hint="eastAsia" w:ascii="宋体" w:hAnsi="宋体" w:cs="宋体"/>
                <w:sz w:val="24"/>
                <w:highlight w:val="none"/>
              </w:rPr>
              <w:t xml:space="preserve">获取招标文件，并于</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22</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9:00</w:t>
            </w:r>
            <w:r>
              <w:rPr>
                <w:rFonts w:hint="eastAsia" w:ascii="宋体" w:hAnsi="宋体" w:cs="宋体"/>
                <w:sz w:val="24"/>
                <w:highlight w:val="none"/>
              </w:rPr>
              <w:t xml:space="preserve">（北京时间）前提交投标文件。</w:t>
            </w:r>
            <w:r/>
          </w:p>
        </w:tc>
      </w:tr>
    </w:tbl>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校园主干道路修缮项目</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JSZC-320400-JSCW-G2026-0019</w:t>
      </w:r>
      <w:r/>
    </w:p>
    <w:p>
      <w:pPr>
        <w:ind w:firstLine="482"/>
        <w:spacing w:line="360" w:lineRule="auto"/>
        <w:rPr>
          <w:rFonts w:hint="eastAsia" w:ascii="宋体" w:hAnsi="宋体" w:eastAsia="宋体" w:cs="宋体"/>
          <w:color w:val="000000"/>
          <w:sz w:val="24"/>
          <w:highlight w:val="none"/>
          <w:lang w:val="en-US" w:eastAsia="zh-CN"/>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497</w:t>
      </w:r>
      <w:r>
        <w:rPr>
          <w:rFonts w:hint="eastAsia" w:ascii="宋体" w:hAnsi="宋体" w:eastAsia="宋体" w:cs="宋体"/>
          <w:color w:val="000000"/>
          <w:sz w:val="24"/>
          <w:highlight w:val="none"/>
          <w:lang w:val="en-US" w:eastAsia="zh-CN"/>
        </w:rPr>
        <w:t xml:space="preserve">万元</w:t>
      </w:r>
      <w:bookmarkStart w:id="876" w:name="_GoBack"/>
      <w:r/>
      <w:bookmarkEnd w:id="876"/>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4963706.51</w:t>
      </w:r>
      <w:r>
        <w:rPr>
          <w:rFonts w:hint="eastAsia" w:ascii="宋体" w:hAnsi="宋体" w:eastAsia="宋体" w:cs="宋体"/>
          <w:color w:val="000000"/>
          <w:sz w:val="24"/>
          <w:highlight w:val="none"/>
          <w:lang w:val="en-US" w:eastAsia="zh-CN"/>
        </w:rPr>
        <w:t xml:space="preserve">元</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val="en-US" w:eastAsia="zh-CN"/>
        </w:rPr>
        <w:t xml:space="preserve">为改善校园交通环境，消除道路安全隐患，保障师生出行安全顺畅，提升校园整体风貌，学校拟对校园主干道共约3万平方米路面进行集中修缮。主要施工内容：包括但不限于原有沥青路面铣刨、废料清运、新沥青摊铺碾压，破损道路基层加固、接缝处理，道路周边部分破损侧平石修补、检查井盖换新，以及施工过程中交通疏导、安全防护等配套工作</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highlight w:val="none"/>
          <w:lang w:eastAsia="zh-CN"/>
        </w:rPr>
        <w:t xml:space="preserve">自采购</w:t>
      </w:r>
      <w:r>
        <w:rPr>
          <w:rFonts w:hint="eastAsia"/>
          <w:sz w:val="24"/>
          <w:highlight w:val="none"/>
          <w:lang w:val="en-US" w:eastAsia="zh-CN"/>
        </w:rPr>
        <w:t xml:space="preserve">方</w:t>
      </w:r>
      <w:r>
        <w:rPr>
          <w:rFonts w:hint="eastAsia"/>
          <w:sz w:val="24"/>
          <w:highlight w:val="none"/>
          <w:lang w:eastAsia="zh-CN"/>
        </w:rPr>
        <w:t xml:space="preserve">发出进场通知次日起算，60个自然日内竣工</w:t>
      </w:r>
      <w:r>
        <w:rPr>
          <w:rFonts w:hint="eastAsia" w:ascii="宋体" w:hAnsi="宋体" w:cs="宋体"/>
          <w:sz w:val="24"/>
          <w:highlight w:val="none"/>
          <w:lang w:val="en-US" w:eastAsia="zh-CN"/>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本项目（是/否）接受联合体投标</w:t>
      </w:r>
      <w:r>
        <w:rPr>
          <w:rFonts w:hint="eastAsia"/>
          <w:color w:val="000000" w:themeColor="text1"/>
          <w:sz w:val="24"/>
          <w:highlight w:val="none"/>
          <w14:textFill>
            <w14:solidFill>
              <w14:schemeClr w14:val="tx1"/>
            </w14:solidFill>
          </w14:textFill>
        </w:rPr>
        <w:t xml:space="preserve">：否。</w:t>
      </w:r>
      <w:r/>
    </w:p>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二、申请人的资格要求：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专门面向中小企业采购</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本项目是否接受分支机构参与投标：否；</w:t>
      </w:r>
      <w:r/>
    </w:p>
    <w:p>
      <w:pPr>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val="en-US" w:eastAsia="zh-CN"/>
        </w:rPr>
        <w:t xml:space="preserve">；</w:t>
      </w:r>
      <w:r/>
    </w:p>
    <w:p>
      <w:pPr>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p>
    <w:p>
      <w:pPr>
        <w:ind w:firstLine="480"/>
        <w:spacing w:line="360" w:lineRule="auto"/>
        <w:tabs>
          <w:tab w:val="left" w:pos="900" w:leader="none"/>
          <w:tab w:val="left" w:pos="1134" w:leader="none"/>
          <w:tab w:val="left" w:pos="1589" w:leader="none"/>
          <w:tab w:val="left" w:pos="5521"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（1）投标人</w:t>
      </w:r>
      <w:r>
        <w:rPr>
          <w:rFonts w:hint="default" w:ascii="Times New Roman" w:hAnsi="Times New Roman" w:eastAsia="宋体" w:cs="Times New Roman"/>
          <w:sz w:val="24"/>
          <w:highlight w:val="none"/>
          <w:lang w:val="en-US" w:eastAsia="zh-CN"/>
        </w:rPr>
        <w:t xml:space="preserve">具备市政公用工程施工总承包</w:t>
      </w:r>
      <w:r>
        <w:rPr>
          <w:rFonts w:hint="eastAsia" w:cs="Times New Roman"/>
          <w:sz w:val="24"/>
          <w:highlight w:val="none"/>
          <w:lang w:val="en-US" w:eastAsia="zh-CN"/>
        </w:rPr>
        <w:t xml:space="preserve">三</w:t>
      </w:r>
      <w:r>
        <w:rPr>
          <w:rFonts w:hint="default" w:ascii="Times New Roman" w:hAnsi="Times New Roman" w:eastAsia="宋体" w:cs="Times New Roman"/>
          <w:sz w:val="24"/>
          <w:highlight w:val="none"/>
          <w:lang w:val="en-US" w:eastAsia="zh-CN"/>
        </w:rPr>
        <w:t xml:space="preserve">级</w:t>
      </w:r>
      <w:r>
        <w:rPr>
          <w:rFonts w:hint="eastAsia" w:cs="Times New Roman"/>
          <w:sz w:val="24"/>
          <w:highlight w:val="none"/>
          <w:lang w:val="en-US" w:eastAsia="zh-CN"/>
        </w:rPr>
        <w:t xml:space="preserve">及</w:t>
      </w:r>
      <w:r>
        <w:rPr>
          <w:rFonts w:hint="default" w:ascii="Times New Roman" w:hAnsi="Times New Roman" w:eastAsia="宋体" w:cs="Times New Roman"/>
          <w:sz w:val="24"/>
          <w:highlight w:val="none"/>
          <w:lang w:val="en-US" w:eastAsia="zh-CN"/>
        </w:rPr>
        <w:t xml:space="preserve">以上</w:t>
      </w:r>
      <w:r>
        <w:rPr>
          <w:rFonts w:hint="eastAsia" w:cs="Times New Roman"/>
          <w:sz w:val="24"/>
          <w:highlight w:val="none"/>
          <w:lang w:val="en-US" w:eastAsia="zh-CN"/>
        </w:rPr>
        <w:t xml:space="preserve">资质，</w:t>
      </w:r>
      <w:r>
        <w:rPr>
          <w:rFonts w:hint="eastAsia"/>
          <w:color w:val="auto"/>
          <w:sz w:val="24"/>
          <w:highlight w:val="none"/>
        </w:rPr>
        <w:t xml:space="preserve">同时具有</w:t>
      </w:r>
      <w:r>
        <w:rPr>
          <w:rFonts w:hint="eastAsia"/>
          <w:color w:val="auto"/>
          <w:sz w:val="24"/>
          <w:highlight w:val="none"/>
          <w:lang w:val="en-US" w:eastAsia="zh-CN"/>
        </w:rPr>
        <w:t xml:space="preserve">有效的</w:t>
      </w:r>
      <w:r>
        <w:rPr>
          <w:rFonts w:hint="eastAsia"/>
          <w:color w:val="auto"/>
          <w:sz w:val="24"/>
          <w:highlight w:val="none"/>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eastAsia="宋体"/>
          <w:color w:val="auto"/>
          <w:sz w:val="24"/>
          <w:highlight w:val="none"/>
          <w:lang w:val="en-US" w:eastAsia="zh-CN"/>
        </w:rPr>
      </w:pPr>
      <w:r>
        <w:rPr>
          <w:rFonts w:hint="eastAsia" w:cs="Times New Roman"/>
          <w:sz w:val="24"/>
          <w:highlight w:val="none"/>
          <w:lang w:val="en-US" w:eastAsia="zh-CN"/>
        </w:rPr>
        <w:t xml:space="preserve">（2）拟派项目负责人具有有效的二级及以上市政公用工程专业注册建造师证书及安全生产考核合格证书（B证），以及投标人为其缴纳自开标截止时间往前推连续三个月的社保证明材料。</w:t>
      </w:r>
      <w:r>
        <w:rPr>
          <w:rFonts w:hint="eastAsia"/>
          <w:color w:val="auto"/>
          <w:sz w:val="24"/>
          <w:highlight w:val="none"/>
          <w:lang w:val="en-US" w:eastAsia="zh-CN"/>
        </w:rPr>
        <w:t xml:space="preserve">注：如提供的项目负责人为一级建造师，必须符合《住房和城乡建设部办公厅关于全面实行一级建造师电子注册证书的通知》（建办市【2021】40号）文件的要求。</w:t>
      </w:r>
      <w:r/>
    </w:p>
    <w:p>
      <w:pPr>
        <w:ind w:firstLine="482"/>
        <w:spacing w:line="360" w:lineRule="auto"/>
        <w:rPr>
          <w:rFonts w:ascii="宋体" w:hAnsi="宋体" w:cs="宋体"/>
          <w:bCs/>
          <w:sz w:val="24"/>
          <w:highlight w:val="none"/>
        </w:rPr>
        <w:outlineLvl w:val="1"/>
      </w:pPr>
      <w:r/>
      <w:bookmarkStart w:id="6" w:name="_Toc35393623"/>
      <w:r/>
      <w:bookmarkStart w:id="7" w:name="_Toc35393792"/>
      <w:r>
        <w:rPr>
          <w:rFonts w:hint="eastAsia" w:ascii="宋体" w:hAnsi="宋体" w:cs="宋体"/>
          <w:bCs/>
          <w:sz w:val="24"/>
          <w:highlight w:val="none"/>
        </w:rPr>
        <w:t xml:space="preserve">三、获取</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w:t>
      </w:r>
      <w:bookmarkEnd w:id="6"/>
      <w:r/>
      <w:bookmarkEnd w:id="7"/>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1.时间：自招标文件公告发布之日起5个工作日 </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2.地点：“苏采云”政府采购一体化平台</w:t>
      </w:r>
      <w:r/>
    </w:p>
    <w:p>
      <w:pPr>
        <w:ind w:firstLine="482"/>
        <w:jc w:val="left"/>
        <w:spacing w:line="360" w:lineRule="auto"/>
        <w:widowControl/>
        <w:rPr>
          <w:rFonts w:ascii="宋体" w:hAnsi="宋体" w:cs="宋体"/>
          <w:sz w:val="24"/>
          <w:highlight w:val="none"/>
        </w:rPr>
      </w:pPr>
      <w:r>
        <w:rPr>
          <w:rFonts w:hint="eastAsia" w:ascii="宋体" w:hAnsi="宋体" w:cs="宋体"/>
          <w:sz w:val="24"/>
          <w:highlight w:val="none"/>
        </w:rPr>
        <w:t xml:space="preserve">3.方式：“苏采云”政府采购一体化平台自行免费下载</w:t>
      </w:r>
      <w:r/>
    </w:p>
    <w:p>
      <w:pPr>
        <w:ind w:firstLine="482"/>
        <w:jc w:val="left"/>
        <w:spacing w:line="360" w:lineRule="auto"/>
        <w:widowControl/>
        <w:rPr>
          <w:rFonts w:ascii="宋体" w:hAnsi="宋体" w:cs="宋体"/>
          <w:sz w:val="24"/>
          <w:highlight w:val="none"/>
        </w:rPr>
        <w:outlineLvl w:val="2"/>
      </w:pPr>
      <w:r>
        <w:rPr>
          <w:rFonts w:hint="eastAsia" w:ascii="宋体" w:hAnsi="宋体" w:cs="宋体"/>
          <w:sz w:val="24"/>
          <w:highlight w:val="none"/>
        </w:rPr>
        <w:t xml:space="preserve">4.售价：0元。</w:t>
      </w:r>
      <w:r/>
    </w:p>
    <w:p>
      <w:pPr>
        <w:ind w:firstLine="482"/>
        <w:spacing w:line="360" w:lineRule="auto"/>
        <w:rPr>
          <w:rFonts w:ascii="宋体" w:hAnsi="宋体" w:cs="宋体"/>
          <w:b/>
          <w:bCs/>
          <w:sz w:val="24"/>
          <w:highlight w:val="none"/>
        </w:rPr>
        <w:outlineLvl w:val="1"/>
      </w:pPr>
      <w:r/>
      <w:bookmarkStart w:id="8" w:name="_Toc35393793"/>
      <w:r>
        <w:rPr>
          <w:rFonts w:hint="eastAsia" w:ascii="宋体" w:hAnsi="宋体" w:cs="宋体"/>
          <w:b/>
          <w:bCs/>
          <w:sz w:val="24"/>
          <w:highlight w:val="none"/>
        </w:rPr>
        <w:t xml:space="preserve">四、提交投标文件截止时间、开标时间和地点</w:t>
      </w:r>
      <w:bookmarkEnd w:id="8"/>
      <w:r/>
    </w:p>
    <w:p>
      <w:pPr>
        <w:ind w:firstLine="1027"/>
        <w:spacing w:line="360" w:lineRule="auto"/>
        <w:rPr>
          <w:rFonts w:ascii="宋体" w:hAnsi="宋体" w:cs="宋体"/>
          <w:sz w:val="24"/>
          <w:highlight w:val="none"/>
        </w:rPr>
      </w:pPr>
      <w:r/>
      <w:bookmarkStart w:id="9" w:name="XMTBJSR_1"/>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 （北京时间）</w:t>
      </w:r>
      <w:r/>
    </w:p>
    <w:p>
      <w:pPr>
        <w:ind w:firstLine="1027"/>
        <w:spacing w:line="360" w:lineRule="auto"/>
        <w:rPr>
          <w:rFonts w:ascii="宋体" w:hAnsi="宋体" w:cs="宋体"/>
          <w:sz w:val="24"/>
          <w:highlight w:val="none"/>
        </w:rPr>
      </w:pPr>
      <w:r>
        <w:rPr>
          <w:rFonts w:hint="eastAsia" w:ascii="宋体" w:hAnsi="宋体" w:cs="宋体"/>
          <w:sz w:val="24"/>
          <w:highlight w:val="none"/>
        </w:rPr>
        <w:t xml:space="preserve">地点：“苏采云”政府采购一体化平台</w:t>
      </w:r>
      <w:bookmarkEnd w:id="9"/>
      <w:r/>
    </w:p>
    <w:p>
      <w:pPr>
        <w:pStyle w:val="878"/>
        <w:ind w:firstLine="420"/>
        <w:jc w:val="left"/>
        <w:spacing w:before="0" w:line="360" w:lineRule="auto"/>
        <w:rPr>
          <w:rFonts w:ascii="宋体" w:hAnsi="宋体" w:eastAsia="宋体" w:cs="宋体"/>
          <w:bCs/>
          <w:sz w:val="24"/>
          <w:szCs w:val="24"/>
          <w:highlight w:val="none"/>
        </w:rPr>
      </w:pPr>
      <w:r/>
      <w:bookmarkStart w:id="10" w:name="_Toc35393625"/>
      <w:r/>
      <w:bookmarkStart w:id="11" w:name="_Toc28359084"/>
      <w:r/>
      <w:bookmarkStart w:id="12" w:name="_Toc28359007"/>
      <w:r/>
      <w:bookmarkStart w:id="13" w:name="_Toc35393794"/>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90"/>
        <w:spacing w:line="360" w:lineRule="auto"/>
        <w:rPr>
          <w:rFonts w:ascii="宋体" w:hAnsi="宋体" w:cs="宋体"/>
          <w:sz w:val="24"/>
          <w:highlight w:val="none"/>
        </w:rPr>
        <w:outlineLvl w:val="1"/>
      </w:pPr>
      <w:r>
        <w:rPr>
          <w:rFonts w:hint="eastAsia" w:ascii="宋体" w:hAnsi="宋体" w:cs="宋体"/>
          <w:b/>
          <w:spacing w:val="2"/>
          <w:sz w:val="24"/>
          <w:highlight w:val="none"/>
          <w:lang w:val="en-US" w:eastAsia="zh-CN"/>
        </w:rPr>
        <w:t xml:space="preserve">六</w:t>
      </w:r>
      <w:r>
        <w:rPr>
          <w:rFonts w:hint="eastAsia" w:ascii="宋体" w:hAnsi="宋体" w:cs="宋体"/>
          <w:b/>
          <w:spacing w:val="2"/>
          <w:sz w:val="24"/>
          <w:highlight w:val="none"/>
        </w:rPr>
        <w:t xml:space="preserve">、其他补充事宜</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技术支持服务热线:0519-85588210</w:t>
      </w:r>
      <w:r/>
    </w:p>
    <w:p>
      <w:pPr>
        <w:pStyle w:val="1080"/>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080"/>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注：供应商办理CA电子签章的名称应与“苏采云”政府采购一体化平台的供应商名称一致。</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pStyle w:val="1080"/>
        <w:ind w:firstLine="480"/>
        <w:spacing w:line="360" w:lineRule="auto"/>
        <w:rPr>
          <w:rFonts w:ascii="宋体" w:hAnsi="宋体" w:cs="宋体"/>
          <w:sz w:val="24"/>
          <w:highlight w:val="none"/>
        </w:rPr>
      </w:pPr>
      <w:r>
        <w:rPr>
          <w:rFonts w:hint="eastAsia" w:ascii="宋体" w:hAnsi="宋体" w:cs="宋体"/>
          <w:sz w:val="24"/>
          <w:highlight w:val="none"/>
        </w:rPr>
        <w:t xml:space="preserve">2.关于常州市中小企业政府采购信用融资：</w:t>
      </w:r>
      <w:r/>
    </w:p>
    <w:p>
      <w:pPr>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eastAsia="zh-CN"/>
        </w:rPr>
        <w:t xml:space="preserve">。</w:t>
      </w:r>
      <w:r/>
    </w:p>
    <w:p>
      <w:pPr>
        <w:ind w:firstLine="490"/>
        <w:spacing w:line="360" w:lineRule="auto"/>
        <w:rPr>
          <w:rFonts w:hint="eastAsia" w:ascii="宋体" w:hAnsi="宋体" w:eastAsia="宋体" w:cs="宋体"/>
          <w:b/>
          <w:spacing w:val="2"/>
          <w:sz w:val="24"/>
          <w:highlight w:val="none"/>
          <w:lang w:eastAsia="zh-CN"/>
        </w:rPr>
        <w:outlineLvl w:val="1"/>
      </w:pPr>
      <w:r>
        <w:rPr>
          <w:rFonts w:hint="eastAsia" w:ascii="宋体" w:hAnsi="宋体" w:cs="宋体"/>
          <w:b/>
          <w:spacing w:val="2"/>
          <w:sz w:val="24"/>
          <w:highlight w:val="none"/>
          <w:lang w:val="en-US" w:eastAsia="zh-CN"/>
        </w:rPr>
        <w:t xml:space="preserve">七</w:t>
      </w:r>
      <w:r>
        <w:rPr>
          <w:rFonts w:hint="eastAsia" w:ascii="宋体" w:hAnsi="宋体" w:cs="宋体"/>
          <w:b/>
          <w:spacing w:val="2"/>
          <w:sz w:val="24"/>
          <w:highlight w:val="none"/>
        </w:rPr>
        <w:t xml:space="preserve">、对本次采购提出询问，请按以下方式联系</w:t>
      </w:r>
      <w:r>
        <w:rPr>
          <w:rFonts w:hint="eastAsia" w:ascii="宋体" w:hAnsi="宋体" w:cs="宋体"/>
          <w:b/>
          <w:spacing w:val="2"/>
          <w:sz w:val="24"/>
          <w:highlight w:val="none"/>
          <w:lang w:eastAsia="zh-CN"/>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pStyle w:val="1302"/>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86"/>
      <w:r/>
      <w:bookmarkStart w:id="15" w:name="_Toc28359009"/>
      <w:r>
        <w:rPr>
          <w:rFonts w:hint="eastAsia" w:ascii="宋体" w:hAnsi="宋体" w:eastAsia="宋体" w:cs="宋体"/>
          <w:sz w:val="24"/>
          <w:szCs w:val="24"/>
          <w:highlight w:val="none"/>
          <w:lang w:val="en-US" w:eastAsia="zh-CN" w:bidi="ar-SA"/>
        </w:rPr>
        <w:t xml:space="preserve">单位名称：常州纺织服装职业技术学院</w:t>
      </w:r>
      <w:r/>
    </w:p>
    <w:p>
      <w:pPr>
        <w:pStyle w:val="1302"/>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单位地址：常州市武进区湖塘镇滆湖中路53号</w:t>
      </w:r>
      <w:r/>
    </w:p>
    <w:p>
      <w:pPr>
        <w:pStyle w:val="1302"/>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联系人：李老师</w:t>
      </w:r>
      <w:r/>
    </w:p>
    <w:p>
      <w:pPr>
        <w:pStyle w:val="1302"/>
        <w:ind w:firstLine="480"/>
        <w:keepLines w:val="0"/>
        <w:keepNext w:val="0"/>
        <w:pageBreakBefore w:val="0"/>
        <w:spacing w:before="20" w:beforeAutospacing="0" w:after="20" w:afterAutospacing="0" w:line="360" w:lineRule="auto"/>
        <w:widowControl/>
        <w:rPr>
          <w:rFonts w:hint="default" w:ascii="宋体" w:hAnsi="宋体" w:eastAsia="宋体" w:cs="宋体"/>
          <w:sz w:val="24"/>
          <w:szCs w:val="24"/>
          <w:highlight w:val="none"/>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联系电话：0519</w:t>
      </w:r>
      <w:bookmarkEnd w:id="14"/>
      <w:r/>
      <w:bookmarkEnd w:id="15"/>
      <w:r>
        <w:rPr>
          <w:rFonts w:hint="eastAsia" w:ascii="宋体" w:hAnsi="宋体" w:eastAsia="宋体" w:cs="宋体"/>
          <w:sz w:val="24"/>
          <w:szCs w:val="24"/>
          <w:highlight w:val="none"/>
          <w:lang w:val="en-US" w:eastAsia="zh-CN" w:bidi="ar-SA"/>
        </w:rPr>
        <w:t xml:space="preserve">-86336172</w:t>
      </w:r>
      <w:r/>
    </w:p>
    <w:p>
      <w:pPr>
        <w:ind w:firstLine="482"/>
        <w:spacing w:line="360" w:lineRule="auto"/>
        <w:rPr>
          <w:rFonts w:hint="default" w:ascii="宋体" w:hAnsi="宋体" w:eastAsia="宋体" w:cs="宋体"/>
          <w:sz w:val="24"/>
          <w:highlight w:val="none"/>
          <w:lang w:val="en-US" w:eastAsia="zh-CN"/>
        </w:rPr>
        <w:outlineLvl w:val="2"/>
      </w:pPr>
      <w:r>
        <w:rPr>
          <w:rFonts w:hint="eastAsia" w:ascii="宋体" w:hAnsi="宋体" w:cs="宋体"/>
          <w:sz w:val="24"/>
          <w:highlight w:val="none"/>
        </w:rPr>
        <w:t xml:space="preserve">2.采购代理机构信息</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lang w:eastAsia="zh-CN"/>
        </w:rPr>
        <w:t xml:space="preserve">江苏春为全过程工程咨询有限公司</w:t>
      </w:r>
      <w:r>
        <w:rPr>
          <w:rFonts w:hint="eastAsia" w:ascii="宋体" w:hAnsi="宋体" w:cs="宋体"/>
          <w:sz w:val="24"/>
          <w:highlight w:val="none"/>
        </w:rPr>
        <w:t xml:space="preserve"> </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 xml:space="preserve">单位地址：</w:t>
      </w:r>
      <w:r>
        <w:rPr>
          <w:rFonts w:hint="eastAsia" w:ascii="宋体" w:hAnsi="宋体"/>
          <w:color w:val="000000" w:themeColor="text1"/>
          <w:sz w:val="24"/>
          <w:highlight w:val="none"/>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联系人：陈</w:t>
      </w:r>
      <w:r>
        <w:rPr>
          <w:rFonts w:hint="eastAsia" w:ascii="宋体" w:hAnsi="宋体"/>
          <w:color w:val="000000" w:themeColor="text1"/>
          <w:sz w:val="24"/>
          <w:highlight w:val="none"/>
          <w14:textFill>
            <w14:solidFill>
              <w14:schemeClr w14:val="tx1"/>
            </w14:solidFill>
          </w14:textFill>
        </w:rPr>
        <w:t xml:space="preserve">女士</w:t>
      </w:r>
      <w:r/>
    </w:p>
    <w:p>
      <w:pPr>
        <w:ind w:firstLine="482"/>
        <w:spacing w:line="360" w:lineRule="auto"/>
        <w:rPr>
          <w:highlight w:val="none"/>
        </w:rPr>
      </w:pPr>
      <w:r>
        <w:rPr>
          <w:rFonts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highlight w:val="none"/>
          <w14:textFill>
            <w14:solidFill>
              <w14:schemeClr w14:val="tx1"/>
            </w14:solidFill>
          </w14:textFill>
        </w:rPr>
        <w:t xml:space="preserve">电话</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2"/>
          <w:sz w:val="24"/>
          <w:highlight w:val="none"/>
          <w14:textFill>
            <w14:solidFill>
              <w14:schemeClr w14:val="tx1"/>
            </w14:solidFill>
          </w14:textFill>
        </w:rPr>
        <w:t xml:space="preserve">0519-68852676</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3.项目联系方式</w:t>
      </w:r>
      <w:r/>
    </w:p>
    <w:p>
      <w:pPr>
        <w:ind w:firstLine="482"/>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项目联系人：</w:t>
      </w:r>
      <w:r>
        <w:rPr>
          <w:rFonts w:hint="eastAsia" w:ascii="宋体" w:hAnsi="宋体" w:cs="宋体"/>
          <w:sz w:val="24"/>
          <w:highlight w:val="none"/>
          <w:lang w:val="en-US" w:eastAsia="zh-CN"/>
        </w:rPr>
        <w:t xml:space="preserve">陈女士</w:t>
      </w:r>
      <w:r/>
    </w:p>
    <w:p>
      <w:pPr>
        <w:ind w:firstLine="482"/>
        <w:spacing w:line="360" w:lineRule="auto"/>
        <w:rPr>
          <w:rFonts w:hint="eastAsia" w:ascii="宋体" w:hAnsi="宋体" w:eastAsia="宋体" w:cs="宋体"/>
          <w:szCs w:val="21"/>
          <w:highlight w:val="none"/>
          <w:lang w:eastAsia="zh-CN"/>
        </w:rPr>
      </w:pPr>
      <w:r>
        <w:rPr>
          <w:rFonts w:hint="eastAsia" w:ascii="宋体" w:hAnsi="宋体" w:cs="宋体"/>
          <w:sz w:val="24"/>
          <w:highlight w:val="none"/>
        </w:rPr>
        <w:t xml:space="preserve">电　话：0519-</w:t>
      </w:r>
      <w:r>
        <w:rPr>
          <w:rFonts w:hint="eastAsia" w:ascii="宋体" w:hAnsi="宋体" w:cs="宋体"/>
          <w:sz w:val="24"/>
          <w:highlight w:val="none"/>
          <w:lang w:eastAsia="zh-CN"/>
        </w:rPr>
        <w:t xml:space="preserve">68852676</w:t>
      </w:r>
      <w:r/>
    </w:p>
    <w:p>
      <w:pPr>
        <w:pStyle w:val="922"/>
        <w:ind w:left="0" w:firstLine="0"/>
        <w:rPr>
          <w:szCs w:val="24"/>
          <w:highlight w:val="none"/>
        </w:rPr>
      </w:pPr>
      <w:r>
        <w:rPr>
          <w:szCs w:val="24"/>
          <w:highlight w:val="none"/>
        </w:rPr>
        <w:br w:type="page" w:clear="all"/>
      </w:r>
      <w:r/>
    </w:p>
    <w:p>
      <w:pPr>
        <w:ind w:firstLine="723"/>
        <w:jc w:val="center"/>
        <w:spacing w:line="360" w:lineRule="auto"/>
        <w:rPr>
          <w:b/>
          <w:sz w:val="32"/>
          <w:szCs w:val="32"/>
          <w:highlight w:val="none"/>
        </w:rPr>
        <w:outlineLvl w:val="0"/>
      </w:pPr>
      <w:r/>
      <w:bookmarkStart w:id="16" w:name="_Toc305158854"/>
      <w:r/>
      <w:bookmarkStart w:id="17" w:name="_Toc305158928"/>
      <w:r/>
      <w:bookmarkStart w:id="18" w:name="_Toc264969275"/>
      <w:r/>
      <w:bookmarkStart w:id="19" w:name="_Toc226965856"/>
      <w:r/>
      <w:bookmarkStart w:id="20" w:name="_Toc353873938"/>
      <w:r/>
      <w:bookmarkStart w:id="21" w:name="_Toc127151777"/>
      <w:r/>
      <w:bookmarkStart w:id="22" w:name="_Toc195842950"/>
      <w:r/>
      <w:bookmarkStart w:id="23" w:name="_Toc127161488"/>
      <w:r/>
      <w:bookmarkStart w:id="24" w:name="_Toc99301420"/>
      <w:r/>
      <w:bookmarkStart w:id="25" w:name="_Toc150774783"/>
      <w:r/>
      <w:bookmarkStart w:id="26" w:name="_Toc353825548"/>
      <w:r/>
      <w:bookmarkStart w:id="27" w:name="_Toc265228423"/>
      <w:r/>
      <w:bookmarkStart w:id="28" w:name="_Toc512937850"/>
      <w:r>
        <w:rPr>
          <w:b/>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878"/>
        <w:ind w:firstLine="560"/>
        <w:spacing w:before="0" w:line="360" w:lineRule="auto"/>
        <w:tabs>
          <w:tab w:val="center" w:pos="4592" w:leader="none"/>
          <w:tab w:val="left" w:pos="7860" w:leader="none"/>
        </w:tabs>
        <w:rPr>
          <w:rFonts w:ascii="Times New Roman" w:hAnsi="Times New Roman" w:eastAsia="宋体"/>
          <w:sz w:val="28"/>
          <w:highlight w:val="none"/>
        </w:rPr>
      </w:pPr>
      <w:r/>
      <w:bookmarkStart w:id="29" w:name="_Toc150774724"/>
      <w:r/>
      <w:bookmarkStart w:id="30" w:name="_Toc164608788"/>
      <w:r/>
      <w:bookmarkStart w:id="31" w:name="_Toc164229360"/>
      <w:r/>
      <w:bookmarkStart w:id="32" w:name="_Toc127161433"/>
      <w:r/>
      <w:bookmarkStart w:id="33" w:name="_Toc150480757"/>
      <w:r/>
      <w:bookmarkStart w:id="34" w:name="_Toc226337215"/>
      <w:r/>
      <w:bookmarkStart w:id="35" w:name="_Toc164229214"/>
      <w:r/>
      <w:bookmarkStart w:id="36" w:name="_Toc127151519"/>
      <w:r/>
      <w:bookmarkStart w:id="37" w:name="_Toc164608633"/>
      <w:r/>
      <w:bookmarkStart w:id="38" w:name="_Toc150509270"/>
      <w:r/>
      <w:bookmarkStart w:id="39" w:name="_Toc151193833"/>
      <w:r/>
      <w:bookmarkStart w:id="40" w:name="_Toc151193761"/>
      <w:r/>
      <w:bookmarkStart w:id="41" w:name="_Toc151190146"/>
      <w:r/>
      <w:bookmarkStart w:id="42" w:name="_Toc142311021"/>
      <w:r/>
      <w:bookmarkStart w:id="43" w:name="_Toc151193689"/>
      <w:r/>
      <w:bookmarkStart w:id="44" w:name="_Toc195842884"/>
      <w:r/>
      <w:bookmarkStart w:id="45" w:name="_Toc151193907"/>
      <w:r/>
      <w:bookmarkStart w:id="46" w:name="_Toc150774619"/>
      <w:r/>
      <w:bookmarkStart w:id="47" w:name="_Toc520356144"/>
      <w:r/>
      <w:bookmarkStart w:id="48" w:name="_Toc149720812"/>
      <w:r/>
      <w:bookmarkStart w:id="49" w:name="_Toc226965792"/>
      <w:r/>
      <w:bookmarkStart w:id="50" w:name="_Toc226965709"/>
      <w:r/>
      <w:bookmarkStart w:id="51" w:name="_Toc164351613"/>
      <w:r/>
      <w:bookmarkStart w:id="52" w:name="_Toc226309763"/>
      <w:r/>
      <w:bookmarkStart w:id="53" w:name="_Toc151193617"/>
      <w:r/>
      <w:bookmarkStart w:id="54" w:name="_Toc127151720"/>
      <w:r>
        <w:rPr>
          <w:rFonts w:ascii="Times New Roman" w:hAnsi="Times New Roman" w:eastAsia="宋体"/>
          <w:sz w:val="28"/>
          <w:highlight w:val="none"/>
        </w:rPr>
        <w:t xml:space="preserve">投标人须知资料表</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p>
    <w:p>
      <w:pPr>
        <w:ind w:firstLine="482"/>
        <w:spacing w:line="360" w:lineRule="auto"/>
        <w:rPr>
          <w:rFonts w:ascii="宋体" w:hAnsi="宋体" w:cs="宋体"/>
          <w:sz w:val="24"/>
          <w:highlight w:val="none"/>
        </w:rPr>
      </w:pPr>
      <w:r>
        <w:rPr>
          <w:color w:val="000000" w:themeColor="text1"/>
          <w:sz w:val="24"/>
          <w:highlight w:val="none"/>
          <w14:textFill>
            <w14:solidFill>
              <w14:schemeClr w14:val="tx1"/>
            </w14:solidFill>
          </w14:textFill>
        </w:rPr>
        <w:t xml:space="preserve">标记“</w:t>
      </w: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w:t>
      </w: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”的选项意为不适用于本项目。</w:t>
      </w:r>
      <w:r/>
    </w:p>
    <w:tbl>
      <w:tblPr>
        <w:tblStyle w:val="88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highlight w:val="none"/>
                <w:lang w:eastAsia="zh-CN"/>
              </w:rPr>
            </w:pPr>
            <w:r>
              <w:rPr>
                <w:rFonts w:hint="eastAsia" w:ascii="宋体" w:hAnsi="宋体" w:cs="宋体"/>
                <w:b/>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1076"/>
        </w:trPr>
        <w:tc>
          <w:tcPr>
            <w:tcW w:w="644" w:type="pct"/>
            <w:vAlign w:val="center"/>
            <w:textDirection w:val="lrTb"/>
            <w:noWrap w:val="false"/>
          </w:tcPr>
          <w:p>
            <w:pPr>
              <w:pStyle w:val="900"/>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项目属性：</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p>
            <w:pPr>
              <w:jc w:val="left"/>
              <w:spacing w:line="360" w:lineRule="exact"/>
              <w:rPr>
                <w:rFonts w:hint="eastAsia" w:ascii="宋体" w:hAnsi="宋体" w:eastAsia="宋体" w:cs="宋体"/>
                <w:sz w:val="24"/>
                <w:highlight w:val="none"/>
                <w:u w:val="single"/>
                <w:lang w:eastAsia="zh-CN"/>
              </w:rPr>
            </w:pP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900"/>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2</w:t>
            </w:r>
            <w:r/>
          </w:p>
        </w:tc>
        <w:tc>
          <w:tcPr>
            <w:tcW w:w="984" w:type="pct"/>
            <w:vAlign w:val="center"/>
            <w:textDirection w:val="lrTb"/>
            <w:noWrap w:val="false"/>
          </w:tcPr>
          <w:p>
            <w:pPr>
              <w:jc w:val="center"/>
              <w:rPr>
                <w:sz w:val="24"/>
                <w:highlight w:val="none"/>
              </w:rPr>
            </w:pPr>
            <w:r>
              <w:rPr>
                <w:sz w:val="24"/>
                <w:highlight w:val="none"/>
              </w:rPr>
              <w:t xml:space="preserve">科研仪器设备</w:t>
            </w:r>
            <w:r/>
          </w:p>
        </w:tc>
        <w:tc>
          <w:tcPr>
            <w:tcW w:w="3371" w:type="pct"/>
            <w:vAlign w:val="center"/>
            <w:textDirection w:val="lrTb"/>
            <w:noWrap w:val="false"/>
          </w:tcPr>
          <w:p>
            <w:pPr>
              <w:jc w:val="left"/>
              <w:rPr>
                <w:sz w:val="24"/>
                <w:highlight w:val="none"/>
              </w:rPr>
            </w:pPr>
            <w:r>
              <w:rPr>
                <w:sz w:val="24"/>
                <w:highlight w:val="none"/>
              </w:rPr>
              <w:t xml:space="preserve">是否属于科研仪器设备采购项目：</w:t>
            </w:r>
            <w:r/>
          </w:p>
          <w:p>
            <w:pPr>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p>
          <w:p>
            <w:pPr>
              <w:jc w:val="left"/>
              <w:rPr>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900"/>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3</w:t>
            </w:r>
            <w:r/>
          </w:p>
        </w:tc>
        <w:tc>
          <w:tcPr>
            <w:tcW w:w="984" w:type="pct"/>
            <w:vAlign w:val="center"/>
            <w:textDirection w:val="lrTb"/>
            <w:noWrap w:val="false"/>
          </w:tcPr>
          <w:p>
            <w:pPr>
              <w:jc w:val="center"/>
              <w:rPr>
                <w:b/>
                <w:bCs/>
                <w:sz w:val="24"/>
                <w:highlight w:val="none"/>
              </w:rPr>
            </w:pPr>
            <w:r>
              <w:rPr>
                <w:b w:val="0"/>
                <w:bCs w:val="0"/>
                <w:sz w:val="24"/>
                <w:highlight w:val="none"/>
              </w:rPr>
              <w:t xml:space="preserve">核心产品</w:t>
            </w:r>
            <w:r/>
          </w:p>
        </w:tc>
        <w:tc>
          <w:tcPr>
            <w:tcW w:w="3371" w:type="pct"/>
            <w:vAlign w:val="center"/>
            <w:textDirection w:val="lrTb"/>
            <w:noWrap w:val="false"/>
          </w:tcPr>
          <w:p>
            <w:pPr>
              <w:pStyle w:val="1304"/>
              <w:rPr>
                <w:rFonts w:hAnsi="宋体" w:cs="宋体"/>
                <w:sz w:val="24"/>
                <w:szCs w:val="24"/>
                <w:highlight w:val="none"/>
              </w:rPr>
            </w:pPr>
            <w:r>
              <w:rPr>
                <w:rFonts w:hAnsi="宋体" w:cs="宋体"/>
                <w:sz w:val="24"/>
                <w:szCs w:val="24"/>
                <w:highlight w:val="none"/>
              </w:rPr>
              <w:t xml:space="preserve">■关于核心产品本项目不适用。</w:t>
            </w:r>
            <w:r/>
          </w:p>
          <w:p>
            <w:pPr>
              <w:pStyle w:val="1304"/>
              <w:rPr>
                <w:rFonts w:hAnsi="宋体" w:cs="宋体"/>
                <w:sz w:val="24"/>
                <w:szCs w:val="24"/>
                <w:highlight w:val="none"/>
              </w:rPr>
            </w:pPr>
            <w:r>
              <w:rPr>
                <w:rFonts w:hAnsi="宋体" w:cs="宋体"/>
                <w:sz w:val="24"/>
                <w:szCs w:val="24"/>
                <w:highlight w:val="none"/>
              </w:rPr>
              <w:t xml:space="preserve">□本项目__包为单一产品采购项目。</w:t>
            </w:r>
            <w:r/>
          </w:p>
          <w:p>
            <w:pPr>
              <w:jc w:val="left"/>
              <w:rPr>
                <w:b/>
                <w:bCs/>
                <w:sz w:val="24"/>
                <w:highlight w:val="none"/>
              </w:rPr>
            </w:pPr>
            <w:r>
              <w:rPr>
                <w:rFonts w:hint="eastAsia" w:ascii="宋体" w:hAnsi="宋体" w:cs="宋体"/>
                <w:sz w:val="24"/>
                <w:szCs w:val="24"/>
                <w:highlight w:val="none"/>
              </w:rPr>
              <w:t xml:space="preserve">□本项目__包为非单一产品采购项目，核心产品为：</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tc>
      </w:tr>
      <w:tr>
        <w:trPr>
          <w:jc w:val="center"/>
          <w:trHeight w:val="20"/>
        </w:trPr>
        <w:tc>
          <w:tcPr>
            <w:tcW w:w="644" w:type="pct"/>
            <w:vAlign w:val="center"/>
            <w:vMerge w:val="restart"/>
            <w:textDirection w:val="lrTb"/>
            <w:noWrap w:val="false"/>
          </w:tcPr>
          <w:p>
            <w:pPr>
              <w:pStyle w:val="900"/>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现场考察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不组织</w:t>
            </w:r>
            <w:r/>
          </w:p>
          <w:p>
            <w:pPr>
              <w:jc w:val="left"/>
              <w:spacing w:line="360" w:lineRule="exact"/>
              <w:rPr>
                <w:rFonts w:ascii="宋体" w:hAnsi="宋体" w:cs="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pStyle w:val="900"/>
              <w:spacing w:line="360" w:lineRule="exact"/>
              <w:rPr>
                <w:rFonts w:hint="default" w:hAnsi="宋体" w:cs="宋体"/>
                <w:sz w:val="24"/>
                <w:szCs w:val="24"/>
                <w:highlight w:val="none"/>
              </w:rPr>
            </w:pPr>
            <w:r>
              <w:rPr>
                <w:rFonts w:hAnsi="宋体" w:cs="宋体"/>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00"/>
              <w:ind w:firstLine="482"/>
              <w:jc w:val="center"/>
              <w:spacing w:line="360" w:lineRule="exact"/>
              <w:rPr>
                <w:rFonts w:hint="default" w:hAnsi="宋体" w:cs="宋体"/>
                <w:sz w:val="24"/>
                <w:szCs w:val="24"/>
                <w:highlight w:val="none"/>
              </w:rPr>
            </w:pPr>
            <w:r>
              <w:rPr>
                <w:rFonts w:hint="default" w:hAnsi="宋体" w:cs="宋体"/>
                <w:sz w:val="24"/>
                <w:szCs w:val="24"/>
                <w:highlight w:val="none"/>
              </w:rPr>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不召开</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召开地点：____________。</w:t>
            </w:r>
            <w:r/>
          </w:p>
        </w:tc>
      </w:tr>
      <w:tr>
        <w:trPr>
          <w:jc w:val="center"/>
          <w:trHeight w:val="524"/>
        </w:trPr>
        <w:tc>
          <w:tcPr>
            <w:tcW w:w="644" w:type="pct"/>
            <w:vAlign w:val="center"/>
            <w:textDirection w:val="lrTb"/>
            <w:noWrap w:val="false"/>
          </w:tcPr>
          <w:p>
            <w:pPr>
              <w:pStyle w:val="900"/>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样品</w:t>
            </w:r>
            <w:r/>
          </w:p>
        </w:tc>
        <w:tc>
          <w:tcPr>
            <w:tcW w:w="3371" w:type="pct"/>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投标样品递交：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□需要，具体要求如下：</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（1）样品制作的标准和要求：_________；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（2）是否需要随样品提交相关检测报告：</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（3）样品递交要求：_________；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（4）未中标人样品退还：_________；</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（5）中标人样品保管、封存及退还：_________；</w:t>
            </w:r>
            <w:r/>
          </w:p>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（6）其他要求（如有）：_________。</w:t>
            </w:r>
            <w:r/>
          </w:p>
        </w:tc>
      </w:tr>
      <w:tr>
        <w:trPr>
          <w:jc w:val="center"/>
          <w:trHeight w:val="524"/>
        </w:trPr>
        <w:tc>
          <w:tcPr>
            <w:tcW w:w="644" w:type="pct"/>
            <w:vAlign w:val="center"/>
            <w:textDirection w:val="lrTb"/>
            <w:noWrap w:val="false"/>
          </w:tcPr>
          <w:p>
            <w:pPr>
              <w:pStyle w:val="900"/>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6</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是否专门面向中小企业</w:t>
            </w:r>
            <w:r/>
          </w:p>
        </w:tc>
        <w:tc>
          <w:tcPr>
            <w:shd w:val="clear" w:color="auto" w:fill="auto"/>
            <w:tcW w:w="3371" w:type="pct"/>
            <w:vAlign w:val="center"/>
            <w:textDirection w:val="lrTb"/>
            <w:noWrap w:val="false"/>
          </w:tcPr>
          <w:p>
            <w:pPr>
              <w:jc w:val="lef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本项目非专门面向中小企业采购，对于符合规定的小、微企业报价给予</w:t>
            </w:r>
            <w:r>
              <w:rPr>
                <w:rFonts w:hint="eastAsia"/>
                <w:b/>
                <w:bCs/>
                <w:color w:val="000000"/>
                <w:sz w:val="24"/>
                <w:highlight w:val="none"/>
                <w:u w:val="single"/>
                <w:lang w:val="en-US" w:eastAsia="zh-CN"/>
              </w:rPr>
              <w:t xml:space="preserve">3</w:t>
            </w:r>
            <w:r>
              <w:rPr>
                <w:rFonts w:hint="eastAsia"/>
                <w:b/>
                <w:bCs/>
                <w:color w:val="000000"/>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00"/>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highlight w:val="none"/>
                <w:lang w:val="en-US" w:eastAsia="zh-CN" w:bidi="ar-SA"/>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lang w:val="en-US" w:eastAsia="zh-CN"/>
                <w14:textFill>
                  <w14:solidFill>
                    <w14:schemeClr w14:val="tx1"/>
                  </w14:solidFill>
                </w14:textFill>
              </w:rPr>
              <w:t xml:space="preserve">建筑业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00"/>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8</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本国产品政策支持</w:t>
            </w:r>
            <w:r/>
          </w:p>
        </w:tc>
        <w:tc>
          <w:tcPr>
            <w:shd w:val="clear" w:color="auto" w:fill="auto"/>
            <w:tcW w:w="3371" w:type="pct"/>
            <w:vAlign w:val="center"/>
            <w:textDirection w:val="lrTb"/>
            <w:noWrap w:val="false"/>
          </w:tcPr>
          <w:p>
            <w:pPr>
              <w:pStyle w:val="878"/>
              <w:ind w:left="0" w:right="0" w:firstLine="0"/>
              <w:jc w:val="both"/>
              <w:keepLines w:val="0"/>
              <w:keepNext w:val="0"/>
              <w:pageBreakBefore w:val="0"/>
              <w:spacing w:before="0" w:beforeAutospacing="0" w:afterAutospacing="0" w:line="360" w:lineRule="exact"/>
              <w:shd w:val="clear" w:color="auto" w:fill="ffffff"/>
              <w:widowControl/>
              <w:rPr>
                <w:rFonts w:hint="default" w:ascii="Arial" w:hAnsi="Arial" w:eastAsia="黑体" w:cs="Times New Roman"/>
                <w:b/>
                <w:color w:val="000000" w:themeColor="text1"/>
                <w:sz w:val="24"/>
                <w:szCs w:val="2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本项目</w:t>
            </w:r>
            <w:r>
              <w:rPr>
                <w:rFonts w:hint="eastAsia" w:ascii="Times New Roman" w:hAnsi="Times New Roman" w:eastAsia="宋体" w:cs="Times New Roman"/>
                <w:b w:val="0"/>
                <w:color w:val="000000" w:themeColor="text1"/>
                <w:sz w:val="24"/>
                <w:szCs w:val="24"/>
                <w:highlight w:val="none"/>
                <w:u w:val="single"/>
                <w:lang w:val="en-US" w:eastAsia="zh-CN" w:bidi="ar-SA"/>
                <w14:textFill>
                  <w14:solidFill>
                    <w14:schemeClr w14:val="tx1"/>
                  </w14:solidFill>
                </w14:textFill>
              </w:rPr>
              <w:t xml:space="preserve">不适用</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524"/>
        </w:trPr>
        <w:tc>
          <w:tcPr>
            <w:shd w:val="clear" w:color="auto" w:fill="auto"/>
            <w:tcW w:w="644" w:type="pct"/>
            <w:vAlign w:val="center"/>
            <w:textDirection w:val="lrTb"/>
            <w:noWrap w:val="false"/>
          </w:tcPr>
          <w:p>
            <w:pPr>
              <w:pStyle w:val="900"/>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无</w:t>
            </w:r>
            <w:r/>
          </w:p>
          <w:p>
            <w:pPr>
              <w:jc w:val="left"/>
              <w:spacing w:line="360" w:lineRule="exact"/>
              <w:rPr>
                <w:rFonts w:ascii="宋体" w:hAnsi="宋体" w:cs="宋体"/>
                <w:sz w:val="24"/>
                <w:highlight w:val="none"/>
              </w:rPr>
            </w:pPr>
            <w:r>
              <w:rPr>
                <w:rFonts w:hint="eastAsia" w:ascii="宋体" w:hAnsi="宋体" w:cs="宋体"/>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00"/>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10</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00"/>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自提交投标文件的截止之日起算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p>
        </w:tc>
      </w:tr>
      <w:tr>
        <w:trPr>
          <w:jc w:val="center"/>
          <w:trHeight w:val="1773"/>
        </w:trPr>
        <w:tc>
          <w:tcPr>
            <w:tcW w:w="644" w:type="pct"/>
            <w:vAlign w:val="center"/>
            <w:textDirection w:val="lrTb"/>
            <w:noWrap w:val="false"/>
          </w:tcPr>
          <w:p>
            <w:pPr>
              <w:pStyle w:val="900"/>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12</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color w:val="000000" w:themeColor="text1"/>
                <w:sz w:val="24"/>
                <w:highlight w:val="none"/>
                <w14:textFill>
                  <w14:solidFill>
                    <w14:schemeClr w14:val="tx1"/>
                  </w14:solidFill>
                </w14:textFill>
              </w:rPr>
              <w:t xml:space="preserve">纸质</w:t>
            </w:r>
            <w:r>
              <w:rPr>
                <w:rFonts w:hint="eastAsia"/>
                <w:color w:val="000000" w:themeColor="text1"/>
                <w:sz w:val="24"/>
                <w:highlight w:val="none"/>
                <w:lang w:val="en-US" w:eastAsia="zh-CN"/>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中标</w:t>
            </w:r>
            <w:r>
              <w:rPr>
                <w:rFonts w:hint="eastAsia"/>
                <w:color w:val="000000" w:themeColor="text1"/>
                <w:sz w:val="24"/>
                <w:highlight w:val="none"/>
                <w14:textFill>
                  <w14:solidFill>
                    <w14:schemeClr w14:val="tx1"/>
                  </w14:solidFill>
                </w14:textFill>
              </w:rPr>
              <w:t xml:space="preserve">单位在签订合同前需递交与电子</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文件内容一致的纸质</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叁</w:t>
            </w:r>
            <w:r>
              <w:rPr>
                <w:rFonts w:hint="eastAsia"/>
                <w:color w:val="000000" w:themeColor="text1"/>
                <w:sz w:val="24"/>
                <w:highlight w:val="none"/>
                <w14:textFill>
                  <w14:solidFill>
                    <w14:schemeClr w14:val="tx1"/>
                  </w14:solidFill>
                </w14:textFill>
              </w:rPr>
              <w:t xml:space="preserve">份，作为项目归档使用。（递交方式可采用邮寄或现场送达,联系方式见《第一章</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900"/>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不允许</w:t>
            </w:r>
            <w:r/>
          </w:p>
          <w:p>
            <w:pPr>
              <w:jc w:val="left"/>
              <w:spacing w:line="360" w:lineRule="exact"/>
              <w:rPr>
                <w:rFonts w:ascii="宋体" w:hAnsi="宋体" w:cs="宋体"/>
                <w:sz w:val="24"/>
                <w:highlight w:val="none"/>
              </w:rPr>
            </w:pPr>
            <w:r>
              <w:rPr>
                <w:rFonts w:hint="eastAsia" w:ascii="宋体" w:hAnsi="宋体" w:cs="宋体"/>
                <w:sz w:val="24"/>
                <w:highlight w:val="none"/>
              </w:rPr>
              <w:t xml:space="preserve">□允许，具体要求：</w:t>
            </w:r>
            <w:r/>
          </w:p>
          <w:p>
            <w:pPr>
              <w:jc w:val="left"/>
              <w:spacing w:line="360" w:lineRule="exact"/>
              <w:rPr>
                <w:rFonts w:ascii="宋体" w:hAnsi="宋体" w:cs="宋体"/>
                <w:sz w:val="24"/>
                <w:highlight w:val="none"/>
              </w:rPr>
            </w:pPr>
            <w:r>
              <w:rPr>
                <w:rFonts w:hint="eastAsia" w:ascii="宋体" w:hAnsi="宋体" w:cs="宋体"/>
                <w:sz w:val="24"/>
                <w:highlight w:val="none"/>
              </w:rPr>
              <w:t xml:space="preserve">（1）可以分包履行的具体内容：_____；</w:t>
            </w:r>
            <w:r/>
          </w:p>
          <w:p>
            <w:pPr>
              <w:jc w:val="left"/>
              <w:spacing w:line="360" w:lineRule="exact"/>
              <w:rPr>
                <w:rFonts w:ascii="宋体" w:hAnsi="宋体" w:cs="宋体"/>
                <w:sz w:val="24"/>
                <w:highlight w:val="none"/>
              </w:rPr>
            </w:pPr>
            <w:r>
              <w:rPr>
                <w:rFonts w:hint="eastAsia" w:ascii="宋体" w:hAnsi="宋体" w:cs="宋体"/>
                <w:sz w:val="24"/>
                <w:highlight w:val="none"/>
              </w:rPr>
              <w:t xml:space="preserve">（2）允许分包的金额或者比例：_____；</w:t>
            </w:r>
            <w:r/>
          </w:p>
          <w:p>
            <w:pPr>
              <w:jc w:val="left"/>
              <w:spacing w:line="360" w:lineRule="exact"/>
              <w:rPr>
                <w:rFonts w:ascii="宋体" w:hAnsi="宋体" w:cs="宋体"/>
                <w:sz w:val="24"/>
                <w:highlight w:val="none"/>
                <w:u w:val="single"/>
              </w:rPr>
            </w:pPr>
            <w:r>
              <w:rPr>
                <w:rFonts w:hint="eastAsia" w:ascii="宋体" w:hAnsi="宋体" w:cs="宋体"/>
                <w:sz w:val="24"/>
                <w:highlight w:val="none"/>
              </w:rPr>
              <w:t xml:space="preserve">（3）其他要求：_____。</w:t>
            </w:r>
            <w:r/>
          </w:p>
        </w:tc>
      </w:tr>
      <w:tr>
        <w:trPr>
          <w:jc w:val="center"/>
          <w:trHeight w:val="524"/>
        </w:trPr>
        <w:tc>
          <w:tcPr>
            <w:tcW w:w="644" w:type="pct"/>
            <w:vAlign w:val="center"/>
            <w:textDirection w:val="lrTb"/>
            <w:noWrap w:val="false"/>
          </w:tcPr>
          <w:p>
            <w:pPr>
              <w:pStyle w:val="900"/>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14</w:t>
            </w:r>
            <w:r/>
          </w:p>
        </w:tc>
        <w:tc>
          <w:tcPr>
            <w:tcW w:w="984" w:type="pct"/>
            <w:vAlign w:val="center"/>
            <w:textDirection w:val="lrTb"/>
            <w:noWrap w:val="false"/>
          </w:tcPr>
          <w:p>
            <w:pPr>
              <w:ind w:firstLine="482"/>
              <w:spacing w:line="360" w:lineRule="exact"/>
              <w:rPr>
                <w:rFonts w:ascii="宋体" w:hAnsi="宋体" w:cs="宋体"/>
                <w:sz w:val="24"/>
                <w:highlight w:val="none"/>
              </w:rPr>
            </w:pPr>
            <w:r>
              <w:rPr>
                <w:rFonts w:hint="eastAsia" w:ascii="宋体" w:hAnsi="宋体" w:cs="宋体"/>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询问送达形式：</w:t>
            </w:r>
            <w:r>
              <w:rPr>
                <w:color w:val="000000" w:themeColor="text1"/>
                <w:sz w:val="24"/>
                <w:highlight w:val="none"/>
                <w14:textFill>
                  <w14:solidFill>
                    <w14:schemeClr w14:val="tx1"/>
                  </w14:solidFill>
                </w14:textFill>
              </w:rPr>
              <w:t xml:space="preserve">对</w:t>
            </w:r>
            <w:r>
              <w:rPr>
                <w:rFonts w:hint="eastAsia"/>
                <w:color w:val="000000" w:themeColor="text1"/>
                <w:sz w:val="24"/>
                <w:highlight w:val="none"/>
                <w:lang w:val="en-US" w:eastAsia="zh-CN"/>
                <w14:textFill>
                  <w14:solidFill>
                    <w14:schemeClr w14:val="tx1"/>
                  </w14:solidFill>
                </w14:textFill>
              </w:rPr>
              <w:t xml:space="preserve">招标</w:t>
            </w:r>
            <w:r>
              <w:rPr>
                <w:color w:val="000000" w:themeColor="text1"/>
                <w:sz w:val="24"/>
                <w:highlight w:val="none"/>
                <w14:textFill>
                  <w14:solidFill>
                    <w14:schemeClr w14:val="tx1"/>
                  </w14:solidFill>
                </w14:textFill>
              </w:rPr>
              <w:t xml:space="preserve">文件需要进行澄清或有疑问的</w:t>
            </w:r>
            <w:r>
              <w:rPr>
                <w:rFonts w:hint="eastAsia"/>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sz w:val="24"/>
                <w:highlight w:val="none"/>
              </w:rPr>
              <w:t xml:space="preserve">请将疑问于202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前以邮件形式发送至邮箱</w:t>
            </w:r>
            <w:r>
              <w:rPr>
                <w:rFonts w:hint="eastAsia" w:ascii="宋体" w:hAnsi="宋体" w:eastAsia="宋体" w:cs="宋体"/>
                <w:sz w:val="24"/>
                <w:highlight w:val="none"/>
                <w:lang w:val="en-US" w:eastAsia="zh-CN"/>
              </w:rPr>
              <w:t xml:space="preserve">334891748</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qq</w:t>
            </w:r>
            <w:r>
              <w:rPr>
                <w:rFonts w:hint="eastAsia" w:ascii="宋体" w:hAnsi="宋体" w:eastAsia="宋体" w:cs="宋体"/>
                <w:sz w:val="24"/>
                <w:highlight w:val="none"/>
              </w:rPr>
              <w:t xml:space="preserve">.com。如口头可解释的问题亦可电话咨询采购人。未提出疑问将被视为完全认同</w:t>
            </w:r>
            <w:r>
              <w:rPr>
                <w:rFonts w:hint="eastAsia" w:ascii="宋体" w:hAnsi="宋体" w:eastAsia="宋体" w:cs="宋体"/>
                <w:sz w:val="24"/>
                <w:highlight w:val="none"/>
                <w:lang w:val="en-US" w:eastAsia="zh-CN"/>
              </w:rPr>
              <w:t xml:space="preserve">招标文件所有内容</w:t>
            </w:r>
            <w:r>
              <w:rPr>
                <w:rFonts w:hint="eastAsia" w:ascii="宋体" w:hAnsi="宋体" w:eastAsia="宋体" w:cs="宋体"/>
                <w:sz w:val="24"/>
                <w:highlight w:val="none"/>
              </w:rPr>
              <w:t xml:space="preserve">，逾期将不接受其对于</w:t>
            </w:r>
            <w:r>
              <w:rPr>
                <w:rFonts w:hint="eastAsia" w:ascii="宋体" w:hAnsi="宋体" w:eastAsia="宋体" w:cs="宋体"/>
                <w:sz w:val="24"/>
                <w:highlight w:val="none"/>
                <w:lang w:val="en-US" w:eastAsia="zh-CN"/>
              </w:rPr>
              <w:t xml:space="preserve">招标文件</w:t>
            </w:r>
            <w:r>
              <w:rPr>
                <w:rFonts w:hint="eastAsia" w:ascii="宋体" w:hAnsi="宋体" w:eastAsia="宋体" w:cs="宋体"/>
                <w:sz w:val="24"/>
                <w:highlight w:val="none"/>
              </w:rPr>
              <w:t xml:space="preserve">的相关异议。如有变更，更正公告将会在</w:t>
            </w:r>
            <w:r>
              <w:rPr>
                <w:rFonts w:hint="eastAsia" w:ascii="宋体" w:hAnsi="宋体" w:eastAsia="宋体" w:cs="宋体"/>
                <w:sz w:val="24"/>
                <w:highlight w:val="none"/>
                <w:lang w:val="en-US" w:eastAsia="zh-CN"/>
              </w:rPr>
              <w:t xml:space="preserve">原公告网站</w:t>
            </w:r>
            <w:r>
              <w:rPr>
                <w:rFonts w:hint="eastAsia" w:ascii="宋体" w:hAnsi="宋体" w:eastAsia="宋体" w:cs="宋体"/>
                <w:sz w:val="24"/>
                <w:highlight w:val="none"/>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highlight w:val="none"/>
                <w:lang w:val="en-US" w:eastAsia="zh-CN"/>
              </w:rPr>
            </w:pPr>
            <w:r>
              <w:rPr>
                <w:rFonts w:hint="eastAsia" w:ascii="宋体" w:hAnsi="宋体" w:cs="宋体"/>
                <w:highlight w:val="none"/>
              </w:rPr>
              <w:br w:type="page" w:clear="all"/>
            </w:r>
            <w:r>
              <w:rPr>
                <w:rFonts w:hint="eastAsia" w:hAnsi="宋体" w:cs="宋体"/>
                <w:sz w:val="24"/>
                <w:szCs w:val="24"/>
                <w:highlight w:val="none"/>
                <w:lang w:val="en-US" w:eastAsia="zh-CN"/>
              </w:rPr>
              <w:t xml:space="preserve">15</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联系方式</w:t>
            </w:r>
            <w:r/>
          </w:p>
        </w:tc>
        <w:tc>
          <w:tcPr>
            <w:tcW w:w="3371" w:type="pct"/>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rPr>
                <w:rFonts w:hint="eastAsia" w:ascii="宋体" w:hAnsi="宋体"/>
                <w:sz w:val="24"/>
                <w:highlight w:val="none"/>
                <w:lang w:eastAsia="zh-CN"/>
              </w:rPr>
            </w:pPr>
            <w:r>
              <w:rPr>
                <w:color w:val="000000" w:themeColor="text1"/>
                <w:sz w:val="24"/>
                <w:highlight w:val="none"/>
                <w14:textFill>
                  <w14:solidFill>
                    <w14:schemeClr w14:val="tx1"/>
                  </w14:solidFill>
                </w14:textFill>
              </w:rPr>
              <w:t xml:space="preserve">联系部门：</w:t>
            </w:r>
            <w:r>
              <w:rPr>
                <w:rFonts w:ascii="宋体" w:hAnsi="宋体"/>
                <w:sz w:val="24"/>
                <w:highlight w:val="none"/>
              </w:rPr>
              <w:t xml:space="preserve">江苏春为全过程工程咨询有限公司</w:t>
            </w:r>
            <w:r>
              <w:rPr>
                <w:rFonts w:hint="eastAsia" w:ascii="宋体" w:hAnsi="宋体"/>
                <w:sz w:val="24"/>
                <w:highlight w:val="none"/>
                <w:lang w:eastAsia="zh-CN"/>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color w:val="000000" w:themeColor="text1"/>
                <w:sz w:val="24"/>
                <w:highlight w:val="none"/>
                <w:u w:val="single"/>
                <w14:textFill>
                  <w14:solidFill>
                    <w14:schemeClr w14:val="tx1"/>
                  </w14:solidFill>
                </w14:textFill>
              </w:rPr>
              <w:t xml:space="preserve">0519-68852676</w:t>
            </w:r>
            <w:r>
              <w:rPr>
                <w:color w:val="000000" w:themeColor="text1"/>
                <w:sz w:val="24"/>
                <w:highlight w:val="none"/>
                <w14:textFill>
                  <w14:solidFill>
                    <w14:schemeClr w14:val="tx1"/>
                  </w14:solidFill>
                </w14:textFill>
              </w:rPr>
              <w:t xml:space="preserve">；</w:t>
            </w:r>
            <w:r/>
          </w:p>
          <w:p>
            <w:pPr>
              <w:jc w:val="left"/>
              <w:rPr>
                <w:rFonts w:hint="eastAsia" w:ascii="宋体" w:hAnsi="宋体" w:eastAsia="宋体" w:cs="宋体"/>
                <w:sz w:val="24"/>
                <w:highlight w:val="none"/>
                <w:lang w:eastAsia="zh-CN"/>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u w:val="single"/>
                <w14:textFill>
                  <w14:solidFill>
                    <w14:schemeClr w14:val="tx1"/>
                  </w14:solidFill>
                </w14:textFill>
              </w:rPr>
              <w:t xml:space="preserve">常州市武进区延政西大道6号蓝图大厦4楼</w:t>
            </w:r>
            <w:r>
              <w:rPr>
                <w:color w:val="000000" w:themeColor="text1"/>
                <w:sz w:val="24"/>
                <w:highlight w:val="none"/>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00"/>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sz w:val="24"/>
                <w:highlight w:val="none"/>
              </w:rPr>
            </w:pPr>
            <w:r>
              <w:rPr>
                <w:highlight w:val="none"/>
              </w:rPr>
              <w:t xml:space="preserve">□</w:t>
            </w:r>
            <w:r>
              <w:rPr>
                <w:sz w:val="24"/>
                <w:highlight w:val="none"/>
              </w:rPr>
              <w:t xml:space="preserve">采购人</w:t>
            </w:r>
            <w:r/>
          </w:p>
          <w:p>
            <w:pPr>
              <w:jc w:val="left"/>
              <w:rPr>
                <w:sz w:val="24"/>
                <w:highlight w:val="none"/>
              </w:rPr>
            </w:pPr>
            <w:r>
              <w:rPr>
                <w:b/>
                <w:color w:val="000000"/>
                <w:sz w:val="24"/>
                <w:highlight w:val="none"/>
              </w:rPr>
              <w:t xml:space="preserve">■</w:t>
            </w:r>
            <w:r>
              <w:rPr>
                <w:rFonts w:hint="eastAsia"/>
                <w:sz w:val="24"/>
                <w:highlight w:val="none"/>
              </w:rPr>
              <w:t xml:space="preserve">中标</w:t>
            </w:r>
            <w:r>
              <w:rPr>
                <w:sz w:val="24"/>
                <w:highlight w:val="none"/>
              </w:rPr>
              <w:t xml:space="preserve">单位</w:t>
            </w:r>
            <w:r/>
          </w:p>
          <w:p>
            <w:pPr>
              <w:jc w:val="left"/>
              <w:rPr>
                <w:sz w:val="24"/>
                <w:highlight w:val="none"/>
                <w:u w:val="single"/>
              </w:rPr>
            </w:pPr>
            <w:r>
              <w:rPr>
                <w:sz w:val="24"/>
                <w:highlight w:val="none"/>
              </w:rPr>
              <w:t xml:space="preserve">收费标准：</w:t>
            </w:r>
            <w:r>
              <w:rPr>
                <w:rFonts w:hint="eastAsia"/>
                <w:sz w:val="24"/>
                <w:highlight w:val="none"/>
                <w:u w:val="single"/>
              </w:rPr>
              <w:t xml:space="preserve">实行差额定率累进结算</w:t>
            </w:r>
            <w:r>
              <w:rPr>
                <w:rFonts w:hint="eastAsia"/>
                <w:sz w:val="24"/>
                <w:highlight w:val="none"/>
                <w:u w:val="single"/>
                <w:lang w:eastAsia="zh-CN"/>
              </w:rPr>
              <w:t xml:space="preserve">，</w:t>
            </w:r>
            <w:r>
              <w:rPr>
                <w:rFonts w:hint="eastAsia"/>
                <w:sz w:val="24"/>
                <w:highlight w:val="none"/>
                <w:u w:val="single"/>
                <w:lang w:val="en-US" w:eastAsia="zh-CN"/>
              </w:rPr>
              <w:t xml:space="preserve">按</w:t>
            </w:r>
            <w:r>
              <w:rPr>
                <w:rFonts w:hint="eastAsia"/>
                <w:sz w:val="24"/>
                <w:highlight w:val="none"/>
                <w:u w:val="single"/>
              </w:rPr>
              <w:t xml:space="preserve">中标金额</w:t>
            </w:r>
            <w:r>
              <w:rPr>
                <w:rFonts w:hint="eastAsia"/>
                <w:sz w:val="24"/>
                <w:highlight w:val="none"/>
                <w:u w:val="single"/>
                <w:lang w:val="en-US" w:eastAsia="zh-CN"/>
              </w:rPr>
              <w:t xml:space="preserve">100万元以下</w:t>
            </w:r>
            <w:r>
              <w:rPr>
                <w:sz w:val="24"/>
                <w:highlight w:val="none"/>
                <w:u w:val="single"/>
              </w:rPr>
              <w:t xml:space="preserve">0.</w:t>
            </w:r>
            <w:r>
              <w:rPr>
                <w:rFonts w:hint="eastAsia"/>
                <w:sz w:val="24"/>
                <w:highlight w:val="none"/>
                <w:u w:val="single"/>
                <w:lang w:val="en-US" w:eastAsia="zh-CN"/>
              </w:rPr>
              <w:t xml:space="preserve">401</w:t>
            </w:r>
            <w:r>
              <w:rPr>
                <w:rFonts w:hint="eastAsia"/>
                <w:sz w:val="24"/>
                <w:highlight w:val="none"/>
                <w:u w:val="single"/>
              </w:rPr>
              <w:t xml:space="preserve">%，</w:t>
            </w:r>
            <w:r>
              <w:rPr>
                <w:rFonts w:hint="eastAsia"/>
                <w:sz w:val="24"/>
                <w:highlight w:val="none"/>
                <w:u w:val="single"/>
                <w:lang w:val="en-US" w:eastAsia="zh-CN"/>
              </w:rPr>
              <w:t xml:space="preserve">100万元-500万元0.2807%计取，</w:t>
            </w:r>
            <w:r>
              <w:rPr>
                <w:rFonts w:hint="eastAsia"/>
                <w:sz w:val="24"/>
                <w:highlight w:val="none"/>
                <w:u w:val="single"/>
              </w:rPr>
              <w:t xml:space="preserve">不足</w:t>
            </w:r>
            <w:r>
              <w:rPr>
                <w:sz w:val="24"/>
                <w:highlight w:val="none"/>
                <w:u w:val="single"/>
              </w:rPr>
              <w:t xml:space="preserve">3000</w:t>
            </w:r>
            <w:r>
              <w:rPr>
                <w:rFonts w:hint="eastAsia"/>
                <w:sz w:val="24"/>
                <w:highlight w:val="none"/>
                <w:u w:val="single"/>
              </w:rPr>
              <w:t xml:space="preserve">元按</w:t>
            </w:r>
            <w:r>
              <w:rPr>
                <w:sz w:val="24"/>
                <w:highlight w:val="none"/>
                <w:u w:val="single"/>
              </w:rPr>
              <w:t xml:space="preserve">3000</w:t>
            </w:r>
            <w:r>
              <w:rPr>
                <w:rFonts w:hint="eastAsia"/>
                <w:sz w:val="24"/>
                <w:highlight w:val="none"/>
                <w:u w:val="single"/>
              </w:rPr>
              <w:t xml:space="preserve">元</w:t>
            </w:r>
            <w:r>
              <w:rPr>
                <w:sz w:val="24"/>
                <w:highlight w:val="none"/>
              </w:rPr>
              <w:t xml:space="preserve">；</w:t>
            </w:r>
            <w:r/>
          </w:p>
          <w:p>
            <w:pPr>
              <w:jc w:val="left"/>
              <w:rPr>
                <w:sz w:val="24"/>
                <w:highlight w:val="none"/>
              </w:rPr>
            </w:pPr>
            <w:r>
              <w:rPr>
                <w:sz w:val="24"/>
                <w:highlight w:val="none"/>
              </w:rPr>
              <w:t xml:space="preserve">缴纳时间：</w:t>
            </w:r>
            <w:r>
              <w:rPr>
                <w:rFonts w:hint="eastAsia"/>
                <w:sz w:val="24"/>
                <w:highlight w:val="none"/>
                <w:u w:val="single"/>
              </w:rPr>
              <w:t xml:space="preserve">中标单位在领取中标通知书时</w:t>
            </w:r>
            <w:r>
              <w:rPr>
                <w:sz w:val="24"/>
                <w:highlight w:val="none"/>
              </w:rPr>
              <w:t xml:space="preserve">。</w:t>
            </w:r>
            <w:r/>
          </w:p>
          <w:p>
            <w:pPr>
              <w:jc w:val="left"/>
              <w:rPr>
                <w:bCs/>
                <w:sz w:val="24"/>
                <w:highlight w:val="none"/>
              </w:rPr>
            </w:pPr>
            <w:r>
              <w:rPr>
                <w:rFonts w:hint="eastAsia"/>
                <w:bCs/>
                <w:sz w:val="24"/>
                <w:highlight w:val="none"/>
              </w:rPr>
              <w:t xml:space="preserve">代理服务费账户：江苏春为全过程工程咨询有限公司 </w:t>
            </w:r>
            <w:r/>
          </w:p>
          <w:p>
            <w:pPr>
              <w:jc w:val="left"/>
              <w:rPr>
                <w:bCs/>
                <w:sz w:val="24"/>
                <w:highlight w:val="none"/>
              </w:rPr>
            </w:pPr>
            <w:r>
              <w:rPr>
                <w:rFonts w:hint="eastAsia"/>
                <w:bCs/>
                <w:sz w:val="24"/>
                <w:highlight w:val="none"/>
              </w:rPr>
              <w:t xml:space="preserve">开户银行：江南农村商业银行武进支行   </w:t>
            </w:r>
            <w:r/>
          </w:p>
          <w:p>
            <w:pPr>
              <w:jc w:val="left"/>
              <w:rPr>
                <w:highlight w:val="none"/>
              </w:rPr>
            </w:pPr>
            <w:r>
              <w:rPr>
                <w:rFonts w:hint="eastAsia"/>
                <w:bCs/>
                <w:sz w:val="24"/>
                <w:highlight w:val="none"/>
              </w:rPr>
              <w:t xml:space="preserve">账号：86001011012010000000995</w:t>
            </w:r>
            <w:r/>
          </w:p>
        </w:tc>
      </w:tr>
    </w:tbl>
    <w:p>
      <w:pPr>
        <w:ind w:firstLine="482"/>
        <w:jc w:val="both"/>
        <w:spacing w:line="360" w:lineRule="auto"/>
        <w:tabs>
          <w:tab w:val="left" w:pos="5580" w:leader="none"/>
        </w:tabs>
        <w:rPr>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highlight w:val="none"/>
        </w:rPr>
      </w:r>
      <w:r/>
    </w:p>
    <w:p>
      <w:pPr>
        <w:ind w:firstLine="562"/>
        <w:jc w:val="center"/>
        <w:spacing w:before="240" w:after="240"/>
        <w:rPr>
          <w:b/>
          <w:sz w:val="28"/>
          <w:szCs w:val="28"/>
          <w:highlight w:val="none"/>
        </w:rPr>
      </w:pPr>
      <w:r/>
      <w:bookmarkStart w:id="55" w:name="_Toc127151517"/>
      <w:r/>
      <w:bookmarkStart w:id="56" w:name="_Toc305158859"/>
      <w:r/>
      <w:bookmarkStart w:id="57" w:name="_Toc353825542"/>
      <w:r/>
      <w:bookmarkStart w:id="58" w:name="_Toc264969207"/>
      <w:r/>
      <w:bookmarkStart w:id="59" w:name="_Toc150480755"/>
      <w:r/>
      <w:bookmarkStart w:id="60" w:name="_Toc353873932"/>
      <w:r/>
      <w:bookmarkStart w:id="61" w:name="_Toc305158785"/>
      <w:r/>
      <w:bookmarkStart w:id="62" w:name="_Toc226337213"/>
      <w:r/>
      <w:bookmarkStart w:id="63" w:name="_Toc265228355"/>
      <w:r/>
      <w:bookmarkStart w:id="64" w:name="_Toc142311019"/>
      <w:r/>
      <w:bookmarkStart w:id="65" w:name="_Toc353873662"/>
      <w:r/>
      <w:bookmarkStart w:id="66" w:name="_Toc150774722"/>
      <w:r/>
      <w:bookmarkStart w:id="67" w:name="_Toc195842882"/>
      <w:r/>
      <w:bookmarkStart w:id="68" w:name="_Toc226965790"/>
      <w:r>
        <w:rPr>
          <w:b/>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878"/>
        <w:ind w:firstLine="560"/>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127151518"/>
      <w:r/>
      <w:bookmarkStart w:id="70" w:name="_Toc520356143"/>
      <w:r>
        <w:rPr>
          <w:rFonts w:ascii="Times New Roman" w:hAnsi="Times New Roman" w:eastAsia="宋体"/>
          <w:sz w:val="28"/>
          <w:highlight w:val="none"/>
        </w:rPr>
        <w:tab/>
      </w:r>
      <w:bookmarkStart w:id="71" w:name="_Toc226309762"/>
      <w:r/>
      <w:bookmarkStart w:id="72" w:name="_Toc151193688"/>
      <w:r/>
      <w:bookmarkStart w:id="73" w:name="_Toc150509269"/>
      <w:r/>
      <w:bookmarkStart w:id="74" w:name="_Toc305158786"/>
      <w:r/>
      <w:bookmarkStart w:id="75" w:name="_Toc150774723"/>
      <w:r/>
      <w:bookmarkStart w:id="76" w:name="_Toc264969208"/>
      <w:r/>
      <w:bookmarkStart w:id="77" w:name="_Toc151193616"/>
      <w:r/>
      <w:bookmarkStart w:id="78" w:name="_Toc151190145"/>
      <w:r/>
      <w:bookmarkStart w:id="79" w:name="_Toc226965791"/>
      <w:r/>
      <w:bookmarkStart w:id="80" w:name="_Toc150480756"/>
      <w:r/>
      <w:bookmarkStart w:id="81" w:name="_Toc151193760"/>
      <w:r/>
      <w:bookmarkStart w:id="82" w:name="_Toc142311020"/>
      <w:r/>
      <w:bookmarkStart w:id="83" w:name="_Toc226965708"/>
      <w:r/>
      <w:bookmarkStart w:id="84" w:name="_Toc226337214"/>
      <w:r/>
      <w:bookmarkStart w:id="85" w:name="_Toc151193906"/>
      <w:r/>
      <w:bookmarkStart w:id="86" w:name="_Toc150774618"/>
      <w:r/>
      <w:bookmarkStart w:id="87" w:name="_Toc151193832"/>
      <w:r/>
      <w:bookmarkStart w:id="88" w:name="_Toc305158860"/>
      <w:r/>
      <w:bookmarkStart w:id="89" w:name="_Toc195842883"/>
      <w:r/>
      <w:bookmarkStart w:id="90" w:name="_Toc265228356"/>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1" w:name="_Toc305158787"/>
      <w:r/>
      <w:bookmarkStart w:id="92" w:name="_Toc305158861"/>
      <w:r/>
      <w:bookmarkStart w:id="93" w:name="_Toc265228357"/>
      <w:r/>
      <w:bookmarkStart w:id="94" w:name="_Toc264969209"/>
      <w:r>
        <w:rPr>
          <w:sz w:val="24"/>
          <w:highlight w:val="none"/>
        </w:rPr>
        <w:t xml:space="preserve">采购人、采购代理机构、投标人</w:t>
      </w:r>
      <w:bookmarkEnd w:id="91"/>
      <w:r/>
      <w:bookmarkEnd w:id="92"/>
      <w:r/>
      <w:bookmarkEnd w:id="93"/>
      <w:r/>
      <w:bookmarkEnd w:id="94"/>
      <w:r>
        <w:rPr>
          <w:rFonts w:hint="eastAsia"/>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5" w:name="_Toc142311022"/>
      <w:r/>
      <w:bookmarkStart w:id="96" w:name="_Toc127151520"/>
      <w:r/>
      <w:bookmarkStart w:id="97" w:name="_Toc150480758"/>
      <w:r/>
      <w:bookmarkStart w:id="98" w:name="_Toc164351614"/>
      <w:r/>
      <w:bookmarkStart w:id="99" w:name="_Toc164229361"/>
      <w:r/>
      <w:bookmarkStart w:id="100" w:name="_Toc127151721"/>
      <w:r/>
      <w:bookmarkStart w:id="101" w:name="_Toc151193690"/>
      <w:r/>
      <w:bookmarkStart w:id="102" w:name="_Toc151190147"/>
      <w:r/>
      <w:bookmarkStart w:id="103" w:name="_Toc195842885"/>
      <w:r/>
      <w:bookmarkStart w:id="104" w:name="_Toc226337216"/>
      <w:r/>
      <w:bookmarkStart w:id="105" w:name="_Toc226965793"/>
      <w:r/>
      <w:bookmarkStart w:id="106" w:name="_Toc149720813"/>
      <w:r/>
      <w:bookmarkStart w:id="107" w:name="_Toc265228358"/>
      <w:r/>
      <w:bookmarkStart w:id="108" w:name="_Toc164608789"/>
      <w:r/>
      <w:bookmarkStart w:id="109" w:name="_Toc164229215"/>
      <w:r/>
      <w:bookmarkStart w:id="110" w:name="_Toc150774620"/>
      <w:r/>
      <w:bookmarkStart w:id="111" w:name="_Toc151193762"/>
      <w:r/>
      <w:bookmarkStart w:id="112" w:name="_Toc305158862"/>
      <w:r/>
      <w:bookmarkStart w:id="113" w:name="_Toc151193908"/>
      <w:r/>
      <w:bookmarkStart w:id="114" w:name="_Toc150774725"/>
      <w:r/>
      <w:bookmarkStart w:id="115" w:name="_Toc151193834"/>
      <w:r/>
      <w:bookmarkStart w:id="116" w:name="_Toc305158788"/>
      <w:r/>
      <w:bookmarkStart w:id="117" w:name="_Toc264969210"/>
      <w:r/>
      <w:bookmarkStart w:id="118" w:name="_Toc151193618"/>
      <w:r/>
      <w:bookmarkStart w:id="119" w:name="_Toc226965710"/>
      <w:r/>
      <w:bookmarkStart w:id="120" w:name="_Toc127161434"/>
      <w:r/>
      <w:bookmarkStart w:id="121" w:name="_Toc164608634"/>
      <w:r/>
      <w:bookmarkStart w:id="122" w:name="_Toc150509271"/>
      <w:r/>
      <w:bookmarkStart w:id="123" w:name="_Toc226309764"/>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24" w:name="_Toc142311024"/>
      <w:r/>
      <w:bookmarkStart w:id="125" w:name="_Toc226309766"/>
      <w:r/>
      <w:bookmarkStart w:id="126" w:name="_Toc127151522"/>
      <w:r/>
      <w:bookmarkStart w:id="127" w:name="_Toc150480760"/>
      <w:r/>
      <w:bookmarkStart w:id="128" w:name="_Toc150774622"/>
      <w:r/>
      <w:bookmarkStart w:id="129" w:name="_Toc151193764"/>
      <w:r/>
      <w:bookmarkStart w:id="130" w:name="_Toc226965712"/>
      <w:r/>
      <w:bookmarkStart w:id="131" w:name="_Toc226965795"/>
      <w:r/>
      <w:bookmarkStart w:id="132" w:name="_Toc150774727"/>
      <w:r/>
      <w:bookmarkStart w:id="133" w:name="_Toc264969212"/>
      <w:r/>
      <w:bookmarkStart w:id="134" w:name="_Toc520356146"/>
      <w:r/>
      <w:bookmarkStart w:id="135" w:name="_Toc151190149"/>
      <w:r/>
      <w:bookmarkStart w:id="136" w:name="_Toc195842887"/>
      <w:r/>
      <w:bookmarkStart w:id="137" w:name="_Toc151193836"/>
      <w:r/>
      <w:bookmarkStart w:id="138" w:name="_Toc305158864"/>
      <w:r/>
      <w:bookmarkStart w:id="139" w:name="_Toc150509273"/>
      <w:r/>
      <w:bookmarkStart w:id="140" w:name="_Toc265228360"/>
      <w:r/>
      <w:bookmarkStart w:id="141" w:name="_Toc305158790"/>
      <w:r/>
      <w:bookmarkStart w:id="142" w:name="_Toc151193910"/>
      <w:r/>
      <w:bookmarkStart w:id="143" w:name="_Toc226337218"/>
      <w:r/>
      <w:bookmarkStart w:id="144" w:name="_Toc151193692"/>
      <w:r/>
      <w:bookmarkStart w:id="145" w:name="_Toc151193620"/>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进口产品</w:t>
      </w:r>
      <w:r/>
    </w:p>
    <w:p>
      <w:pPr>
        <w:numPr>
          <w:ilvl w:val="2"/>
          <w:numId w:val="8"/>
        </w:numPr>
        <w:ind w:firstLine="482"/>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highlight w:val="none"/>
        </w:rPr>
        <w:outlineLvl w:val="2"/>
      </w:pPr>
      <w:r>
        <w:rPr>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highlight w:val="none"/>
        </w:rPr>
        <w:outlineLvl w:val="3"/>
      </w:pPr>
      <w:r>
        <w:rPr>
          <w:sz w:val="24"/>
          <w:highlight w:val="none"/>
        </w:rPr>
        <w:t xml:space="preserve">中小企业定义：</w:t>
      </w:r>
      <w:r/>
    </w:p>
    <w:p>
      <w:pPr>
        <w:pStyle w:val="112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23"/>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3"/>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ind w:firstLine="482"/>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ind w:firstLine="482"/>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政府采购节能产品、环境标志产品</w:t>
      </w:r>
      <w:r/>
    </w:p>
    <w:p>
      <w:pPr>
        <w:numPr>
          <w:ilvl w:val="2"/>
          <w:numId w:val="8"/>
        </w:numPr>
        <w:ind w:firstLine="482"/>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ind w:firstLine="482"/>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支持乡村产业振兴管理</w:t>
      </w:r>
      <w:r/>
    </w:p>
    <w:p>
      <w:pPr>
        <w:numPr>
          <w:ilvl w:val="2"/>
          <w:numId w:val="8"/>
        </w:numPr>
        <w:ind w:firstLine="482"/>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正版软件</w:t>
      </w:r>
      <w:r/>
    </w:p>
    <w:p>
      <w:pPr>
        <w:numPr>
          <w:ilvl w:val="2"/>
          <w:numId w:val="8"/>
        </w:numPr>
        <w:ind w:firstLine="482"/>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highlight w:val="none"/>
        </w:rPr>
        <w:outlineLvl w:val="2"/>
      </w:pPr>
      <w:r>
        <w:rPr>
          <w:rFonts w:hint="eastAsia"/>
          <w:sz w:val="24"/>
          <w:highlight w:val="none"/>
        </w:rPr>
        <w:t xml:space="preserve">政府采购创新产品政策</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highlight w:val="none"/>
        </w:rPr>
      </w:pPr>
      <w:r>
        <w:rPr>
          <w:rFonts w:hint="eastAsia" w:ascii="宋体" w:hAnsi="宋体"/>
          <w:sz w:val="24"/>
          <w:highlight w:val="none"/>
        </w:rPr>
        <w:t xml:space="preserve">5.7   绿色采购政策</w:t>
      </w:r>
      <w:r/>
    </w:p>
    <w:p>
      <w:pPr>
        <w:ind w:left="900" w:firstLine="482"/>
        <w:spacing w:line="480" w:lineRule="exact"/>
        <w:rPr>
          <w:rFonts w:ascii="宋体" w:hAnsi="宋体"/>
          <w:b/>
          <w:sz w:val="24"/>
          <w:highlight w:val="none"/>
        </w:rPr>
        <w:outlineLvl w:val="3"/>
      </w:pPr>
      <w:r>
        <w:rPr>
          <w:rFonts w:hint="eastAsia"/>
          <w:sz w:val="24"/>
          <w:highlight w:val="none"/>
        </w:rPr>
        <w:t xml:space="preserve">5.7.1  </w:t>
      </w:r>
      <w:r>
        <w:rPr>
          <w:rFonts w:hint="eastAsia" w:ascii="宋体" w:hAnsi="宋体"/>
          <w:b/>
          <w:sz w:val="24"/>
          <w:highlight w:val="none"/>
        </w:rPr>
        <w:t xml:space="preserve">绿色数据中心政策 </w:t>
      </w:r>
      <w:r/>
    </w:p>
    <w:p>
      <w:pPr>
        <w:ind w:left="900" w:firstLine="482"/>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5.7.2 推广应用绿色建材</w:t>
      </w:r>
      <w:r/>
    </w:p>
    <w:p>
      <w:pPr>
        <w:ind w:left="900" w:firstLine="482"/>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5.7.3 优先使用低挥发性有机化合物产品</w:t>
      </w:r>
      <w:r/>
    </w:p>
    <w:p>
      <w:pPr>
        <w:ind w:left="900" w:firstLine="482"/>
        <w:spacing w:line="480" w:lineRule="exact"/>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eastAsia" w:ascii="宋体" w:hAnsi="宋体" w:eastAsia="宋体" w:cs="Times New Roman"/>
          <w:b/>
          <w:bCs/>
          <w:color w:val="ff0000"/>
          <w:sz w:val="24"/>
          <w:highlight w:val="none"/>
          <w:lang w:val="en-US" w:eastAsia="zh-CN"/>
        </w:rPr>
      </w:pPr>
      <w:r>
        <w:rPr>
          <w:rFonts w:hint="eastAsia"/>
          <w:sz w:val="24"/>
          <w:highlight w:val="none"/>
          <w:lang w:val="en-US" w:eastAsia="zh-CN"/>
        </w:rPr>
        <w:t xml:space="preserve">5.8 </w:t>
      </w:r>
      <w:r>
        <w:rPr>
          <w:rFonts w:hint="eastAsia" w:ascii="宋体" w:hAnsi="宋体" w:eastAsia="宋体" w:cs="Times New Roman"/>
          <w:b/>
          <w:bCs/>
          <w:color w:val="000000" w:themeColor="text1"/>
          <w:sz w:val="24"/>
          <w:highlight w:val="none"/>
          <w14:textFill>
            <w14:solidFill>
              <w14:schemeClr w14:val="tx1"/>
            </w14:solidFill>
          </w14:textFill>
        </w:rPr>
        <w:t xml:space="preserve">政府采购中实施本国产品标准及相关政策</w:t>
      </w:r>
      <w:r/>
    </w:p>
    <w:p>
      <w:pPr>
        <w:ind w:left="900" w:firstLine="482"/>
        <w:keepLines w:val="0"/>
        <w:keepNext w:val="0"/>
        <w:pageBreakBefore w:val="0"/>
        <w:spacing w:line="480" w:lineRule="exact"/>
        <w:widowControl w:val="off"/>
        <w:rPr>
          <w:highlight w:val="none"/>
        </w:rPr>
      </w:pPr>
      <w:r>
        <w:rPr>
          <w:rFonts w:hint="eastAsia" w:ascii="宋体" w:hAnsi="宋体" w:eastAsia="宋体" w:cs="Times New Roman"/>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sz w:val="24"/>
          <w:highlight w:val="none"/>
        </w:rPr>
        <w:outlineLvl w:val="1"/>
      </w:pPr>
      <w:r>
        <w:rPr>
          <w:sz w:val="24"/>
          <w:highlight w:val="none"/>
        </w:rPr>
        <w:t xml:space="preserve">投标费用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highlight w:val="none"/>
        </w:rPr>
      </w:pPr>
      <w:r/>
      <w:bookmarkStart w:id="146" w:name="_1.8_计量单位"/>
      <w:r/>
      <w:bookmarkEnd w:id="146"/>
      <w:r/>
      <w:r/>
    </w:p>
    <w:p>
      <w:pPr>
        <w:pStyle w:val="878"/>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highlight w:val="none"/>
        </w:rPr>
        <w:outlineLvl w:val="1"/>
      </w:pPr>
      <w:r/>
      <w:bookmarkStart w:id="147" w:name="_Toc151193693"/>
      <w:r/>
      <w:bookmarkStart w:id="148" w:name="_Toc151193621"/>
      <w:r/>
      <w:bookmarkStart w:id="149" w:name="_Toc164608637"/>
      <w:r/>
      <w:bookmarkStart w:id="150" w:name="_Toc127161437"/>
      <w:r/>
      <w:bookmarkStart w:id="151" w:name="_Toc164229364"/>
      <w:r/>
      <w:bookmarkStart w:id="152" w:name="_Toc127151724"/>
      <w:r/>
      <w:bookmarkStart w:id="153" w:name="_Toc151193837"/>
      <w:r/>
      <w:bookmarkStart w:id="154" w:name="_Toc226337219"/>
      <w:r/>
      <w:bookmarkStart w:id="155" w:name="_Toc265228361"/>
      <w:r/>
      <w:bookmarkStart w:id="156" w:name="_Toc150509274"/>
      <w:r/>
      <w:bookmarkStart w:id="157" w:name="_Toc151193765"/>
      <w:r/>
      <w:bookmarkStart w:id="158" w:name="_Toc164351617"/>
      <w:r/>
      <w:bookmarkStart w:id="159" w:name="_Toc150774728"/>
      <w:r/>
      <w:bookmarkStart w:id="160" w:name="_Toc264969213"/>
      <w:r/>
      <w:bookmarkStart w:id="161" w:name="_Toc164229218"/>
      <w:r/>
      <w:bookmarkStart w:id="162" w:name="_Toc151190150"/>
      <w:r/>
      <w:bookmarkStart w:id="163" w:name="_Toc127151523"/>
      <w:r/>
      <w:bookmarkStart w:id="164" w:name="_Toc226965796"/>
      <w:r/>
      <w:bookmarkStart w:id="165" w:name="_Toc305158791"/>
      <w:r/>
      <w:bookmarkStart w:id="166" w:name="_Toc150480761"/>
      <w:r/>
      <w:bookmarkStart w:id="167" w:name="_Toc164608792"/>
      <w:r/>
      <w:bookmarkStart w:id="168" w:name="_Toc142311025"/>
      <w:r/>
      <w:bookmarkStart w:id="169" w:name="_Toc195842888"/>
      <w:r/>
      <w:bookmarkStart w:id="170" w:name="_Toc305158865"/>
      <w:r/>
      <w:bookmarkStart w:id="171" w:name="_Toc226309767"/>
      <w:r/>
      <w:bookmarkStart w:id="172" w:name="_Toc149720816"/>
      <w:r/>
      <w:bookmarkStart w:id="173" w:name="_Toc150774623"/>
      <w:r/>
      <w:bookmarkStart w:id="174" w:name="_Toc151193911"/>
      <w:r/>
      <w:bookmarkStart w:id="175" w:name="_Toc226965713"/>
      <w:r/>
      <w:bookmarkStart w:id="176" w:name="_Toc520356147"/>
      <w:r>
        <w:rPr>
          <w:sz w:val="24"/>
          <w:highlight w:val="none"/>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招标文件包括以下部分：</w:t>
      </w:r>
      <w:r/>
    </w:p>
    <w:p>
      <w:pPr>
        <w:ind w:left="1922"/>
        <w:spacing w:line="360" w:lineRule="auto"/>
        <w:tabs>
          <w:tab w:val="left" w:pos="1980" w:leader="none"/>
          <w:tab w:val="left" w:pos="2520" w:leader="none"/>
        </w:tabs>
        <w:rPr>
          <w:rFonts w:hint="eastAsia" w:eastAsia="宋体"/>
          <w:sz w:val="24"/>
          <w:highlight w:val="none"/>
          <w:lang w:eastAsia="zh-CN"/>
        </w:rPr>
      </w:pPr>
      <w:r>
        <w:rPr>
          <w:rFonts w:hint="eastAsia"/>
          <w:sz w:val="24"/>
          <w:highlight w:val="none"/>
        </w:rPr>
        <w:t xml:space="preserve">第一章 </w:t>
      </w:r>
      <w:r>
        <w:rPr>
          <w:rFonts w:hint="eastAsia"/>
          <w:sz w:val="24"/>
          <w:highlight w:val="none"/>
          <w:lang w:eastAsia="zh-CN"/>
        </w:rPr>
        <w:t xml:space="preserve">投标邀请</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第二章 </w:t>
      </w:r>
      <w:r>
        <w:rPr>
          <w:sz w:val="24"/>
          <w:highlight w:val="none"/>
        </w:rPr>
        <w:t xml:space="preserve">投标人须知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第三章 </w:t>
      </w:r>
      <w:r>
        <w:rPr>
          <w:sz w:val="24"/>
          <w:highlight w:val="none"/>
        </w:rPr>
        <w:t xml:space="preserve">资格审查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第四章 </w:t>
      </w:r>
      <w:r>
        <w:rPr>
          <w:sz w:val="24"/>
          <w:highlight w:val="none"/>
        </w:rPr>
        <w:t xml:space="preserve">评标程序、评标方法和评标标准</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第五章 </w:t>
      </w:r>
      <w:r>
        <w:rPr>
          <w:sz w:val="24"/>
          <w:highlight w:val="none"/>
        </w:rPr>
        <w:t xml:space="preserve">采购需求</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第六章 </w:t>
      </w:r>
      <w:r>
        <w:rPr>
          <w:sz w:val="24"/>
          <w:highlight w:val="none"/>
        </w:rPr>
        <w:t xml:space="preserve">拟签订的合同文本</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第七章 </w:t>
      </w:r>
      <w:r>
        <w:rPr>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highlight w:val="none"/>
        </w:rPr>
      </w:pPr>
      <w:r/>
      <w:bookmarkStart w:id="177" w:name="_Toc516367020"/>
      <w:r/>
      <w:bookmarkStart w:id="178" w:name="_Toc305158794"/>
      <w:r/>
      <w:bookmarkStart w:id="179" w:name="_Toc150774626"/>
      <w:r/>
      <w:bookmarkStart w:id="180" w:name="_Toc226337222"/>
      <w:r/>
      <w:bookmarkStart w:id="181" w:name="_Toc151193840"/>
      <w:r/>
      <w:bookmarkStart w:id="182" w:name="_Toc264969216"/>
      <w:r/>
      <w:bookmarkStart w:id="183" w:name="_Toc226965799"/>
      <w:r/>
      <w:bookmarkStart w:id="184" w:name="_Toc265228364"/>
      <w:r/>
      <w:bookmarkStart w:id="185" w:name="_Toc142311028"/>
      <w:r/>
      <w:bookmarkStart w:id="186" w:name="_Toc127151526"/>
      <w:r/>
      <w:bookmarkStart w:id="187" w:name="_Toc226309770"/>
      <w:r/>
      <w:bookmarkStart w:id="188" w:name="_Toc151193914"/>
      <w:r/>
      <w:bookmarkStart w:id="189" w:name="_Toc150509277"/>
      <w:r/>
      <w:bookmarkStart w:id="190" w:name="_Toc151193768"/>
      <w:r/>
      <w:bookmarkStart w:id="191" w:name="_Toc151193624"/>
      <w:r/>
      <w:bookmarkStart w:id="192" w:name="_Toc226965716"/>
      <w:r/>
      <w:bookmarkStart w:id="193" w:name="_Toc195842891"/>
      <w:r/>
      <w:bookmarkStart w:id="194" w:name="_Toc150774731"/>
      <w:r/>
      <w:bookmarkStart w:id="195" w:name="_Toc520356150"/>
      <w:r/>
      <w:bookmarkStart w:id="196" w:name="_Toc151190153"/>
      <w:r/>
      <w:bookmarkStart w:id="197" w:name="_Toc305158868"/>
      <w:r/>
      <w:bookmarkStart w:id="198" w:name="_Toc150480764"/>
      <w:r/>
      <w:bookmarkStart w:id="199" w:name="_Toc151193696"/>
      <w:r/>
      <w:r/>
    </w:p>
    <w:p>
      <w:pPr>
        <w:pStyle w:val="878"/>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77"/>
      <w:r>
        <w:rPr>
          <w:rFonts w:ascii="Times New Roman" w:hAnsi="Times New Roman" w:eastAsia="宋体"/>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highlight w:val="none"/>
        </w:rPr>
        <w:outlineLvl w:val="1"/>
      </w:pPr>
      <w:r/>
      <w:bookmarkStart w:id="200" w:name="_Toc226337223"/>
      <w:r/>
      <w:bookmarkStart w:id="201" w:name="_Toc516367021"/>
      <w:r/>
      <w:bookmarkStart w:id="202" w:name="_Toc305158795"/>
      <w:r/>
      <w:bookmarkStart w:id="203" w:name="_Toc150774732"/>
      <w:r/>
      <w:bookmarkStart w:id="204" w:name="_Toc164351621"/>
      <w:r/>
      <w:bookmarkStart w:id="205" w:name="_Toc149720820"/>
      <w:r/>
      <w:bookmarkStart w:id="206" w:name="_Toc127151728"/>
      <w:r/>
      <w:bookmarkStart w:id="207" w:name="_Toc127161441"/>
      <w:r/>
      <w:bookmarkStart w:id="208" w:name="_Toc142311029"/>
      <w:r/>
      <w:bookmarkStart w:id="209" w:name="_Toc151193915"/>
      <w:r/>
      <w:bookmarkStart w:id="210" w:name="_Toc226309771"/>
      <w:r/>
      <w:bookmarkStart w:id="211" w:name="_Toc164229222"/>
      <w:r/>
      <w:bookmarkStart w:id="212" w:name="_Toc520356151"/>
      <w:r/>
      <w:bookmarkStart w:id="213" w:name="_Toc264969217"/>
      <w:r/>
      <w:bookmarkStart w:id="214" w:name="_Toc151190154"/>
      <w:r/>
      <w:bookmarkStart w:id="215" w:name="_Toc150774627"/>
      <w:r/>
      <w:bookmarkStart w:id="216" w:name="_Toc151193697"/>
      <w:r/>
      <w:bookmarkStart w:id="217" w:name="_Toc164608796"/>
      <w:r/>
      <w:bookmarkStart w:id="218" w:name="_Toc164608641"/>
      <w:r/>
      <w:bookmarkStart w:id="219" w:name="_Toc226965717"/>
      <w:r/>
      <w:bookmarkStart w:id="220" w:name="_Toc305158869"/>
      <w:r/>
      <w:bookmarkStart w:id="221" w:name="_Toc150480765"/>
      <w:r/>
      <w:bookmarkStart w:id="222" w:name="_Toc151193769"/>
      <w:r/>
      <w:bookmarkStart w:id="223" w:name="_Toc127151527"/>
      <w:r/>
      <w:bookmarkStart w:id="224" w:name="_Toc265228365"/>
      <w:r/>
      <w:bookmarkStart w:id="225" w:name="_Toc195842892"/>
      <w:r/>
      <w:bookmarkStart w:id="226" w:name="_Toc151193625"/>
      <w:r/>
      <w:bookmarkStart w:id="227" w:name="_Toc150509278"/>
      <w:r/>
      <w:bookmarkStart w:id="228" w:name="_Toc151193841"/>
      <w:r/>
      <w:bookmarkStart w:id="229" w:name="_Toc164229368"/>
      <w:r/>
      <w:bookmarkStart w:id="230" w:name="_Toc226965800"/>
      <w:r>
        <w:rPr>
          <w:sz w:val="24"/>
          <w:highlight w:val="none"/>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及投标语言</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highlight w:val="none"/>
        </w:rPr>
        <w:outlineLvl w:val="1"/>
      </w:pPr>
      <w:r/>
      <w:bookmarkStart w:id="231" w:name="_Ref467306676"/>
      <w:r/>
      <w:bookmarkStart w:id="232" w:name="_Toc516367022"/>
      <w:r/>
      <w:bookmarkStart w:id="233" w:name="_Ref467306195"/>
      <w:r/>
      <w:bookmarkStart w:id="234" w:name="_Toc195842893"/>
      <w:r/>
      <w:bookmarkStart w:id="235" w:name="_Toc151193842"/>
      <w:r/>
      <w:bookmarkStart w:id="236" w:name="_Toc226337224"/>
      <w:r/>
      <w:bookmarkStart w:id="237" w:name="_Toc164229369"/>
      <w:r/>
      <w:bookmarkStart w:id="238" w:name="_Toc149720821"/>
      <w:r/>
      <w:bookmarkStart w:id="239" w:name="_Toc164229223"/>
      <w:r/>
      <w:bookmarkStart w:id="240" w:name="_Toc151190155"/>
      <w:r/>
      <w:bookmarkStart w:id="241" w:name="_Toc127151729"/>
      <w:r/>
      <w:bookmarkStart w:id="242" w:name="_Toc151193770"/>
      <w:r/>
      <w:bookmarkStart w:id="243" w:name="_Toc264969218"/>
      <w:r/>
      <w:bookmarkStart w:id="244" w:name="_Toc142311030"/>
      <w:r/>
      <w:bookmarkStart w:id="245" w:name="_Toc520356152"/>
      <w:r/>
      <w:bookmarkStart w:id="246" w:name="_Toc265228366"/>
      <w:r/>
      <w:bookmarkStart w:id="247" w:name="_Toc226965801"/>
      <w:r/>
      <w:bookmarkStart w:id="248" w:name="_Toc127161442"/>
      <w:r/>
      <w:bookmarkStart w:id="249" w:name="_Toc226965718"/>
      <w:r/>
      <w:bookmarkStart w:id="250" w:name="_Toc150509279"/>
      <w:r/>
      <w:bookmarkStart w:id="251" w:name="_Toc305158870"/>
      <w:r/>
      <w:bookmarkStart w:id="252" w:name="_Toc226309772"/>
      <w:r/>
      <w:bookmarkStart w:id="253" w:name="_Toc164608797"/>
      <w:r/>
      <w:bookmarkStart w:id="254" w:name="_Toc164351622"/>
      <w:r/>
      <w:bookmarkStart w:id="255" w:name="_Toc150774628"/>
      <w:r/>
      <w:bookmarkStart w:id="256" w:name="_Toc150480766"/>
      <w:r/>
      <w:bookmarkStart w:id="257" w:name="_Toc151193916"/>
      <w:r/>
      <w:bookmarkStart w:id="258" w:name="_Toc151193698"/>
      <w:r/>
      <w:bookmarkStart w:id="259" w:name="_Toc151193626"/>
      <w:r/>
      <w:bookmarkStart w:id="260" w:name="_Toc150774733"/>
      <w:r/>
      <w:bookmarkStart w:id="261" w:name="_Toc127151528"/>
      <w:r/>
      <w:bookmarkStart w:id="262" w:name="_Toc305158796"/>
      <w:r/>
      <w:bookmarkStart w:id="263" w:name="_Toc164608642"/>
      <w:r>
        <w:rPr>
          <w:sz w:val="24"/>
          <w:highlight w:val="none"/>
        </w:rPr>
        <w:t xml:space="preserve">投标文件</w:t>
      </w:r>
      <w:bookmarkEnd w:id="231"/>
      <w:r/>
      <w:bookmarkEnd w:id="232"/>
      <w:r/>
      <w:bookmarkEnd w:id="233"/>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highlight w:val="none"/>
        </w:rPr>
      </w:pPr>
      <w:r/>
      <w:bookmarkStart w:id="26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投标人认为应附的其他材料。</w:t>
      </w:r>
      <w:bookmarkEnd w:id="264"/>
      <w:r/>
      <w:r/>
    </w:p>
    <w:p>
      <w:pPr>
        <w:numPr>
          <w:ilvl w:val="0"/>
          <w:numId w:val="8"/>
        </w:numPr>
        <w:ind w:left="357" w:firstLine="482"/>
        <w:spacing w:line="360" w:lineRule="auto"/>
        <w:tabs>
          <w:tab w:val="left" w:pos="360" w:leader="none"/>
        </w:tabs>
        <w:rPr>
          <w:sz w:val="24"/>
          <w:highlight w:val="none"/>
        </w:rPr>
        <w:outlineLvl w:val="1"/>
      </w:pPr>
      <w:r/>
      <w:bookmarkStart w:id="265" w:name="_Toc164229225"/>
      <w:r/>
      <w:bookmarkStart w:id="266" w:name="_Toc520356155"/>
      <w:r/>
      <w:bookmarkStart w:id="267" w:name="_Toc127151530"/>
      <w:r/>
      <w:bookmarkStart w:id="268" w:name="_Toc150509281"/>
      <w:r/>
      <w:bookmarkStart w:id="269" w:name="_Toc164229371"/>
      <w:r/>
      <w:bookmarkStart w:id="270" w:name="_Toc151193628"/>
      <w:r/>
      <w:bookmarkStart w:id="271" w:name="_Toc164608644"/>
      <w:r/>
      <w:bookmarkStart w:id="272" w:name="_Toc151193844"/>
      <w:r/>
      <w:bookmarkStart w:id="273" w:name="_Toc151193700"/>
      <w:r/>
      <w:bookmarkStart w:id="274" w:name="_Toc150480768"/>
      <w:r/>
      <w:bookmarkStart w:id="275" w:name="_Toc151193918"/>
      <w:r/>
      <w:bookmarkStart w:id="276" w:name="_Toc150774630"/>
      <w:r/>
      <w:bookmarkStart w:id="277" w:name="_Toc164608799"/>
      <w:r/>
      <w:bookmarkStart w:id="278" w:name="_Toc149720823"/>
      <w:r/>
      <w:bookmarkStart w:id="279" w:name="_Toc195842895"/>
      <w:r/>
      <w:bookmarkStart w:id="280" w:name="_Toc151190157"/>
      <w:r/>
      <w:bookmarkStart w:id="281" w:name="_Toc142311032"/>
      <w:r/>
      <w:bookmarkStart w:id="282" w:name="_Toc150774735"/>
      <w:r/>
      <w:bookmarkStart w:id="283" w:name="_Toc164351624"/>
      <w:r/>
      <w:bookmarkStart w:id="284" w:name="_Toc151193772"/>
      <w:r/>
      <w:bookmarkStart w:id="285" w:name="_Toc127151731"/>
      <w:r/>
      <w:bookmarkStart w:id="286" w:name="_Toc127161444"/>
      <w:r>
        <w:rPr>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highlight w:val="none"/>
        </w:rPr>
        <w:outlineLvl w:val="3"/>
      </w:pPr>
      <w:r>
        <w:rPr>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287" w:name="_Toc164608645"/>
      <w:r/>
      <w:bookmarkStart w:id="288" w:name="_Toc226309775"/>
      <w:r/>
      <w:bookmarkStart w:id="289" w:name="_Toc226337227"/>
      <w:r/>
      <w:bookmarkStart w:id="290" w:name="_Toc127151732"/>
      <w:r/>
      <w:bookmarkStart w:id="291" w:name="_Toc151193919"/>
      <w:r/>
      <w:bookmarkStart w:id="292" w:name="_Toc151190158"/>
      <w:r/>
      <w:bookmarkStart w:id="293" w:name="_Toc226965721"/>
      <w:r/>
      <w:bookmarkStart w:id="294" w:name="_Toc164229372"/>
      <w:r/>
      <w:bookmarkStart w:id="295" w:name="_Toc265228369"/>
      <w:r/>
      <w:bookmarkStart w:id="296" w:name="_Toc150774736"/>
      <w:r/>
      <w:bookmarkStart w:id="297" w:name="_Toc151193845"/>
      <w:r/>
      <w:bookmarkStart w:id="298" w:name="_Toc149720824"/>
      <w:r/>
      <w:bookmarkStart w:id="299" w:name="_Toc164229226"/>
      <w:r/>
      <w:bookmarkStart w:id="300" w:name="_Toc151193629"/>
      <w:r/>
      <w:bookmarkStart w:id="301" w:name="_Toc142311033"/>
      <w:r/>
      <w:bookmarkStart w:id="302" w:name="_Toc264969221"/>
      <w:r/>
      <w:bookmarkStart w:id="303" w:name="_Ref467306513"/>
      <w:r/>
      <w:bookmarkStart w:id="304" w:name="_Toc127161445"/>
      <w:r/>
      <w:bookmarkStart w:id="305" w:name="_Toc195842896"/>
      <w:r/>
      <w:bookmarkStart w:id="306" w:name="_Toc150480769"/>
      <w:r/>
      <w:bookmarkStart w:id="307" w:name="_Toc226965804"/>
      <w:r/>
      <w:bookmarkStart w:id="308" w:name="_Toc520356156"/>
      <w:r/>
      <w:bookmarkStart w:id="309" w:name="_Toc150509282"/>
      <w:r/>
      <w:bookmarkStart w:id="310" w:name="_Toc150774631"/>
      <w:r/>
      <w:bookmarkStart w:id="311" w:name="_Toc164608800"/>
      <w:r/>
      <w:bookmarkStart w:id="312" w:name="_Toc127151531"/>
      <w:r/>
      <w:bookmarkStart w:id="313" w:name="_Toc164351625"/>
      <w:r/>
      <w:bookmarkStart w:id="314" w:name="_Toc151193701"/>
      <w:r/>
      <w:bookmarkStart w:id="315" w:name="_Toc151193773"/>
      <w:r/>
      <w:bookmarkStart w:id="316" w:name="_Toc305158873"/>
      <w:r/>
      <w:bookmarkStart w:id="317" w:name="_Toc305158799"/>
      <w:r>
        <w:rPr>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highlight w:val="none"/>
        </w:rPr>
        <w:outlineLvl w:val="2"/>
      </w:pPr>
      <w:r>
        <w:rPr>
          <w:rFonts w:hint="eastAsia"/>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sz w:val="24"/>
          <w:highlight w:val="none"/>
        </w:rPr>
        <w:outlineLvl w:val="1"/>
      </w:pPr>
      <w:r/>
      <w:bookmarkStart w:id="318" w:name="_Toc151193774"/>
      <w:r/>
      <w:bookmarkStart w:id="319" w:name="_Toc151193920"/>
      <w:r/>
      <w:bookmarkStart w:id="320" w:name="_Toc149720825"/>
      <w:r/>
      <w:bookmarkStart w:id="321" w:name="_Toc151190159"/>
      <w:r/>
      <w:bookmarkStart w:id="322" w:name="_Toc127151733"/>
      <w:r/>
      <w:bookmarkStart w:id="323" w:name="_Toc150774737"/>
      <w:r/>
      <w:bookmarkStart w:id="324" w:name="_Toc142311034"/>
      <w:r/>
      <w:bookmarkStart w:id="325" w:name="_Toc195842897"/>
      <w:r/>
      <w:bookmarkStart w:id="326" w:name="_Toc127161446"/>
      <w:r/>
      <w:bookmarkStart w:id="327" w:name="_Toc164229227"/>
      <w:r/>
      <w:bookmarkStart w:id="328" w:name="_Toc164608801"/>
      <w:r/>
      <w:bookmarkStart w:id="329" w:name="_Toc150509283"/>
      <w:r/>
      <w:bookmarkStart w:id="330" w:name="_Toc151193630"/>
      <w:r/>
      <w:bookmarkStart w:id="331" w:name="_Toc305158874"/>
      <w:r/>
      <w:bookmarkStart w:id="332" w:name="_Toc151193702"/>
      <w:r/>
      <w:bookmarkStart w:id="333" w:name="_Toc520356157"/>
      <w:r/>
      <w:bookmarkStart w:id="334" w:name="_Toc151193846"/>
      <w:r/>
      <w:bookmarkStart w:id="335" w:name="_Toc264969222"/>
      <w:r/>
      <w:bookmarkStart w:id="336" w:name="_Toc265228370"/>
      <w:r/>
      <w:bookmarkStart w:id="337" w:name="_Toc164608646"/>
      <w:r/>
      <w:bookmarkStart w:id="338" w:name="_Toc164229373"/>
      <w:r/>
      <w:bookmarkStart w:id="339" w:name="_Toc226965722"/>
      <w:r/>
      <w:bookmarkStart w:id="340" w:name="_Toc226965805"/>
      <w:r/>
      <w:bookmarkStart w:id="341" w:name="_Toc226337228"/>
      <w:r/>
      <w:bookmarkStart w:id="342" w:name="_Toc226309776"/>
      <w:r/>
      <w:bookmarkStart w:id="343" w:name="_Toc150774632"/>
      <w:r/>
      <w:bookmarkStart w:id="344" w:name="_Toc164351626"/>
      <w:r/>
      <w:bookmarkStart w:id="345" w:name="_Toc305158800"/>
      <w:r/>
      <w:bookmarkStart w:id="346" w:name="_Toc150480770"/>
      <w:r/>
      <w:bookmarkStart w:id="347" w:name="_Toc127151532"/>
      <w:r>
        <w:rPr>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348" w:name="_Toc150480771"/>
      <w:r/>
      <w:bookmarkStart w:id="349" w:name="_Toc305158801"/>
      <w:r/>
      <w:bookmarkStart w:id="350" w:name="_Toc127151734"/>
      <w:r/>
      <w:bookmarkStart w:id="351" w:name="_Toc265228371"/>
      <w:r/>
      <w:bookmarkStart w:id="352" w:name="_Toc151190160"/>
      <w:r/>
      <w:bookmarkStart w:id="353" w:name="_Toc164608802"/>
      <w:r/>
      <w:bookmarkStart w:id="354" w:name="_Toc151193775"/>
      <w:r/>
      <w:bookmarkStart w:id="355" w:name="_Toc150509284"/>
      <w:r/>
      <w:bookmarkStart w:id="356" w:name="_Toc226965806"/>
      <w:r/>
      <w:bookmarkStart w:id="357" w:name="_Toc164229374"/>
      <w:r/>
      <w:bookmarkStart w:id="358" w:name="_Toc226337229"/>
      <w:r/>
      <w:bookmarkStart w:id="359" w:name="_Toc151193847"/>
      <w:r/>
      <w:bookmarkStart w:id="360" w:name="_Toc127161447"/>
      <w:r/>
      <w:bookmarkStart w:id="361" w:name="_Toc264969223"/>
      <w:r/>
      <w:bookmarkStart w:id="362" w:name="_Toc195842898"/>
      <w:r/>
      <w:bookmarkStart w:id="363" w:name="_Toc150774738"/>
      <w:r/>
      <w:bookmarkStart w:id="364" w:name="_Toc150774633"/>
      <w:r/>
      <w:bookmarkStart w:id="365" w:name="_Toc151193703"/>
      <w:r/>
      <w:bookmarkStart w:id="366" w:name="_Toc164608647"/>
      <w:r/>
      <w:bookmarkStart w:id="367" w:name="_Toc149720826"/>
      <w:r/>
      <w:bookmarkStart w:id="368" w:name="_Toc164229228"/>
      <w:r/>
      <w:bookmarkStart w:id="369" w:name="_Toc127151533"/>
      <w:r/>
      <w:bookmarkStart w:id="370" w:name="_Toc151193921"/>
      <w:r/>
      <w:bookmarkStart w:id="371" w:name="_Toc151193631"/>
      <w:r/>
      <w:bookmarkStart w:id="372" w:name="_Toc164351627"/>
      <w:r/>
      <w:bookmarkStart w:id="373" w:name="_Toc226309777"/>
      <w:r/>
      <w:bookmarkStart w:id="374" w:name="_Toc142311035"/>
      <w:r/>
      <w:bookmarkStart w:id="375" w:name="_Toc520356158"/>
      <w:r/>
      <w:bookmarkStart w:id="376" w:name="_Toc305158875"/>
      <w:r/>
      <w:bookmarkStart w:id="377" w:name="_Toc226965723"/>
      <w:r>
        <w:rPr>
          <w:sz w:val="24"/>
          <w:highlight w:val="none"/>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highlight w:val="none"/>
        </w:rPr>
        <w:t xml:space="preserve">、加盖公章</w:t>
      </w:r>
      <w:r/>
    </w:p>
    <w:p>
      <w:pPr>
        <w:numPr>
          <w:ilvl w:val="1"/>
          <w:numId w:val="8"/>
        </w:numPr>
        <w:ind w:left="1077" w:firstLine="482"/>
        <w:spacing w:line="360" w:lineRule="auto"/>
        <w:tabs>
          <w:tab w:val="left" w:pos="1080" w:leader="none"/>
          <w:tab w:val="left" w:pos="2014" w:leader="none"/>
        </w:tabs>
        <w:rPr>
          <w:sz w:val="24"/>
          <w:highlight w:val="none"/>
        </w:rPr>
      </w:pPr>
      <w:r/>
      <w:bookmarkStart w:id="378" w:name="_Toc150509285"/>
      <w:r/>
      <w:bookmarkStart w:id="379" w:name="_Toc151190161"/>
      <w:r/>
      <w:bookmarkStart w:id="380" w:name="_Toc520356159"/>
      <w:r/>
      <w:bookmarkStart w:id="381" w:name="_Toc264969224"/>
      <w:r/>
      <w:bookmarkStart w:id="382" w:name="_Toc305158876"/>
      <w:r/>
      <w:bookmarkStart w:id="383" w:name="_Toc195842899"/>
      <w:r/>
      <w:bookmarkStart w:id="384" w:name="_Toc305158802"/>
      <w:r/>
      <w:bookmarkStart w:id="385" w:name="_Toc151193704"/>
      <w:r/>
      <w:bookmarkStart w:id="386" w:name="_Toc226309778"/>
      <w:r/>
      <w:bookmarkStart w:id="387" w:name="_Toc151193632"/>
      <w:r/>
      <w:bookmarkStart w:id="388" w:name="_Toc226337230"/>
      <w:r/>
      <w:bookmarkStart w:id="389" w:name="_Toc150774739"/>
      <w:r/>
      <w:bookmarkStart w:id="390" w:name="_Toc265228372"/>
      <w:r/>
      <w:bookmarkStart w:id="391" w:name="_Toc226965724"/>
      <w:r/>
      <w:bookmarkStart w:id="392" w:name="_Toc142311036"/>
      <w:r/>
      <w:bookmarkStart w:id="393" w:name="_Toc226965807"/>
      <w:r/>
      <w:bookmarkStart w:id="394" w:name="_Toc150774634"/>
      <w:r/>
      <w:bookmarkStart w:id="395" w:name="_Toc127151534"/>
      <w:r/>
      <w:bookmarkStart w:id="396" w:name="_Toc151193776"/>
      <w:r/>
      <w:bookmarkStart w:id="397" w:name="_Toc151193922"/>
      <w:r/>
      <w:bookmarkStart w:id="398" w:name="_Toc151193848"/>
      <w:r/>
      <w:bookmarkStart w:id="399" w:name="_Toc15048077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firstLine="482"/>
        <w:spacing w:line="360" w:lineRule="auto"/>
        <w:tabs>
          <w:tab w:val="left" w:pos="900" w:leader="none"/>
          <w:tab w:val="left" w:pos="1080" w:leader="none"/>
        </w:tabs>
        <w:rPr>
          <w:highlight w:val="none"/>
        </w:rPr>
      </w:pPr>
      <w:r>
        <w:rPr>
          <w:highlight w:val="none"/>
        </w:rPr>
      </w:r>
      <w:r/>
    </w:p>
    <w:p>
      <w:pPr>
        <w:pStyle w:val="878"/>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highlight w:val="none"/>
        </w:rPr>
        <w:outlineLvl w:val="1"/>
      </w:pPr>
      <w:r/>
      <w:bookmarkStart w:id="400" w:name="_Toc226965808"/>
      <w:r/>
      <w:bookmarkStart w:id="401" w:name="_Toc127151535"/>
      <w:r/>
      <w:bookmarkStart w:id="402" w:name="_Toc195842900"/>
      <w:r/>
      <w:bookmarkStart w:id="403" w:name="_Toc226309779"/>
      <w:r/>
      <w:bookmarkStart w:id="404" w:name="_Toc149720828"/>
      <w:r/>
      <w:bookmarkStart w:id="405" w:name="_Toc151193777"/>
      <w:r/>
      <w:bookmarkStart w:id="406" w:name="_Toc127151736"/>
      <w:r/>
      <w:bookmarkStart w:id="407" w:name="_Toc142311037"/>
      <w:r/>
      <w:bookmarkStart w:id="408" w:name="_Toc151193705"/>
      <w:r/>
      <w:bookmarkStart w:id="409" w:name="_Toc151190162"/>
      <w:r/>
      <w:bookmarkStart w:id="410" w:name="_Toc164608804"/>
      <w:r/>
      <w:bookmarkStart w:id="411" w:name="_Toc164229376"/>
      <w:r/>
      <w:bookmarkStart w:id="412" w:name="_Toc520356160"/>
      <w:r/>
      <w:bookmarkStart w:id="413" w:name="_Toc264969225"/>
      <w:r/>
      <w:bookmarkStart w:id="414" w:name="_Toc151193923"/>
      <w:r/>
      <w:bookmarkStart w:id="415" w:name="_Toc164351629"/>
      <w:r/>
      <w:bookmarkStart w:id="416" w:name="_Toc151193633"/>
      <w:r/>
      <w:bookmarkStart w:id="417" w:name="_Toc305158877"/>
      <w:r/>
      <w:bookmarkStart w:id="418" w:name="_Toc150509286"/>
      <w:r/>
      <w:bookmarkStart w:id="419" w:name="_Toc150774740"/>
      <w:r/>
      <w:bookmarkStart w:id="420" w:name="_Toc150774635"/>
      <w:r/>
      <w:bookmarkStart w:id="421" w:name="_Toc265228373"/>
      <w:r/>
      <w:bookmarkStart w:id="422" w:name="_Toc127161449"/>
      <w:r/>
      <w:bookmarkStart w:id="423" w:name="_Toc226965725"/>
      <w:r/>
      <w:bookmarkStart w:id="424" w:name="_Toc164229230"/>
      <w:r/>
      <w:bookmarkStart w:id="425" w:name="_Toc305158803"/>
      <w:r/>
      <w:bookmarkStart w:id="426" w:name="_Toc226337231"/>
      <w:r/>
      <w:bookmarkStart w:id="427" w:name="_Toc151193849"/>
      <w:r/>
      <w:bookmarkStart w:id="428" w:name="_Toc150480773"/>
      <w:r/>
      <w:bookmarkStart w:id="429" w:name="_Toc164608649"/>
      <w:r>
        <w:rPr>
          <w:sz w:val="24"/>
          <w:highlight w:val="none"/>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highlight w:val="none"/>
        </w:rPr>
        <w:t xml:space="preserve">提交</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。投标人根据招标文件及</w:t>
      </w:r>
      <w:r>
        <w:rPr>
          <w:rFonts w:hint="eastAsia"/>
          <w:sz w:val="24"/>
          <w:highlight w:val="none"/>
        </w:rPr>
        <w:t xml:space="preserve">“苏采云”政府采购一体化平台</w:t>
      </w:r>
      <w:r>
        <w:rPr>
          <w:sz w:val="24"/>
          <w:highlight w:val="none"/>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8"/>
        </w:numPr>
        <w:ind w:left="357" w:firstLine="482"/>
        <w:spacing w:line="360" w:lineRule="auto"/>
        <w:tabs>
          <w:tab w:val="left" w:pos="360" w:leader="none"/>
        </w:tabs>
        <w:rPr>
          <w:sz w:val="24"/>
          <w:highlight w:val="none"/>
        </w:rPr>
        <w:outlineLvl w:val="1"/>
      </w:pPr>
      <w:r/>
      <w:bookmarkStart w:id="430" w:name="_Toc151193778"/>
      <w:r/>
      <w:bookmarkStart w:id="431" w:name="_Toc151193850"/>
      <w:r/>
      <w:bookmarkStart w:id="432" w:name="_Toc305158804"/>
      <w:r/>
      <w:bookmarkStart w:id="433" w:name="_Toc127151536"/>
      <w:r/>
      <w:bookmarkStart w:id="434" w:name="_Toc150480774"/>
      <w:r/>
      <w:bookmarkStart w:id="435" w:name="_Toc164229377"/>
      <w:r/>
      <w:bookmarkStart w:id="436" w:name="_Toc127161450"/>
      <w:r/>
      <w:bookmarkStart w:id="437" w:name="_Toc164608805"/>
      <w:r/>
      <w:bookmarkStart w:id="438" w:name="_Toc305158878"/>
      <w:r/>
      <w:bookmarkStart w:id="439" w:name="_Toc226965809"/>
      <w:r/>
      <w:bookmarkStart w:id="440" w:name="_Toc226309780"/>
      <w:r/>
      <w:bookmarkStart w:id="441" w:name="_Toc164229231"/>
      <w:r/>
      <w:bookmarkStart w:id="442" w:name="_Toc151193634"/>
      <w:r/>
      <w:bookmarkStart w:id="443" w:name="_Toc127151737"/>
      <w:r/>
      <w:bookmarkStart w:id="444" w:name="_Toc149720829"/>
      <w:r/>
      <w:bookmarkStart w:id="445" w:name="_Toc226965726"/>
      <w:r/>
      <w:bookmarkStart w:id="446" w:name="_Toc264969226"/>
      <w:r/>
      <w:bookmarkStart w:id="447" w:name="_Toc226337232"/>
      <w:r/>
      <w:bookmarkStart w:id="448" w:name="_Toc164351630"/>
      <w:r/>
      <w:bookmarkStart w:id="449" w:name="_Toc150774741"/>
      <w:r/>
      <w:bookmarkStart w:id="450" w:name="_Toc151193924"/>
      <w:r/>
      <w:bookmarkStart w:id="451" w:name="_Toc151193706"/>
      <w:r/>
      <w:bookmarkStart w:id="452" w:name="_Toc151190163"/>
      <w:r/>
      <w:bookmarkStart w:id="453" w:name="_Toc265228374"/>
      <w:r/>
      <w:bookmarkStart w:id="454" w:name="_Toc150509287"/>
      <w:r/>
      <w:bookmarkStart w:id="455" w:name="_Toc150774636"/>
      <w:r/>
      <w:bookmarkStart w:id="456" w:name="_Toc195842901"/>
      <w:r/>
      <w:bookmarkStart w:id="457" w:name="_Toc520356161"/>
      <w:r/>
      <w:bookmarkStart w:id="458" w:name="_Toc142311038"/>
      <w:r/>
      <w:bookmarkStart w:id="459" w:name="_Toc164608650"/>
      <w:r>
        <w:rPr>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highlight w:val="none"/>
        </w:rPr>
        <w:t xml:space="preserve">时间</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460" w:name="_Toc226337233"/>
      <w:r/>
      <w:bookmarkStart w:id="461" w:name="_Toc151193779"/>
      <w:r/>
      <w:bookmarkStart w:id="462" w:name="_Toc164229378"/>
      <w:r/>
      <w:bookmarkStart w:id="463" w:name="_Toc164351631"/>
      <w:r/>
      <w:bookmarkStart w:id="464" w:name="_Toc226309781"/>
      <w:r/>
      <w:bookmarkStart w:id="465" w:name="_Toc151193707"/>
      <w:r/>
      <w:bookmarkStart w:id="466" w:name="_Toc226965810"/>
      <w:r/>
      <w:bookmarkStart w:id="467" w:name="_Toc142311039"/>
      <w:r/>
      <w:bookmarkStart w:id="468" w:name="_Toc151193635"/>
      <w:r/>
      <w:bookmarkStart w:id="469" w:name="_Toc149720830"/>
      <w:r/>
      <w:bookmarkStart w:id="470" w:name="_Toc264969227"/>
      <w:r/>
      <w:bookmarkStart w:id="471" w:name="_Toc150774637"/>
      <w:r/>
      <w:bookmarkStart w:id="472" w:name="_Toc151190164"/>
      <w:r/>
      <w:bookmarkStart w:id="473" w:name="_Toc226965727"/>
      <w:r/>
      <w:bookmarkStart w:id="474" w:name="_Toc305158879"/>
      <w:r/>
      <w:bookmarkStart w:id="475" w:name="_Toc164229232"/>
      <w:r/>
      <w:bookmarkStart w:id="476" w:name="_Toc151193851"/>
      <w:r/>
      <w:bookmarkStart w:id="477" w:name="_Toc164608806"/>
      <w:r/>
      <w:bookmarkStart w:id="478" w:name="_Toc150480775"/>
      <w:r/>
      <w:bookmarkStart w:id="479" w:name="_Toc150774742"/>
      <w:r/>
      <w:bookmarkStart w:id="480" w:name="_Toc127151738"/>
      <w:r/>
      <w:bookmarkStart w:id="481" w:name="_Toc127151537"/>
      <w:r/>
      <w:bookmarkStart w:id="482" w:name="_Toc195842902"/>
      <w:r/>
      <w:bookmarkStart w:id="483" w:name="_Toc127161451"/>
      <w:r/>
      <w:bookmarkStart w:id="484" w:name="_Toc150509288"/>
      <w:r/>
      <w:bookmarkStart w:id="485" w:name="_Toc151193925"/>
      <w:r/>
      <w:bookmarkStart w:id="486" w:name="_Toc305158805"/>
      <w:r/>
      <w:bookmarkStart w:id="487" w:name="_Toc520356162"/>
      <w:r/>
      <w:bookmarkStart w:id="488" w:name="_Toc164608651"/>
      <w:r/>
      <w:bookmarkStart w:id="489" w:name="_Toc265228375"/>
      <w:r>
        <w:rPr>
          <w:sz w:val="24"/>
          <w:highlight w:val="none"/>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pStyle w:val="1080"/>
        <w:ind w:firstLine="96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highlight w:val="none"/>
        </w:rPr>
        <w:t xml:space="preserve">否则投标人应自行承担相应责任。</w:t>
      </w:r>
      <w:r>
        <w:rPr>
          <w:rFonts w:hint="eastAsia" w:ascii="宋体" w:hAnsi="宋体" w:eastAsia="宋体" w:cs="宋体"/>
          <w:color w:val="000000"/>
          <w:sz w:val="24"/>
          <w:szCs w:val="24"/>
          <w:highlight w:val="none"/>
          <w:lang w:val="en-US" w:eastAsia="zh-CN"/>
        </w:rPr>
        <w:t xml:space="preserve">请</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ind w:firstLine="482"/>
        <w:spacing w:line="360" w:lineRule="auto"/>
        <w:rPr>
          <w:sz w:val="24"/>
          <w:highlight w:val="none"/>
        </w:rPr>
      </w:pPr>
      <w:r>
        <w:rPr>
          <w:sz w:val="24"/>
          <w:highlight w:val="none"/>
        </w:rPr>
      </w:r>
      <w:r/>
    </w:p>
    <w:p>
      <w:pPr>
        <w:pStyle w:val="878"/>
        <w:ind w:firstLine="560"/>
        <w:spacing w:before="0" w:line="360" w:lineRule="auto"/>
        <w:rPr>
          <w:rFonts w:ascii="Times New Roman" w:hAnsi="Times New Roman" w:eastAsia="宋体"/>
          <w:sz w:val="28"/>
          <w:highlight w:val="none"/>
        </w:rPr>
      </w:pPr>
      <w:r/>
      <w:bookmarkStart w:id="490" w:name="_Toc305158806"/>
      <w:r/>
      <w:bookmarkStart w:id="491" w:name="_Toc151193636"/>
      <w:r/>
      <w:bookmarkStart w:id="492" w:name="_Toc151190165"/>
      <w:r/>
      <w:bookmarkStart w:id="493" w:name="_Toc265228376"/>
      <w:r/>
      <w:bookmarkStart w:id="494" w:name="_Toc195842903"/>
      <w:r/>
      <w:bookmarkStart w:id="495" w:name="_Toc151193780"/>
      <w:r/>
      <w:bookmarkStart w:id="496" w:name="_Toc226309782"/>
      <w:r/>
      <w:bookmarkStart w:id="497" w:name="_Toc520356163"/>
      <w:r/>
      <w:bookmarkStart w:id="498" w:name="_Toc127151538"/>
      <w:r/>
      <w:bookmarkStart w:id="499" w:name="_Toc150509289"/>
      <w:r/>
      <w:bookmarkStart w:id="500" w:name="_Toc151193926"/>
      <w:r/>
      <w:bookmarkStart w:id="501" w:name="_Toc151193708"/>
      <w:r/>
      <w:bookmarkStart w:id="502" w:name="_Toc150774743"/>
      <w:r/>
      <w:bookmarkStart w:id="503" w:name="_Toc226965811"/>
      <w:r/>
      <w:bookmarkStart w:id="504" w:name="_Toc142311040"/>
      <w:r/>
      <w:bookmarkStart w:id="505" w:name="_Toc150774638"/>
      <w:r/>
      <w:bookmarkStart w:id="506" w:name="_Toc226337234"/>
      <w:r/>
      <w:bookmarkStart w:id="507" w:name="_Toc150480776"/>
      <w:r/>
      <w:bookmarkStart w:id="508" w:name="_Toc151193852"/>
      <w:r/>
      <w:bookmarkStart w:id="509" w:name="_Toc305158880"/>
      <w:r/>
      <w:bookmarkStart w:id="510" w:name="_Toc226965728"/>
      <w:r/>
      <w:bookmarkStart w:id="511" w:name="_Toc264969228"/>
      <w:r>
        <w:rPr>
          <w:rFonts w:ascii="Times New Roman" w:hAnsi="Times New Roman" w:eastAsia="宋体"/>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highlight w:val="none"/>
        </w:rPr>
        <w:outlineLvl w:val="1"/>
      </w:pPr>
      <w:r/>
      <w:bookmarkStart w:id="512" w:name="_Toc195842904"/>
      <w:r/>
      <w:bookmarkStart w:id="513" w:name="_Toc520356164"/>
      <w:r/>
      <w:bookmarkStart w:id="514" w:name="_Toc164229380"/>
      <w:r/>
      <w:bookmarkStart w:id="515" w:name="_Toc305158807"/>
      <w:r/>
      <w:bookmarkStart w:id="516" w:name="_Toc149720832"/>
      <w:r/>
      <w:bookmarkStart w:id="517" w:name="_Toc226309783"/>
      <w:r/>
      <w:bookmarkStart w:id="518" w:name="_Toc127151539"/>
      <w:r/>
      <w:bookmarkStart w:id="519" w:name="_Toc142311041"/>
      <w:r/>
      <w:bookmarkStart w:id="520" w:name="_Toc226965812"/>
      <w:r/>
      <w:bookmarkStart w:id="521" w:name="_Toc127151740"/>
      <w:r/>
      <w:bookmarkStart w:id="522" w:name="_Toc150774744"/>
      <w:r/>
      <w:bookmarkStart w:id="523" w:name="_Toc150480777"/>
      <w:r/>
      <w:bookmarkStart w:id="524" w:name="_Toc127161453"/>
      <w:r/>
      <w:bookmarkStart w:id="525" w:name="_Toc151193781"/>
      <w:r/>
      <w:bookmarkStart w:id="526" w:name="_Toc164608808"/>
      <w:r/>
      <w:bookmarkStart w:id="527" w:name="_Toc226965729"/>
      <w:r/>
      <w:bookmarkStart w:id="528" w:name="_Toc151193709"/>
      <w:r/>
      <w:bookmarkStart w:id="529" w:name="_Toc264969229"/>
      <w:r/>
      <w:bookmarkStart w:id="530" w:name="_Toc151193927"/>
      <w:r/>
      <w:bookmarkStart w:id="531" w:name="_Toc226337235"/>
      <w:r/>
      <w:bookmarkStart w:id="532" w:name="_Toc151193637"/>
      <w:r/>
      <w:bookmarkStart w:id="533" w:name="_Toc150774639"/>
      <w:r/>
      <w:bookmarkStart w:id="534" w:name="_Toc150509290"/>
      <w:r/>
      <w:bookmarkStart w:id="535" w:name="_Toc151193853"/>
      <w:r/>
      <w:bookmarkStart w:id="536" w:name="_Toc265228377"/>
      <w:r/>
      <w:bookmarkStart w:id="537" w:name="_Toc305158881"/>
      <w:r/>
      <w:bookmarkStart w:id="538" w:name="_Toc164351633"/>
      <w:r/>
      <w:bookmarkStart w:id="539" w:name="_Toc151190166"/>
      <w:r/>
      <w:bookmarkStart w:id="540" w:name="_Toc164608653"/>
      <w:r/>
      <w:bookmarkStart w:id="541" w:name="_Toc164229234"/>
      <w:r>
        <w:rPr>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42"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““苏采云”政府采购一体化平台”系统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ind w:firstLine="1200"/>
        <w:spacing w:line="360" w:lineRule="auto"/>
        <w:tabs>
          <w:tab w:val="left" w:pos="1080" w:leader="none"/>
          <w:tab w:val="left" w:pos="2014" w:leader="none"/>
        </w:tabs>
        <w:rPr>
          <w:sz w:val="24"/>
          <w:highlight w:val="none"/>
        </w:rPr>
      </w:pPr>
      <w:r>
        <w:rPr>
          <w:rFonts w:hint="eastAsia"/>
          <w:sz w:val="24"/>
          <w:highlight w:val="none"/>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见第三章《资格审查》。</w:t>
      </w:r>
      <w:bookmarkEnd w:id="542"/>
      <w:r/>
      <w:r/>
    </w:p>
    <w:p>
      <w:pPr>
        <w:numPr>
          <w:ilvl w:val="0"/>
          <w:numId w:val="8"/>
        </w:numPr>
        <w:ind w:left="357" w:firstLine="482"/>
        <w:spacing w:line="360" w:lineRule="auto"/>
        <w:tabs>
          <w:tab w:val="left" w:pos="360" w:leader="none"/>
        </w:tabs>
        <w:rPr>
          <w:sz w:val="24"/>
          <w:highlight w:val="none"/>
        </w:rPr>
        <w:outlineLvl w:val="1"/>
      </w:pPr>
      <w:r/>
      <w:bookmarkStart w:id="543" w:name="_Toc226965730"/>
      <w:r/>
      <w:bookmarkStart w:id="544" w:name="_Toc305158882"/>
      <w:r/>
      <w:bookmarkStart w:id="545" w:name="_Toc150480778"/>
      <w:r/>
      <w:bookmarkStart w:id="546" w:name="_Toc150774745"/>
      <w:r/>
      <w:bookmarkStart w:id="547" w:name="_Toc151193638"/>
      <w:r/>
      <w:bookmarkStart w:id="548" w:name="_Toc142311042"/>
      <w:r/>
      <w:bookmarkStart w:id="549" w:name="_Toc265228378"/>
      <w:r/>
      <w:bookmarkStart w:id="550" w:name="_Toc226337236"/>
      <w:r/>
      <w:bookmarkStart w:id="551" w:name="_Toc127151540"/>
      <w:r/>
      <w:bookmarkStart w:id="552" w:name="_Toc151193782"/>
      <w:r/>
      <w:bookmarkStart w:id="553" w:name="_Toc150509291"/>
      <w:r/>
      <w:bookmarkStart w:id="554" w:name="_Toc151193710"/>
      <w:r/>
      <w:bookmarkStart w:id="555" w:name="_Toc264969230"/>
      <w:r/>
      <w:bookmarkStart w:id="556" w:name="_Toc151193854"/>
      <w:r/>
      <w:bookmarkStart w:id="557" w:name="_Toc164608809"/>
      <w:r/>
      <w:bookmarkStart w:id="558" w:name="_Toc226309784"/>
      <w:r/>
      <w:bookmarkStart w:id="559" w:name="_Toc164229235"/>
      <w:r/>
      <w:bookmarkStart w:id="560" w:name="_Toc149720833"/>
      <w:r/>
      <w:bookmarkStart w:id="561" w:name="_Toc164608654"/>
      <w:r/>
      <w:bookmarkStart w:id="562" w:name="_Toc127161454"/>
      <w:r/>
      <w:bookmarkStart w:id="563" w:name="_Toc127151741"/>
      <w:r/>
      <w:bookmarkStart w:id="564" w:name="_Toc151193928"/>
      <w:r/>
      <w:bookmarkStart w:id="565" w:name="_Toc305158808"/>
      <w:r/>
      <w:bookmarkStart w:id="566" w:name="_Toc195842905"/>
      <w:r/>
      <w:bookmarkStart w:id="567" w:name="_Toc150774640"/>
      <w:r/>
      <w:bookmarkStart w:id="568" w:name="_Toc226965813"/>
      <w:r/>
      <w:bookmarkStart w:id="569" w:name="_Toc164229381"/>
      <w:r/>
      <w:bookmarkStart w:id="570" w:name="_Toc151190167"/>
      <w:r/>
      <w:bookmarkStart w:id="571" w:name="_Toc164351634"/>
      <w:r>
        <w:rPr>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见第四章《评标程序、评标方法和评标标准》。</w:t>
      </w:r>
      <w:r/>
    </w:p>
    <w:p>
      <w:pPr>
        <w:ind w:left="1080" w:firstLine="482"/>
        <w:spacing w:line="360" w:lineRule="auto"/>
        <w:tabs>
          <w:tab w:val="left" w:pos="360" w:leader="none"/>
          <w:tab w:val="left" w:pos="1080" w:leader="none"/>
        </w:tabs>
        <w:rPr>
          <w:sz w:val="24"/>
          <w:highlight w:val="none"/>
        </w:rPr>
      </w:pPr>
      <w:r>
        <w:rPr>
          <w:sz w:val="24"/>
          <w:highlight w:val="none"/>
        </w:rPr>
      </w:r>
      <w:r/>
    </w:p>
    <w:p>
      <w:pPr>
        <w:pStyle w:val="878"/>
        <w:ind w:firstLine="560"/>
        <w:spacing w:before="0" w:line="360" w:lineRule="auto"/>
        <w:rPr>
          <w:rFonts w:ascii="Times New Roman" w:hAnsi="Times New Roman" w:eastAsia="宋体"/>
          <w:sz w:val="28"/>
          <w:highlight w:val="none"/>
        </w:rPr>
      </w:pPr>
      <w:r/>
      <w:bookmarkStart w:id="574" w:name="_Toc265228383"/>
      <w:r/>
      <w:bookmarkStart w:id="575" w:name="_Toc151190172"/>
      <w:r/>
      <w:bookmarkStart w:id="576" w:name="_Toc151193933"/>
      <w:r/>
      <w:bookmarkStart w:id="577" w:name="_Toc151193787"/>
      <w:r/>
      <w:bookmarkStart w:id="578" w:name="_Toc305158813"/>
      <w:r/>
      <w:bookmarkStart w:id="579" w:name="_Toc264969235"/>
      <w:r/>
      <w:bookmarkStart w:id="580" w:name="_Toc150480783"/>
      <w:r/>
      <w:bookmarkStart w:id="581" w:name="_Toc226965735"/>
      <w:r/>
      <w:bookmarkStart w:id="582" w:name="_Toc226965818"/>
      <w:r/>
      <w:bookmarkStart w:id="583" w:name="_Toc226309789"/>
      <w:r/>
      <w:bookmarkStart w:id="584" w:name="_Toc150774645"/>
      <w:r/>
      <w:bookmarkStart w:id="585" w:name="_Toc226337241"/>
      <w:r/>
      <w:bookmarkStart w:id="586" w:name="_Toc151193715"/>
      <w:r/>
      <w:bookmarkStart w:id="587" w:name="_Toc151193859"/>
      <w:r/>
      <w:bookmarkStart w:id="588" w:name="_Toc127151545"/>
      <w:r/>
      <w:bookmarkStart w:id="589" w:name="_Toc305158887"/>
      <w:r/>
      <w:bookmarkStart w:id="590" w:name="_Toc150774750"/>
      <w:r/>
      <w:bookmarkStart w:id="591" w:name="_Toc142311047"/>
      <w:r/>
      <w:bookmarkStart w:id="592" w:name="_Toc195842910"/>
      <w:r/>
      <w:bookmarkStart w:id="593" w:name="_Toc151193643"/>
      <w:r/>
      <w:bookmarkStart w:id="594" w:name="_Toc150509296"/>
      <w:r>
        <w:rPr>
          <w:rFonts w:ascii="Times New Roman" w:hAnsi="Times New Roman" w:eastAsia="宋体"/>
          <w:sz w:val="28"/>
          <w:highlight w:val="none"/>
        </w:rPr>
        <w:t xml:space="preserve">六   </w:t>
      </w:r>
      <w:bookmarkEnd w:id="573"/>
      <w:r>
        <w:rPr>
          <w:rFonts w:ascii="Times New Roman" w:hAnsi="Times New Roman" w:eastAsia="宋体"/>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264969237"/>
      <w:r/>
      <w:bookmarkStart w:id="596" w:name="_Toc127151748"/>
      <w:r/>
      <w:bookmarkStart w:id="597" w:name="_Toc150509298"/>
      <w:r/>
      <w:bookmarkStart w:id="598" w:name="_Toc151193861"/>
      <w:r/>
      <w:bookmarkStart w:id="599" w:name="_Toc151193717"/>
      <w:r/>
      <w:bookmarkStart w:id="600" w:name="_Toc226965820"/>
      <w:r/>
      <w:bookmarkStart w:id="601" w:name="_Toc265228385"/>
      <w:r/>
      <w:bookmarkStart w:id="602" w:name="_Toc164608661"/>
      <w:r/>
      <w:bookmarkStart w:id="603" w:name="_Toc151190174"/>
      <w:r/>
      <w:bookmarkStart w:id="604" w:name="_Toc164229242"/>
      <w:r/>
      <w:bookmarkStart w:id="605" w:name="_Toc150480785"/>
      <w:r/>
      <w:bookmarkStart w:id="606" w:name="_Toc127161461"/>
      <w:r/>
      <w:bookmarkStart w:id="607" w:name="_Toc164229388"/>
      <w:r/>
      <w:bookmarkStart w:id="608" w:name="_Toc151193645"/>
      <w:r/>
      <w:bookmarkStart w:id="609" w:name="_Toc150774647"/>
      <w:r/>
      <w:bookmarkStart w:id="610" w:name="_Toc226309791"/>
      <w:r/>
      <w:bookmarkStart w:id="611" w:name="_Toc150774752"/>
      <w:r/>
      <w:bookmarkStart w:id="612" w:name="_Toc151193935"/>
      <w:r/>
      <w:bookmarkStart w:id="613" w:name="_Toc305158815"/>
      <w:r/>
      <w:bookmarkStart w:id="614" w:name="_Toc305158889"/>
      <w:r/>
      <w:bookmarkStart w:id="615" w:name="_Toc127151547"/>
      <w:r/>
      <w:bookmarkStart w:id="616" w:name="_Toc164608816"/>
      <w:r/>
      <w:bookmarkStart w:id="617" w:name="_Toc142311049"/>
      <w:r/>
      <w:bookmarkStart w:id="618" w:name="_Toc226965737"/>
      <w:r/>
      <w:bookmarkStart w:id="619" w:name="_Toc151193789"/>
      <w:r/>
      <w:bookmarkStart w:id="620" w:name="_Toc226337243"/>
      <w:r/>
      <w:bookmarkStart w:id="621" w:name="_Toc164351641"/>
      <w:r/>
      <w:bookmarkStart w:id="622" w:name="_Toc195842912"/>
      <w:r/>
      <w:bookmarkStart w:id="623" w:name="_Toc149720840"/>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624" w:name="_Toc305158891"/>
      <w:r/>
      <w:bookmarkStart w:id="625" w:name="_Toc305158817"/>
      <w:r/>
      <w:bookmarkStart w:id="626" w:name="_Toc164351643"/>
      <w:r/>
      <w:bookmarkStart w:id="627" w:name="_Toc127161463"/>
      <w:r/>
      <w:bookmarkStart w:id="628" w:name="_Toc151193647"/>
      <w:r/>
      <w:bookmarkStart w:id="629" w:name="_Toc150509300"/>
      <w:r/>
      <w:bookmarkStart w:id="630" w:name="_Toc264969239"/>
      <w:r/>
      <w:bookmarkStart w:id="631" w:name="_Toc149720842"/>
      <w:r/>
      <w:bookmarkStart w:id="632" w:name="_Toc164608818"/>
      <w:r/>
      <w:bookmarkStart w:id="633" w:name="_Toc151190176"/>
      <w:r/>
      <w:bookmarkStart w:id="634" w:name="_Toc226965739"/>
      <w:r/>
      <w:bookmarkStart w:id="635" w:name="_Toc226337245"/>
      <w:r/>
      <w:bookmarkStart w:id="636" w:name="_Toc150774754"/>
      <w:r/>
      <w:bookmarkStart w:id="637" w:name="_Toc164229390"/>
      <w:r/>
      <w:bookmarkStart w:id="638" w:name="_Toc265228387"/>
      <w:r/>
      <w:bookmarkStart w:id="639" w:name="_Toc127151549"/>
      <w:r/>
      <w:bookmarkStart w:id="640" w:name="_Toc226309793"/>
      <w:r/>
      <w:bookmarkStart w:id="641" w:name="_Toc150480787"/>
      <w:r/>
      <w:bookmarkStart w:id="642" w:name="_Toc127151750"/>
      <w:r/>
      <w:bookmarkStart w:id="643" w:name="_Toc150774649"/>
      <w:r/>
      <w:bookmarkStart w:id="644" w:name="_Toc151193791"/>
      <w:r/>
      <w:bookmarkStart w:id="645" w:name="_Toc151193719"/>
      <w:r/>
      <w:bookmarkStart w:id="646" w:name="_Toc164229244"/>
      <w:r/>
      <w:bookmarkStart w:id="647" w:name="_Toc142311051"/>
      <w:r/>
      <w:bookmarkStart w:id="648" w:name="_Toc151193863"/>
      <w:r/>
      <w:bookmarkStart w:id="649" w:name="_Toc151193937"/>
      <w:r/>
      <w:bookmarkStart w:id="650" w:name="_Toc164608663"/>
      <w:r/>
      <w:bookmarkStart w:id="651" w:name="_Toc195842914"/>
      <w:r/>
      <w:bookmarkStart w:id="652" w:name="_Toc226965822"/>
      <w:r/>
      <w:bookmarkStart w:id="653" w:name="_Ref467306425"/>
      <w:r/>
      <w:bookmarkStart w:id="654" w:name="_Ref467307090"/>
      <w:r/>
      <w:bookmarkStart w:id="655" w:name="_Toc520356176"/>
      <w:r>
        <w:rPr>
          <w:sz w:val="24"/>
          <w:highlight w:val="none"/>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val="en-US" w:eastAsia="zh-CN"/>
        </w:rPr>
        <w:t xml:space="preserve">江苏政府采购网、</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在招标采购中，出现下列情形之一的，应予废标：</w:t>
      </w:r>
      <w:r/>
    </w:p>
    <w:p>
      <w:pPr>
        <w:numPr>
          <w:ilvl w:val="2"/>
          <w:numId w:val="8"/>
        </w:numPr>
        <w:ind w:firstLine="482"/>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ind w:firstLine="482"/>
        <w:spacing w:line="360" w:lineRule="auto"/>
        <w:rPr>
          <w:sz w:val="24"/>
          <w:highlight w:val="none"/>
        </w:rPr>
      </w:pPr>
      <w:r>
        <w:rPr>
          <w:sz w:val="24"/>
          <w:highlight w:val="none"/>
        </w:rPr>
        <w:t xml:space="preserve">出现影响采购公正的违法、违规行为的；</w:t>
      </w:r>
      <w:r/>
    </w:p>
    <w:p>
      <w:pPr>
        <w:numPr>
          <w:ilvl w:val="2"/>
          <w:numId w:val="8"/>
        </w:numPr>
        <w:ind w:firstLine="482"/>
        <w:spacing w:line="360" w:lineRule="auto"/>
        <w:rPr>
          <w:sz w:val="24"/>
          <w:highlight w:val="none"/>
        </w:rPr>
      </w:pPr>
      <w:r>
        <w:rPr>
          <w:sz w:val="24"/>
          <w:highlight w:val="none"/>
        </w:rPr>
        <w:t xml:space="preserve">投标人的报价均超过了采购预算，采购人不能支付的；</w:t>
      </w:r>
      <w:r/>
    </w:p>
    <w:p>
      <w:pPr>
        <w:numPr>
          <w:ilvl w:val="2"/>
          <w:numId w:val="8"/>
        </w:numPr>
        <w:ind w:firstLine="482"/>
        <w:spacing w:line="360" w:lineRule="auto"/>
        <w:rPr>
          <w:sz w:val="24"/>
          <w:highlight w:val="none"/>
        </w:rPr>
      </w:pPr>
      <w:r>
        <w:rPr>
          <w:sz w:val="24"/>
          <w:highlight w:val="none"/>
        </w:rPr>
        <w:t xml:space="preserve">因重大变故，采购任务取消的。</w:t>
      </w:r>
      <w:r/>
    </w:p>
    <w:p>
      <w:pPr>
        <w:numPr>
          <w:ilvl w:val="2"/>
          <w:numId w:val="8"/>
        </w:numPr>
        <w:ind w:firstLine="490"/>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highlight w:val="none"/>
        </w:rPr>
        <w:outlineLvl w:val="1"/>
      </w:pPr>
      <w:r/>
      <w:bookmarkStart w:id="656" w:name="_Toc226309794"/>
      <w:r/>
      <w:bookmarkStart w:id="657" w:name="_Toc305158892"/>
      <w:r/>
      <w:bookmarkStart w:id="658" w:name="_Toc520356175"/>
      <w:r/>
      <w:bookmarkStart w:id="659" w:name="_Toc150774650"/>
      <w:r/>
      <w:bookmarkStart w:id="660" w:name="_Toc127151751"/>
      <w:r/>
      <w:bookmarkStart w:id="661" w:name="_Toc151193864"/>
      <w:r/>
      <w:bookmarkStart w:id="662" w:name="_Toc149720843"/>
      <w:r/>
      <w:bookmarkStart w:id="663" w:name="_Toc164608819"/>
      <w:r/>
      <w:bookmarkStart w:id="664" w:name="_Toc127151550"/>
      <w:r/>
      <w:bookmarkStart w:id="665" w:name="_Toc150774755"/>
      <w:r/>
      <w:bookmarkStart w:id="666" w:name="_Toc164608664"/>
      <w:r/>
      <w:bookmarkStart w:id="667" w:name="_Toc195842915"/>
      <w:r/>
      <w:bookmarkStart w:id="668" w:name="_Toc305158818"/>
      <w:r/>
      <w:bookmarkStart w:id="669" w:name="_Ref467306978"/>
      <w:r/>
      <w:bookmarkStart w:id="670" w:name="_Toc265228388"/>
      <w:r/>
      <w:bookmarkStart w:id="671" w:name="_Toc151190177"/>
      <w:r/>
      <w:bookmarkStart w:id="672" w:name="_Toc226965740"/>
      <w:r/>
      <w:bookmarkStart w:id="673" w:name="_Toc150480788"/>
      <w:r/>
      <w:bookmarkStart w:id="674" w:name="_Toc164351644"/>
      <w:r/>
      <w:bookmarkStart w:id="675" w:name="_Toc151193720"/>
      <w:r/>
      <w:bookmarkStart w:id="676" w:name="_Toc151193938"/>
      <w:r/>
      <w:bookmarkStart w:id="677" w:name="_Ref467306377"/>
      <w:r/>
      <w:bookmarkStart w:id="678" w:name="_Toc164229391"/>
      <w:r/>
      <w:bookmarkStart w:id="679" w:name="_Toc151193792"/>
      <w:r/>
      <w:bookmarkStart w:id="680" w:name="_Toc226965823"/>
      <w:r/>
      <w:bookmarkStart w:id="681" w:name="_Toc127161464"/>
      <w:r/>
      <w:bookmarkStart w:id="682" w:name="_Toc151193648"/>
      <w:r/>
      <w:bookmarkStart w:id="683" w:name="_Toc264969240"/>
      <w:r/>
      <w:bookmarkStart w:id="684" w:name="_Ref467307062"/>
      <w:r/>
      <w:bookmarkStart w:id="685" w:name="_Toc226337246"/>
      <w:r/>
      <w:bookmarkStart w:id="686" w:name="_Ref467307204"/>
      <w:r/>
      <w:bookmarkStart w:id="687" w:name="_Toc142311052"/>
      <w:r/>
      <w:bookmarkStart w:id="688" w:name="_Toc150509301"/>
      <w:r/>
      <w:bookmarkStart w:id="689" w:name="_Toc164229245"/>
      <w:r>
        <w:rPr>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询问</w:t>
      </w:r>
      <w:r/>
    </w:p>
    <w:p>
      <w:pPr>
        <w:numPr>
          <w:ilvl w:val="2"/>
          <w:numId w:val="8"/>
        </w:numPr>
        <w:ind w:firstLine="482"/>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质疑</w:t>
      </w:r>
      <w:r/>
    </w:p>
    <w:p>
      <w:pPr>
        <w:numPr>
          <w:ilvl w:val="2"/>
          <w:numId w:val="8"/>
        </w:numPr>
        <w:ind w:firstLine="482"/>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w:t>
      </w:r>
      <w:r>
        <w:rPr>
          <w:rFonts w:hint="eastAsia"/>
          <w:sz w:val="24"/>
          <w:highlight w:val="none"/>
        </w:rPr>
        <w:t xml:space="preserve">7</w:t>
      </w:r>
      <w:r>
        <w:rPr>
          <w:sz w:val="24"/>
          <w:highlight w:val="none"/>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30"/>
          <w:highlight w:val="none"/>
        </w:rPr>
        <w:t xml:space="preserve">http://gk</w:t>
      </w:r>
      <w:bookmarkStart w:id="690" w:name="_Hlt100654014"/>
      <w:r>
        <w:rPr>
          <w:rStyle w:val="930"/>
          <w:highlight w:val="none"/>
        </w:rPr>
        <w:t xml:space="preserve">s</w:t>
      </w:r>
      <w:bookmarkEnd w:id="690"/>
      <w:r>
        <w:rPr>
          <w:rStyle w:val="930"/>
          <w:highlight w:val="none"/>
        </w:rPr>
        <w:t xml:space="preserve">.m</w:t>
      </w:r>
      <w:bookmarkStart w:id="691" w:name="_Hlt100653993"/>
      <w:r/>
      <w:bookmarkStart w:id="692" w:name="_Hlt100653994"/>
      <w:r>
        <w:rPr>
          <w:rStyle w:val="930"/>
          <w:highlight w:val="none"/>
        </w:rPr>
        <w:t xml:space="preserve">o</w:t>
      </w:r>
      <w:bookmarkEnd w:id="691"/>
      <w:r/>
      <w:bookmarkEnd w:id="692"/>
      <w:r>
        <w:rPr>
          <w:rStyle w:val="930"/>
          <w:highlight w:val="none"/>
        </w:rPr>
        <w:t xml:space="preserve">f.gov.cn/ztztz/zhengfucaigouguanli/201802/t20180201_2804589.htm</w:t>
      </w:r>
      <w:r>
        <w:rPr>
          <w:rStyle w:val="930"/>
          <w:highlight w:val="none"/>
        </w:rPr>
        <w:fldChar w:fldCharType="end"/>
      </w:r>
      <w:r>
        <w:rPr>
          <w:rFonts w:hint="eastAsia"/>
          <w:highlight w:val="none"/>
        </w:rPr>
        <w:t xml:space="preserve">）</w:t>
      </w:r>
      <w:r/>
    </w:p>
    <w:p>
      <w:pPr>
        <w:numPr>
          <w:ilvl w:val="2"/>
          <w:numId w:val="8"/>
        </w:numPr>
        <w:ind w:firstLine="482"/>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highlight w:val="none"/>
        </w:rPr>
        <w:outlineLvl w:val="0"/>
      </w:pPr>
      <w:r/>
      <w:bookmarkStart w:id="693" w:name="_Toc305158822"/>
      <w:r/>
      <w:bookmarkStart w:id="694" w:name="_Toc353873934"/>
      <w:r/>
      <w:bookmarkStart w:id="695" w:name="_Toc150774759"/>
      <w:r/>
      <w:bookmarkStart w:id="696" w:name="_Toc353873664"/>
      <w:r/>
      <w:bookmarkStart w:id="697" w:name="_Toc142311056"/>
      <w:r/>
      <w:bookmarkStart w:id="698" w:name="_Toc353825544"/>
      <w:r/>
      <w:bookmarkStart w:id="699" w:name="_Toc226965827"/>
      <w:r/>
      <w:bookmarkStart w:id="700" w:name="_Toc264969244"/>
      <w:r/>
      <w:bookmarkStart w:id="701" w:name="_Toc226337250"/>
      <w:r/>
      <w:bookmarkStart w:id="702" w:name="_Toc127151554"/>
      <w:r/>
      <w:bookmarkStart w:id="703" w:name="_Toc150480792"/>
      <w:r/>
      <w:bookmarkStart w:id="704" w:name="_Toc265228392"/>
      <w:r/>
      <w:bookmarkStart w:id="705" w:name="_Toc305158896"/>
      <w:r>
        <w:rPr>
          <w:rFonts w:hint="eastAsia"/>
          <w:sz w:val="24"/>
          <w:highlight w:val="none"/>
        </w:rPr>
        <w:t xml:space="preserve">28 电子履约保函</w:t>
      </w:r>
      <w:r/>
    </w:p>
    <w:p>
      <w:pPr>
        <w:ind w:firstLine="480"/>
        <w:jc w:val="left"/>
        <w:spacing w:line="360" w:lineRule="auto"/>
        <w:rPr>
          <w:sz w:val="24"/>
          <w:highlight w:val="none"/>
        </w:rPr>
        <w:outlineLvl w:val="0"/>
      </w:pPr>
      <w:r>
        <w:rPr>
          <w:rFonts w:hint="eastAsia"/>
          <w:sz w:val="24"/>
          <w:highlight w:val="none"/>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highlight w:val="none"/>
        </w:rPr>
        <w:br w:type="page" w:clear="all"/>
      </w:r>
      <w:bookmarkStart w:id="706" w:name="_Toc99301421"/>
      <w:r/>
      <w:r/>
    </w:p>
    <w:p>
      <w:pPr>
        <w:ind w:firstLine="482"/>
        <w:jc w:val="left"/>
        <w:spacing w:line="360" w:lineRule="auto"/>
        <w:rPr>
          <w:sz w:val="24"/>
          <w:highlight w:val="none"/>
        </w:rPr>
        <w:outlineLvl w:val="0"/>
      </w:pPr>
      <w:r>
        <w:rPr>
          <w:sz w:val="24"/>
          <w:highlight w:val="none"/>
        </w:rPr>
      </w:r>
      <w:r/>
    </w:p>
    <w:p>
      <w:pPr>
        <w:ind w:firstLine="723"/>
        <w:jc w:val="center"/>
        <w:spacing w:line="360" w:lineRule="auto"/>
        <w:rPr>
          <w:b/>
          <w:sz w:val="36"/>
          <w:szCs w:val="36"/>
          <w:highlight w:val="none"/>
        </w:rPr>
        <w:outlineLvl w:val="0"/>
      </w:pPr>
      <w:r>
        <w:rPr>
          <w:b/>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highlight w:val="none"/>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highlight w:val="none"/>
        </w:rPr>
        <w:outlineLvl w:val="1"/>
      </w:pPr>
      <w:r/>
      <w:bookmarkStart w:id="708" w:name="_Toc99301422"/>
      <w:r>
        <w:rPr>
          <w:b/>
          <w:sz w:val="24"/>
          <w:highlight w:val="none"/>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2"/>
      </w:pPr>
      <w:r>
        <w:rPr>
          <w:sz w:val="24"/>
          <w:highlight w:val="none"/>
        </w:rPr>
        <w:t xml:space="preserve">资格审查合格的投标人不足3家的，不进行评标。</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707"/>
      <w:r/>
    </w:p>
    <w:p>
      <w:pPr>
        <w:ind w:firstLine="482"/>
        <w:jc w:val="left"/>
        <w:widowControl/>
        <w:rPr>
          <w:sz w:val="24"/>
          <w:highlight w:val="none"/>
        </w:rPr>
      </w:pPr>
      <w:r>
        <w:rPr>
          <w:sz w:val="24"/>
          <w:highlight w:val="none"/>
        </w:rPr>
      </w:r>
      <w:r/>
    </w:p>
    <w:p>
      <w:pPr>
        <w:pStyle w:val="878"/>
        <w:ind w:firstLine="560"/>
        <w:spacing w:line="360" w:lineRule="auto"/>
        <w:tabs>
          <w:tab w:val="center" w:pos="4592" w:leader="none"/>
          <w:tab w:val="left" w:pos="7860" w:leader="none"/>
        </w:tabs>
        <w:rPr>
          <w:rFonts w:ascii="宋体" w:hAnsi="宋体" w:eastAsia="宋体" w:cs="宋体"/>
          <w:sz w:val="28"/>
          <w:highlight w:val="none"/>
        </w:rPr>
      </w:pPr>
      <w:r/>
      <w:bookmarkStart w:id="709" w:name="_Hlt487972895"/>
      <w:r/>
      <w:bookmarkEnd w:id="709"/>
      <w:r/>
      <w:bookmarkStart w:id="710" w:name="_Toc226965858"/>
      <w:r/>
      <w:bookmarkStart w:id="711" w:name="_Toc127161490"/>
      <w:r/>
      <w:bookmarkStart w:id="712" w:name="_Toc353873940"/>
      <w:r/>
      <w:bookmarkStart w:id="713" w:name="_Toc353825550"/>
      <w:r/>
      <w:bookmarkStart w:id="714" w:name="_Toc127151779"/>
      <w:r>
        <w:rPr>
          <w:rFonts w:hint="eastAsia" w:ascii="宋体" w:hAnsi="宋体" w:eastAsia="宋体" w:cs="宋体"/>
          <w:sz w:val="28"/>
          <w:highlight w:val="none"/>
        </w:rPr>
        <w:t xml:space="preserve">二、资格审查要求</w:t>
      </w:r>
      <w:r/>
    </w:p>
    <w:tbl>
      <w:tblPr>
        <w:tblStyle w:val="887"/>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w:t>
            </w:r>
            <w:r/>
          </w:p>
        </w:tc>
        <w:tc>
          <w:tcPr>
            <w:tcW w:w="2596" w:type="pct"/>
            <w:vAlign w:val="center"/>
            <w:textDirection w:val="lrTb"/>
            <w:noWrap w:val="false"/>
          </w:tcPr>
          <w:p>
            <w:pPr>
              <w:pStyle w:val="1080"/>
              <w:spacing w:line="360" w:lineRule="auto"/>
              <w:rPr>
                <w:rFonts w:ascii="宋体" w:hAnsi="宋体" w:cs="宋体"/>
                <w:highlight w:val="none"/>
              </w:rPr>
            </w:pPr>
            <w:r>
              <w:rPr>
                <w:rFonts w:hint="eastAsia" w:ascii="宋体" w:hAnsi="宋体" w:cs="宋体"/>
                <w:highlight w:val="none"/>
              </w:rPr>
              <w:t xml:space="preserve">具体规定见第一章《</w:t>
            </w:r>
            <w:r>
              <w:rPr>
                <w:rFonts w:hint="eastAsia" w:ascii="宋体" w:hAnsi="宋体" w:cs="宋体"/>
                <w:highlight w:val="none"/>
                <w:lang w:eastAsia="zh-CN"/>
              </w:rPr>
              <w:t xml:space="preserve">投标邀请</w:t>
            </w:r>
            <w:r>
              <w:rPr>
                <w:rFonts w:hint="eastAsia" w:ascii="宋体" w:hAnsi="宋体" w:cs="宋体"/>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查询渠道：信用中国网站（www.creditchina.gov.cn）；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单独参与</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注2：残疾人福利性单位须按</w:t>
            </w:r>
            <w:r>
              <w:rPr>
                <w:rFonts w:hint="eastAsia" w:ascii="宋体" w:hAnsi="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cs="宋体"/>
                <w:bCs/>
                <w:color w:val="000000" w:themeColor="text1"/>
                <w:sz w:val="24"/>
                <w:highlight w:val="none"/>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格式见《</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693"/>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tabs>
                <w:tab w:val="left" w:pos="1080" w:leader="none"/>
              </w:tabs>
              <w:rPr>
                <w:rFonts w:hint="default" w:ascii="宋体" w:hAnsi="宋体" w:eastAsia="宋体" w:cs="宋体"/>
                <w:sz w:val="24"/>
                <w:highlight w:val="none"/>
                <w:lang w:val="en-US" w:eastAsia="zh-CN"/>
              </w:rPr>
            </w:pPr>
            <w:r>
              <w:rPr>
                <w:rFonts w:hint="eastAsia" w:ascii="宋体" w:hAnsi="宋体" w:cs="宋体"/>
                <w:color w:val="auto"/>
                <w:sz w:val="24"/>
                <w:highlight w:val="none"/>
              </w:rPr>
              <w:t xml:space="preserve">电子件或电子证照</w:t>
            </w:r>
            <w:r/>
          </w:p>
        </w:tc>
      </w:tr>
    </w:tbl>
    <w:p>
      <w:pPr>
        <w:ind w:firstLine="482"/>
        <w:jc w:val="left"/>
        <w:widowControl/>
        <w:rPr>
          <w:sz w:val="24"/>
          <w:highlight w:val="none"/>
        </w:rPr>
      </w:pPr>
      <w:r>
        <w:rPr>
          <w:sz w:val="24"/>
          <w:highlight w:val="none"/>
        </w:rPr>
        <w:br w:type="page" w:clear="all"/>
      </w:r>
      <w:r/>
    </w:p>
    <w:p>
      <w:pPr>
        <w:ind w:firstLine="723"/>
        <w:jc w:val="center"/>
        <w:spacing w:line="360" w:lineRule="auto"/>
        <w:rPr>
          <w:b/>
          <w:sz w:val="36"/>
          <w:szCs w:val="36"/>
          <w:highlight w:val="none"/>
        </w:rPr>
        <w:outlineLvl w:val="0"/>
      </w:pPr>
      <w:r/>
      <w:bookmarkStart w:id="715" w:name="_Toc99301423"/>
      <w:r>
        <w:rPr>
          <w:b/>
          <w:sz w:val="36"/>
          <w:szCs w:val="36"/>
          <w:highlight w:val="none"/>
        </w:rPr>
        <w:t xml:space="preserve">第四章   </w:t>
      </w:r>
      <w:bookmarkEnd w:id="710"/>
      <w:r/>
      <w:bookmarkEnd w:id="711"/>
      <w:r/>
      <w:bookmarkEnd w:id="712"/>
      <w:r/>
      <w:bookmarkEnd w:id="713"/>
      <w:r/>
      <w:bookmarkEnd w:id="714"/>
      <w:r/>
      <w:bookmarkStart w:id="716" w:name="_Hlt164229061"/>
      <w:r/>
      <w:bookmarkEnd w:id="716"/>
      <w:r>
        <w:rPr>
          <w:b/>
          <w:sz w:val="36"/>
          <w:szCs w:val="36"/>
          <w:highlight w:val="none"/>
        </w:rPr>
        <w:t xml:space="preserve">评标程序、评标方法和评标标准</w:t>
      </w:r>
      <w:bookmarkEnd w:id="715"/>
      <w:r/>
      <w:r/>
    </w:p>
    <w:p>
      <w:pPr>
        <w:ind w:firstLine="48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spacing w:line="360" w:lineRule="auto"/>
        <w:tabs>
          <w:tab w:val="left" w:pos="360" w:leader="none"/>
        </w:tabs>
        <w:rPr>
          <w:sz w:val="24"/>
          <w:highlight w:val="none"/>
        </w:rPr>
        <w:outlineLvl w:val="2"/>
      </w:pPr>
      <w:r/>
      <w:bookmarkStart w:id="717" w:name="_Toc149720834"/>
      <w:r/>
      <w:bookmarkStart w:id="718" w:name="_Toc195842906"/>
      <w:r/>
      <w:bookmarkStart w:id="719" w:name="_Toc151193929"/>
      <w:r/>
      <w:bookmarkStart w:id="720" w:name="_Toc265228379"/>
      <w:r/>
      <w:bookmarkStart w:id="721" w:name="_Toc150509292"/>
      <w:r/>
      <w:bookmarkStart w:id="722" w:name="_Toc164229236"/>
      <w:r/>
      <w:bookmarkStart w:id="723" w:name="_Toc142311043"/>
      <w:r/>
      <w:bookmarkStart w:id="724" w:name="_Toc151193711"/>
      <w:r/>
      <w:bookmarkStart w:id="725" w:name="_Toc150480779"/>
      <w:r/>
      <w:bookmarkStart w:id="726" w:name="_Toc150774746"/>
      <w:r/>
      <w:bookmarkStart w:id="727" w:name="_Toc164608655"/>
      <w:r/>
      <w:bookmarkStart w:id="728" w:name="_Toc151193855"/>
      <w:r/>
      <w:bookmarkStart w:id="729" w:name="_Toc127151742"/>
      <w:r/>
      <w:bookmarkStart w:id="730" w:name="_Toc226337237"/>
      <w:r/>
      <w:bookmarkStart w:id="731" w:name="_Toc305158883"/>
      <w:r/>
      <w:bookmarkStart w:id="732" w:name="_Toc127161455"/>
      <w:r/>
      <w:bookmarkStart w:id="733" w:name="_Toc151193639"/>
      <w:r/>
      <w:bookmarkStart w:id="734" w:name="_Toc151190168"/>
      <w:r/>
      <w:bookmarkStart w:id="735" w:name="_Toc151193783"/>
      <w:r/>
      <w:bookmarkStart w:id="736" w:name="_Toc305158809"/>
      <w:r/>
      <w:bookmarkStart w:id="737" w:name="_Toc150774641"/>
      <w:r/>
      <w:bookmarkStart w:id="738" w:name="_Toc127151541"/>
      <w:r/>
      <w:bookmarkStart w:id="739" w:name="_Toc226965814"/>
      <w:r/>
      <w:bookmarkStart w:id="740" w:name="_Toc164229382"/>
      <w:r/>
      <w:bookmarkStart w:id="741" w:name="_Toc226309785"/>
      <w:r/>
      <w:bookmarkStart w:id="742" w:name="_Toc164608810"/>
      <w:r/>
      <w:bookmarkStart w:id="743" w:name="_Toc226965731"/>
      <w:r/>
      <w:bookmarkStart w:id="744" w:name="_Toc164351635"/>
      <w:r/>
      <w:bookmarkStart w:id="745" w:name="_Toc264969231"/>
      <w:r/>
      <w:bookmarkStart w:id="746" w:name="_Toc353873941"/>
      <w:r/>
      <w:bookmarkStart w:id="747" w:name="_Toc353825551"/>
      <w:r>
        <w:rPr>
          <w:rFonts w:hint="eastAsia"/>
          <w:sz w:val="24"/>
          <w:highlight w:val="none"/>
        </w:rPr>
        <w:t xml:space="preserve">1</w:t>
      </w:r>
      <w:r>
        <w:rPr>
          <w:sz w:val="24"/>
          <w:highlight w:val="none"/>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highlight w:val="none"/>
        </w:rPr>
      </w:pPr>
      <w:r>
        <w:rPr>
          <w:sz w:val="24"/>
          <w:highlight w:val="none"/>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highlight w:val="none"/>
        </w:rPr>
      </w:pPr>
      <w:r>
        <w:rPr>
          <w:sz w:val="24"/>
          <w:highlight w:val="none"/>
        </w:rPr>
        <w:t xml:space="preserve">1.2评标委员会根据《符合性审查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48"/>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p>
      <w:pPr>
        <w:ind w:firstLine="482"/>
        <w:spacing w:line="360" w:lineRule="auto"/>
        <w:tabs>
          <w:tab w:val="left" w:pos="1080" w:leader="none"/>
          <w:tab w:val="left" w:pos="1589" w:leader="none"/>
        </w:tabs>
        <w:rPr>
          <w:sz w:val="24"/>
          <w:highlight w:val="none"/>
        </w:rPr>
      </w:pPr>
      <w:r>
        <w:rPr>
          <w:sz w:val="24"/>
          <w:highlight w:val="none"/>
        </w:rPr>
      </w:r>
      <w:r/>
    </w:p>
    <w:tbl>
      <w:tblPr>
        <w:tblStyle w:val="8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pct"/>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1" w:type="pct"/>
            <w:vAlign w:val="center"/>
            <w:textDirection w:val="lrTb"/>
            <w:noWrap w:val="false"/>
          </w:tcPr>
          <w:p>
            <w:pPr>
              <w:ind w:firstLine="482"/>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rPr>
                <w:color w:val="000000"/>
                <w:sz w:val="24"/>
                <w:highlight w:val="none"/>
              </w:rPr>
              <w:t xml:space="preserve">；</w:t>
            </w:r>
            <w:r>
              <w:rPr>
                <w:rFonts w:hint="eastAsia" w:ascii="宋体" w:hAnsi="宋体" w:eastAsia="宋体" w:cs="宋体"/>
                <w:b w:val="0"/>
                <w:bCs w:val="0"/>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投标完整性</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投标报价</w:t>
            </w:r>
            <w:r/>
          </w:p>
        </w:tc>
        <w:tc>
          <w:tcPr>
            <w:tcW w:w="3621" w:type="pct"/>
            <w:vAlign w:val="center"/>
            <w:textDirection w:val="lrTb"/>
            <w:noWrap w:val="false"/>
          </w:tcPr>
          <w:p>
            <w:pPr>
              <w:jc w:val="left"/>
              <w:widowControl/>
              <w:rPr>
                <w:rFonts w:ascii="宋体" w:hAnsi="宋体" w:cs="宋体"/>
                <w:b/>
                <w:color w:val="000000" w:themeColor="text1"/>
                <w:sz w:val="24"/>
                <w:highlight w:val="none"/>
                <w14:textFill>
                  <w14:solidFill>
                    <w14:schemeClr w14:val="tx1"/>
                  </w14:solidFill>
                </w14:textFill>
              </w:rPr>
            </w:pPr>
            <w:r>
              <w:rPr>
                <w:rFonts w:hint="eastAsia"/>
                <w:color w:val="000000"/>
                <w:sz w:val="24"/>
                <w:highlight w:val="none"/>
                <w:lang w:val="en-US" w:eastAsia="zh-CN"/>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投标</w:t>
            </w:r>
            <w:r>
              <w:rPr>
                <w:rFonts w:hint="eastAsia" w:ascii="宋体" w:hAnsi="宋体" w:cs="宋体"/>
                <w:b/>
                <w:color w:val="000000" w:themeColor="text1"/>
                <w:sz w:val="24"/>
                <w:highlight w:val="none"/>
                <w14:textFill>
                  <w14:solidFill>
                    <w14:schemeClr w14:val="tx1"/>
                  </w14:solidFill>
                </w14:textFill>
              </w:rPr>
              <w:t xml:space="preserve">报价未超过</w:t>
            </w:r>
            <w:r>
              <w:rPr>
                <w:rFonts w:hint="eastAsia" w:ascii="宋体" w:hAnsi="宋体" w:cs="宋体"/>
                <w:b/>
                <w:color w:val="000000" w:themeColor="text1"/>
                <w:sz w:val="24"/>
                <w:highlight w:val="none"/>
                <w:lang w:val="en-US" w:eastAsia="zh-CN"/>
                <w14:textFill>
                  <w14:solidFill>
                    <w14:schemeClr w14:val="tx1"/>
                  </w14:solidFill>
                </w14:textFill>
              </w:rPr>
              <w:t xml:space="preserve">招标</w:t>
            </w:r>
            <w:r>
              <w:rPr>
                <w:rFonts w:hint="eastAsia" w:ascii="宋体" w:hAnsi="宋体" w:cs="宋体"/>
                <w:b/>
                <w:color w:val="000000" w:themeColor="text1"/>
                <w:sz w:val="24"/>
                <w:highlight w:val="none"/>
                <w14:textFill>
                  <w14:solidFill>
                    <w14:schemeClr w14:val="tx1"/>
                  </w14:solidFill>
                </w14:textFill>
              </w:rPr>
              <w:t xml:space="preserve">文件中规定的项目/采购包预算金额或者项目/采购包最高限价/</w:t>
            </w:r>
            <w:bookmarkStart w:id="749" w:name="OLE_LINK7"/>
            <w:r/>
            <w:bookmarkStart w:id="750" w:name="OLE_LINK8"/>
            <w:r>
              <w:rPr>
                <w:rFonts w:hint="eastAsia"/>
                <w:b/>
                <w:color w:val="000000"/>
                <w:sz w:val="24"/>
                <w:highlight w:val="none"/>
              </w:rPr>
              <w:t xml:space="preserve">分部分项工程和单价措施项目清单与计价表</w:t>
            </w:r>
            <w:bookmarkEnd w:id="749"/>
            <w:r/>
            <w:bookmarkEnd w:id="750"/>
            <w:r>
              <w:rPr>
                <w:rFonts w:hint="eastAsia"/>
                <w:b/>
                <w:color w:val="000000"/>
                <w:sz w:val="24"/>
                <w:highlight w:val="none"/>
              </w:rPr>
              <w:t xml:space="preserve">中综合单价</w:t>
            </w:r>
            <w:r>
              <w:rPr>
                <w:b/>
                <w:color w:val="000000"/>
                <w:sz w:val="24"/>
                <w:highlight w:val="none"/>
              </w:rPr>
              <w:t xml:space="preserve">；</w:t>
            </w:r>
            <w:r/>
          </w:p>
          <w:p>
            <w:pPr>
              <w:jc w:val="left"/>
              <w:widowControl/>
              <w:rPr>
                <w:b/>
                <w:color w:val="000000"/>
                <w:sz w:val="24"/>
                <w:highlight w:val="none"/>
              </w:rPr>
            </w:pPr>
            <w:r>
              <w:rPr>
                <w:rFonts w:hint="eastAsia"/>
                <w:b/>
                <w:color w:val="000000"/>
                <w:sz w:val="24"/>
                <w:highlight w:val="none"/>
              </w:rPr>
              <w:t xml:space="preserve">2</w:t>
            </w:r>
            <w:r>
              <w:rPr>
                <w:b/>
                <w:color w:val="000000"/>
                <w:sz w:val="24"/>
                <w:highlight w:val="none"/>
              </w:rPr>
              <w:t xml:space="preserve">.</w:t>
            </w:r>
            <w:r>
              <w:rPr>
                <w:rFonts w:hint="eastAsia"/>
                <w:b/>
                <w:color w:val="000000"/>
                <w:sz w:val="24"/>
                <w:highlight w:val="none"/>
              </w:rPr>
              <w:t xml:space="preserve">未改变控制价规定的暂估价、暂列金额；</w:t>
            </w:r>
            <w:r/>
          </w:p>
          <w:p>
            <w:pPr>
              <w:jc w:val="left"/>
              <w:widowControl/>
              <w:rPr>
                <w:b/>
                <w:color w:val="000000"/>
                <w:sz w:val="24"/>
                <w:highlight w:val="none"/>
              </w:rPr>
            </w:pPr>
            <w:r>
              <w:rPr>
                <w:rFonts w:hint="eastAsia"/>
                <w:b/>
                <w:color w:val="000000"/>
                <w:sz w:val="24"/>
                <w:highlight w:val="none"/>
              </w:rPr>
              <w:t xml:space="preserve">3</w:t>
            </w:r>
            <w:r>
              <w:rPr>
                <w:b/>
                <w:color w:val="000000"/>
                <w:sz w:val="24"/>
                <w:highlight w:val="none"/>
              </w:rPr>
              <w:t xml:space="preserve">.</w:t>
            </w:r>
            <w:r>
              <w:rPr>
                <w:rFonts w:hint="eastAsia"/>
                <w:b/>
                <w:color w:val="000000"/>
                <w:sz w:val="24"/>
                <w:highlight w:val="none"/>
              </w:rPr>
              <w:t xml:space="preserve">未改变控制价中列出的不可竞争费用项目或费率；</w:t>
            </w:r>
            <w:r/>
          </w:p>
          <w:p>
            <w:pPr>
              <w:jc w:val="left"/>
              <w:widowControl/>
              <w:rPr>
                <w:color w:val="000000"/>
                <w:sz w:val="24"/>
                <w:highlight w:val="none"/>
              </w:rPr>
            </w:pPr>
            <w:r>
              <w:rPr>
                <w:rFonts w:hint="eastAsia"/>
                <w:b/>
                <w:color w:val="000000"/>
                <w:sz w:val="24"/>
                <w:highlight w:val="none"/>
              </w:rPr>
              <w:t xml:space="preserve">4</w:t>
            </w:r>
            <w:r>
              <w:rPr>
                <w:b/>
                <w:color w:val="000000"/>
                <w:sz w:val="24"/>
                <w:highlight w:val="none"/>
              </w:rPr>
              <w:t xml:space="preserve">.</w:t>
            </w:r>
            <w:r>
              <w:rPr>
                <w:rFonts w:hint="eastAsia"/>
                <w:b/>
                <w:color w:val="000000"/>
                <w:sz w:val="24"/>
                <w:highlight w:val="none"/>
              </w:rPr>
              <w:t xml:space="preserve">未改变分部分项工程和单价措施项目清单与计价表中的项目编码、项目名称、项目特征、计量单位、工程数量；</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报价唯一性</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投标有效期</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签署、加盖公章</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实质性格式</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分包承担主体资质（如有）</w:t>
            </w:r>
            <w:r/>
          </w:p>
        </w:tc>
        <w:tc>
          <w:tcPr>
            <w:tcW w:w="3621" w:type="pct"/>
            <w:vAlign w:val="center"/>
            <w:textDirection w:val="lrTb"/>
            <w:noWrap w:val="false"/>
          </w:tcPr>
          <w:p>
            <w:pPr>
              <w:jc w:val="left"/>
              <w:widowControl/>
              <w:rPr>
                <w:color w:val="000000"/>
                <w:sz w:val="24"/>
                <w:highlight w:val="none"/>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分包意向协议</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招标</w:t>
            </w:r>
            <w:r>
              <w:rPr>
                <w:color w:val="000000"/>
                <w:sz w:val="24"/>
                <w:highlight w:val="none"/>
              </w:rPr>
              <w:t xml:space="preserve">文件规定签订并提供分包意向协议原件的电子件的；</w:t>
            </w:r>
            <w:r>
              <w:rPr>
                <w:rFonts w:hint="eastAsia"/>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w:t>
            </w:r>
            <w:r>
              <w:rPr>
                <w:rFonts w:hint="eastAsia"/>
                <w:color w:val="000000" w:themeColor="text1"/>
                <w:sz w:val="24"/>
                <w:highlight w:val="none"/>
                <w:lang w:val="en-US" w:eastAsia="zh-CN"/>
                <w14:textFill>
                  <w14:solidFill>
                    <w14:schemeClr w14:val="tx1"/>
                  </w14:solidFill>
                </w14:textFill>
              </w:rPr>
              <w:t xml:space="preserve">财政</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《关于推动解决政府采购异常低价问题的通知》财库〔2026〕2号文件之规定：当评审过程中出</w:t>
            </w:r>
            <w:r>
              <w:rPr>
                <w:rFonts w:hint="eastAsia"/>
                <w:color w:val="000000" w:themeColor="text1"/>
                <w:sz w:val="24"/>
                <w:highlight w:val="none"/>
                <w14:textFill>
                  <w14:solidFill>
                    <w14:schemeClr w14:val="tx1"/>
                  </w14:solidFill>
                </w14:textFill>
              </w:rPr>
              <w:t xml:space="preserve">现下列情形之一的，评审委员会应当启 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异常低价投标（响应）审查程序： </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进口产品</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sz w:val="24"/>
                <w:highlight w:val="none"/>
              </w:rPr>
              <w:t xml:space="preserve">2）</w:t>
            </w:r>
            <w:r>
              <w:rPr>
                <w:sz w:val="24"/>
                <w:highlight w:val="none"/>
              </w:rPr>
              <w:t xml:space="preserve">国家</w:t>
            </w:r>
            <w:r>
              <w:rPr>
                <w:rFonts w:hint="eastAsia"/>
                <w:sz w:val="24"/>
                <w:highlight w:val="none"/>
              </w:rPr>
              <w:t xml:space="preserve">如</w:t>
            </w:r>
            <w:r>
              <w:rPr>
                <w:sz w:val="24"/>
                <w:highlight w:val="none"/>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公平竞争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串通投标</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73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附加条件</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其他无效情形</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投标人的法定代表人由参与本项目的其他投标人缴纳社保的，或投标人为参与本项目的其他投标人的法定代表人缴纳社保的，按无效响应处理。</w:t>
            </w:r>
            <w:r/>
          </w:p>
          <w:p>
            <w:pPr>
              <w:jc w:val="left"/>
              <w:widowControl/>
              <w:rPr>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投标人、投标文件不存在不符合法律、法规和招标文件规定的其他无效情形。</w:t>
            </w:r>
            <w:r/>
          </w:p>
        </w:tc>
      </w:tr>
    </w:tbl>
    <w:p>
      <w:pPr>
        <w:pStyle w:val="1080"/>
        <w:rPr>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highlight w:val="none"/>
        </w:rPr>
      </w:r>
      <w:r/>
    </w:p>
    <w:p>
      <w:pPr>
        <w:ind w:left="900" w:firstLine="482"/>
        <w:spacing w:line="360" w:lineRule="auto"/>
        <w:tabs>
          <w:tab w:val="left" w:pos="360" w:leader="none"/>
        </w:tabs>
        <w:rPr>
          <w:sz w:val="24"/>
          <w:highlight w:val="none"/>
        </w:rPr>
        <w:outlineLvl w:val="2"/>
      </w:pPr>
      <w:r>
        <w:rPr>
          <w:rFonts w:hint="eastAsia"/>
          <w:sz w:val="24"/>
          <w:highlight w:val="none"/>
        </w:rPr>
        <w:t xml:space="preserve">2</w:t>
      </w:r>
      <w:r>
        <w:rPr>
          <w:sz w:val="24"/>
          <w:highlight w:val="none"/>
        </w:rPr>
        <w:t xml:space="preserve">投标文件有关事项的澄清或者说明</w:t>
      </w:r>
      <w:r/>
    </w:p>
    <w:p>
      <w:pPr>
        <w:numPr>
          <w:ilvl w:val="1"/>
          <w:numId w:val="0"/>
        </w:numPr>
        <w:ind w:left="1077" w:hanging="720"/>
        <w:spacing w:line="360" w:lineRule="auto"/>
        <w:tabs>
          <w:tab w:val="left" w:pos="1080" w:leader="none"/>
        </w:tabs>
        <w:rPr>
          <w:sz w:val="24"/>
          <w:highlight w:val="none"/>
        </w:rPr>
      </w:pPr>
      <w:r>
        <w:rPr>
          <w:sz w:val="24"/>
          <w:highlight w:val="none"/>
        </w:rPr>
        <w:t xml:space="preserve">2.1评标过程中，评标委员会将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highlight w:val="none"/>
        </w:rPr>
      </w:pPr>
      <w:r>
        <w:rPr>
          <w:sz w:val="24"/>
          <w:highlight w:val="none"/>
        </w:rPr>
        <w:t xml:space="preserve">2.2评标委员会认为投标人的报价明显低于其他通过符合性审查投标人的报价，有可能影响产品质量或者不能诚信履约的，有权要求该投标人在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2.3投标报价须包含招标文件全部内容，如分项报价表有缺漏视为已含在其他各项报价中，将不对投标总价进行调整。评标委员会有权要求投标人在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outlineLvl w:val="4"/>
      </w:pPr>
      <w:r>
        <w:rPr>
          <w:rFonts w:hint="eastAsia"/>
          <w:sz w:val="24"/>
          <w:highlight w:val="none"/>
        </w:rPr>
        <w:t xml:space="preserve">2.4.1</w:t>
      </w:r>
      <w:r>
        <w:rPr>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2.4.2</w:t>
      </w: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2.4.3</w:t>
      </w:r>
      <w:r>
        <w:rPr>
          <w:color w:val="000000"/>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outlineLvl w:val="4"/>
      </w:pPr>
      <w:r>
        <w:rPr>
          <w:rFonts w:hint="eastAsia"/>
          <w:color w:val="000000"/>
          <w:sz w:val="24"/>
          <w:highlight w:val="none"/>
        </w:rPr>
        <w:t xml:space="preserve">2.4.4</w:t>
      </w:r>
      <w:r>
        <w:rPr>
          <w:color w:val="000000"/>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2.4.5</w:t>
      </w:r>
      <w:r>
        <w:rPr>
          <w:color w:val="000000"/>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2.4.6</w:t>
      </w:r>
      <w:r>
        <w:rPr>
          <w:color w:val="000000"/>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2.4.7</w:t>
      </w: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2.5.1</w:t>
      </w: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lang w:val="en-US" w:eastAsia="zh-CN"/>
        </w:rPr>
        <w:t xml:space="preserve">3</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2.5.2</w:t>
      </w: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lang w:val="en-US" w:eastAsia="zh-CN"/>
        </w:rPr>
        <w:t xml:space="preserve">4</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2.5.3</w:t>
      </w:r>
      <w:r>
        <w:rPr>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2.5.4</w:t>
      </w:r>
      <w:r>
        <w:rPr>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2.5.5</w:t>
      </w: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2.5.6</w:t>
      </w: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2.5.7</w:t>
      </w:r>
      <w:r>
        <w:rPr>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2.5.8</w:t>
      </w:r>
      <w:r>
        <w:rPr>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政府采购中实施本国产品标准及相关政策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highlight w:val="none"/>
        </w:rPr>
        <w:outlineLvl w:val="2"/>
      </w:pPr>
      <w:r>
        <w:rPr>
          <w:rFonts w:hint="eastAsia"/>
          <w:sz w:val="24"/>
          <w:highlight w:val="none"/>
        </w:rPr>
        <w:t xml:space="preserve">3</w:t>
      </w:r>
      <w:r>
        <w:rPr>
          <w:sz w:val="24"/>
          <w:highlight w:val="none"/>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highlight w:val="none"/>
        </w:rPr>
      </w:pPr>
      <w:r>
        <w:rPr>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highlight w:val="none"/>
        </w:rPr>
        <w:outlineLvl w:val="4"/>
      </w:pPr>
      <w:r>
        <w:rPr>
          <w:rFonts w:hint="eastAsia"/>
          <w:sz w:val="24"/>
          <w:highlight w:val="none"/>
        </w:rPr>
        <w:t xml:space="preserve">3.2.1</w:t>
      </w:r>
      <w:r>
        <w:rPr>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3.2.2</w:t>
      </w: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firstLine="482"/>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firstLine="482"/>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3.2.3</w:t>
      </w:r>
      <w:r>
        <w:rPr>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3.2.4</w:t>
      </w:r>
      <w:r>
        <w:rPr>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sz w:val="24"/>
          <w:highlight w:val="none"/>
        </w:rPr>
        <w:outlineLvl w:val="2"/>
      </w:pPr>
      <w:r>
        <w:rPr>
          <w:rFonts w:hint="eastAsia"/>
          <w:sz w:val="24"/>
          <w:highlight w:val="none"/>
        </w:rPr>
        <w:t xml:space="preserve">4</w:t>
      </w:r>
      <w:r>
        <w:rPr>
          <w:sz w:val="24"/>
          <w:highlight w:val="none"/>
        </w:rPr>
        <w:t xml:space="preserve">确定</w:t>
      </w:r>
      <w:bookmarkStart w:id="751" w:name="_Toc149720839"/>
      <w:r/>
      <w:bookmarkStart w:id="752" w:name="_Toc164608660"/>
      <w:r/>
      <w:bookmarkStart w:id="753" w:name="_Toc520356170"/>
      <w:r/>
      <w:bookmarkStart w:id="754" w:name="_Toc127151546"/>
      <w:r/>
      <w:bookmarkStart w:id="755" w:name="_Toc151193788"/>
      <w:r/>
      <w:bookmarkStart w:id="756" w:name="_Toc264969236"/>
      <w:r/>
      <w:bookmarkStart w:id="757" w:name="_Toc127161460"/>
      <w:r/>
      <w:bookmarkStart w:id="758" w:name="_Toc164229387"/>
      <w:r/>
      <w:bookmarkStart w:id="759" w:name="_Toc226337242"/>
      <w:r/>
      <w:bookmarkStart w:id="760" w:name="_Toc305158814"/>
      <w:r/>
      <w:bookmarkStart w:id="761" w:name="_Toc265228384"/>
      <w:r/>
      <w:bookmarkStart w:id="762" w:name="_Toc151193934"/>
      <w:r/>
      <w:bookmarkStart w:id="763" w:name="_Toc142311048"/>
      <w:r/>
      <w:bookmarkStart w:id="764" w:name="_Toc151193716"/>
      <w:r/>
      <w:bookmarkStart w:id="765" w:name="_Toc151193644"/>
      <w:r/>
      <w:bookmarkStart w:id="766" w:name="_Toc226965819"/>
      <w:r/>
      <w:bookmarkStart w:id="767" w:name="_Toc226309790"/>
      <w:r/>
      <w:bookmarkStart w:id="768" w:name="_Toc305158888"/>
      <w:r/>
      <w:bookmarkStart w:id="769" w:name="_Toc150774646"/>
      <w:r/>
      <w:bookmarkStart w:id="770" w:name="_Toc150509297"/>
      <w:r/>
      <w:bookmarkStart w:id="771" w:name="_Toc150774751"/>
      <w:r/>
      <w:bookmarkStart w:id="772" w:name="_Toc150480784"/>
      <w:r/>
      <w:bookmarkStart w:id="773" w:name="_Toc164608815"/>
      <w:r/>
      <w:bookmarkStart w:id="774" w:name="_Toc151190173"/>
      <w:r/>
      <w:bookmarkStart w:id="775" w:name="_Toc226965736"/>
      <w:r/>
      <w:bookmarkStart w:id="776" w:name="_Toc127151747"/>
      <w:r/>
      <w:bookmarkStart w:id="777" w:name="_Toc195842911"/>
      <w:r/>
      <w:bookmarkStart w:id="778" w:name="_Toc151193860"/>
      <w:r/>
      <w:bookmarkStart w:id="779" w:name="_Toc164229241"/>
      <w:r/>
      <w:bookmarkStart w:id="780" w:name="_Toc164351640"/>
      <w:r/>
      <w:bookmarkStart w:id="781" w:name="_Ref467307010"/>
      <w:r>
        <w:rPr>
          <w:sz w:val="24"/>
          <w:highlight w:val="none"/>
        </w:rPr>
        <w:t xml:space="preserve">中标候选人名单</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0"/>
        </w:numPr>
        <w:ind w:left="1077" w:hanging="720"/>
        <w:spacing w:line="360" w:lineRule="auto"/>
        <w:tabs>
          <w:tab w:val="left" w:pos="1080" w:leader="none"/>
        </w:tabs>
        <w:rPr>
          <w:sz w:val="24"/>
          <w:highlight w:val="none"/>
        </w:rPr>
      </w:pPr>
      <w:r>
        <w:rPr>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0"/>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900"/>
        <w:ind w:left="993" w:firstLine="136"/>
        <w:spacing w:line="360" w:lineRule="auto"/>
        <w:tabs>
          <w:tab w:val="left" w:pos="900" w:leader="none"/>
          <w:tab w:val="left" w:pos="2127" w:leader="none"/>
        </w:tabs>
        <w:rPr>
          <w:rFonts w:hint="default" w:ascii="Times New Roman" w:hAnsi="Times New Roman"/>
          <w:sz w:val="24"/>
          <w:szCs w:val="24"/>
          <w:highlight w:val="none"/>
        </w:rPr>
        <w:outlineLvl w:val="3"/>
      </w:pPr>
      <w:r>
        <w:rPr>
          <w:rFonts w:hint="default" w:ascii="Times New Roman" w:hAnsi="Times New Roman"/>
          <w:sz w:val="24"/>
          <w:szCs w:val="24"/>
          <w:highlight w:val="none"/>
        </w:rPr>
        <w:t xml:space="preserve">□其他方式，具体要求：</w:t>
      </w:r>
      <w:r>
        <w:rPr>
          <w:rFonts w:hAnsi="宋体" w:cs="宋体"/>
          <w:sz w:val="24"/>
          <w:szCs w:val="24"/>
          <w:highlight w:val="none"/>
          <w:u w:val="single"/>
        </w:rPr>
        <w:t xml:space="preserve">由采购人确定</w:t>
      </w:r>
      <w:r/>
    </w:p>
    <w:p>
      <w:pPr>
        <w:numPr>
          <w:ilvl w:val="1"/>
          <w:numId w:val="0"/>
        </w:numPr>
        <w:ind w:left="1077" w:hanging="720"/>
        <w:spacing w:line="360" w:lineRule="auto"/>
        <w:tabs>
          <w:tab w:val="left" w:pos="1080" w:leader="none"/>
        </w:tabs>
        <w:rPr>
          <w:sz w:val="24"/>
          <w:highlight w:val="none"/>
        </w:rPr>
      </w:pPr>
      <w:r>
        <w:rPr>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highlight w:val="none"/>
        </w:rPr>
      </w:pPr>
      <w:r>
        <w:rPr>
          <w:sz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highlight w:val="none"/>
        </w:rPr>
      </w:pPr>
      <w:r>
        <w:rPr>
          <w:sz w:val="24"/>
          <w:highlight w:val="none"/>
        </w:rPr>
        <w:t xml:space="preserve">4.4评标委员会要对评分汇总情况进行复核，特别是对排名第一的、报价最低的、投标或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0"/>
        </w:numPr>
        <w:ind w:left="1077" w:hanging="720"/>
        <w:spacing w:line="360" w:lineRule="auto"/>
        <w:tabs>
          <w:tab w:val="left" w:pos="1080" w:leader="none"/>
        </w:tabs>
        <w:rPr>
          <w:sz w:val="24"/>
          <w:highlight w:val="none"/>
        </w:rPr>
      </w:pPr>
      <w:r>
        <w:rPr>
          <w:sz w:val="24"/>
          <w:highlight w:val="none"/>
        </w:rPr>
        <w:t xml:space="preserve">4.5评标委员会将根据各投标人的评标排序，依次推荐本项目（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left="900" w:firstLine="482"/>
        <w:spacing w:line="360" w:lineRule="auto"/>
        <w:tabs>
          <w:tab w:val="left" w:pos="360" w:leader="none"/>
        </w:tabs>
        <w:rPr>
          <w:sz w:val="24"/>
          <w:highlight w:val="none"/>
        </w:rPr>
        <w:outlineLvl w:val="2"/>
      </w:pPr>
      <w:r>
        <w:rPr>
          <w:rFonts w:hint="eastAsia"/>
          <w:sz w:val="24"/>
          <w:highlight w:val="none"/>
        </w:rPr>
        <w:t xml:space="preserve">5</w:t>
      </w:r>
      <w:r>
        <w:rPr>
          <w:sz w:val="24"/>
          <w:highlight w:val="none"/>
        </w:rPr>
        <w:t xml:space="preserve">报告违法行为</w:t>
      </w:r>
      <w:r/>
    </w:p>
    <w:p>
      <w:pPr>
        <w:numPr>
          <w:ilvl w:val="1"/>
          <w:numId w:val="0"/>
        </w:numPr>
        <w:ind w:left="1077" w:hanging="720"/>
        <w:spacing w:line="360" w:lineRule="auto"/>
        <w:tabs>
          <w:tab w:val="left" w:pos="1080" w:leader="none"/>
        </w:tabs>
        <w:rPr>
          <w:sz w:val="24"/>
          <w:highlight w:val="none"/>
        </w:rPr>
      </w:pPr>
      <w:r>
        <w:rPr>
          <w:sz w:val="24"/>
          <w:highlight w:val="none"/>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highlight w:val="none"/>
        </w:rPr>
      </w:pPr>
      <w:r>
        <w:rPr>
          <w:b/>
          <w:sz w:val="24"/>
          <w:highlight w:val="none"/>
        </w:rPr>
        <w:br w:type="page" w:clear="all"/>
      </w:r>
      <w:r/>
    </w:p>
    <w:p>
      <w:pPr>
        <w:jc w:val="center"/>
        <w:spacing w:before="0" w:after="0" w:line="85" w:lineRule="atLeast"/>
        <w:tabs>
          <w:tab w:val="left" w:pos="360" w:leader="none"/>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二、评标标准</w:t>
      </w:r>
      <w:r/>
    </w:p>
    <w:tbl>
      <w:tblPr>
        <w:tblStyle w:val="923"/>
        <w:tblW w:w="89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996"/>
        <w:gridCol w:w="780"/>
        <w:gridCol w:w="4692"/>
        <w:gridCol w:w="17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p>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此处投标报价指经过报价修正后的报价</w:t>
            </w:r>
            <w:r>
              <w:rPr>
                <w:rFonts w:hint="eastAsia" w:ascii="宋体" w:hAnsi="宋体" w:cs="宋体"/>
                <w:color w:val="000000"/>
                <w:sz w:val="24"/>
                <w:szCs w:val="24"/>
                <w:highlight w:val="none"/>
                <w:lang w:eastAsia="zh-CN"/>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根据项目实际，</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提供包含深化后施工工艺及工序（自行深化，并承诺采购人一旦采纳该深化后工艺工序，</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不额外增加费用）、工程质量保证措施（含质保体系、技术保证等）等内容方案，进行综合评审，本项最高得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1.措施方案完整、可行，针对性强，得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2.措施方案较具体、可行，针对性较强，得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3.措施方案内容较简单，得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4.措施内容较差的，得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269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进度保证措施</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根据项目实际，</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提供施工进度计划和各阶段进度的保证措施等方案，进行综合评审，本项最高得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1.方案完整、可行的，得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2.方案较具体的，得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3.方案内容较简单的，得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4.方案内容较差的，得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353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安全文明施工</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提供的包括但不限于安全施工、成品保护、文明施工、环境保护、消防等措施进行综合评审，本项最高得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1.措施方案完整、可行，能完全满足项目实施要求的，得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2.措施方案较具体、可行，能基本满足项目实施要求的，得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3.措施方案内容较简单，对项目实施要求响应一般的，得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293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2.4</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重难点及应对方法方案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69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根据采购要求及施工经验，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提供对本项目理解、本项目改造重难点及应对方法等方案，进行综合评审，本项最高得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1.方案完整、可行，针对性强的，得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2.方案较具体、可行，针对性较强的，得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3.方案内容较简单的，得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56</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color w:val="auto"/>
                <w:sz w:val="24"/>
                <w:szCs w:val="24"/>
                <w:highlight w:val="none"/>
              </w:rPr>
              <w:t xml:space="preserve">2023年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月1日（日期以合同签订日期为准）以来</w:t>
            </w:r>
            <w:r>
              <w:rPr>
                <w:rFonts w:hint="eastAsia" w:ascii="宋体" w:hAnsi="宋体" w:eastAsia="宋体" w:cs="宋体"/>
                <w:color w:val="000000" w:themeColor="text1"/>
                <w:sz w:val="24"/>
                <w:szCs w:val="24"/>
                <w:highlight w:val="none"/>
                <w14:textFill>
                  <w14:solidFill>
                    <w14:schemeClr w14:val="tx1"/>
                  </w14:solidFill>
                </w14:textFill>
              </w:rPr>
              <w:t xml:space="preserve">承接过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道路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每提供1份有效业绩得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宋体"/>
                <w:color w:val="auto"/>
                <w:sz w:val="24"/>
                <w:szCs w:val="24"/>
                <w:highlight w:val="none"/>
              </w:rPr>
              <w:t xml:space="preserve">项目负责人2023年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月1日（日期以合同签订日期为准）以来担任过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道路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工程项目</w:t>
            </w:r>
            <w:r>
              <w:rPr>
                <w:rFonts w:hint="eastAsia" w:ascii="宋体" w:hAnsi="宋体" w:eastAsia="宋体" w:cs="宋体"/>
                <w:color w:val="000000" w:themeColor="text1"/>
                <w:sz w:val="24"/>
                <w:szCs w:val="24"/>
                <w:highlight w:val="none"/>
                <w14:textFill>
                  <w14:solidFill>
                    <w14:schemeClr w14:val="tx1"/>
                  </w14:solidFill>
                </w14:textFill>
              </w:rPr>
              <w:t xml:space="preserve">负责人</w:t>
            </w:r>
            <w:r>
              <w:rPr>
                <w:rFonts w:hint="eastAsia" w:ascii="宋体" w:hAnsi="宋体" w:eastAsia="宋体" w:cs="宋体"/>
                <w:color w:val="auto"/>
                <w:sz w:val="24"/>
                <w:szCs w:val="24"/>
                <w:highlight w:val="none"/>
              </w:rPr>
              <w:t xml:space="preserve">业绩，合同中须明确体现项目负责人名字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每提供1份有效业绩得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提供业绩合同，</w:t>
            </w:r>
            <w:r>
              <w:rPr>
                <w:rFonts w:hint="eastAsia" w:ascii="宋体" w:hAnsi="宋体" w:eastAsia="宋体" w:cs="宋体"/>
                <w:color w:val="auto"/>
                <w:sz w:val="24"/>
                <w:szCs w:val="24"/>
                <w:highlight w:val="none"/>
              </w:rPr>
              <w:t xml:space="preserve">以上同一业绩不重复得分。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人员投入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拟投入人员（项目</w:t>
            </w:r>
            <w:r>
              <w:rPr>
                <w:rFonts w:hint="eastAsia" w:ascii="宋体" w:hAnsi="宋体" w:cs="宋体"/>
                <w:sz w:val="24"/>
                <w:szCs w:val="24"/>
                <w:highlight w:val="none"/>
                <w:lang w:val="en-US" w:eastAsia="zh-CN"/>
              </w:rPr>
              <w:t xml:space="preserve">负责人</w:t>
            </w:r>
            <w:r>
              <w:rPr>
                <w:rFonts w:hint="eastAsia" w:ascii="宋体" w:hAnsi="宋体" w:eastAsia="宋体" w:cs="宋体"/>
                <w:sz w:val="24"/>
                <w:szCs w:val="24"/>
                <w:highlight w:val="none"/>
              </w:rPr>
              <w:t xml:space="preserve">除外）中具备</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级及以上工程师职称的，每有一个得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拟投入</w:t>
            </w:r>
            <w:r>
              <w:rPr>
                <w:rFonts w:hint="eastAsia" w:ascii="宋体" w:hAnsi="宋体" w:cs="宋体"/>
                <w:sz w:val="24"/>
                <w:szCs w:val="24"/>
                <w:highlight w:val="none"/>
                <w:lang w:val="en-US" w:eastAsia="zh-CN"/>
              </w:rPr>
              <w:t xml:space="preserve">现场技术负责人</w:t>
            </w:r>
            <w:r>
              <w:rPr>
                <w:rFonts w:hint="eastAsia" w:ascii="宋体" w:hAnsi="宋体" w:eastAsia="宋体" w:cs="宋体"/>
                <w:sz w:val="24"/>
                <w:szCs w:val="24"/>
                <w:highlight w:val="none"/>
              </w:rPr>
              <w:t xml:space="preserve">具有市政公用工程</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级</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rPr>
              <w:t xml:space="preserve">注册建造师证书的，得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拟投入人员（项目</w:t>
            </w:r>
            <w:r>
              <w:rPr>
                <w:rFonts w:hint="eastAsia" w:ascii="宋体" w:hAnsi="宋体" w:cs="宋体"/>
                <w:sz w:val="24"/>
                <w:szCs w:val="24"/>
                <w:highlight w:val="none"/>
                <w:lang w:val="en-US" w:eastAsia="zh-CN"/>
              </w:rPr>
              <w:t xml:space="preserve">负责人</w:t>
            </w:r>
            <w:r>
              <w:rPr>
                <w:rFonts w:hint="eastAsia" w:ascii="宋体" w:hAnsi="宋体" w:eastAsia="宋体" w:cs="宋体"/>
                <w:sz w:val="24"/>
                <w:szCs w:val="24"/>
                <w:highlight w:val="none"/>
              </w:rPr>
              <w:t xml:space="preserve">除外）中具有建设行政主管部门核发的安全生产考核合格证(C证)的，得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rPr>
                <w:rFonts w:hint="eastAsia" w:ascii="宋体" w:hAnsi="宋体" w:eastAsia="宋体" w:cs="宋体"/>
                <w:b w:val="0"/>
                <w:bCs w:val="0"/>
                <w:sz w:val="24"/>
                <w:szCs w:val="24"/>
                <w:highlight w:val="none"/>
                <w:lang w:val="en-US" w:eastAsia="zh-CN" w:bidi="ar-SA"/>
              </w:rPr>
            </w:pPr>
            <w:r>
              <w:rPr>
                <w:rFonts w:hint="eastAsia" w:ascii="宋体" w:hAnsi="宋体" w:eastAsia="宋体" w:cs="宋体"/>
                <w:sz w:val="24"/>
                <w:szCs w:val="24"/>
                <w:highlight w:val="none"/>
              </w:rPr>
              <w:t xml:space="preserve">注：同一人员</w:t>
            </w:r>
            <w:r>
              <w:rPr>
                <w:rFonts w:hint="eastAsia" w:ascii="宋体" w:hAnsi="宋体" w:cs="宋体"/>
                <w:sz w:val="24"/>
                <w:szCs w:val="24"/>
                <w:highlight w:val="none"/>
                <w:lang w:val="en-US" w:eastAsia="zh-CN"/>
              </w:rPr>
              <w:t xml:space="preserve">不</w:t>
            </w:r>
            <w:r>
              <w:rPr>
                <w:rFonts w:hint="eastAsia" w:ascii="宋体" w:hAnsi="宋体" w:eastAsia="宋体" w:cs="宋体"/>
                <w:sz w:val="24"/>
                <w:szCs w:val="24"/>
                <w:highlight w:val="none"/>
              </w:rPr>
              <w:t xml:space="preserve">可重复得分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w:t>
            </w:r>
            <w:r>
              <w:rPr>
                <w:rFonts w:hint="eastAsia" w:cs="Times New Roman"/>
                <w:sz w:val="24"/>
                <w:highlight w:val="none"/>
                <w:lang w:val="en-US" w:eastAsia="zh-CN"/>
              </w:rPr>
              <w:t xml:space="preserve">投标人为其缴纳自开标截止时间往前推连续三个月的社保证明材料</w:t>
            </w:r>
            <w:r>
              <w:rPr>
                <w:rFonts w:hint="eastAsia" w:ascii="宋体" w:hAnsi="宋体" w:eastAsia="宋体" w:cs="宋体"/>
                <w:sz w:val="24"/>
                <w:szCs w:val="24"/>
                <w:highlight w:val="none"/>
              </w:rPr>
              <w:t xml:space="preserve">。如提供的人员为一级建造师，必须符合《住房和城乡建设部办公厅关于全面实行一级建造师电子注册证书的通知》（建办市【2021】40号）文件的要求。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机械设备投入</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自有铣刨机，有一台得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设备2：</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自有沥青砼摊铺机，有一台得2分，最高得4分。</w:t>
            </w:r>
            <w:r/>
          </w:p>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设备3：投标人</w:t>
            </w:r>
            <w:r>
              <w:rPr>
                <w:rFonts w:hint="eastAsia" w:ascii="宋体" w:hAnsi="宋体" w:eastAsia="宋体" w:cs="宋体"/>
                <w:color w:val="auto"/>
                <w:sz w:val="24"/>
                <w:szCs w:val="24"/>
                <w:highlight w:val="none"/>
              </w:rPr>
              <w:t xml:space="preserve">自有</w:t>
            </w:r>
            <w:r>
              <w:rPr>
                <w:rFonts w:hint="eastAsia" w:ascii="宋体" w:hAnsi="宋体" w:cs="宋体"/>
                <w:color w:val="auto"/>
                <w:sz w:val="24"/>
                <w:szCs w:val="24"/>
                <w:highlight w:val="none"/>
                <w:lang w:val="en-US" w:eastAsia="zh-CN"/>
              </w:rPr>
              <w:t xml:space="preserve">压路机</w:t>
            </w:r>
            <w:r>
              <w:rPr>
                <w:rFonts w:hint="eastAsia" w:ascii="宋体" w:hAnsi="宋体" w:eastAsia="宋体" w:cs="宋体"/>
                <w:color w:val="auto"/>
                <w:sz w:val="24"/>
                <w:szCs w:val="24"/>
                <w:highlight w:val="none"/>
              </w:rPr>
              <w:t xml:space="preserve">，有一台得2分，最高得4分。</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注：提供自有设备的购置发票原件扫描件，购置发票上购置方必须为投标人，否则不得分。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rHeight w:val="2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体系认证</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ascii="宋体" w:hAnsi="宋体" w:eastAsia="宋体" w:cs="宋体"/>
                <w:color w:val="000000" w:themeColor="text1"/>
                <w:sz w:val="24"/>
                <w:szCs w:val="24"/>
                <w:highlight w:val="none"/>
                <w14:textFill>
                  <w14:solidFill>
                    <w14:schemeClr w14:val="tx1"/>
                  </w14:solidFill>
                </w14:textFill>
              </w:rPr>
              <w:t xml:space="preserve">具有有效期内的ISO9001或GB/T 19001质量管理体系认证证书、ISO14001或GB/T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24001环境管理体系认证证书、ISO45001或GB/T 45001职业健康与安全管理体系认证证书的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每有1项得1分，最高得3分。</w:t>
            </w:r>
            <w:r/>
          </w:p>
          <w:p>
            <w:pPr>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注：投标文件中同时提供证书及对应证书在国家认证认可监督管理委员会网站（http://www.cnca.gov.cn/）查询为“有效”状态截图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r>
            <w:r/>
          </w:p>
        </w:tc>
      </w:tr>
      <w:tr>
        <w:trPr>
          <w:trHeight w:val="1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rPr>
                <w:rFonts w:hint="eastAsia" w:ascii="宋体" w:hAnsi="宋体" w:eastAsia="宋体" w:cs="Times New Roman"/>
                <w:b w:val="0"/>
                <w:bCs w:val="0"/>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val="en-US" w:eastAsia="zh-CN"/>
              </w:rPr>
              <w:t xml:space="preserve">承诺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rPr>
                <w:rFonts w:hint="default" w:ascii="宋体" w:hAnsi="宋体" w:eastAsia="宋体" w:cs="Times New Roman"/>
                <w:b w:val="0"/>
                <w:bCs w:val="0"/>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投标人在满足招标文件要求的质保期2年基础上，每额外增加1年免费质保的得2分，本项最高得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注：提供承诺函，格式自拟。</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38"/>
              <w:pageBreakBefore w:val="0"/>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center"/>
            <w:textDirection w:val="lrTb"/>
            <w:noWrap w:val="false"/>
          </w:tcPr>
          <w:p>
            <w:pPr>
              <w:spacing w:before="0" w:after="0" w:line="57"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0"/>
        <w:rPr>
          <w:highlight w:val="none"/>
        </w:rPr>
      </w:pPr>
      <w:r>
        <w:rPr>
          <w:highlight w:val="none"/>
        </w:rPr>
      </w:r>
      <w:r/>
    </w:p>
    <w:p>
      <w:pPr>
        <w:ind w:firstLine="42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 评</w:t>
      </w:r>
      <w:r>
        <w:rPr>
          <w:rFonts w:hint="eastAsia" w:ascii="宋体" w:hAnsi="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b/>
          <w:bCs/>
          <w:color w:val="000000" w:themeColor="text1"/>
          <w:sz w:val="24"/>
          <w:szCs w:val="24"/>
          <w:highlight w:val="none"/>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highlight w:val="none"/>
          <w:lang w:val="en-US" w:eastAsia="zh-CN"/>
          <w14:textFill>
            <w14:solidFill>
              <w14:schemeClr w14:val="tx1"/>
            </w14:solidFill>
          </w14:textFill>
        </w:rPr>
        <w:t xml:space="preserve">因素</w:t>
      </w:r>
      <w:r>
        <w:rPr>
          <w:rFonts w:hint="eastAsia" w:ascii="宋体" w:hAnsi="宋体"/>
          <w:b/>
          <w:bCs/>
          <w:color w:val="000000" w:themeColor="text1"/>
          <w:sz w:val="24"/>
          <w:szCs w:val="24"/>
          <w:highlight w:val="none"/>
          <w14:textFill>
            <w14:solidFill>
              <w14:schemeClr w14:val="tx1"/>
            </w14:solidFill>
          </w14:textFill>
        </w:rPr>
        <w:t xml:space="preserve">（或数字编号）分别制作上传，复印件的必须加盖公章，保证内容具体、印章完整、清晰可辨。未按以上要求制作上传的，经</w:t>
      </w:r>
      <w:r>
        <w:rPr>
          <w:rFonts w:hint="eastAsia" w:ascii="宋体" w:hAnsi="宋体"/>
          <w:b/>
          <w:bCs/>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b/>
          <w:bCs/>
          <w:color w:val="000000" w:themeColor="text1"/>
          <w:sz w:val="24"/>
          <w:szCs w:val="24"/>
          <w:highlight w:val="none"/>
          <w14:textFill>
            <w14:solidFill>
              <w14:schemeClr w14:val="tx1"/>
            </w14:solidFill>
          </w14:textFill>
        </w:rPr>
        <w:t xml:space="preserve">成员半数以上认定后作不得分处理。</w:t>
      </w:r>
      <w:r/>
    </w:p>
    <w:p>
      <w:pPr>
        <w:jc w:val="left"/>
        <w:spacing w:line="360" w:lineRule="auto"/>
        <w:rPr>
          <w:rFonts w:ascii="宋体" w:hAnsi="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highlight w:val="none"/>
          <w14:textFill>
            <w14:solidFill>
              <w14:schemeClr w14:val="tx1"/>
            </w14:solidFill>
          </w14:textFill>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highlight w:val="none"/>
        </w:rPr>
        <w:t xml:space="preserve">第五章、采购需求</w:t>
      </w:r>
      <w:r/>
    </w:p>
    <w:p>
      <w:pPr>
        <w:numPr>
          <w:ilvl w:val="0"/>
          <w:numId w:val="0"/>
        </w:numPr>
        <w:ind w:right="0"/>
        <w:jc w:val="both"/>
        <w:keepLines w:val="0"/>
        <w:keepNext w:val="0"/>
        <w:pageBreakBefore w:val="0"/>
        <w:spacing w:before="0" w:after="0"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782" w:name="_Toc99301425"/>
      <w:r>
        <w:rPr>
          <w:rFonts w:hint="eastAsia" w:ascii="宋体" w:hAnsi="宋体" w:cs="宋体"/>
          <w:b/>
          <w:color w:val="auto"/>
          <w:sz w:val="24"/>
          <w:szCs w:val="24"/>
          <w:highlight w:val="none"/>
          <w:lang w:val="en-US" w:eastAsia="zh-CN"/>
        </w:rPr>
        <w:t xml:space="preserve">一、建设背景</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常州纺织服装职业技术学院校园主干道路修缮项目，道路面积共约30000平方米。施工主要内容：原有23000平方米沥青路面铣刨、废料清运、新沥青摊铺碾压，破损道路基层加固、接缝处理，道路周边部分破损侧平石修补或更换、检查井盖换新；原有3000平方米混凝土路面拆除后更新；原有4000平方米沥青路面灌缝处理；施工过程中交通疏导、安全防护等配套工作。要求投标单位根据采购文件、图纸、清单及相关标准、规范的要求进行改造,满足安全及使用功能需求。</w:t>
      </w:r>
      <w:r/>
    </w:p>
    <w:p>
      <w:pPr>
        <w:pStyle w:val="878"/>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．项目实施地点：</w:t>
      </w:r>
      <w:r>
        <w:rPr>
          <w:rFonts w:hint="eastAsia" w:ascii="宋体" w:hAnsi="宋体"/>
          <w:color w:val="auto"/>
          <w:sz w:val="24"/>
          <w:szCs w:val="24"/>
          <w:highlight w:val="none"/>
          <w:lang w:val="en-US" w:eastAsia="zh-CN"/>
        </w:rPr>
        <w:t xml:space="preserve">常州纺织服装职业技术学院内</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．质量</w:t>
      </w:r>
      <w:r>
        <w:rPr>
          <w:rFonts w:hint="eastAsia" w:ascii="宋体" w:hAnsi="宋体"/>
          <w:color w:val="auto"/>
          <w:sz w:val="24"/>
          <w:szCs w:val="24"/>
          <w:highlight w:val="none"/>
          <w:lang w:val="en-US" w:eastAsia="zh-CN"/>
        </w:rPr>
        <w:t xml:space="preserve">等级</w:t>
      </w:r>
      <w:r>
        <w:rPr>
          <w:rFonts w:hint="eastAsia" w:ascii="宋体" w:hAnsi="宋体"/>
          <w:color w:val="auto"/>
          <w:sz w:val="24"/>
          <w:szCs w:val="24"/>
          <w:highlight w:val="none"/>
        </w:rPr>
        <w:t xml:space="preserve">要求：一次性验收合格。</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．质保期：</w:t>
      </w:r>
      <w:r>
        <w:rPr>
          <w:rFonts w:hint="eastAsia" w:ascii="宋体" w:hAnsi="宋体"/>
          <w:color w:val="auto"/>
          <w:sz w:val="24"/>
          <w:szCs w:val="24"/>
          <w:highlight w:val="none"/>
          <w:lang w:val="en-US" w:eastAsia="zh-CN"/>
        </w:rPr>
        <w:t xml:space="preserve">质量保修期为2年，自采购方组织的竣工验收合格之日起计算。</w:t>
      </w:r>
      <w:r/>
    </w:p>
    <w:p>
      <w:pPr>
        <w:ind w:firstLine="480"/>
        <w:jc w:val="left"/>
        <w:spacing w:line="360" w:lineRule="auto"/>
        <w:widowControl/>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．采购范围：工程量</w:t>
      </w:r>
      <w:r>
        <w:rPr>
          <w:rFonts w:hint="eastAsia" w:ascii="宋体" w:hAnsi="宋体" w:cs="宋体"/>
          <w:color w:val="auto"/>
          <w:sz w:val="24"/>
          <w:szCs w:val="24"/>
          <w:highlight w:val="none"/>
        </w:rPr>
        <w:t xml:space="preserve">清单范围内全部工程。</w:t>
      </w:r>
      <w:r/>
    </w:p>
    <w:p>
      <w:pPr>
        <w:pStyle w:val="112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．合同履行期限：自采购</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发出进场通知次日起算，60个自然日内竣工</w:t>
      </w:r>
      <w:r>
        <w:rPr>
          <w:rFonts w:hint="eastAsia" w:ascii="宋体" w:hAnsi="宋体" w:cs="宋体"/>
          <w:color w:val="auto"/>
          <w:sz w:val="24"/>
          <w:szCs w:val="24"/>
          <w:highlight w:val="none"/>
          <w:lang w:eastAsia="zh-CN"/>
        </w:rPr>
        <w:t xml:space="preserve">。</w:t>
      </w:r>
      <w:r/>
    </w:p>
    <w:p>
      <w:pPr>
        <w:pStyle w:val="894"/>
        <w:spacing w:before="0" w:line="360" w:lineRule="auto"/>
        <w:rPr>
          <w:b/>
          <w:bCs/>
          <w:color w:val="auto"/>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b/>
          <w:bCs/>
          <w:color w:val="auto"/>
          <w:sz w:val="24"/>
          <w:szCs w:val="24"/>
          <w:highlight w:val="none"/>
          <w:lang w:val="en-US" w:eastAsia="zh-CN"/>
        </w:rPr>
        <w:t xml:space="preserve">图纸、工程量</w:t>
      </w:r>
      <w:r>
        <w:rPr>
          <w:rFonts w:hint="eastAsia"/>
          <w:b/>
          <w:bCs/>
          <w:color w:val="auto"/>
          <w:sz w:val="24"/>
          <w:szCs w:val="24"/>
          <w:highlight w:val="none"/>
        </w:rPr>
        <w:t xml:space="preserve">清单</w:t>
      </w:r>
      <w:r>
        <w:rPr>
          <w:rFonts w:hint="eastAsia"/>
          <w:b/>
          <w:bCs/>
          <w:color w:val="auto"/>
          <w:sz w:val="24"/>
          <w:szCs w:val="24"/>
          <w:highlight w:val="none"/>
          <w:lang w:val="en-US" w:eastAsia="zh-CN"/>
        </w:rPr>
        <w:t xml:space="preserve">及招标</w:t>
      </w:r>
      <w:r>
        <w:rPr>
          <w:rFonts w:hint="eastAsia"/>
          <w:b/>
          <w:bCs/>
          <w:color w:val="auto"/>
          <w:sz w:val="24"/>
          <w:szCs w:val="24"/>
          <w:highlight w:val="none"/>
        </w:rPr>
        <w:t xml:space="preserve">控制价</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含</w:t>
      </w:r>
      <w:r>
        <w:rPr>
          <w:rFonts w:hint="eastAsia"/>
          <w:b/>
          <w:bCs/>
          <w:color w:val="auto"/>
          <w:sz w:val="24"/>
          <w:szCs w:val="24"/>
          <w:highlight w:val="none"/>
        </w:rPr>
        <w:t xml:space="preserve">编制说明</w:t>
      </w:r>
      <w:r>
        <w:rPr>
          <w:rFonts w:hint="eastAsia"/>
          <w:b/>
          <w:bCs/>
          <w:color w:val="auto"/>
          <w:sz w:val="24"/>
          <w:szCs w:val="24"/>
          <w:highlight w:val="none"/>
          <w:lang w:eastAsia="zh-CN"/>
        </w:rPr>
        <w:t xml:space="preserve">）</w:t>
      </w:r>
      <w:r/>
    </w:p>
    <w:p>
      <w:pPr>
        <w:pStyle w:val="894"/>
        <w:ind w:firstLine="480"/>
        <w:spacing w:before="0" w:line="360" w:lineRule="auto"/>
        <w:rPr>
          <w:b/>
          <w:bCs/>
          <w:color w:val="auto"/>
          <w:highlight w:val="none"/>
        </w:rPr>
      </w:pPr>
      <w:r>
        <w:rPr>
          <w:rFonts w:hint="eastAsia"/>
          <w:b/>
          <w:bCs/>
          <w:color w:val="auto"/>
          <w:sz w:val="24"/>
          <w:szCs w:val="24"/>
          <w:highlight w:val="none"/>
        </w:rPr>
        <w:t xml:space="preserve">本项目</w:t>
      </w:r>
      <w:r>
        <w:rPr>
          <w:rFonts w:hint="eastAsia"/>
          <w:b/>
          <w:bCs/>
          <w:color w:val="auto"/>
          <w:sz w:val="24"/>
          <w:szCs w:val="24"/>
          <w:highlight w:val="none"/>
          <w:lang w:val="en-US" w:eastAsia="zh-CN"/>
        </w:rPr>
        <w:t xml:space="preserve">图纸、工程量</w:t>
      </w:r>
      <w:r>
        <w:rPr>
          <w:rFonts w:hint="eastAsia"/>
          <w:b/>
          <w:bCs/>
          <w:color w:val="auto"/>
          <w:sz w:val="24"/>
          <w:szCs w:val="24"/>
          <w:highlight w:val="none"/>
        </w:rPr>
        <w:t xml:space="preserve">清单</w:t>
      </w:r>
      <w:r>
        <w:rPr>
          <w:rFonts w:hint="eastAsia"/>
          <w:b/>
          <w:bCs/>
          <w:color w:val="auto"/>
          <w:sz w:val="24"/>
          <w:szCs w:val="24"/>
          <w:highlight w:val="none"/>
          <w:lang w:val="en-US" w:eastAsia="zh-CN"/>
        </w:rPr>
        <w:t xml:space="preserve">及招标</w:t>
      </w:r>
      <w:r>
        <w:rPr>
          <w:rFonts w:hint="eastAsia"/>
          <w:b/>
          <w:bCs/>
          <w:color w:val="auto"/>
          <w:sz w:val="24"/>
          <w:szCs w:val="24"/>
          <w:highlight w:val="none"/>
        </w:rPr>
        <w:t xml:space="preserve">控制价</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含</w:t>
      </w:r>
      <w:r>
        <w:rPr>
          <w:rFonts w:hint="eastAsia"/>
          <w:b/>
          <w:bCs/>
          <w:color w:val="auto"/>
          <w:sz w:val="24"/>
          <w:szCs w:val="24"/>
          <w:highlight w:val="none"/>
        </w:rPr>
        <w:t xml:space="preserve">编制说明</w:t>
      </w:r>
      <w:r>
        <w:rPr>
          <w:rFonts w:hint="eastAsia"/>
          <w:b/>
          <w:bCs/>
          <w:color w:val="auto"/>
          <w:sz w:val="24"/>
          <w:szCs w:val="24"/>
          <w:highlight w:val="none"/>
          <w:lang w:eastAsia="zh-CN"/>
        </w:rPr>
        <w:t xml:space="preserve">）</w:t>
      </w:r>
      <w:r>
        <w:rPr>
          <w:rFonts w:hint="eastAsia"/>
          <w:b/>
          <w:bCs/>
          <w:color w:val="auto"/>
          <w:highlight w:val="none"/>
        </w:rPr>
        <w:t xml:space="preserve">下载链接：</w:t>
      </w:r>
      <w:r/>
    </w:p>
    <w:p>
      <w:pPr>
        <w:pStyle w:val="894"/>
        <w:numPr>
          <w:ilvl w:val="0"/>
          <w:numId w:val="0"/>
        </w:numPr>
        <w:spacing w:before="0" w:line="360" w:lineRule="auto"/>
        <w:rPr>
          <w:rFonts w:hint="eastAsia"/>
          <w:b/>
          <w:bCs/>
          <w:color w:val="0000ff"/>
          <w:highlight w:val="none"/>
          <w:lang w:val="en-US" w:eastAsia="zh-CN"/>
        </w:rPr>
      </w:pPr>
      <w:r>
        <w:rPr>
          <w:rFonts w:hint="eastAsia"/>
          <w:b/>
          <w:bCs/>
          <w:color w:val="0000ff"/>
          <w:highlight w:val="none"/>
          <w:lang w:val="en-US" w:eastAsia="zh-CN"/>
        </w:rPr>
        <w:t xml:space="preserve">链接:  https://pan.baidu.com/s/1Gv3wQWmBMayQXQTlzjkUFg 提取码: bbnn</w:t>
      </w:r>
      <w:r/>
    </w:p>
    <w:p>
      <w:pPr>
        <w:pStyle w:val="894"/>
        <w:numPr>
          <w:ilvl w:val="0"/>
          <w:numId w:val="0"/>
        </w:numPr>
        <w:spacing w:before="0" w:line="360" w:lineRule="auto"/>
        <w:rPr>
          <w:rFonts w:hint="default"/>
          <w:b/>
          <w:bCs/>
          <w:color w:val="auto"/>
          <w:highlight w:val="none"/>
          <w:lang w:val="en-US" w:eastAsia="zh-CN"/>
        </w:rPr>
      </w:pPr>
      <w:r>
        <w:rPr>
          <w:rFonts w:hint="eastAsia"/>
          <w:b/>
          <w:bCs/>
          <w:color w:val="auto"/>
          <w:highlight w:val="none"/>
          <w:lang w:val="en-US" w:eastAsia="zh-CN"/>
        </w:rPr>
        <w:t xml:space="preserve">四、施工要求</w:t>
      </w:r>
      <w:r/>
    </w:p>
    <w:p>
      <w:pPr>
        <w:pStyle w:val="894"/>
        <w:numPr>
          <w:ilvl w:val="0"/>
          <w:numId w:val="0"/>
        </w:numPr>
        <w:ind w:firstLine="480"/>
        <w:keepLines w:val="0"/>
        <w:keepNext w:val="0"/>
        <w:pageBreakBefore w:val="0"/>
        <w:spacing w:before="0" w:line="360" w:lineRule="auto"/>
        <w:widowControl w:val="off"/>
        <w:rPr>
          <w:rFonts w:hint="eastAsia" w:cs="宋体"/>
          <w:color w:val="auto"/>
          <w:sz w:val="24"/>
          <w:szCs w:val="24"/>
          <w:highlight w:val="none"/>
          <w:lang w:val="en-US" w:eastAsia="zh-CN" w:bidi="ar-SA"/>
        </w:rPr>
      </w:pPr>
      <w:r>
        <w:rPr>
          <w:rFonts w:ascii="Segoe UI Symbol" w:hAnsi="Segoe UI Symbol" w:cs="Segoe UI Symbol"/>
          <w:color w:val="000000"/>
          <w:sz w:val="24"/>
          <w:highlight w:val="none"/>
        </w:rPr>
        <w:t xml:space="preserve">★</w:t>
      </w:r>
      <w:r>
        <w:rPr>
          <w:rFonts w:hint="eastAsia" w:cs="宋体"/>
          <w:color w:val="auto"/>
          <w:sz w:val="24"/>
          <w:szCs w:val="24"/>
          <w:highlight w:val="none"/>
          <w:lang w:val="en-US" w:eastAsia="zh-CN" w:bidi="ar-SA"/>
        </w:rPr>
        <w:t xml:space="preserve">1.主材质量要求：本项目沥青混凝土严禁掺入任何回收旧料、厂拌废弃料及不合格再生料，</w:t>
      </w:r>
      <w:r>
        <w:rPr>
          <w:rFonts w:hint="eastAsia" w:cs="宋体"/>
          <w:color w:val="auto"/>
          <w:sz w:val="24"/>
          <w:szCs w:val="24"/>
          <w:highlight w:val="none"/>
          <w:lang w:val="en-US" w:eastAsia="zh-CN" w:bidi="ar-SA"/>
        </w:rPr>
        <w:t xml:space="preserve">必须采用100%全新集料、全新沥青生产，原材料质量须符合国家现行规范及项目设计要求。中标人应随货同步提供：拌合站逐盘生产数据、沥青产品出厂合格证明、沥青出厂检验报告、沥青混凝土装运时间及运输凭证等完整质量追溯资料，否则采购方有权拒收。沥青混凝土进场后，由采购方委托具备建设工程质量检测机构资质证书的第三方检测机构实施现场见证取样检测。检测结果合格的，检测费用由采购方承担；检测结果不合格的，检测费用由中标人承担，且中标人应承担全部违约责任，无条件更换合格材料、赔偿采购方损失，并承担由此造成的一切责任和经济损失（</w:t>
      </w:r>
      <w:r>
        <w:rPr>
          <w:rFonts w:hint="eastAsia" w:cs="宋体"/>
          <w:b/>
          <w:bCs/>
          <w:color w:val="auto"/>
          <w:sz w:val="24"/>
          <w:szCs w:val="24"/>
          <w:highlight w:val="none"/>
          <w:lang w:val="en-US" w:eastAsia="zh-CN" w:bidi="ar-SA"/>
        </w:rPr>
        <w:t xml:space="preserve">提供承诺函，否则视为无效响应</w:t>
      </w:r>
      <w:r>
        <w:rPr>
          <w:rFonts w:hint="eastAsia" w:cs="宋体"/>
          <w:color w:val="auto"/>
          <w:sz w:val="24"/>
          <w:szCs w:val="24"/>
          <w:highlight w:val="none"/>
          <w:lang w:val="en-US" w:eastAsia="zh-CN" w:bidi="ar-SA"/>
        </w:rPr>
        <w:t xml:space="preserve">）。</w:t>
      </w:r>
      <w:r/>
    </w:p>
    <w:p>
      <w:pPr>
        <w:pStyle w:val="894"/>
        <w:numPr>
          <w:ilvl w:val="0"/>
          <w:numId w:val="0"/>
        </w:numPr>
        <w:ind w:firstLine="480"/>
        <w:keepLines w:val="0"/>
        <w:keepNext w:val="0"/>
        <w:pageBreakBefore w:val="0"/>
        <w:spacing w:before="0" w:line="360" w:lineRule="auto"/>
        <w:widowControl w:val="off"/>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2.主材推荐品牌详见工程量清单编制说明。</w:t>
      </w:r>
      <w:r/>
    </w:p>
    <w:p>
      <w:pPr>
        <w:pStyle w:val="894"/>
        <w:numPr>
          <w:ilvl w:val="0"/>
          <w:numId w:val="0"/>
        </w:numPr>
        <w:ind w:firstLine="480"/>
        <w:keepLines w:val="0"/>
        <w:keepNext w:val="0"/>
        <w:pageBreakBefore w:val="0"/>
        <w:spacing w:before="0" w:line="360" w:lineRule="auto"/>
        <w:widowControl w:val="off"/>
        <w:rPr>
          <w:rFonts w:hint="default"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3.投标人在现场实地勘察后，应根据现场实际情况提交施工方案、安全文明措施方案及清单报价。</w:t>
      </w:r>
      <w:r/>
    </w:p>
    <w:p>
      <w:pPr>
        <w:pStyle w:val="894"/>
        <w:spacing w:before="0" w:line="360" w:lineRule="auto"/>
        <w:rPr>
          <w:rFonts w:hint="default"/>
          <w:b/>
          <w:bCs/>
          <w:color w:val="auto"/>
          <w:highlight w:val="none"/>
          <w:lang w:val="en-US" w:eastAsia="zh-CN"/>
        </w:rPr>
      </w:pPr>
      <w:r>
        <w:rPr>
          <w:rFonts w:hint="eastAsia"/>
          <w:b/>
          <w:bCs/>
          <w:color w:val="auto"/>
          <w:highlight w:val="none"/>
          <w:lang w:val="en-US" w:eastAsia="zh-CN"/>
        </w:rPr>
        <w:t xml:space="preserve">五、价格组成</w:t>
      </w:r>
      <w:r/>
    </w:p>
    <w:p>
      <w:pPr>
        <w:pStyle w:val="894"/>
        <w:numPr>
          <w:ilvl w:val="0"/>
          <w:numId w:val="0"/>
        </w:numPr>
        <w:ind w:firstLine="480"/>
        <w:keepLines w:val="0"/>
        <w:keepNext w:val="0"/>
        <w:pageBreakBefore w:val="0"/>
        <w:spacing w:before="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费用结算：采用固定综合单价，按清单计价规范计价，按实结算。</w:t>
      </w:r>
      <w:r/>
    </w:p>
    <w:p>
      <w:pPr>
        <w:pStyle w:val="894"/>
        <w:numPr>
          <w:ilvl w:val="0"/>
          <w:numId w:val="0"/>
        </w:numPr>
        <w:ind w:firstLine="480"/>
        <w:keepLines w:val="0"/>
        <w:keepNext w:val="0"/>
        <w:pageBreakBefore w:val="0"/>
        <w:spacing w:before="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工程中产生的建筑垃圾均需由投标方自行负责运出校外，费用由投标</w:t>
      </w:r>
      <w:r>
        <w:rPr>
          <w:rFonts w:hint="eastAsia"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承担。</w:t>
      </w:r>
      <w:r/>
    </w:p>
    <w:p>
      <w:pPr>
        <w:pStyle w:val="894"/>
        <w:numPr>
          <w:ilvl w:val="0"/>
          <w:numId w:val="0"/>
        </w:numPr>
        <w:ind w:firstLine="480"/>
        <w:keepLines w:val="0"/>
        <w:keepNext w:val="0"/>
        <w:pageBreakBefore w:val="0"/>
        <w:spacing w:before="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3</w:t>
      </w:r>
      <w:r>
        <w:rPr>
          <w:rFonts w:hint="eastAsia" w:cs="宋体"/>
          <w:color w:val="auto"/>
          <w:sz w:val="24"/>
          <w:szCs w:val="24"/>
          <w:highlight w:val="none"/>
          <w:lang w:val="en-US" w:eastAsia="zh-CN"/>
        </w:rPr>
        <w:t xml:space="preserve">.中标人</w:t>
      </w:r>
      <w:r>
        <w:rPr>
          <w:rFonts w:hint="eastAsia" w:ascii="宋体" w:hAnsi="宋体" w:cs="宋体"/>
          <w:color w:val="auto"/>
          <w:sz w:val="24"/>
          <w:szCs w:val="24"/>
          <w:highlight w:val="none"/>
        </w:rPr>
        <w:t xml:space="preserve">需要按照采购方要求提供主材样品，中标人向采购方提供检测报告，费用由中标人承担</w:t>
      </w:r>
      <w:r>
        <w:rPr>
          <w:rFonts w:hint="eastAsia" w:ascii="宋体" w:hAnsi="宋体"/>
          <w:color w:val="auto"/>
          <w:sz w:val="24"/>
          <w:szCs w:val="24"/>
          <w:highlight w:val="none"/>
        </w:rPr>
        <w:t xml:space="preserve">。</w:t>
      </w:r>
      <w:r/>
    </w:p>
    <w:p>
      <w:pPr>
        <w:pStyle w:val="894"/>
        <w:spacing w:before="0" w:line="360" w:lineRule="auto"/>
        <w:rPr>
          <w:rFonts w:hint="default"/>
          <w:b/>
          <w:bCs/>
          <w:color w:val="auto"/>
          <w:highlight w:val="none"/>
          <w:lang w:val="en-US"/>
        </w:rPr>
      </w:pPr>
      <w:r>
        <w:rPr>
          <w:rFonts w:hint="eastAsia"/>
          <w:b/>
          <w:bCs/>
          <w:color w:val="auto"/>
          <w:highlight w:val="none"/>
          <w:lang w:val="en-US" w:eastAsia="zh-CN"/>
        </w:rPr>
        <w:t xml:space="preserve">六、审计、结算、履约保函</w:t>
      </w:r>
      <w:r/>
    </w:p>
    <w:p>
      <w:pPr>
        <w:ind w:firstLine="480"/>
        <w:spacing w:line="360" w:lineRule="auto"/>
        <w:rPr>
          <w:rFonts w:hint="eastAsia" w:ascii="宋体" w:hAnsi="宋体" w:cs="宋体"/>
          <w:color w:val="auto"/>
          <w:sz w:val="24"/>
          <w:szCs w:val="24"/>
          <w:highlight w:val="none"/>
          <w:lang w:val="en-US" w:eastAsia="zh-CN"/>
        </w:rPr>
      </w:pPr>
      <w:r/>
      <w:bookmarkStart w:id="783" w:name="OLE_LINK23"/>
      <w:r>
        <w:rPr>
          <w:rFonts w:hint="eastAsia" w:ascii="宋体" w:hAnsi="宋体" w:cs="宋体"/>
          <w:color w:val="auto"/>
          <w:sz w:val="24"/>
          <w:szCs w:val="24"/>
          <w:highlight w:val="none"/>
          <w:lang w:val="en-US" w:eastAsia="zh-CN"/>
        </w:rPr>
        <w:t xml:space="preserve">1.审核、审计费用承担：工程审核、审计费用按核减率进行结算，核减率按审核、审计最终核定额与中标人申报的决算额之间的差额计算。结算原则如下：</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工程审计、付款时限：工程审计费用按核减率进行结算，核减额=工程管理部门审核价-造价咨询单位审定价；核减率=核减额/工程管理部门审核价。结算原则如下：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当核减率超过10%时，按照核减额的8%收取中标人审计费；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核减率在10%-5%之间的，按照核减额的3%收取中标人审计费；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核减率不超过5%时，不收取中标人任何审计费，全部审计费用由采购人承担。</w:t>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2.付款：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（1）合同签订后15个自然日内，采购方凭</w:t>
      </w:r>
      <w:r>
        <w:rPr>
          <w:rFonts w:hint="eastAsia" w:ascii="宋体" w:hAnsi="宋体" w:cs="宋体"/>
          <w:color w:val="auto"/>
          <w:sz w:val="24"/>
          <w:szCs w:val="22"/>
          <w:highlight w:val="none"/>
          <w:lang w:val="en-US" w:eastAsia="zh-CN" w:bidi="ar-SA"/>
        </w:rPr>
        <w:t xml:space="preserve">中标人</w:t>
      </w:r>
      <w:r>
        <w:rPr>
          <w:rFonts w:hint="eastAsia" w:ascii="宋体" w:hAnsi="宋体" w:eastAsia="宋体" w:cs="宋体"/>
          <w:color w:val="auto"/>
          <w:sz w:val="24"/>
          <w:szCs w:val="22"/>
          <w:highlight w:val="none"/>
          <w:lang w:val="en-US" w:eastAsia="zh-CN" w:bidi="ar-SA"/>
        </w:rPr>
        <w:t xml:space="preserve">开具的发票，支付合同总价20%作为预付款；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（2）项目按照约定工期完工，并通过采购方组织的竣工验收后，采购方凭投标方开具的发票，再支付至合同总价的50%作为项目进度款；</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（3）项目通过采购方的结算审计后，根据审定价格，再支付至审定价格的97%；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（4）剩余3%作为质量保修金，在质保期满后经采购方考核无质量问题，再一次性付清（无息）</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3.银行履约保函：中标人</w:t>
      </w:r>
      <w:r>
        <w:rPr>
          <w:rFonts w:hint="eastAsia" w:ascii="宋体" w:hAnsi="宋体" w:cs="宋体"/>
          <w:color w:val="auto"/>
          <w:sz w:val="24"/>
          <w:szCs w:val="24"/>
          <w:highlight w:val="none"/>
          <w:lang w:val="en-US" w:eastAsia="zh-CN"/>
        </w:rPr>
        <w:t xml:space="preserve">自收到中标通知书5个自然日内，在合同签订前须向采购方提交有效的履约保函正本1份、副本1份。履约保函为中标合同价的5％。未按要求时限提交有效保函的，视为中标人自愿放弃中标资格，采购方有权重新招标。银行履约保函须为中标人的基本户银行保函。履约银行保函应能够通过互联网且无需任何授权即可在相应银行的官方网站验证真伪，保函须写明查询网址，否则视为未按规定提交。开具银行保函的金融机构必须为境内合法合规的银行业金融机构。履约保函有效期原则上至2026年12月30日，待本项目完工且通过采购方竣工验收和第三方审计结算后为止。</w:t>
      </w:r>
      <w:bookmarkEnd w:id="783"/>
      <w:r/>
    </w:p>
    <w:p>
      <w:pPr>
        <w:pStyle w:val="894"/>
        <w:spacing w:before="0" w:line="360" w:lineRule="auto"/>
        <w:rPr>
          <w:b/>
          <w:color w:val="auto"/>
          <w:highlight w:val="none"/>
        </w:rPr>
      </w:pPr>
      <w:r>
        <w:rPr>
          <w:rFonts w:hint="eastAsia"/>
          <w:b/>
          <w:color w:val="auto"/>
          <w:highlight w:val="none"/>
          <w:lang w:val="en-US" w:eastAsia="zh-CN"/>
        </w:rPr>
        <w:t xml:space="preserve">七</w:t>
      </w:r>
      <w:r>
        <w:rPr>
          <w:rFonts w:hint="eastAsia"/>
          <w:b/>
          <w:color w:val="auto"/>
          <w:highlight w:val="none"/>
        </w:rPr>
        <w:t xml:space="preserve">、 验收标准</w:t>
      </w:r>
      <w:r/>
    </w:p>
    <w:p>
      <w:pPr>
        <w:pStyle w:val="112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按国家现行市政道路工程施工及验收规范执行，一次性验收合格。</w:t>
      </w:r>
      <w:r/>
    </w:p>
    <w:p>
      <w:pPr>
        <w:pStyle w:val="894"/>
        <w:spacing w:before="0" w:line="360" w:lineRule="auto"/>
        <w:rPr>
          <w:rFonts w:hint="eastAsia" w:ascii="宋体" w:hAnsi="宋体" w:eastAsia="宋体" w:cs="Times New Roman"/>
          <w:b/>
          <w:color w:val="auto"/>
          <w:highlight w:val="none"/>
        </w:rPr>
      </w:pPr>
      <w:r>
        <w:rPr>
          <w:rFonts w:hint="eastAsia" w:cs="Times New Roman"/>
          <w:b/>
          <w:color w:val="auto"/>
          <w:highlight w:val="none"/>
          <w:lang w:val="en-US" w:eastAsia="zh-CN"/>
        </w:rPr>
        <w:t xml:space="preserve">八</w:t>
      </w:r>
      <w:r>
        <w:rPr>
          <w:rFonts w:hint="eastAsia" w:ascii="宋体" w:hAnsi="宋体" w:eastAsia="宋体" w:cs="Times New Roman"/>
          <w:b/>
          <w:color w:val="auto"/>
          <w:highlight w:val="none"/>
        </w:rPr>
        <w:t xml:space="preserve">、质保服务要求</w:t>
      </w:r>
      <w:r/>
    </w:p>
    <w:p>
      <w:pPr>
        <w:pStyle w:val="1207"/>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质保期内，</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需提供对本工程的跟踪保修服务，并24小时响应采购</w:t>
      </w:r>
      <w:r>
        <w:rPr>
          <w:rFonts w:hint="eastAsia" w:ascii="宋体" w:hAnsi="宋体"/>
          <w:color w:val="auto"/>
          <w:sz w:val="24"/>
          <w:highlight w:val="none"/>
          <w:lang w:val="en-US" w:eastAsia="zh-CN"/>
        </w:rPr>
        <w:t xml:space="preserve">方</w:t>
      </w:r>
      <w:r>
        <w:rPr>
          <w:rFonts w:hint="eastAsia" w:ascii="宋体" w:hAnsi="宋体"/>
          <w:color w:val="auto"/>
          <w:sz w:val="24"/>
          <w:highlight w:val="none"/>
        </w:rPr>
        <w:t xml:space="preserve">要求。在质保期内的质量问题，</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将应提供免费服务，质保期</w:t>
      </w:r>
      <w:r>
        <w:rPr>
          <w:rFonts w:hint="eastAsia" w:ascii="宋体" w:hAnsi="宋体"/>
          <w:color w:val="auto"/>
          <w:sz w:val="24"/>
          <w:highlight w:val="none"/>
          <w:lang w:val="en-US" w:eastAsia="zh-CN"/>
        </w:rPr>
        <w:t xml:space="preserve">满</w:t>
      </w:r>
      <w:r>
        <w:rPr>
          <w:rFonts w:hint="eastAsia" w:ascii="宋体" w:hAnsi="宋体"/>
          <w:color w:val="auto"/>
          <w:sz w:val="24"/>
          <w:highlight w:val="none"/>
        </w:rPr>
        <w:t xml:space="preserve">后，</w:t>
      </w:r>
      <w:r>
        <w:rPr>
          <w:rFonts w:hint="eastAsia" w:ascii="宋体" w:hAnsi="宋体"/>
          <w:color w:val="auto"/>
          <w:sz w:val="24"/>
          <w:highlight w:val="none"/>
          <w:lang w:val="en-US" w:eastAsia="zh-CN"/>
        </w:rPr>
        <w:t xml:space="preserve">采购方如仍需投标人提供维修服务，投标人</w:t>
      </w:r>
      <w:r>
        <w:rPr>
          <w:rFonts w:hint="eastAsia" w:ascii="宋体" w:hAnsi="宋体"/>
          <w:color w:val="auto"/>
          <w:sz w:val="24"/>
          <w:highlight w:val="none"/>
        </w:rPr>
        <w:t xml:space="preserve">仅收取成本。</w:t>
      </w:r>
      <w:r/>
    </w:p>
    <w:p>
      <w:pPr>
        <w:ind w:firstLine="480"/>
        <w:spacing w:line="360" w:lineRule="auto"/>
        <w:widowControl/>
        <w:rPr>
          <w:rFonts w:ascii="宋体" w:hAnsi="宋体" w:cs="宋体"/>
          <w:color w:val="000000"/>
          <w:sz w:val="24"/>
          <w:highlight w:val="none"/>
        </w:rPr>
      </w:pPr>
      <w:r>
        <w:rPr>
          <w:rFonts w:hint="eastAsia" w:ascii="宋体" w:hAnsi="宋体"/>
          <w:color w:val="auto"/>
          <w:sz w:val="24"/>
          <w:szCs w:val="24"/>
          <w:highlight w:val="none"/>
        </w:rPr>
        <w:t xml:space="preserve">2.</w:t>
      </w:r>
      <w:r>
        <w:rPr>
          <w:rFonts w:hint="eastAsia" w:ascii="宋体" w:hAnsi="宋体" w:cs="宋体"/>
          <w:color w:val="000000"/>
          <w:sz w:val="24"/>
          <w:highlight w:val="none"/>
        </w:rPr>
        <w:t xml:space="preserve">质保期内，</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应在接到采购</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rPr>
        <w:t xml:space="preserve">报修通知后半小时内响应，</w:t>
      </w:r>
      <w:r>
        <w:rPr>
          <w:rFonts w:ascii="宋体" w:hAnsi="宋体" w:cs="宋体"/>
          <w:color w:val="000000"/>
          <w:sz w:val="24"/>
          <w:highlight w:val="none"/>
        </w:rPr>
        <w:t xml:space="preserve">48</w:t>
      </w:r>
      <w:r>
        <w:rPr>
          <w:rFonts w:hint="eastAsia" w:ascii="宋体" w:hAnsi="宋体" w:cs="宋体"/>
          <w:color w:val="000000"/>
          <w:sz w:val="24"/>
          <w:highlight w:val="none"/>
        </w:rPr>
        <w:t xml:space="preserve">小时内免费维修到位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特殊情况可延长</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，确保采购</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rPr>
        <w:t xml:space="preserve">正常使用。</w:t>
      </w:r>
      <w:r/>
    </w:p>
    <w:p>
      <w:pPr>
        <w:pStyle w:val="1207"/>
        <w:ind w:firstLine="480"/>
        <w:jc w:val="left"/>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br w:type="page" w:clear="all"/>
      </w:r>
      <w:r/>
    </w:p>
    <w:p>
      <w:pPr>
        <w:numPr>
          <w:ilvl w:val="0"/>
          <w:numId w:val="11"/>
        </w:num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拟签订的合同文本</w:t>
      </w:r>
      <w:bookmarkEnd w:id="782"/>
      <w:r/>
      <w:r/>
    </w:p>
    <w:p>
      <w:pPr>
        <w:ind w:firstLine="3092"/>
        <w:jc w:val="both"/>
        <w:spacing w:line="3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建设工程施工合同</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bidi="ar-SA"/>
        </w:rPr>
        <w:t xml:space="preserve">签订时间：</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u w:val="none"/>
          <w:shd w:val="clear" w:color="auto" w:fill="ffffff"/>
          <w:lang w:val="en-US" w:eastAsia="zh-CN"/>
        </w:rPr>
        <w:t xml:space="preserve">                       </w:t>
      </w:r>
      <w:r>
        <w:rPr>
          <w:rFonts w:hint="eastAsia" w:ascii="宋体" w:hAnsi="宋体" w:eastAsia="宋体" w:cs="宋体"/>
          <w:color w:val="auto"/>
          <w:sz w:val="24"/>
          <w:szCs w:val="24"/>
          <w:highlight w:val="none"/>
        </w:rPr>
        <w:t xml:space="preserve">签订地点：常州</w:t>
      </w:r>
      <w:r>
        <w:rPr>
          <w:rFonts w:hint="eastAsia" w:ascii="宋体" w:hAnsi="宋体" w:cs="宋体"/>
          <w:color w:val="auto"/>
          <w:sz w:val="24"/>
          <w:szCs w:val="24"/>
          <w:highlight w:val="none"/>
          <w:lang w:val="en-US" w:eastAsia="zh-CN"/>
        </w:rPr>
        <w:t xml:space="preserve">纺织</w:t>
      </w:r>
      <w:r>
        <w:rPr>
          <w:rFonts w:hint="eastAsia" w:ascii="宋体" w:hAnsi="宋体" w:eastAsia="宋体" w:cs="宋体"/>
          <w:color w:val="auto"/>
          <w:sz w:val="24"/>
          <w:szCs w:val="24"/>
          <w:highlight w:val="none"/>
        </w:rPr>
        <w:t xml:space="preserve">学院</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按照《中华人民共和国民法典》等相关法律法规的规定，结合本工程具体情况，双方订立本合同。</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第1条  工程概况</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工程名称：                   </w:t>
      </w:r>
      <w:r/>
    </w:p>
    <w:p>
      <w:pPr>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  工程地点：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承包范围: </w:t>
      </w:r>
      <w:r>
        <w:rPr>
          <w:rFonts w:hint="eastAsia" w:ascii="宋体" w:hAnsi="宋体" w:cs="宋体"/>
          <w:color w:val="auto"/>
          <w:sz w:val="24"/>
          <w:szCs w:val="24"/>
          <w:highlight w:val="none"/>
          <w:lang w:val="en-US" w:eastAsia="zh-CN"/>
        </w:rPr>
        <w:t xml:space="preserve">工程量清单范围内全部内容</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承包方式: 包工包料                              </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工期要求：本工程预计开工日期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天</w:t>
      </w:r>
      <w:r>
        <w:rPr>
          <w:rFonts w:hint="eastAsia" w:ascii="宋体" w:hAnsi="宋体" w:eastAsia="宋体" w:cs="宋体"/>
          <w:color w:val="auto"/>
          <w:sz w:val="24"/>
          <w:szCs w:val="24"/>
          <w:highlight w:val="none"/>
        </w:rPr>
        <w:t xml:space="preserve">，实际以甲方发出的开工令通知为准，施工工期为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天，同时施工工期必须严格服从采购单位的安排，满足工程进度的要求。</w:t>
      </w:r>
      <w:r/>
    </w:p>
    <w:p>
      <w:pPr>
        <w:ind w:firstLine="480"/>
        <w:keepLines w:val="0"/>
        <w:keepNext w:val="0"/>
        <w:pageBreakBefore w:val="0"/>
        <w:spacing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  工程质量要求：</w:t>
      </w:r>
      <w:r/>
    </w:p>
    <w:p>
      <w:pPr>
        <w:ind w:firstLine="480"/>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合同价款(人民币大写):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含税。</w:t>
      </w:r>
      <w:r/>
    </w:p>
    <w:p>
      <w:pPr>
        <w:ind w:firstLine="480"/>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第2条  甲方工作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开工前</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天,向乙方提供经确认的施工图纸或</w:t>
      </w:r>
      <w:r>
        <w:rPr>
          <w:rFonts w:hint="eastAsia" w:ascii="宋体" w:hAnsi="宋体" w:cs="宋体"/>
          <w:color w:val="auto"/>
          <w:sz w:val="24"/>
          <w:szCs w:val="24"/>
          <w:highlight w:val="none"/>
          <w:lang w:eastAsia="zh-CN"/>
        </w:rPr>
        <w:t xml:space="preserve">技术要求</w:t>
      </w:r>
      <w:r>
        <w:rPr>
          <w:rFonts w:hint="eastAsia" w:ascii="宋体" w:hAnsi="宋体" w:eastAsia="宋体" w:cs="宋体"/>
          <w:color w:val="auto"/>
          <w:sz w:val="24"/>
          <w:szCs w:val="24"/>
          <w:highlight w:val="none"/>
        </w:rPr>
        <w:t xml:space="preserve">1份,并向乙方进行现场交底。向乙方提供施工所需的水、电、气及电讯等设备，并说明使用注意事项。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为甲方</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，全面负责合同履行，对工程质量、进度进行监督检查，办理验收、变更、登记手续和其他事宜。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进行工程监理，监理公司任命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手机号及电子邮箱：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为总监理工程师，其职责在监理合同中明确。</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如确实需要拆改原建筑物结构或设备管线，负责到有关部门办理相应审批手续。</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协调有关部门做好现场保卫、消防等工作。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按照合同付款要求办理相关付款手续。</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第3条  乙方工作</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参加甲方组织的施工图纸或作法说明的现场交底，开工前拟定施工组织方案和进度计划，以书面形式交甲方审定。待甲方审定后，乙方方可施工。因乙方施工组织方案和进度计划迟延交甲方审定或方案未通过而影响开工时间的，乙方须按每日 2000元承担违约金。</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委派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（手机号：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；电子邮箱：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为乙方项目负责人，全面负责合同履行。委派</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（手机号：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eastAsia="zh-CN"/>
        </w:rPr>
        <w:t xml:space="preserve">现场技术负责人</w:t>
      </w:r>
      <w:r>
        <w:rPr>
          <w:rFonts w:hint="eastAsia" w:ascii="宋体" w:hAnsi="宋体" w:eastAsia="宋体" w:cs="宋体"/>
          <w:color w:val="auto"/>
          <w:sz w:val="24"/>
          <w:szCs w:val="24"/>
          <w:highlight w:val="none"/>
        </w:rPr>
        <w:t xml:space="preserve">，按要求组织施工，保质、保量、按期完成施工任务，解决由乙方负责的各项事宜。项目负责人</w:t>
      </w:r>
      <w:r>
        <w:rPr>
          <w:rFonts w:hint="eastAsia" w:ascii="宋体" w:hAnsi="宋体" w:cs="宋体"/>
          <w:color w:val="auto"/>
          <w:sz w:val="24"/>
          <w:szCs w:val="24"/>
          <w:highlight w:val="none"/>
          <w:lang w:val="en-US" w:eastAsia="zh-CN"/>
        </w:rPr>
        <w:t xml:space="preserve">及现场技术负责人</w:t>
      </w:r>
      <w:r>
        <w:rPr>
          <w:rFonts w:hint="eastAsia" w:ascii="宋体" w:hAnsi="宋体" w:eastAsia="宋体" w:cs="宋体"/>
          <w:color w:val="auto"/>
          <w:sz w:val="24"/>
          <w:szCs w:val="24"/>
          <w:highlight w:val="none"/>
        </w:rPr>
        <w:t xml:space="preserve">必须常驻工地，每周不少于5天，每天不少于6个小时，由监理做好</w:t>
      </w:r>
      <w:r>
        <w:rPr>
          <w:rFonts w:hint="eastAsia" w:ascii="宋体" w:hAnsi="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考勤，</w:t>
      </w:r>
      <w:r>
        <w:rPr>
          <w:rFonts w:hint="eastAsia" w:ascii="宋体" w:hAnsi="宋体" w:cs="宋体"/>
          <w:color w:val="auto"/>
          <w:sz w:val="24"/>
          <w:szCs w:val="24"/>
          <w:highlight w:val="none"/>
          <w:lang w:val="en-US" w:eastAsia="zh-CN"/>
        </w:rPr>
        <w:t xml:space="preserve">无考勤记录、考勤记录不真实、</w:t>
      </w:r>
      <w:r>
        <w:rPr>
          <w:rFonts w:hint="eastAsia" w:ascii="宋体" w:hAnsi="宋体" w:eastAsia="宋体" w:cs="宋体"/>
          <w:color w:val="auto"/>
          <w:sz w:val="24"/>
          <w:szCs w:val="24"/>
          <w:highlight w:val="none"/>
        </w:rPr>
        <w:t xml:space="preserve">缺勤或时间不足的应按照500元/天承担违约金。</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严格按照</w:t>
      </w:r>
      <w:r>
        <w:rPr>
          <w:rFonts w:hint="eastAsia" w:ascii="宋体" w:hAnsi="宋体" w:cs="宋体"/>
          <w:color w:val="auto"/>
          <w:sz w:val="24"/>
          <w:szCs w:val="24"/>
          <w:highlight w:val="none"/>
          <w:lang w:val="en-US" w:eastAsia="zh-CN"/>
        </w:rPr>
        <w:t xml:space="preserve">招标文件要求</w:t>
      </w:r>
      <w:r>
        <w:rPr>
          <w:rFonts w:hint="eastAsia" w:ascii="宋体" w:hAnsi="宋体" w:eastAsia="宋体" w:cs="宋体"/>
          <w:color w:val="auto"/>
          <w:sz w:val="24"/>
          <w:szCs w:val="24"/>
          <w:highlight w:val="none"/>
        </w:rPr>
        <w:t xml:space="preserve">施工，严格执行施工规范、安全操作规程、防火安全规定，乙方必须为高空施工作业人员购买高空作业保险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如涉及高空作业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，做好各项质量检查记录，参加竣工验收。合同履行期间，发生的乙方人员受伤、财物损失或者对其他第三人造成人身伤害、财物损失、意外情况等，均由乙方承担责任，与甲方无关。</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施工中未经甲方同意或有关部门批准，不得随便拆改原建筑物结构及各种设备管线。</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工程竣工未移交甲方之前，负责对现场的一切设施和工程成品进行保护，若有财物遗失或财物损害，由乙方承担相应的赔偿责任。</w:t>
      </w:r>
      <w:r/>
    </w:p>
    <w:p>
      <w:pPr>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3.7  </w:t>
      </w:r>
      <w:r>
        <w:rPr>
          <w:rFonts w:hint="default" w:ascii="宋体" w:hAnsi="宋体" w:eastAsia="宋体" w:cs="宋体"/>
          <w:color w:val="auto"/>
          <w:sz w:val="24"/>
          <w:szCs w:val="24"/>
          <w:highlight w:val="none"/>
          <w:lang w:val="en-US" w:eastAsia="zh-CN"/>
        </w:rPr>
        <w:t xml:space="preserve">未经甲方书面同意，乙方不得擅自变更本项目的项目负责人及</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。乙方若未经甲方书面许可，单方随意变更项目负责人或</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其中任意一人的，需向甲方承担违约金5000元；若乙方未经甲方书面同意，同时擅自变更项目负责人和</w:t>
      </w:r>
      <w:r>
        <w:rPr>
          <w:rFonts w:hint="eastAsia" w:ascii="宋体" w:hAnsi="宋体" w:cs="宋体"/>
          <w:color w:val="auto"/>
          <w:sz w:val="24"/>
          <w:szCs w:val="24"/>
          <w:highlight w:val="none"/>
          <w:lang w:val="en-US" w:eastAsia="zh-CN"/>
        </w:rPr>
        <w:t xml:space="preserve">现场技术负责人</w:t>
      </w:r>
      <w:r>
        <w:rPr>
          <w:rFonts w:hint="default" w:ascii="宋体" w:hAnsi="宋体" w:eastAsia="宋体" w:cs="宋体"/>
          <w:color w:val="auto"/>
          <w:sz w:val="24"/>
          <w:szCs w:val="24"/>
          <w:highlight w:val="none"/>
          <w:lang w:val="en-US" w:eastAsia="zh-CN"/>
        </w:rPr>
        <w:t xml:space="preserve">两名岗位人员的，需向甲方承担违约金10000元。</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第4条  关于工期的约定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甲方要求比合同约定的工期提前竣工时，应征得乙方同意，并支付乙方相应赶工措施费。</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因甲方原因未按约定完成工作，影响工期，工期顺延，</w:t>
      </w:r>
      <w:r>
        <w:rPr>
          <w:rFonts w:hint="eastAsia" w:ascii="宋体" w:hAnsi="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甲方不承担</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任何违约责任。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w:t>
      </w:r>
      <w:r>
        <w:rPr>
          <w:rFonts w:hint="eastAsia" w:ascii="宋体" w:hAnsi="宋体" w:eastAsia="宋体" w:cs="宋体"/>
          <w:color w:val="auto"/>
          <w:sz w:val="24"/>
          <w:szCs w:val="24"/>
          <w:highlight w:val="none"/>
          <w:lang w:val="en-US" w:eastAsia="zh-CN"/>
        </w:rPr>
        <w:t xml:space="preserve">因本合同项目涉及学生入</w:t>
      </w:r>
      <w:r>
        <w:rPr>
          <w:rFonts w:hint="eastAsia" w:ascii="宋体" w:hAnsi="宋体" w:cs="宋体"/>
          <w:color w:val="auto"/>
          <w:sz w:val="24"/>
          <w:szCs w:val="24"/>
          <w:highlight w:val="none"/>
          <w:lang w:val="en-US" w:eastAsia="zh-CN"/>
        </w:rPr>
        <w:t xml:space="preserve">学</w:t>
      </w:r>
      <w:r>
        <w:rPr>
          <w:rFonts w:hint="eastAsia" w:ascii="宋体" w:hAnsi="宋体" w:eastAsia="宋体" w:cs="宋体"/>
          <w:color w:val="auto"/>
          <w:sz w:val="24"/>
          <w:szCs w:val="24"/>
          <w:highlight w:val="none"/>
          <w:lang w:val="en-US" w:eastAsia="zh-CN"/>
        </w:rPr>
        <w:t xml:space="preserve">使用，必须确保按期完工，如</w:t>
      </w:r>
      <w:r>
        <w:rPr>
          <w:rFonts w:hint="eastAsia" w:ascii="宋体" w:hAnsi="宋体" w:eastAsia="宋体" w:cs="宋体"/>
          <w:color w:val="auto"/>
          <w:sz w:val="24"/>
          <w:szCs w:val="24"/>
          <w:highlight w:val="none"/>
        </w:rPr>
        <w:t xml:space="preserve">因乙方责任，不能按期开工或中途无故停工，影响工期，工期不得顺延，每逾期一天须支付2000元的违约金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逾期交付超过15天的，甲方有权单方面解除合同，甲方可以直接通知第三方进场施工，并要求乙方赔偿总合同标的20%违约金，对此乙方没有异议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也不得以任何理由要求调整违约金约定</w:t>
      </w:r>
      <w:r>
        <w:rPr>
          <w:rFonts w:hint="eastAsia" w:ascii="宋体" w:hAnsi="宋体" w:eastAsia="宋体" w:cs="宋体"/>
          <w:color w:val="auto"/>
          <w:sz w:val="24"/>
          <w:szCs w:val="24"/>
          <w:highlight w:val="none"/>
        </w:rPr>
        <w:t xml:space="preserve">。甲方通知第三方进场施工的，对于乙方已完成的工作量</w:t>
      </w:r>
      <w:r>
        <w:rPr>
          <w:rFonts w:hint="eastAsia" w:ascii="宋体" w:hAnsi="宋体" w:cs="宋体"/>
          <w:color w:val="auto"/>
          <w:sz w:val="24"/>
          <w:szCs w:val="24"/>
          <w:highlight w:val="none"/>
          <w:lang w:val="en-US" w:eastAsia="zh-CN"/>
        </w:rPr>
        <w:t xml:space="preserve">乙方同意</w:t>
      </w:r>
      <w:r>
        <w:rPr>
          <w:rFonts w:hint="eastAsia" w:ascii="宋体" w:hAnsi="宋体" w:eastAsia="宋体" w:cs="宋体"/>
          <w:color w:val="auto"/>
          <w:sz w:val="24"/>
          <w:szCs w:val="24"/>
          <w:highlight w:val="none"/>
        </w:rPr>
        <w:t xml:space="preserve">由甲方</w:t>
      </w:r>
      <w:r>
        <w:rPr>
          <w:rFonts w:hint="eastAsia" w:ascii="宋体" w:hAnsi="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委托第三方机构现场测量并审定，乙方无条件配合，乙方未予配合的，不影响甲方委托第三方审定结论的效力，乙方对此予以确认无异议，并承担由此产生的审计费用。</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因设计变更或非乙方原因造成的停电、停水、停气及不可抗力因素，导致停工8小时以上，工期相应顺延。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第5条  关于工程质量及验收的约定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本工程质量满足设计图纸、施工规范、</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及甲方要求，并符合现行国家及行业验收标准。</w:t>
      </w:r>
      <w:r/>
    </w:p>
    <w:p>
      <w:pPr>
        <w:ind w:firstLine="480"/>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5.2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应按照2000元/天承担违约金。</w:t>
      </w:r>
      <w:r>
        <w:rPr>
          <w:rFonts w:hint="eastAsia" w:ascii="宋体" w:hAnsi="宋体" w:eastAsia="宋体" w:cs="宋体"/>
          <w:color w:val="auto"/>
          <w:sz w:val="24"/>
          <w:szCs w:val="24"/>
          <w:highlight w:val="none"/>
          <w:lang w:eastAsia="zh-CN"/>
        </w:rPr>
        <w:t xml:space="preserve">因乙方未及时</w:t>
      </w:r>
      <w:r>
        <w:rPr>
          <w:rFonts w:hint="eastAsia" w:ascii="宋体" w:hAnsi="宋体" w:eastAsia="宋体" w:cs="宋体"/>
          <w:color w:val="auto"/>
          <w:sz w:val="24"/>
          <w:szCs w:val="24"/>
          <w:highlight w:val="none"/>
        </w:rPr>
        <w:t xml:space="preserve">办理隐蔽工程</w:t>
      </w:r>
      <w:r>
        <w:rPr>
          <w:rFonts w:hint="eastAsia" w:ascii="宋体" w:hAnsi="宋体" w:eastAsia="宋体" w:cs="宋体"/>
          <w:color w:val="auto"/>
          <w:sz w:val="24"/>
          <w:szCs w:val="24"/>
          <w:highlight w:val="none"/>
          <w:lang w:eastAsia="zh-CN"/>
        </w:rPr>
        <w:t xml:space="preserve">报验导致工程返工、工程量无法确认等相关责任由乙方承担。</w:t>
      </w:r>
      <w:r/>
    </w:p>
    <w:p>
      <w:pPr>
        <w:ind w:firstLine="480"/>
        <w:jc w:val="left"/>
        <w:keepLines w:val="0"/>
        <w:keepNext w:val="0"/>
        <w:pageBreakBefore w:val="0"/>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5.3  </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采购的材料，应严格按采购文件及采购人要求采购，并提供产品合格证明、检测报告等,对材料质量负责。施工主材必须提前送样报验，经采购人确认后方可批量采购。项目实施前或过程中，采购方有权对供应商提供的材料进行抽验或送第三方检测，如抽验或检测不合格，应禁止使用，相关抽验、检测费、返工费由供应商自行承担。</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由于甲方提供的材料、设备质量不合格而影响工程质量，其返工费用由甲方承担，工期顺延。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由于乙方原因造成质量及安全事故（包括但不限于造成甲方、乙方或者第三方人员人身损害、财物损失或者其他意外情况的），其损失及费用全部由乙方承担，工期不顺延。</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工程竣工后，乙方应书面通知甲方、监理验收，甲方</w:t>
      </w:r>
      <w:r>
        <w:rPr>
          <w:rFonts w:hint="eastAsia" w:ascii="宋体" w:hAnsi="宋体" w:eastAsia="宋体" w:cs="宋体"/>
          <w:color w:val="auto"/>
          <w:sz w:val="24"/>
          <w:szCs w:val="24"/>
          <w:highlight w:val="none"/>
          <w:lang w:val="en-US" w:eastAsia="zh-CN"/>
        </w:rPr>
        <w:t xml:space="preserve">根据项目实际情况</w:t>
      </w:r>
      <w:r>
        <w:rPr>
          <w:rFonts w:hint="eastAsia" w:ascii="宋体" w:hAnsi="宋体" w:eastAsia="宋体" w:cs="宋体"/>
          <w:color w:val="auto"/>
          <w:sz w:val="24"/>
          <w:szCs w:val="24"/>
          <w:highlight w:val="none"/>
        </w:rPr>
        <w:t xml:space="preserve">组织验收，若工程质量不符合合同约定或者相关标准要求的，乙方应承担返工义务直至质量符合合同约定，返工费用由乙方自行承担，工期不得顺延，并</w:t>
      </w:r>
      <w:r>
        <w:rPr>
          <w:rFonts w:hint="eastAsia" w:ascii="宋体" w:hAnsi="宋体" w:eastAsia="宋体" w:cs="宋体"/>
          <w:color w:val="auto"/>
          <w:sz w:val="24"/>
          <w:szCs w:val="24"/>
          <w:highlight w:val="none"/>
          <w:lang w:val="en-US" w:eastAsia="zh-CN"/>
        </w:rPr>
        <w:t xml:space="preserve">按照4.3条约定承担违约金</w:t>
      </w:r>
      <w:r>
        <w:rPr>
          <w:rFonts w:hint="eastAsia" w:ascii="宋体" w:hAnsi="宋体" w:eastAsia="宋体" w:cs="宋体"/>
          <w:color w:val="auto"/>
          <w:sz w:val="24"/>
          <w:szCs w:val="24"/>
          <w:highlight w:val="none"/>
        </w:rPr>
        <w:t xml:space="preserve">。若两次返工后工程质量仍不符合合同约定或者相关质量标准的，甲方有权不再支付未支付的剩余款项，并要求乙方承担合同总标的30%违约金，甲方有其他损失的，乙方仍应全额承担。</w:t>
      </w:r>
      <w:r>
        <w:rPr>
          <w:rFonts w:hint="eastAsia" w:ascii="宋体" w:hAnsi="宋体" w:eastAsia="宋体" w:cs="宋体"/>
          <w:color w:val="auto"/>
          <w:sz w:val="24"/>
          <w:szCs w:val="24"/>
          <w:highlight w:val="none"/>
          <w:lang w:val="en-US" w:eastAsia="zh-CN"/>
        </w:rPr>
        <w:t xml:space="preserve">如乙方工程质量验收不合格，鉴于学生入校必须使用，甲方的使用行为不表示对乙方质量的确认，乙方仍需承担质量验收、维修、返还等义务，并承担与此相关的全部费用。</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  未通过监理、甲方验收的工程不能进行结算处理。</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对于甲方对于工程期限及工程使用时间要求清楚了解，如因乙方工期延误及工程质量未经验收或验收不合格，甲方提前使用合同所涉工程的，不代表对乙方工程质量的确认，乙方仍需承担工程竣工、质量验收以及与此相关的维修、整改等一切责任。</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第6条  关于工程价款及结算的约定</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双方商定本工程承包方式：</w:t>
      </w:r>
      <w:r/>
    </w:p>
    <w:p>
      <w:pPr>
        <w:ind w:firstLine="480"/>
        <w:keepLines w:val="0"/>
        <w:keepNext w:val="0"/>
        <w:pageBreakBefore w:val="0"/>
        <w:spacing w:line="360" w:lineRule="exact"/>
        <w:rPr>
          <w:rFonts w:hint="eastAsia" w:ascii="宋体" w:hAnsi="宋体" w:eastAsia="宋体" w:cs="等线"/>
          <w:color w:val="auto"/>
          <w:sz w:val="24"/>
          <w:szCs w:val="24"/>
          <w:highlight w:val="none"/>
          <w:lang w:eastAsia="zh-CN"/>
        </w:rPr>
      </w:pPr>
      <w:r>
        <w:rPr>
          <w:rFonts w:hint="eastAsia" w:ascii="宋体" w:hAnsi="宋体" w:eastAsia="宋体" w:cs="宋体"/>
          <w:color w:val="auto"/>
          <w:sz w:val="24"/>
          <w:szCs w:val="24"/>
          <w:highlight w:val="none"/>
        </w:rPr>
        <w:t xml:space="preserve">本合同价款采用固定综合单价，按清单计价规范计价，</w:t>
      </w:r>
      <w:r>
        <w:rPr>
          <w:rFonts w:hint="eastAsia" w:ascii="宋体" w:hAnsi="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w:t>
      </w:r>
      <w:r>
        <w:rPr>
          <w:rFonts w:hint="eastAsia" w:ascii="宋体" w:hAnsi="宋体" w:cs="宋体"/>
          <w:color w:val="auto"/>
          <w:sz w:val="24"/>
          <w:szCs w:val="24"/>
          <w:highlight w:val="none"/>
          <w:lang w:val="en-US" w:eastAsia="zh-CN"/>
        </w:rPr>
        <w:t xml:space="preserve">付款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（1）合同签订后15个自然日内，</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方凭</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方开具的发票，支付合同总价20%作为预付款；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（2）项目按照约定工期完工，并通过</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方组织的竣工验收后，</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方凭</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方开具的发票，再支付至合同总价的50%作为项目进度款；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（3）项目通过</w:t>
      </w:r>
      <w:r>
        <w:rPr>
          <w:rFonts w:hint="eastAsia" w:ascii="宋体" w:hAnsi="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方的结算审计后，根据审定价格，再支付至审定价格的97%；</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（4）剩余3%作为质量保修金，在质保期满后经</w:t>
      </w:r>
      <w:r>
        <w:rPr>
          <w:rFonts w:hint="eastAsia" w:ascii="宋体" w:hAnsi="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方考核无质量问题，再一次性付清（无息）。</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工程经甲方和监理单位竣工验收后，乙方提出工程结算并将有关资料送交甲方。由甲方指定中介机构实施工程结算审计，并作为最终结算的依据。</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建设工程结算审计费按甲方审计处有关规定执行，乙方对甲方的相关规定已清楚知悉，确认无异议。</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审核、审计费用承担：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工程审核、审计费用按核减率进行结算，核减率按审核、审计最终核定额与中标人申报的决算额之间的差额计算。结算原则如下：</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工程审计、付款时限：工程审计费用按核减率进行结算，核减额=工程管理部门审核价-造价咨询单位审定价；核减率=核减额/工程管理部门审核价。结算原则如下：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当核减率超过10%时，按照核减额的8%收取中标人审计费；</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核减率在10%-5%之间的，按照核减额的3%收取中标人审计费；</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核减率不超过5%时，不收取中标人任何审计费，全部审计费用由采购方承担。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  材料送检：施工方提供产品的合格证；在施工的过程中甲方抽样送检，如果检测合格则甲方承担相应的检测费用；若检测不合格施工方承担相应的检测费用外，将不合格的产品全部更换成合格的产品。</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变更或增加的工程量不超过施工合同价10%。</w:t>
      </w:r>
      <w:r>
        <w:rPr>
          <w:rFonts w:hint="eastAsia" w:ascii="宋体" w:hAnsi="宋体" w:eastAsia="宋体" w:cs="宋体"/>
          <w:color w:val="auto"/>
          <w:sz w:val="24"/>
          <w:szCs w:val="24"/>
          <w:highlight w:val="none"/>
          <w:lang w:eastAsia="zh-CN"/>
        </w:rPr>
        <w:t xml:space="preserve">变更或增加的工程量部分必须经甲方履行完相关审批手续后乙方方可施工，变更或增加的工程量部分未经甲方审批完成乙方擅自施工的，甲方有权不予认可且不承担任何违约责任。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第7条  关于材料供应的约定</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甲方供应的材料，</w:t>
      </w:r>
      <w:r>
        <w:rPr>
          <w:rFonts w:hint="eastAsia" w:ascii="宋体" w:hAnsi="宋体" w:eastAsia="宋体" w:cs="宋体"/>
          <w:color w:val="auto"/>
          <w:sz w:val="24"/>
          <w:szCs w:val="24"/>
          <w:highlight w:val="none"/>
          <w:lang w:eastAsia="zh-CN"/>
        </w:rPr>
        <w:t xml:space="preserve">由甲方提供材料</w:t>
      </w:r>
      <w:r>
        <w:rPr>
          <w:rFonts w:hint="eastAsia" w:ascii="宋体" w:hAnsi="宋体" w:eastAsia="宋体" w:cs="宋体"/>
          <w:color w:val="auto"/>
          <w:sz w:val="24"/>
          <w:szCs w:val="24"/>
          <w:highlight w:val="none"/>
        </w:rPr>
        <w:t xml:space="preserve">附录清单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经乙方验收后，由乙方负责保管，甲方应支付材料价值(成本价)1%的保管费（不含税价格）。由于乙方保管不当造成损失，由乙方负责赔偿。</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凡由乙方采购的材料、设备，如不符合质量要求或规格差异，应禁止使用。</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凡由乙方采购的材料，必须满足</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甲方要求，工程竣工验收前，甲方会对材料进行检测，若检测不合格，乙方须承担每项材料合价的5%为违约金，并由乙方重新提供符合工程要求的材料，直到检测合格为止，工期不予顺延，相应费用全部由乙方自行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第8条  有关安全生产和防火的约定</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甲方提供的施工图纸或作法说明，应符合《</w:t>
      </w:r>
      <w:r>
        <w:rPr>
          <w:rFonts w:hint="eastAsia" w:ascii="宋体" w:hAnsi="宋体" w:eastAsia="宋体" w:cs="宋体"/>
          <w:color w:val="auto"/>
          <w:sz w:val="24"/>
          <w:szCs w:val="24"/>
          <w:highlight w:val="none"/>
          <w:lang w:eastAsia="zh-CN"/>
        </w:rPr>
        <w:t xml:space="preserve">中华人民共和国消防法</w:t>
      </w:r>
      <w:r>
        <w:rPr>
          <w:rFonts w:hint="eastAsia" w:ascii="宋体" w:hAnsi="宋体" w:eastAsia="宋体" w:cs="宋体"/>
          <w:color w:val="auto"/>
          <w:sz w:val="24"/>
          <w:szCs w:val="24"/>
          <w:highlight w:val="none"/>
        </w:rPr>
        <w:t xml:space="preserve">》和有关防火设计规范。</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乙方在施工期间应严格遵守《建筑安装工程安全技术规程》、《建筑安装工人安全操作规程》、《</w:t>
      </w:r>
      <w:r>
        <w:rPr>
          <w:rFonts w:hint="eastAsia" w:ascii="宋体" w:hAnsi="宋体" w:eastAsia="宋体" w:cs="宋体"/>
          <w:color w:val="auto"/>
          <w:sz w:val="24"/>
          <w:szCs w:val="24"/>
          <w:highlight w:val="none"/>
          <w:lang w:eastAsia="zh-CN"/>
        </w:rPr>
        <w:t xml:space="preserve">中华人民共和国消防法</w:t>
      </w:r>
      <w:r>
        <w:rPr>
          <w:rFonts w:hint="eastAsia" w:ascii="宋体" w:hAnsi="宋体" w:eastAsia="宋体" w:cs="宋体"/>
          <w:color w:val="auto"/>
          <w:sz w:val="24"/>
          <w:szCs w:val="24"/>
          <w:highlight w:val="none"/>
        </w:rPr>
        <w:t xml:space="preserve">》和其他相关的法规、规范。</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由于甲方确认的图纸或做法说明，违反有关安全操作规程、消防</w:t>
      </w:r>
      <w:r>
        <w:rPr>
          <w:rFonts w:hint="eastAsia" w:ascii="宋体" w:hAnsi="宋体" w:eastAsia="宋体" w:cs="宋体"/>
          <w:color w:val="auto"/>
          <w:sz w:val="24"/>
          <w:szCs w:val="24"/>
          <w:highlight w:val="none"/>
          <w:lang w:val="en-US" w:eastAsia="zh-CN"/>
        </w:rPr>
        <w:t xml:space="preserve">法</w:t>
      </w:r>
      <w:r>
        <w:rPr>
          <w:rFonts w:hint="eastAsia" w:ascii="宋体" w:hAnsi="宋体" w:eastAsia="宋体" w:cs="宋体"/>
          <w:color w:val="auto"/>
          <w:sz w:val="24"/>
          <w:szCs w:val="24"/>
          <w:highlight w:val="none"/>
        </w:rPr>
        <w:t xml:space="preserve">和防火设计规范，乙方应在施工前及时书面提出。</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由于乙方在施工生产过程中违反有关安全操作规程、消防</w:t>
      </w:r>
      <w:r>
        <w:rPr>
          <w:rFonts w:hint="eastAsia" w:ascii="宋体" w:hAnsi="宋体" w:eastAsia="宋体" w:cs="宋体"/>
          <w:color w:val="auto"/>
          <w:sz w:val="24"/>
          <w:szCs w:val="24"/>
          <w:highlight w:val="none"/>
          <w:lang w:val="en-US" w:eastAsia="zh-CN"/>
        </w:rPr>
        <w:t xml:space="preserve">法</w:t>
      </w:r>
      <w:r>
        <w:rPr>
          <w:rFonts w:hint="eastAsia" w:ascii="宋体" w:hAnsi="宋体" w:eastAsia="宋体" w:cs="宋体"/>
          <w:color w:val="auto"/>
          <w:sz w:val="24"/>
          <w:szCs w:val="24"/>
          <w:highlight w:val="none"/>
        </w:rPr>
        <w:t xml:space="preserve">，导致发生安全或火灾事故，乙方应承担由此引发的一切经济损失。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第9条  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由于甲方原因导致延期开工或中途停工，工期顺延，甲方不承担任何违约责任。</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由于乙方原因，逾期竣工或者逾期验收合格的，每逾期一天，乙方支付甲方 2000元/天</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金，第 8 天起每天支付3000元；由于乙方原因，造成节点工期延误（节点工期按经过甲方审核通过的施工进度计划执行），乙方支付甲方2000元/天</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金；工期延误超过1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天的，甲方有权直接解除合同，甲方不承担任何违约责任，乙方须按照合同总价的20%支付违约金。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乙方应妥善保护甲方施工现场的</w:t>
      </w:r>
      <w:r>
        <w:rPr>
          <w:rFonts w:hint="eastAsia" w:ascii="宋体" w:hAnsi="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rPr>
        <w:t xml:space="preserve">如造成损失，应按价赔偿。</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甲方未办理任何手续，擅自同意拆改原有建筑物结构或设备管线，由此发生的损失或事故（包括罚款），由甲方负责并承担损失。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未经甲方同意，乙方擅自拆改原建筑物结构或设备管线，由此发生的损失或事故（包括罚款），由乙方负责并承担损失。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因一方原因，合同无法继续履行时，应通知对方，办理合同终止协议，并由责任方承担由此造成的一切经济损失。</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 </w:t>
      </w:r>
      <w:r>
        <w:rPr>
          <w:rFonts w:hint="eastAsia" w:ascii="宋体" w:hAnsi="宋体" w:eastAsia="宋体" w:cs="宋体"/>
          <w:color w:val="auto"/>
          <w:sz w:val="24"/>
          <w:szCs w:val="24"/>
          <w:highlight w:val="none"/>
          <w:lang w:val="en-US" w:eastAsia="zh-CN"/>
        </w:rPr>
        <w:t xml:space="preserve">竣工资料（含监理单位、施工单位）作为竣工验收的一部分，竣工验收前7天提交初稿（按目录排序，不要装订）；竣工资料（装订稿）在竣工验收合格后一周内由施工单位、监理单位报送到校方，资料审核无误后校方出具接收单，作为后续工程款支付的依据。</w:t>
      </w:r>
      <w:r>
        <w:rPr>
          <w:rFonts w:hint="eastAsia" w:ascii="宋体" w:hAnsi="宋体" w:eastAsia="宋体" w:cs="宋体"/>
          <w:color w:val="auto"/>
          <w:sz w:val="24"/>
          <w:szCs w:val="24"/>
          <w:highlight w:val="none"/>
          <w:lang w:eastAsia="zh-CN"/>
        </w:rPr>
        <w:t xml:space="preserve">若乙方</w:t>
      </w:r>
      <w:r>
        <w:rPr>
          <w:rFonts w:hint="eastAsia" w:ascii="宋体" w:hAnsi="宋体" w:eastAsia="宋体" w:cs="宋体"/>
          <w:color w:val="auto"/>
          <w:sz w:val="24"/>
          <w:szCs w:val="24"/>
          <w:highlight w:val="none"/>
        </w:rPr>
        <w:t xml:space="preserve">逾期报送</w:t>
      </w:r>
      <w:r>
        <w:rPr>
          <w:rFonts w:hint="eastAsia" w:ascii="宋体" w:hAnsi="宋体" w:eastAsia="宋体" w:cs="宋体"/>
          <w:color w:val="auto"/>
          <w:sz w:val="24"/>
          <w:szCs w:val="24"/>
          <w:highlight w:val="none"/>
          <w:lang w:eastAsia="zh-CN"/>
        </w:rPr>
        <w:t xml:space="preserve">竣工</w:t>
      </w:r>
      <w:r>
        <w:rPr>
          <w:rFonts w:hint="eastAsia" w:ascii="宋体" w:hAnsi="宋体" w:eastAsia="宋体" w:cs="宋体"/>
          <w:color w:val="auto"/>
          <w:sz w:val="24"/>
          <w:szCs w:val="24"/>
          <w:highlight w:val="none"/>
        </w:rPr>
        <w:t xml:space="preserve">资料</w:t>
      </w:r>
      <w:r>
        <w:rPr>
          <w:rFonts w:hint="eastAsia" w:ascii="宋体" w:hAnsi="宋体" w:eastAsia="宋体" w:cs="宋体"/>
          <w:color w:val="auto"/>
          <w:sz w:val="24"/>
          <w:szCs w:val="24"/>
          <w:highlight w:val="none"/>
          <w:lang w:eastAsia="zh-CN"/>
        </w:rPr>
        <w:t xml:space="preserve">，甲方有权根据学校实际情况延迟验收和支付工程款</w:t>
      </w:r>
      <w:r>
        <w:rPr>
          <w:rFonts w:hint="eastAsia" w:ascii="宋体" w:hAnsi="宋体" w:eastAsia="宋体" w:cs="宋体"/>
          <w:color w:val="auto"/>
          <w:sz w:val="24"/>
          <w:szCs w:val="24"/>
          <w:highlight w:val="none"/>
        </w:rPr>
        <w:t xml:space="preserve">，责任由乙方承担。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乙方须在</w:t>
      </w:r>
      <w:r>
        <w:rPr>
          <w:rFonts w:hint="eastAsia" w:ascii="宋体" w:hAnsi="宋体" w:eastAsia="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（以甲方确认的完工时间为准）</w:t>
      </w:r>
      <w:r>
        <w:rPr>
          <w:rFonts w:hint="eastAsia" w:ascii="宋体" w:hAnsi="宋体" w:eastAsia="宋体" w:cs="宋体"/>
          <w:color w:val="auto"/>
          <w:sz w:val="24"/>
          <w:szCs w:val="24"/>
          <w:highlight w:val="none"/>
          <w:lang w:val="en-US" w:eastAsia="zh-CN"/>
        </w:rPr>
        <w:t xml:space="preserve">一个月（自然日）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按甲方要求</w:t>
      </w:r>
      <w:r>
        <w:rPr>
          <w:rFonts w:hint="eastAsia" w:ascii="宋体" w:hAnsi="宋体" w:eastAsia="宋体" w:cs="宋体"/>
          <w:color w:val="auto"/>
          <w:sz w:val="24"/>
          <w:szCs w:val="24"/>
          <w:highlight w:val="none"/>
        </w:rPr>
        <w:t xml:space="preserve">向甲方报送结算送审资料，</w:t>
      </w:r>
      <w:r>
        <w:rPr>
          <w:rFonts w:hint="eastAsia" w:ascii="宋体" w:hAnsi="宋体" w:eastAsia="宋体" w:cs="宋体"/>
          <w:color w:val="auto"/>
          <w:sz w:val="24"/>
          <w:szCs w:val="24"/>
          <w:highlight w:val="none"/>
          <w:lang w:eastAsia="zh-CN"/>
        </w:rPr>
        <w:t xml:space="preserve">若乙方</w:t>
      </w:r>
      <w:r>
        <w:rPr>
          <w:rFonts w:hint="eastAsia" w:ascii="宋体" w:hAnsi="宋体" w:eastAsia="宋体" w:cs="宋体"/>
          <w:color w:val="auto"/>
          <w:sz w:val="24"/>
          <w:szCs w:val="24"/>
          <w:highlight w:val="none"/>
        </w:rPr>
        <w:t xml:space="preserve">逾期报送结算送审资料</w:t>
      </w:r>
      <w:r>
        <w:rPr>
          <w:rFonts w:hint="eastAsia" w:ascii="宋体" w:hAnsi="宋体" w:eastAsia="宋体" w:cs="宋体"/>
          <w:color w:val="auto"/>
          <w:sz w:val="24"/>
          <w:szCs w:val="24"/>
          <w:highlight w:val="none"/>
          <w:lang w:eastAsia="zh-CN"/>
        </w:rPr>
        <w:t xml:space="preserve">，甲方有权根据学校预算情况延迟支付工程款</w:t>
      </w:r>
      <w:r>
        <w:rPr>
          <w:rFonts w:hint="eastAsia" w:ascii="宋体" w:hAnsi="宋体" w:eastAsia="宋体" w:cs="宋体"/>
          <w:color w:val="auto"/>
          <w:sz w:val="24"/>
          <w:szCs w:val="24"/>
          <w:highlight w:val="none"/>
        </w:rPr>
        <w:t xml:space="preserve">，责任由乙方承担。竣工及结算资料逾期半年送审的，甲方有权拒收且不承担任何责任。</w:t>
      </w:r>
      <w:r/>
    </w:p>
    <w:p>
      <w:pPr>
        <w:pStyle w:val="1286"/>
        <w:keepLines w:val="0"/>
        <w:keepNext w:val="0"/>
        <w:pageBreakBefore w:val="0"/>
        <w:spacing w:line="3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9.9本项目不允许转包，</w:t>
      </w:r>
      <w:r>
        <w:rPr>
          <w:rFonts w:hint="eastAsia" w:hAnsi="宋体" w:cs="宋体"/>
          <w:color w:val="auto"/>
          <w:sz w:val="24"/>
          <w:szCs w:val="24"/>
          <w:highlight w:val="none"/>
          <w:lang w:val="en-US" w:eastAsia="zh-CN"/>
        </w:rPr>
        <w:t xml:space="preserve">如出现第三方以实际施工人名义向甲方主张权利等证明乙方转包情形的，</w:t>
      </w:r>
      <w:r>
        <w:rPr>
          <w:rFonts w:hint="eastAsia" w:hAnsi="宋体" w:eastAsia="宋体" w:cs="宋体"/>
          <w:color w:val="auto"/>
          <w:sz w:val="24"/>
          <w:szCs w:val="24"/>
          <w:highlight w:val="none"/>
          <w:lang w:val="en-US" w:eastAsia="zh-CN"/>
        </w:rPr>
        <w:t xml:space="preserve">一经发现，</w:t>
      </w:r>
      <w:r>
        <w:rPr>
          <w:rFonts w:hint="eastAsia" w:hAnsi="宋体" w:cs="宋体"/>
          <w:color w:val="auto"/>
          <w:sz w:val="24"/>
          <w:szCs w:val="24"/>
          <w:highlight w:val="none"/>
          <w:lang w:val="en-US" w:eastAsia="zh-CN"/>
        </w:rPr>
        <w:t xml:space="preserve">乙方需承担审定价总额30%的违约金，并从结算价款中直接予以扣除，且乙方仍需承担本合同约定的全部责任</w:t>
      </w:r>
      <w:r>
        <w:rPr>
          <w:rFonts w:hint="eastAsia" w:hAnsi="宋体" w:eastAsia="宋体" w:cs="宋体"/>
          <w:color w:val="auto"/>
          <w:sz w:val="24"/>
          <w:szCs w:val="24"/>
          <w:highlight w:val="none"/>
          <w:lang w:val="en-US" w:eastAsia="zh-CN"/>
        </w:rPr>
        <w:t xml:space="preserve">。</w:t>
      </w:r>
      <w:r/>
    </w:p>
    <w:p>
      <w:pPr>
        <w:keepLines w:val="0"/>
        <w:keepNext w:val="0"/>
        <w:pageBreakBefore w:val="0"/>
        <w:spacing w:line="360" w:lineRule="exact"/>
        <w:rPr>
          <w:rFonts w:hint="default"/>
          <w:highlight w:val="none"/>
          <w:lang w:val="en-US" w:eastAsia="zh-CN"/>
        </w:rPr>
      </w:pPr>
      <w:r>
        <w:rPr>
          <w:rFonts w:hint="eastAsia" w:hAnsi="宋体" w:cs="宋体"/>
          <w:color w:val="auto"/>
          <w:sz w:val="24"/>
          <w:szCs w:val="24"/>
          <w:highlight w:val="none"/>
          <w:lang w:val="en-US" w:eastAsia="zh-CN"/>
        </w:rPr>
        <w:t xml:space="preserve">  9.10乙方需根据国家规定按时足额结算支付农民工工资，如出现拖欠农民工工资导致的讨薪、维权等情形的，乙方需承担审定价总额 10%的违约金。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第10条  争议的解决方式</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因履行本合同发生争议协商解决不成的向</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所在地人民法院起诉。</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第11条  其它约定:①乙方必须确保文明施工，施工人员进出学校需服从学校有关管理规定，不得影响学校正常的教学秩序，如有违反，每人次承担违约金500元；乙方必须确保施工安全，严格按照国家及地方建设工程施工安全标准施工，不发生人身伤亡事故，并对施工人员进行安全教育，施工中若发生由乙方引起的质量、安全事故，其责任和经济损失由乙方负责；乙方若发生违法乱纪、人身伤害事故及意外</w:t>
      </w:r>
      <w:r>
        <w:rPr>
          <w:rFonts w:hint="eastAsia" w:ascii="宋体" w:hAnsi="宋体" w:eastAsia="宋体" w:cs="宋体"/>
          <w:color w:val="auto"/>
          <w:sz w:val="24"/>
          <w:szCs w:val="24"/>
          <w:highlight w:val="none"/>
        </w:rPr>
        <w:t xml:space="preserve">事件等，一切责任均由乙方负责。②中标人自收到中标通知书5个自然日内，在合同签订前须向采购方提交有效的履约保函正本1份、副本1份。履约保函为中标合同价的5％。未按要求时限提交有效保函的，视为中标人自愿放弃中标资格，采购方有权重新招标。银行履约保函须为中标人的基本户银行保函。履约银行保函应能够通过互联网且无需任何授权即可在相应银行的官方网站验证真伪，保函须写明查询网址，否则视为未按规定提交。开具银行保函的金融机构必须为境内合法合规的银行业金融机构。履约保函有效期原则上至2026年12月30日，待本项目完工且通过</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方竣工验收和第三方审计结算后为止。③其他未尽事宜另行协商。</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第12条  附则</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w:t>
      </w:r>
      <w:r>
        <w:rPr>
          <w:rFonts w:hint="eastAsia" w:ascii="宋体" w:hAnsi="宋体" w:eastAsia="宋体" w:cs="宋体"/>
          <w:color w:val="auto"/>
          <w:sz w:val="24"/>
          <w:szCs w:val="24"/>
          <w:highlight w:val="none"/>
          <w:lang w:eastAsia="zh-CN"/>
        </w:rPr>
        <w:t xml:space="preserve">项目质保</w:t>
      </w:r>
      <w:r>
        <w:rPr>
          <w:rFonts w:hint="eastAsia" w:ascii="宋体" w:hAnsi="宋体" w:eastAsia="宋体" w:cs="宋体"/>
          <w:color w:val="auto"/>
          <w:sz w:val="24"/>
          <w:szCs w:val="24"/>
          <w:highlight w:val="none"/>
        </w:rPr>
        <w:t xml:space="preserve">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，质保期自甲方竣工验收合格之日起算</w:t>
      </w:r>
      <w:r>
        <w:rPr>
          <w:rFonts w:hint="eastAsia" w:ascii="宋体" w:hAnsi="宋体" w:eastAsia="宋体" w:cs="宋体"/>
          <w:color w:val="auto"/>
          <w:sz w:val="24"/>
          <w:szCs w:val="24"/>
          <w:highlight w:val="none"/>
        </w:rPr>
        <w:t xml:space="preserve">。保修方法</w:t>
      </w:r>
      <w:r>
        <w:rPr>
          <w:rFonts w:hint="eastAsia" w:ascii="宋体" w:hAnsi="宋体" w:eastAsia="宋体" w:cs="宋体"/>
          <w:color w:val="auto"/>
          <w:sz w:val="24"/>
          <w:szCs w:val="24"/>
          <w:highlight w:val="none"/>
          <w:lang w:eastAsia="zh-CN"/>
        </w:rPr>
        <w:t xml:space="preserve">及责任</w:t>
      </w:r>
      <w:r>
        <w:rPr>
          <w:rFonts w:hint="eastAsia" w:ascii="宋体" w:hAnsi="宋体" w:eastAsia="宋体" w:cs="宋体"/>
          <w:color w:val="auto"/>
          <w:sz w:val="24"/>
          <w:szCs w:val="24"/>
          <w:highlight w:val="none"/>
        </w:rPr>
        <w:t xml:space="preserve">参照国家及地方相关规定执行。</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本合同一式柒份，甲方肆份，乙方贰份，</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壹份。</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本合同履行完成后自动终止。</w:t>
      </w:r>
      <w:r/>
    </w:p>
    <w:p>
      <w:pPr>
        <w:ind w:firstLine="48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12.4  附件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(1)施工图纸或作法说明 </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工程量清单、招标控制价（含编制说明）</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(3)投标</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(5)会议纪要（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(6)设计变更（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(7)其他 （ </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（章）：                               </w:t>
      </w: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（章）：</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                    法定代表人或委托代理人：                            </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b w:val="0"/>
          <w:bCs w:val="0"/>
          <w:color w:val="auto"/>
          <w:sz w:val="24"/>
          <w:szCs w:val="24"/>
          <w:highlight w:val="none"/>
          <w:lang w:bidi="ar-SA"/>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 </w:t>
      </w:r>
      <w:r>
        <w:rPr>
          <w:rFonts w:hint="eastAsia" w:ascii="宋体" w:hAnsi="宋体" w:eastAsia="宋体" w:cs="宋体"/>
          <w:b w:val="0"/>
          <w:bCs w:val="0"/>
          <w:color w:val="auto"/>
          <w:sz w:val="24"/>
          <w:szCs w:val="24"/>
          <w:highlight w:val="none"/>
          <w:lang w:bidi="ar-SA"/>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240" w:lineRule="auto"/>
        <w:tabs>
          <w:tab w:val="left" w:pos="37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240" w:lineRule="auto"/>
        <w:tabs>
          <w:tab w:val="left" w:pos="37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代理机构（章）：</w:t>
      </w:r>
      <w:r/>
    </w:p>
    <w:p>
      <w:pPr>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b w:val="0"/>
          <w:bCs w:val="0"/>
          <w:color w:val="auto"/>
          <w:sz w:val="24"/>
          <w:szCs w:val="24"/>
          <w:highlight w:val="none"/>
          <w:lang w:bidi="ar-SA"/>
        </w:rPr>
        <w:t xml:space="preserve">  </w:t>
      </w:r>
      <w:r/>
    </w:p>
    <w:p>
      <w:pPr>
        <w:ind w:firstLine="482"/>
        <w:jc w:val="left"/>
        <w:spacing w:line="360" w:lineRule="auto"/>
        <w:rPr>
          <w:rFonts w:ascii="宋体" w:hAnsi="宋体"/>
          <w:sz w:val="24"/>
          <w:highlight w:val="none"/>
        </w:rPr>
      </w:pPr>
      <w:r>
        <w:rPr>
          <w:rFonts w:hint="eastAsia" w:ascii="宋体" w:hAnsi="宋体" w:cs="宋体"/>
          <w:b/>
          <w:bCs/>
          <w:color w:val="auto"/>
          <w:sz w:val="24"/>
          <w:highlight w:val="none"/>
        </w:rPr>
        <w:t xml:space="preserve">备注：以上合同格式仅供参考，以最终和</w:t>
      </w:r>
      <w:r>
        <w:rPr>
          <w:rFonts w:hint="eastAsia" w:ascii="宋体" w:hAnsi="宋体" w:cs="宋体"/>
          <w:b/>
          <w:bCs/>
          <w:color w:val="auto"/>
          <w:sz w:val="24"/>
          <w:highlight w:val="none"/>
          <w:lang w:eastAsia="zh-CN"/>
        </w:rPr>
        <w:t xml:space="preserve">采购人</w:t>
      </w:r>
      <w:r>
        <w:rPr>
          <w:rFonts w:hint="eastAsia" w:ascii="宋体" w:hAnsi="宋体" w:cs="宋体"/>
          <w:b/>
          <w:bCs/>
          <w:color w:val="auto"/>
          <w:sz w:val="24"/>
          <w:highlight w:val="none"/>
        </w:rPr>
        <w:t xml:space="preserve">签订的合同为准。</w:t>
      </w:r>
      <w:r/>
    </w:p>
    <w:p>
      <w:pPr>
        <w:jc w:val="cente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第七章   投标文件格式</w:t>
      </w:r>
      <w:r/>
    </w:p>
    <w:p>
      <w:pPr>
        <w:ind w:firstLine="560"/>
        <w:rPr>
          <w:rFonts w:ascii="宋体" w:hAnsi="宋体" w:cs="宋体"/>
          <w:b/>
          <w:spacing w:val="20"/>
          <w:sz w:val="24"/>
          <w:highlight w:val="none"/>
        </w:rPr>
      </w:pPr>
      <w:r>
        <w:rPr>
          <w:rFonts w:ascii="宋体" w:hAnsi="宋体" w:cs="宋体"/>
          <w:b/>
          <w:spacing w:val="20"/>
          <w:sz w:val="24"/>
          <w:highlight w:val="none"/>
        </w:rPr>
      </w:r>
      <w:r/>
    </w:p>
    <w:p>
      <w:pPr>
        <w:rPr>
          <w:rFonts w:ascii="宋体" w:hAnsi="宋体" w:cs="宋体"/>
          <w:b/>
          <w:spacing w:val="20"/>
          <w:sz w:val="24"/>
          <w:highlight w:val="none"/>
        </w:rPr>
      </w:pPr>
      <w:r>
        <w:rPr>
          <w:rFonts w:ascii="宋体" w:hAnsi="宋体" w:cs="宋体"/>
          <w:b/>
          <w:spacing w:val="20"/>
          <w:sz w:val="24"/>
          <w:highlight w:val="none"/>
        </w:rPr>
      </w:r>
      <w:r/>
    </w:p>
    <w:p>
      <w:pPr>
        <w:ind w:firstLine="562"/>
        <w:rPr>
          <w:rFonts w:ascii="宋体" w:hAnsi="宋体" w:cs="宋体"/>
          <w:b/>
          <w:sz w:val="24"/>
          <w:highlight w:val="none"/>
        </w:rPr>
        <w:outlineLvl w:val="1"/>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ind w:firstLine="482"/>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投 标 文 件</w:t>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ind w:firstLine="723"/>
        <w:rPr>
          <w:rFonts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               </w:t>
      </w:r>
      <w:r/>
    </w:p>
    <w:p>
      <w:pPr>
        <w:ind w:firstLine="723"/>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640"/>
        <w:jc w:val="center"/>
        <w:rPr>
          <w:rFonts w:ascii="宋体" w:hAnsi="宋体" w:cs="宋体"/>
          <w:b/>
          <w:sz w:val="32"/>
          <w:szCs w:val="32"/>
          <w:highlight w:val="none"/>
        </w:rPr>
      </w:pPr>
      <w:r>
        <w:rPr>
          <w:rFonts w:ascii="宋体" w:hAnsi="宋体" w:cs="宋体"/>
          <w:b/>
          <w:sz w:val="32"/>
          <w:szCs w:val="32"/>
          <w:highlight w:val="none"/>
        </w:rPr>
      </w:r>
      <w:r/>
    </w:p>
    <w:p>
      <w:pPr>
        <w:ind w:firstLine="723"/>
        <w:jc w:val="center"/>
        <w:rPr>
          <w:rFonts w:ascii="宋体" w:hAnsi="宋体" w:cs="宋体"/>
          <w:b/>
          <w:sz w:val="32"/>
          <w:szCs w:val="32"/>
          <w:highlight w:val="none"/>
        </w:rPr>
        <w:outlineLvl w:val="1"/>
      </w:pPr>
      <w:r>
        <w:rPr>
          <w:rFonts w:hint="eastAsia" w:ascii="宋体" w:hAnsi="宋体" w:cs="宋体"/>
          <w:b/>
          <w:spacing w:val="20"/>
          <w:sz w:val="32"/>
          <w:szCs w:val="32"/>
          <w:highlight w:val="none"/>
        </w:rPr>
        <w:br w:type="page" w:clear="all"/>
      </w:r>
      <w:r>
        <w:rPr>
          <w:rFonts w:hint="eastAsia" w:ascii="宋体" w:hAnsi="宋体" w:cs="宋体"/>
          <w:b/>
          <w:sz w:val="32"/>
          <w:szCs w:val="32"/>
          <w:highlight w:val="none"/>
        </w:rPr>
        <w:t xml:space="preserve">一、资格证明文件</w:t>
      </w:r>
      <w:r/>
    </w:p>
    <w:p>
      <w:pPr>
        <w:ind w:firstLine="480"/>
        <w:rPr>
          <w:rFonts w:ascii="宋体" w:hAnsi="宋体" w:cs="宋体"/>
          <w:b/>
          <w:highlight w:val="none"/>
        </w:rPr>
      </w:pPr>
      <w:r>
        <w:rPr>
          <w:rFonts w:ascii="宋体" w:hAnsi="宋体" w:cs="宋体"/>
          <w:b/>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sz w:val="24"/>
          <w:highlight w:val="none"/>
        </w:rPr>
        <w:t xml:space="preserve">满足《中华人民共和国政府采购法》第二十二条规定及法律法规的其他规定</w:t>
      </w:r>
      <w:r/>
    </w:p>
    <w:p>
      <w:pPr>
        <w:ind w:firstLine="482"/>
        <w:rPr>
          <w:rFonts w:ascii="宋体" w:hAnsi="宋体" w:cs="宋体"/>
          <w:b/>
          <w:bCs/>
          <w:color w:val="000000"/>
          <w:highlight w:val="none"/>
        </w:rPr>
        <w:outlineLvl w:val="1"/>
      </w:pPr>
      <w:r>
        <w:rPr>
          <w:rFonts w:hint="eastAsia" w:ascii="宋体" w:hAnsi="宋体" w:cs="宋体"/>
          <w:b/>
          <w:color w:val="000000"/>
          <w:highlight w:val="none"/>
        </w:rPr>
        <w:t xml:space="preserve">1-1 投标人资格声明函（实质性格式）</w:t>
      </w:r>
      <w:r/>
    </w:p>
    <w:p>
      <w:pPr>
        <w:ind w:firstLine="562"/>
        <w:jc w:val="center"/>
        <w:spacing w:before="159" w:after="159"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888"/>
        <w:ind w:firstLine="482"/>
        <w:spacing w:line="360" w:lineRule="auto"/>
        <w:rPr>
          <w:rFonts w:hint="eastAsia" w:hAnsi="宋体" w:eastAsia="宋体" w:cs="宋体"/>
          <w:highlight w:val="none"/>
          <w:lang w:eastAsia="zh-CN"/>
        </w:rPr>
      </w:pPr>
      <w:r>
        <w:rPr>
          <w:rFonts w:hint="eastAsia" w:hAnsi="宋体" w:cs="宋体"/>
          <w:highlight w:val="none"/>
        </w:rPr>
        <w:t xml:space="preserve">致：</w:t>
      </w:r>
      <w:r>
        <w:rPr>
          <w:rFonts w:hint="eastAsia" w:hAnsi="宋体" w:cs="宋体"/>
          <w:highlight w:val="none"/>
          <w:lang w:eastAsia="zh-CN"/>
        </w:rPr>
        <w:t xml:space="preserve">江苏春为全过程工程咨询有限公司</w:t>
      </w:r>
      <w:r/>
    </w:p>
    <w:p>
      <w:pPr>
        <w:pStyle w:val="888"/>
        <w:ind w:firstLine="960"/>
        <w:spacing w:line="360" w:lineRule="auto"/>
        <w:rPr>
          <w:rFonts w:hAnsi="宋体" w:cs="宋体"/>
          <w:highlight w:val="none"/>
          <w:u w:val="single"/>
        </w:rPr>
      </w:pPr>
      <w:r>
        <w:rPr>
          <w:rFonts w:hint="eastAsia" w:hAnsi="宋体" w:cs="宋体"/>
          <w:highlight w:val="none"/>
          <w:u w:val="single"/>
        </w:rPr>
        <w:t xml:space="preserve">（采购人名称）</w:t>
      </w:r>
      <w:r/>
    </w:p>
    <w:p>
      <w:pPr>
        <w:pStyle w:val="888"/>
        <w:ind w:firstLine="482"/>
        <w:spacing w:line="360" w:lineRule="auto"/>
        <w:rPr>
          <w:rFonts w:hAnsi="宋体" w:cs="宋体"/>
          <w:highlight w:val="none"/>
        </w:rPr>
      </w:pPr>
      <w:r>
        <w:rPr>
          <w:rFonts w:hAnsi="宋体" w:cs="宋体"/>
          <w:highlight w:val="none"/>
        </w:rPr>
      </w:r>
      <w:r/>
    </w:p>
    <w:p>
      <w:pPr>
        <w:pStyle w:val="888"/>
        <w:ind w:firstLine="482"/>
        <w:spacing w:line="360" w:lineRule="auto"/>
        <w:rPr>
          <w:rFonts w:hAnsi="宋体" w:cs="宋体"/>
          <w:highlight w:val="none"/>
        </w:rPr>
      </w:pPr>
      <w:r>
        <w:rPr>
          <w:rFonts w:hint="eastAsia" w:hAnsi="宋体" w:cs="宋体"/>
          <w:highlight w:val="none"/>
        </w:rPr>
        <w:t xml:space="preserve">按照《中华人民共和国政府采购法》第二十二条和招标文件的规定，我单位郑重声明如下：</w:t>
      </w:r>
      <w:r/>
    </w:p>
    <w:p>
      <w:pPr>
        <w:pStyle w:val="888"/>
        <w:ind w:firstLine="482"/>
        <w:spacing w:line="360" w:lineRule="auto"/>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888"/>
        <w:ind w:firstLine="482"/>
        <w:spacing w:line="360" w:lineRule="auto"/>
        <w:rPr>
          <w:rFonts w:hAnsi="宋体" w:cs="宋体"/>
          <w:highlight w:val="none"/>
        </w:rPr>
      </w:pPr>
      <w:r>
        <w:rPr>
          <w:rFonts w:hint="eastAsia" w:hAnsi="宋体" w:cs="宋体"/>
          <w:highlight w:val="none"/>
        </w:rPr>
        <w:t xml:space="preserve">二、我单位具有良好的商业信誉（指投标人经营状况良好，无本资格声明第十条情形）和健全的财务会计制度。</w:t>
      </w:r>
      <w:r/>
    </w:p>
    <w:p>
      <w:pPr>
        <w:pStyle w:val="888"/>
        <w:ind w:firstLine="482"/>
        <w:spacing w:line="360" w:lineRule="auto"/>
        <w:rPr>
          <w:rFonts w:hAnsi="宋体" w:cs="宋体"/>
          <w:highlight w:val="none"/>
        </w:rPr>
        <w:outlineLvl w:val="1"/>
      </w:pPr>
      <w:r>
        <w:rPr>
          <w:rFonts w:hint="eastAsia" w:hAnsi="宋体" w:cs="宋体"/>
          <w:highlight w:val="none"/>
        </w:rPr>
        <w:t xml:space="preserve">三、我单位依法进行纳税和社会保险申报并实际履行了义务。</w:t>
      </w:r>
      <w:r/>
    </w:p>
    <w:p>
      <w:pPr>
        <w:pStyle w:val="888"/>
        <w:ind w:firstLine="482"/>
        <w:spacing w:line="360" w:lineRule="auto"/>
        <w:rPr>
          <w:rFonts w:hAnsi="宋体" w:cs="宋体"/>
          <w:highlight w:val="none"/>
        </w:rPr>
      </w:pPr>
      <w:r>
        <w:rPr>
          <w:rFonts w:hint="eastAsia" w:hAnsi="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888"/>
        <w:ind w:firstLine="482"/>
        <w:spacing w:line="360" w:lineRule="auto"/>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888"/>
        <w:ind w:firstLine="482"/>
        <w:spacing w:line="360" w:lineRule="auto"/>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888"/>
        <w:ind w:firstLine="482"/>
        <w:spacing w:line="360" w:lineRule="auto"/>
        <w:rPr>
          <w:rFonts w:hAnsi="宋体" w:cs="宋体"/>
          <w:highlight w:val="none"/>
        </w:rPr>
      </w:pPr>
      <w:r>
        <w:rPr>
          <w:rFonts w:hint="eastAsia" w:hAnsi="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8"/>
        <w:ind w:firstLine="482"/>
        <w:spacing w:line="360" w:lineRule="auto"/>
        <w:rPr>
          <w:rFonts w:hAnsi="宋体" w:cs="宋体"/>
          <w:highlight w:val="none"/>
        </w:rPr>
        <w:outlineLvl w:val="1"/>
      </w:pPr>
      <w:r>
        <w:rPr>
          <w:rFonts w:hint="eastAsia" w:hAnsi="宋体" w:cs="宋体"/>
          <w:highlight w:val="none"/>
        </w:rPr>
        <w:t xml:space="preserve">六、我单位具备法律、行政法规规定的其他条件。</w:t>
      </w:r>
      <w:r/>
    </w:p>
    <w:p>
      <w:pPr>
        <w:pStyle w:val="888"/>
        <w:ind w:firstLine="482"/>
        <w:spacing w:line="360" w:lineRule="auto"/>
        <w:rPr>
          <w:rFonts w:hAnsi="宋体" w:cs="宋体"/>
          <w:highlight w:val="none"/>
        </w:rPr>
      </w:pPr>
      <w:r>
        <w:rPr>
          <w:rFonts w:hint="eastAsia" w:hAnsi="宋体" w:cs="宋体"/>
          <w:highlight w:val="none"/>
        </w:rPr>
        <w:t xml:space="preserve">七、与我单位存在“单位负责人为同一人或者存在直接控股、管理关系”的其他单位信息如下（如无此情形的，填写“无”）：</w:t>
      </w:r>
      <w:r/>
    </w:p>
    <w:p>
      <w:pPr>
        <w:pStyle w:val="888"/>
        <w:ind w:firstLine="482"/>
        <w:spacing w:line="360" w:lineRule="auto"/>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888"/>
        <w:ind w:firstLine="482"/>
        <w:spacing w:line="360" w:lineRule="auto"/>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888"/>
        <w:ind w:firstLine="482"/>
        <w:spacing w:line="360" w:lineRule="auto"/>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888"/>
        <w:ind w:firstLine="482"/>
        <w:spacing w:line="360" w:lineRule="auto"/>
        <w:rPr>
          <w:rFonts w:hAnsi="宋体" w:cs="宋体"/>
          <w:highlight w:val="none"/>
        </w:rPr>
      </w:pPr>
      <w:r>
        <w:rPr>
          <w:rFonts w:hint="eastAsia" w:hAnsi="宋体" w:cs="宋体"/>
          <w:highlight w:val="none"/>
        </w:rPr>
        <w:t xml:space="preserve">八、我单位不属于为本项目提供整体设计、规范编制或者项目管理、监理、检测等服务的投标人。</w:t>
      </w:r>
      <w:r/>
    </w:p>
    <w:p>
      <w:pPr>
        <w:pStyle w:val="888"/>
        <w:ind w:firstLine="482"/>
        <w:spacing w:line="360" w:lineRule="auto"/>
        <w:rPr>
          <w:rFonts w:hAnsi="宋体" w:cs="宋体"/>
          <w:highlight w:val="none"/>
        </w:rPr>
        <w:outlineLvl w:val="1"/>
      </w:pPr>
      <w:r>
        <w:rPr>
          <w:rFonts w:hint="eastAsia" w:hAnsi="宋体" w:cs="宋体"/>
          <w:highlight w:val="none"/>
        </w:rPr>
        <w:t xml:space="preserve">九、我单位无以下不良信用记录情形：</w:t>
      </w:r>
      <w:r/>
    </w:p>
    <w:p>
      <w:pPr>
        <w:pStyle w:val="888"/>
        <w:ind w:firstLine="482"/>
        <w:spacing w:line="360" w:lineRule="auto"/>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888"/>
        <w:ind w:firstLine="482"/>
        <w:spacing w:line="360" w:lineRule="auto"/>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888"/>
        <w:ind w:firstLine="482"/>
        <w:spacing w:line="360" w:lineRule="auto"/>
        <w:rPr>
          <w:rFonts w:hAnsi="宋体" w:cs="宋体"/>
          <w:highlight w:val="none"/>
        </w:rPr>
        <w:outlineLvl w:val="2"/>
      </w:pPr>
      <w:r>
        <w:rPr>
          <w:rFonts w:hint="eastAsia" w:hAnsi="宋体" w:cs="宋体"/>
          <w:highlight w:val="none"/>
        </w:rPr>
        <w:t xml:space="preserve">3、不符合《政府采购法》第二十二条规定的条件。</w:t>
      </w:r>
      <w:r/>
    </w:p>
    <w:p>
      <w:pPr>
        <w:pStyle w:val="888"/>
        <w:ind w:firstLine="482"/>
        <w:spacing w:line="360" w:lineRule="auto"/>
        <w:rPr>
          <w:rFonts w:hAnsi="宋体" w:cs="宋体"/>
          <w:highlight w:val="none"/>
        </w:rPr>
      </w:pPr>
      <w:r>
        <w:rPr>
          <w:rFonts w:hAnsi="宋体" w:cs="宋体"/>
          <w:highlight w:val="none"/>
        </w:rPr>
      </w:r>
      <w:r/>
    </w:p>
    <w:p>
      <w:pPr>
        <w:pStyle w:val="888"/>
        <w:ind w:firstLine="482"/>
        <w:spacing w:line="360" w:lineRule="auto"/>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888"/>
        <w:ind w:firstLine="482"/>
        <w:spacing w:line="360" w:lineRule="auto"/>
        <w:rPr>
          <w:rFonts w:hAnsi="宋体" w:cs="宋体"/>
          <w:highlight w:val="none"/>
        </w:rPr>
      </w:pPr>
      <w:r>
        <w:rPr>
          <w:rFonts w:hAnsi="宋体" w:cs="宋体"/>
          <w:highlight w:val="none"/>
        </w:rPr>
      </w:r>
      <w:r/>
    </w:p>
    <w:p>
      <w:pPr>
        <w:pStyle w:val="888"/>
        <w:ind w:firstLine="482"/>
        <w:spacing w:line="360" w:lineRule="auto"/>
        <w:rPr>
          <w:rFonts w:hAnsi="宋体" w:cs="宋体"/>
          <w:highlight w:val="none"/>
        </w:rPr>
      </w:pPr>
      <w:r>
        <w:rPr>
          <w:rFonts w:hAnsi="宋体" w:cs="宋体"/>
          <w:highlight w:val="none"/>
        </w:rPr>
      </w:r>
      <w:r/>
    </w:p>
    <w:p>
      <w:pPr>
        <w:pStyle w:val="888"/>
        <w:ind w:firstLine="482"/>
        <w:spacing w:line="360" w:lineRule="auto"/>
        <w:rPr>
          <w:rFonts w:hAnsi="宋体" w:cs="宋体"/>
          <w:highlight w:val="none"/>
        </w:rPr>
      </w:pPr>
      <w:r>
        <w:rPr>
          <w:rFonts w:hint="eastAsia" w:hAnsi="宋体" w:cs="宋体"/>
          <w:highlight w:val="none"/>
        </w:rPr>
        <w:t xml:space="preserve">投标人：（加盖公章）</w:t>
      </w:r>
      <w:r/>
    </w:p>
    <w:p>
      <w:pPr>
        <w:pStyle w:val="888"/>
        <w:ind w:firstLine="482"/>
        <w:spacing w:line="360" w:lineRule="auto"/>
        <w:rPr>
          <w:rFonts w:hAnsi="宋体" w:cs="宋体"/>
          <w:highlight w:val="none"/>
        </w:rPr>
      </w:pPr>
      <w:r>
        <w:rPr>
          <w:rFonts w:hint="eastAsia" w:hAnsi="宋体" w:cs="宋体"/>
          <w:highlight w:val="none"/>
        </w:rPr>
        <w:t xml:space="preserve">法定代表人（或单位负责人）签字或盖章：</w:t>
      </w:r>
      <w:r/>
    </w:p>
    <w:p>
      <w:pPr>
        <w:pStyle w:val="888"/>
        <w:ind w:firstLine="482"/>
        <w:spacing w:line="360" w:lineRule="auto"/>
        <w:rPr>
          <w:rFonts w:hAnsi="宋体" w:cs="宋体"/>
          <w:highlight w:val="none"/>
        </w:rPr>
      </w:pPr>
      <w:r>
        <w:rPr>
          <w:rFonts w:hint="eastAsia" w:hAnsi="宋体" w:cs="宋体"/>
          <w:highlight w:val="none"/>
        </w:rPr>
        <w:t xml:space="preserve">日期：    年    月    日</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pStyle w:val="1119"/>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highlight w:val="none"/>
        </w:rPr>
        <w:t xml:space="preserve">说明：供应商承诺不实的，依据《政府采购法》第七十七条“提供虚假材料谋取中标、成交的”有关规定予以处理。</w:t>
      </w:r>
      <w:r>
        <w:rPr>
          <w:rFonts w:hint="eastAsia" w:ascii="宋体" w:hAnsi="宋体" w:cs="宋体"/>
          <w:sz w:val="24"/>
          <w:highlight w:val="none"/>
        </w:rPr>
        <w:br w:type="page" w:clear="all"/>
      </w:r>
      <w:r>
        <w:rPr>
          <w:rFonts w:hint="eastAsia" w:ascii="宋体" w:hAnsi="宋体" w:cs="宋体"/>
          <w:sz w:val="24"/>
          <w:highlight w:val="none"/>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307"/>
          <w:rFonts w:ascii="宋体" w:hAnsi="宋体"/>
          <w:color w:val="000000" w:themeColor="text1"/>
          <w:sz w:val="24"/>
          <w:highlight w:val="none"/>
          <w14:textFill>
            <w14:solidFill>
              <w14:schemeClr w14:val="tx1"/>
            </w14:solidFill>
          </w14:textFill>
        </w:rPr>
        <w:t xml:space="preserve">http://202.106.120.146/baosong/appweb/orgScale.html</w:t>
      </w:r>
      <w:r>
        <w:rPr>
          <w:rStyle w:val="1307"/>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中小企业声明函（</w:t>
      </w:r>
      <w:r>
        <w:rPr>
          <w:rFonts w:hint="eastAsia" w:ascii="宋体" w:hAnsi="宋体"/>
          <w:b/>
          <w:color w:val="000000" w:themeColor="text1"/>
          <w:sz w:val="28"/>
          <w:szCs w:val="28"/>
          <w:highlight w:val="none"/>
          <w:lang w:val="en-US" w:eastAsia="zh-CN"/>
          <w14:textFill>
            <w14:solidFill>
              <w14:schemeClr w14:val="tx1"/>
            </w14:solidFill>
          </w14:textFill>
        </w:rPr>
        <w:t xml:space="preserve">工程、</w:t>
      </w:r>
      <w:r>
        <w:rPr>
          <w:rFonts w:hint="eastAsia" w:ascii="宋体" w:hAnsi="宋体"/>
          <w:b/>
          <w:color w:val="000000" w:themeColor="text1"/>
          <w:sz w:val="28"/>
          <w:szCs w:val="28"/>
          <w:highlight w:val="none"/>
          <w14:textFill>
            <w14:solidFill>
              <w14:schemeClr w14:val="tx1"/>
            </w14:solidFill>
          </w14:textFill>
        </w:rPr>
        <w:t xml:space="preserve">服务）格式</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w:t>
      </w:r>
      <w:r>
        <w:rPr>
          <w:rFonts w:ascii="宋体" w:hAnsi="宋体"/>
          <w:bCs/>
          <w:color w:val="000000" w:themeColor="text1"/>
          <w:sz w:val="24"/>
          <w:highlight w:val="none"/>
          <w:u w:val="single"/>
          <w14:textFill>
            <w14:solidFill>
              <w14:schemeClr w14:val="tx1"/>
            </w14:solidFill>
          </w14:textFill>
        </w:rPr>
        <w:t xml:space="preserve">（</w:t>
      </w:r>
      <w:r>
        <w:rPr>
          <w:rFonts w:ascii="宋体" w:hAnsi="宋体"/>
          <w:bCs/>
          <w:i/>
          <w:iCs/>
          <w:color w:val="000000" w:themeColor="text1"/>
          <w:sz w:val="24"/>
          <w:highlight w:val="none"/>
          <w:u w:val="single"/>
          <w14:textFill>
            <w14:solidFill>
              <w14:schemeClr w14:val="tx1"/>
            </w14:solidFill>
          </w14:textFill>
        </w:rPr>
        <w:t xml:space="preserve">单位名称</w:t>
      </w:r>
      <w:r>
        <w:rPr>
          <w:rFonts w:ascii="宋体" w:hAnsi="宋体"/>
          <w:bCs/>
          <w:color w:val="000000" w:themeColor="text1"/>
          <w:sz w:val="24"/>
          <w:highlight w:val="none"/>
          <w:u w:val="singl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参加的（</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i/>
          <w:iCs/>
          <w:color w:val="000000" w:themeColor="text1"/>
          <w:sz w:val="24"/>
          <w:highlight w:val="none"/>
          <w:u w:val="single"/>
          <w:lang w:val="en-US" w:eastAsia="zh-CN"/>
          <w14:textFill>
            <w14:solidFill>
              <w14:schemeClr w14:val="tx1"/>
            </w14:solidFill>
          </w14:textFill>
        </w:rPr>
        <w:t xml:space="preserve">项目名称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ascii="宋体" w:hAnsi="宋体"/>
          <w:bCs/>
          <w:i/>
          <w:iCs/>
          <w:color w:val="000000" w:themeColor="text1"/>
          <w:sz w:val="24"/>
          <w:highlight w:val="none"/>
          <w:u w:val="single"/>
          <w14:textFill>
            <w14:solidFill>
              <w14:schemeClr w14:val="tx1"/>
            </w14:solidFill>
          </w14:textFill>
        </w:rPr>
        <w:t xml:space="preserve">（标的名称）</w:t>
      </w:r>
      <w:r>
        <w:rPr>
          <w:rFonts w:ascii="宋体" w:hAnsi="宋体"/>
          <w:bCs/>
          <w:color w:val="000000" w:themeColor="text1"/>
          <w:sz w:val="24"/>
          <w:highlight w:val="none"/>
          <w14:textFill>
            <w14:solidFill>
              <w14:schemeClr w14:val="tx1"/>
            </w14:solidFill>
          </w14:textFill>
        </w:rPr>
        <w:t xml:space="preserve">，属于</w:t>
      </w:r>
      <w:r>
        <w:rPr>
          <w:rFonts w:ascii="宋体" w:hAnsi="宋体"/>
          <w:bCs/>
          <w:i/>
          <w:iCs/>
          <w:color w:val="000000" w:themeColor="text1"/>
          <w:sz w:val="24"/>
          <w:highlight w:val="none"/>
          <w:u w:val="single"/>
          <w14:textFill>
            <w14:solidFill>
              <w14:schemeClr w14:val="tx1"/>
            </w14:solidFill>
          </w14:textFill>
        </w:rPr>
        <w:t xml:space="preserve">（采购文件中明确的所属行业）</w:t>
      </w:r>
      <w:r>
        <w:rPr>
          <w:rFonts w:ascii="宋体" w:hAnsi="宋体"/>
          <w:bCs/>
          <w:color w:val="000000" w:themeColor="text1"/>
          <w:sz w:val="24"/>
          <w:highlight w:val="none"/>
          <w14:textFill>
            <w14:solidFill>
              <w14:schemeClr w14:val="tx1"/>
            </w14:solidFill>
          </w14:textFill>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ascii="宋体" w:hAnsi="宋体"/>
          <w:bCs/>
          <w:i/>
          <w:iCs/>
          <w:color w:val="000000" w:themeColor="text1"/>
          <w:sz w:val="24"/>
          <w:highlight w:val="none"/>
          <w:u w:val="single"/>
          <w14:textFill>
            <w14:solidFill>
              <w14:schemeClr w14:val="tx1"/>
            </w14:solidFill>
          </w14:textFill>
        </w:rPr>
        <w:t xml:space="preserve">（标的名称）</w:t>
      </w:r>
      <w:r>
        <w:rPr>
          <w:rFonts w:ascii="宋体" w:hAnsi="宋体"/>
          <w:bCs/>
          <w:color w:val="000000" w:themeColor="text1"/>
          <w:sz w:val="24"/>
          <w:highlight w:val="none"/>
          <w14:textFill>
            <w14:solidFill>
              <w14:schemeClr w14:val="tx1"/>
            </w14:solidFill>
          </w14:textFill>
        </w:rPr>
        <w:t xml:space="preserve">，属于</w:t>
      </w:r>
      <w:r>
        <w:rPr>
          <w:rFonts w:ascii="宋体" w:hAnsi="宋体"/>
          <w:bCs/>
          <w:i/>
          <w:iCs/>
          <w:color w:val="000000" w:themeColor="text1"/>
          <w:sz w:val="24"/>
          <w:highlight w:val="none"/>
          <w:u w:val="single"/>
          <w14:textFill>
            <w14:solidFill>
              <w14:schemeClr w14:val="tx1"/>
            </w14:solidFill>
          </w14:textFill>
        </w:rPr>
        <w:t xml:space="preserve">（采购文件中明确的所属行业）</w:t>
      </w:r>
      <w:r>
        <w:rPr>
          <w:rFonts w:ascii="宋体" w:hAnsi="宋体"/>
          <w:bCs/>
          <w:color w:val="000000" w:themeColor="text1"/>
          <w:sz w:val="24"/>
          <w:highlight w:val="none"/>
          <w14:textFill>
            <w14:solidFill>
              <w14:schemeClr w14:val="tx1"/>
            </w14:solidFill>
          </w14:textFill>
        </w:rPr>
        <w:t xml:space="preserve">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（加盖CA电子公章）</w:t>
      </w:r>
      <w:r>
        <w:rPr>
          <w:rFonts w:ascii="宋体" w:hAnsi="宋体"/>
          <w:bCs/>
          <w:color w:val="000000" w:themeColor="text1"/>
          <w:sz w:val="24"/>
          <w:highlight w:val="none"/>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bl>
      <w:tblPr>
        <w:tblStyle w:val="88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tc>
      </w:tr>
    </w:tbl>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240" w:after="240" w:line="360" w:lineRule="auto"/>
        <w:rPr>
          <w:rFonts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rPr>
          <w:rFonts w:ascii="宋体" w:hAnsi="宋体" w:cs="宋体"/>
          <w:sz w:val="24"/>
          <w:highlight w:val="none"/>
        </w:rPr>
      </w:pPr>
      <w:r>
        <w:rPr>
          <w:rFonts w:hint="eastAsia" w:ascii="宋体" w:hAnsi="宋体"/>
          <w:b/>
          <w:color w:val="000000" w:themeColor="text1"/>
          <w:sz w:val="24"/>
          <w:highlight w:val="none"/>
          <w:lang w:val="en-US" w:eastAsia="zh-CN"/>
          <w14:textFill>
            <w14:solidFill>
              <w14:schemeClr w14:val="tx1"/>
            </w14:solidFill>
          </w14:textFill>
        </w:rPr>
        <w:t xml:space="preserve">2-2</w:t>
      </w:r>
      <w:r>
        <w:rPr>
          <w:rFonts w:ascii="宋体" w:hAnsi="宋体"/>
          <w:b/>
          <w:color w:val="000000" w:themeColor="text1"/>
          <w:sz w:val="24"/>
          <w:highlight w:val="none"/>
          <w14:textFill>
            <w14:solidFill>
              <w14:schemeClr w14:val="tx1"/>
            </w14:solidFill>
          </w14:textFill>
        </w:rPr>
        <w:t xml:space="preserve">其它落实政府采购政策的资格要求</w:t>
      </w:r>
      <w:r>
        <w:rPr>
          <w:rFonts w:ascii="宋体" w:hAnsi="宋体"/>
          <w:b/>
          <w:color w:val="000000" w:themeColor="text1"/>
          <w:sz w:val="24"/>
          <w:szCs w:val="20"/>
          <w:highlight w:val="none"/>
          <w14:textFill>
            <w14:solidFill>
              <w14:schemeClr w14:val="tx1"/>
            </w14:solidFill>
          </w14:textFill>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其他特定资格要求</w:t>
      </w:r>
      <w:r/>
    </w:p>
    <w:p>
      <w:pPr>
        <w:ind w:firstLine="482"/>
        <w:spacing w:line="360" w:lineRule="auto"/>
        <w:rPr>
          <w:rFonts w:ascii="宋体" w:hAnsi="宋体" w:cs="宋体"/>
          <w:sz w:val="24"/>
          <w:highlight w:val="none"/>
        </w:rPr>
      </w:pPr>
      <w:r>
        <w:rPr>
          <w:rFonts w:hint="eastAsia" w:ascii="宋体" w:hAnsi="宋体" w:cs="宋体"/>
          <w:color w:val="000000"/>
          <w:highlight w:val="none"/>
        </w:rPr>
        <w:br w:type="page" w:clear="all"/>
      </w:r>
      <w:r/>
    </w:p>
    <w:p>
      <w:pPr>
        <w:ind w:firstLine="482"/>
        <w:jc w:val="center"/>
        <w:widowControl/>
        <w:rPr>
          <w:rFonts w:ascii="宋体" w:hAnsi="宋体" w:cs="宋体"/>
          <w:b/>
          <w:sz w:val="32"/>
          <w:szCs w:val="32"/>
          <w:highlight w:val="none"/>
        </w:rPr>
        <w:outlineLvl w:val="1"/>
      </w:pPr>
      <w:r>
        <w:rPr>
          <w:rFonts w:hint="eastAsia" w:ascii="宋体" w:hAnsi="宋体" w:cs="宋体"/>
          <w:b/>
          <w:sz w:val="32"/>
          <w:szCs w:val="32"/>
          <w:highlight w:val="none"/>
        </w:rPr>
        <w:t xml:space="preserve">二、商务技术文件格式</w:t>
      </w:r>
      <w:bookmarkStart w:id="784" w:name="_Toc150774761"/>
      <w:r/>
      <w:bookmarkStart w:id="785" w:name="_Toc150480794"/>
      <w:r/>
      <w:bookmarkStart w:id="786" w:name="_Toc142311058"/>
      <w:r/>
      <w:bookmarkStart w:id="787" w:name="_Toc226965829"/>
      <w:r/>
      <w:bookmarkStart w:id="788" w:name="_Toc226965746"/>
      <w:r/>
      <w:bookmarkStart w:id="789" w:name="_Ref467988698"/>
      <w:r/>
      <w:bookmarkStart w:id="790" w:name="_Toc127151556"/>
      <w:r/>
      <w:bookmarkStart w:id="791" w:name="_Toc195842921"/>
      <w:r/>
      <w:bookmarkStart w:id="792" w:name="_Toc480942349"/>
      <w:r/>
      <w:bookmarkStart w:id="793" w:name="_Toc226309800"/>
      <w:r/>
      <w:bookmarkStart w:id="794" w:name="_Toc226337252"/>
      <w:r/>
      <w:bookmarkStart w:id="795" w:name="_Toc520356217"/>
      <w:r/>
      <w:r/>
    </w:p>
    <w:p>
      <w:pPr>
        <w:ind w:firstLine="640"/>
        <w:jc w:val="center"/>
        <w:widowControl/>
        <w:rPr>
          <w:rFonts w:ascii="宋体" w:hAnsi="宋体" w:cs="宋体"/>
          <w:b/>
          <w:sz w:val="32"/>
          <w:szCs w:val="32"/>
          <w:highlight w:val="none"/>
        </w:rPr>
      </w:pPr>
      <w:r>
        <w:rPr>
          <w:rFonts w:ascii="宋体" w:hAnsi="宋体" w:cs="宋体"/>
          <w:b/>
          <w:sz w:val="32"/>
          <w:szCs w:val="32"/>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 xml:space="preserve">投标</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rPr>
          <w:rFonts w:hint="eastAsia" w:ascii="宋体" w:hAnsi="宋体" w:cs="宋体"/>
          <w:color w:val="000000"/>
          <w:sz w:val="24"/>
          <w:highlight w:val="none"/>
        </w:rPr>
        <w:t xml:space="preserve">函</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投标函</w:t>
      </w:r>
      <w:r/>
    </w:p>
    <w:p>
      <w:pPr>
        <w:ind w:firstLine="482"/>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p>
    <w:p>
      <w:pPr>
        <w:ind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color w:val="000000"/>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highlight w:val="none"/>
        </w:rPr>
        <w:outlineLvl w:val="2"/>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highlight w:val="none"/>
        </w:rPr>
        <w:outlineLvl w:val="2"/>
      </w:pPr>
      <w:r/>
      <w:bookmarkStart w:id="796" w:name="_Hlt520356243"/>
      <w:r/>
      <w:bookmarkEnd w:id="796"/>
      <w:r/>
      <w:bookmarkStart w:id="797" w:name="_Hlt520355938"/>
      <w:r/>
      <w:bookmarkEnd w:id="797"/>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2</w:t>
      </w:r>
      <w:r>
        <w:rPr>
          <w:rFonts w:hint="eastAsia" w:ascii="宋体" w:hAnsi="宋体" w:cs="宋体"/>
          <w:b w:val="0"/>
          <w:bCs w:val="0"/>
          <w:color w:val="000000"/>
          <w:sz w:val="24"/>
          <w:highlight w:val="none"/>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894"/>
        <w:ind w:right="-46"/>
        <w:spacing w:line="583" w:lineRule="auto"/>
        <w:rPr>
          <w:color w:val="000000"/>
          <w:spacing w:val="-3"/>
          <w:highlight w:val="none"/>
        </w:rPr>
      </w:pPr>
      <w:r>
        <w:rPr>
          <w:color w:val="000000"/>
          <w:highlight w:val="none"/>
        </w:rPr>
        <w:t xml:space="preserve">附</w:t>
      </w:r>
      <w:r>
        <w:rPr>
          <w:rFonts w:hint="eastAsia"/>
          <w:color w:val="000000"/>
          <w:highlight w:val="none"/>
        </w:rPr>
        <w:t xml:space="preserve">1</w:t>
      </w:r>
      <w:r>
        <w:rPr>
          <w:color w:val="000000"/>
          <w:highlight w:val="none"/>
        </w:rPr>
        <w:t xml:space="preserve">：</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w:t>
      </w:r>
      <w:r/>
    </w:p>
    <w:tbl>
      <w:tblPr>
        <w:tblStyle w:val="887"/>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ascii="宋体" w:hAnsi="宋体" w:cs="仿宋"/>
          <w:b/>
          <w:bCs/>
          <w:color w:val="000000" w:themeColor="text1"/>
          <w:sz w:val="28"/>
          <w:szCs w:val="28"/>
          <w:highlight w:val="none"/>
          <w14:textFill>
            <w14:solidFill>
              <w14:schemeClr w14:val="tx1"/>
            </w14:solidFill>
          </w14:textFill>
        </w:rPr>
      </w:pPr>
      <w:r>
        <w:rPr>
          <w:rFonts w:hint="eastAsia" w:ascii="宋体" w:hAnsi="宋体" w:cs="宋体"/>
          <w:color w:val="000000"/>
          <w:sz w:val="24"/>
          <w:highlight w:val="none"/>
        </w:rPr>
        <w:t xml:space="preserve">附2:法定代表人自开标截止时间往前推连续三个月社保缴纳证明（如退休，提供退休证明）</w:t>
      </w:r>
      <w:r>
        <w:rPr>
          <w:rFonts w:hint="eastAsia"/>
          <w:color w:val="000000"/>
          <w:sz w:val="24"/>
          <w:highlight w:val="none"/>
        </w:rPr>
        <w:t xml:space="preserve">。</w:t>
      </w: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                              </w:t>
      </w: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0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法定代表人（单位负责人）有效期内的身份证</w:t>
      </w:r>
      <w:r>
        <w:rPr>
          <w:b/>
          <w:color w:val="000000" w:themeColor="text1"/>
          <w:sz w:val="24"/>
          <w:szCs w:val="20"/>
          <w:highlight w:val="none"/>
          <w14:textFill>
            <w14:solidFill>
              <w14:schemeClr w14:val="tx1"/>
            </w14:solidFill>
          </w14:textFill>
        </w:rPr>
        <w:t xml:space="preserve">正反面</w:t>
      </w:r>
      <w:r>
        <w:rPr>
          <w:rFonts w:hint="eastAsia"/>
          <w:b/>
          <w:color w:val="000000" w:themeColor="text1"/>
          <w:sz w:val="24"/>
          <w:szCs w:val="20"/>
          <w:highlight w:val="none"/>
          <w14:textFill>
            <w14:solidFill>
              <w14:schemeClr w14:val="tx1"/>
            </w14:solidFill>
          </w14:textFill>
        </w:rPr>
        <w:t xml:space="preserve">电子件</w:t>
      </w:r>
      <w:r>
        <w:rPr>
          <w:color w:val="000000" w:themeColor="text1"/>
          <w:sz w:val="24"/>
          <w:szCs w:val="20"/>
          <w:highlight w:val="none"/>
          <w14:textFill>
            <w14:solidFill>
              <w14:schemeClr w14:val="tx1"/>
            </w14:solidFill>
          </w14:textFill>
        </w:rPr>
        <w:t xml:space="preserve">：</w:t>
      </w:r>
      <w:r/>
    </w:p>
    <w:tbl>
      <w:tblPr>
        <w:tblStyle w:val="88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94"/>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b/>
          <w:color w:val="000000" w:themeColor="text1"/>
          <w:sz w:val="24"/>
          <w:highlight w:val="none"/>
          <w14:textFill>
            <w14:solidFill>
              <w14:schemeClr w14:val="tx1"/>
            </w14:solidFill>
          </w14:textFill>
        </w:rPr>
        <w:t xml:space="preserve">电子件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88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widowControl/>
        <w:rPr>
          <w:rFonts w:hint="eastAsia"/>
          <w:color w:val="000000"/>
          <w:sz w:val="24"/>
          <w:highlight w:val="none"/>
        </w:rPr>
      </w:pPr>
      <w:r>
        <w:rPr>
          <w:rFonts w:hint="eastAsia"/>
          <w:color w:val="000000"/>
          <w:sz w:val="24"/>
          <w:highlight w:val="none"/>
        </w:rPr>
        <w:t xml:space="preserve">附2：</w:t>
      </w:r>
      <w:r>
        <w:rPr>
          <w:rFonts w:hint="eastAsia" w:ascii="宋体" w:hAnsi="宋体"/>
          <w:color w:val="000000"/>
          <w:sz w:val="24"/>
          <w:szCs w:val="20"/>
          <w:highlight w:val="none"/>
        </w:rPr>
        <w:t xml:space="preserve">委托代理人</w:t>
      </w:r>
      <w:r>
        <w:rPr>
          <w:rFonts w:hint="eastAsia" w:ascii="宋体" w:hAnsi="宋体" w:cs="宋体"/>
          <w:color w:val="000000"/>
          <w:sz w:val="24"/>
          <w:highlight w:val="none"/>
          <w:lang w:val="en-US" w:eastAsia="zh-CN"/>
        </w:rPr>
        <w:t xml:space="preserve">自开标截止时间往前推</w:t>
      </w:r>
      <w:r>
        <w:rPr>
          <w:rFonts w:hint="eastAsia"/>
          <w:color w:val="000000"/>
          <w:sz w:val="24"/>
          <w:highlight w:val="none"/>
        </w:rPr>
        <w:t xml:space="preserve">连续三个月社保缴纳证明。</w:t>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jc w:val="left"/>
        <w:spacing w:line="360" w:lineRule="auto"/>
        <w:tabs>
          <w:tab w:val="left" w:pos="5580" w:leader="none"/>
        </w:tabs>
        <w:rPr>
          <w:rFonts w:ascii="宋体" w:hAnsi="宋体"/>
          <w:b/>
          <w:bCs/>
          <w:color w:val="000000"/>
          <w:sz w:val="24"/>
          <w:szCs w:val="20"/>
          <w:highlight w:val="none"/>
        </w:rPr>
      </w:pPr>
      <w:r>
        <w:rPr>
          <w:rFonts w:hint="eastAsia" w:ascii="宋体" w:hAnsi="宋体"/>
          <w:b/>
          <w:bCs/>
          <w:color w:val="000000"/>
          <w:sz w:val="24"/>
          <w:szCs w:val="20"/>
          <w:highlight w:val="none"/>
        </w:rPr>
        <w:t xml:space="preserve">说明</w:t>
      </w:r>
      <w:r>
        <w:rPr>
          <w:rFonts w:ascii="宋体" w:hAnsi="宋体"/>
          <w:b/>
          <w:bCs/>
          <w:color w:val="000000"/>
          <w:sz w:val="24"/>
          <w:szCs w:val="20"/>
          <w:highlight w:val="none"/>
        </w:rPr>
        <w:t xml:space="preserve">：</w:t>
      </w:r>
      <w:r/>
    </w:p>
    <w:p>
      <w:pPr>
        <w:jc w:val="left"/>
        <w:widowControl/>
        <w:rPr>
          <w:rFonts w:ascii="宋体" w:hAnsi="宋体"/>
          <w:b/>
          <w:bCs/>
          <w:color w:val="000000"/>
          <w:sz w:val="24"/>
          <w:szCs w:val="20"/>
          <w:highlight w:val="none"/>
        </w:rPr>
      </w:pP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.若法定代表人参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w:t>
      </w:r>
      <w:r>
        <w:rPr>
          <w:rFonts w:hint="eastAsia" w:ascii="宋体" w:hAnsi="宋体"/>
          <w:b/>
          <w:bCs/>
          <w:color w:val="000000"/>
          <w:sz w:val="24"/>
          <w:szCs w:val="20"/>
          <w:highlight w:val="none"/>
          <w:lang w:val="en-US" w:eastAsia="zh-CN"/>
        </w:rPr>
        <w:t xml:space="preserve"> </w:t>
      </w:r>
      <w:r>
        <w:rPr>
          <w:rFonts w:hint="eastAsia" w:ascii="宋体" w:hAnsi="宋体"/>
          <w:b/>
          <w:bCs/>
          <w:color w:val="000000"/>
          <w:sz w:val="24"/>
          <w:szCs w:val="20"/>
          <w:highlight w:val="none"/>
        </w:rPr>
        <w:t xml:space="preserve">。</w:t>
      </w:r>
      <w:r/>
    </w:p>
    <w:p>
      <w:pPr>
        <w:jc w:val="left"/>
        <w:widowControl/>
        <w:rPr>
          <w:rFonts w:ascii="宋体" w:hAnsi="宋体"/>
          <w:color w:val="000000"/>
          <w:sz w:val="24"/>
          <w:szCs w:val="20"/>
          <w:highlight w:val="none"/>
        </w:rPr>
      </w:pPr>
      <w:r>
        <w:rPr>
          <w:rFonts w:ascii="宋体" w:hAnsi="宋体"/>
          <w:b/>
          <w:bCs/>
          <w:color w:val="000000"/>
          <w:sz w:val="24"/>
          <w:szCs w:val="20"/>
          <w:highlight w:val="none"/>
        </w:rPr>
        <w:t xml:space="preserve">2</w:t>
      </w:r>
      <w:r>
        <w:rPr>
          <w:rFonts w:hint="eastAsia" w:ascii="宋体" w:hAnsi="宋体"/>
          <w:b/>
          <w:bCs/>
          <w:color w:val="000000"/>
          <w:sz w:val="24"/>
          <w:szCs w:val="20"/>
          <w:highlight w:val="none"/>
        </w:rPr>
        <w:t xml:space="preserve">.若委托代理人参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的，提供《法定代表人资格证明书》和《授权委托书》。</w:t>
      </w:r>
      <w:r/>
    </w:p>
    <w:p>
      <w:pPr>
        <w:jc w:val="left"/>
        <w:spacing w:line="400" w:lineRule="exact"/>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rFonts w:ascii="宋体" w:hAnsi="宋体" w:cs="宋体"/>
          <w:color w:val="000000"/>
          <w:sz w:val="24"/>
          <w:highlight w:val="none"/>
        </w:rPr>
        <w:outlineLvl w:val="2"/>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outlineLvl w:val="1"/>
      </w:pPr>
      <w:r>
        <w:rPr>
          <w:rFonts w:hint="eastAsia" w:ascii="宋体" w:hAnsi="宋体" w:cs="宋体"/>
          <w:b/>
          <w:sz w:val="28"/>
          <w:szCs w:val="28"/>
          <w:highlight w:val="none"/>
        </w:rPr>
        <w:t xml:space="preserve">政府采购供应商信用承诺书</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360" w:lineRule="auto"/>
        <w:rPr>
          <w:rFonts w:ascii="宋体" w:hAnsi="宋体" w:cs="宋体"/>
          <w:sz w:val="24"/>
          <w:highlight w:val="none"/>
        </w:rPr>
        <w:outlineLvl w:val="1"/>
      </w:pPr>
      <w:r>
        <w:rPr>
          <w:rFonts w:hint="eastAsia" w:ascii="宋体" w:hAnsi="宋体" w:cs="宋体"/>
          <w:sz w:val="24"/>
          <w:highlight w:val="none"/>
        </w:rPr>
        <w:t xml:space="preserve">九、根据政府采购相关法律法规的规定需要作出的其他承诺。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8" w:name="_Hlt520350918"/>
      <w:r/>
      <w:bookmarkEnd w:id="798"/>
      <w:r/>
      <w:bookmarkStart w:id="799" w:name="_Hlt520343392"/>
      <w:r/>
      <w:bookmarkEnd w:id="799"/>
      <w:r/>
      <w:bookmarkStart w:id="800" w:name="_Hlt520343000"/>
      <w:r/>
      <w:bookmarkEnd w:id="800"/>
      <w:r/>
      <w:bookmarkStart w:id="801" w:name="_Hlt520274393"/>
      <w:r/>
      <w:bookmarkEnd w:id="801"/>
      <w:r/>
      <w:bookmarkStart w:id="802" w:name="_Hlt520274121"/>
      <w:r/>
      <w:bookmarkEnd w:id="802"/>
      <w:r/>
      <w:bookmarkStart w:id="803" w:name="_Hlt520274407"/>
      <w:r/>
      <w:bookmarkEnd w:id="803"/>
      <w:r/>
      <w:bookmarkStart w:id="804" w:name="_Hlt520271212"/>
      <w:r/>
      <w:bookmarkEnd w:id="804"/>
      <w:r/>
      <w:bookmarkStart w:id="805" w:name="_Hlt520355504"/>
      <w:r/>
      <w:bookmarkEnd w:id="805"/>
      <w:r/>
      <w:bookmarkStart w:id="806" w:name="_Hlt520274065"/>
      <w:r/>
      <w:bookmarkEnd w:id="806"/>
      <w:r/>
      <w:bookmarkStart w:id="807" w:name="_Hlt520273711"/>
      <w:r/>
      <w:bookmarkEnd w:id="807"/>
      <w:r/>
      <w:bookmarkStart w:id="808" w:name="_Toc226965830"/>
      <w:r/>
      <w:bookmarkStart w:id="809" w:name="_Toc305158825"/>
      <w:r/>
      <w:bookmarkStart w:id="810" w:name="_Toc226337253"/>
      <w:r/>
      <w:bookmarkStart w:id="811" w:name="_Toc150480795"/>
      <w:r/>
      <w:bookmarkStart w:id="812" w:name="_Ref467988705"/>
      <w:r/>
      <w:bookmarkStart w:id="813" w:name="_Toc142311059"/>
      <w:r/>
      <w:bookmarkStart w:id="814" w:name="_Toc480942350"/>
      <w:r/>
      <w:bookmarkStart w:id="815" w:name="_Toc520356218"/>
      <w:r/>
      <w:bookmarkStart w:id="816" w:name="_Toc226965747"/>
      <w:r/>
      <w:bookmarkStart w:id="817" w:name="_Toc305158899"/>
      <w:r/>
      <w:bookmarkStart w:id="818" w:name="_Toc264969247"/>
      <w:r/>
      <w:bookmarkStart w:id="819" w:name="_Toc150774762"/>
      <w:r/>
      <w:bookmarkStart w:id="820" w:name="_Toc127151557"/>
      <w:r/>
      <w:bookmarkStart w:id="821" w:name="_Toc195842922"/>
      <w:r/>
      <w:bookmarkStart w:id="822" w:name="_Toc265228395"/>
      <w:r/>
      <w:bookmarkStart w:id="823" w:name="_Toc226309801"/>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4  </w:t>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4" w:name="_Toc305158900"/>
      <w:r/>
      <w:bookmarkStart w:id="825" w:name="_Toc226965748"/>
      <w:r/>
      <w:bookmarkStart w:id="826" w:name="_Toc305158826"/>
      <w:r/>
      <w:bookmarkStart w:id="827" w:name="_Toc164608827"/>
      <w:r/>
      <w:bookmarkStart w:id="828" w:name="_Toc164608672"/>
      <w:r/>
      <w:bookmarkStart w:id="829" w:name="_Toc226337254"/>
      <w:r/>
      <w:bookmarkStart w:id="830" w:name="_Toc226965831"/>
      <w:r/>
      <w:bookmarkStart w:id="831" w:name="_Toc226309802"/>
      <w:r/>
      <w:bookmarkStart w:id="832" w:name="_Toc195842923"/>
      <w:r/>
      <w:bookmarkStart w:id="833" w:name="_Toc264969248"/>
      <w:r/>
      <w:bookmarkStart w:id="834" w:name="_Toc265228396"/>
      <w:r>
        <w:rPr>
          <w:rFonts w:hint="eastAsia" w:ascii="宋体" w:hAnsi="宋体"/>
          <w:b/>
          <w:color w:val="auto"/>
          <w:sz w:val="28"/>
          <w:szCs w:val="28"/>
          <w:highlight w:val="none"/>
        </w:rPr>
        <w:t xml:space="preserve">报价一览表</w:t>
      </w:r>
      <w:bookmarkEnd w:id="824"/>
      <w:r/>
      <w:bookmarkEnd w:id="825"/>
      <w:r/>
      <w:bookmarkEnd w:id="826"/>
      <w:r/>
      <w:bookmarkEnd w:id="827"/>
      <w:r/>
      <w:bookmarkEnd w:id="828"/>
      <w:r/>
      <w:bookmarkEnd w:id="829"/>
      <w:r/>
      <w:bookmarkEnd w:id="830"/>
      <w:r/>
      <w:bookmarkEnd w:id="831"/>
      <w:r/>
      <w:bookmarkEnd w:id="832"/>
      <w:r/>
      <w:bookmarkEnd w:id="833"/>
      <w:r/>
      <w:bookmarkEnd w:id="834"/>
      <w:r/>
      <w:r/>
    </w:p>
    <w:p>
      <w:pPr>
        <w:ind w:firstLine="482"/>
        <w:spacing w:before="25" w:after="25" w:line="360" w:lineRule="auto"/>
        <w:rPr>
          <w:rFonts w:ascii="宋体" w:hAnsi="宋体" w:cs="宋体"/>
          <w:color w:val="000000"/>
          <w:sz w:val="24"/>
          <w:highlight w:val="none"/>
          <w:lang w:val="zh-CN"/>
        </w:rPr>
      </w:pPr>
      <w:r>
        <w:rPr>
          <w:rFonts w:hint="eastAsia" w:ascii="宋体" w:hAnsi="宋体"/>
          <w:b/>
          <w:color w:val="auto"/>
          <w:sz w:val="24"/>
          <w:highlight w:val="none"/>
        </w:rPr>
        <w:t xml:space="preserve">（一）供应商在提交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000000"/>
          <w:sz w:val="24"/>
          <w:szCs w:val="20"/>
          <w:highlight w:val="none"/>
        </w:rPr>
        <w:t xml:space="preserve"> </w:t>
      </w:r>
      <w:r/>
    </w:p>
    <w:p>
      <w:pPr>
        <w:jc w:val="left"/>
        <w:widowControl/>
        <w:rPr>
          <w:rFonts w:hint="default" w:ascii="宋体" w:hAnsi="宋体" w:eastAsia="宋体" w:cs="宋体"/>
          <w:color w:val="000000"/>
          <w:sz w:val="24"/>
          <w:szCs w:val="20"/>
          <w:highlight w:val="none"/>
          <w:lang w:val="en-US" w:eastAsia="zh-CN"/>
        </w:rPr>
        <w:outlineLvl w:val="2"/>
      </w:pPr>
      <w:r/>
      <w:bookmarkStart w:id="835" w:name="_Toc305158827"/>
      <w:r/>
      <w:bookmarkStart w:id="836" w:name="_Toc127151558"/>
      <w:r/>
      <w:bookmarkStart w:id="837" w:name="_Toc226337255"/>
      <w:r/>
      <w:bookmarkStart w:id="838" w:name="_Toc305158901"/>
      <w:r/>
      <w:bookmarkStart w:id="839" w:name="_Toc150480796"/>
      <w:r/>
      <w:bookmarkStart w:id="840" w:name="_Toc142311060"/>
      <w:r/>
      <w:bookmarkStart w:id="841" w:name="_Toc264969249"/>
      <w:r/>
      <w:bookmarkStart w:id="842" w:name="_Toc265228397"/>
      <w:r/>
      <w:bookmarkStart w:id="843" w:name="_Toc150774763"/>
      <w:r/>
      <w:bookmarkStart w:id="844" w:name="_Toc195842924"/>
      <w:r/>
      <w:bookmarkStart w:id="845" w:name="_Toc226309803"/>
      <w:r/>
      <w:bookmarkStart w:id="846" w:name="_Toc226965832"/>
      <w:r/>
      <w:bookmarkStart w:id="847" w:name="_Toc226965749"/>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5 </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cs="宋体"/>
          <w:color w:val="000000"/>
          <w:sz w:val="24"/>
          <w:szCs w:val="20"/>
          <w:highlight w:val="none"/>
          <w:lang w:val="en-US" w:eastAsia="zh-CN"/>
        </w:rPr>
        <w:t xml:space="preserve">工程量清单报价表</w:t>
      </w:r>
      <w:r/>
    </w:p>
    <w:p>
      <w:pPr>
        <w:jc w:val="center"/>
        <w:keepLines/>
        <w:keepNext/>
        <w:spacing w:after="120" w:line="360" w:lineRule="auto"/>
        <w:widowControl/>
        <w:rPr>
          <w:rFonts w:hint="eastAsia"/>
          <w:b/>
          <w:color w:val="auto"/>
          <w:spacing w:val="20"/>
          <w:sz w:val="32"/>
          <w:szCs w:val="32"/>
          <w:highlight w:val="none"/>
        </w:rPr>
      </w:pPr>
      <w:r/>
      <w:bookmarkStart w:id="848" w:name="_Toc305158830"/>
      <w:r/>
      <w:bookmarkStart w:id="849" w:name="_Toc142311062"/>
      <w:r/>
      <w:bookmarkStart w:id="850" w:name="_Toc265228400"/>
      <w:r/>
      <w:bookmarkStart w:id="851" w:name="_Toc195842927"/>
      <w:r/>
      <w:bookmarkStart w:id="852" w:name="_Toc150774765"/>
      <w:r/>
      <w:bookmarkStart w:id="853" w:name="_Toc226337258"/>
      <w:r/>
      <w:bookmarkStart w:id="854" w:name="_Toc226965752"/>
      <w:r/>
      <w:bookmarkStart w:id="855" w:name="_Toc226965835"/>
      <w:r/>
      <w:bookmarkStart w:id="856" w:name="_Toc226309806"/>
      <w:r/>
      <w:bookmarkStart w:id="857" w:name="_Toc150480798"/>
      <w:r/>
      <w:bookmarkStart w:id="858" w:name="_Toc264969252"/>
      <w:r/>
      <w:bookmarkStart w:id="859" w:name="_Toc127151562"/>
      <w:r/>
      <w:bookmarkStart w:id="860" w:name="_Toc305158904"/>
      <w:r/>
      <w:bookmarkStart w:id="861" w:name="_Toc305158903"/>
      <w:r/>
      <w:bookmarkStart w:id="862" w:name="_Toc265228399"/>
      <w:r/>
      <w:bookmarkStart w:id="863" w:name="_Toc226309805"/>
      <w:r/>
      <w:bookmarkStart w:id="864" w:name="_Toc226965834"/>
      <w:r/>
      <w:bookmarkStart w:id="865" w:name="_Toc150480797"/>
      <w:r/>
      <w:bookmarkStart w:id="866" w:name="_Toc127151561"/>
      <w:r/>
      <w:bookmarkStart w:id="867" w:name="_Toc142311061"/>
      <w:r/>
      <w:bookmarkStart w:id="868" w:name="_Toc264969251"/>
      <w:r/>
      <w:bookmarkStart w:id="869" w:name="_Toc305158829"/>
      <w:r/>
      <w:bookmarkStart w:id="870" w:name="_Toc150774764"/>
      <w:r/>
      <w:bookmarkStart w:id="871" w:name="_Toc226965751"/>
      <w:r/>
      <w:bookmarkStart w:id="872" w:name="_Toc226337257"/>
      <w:r/>
      <w:bookmarkStart w:id="873" w:name="_Toc195842926"/>
      <w:r/>
      <w:r/>
    </w:p>
    <w:p>
      <w:pPr>
        <w:jc w:val="center"/>
        <w:keepLines/>
        <w:keepNext/>
        <w:spacing w:after="120" w:line="360" w:lineRule="auto"/>
        <w:widowControl/>
        <w:rPr>
          <w:rFonts w:hint="eastAsia"/>
          <w:b/>
          <w:color w:val="auto"/>
          <w:spacing w:val="20"/>
          <w:sz w:val="32"/>
          <w:szCs w:val="32"/>
          <w:highlight w:val="none"/>
        </w:rPr>
      </w:pPr>
      <w:r>
        <w:rPr>
          <w:rFonts w:hint="eastAsia"/>
          <w:b/>
          <w:color w:val="auto"/>
          <w:spacing w:val="20"/>
          <w:sz w:val="32"/>
          <w:szCs w:val="32"/>
          <w:highlight w:val="none"/>
        </w:rPr>
      </w:r>
      <w:r/>
    </w:p>
    <w:p>
      <w:pPr>
        <w:jc w:val="center"/>
        <w:keepLines/>
        <w:keepNext/>
        <w:spacing w:after="120" w:line="360" w:lineRule="auto"/>
        <w:widowControl/>
        <w:rPr>
          <w:b/>
          <w:color w:val="auto"/>
          <w:spacing w:val="20"/>
          <w:sz w:val="32"/>
          <w:szCs w:val="32"/>
          <w:highlight w:val="none"/>
        </w:rPr>
      </w:pPr>
      <w:r>
        <w:rPr>
          <w:rFonts w:hint="eastAsia"/>
          <w:b/>
          <w:color w:val="auto"/>
          <w:spacing w:val="20"/>
          <w:sz w:val="32"/>
          <w:szCs w:val="32"/>
          <w:highlight w:val="none"/>
        </w:rPr>
        <w:t xml:space="preserve">工程量清单报价表</w:t>
      </w:r>
      <w:r/>
    </w:p>
    <w:p>
      <w:pPr>
        <w:ind w:firstLine="482"/>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p>
    <w:p>
      <w:pPr>
        <w:jc w:val="left"/>
        <w:widowControl/>
        <w:rPr>
          <w:rFonts w:hint="eastAsia" w:eastAsia="宋体"/>
          <w:color w:val="auto"/>
          <w:sz w:val="24"/>
          <w:highlight w:val="none"/>
          <w:lang w:eastAsia="zh-CN"/>
        </w:rPr>
      </w:pPr>
      <w:r>
        <w:rPr>
          <w:rFonts w:hint="eastAsia"/>
          <w:b w:val="0"/>
          <w:bCs w:val="0"/>
          <w:color w:val="auto"/>
          <w:sz w:val="24"/>
          <w:highlight w:val="none"/>
          <w:lang w:val="en-US" w:eastAsia="zh-CN"/>
        </w:rPr>
        <w:t xml:space="preserve">6 主要材料/设备品牌选用承诺表</w:t>
      </w:r>
      <w:r>
        <w:rPr>
          <w:rFonts w:hint="eastAsia"/>
          <w:color w:val="auto"/>
          <w:sz w:val="24"/>
          <w:highlight w:val="none"/>
          <w:lang w:eastAsia="zh-CN"/>
        </w:rPr>
        <w:t xml:space="preserve">（实质性格式）</w:t>
      </w:r>
      <w:r/>
    </w:p>
    <w:p>
      <w:pPr>
        <w:jc w:val="center"/>
        <w:keepLines w:val="0"/>
        <w:keepNext w:val="0"/>
        <w:pageBreakBefore w:val="0"/>
        <w:spacing w:line="360" w:lineRule="auto"/>
        <w:widowControl w:val="off"/>
        <w:rPr>
          <w:rFonts w:hint="eastAsia" w:ascii="Times New Roman" w:hAnsi="Times New Roman" w:cs="Times New Roman"/>
          <w:b/>
          <w:color w:val="auto"/>
          <w:sz w:val="36"/>
          <w:szCs w:val="36"/>
          <w:highlight w:val="none"/>
        </w:rPr>
      </w:pPr>
      <w:r>
        <w:rPr>
          <w:rFonts w:hint="eastAsia" w:ascii="Times New Roman" w:hAnsi="Times New Roman" w:cs="Times New Roman"/>
          <w:b/>
          <w:color w:val="auto"/>
          <w:sz w:val="36"/>
          <w:szCs w:val="36"/>
          <w:highlight w:val="none"/>
        </w:rPr>
      </w:r>
      <w:r/>
    </w:p>
    <w:p>
      <w:pPr>
        <w:jc w:val="center"/>
        <w:keepLines w:val="0"/>
        <w:keepNext w:val="0"/>
        <w:pageBreakBefore w:val="0"/>
        <w:spacing w:line="360" w:lineRule="auto"/>
        <w:widowControl w:val="off"/>
        <w:rPr>
          <w:rFonts w:hint="eastAsia" w:ascii="Times New Roman" w:hAnsi="Times New Roman" w:cs="Times New Roman"/>
          <w:b/>
          <w:color w:val="auto"/>
          <w:sz w:val="36"/>
          <w:szCs w:val="36"/>
          <w:highlight w:val="none"/>
        </w:rPr>
      </w:pPr>
      <w:r>
        <w:rPr>
          <w:rFonts w:hint="eastAsia" w:cs="Times New Roman"/>
          <w:b/>
          <w:color w:val="auto"/>
          <w:sz w:val="36"/>
          <w:szCs w:val="36"/>
          <w:highlight w:val="none"/>
          <w:lang w:val="en-US" w:eastAsia="zh-CN"/>
        </w:rPr>
        <w:t xml:space="preserve">主要</w:t>
      </w:r>
      <w:r>
        <w:rPr>
          <w:rFonts w:hint="eastAsia" w:ascii="Times New Roman" w:hAnsi="Times New Roman" w:cs="Times New Roman"/>
          <w:b/>
          <w:color w:val="auto"/>
          <w:sz w:val="36"/>
          <w:szCs w:val="36"/>
          <w:highlight w:val="none"/>
        </w:rPr>
        <w:t xml:space="preserve">材料</w:t>
      </w:r>
      <w:r>
        <w:rPr>
          <w:rFonts w:hint="eastAsia" w:cs="Times New Roman"/>
          <w:b/>
          <w:color w:val="auto"/>
          <w:sz w:val="36"/>
          <w:szCs w:val="36"/>
          <w:highlight w:val="none"/>
          <w:lang w:val="en-US" w:eastAsia="zh-CN"/>
        </w:rPr>
        <w:t xml:space="preserve">/设备</w:t>
      </w:r>
      <w:r>
        <w:rPr>
          <w:rFonts w:hint="eastAsia" w:ascii="Times New Roman" w:hAnsi="Times New Roman" w:cs="Times New Roman"/>
          <w:b/>
          <w:color w:val="auto"/>
          <w:sz w:val="36"/>
          <w:szCs w:val="36"/>
          <w:highlight w:val="none"/>
        </w:rPr>
        <w:t xml:space="preserve">品牌选用承诺表</w:t>
      </w:r>
      <w:r/>
    </w:p>
    <w:tbl>
      <w:tblPr>
        <w:tblStyle w:val="887"/>
        <w:tblW w:w="49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3150"/>
        <w:gridCol w:w="2618"/>
        <w:gridCol w:w="1817"/>
      </w:tblGrid>
      <w:tr>
        <w:trPr>
          <w:jc w:val="center"/>
          <w:trHeight w:val="1252" w:hRule="exact"/>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1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rPr>
                <w:rFonts w:hint="eastAsia" w:ascii="宋体" w:hAnsi="宋体"/>
                <w:color w:val="auto"/>
                <w:sz w:val="24"/>
                <w:szCs w:val="24"/>
                <w:highlight w:val="none"/>
                <w:lang w:val="en-US" w:eastAsia="zh-CN"/>
              </w:rPr>
              <w:t xml:space="preserve">/设备</w:t>
            </w:r>
            <w:r>
              <w:rPr>
                <w:rFonts w:hint="eastAsia" w:ascii="宋体" w:hAnsi="宋体"/>
                <w:color w:val="auto"/>
                <w:sz w:val="24"/>
                <w:szCs w:val="24"/>
                <w:highlight w:val="none"/>
              </w:rPr>
              <w:t xml:space="preserve">名称</w:t>
            </w:r>
            <w:r/>
          </w:p>
        </w:tc>
        <w:tc>
          <w:tcPr>
            <w:tcW w:w="261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选用</w:t>
            </w:r>
            <w:r>
              <w:rPr>
                <w:rFonts w:hint="eastAsia" w:ascii="宋体" w:hAnsi="宋体"/>
                <w:color w:val="auto"/>
                <w:sz w:val="24"/>
                <w:szCs w:val="24"/>
                <w:highlight w:val="none"/>
              </w:rPr>
              <w:t xml:space="preserve">品牌</w:t>
            </w:r>
            <w:r/>
          </w:p>
        </w:tc>
        <w:tc>
          <w:tcPr>
            <w:tcW w:w="1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715"/>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150"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球墨铸铁管</w:t>
            </w:r>
            <w:r/>
          </w:p>
        </w:tc>
        <w:tc>
          <w:tcPr>
            <w:tcW w:w="2618" w:type="dxa"/>
            <w:vAlign w:val="center"/>
            <w:textDirection w:val="lrTb"/>
            <w:noWrap w:val="false"/>
          </w:tcPr>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51"/>
        </w:trPr>
        <w:tc>
          <w:tcPr>
            <w:tcW w:w="9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150"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UPVC塑料管</w:t>
            </w:r>
            <w:r/>
          </w:p>
        </w:tc>
        <w:tc>
          <w:tcPr>
            <w:tcW w:w="2618" w:type="dxa"/>
            <w:vAlign w:val="center"/>
            <w:textDirection w:val="lrTb"/>
            <w:noWrap w:val="false"/>
          </w:tcPr>
          <w:p>
            <w:pPr>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82"/>
        </w:trPr>
        <w:tc>
          <w:tcPr>
            <w:tcW w:w="93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150" w:type="dxa"/>
            <w:vAlign w:val="center"/>
            <w:textDirection w:val="lrTb"/>
            <w:noWrap w:val="false"/>
          </w:tcPr>
          <w:p>
            <w:pPr>
              <w:jc w:val="center"/>
              <w:rPr>
                <w:rFonts w:hint="default"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收水井、检查井井盖</w:t>
            </w:r>
            <w:r/>
          </w:p>
        </w:tc>
        <w:tc>
          <w:tcPr>
            <w:tcW w:w="2618" w:type="dxa"/>
            <w:vAlign w:val="center"/>
            <w:textDirection w:val="lrTb"/>
            <w:noWrap w:val="false"/>
          </w:tcPr>
          <w:p>
            <w:pPr>
              <w:rPr>
                <w:rFonts w:ascii="宋体" w:hAnsi="宋体"/>
                <w:color w:val="auto"/>
                <w:sz w:val="24"/>
                <w:szCs w:val="24"/>
                <w:highlight w:val="none"/>
                <w:lang w:val="en-US" w:eastAsia="zh-CN" w:bidi="ar-SA"/>
              </w:rPr>
            </w:pPr>
            <w:r>
              <w:rPr>
                <w:rFonts w:ascii="宋体" w:hAnsi="宋体"/>
                <w:color w:val="auto"/>
                <w:sz w:val="24"/>
                <w:szCs w:val="24"/>
                <w:highlight w:val="none"/>
                <w:lang w:val="en-US" w:eastAsia="zh-CN" w:bidi="ar-SA"/>
              </w:rPr>
            </w:r>
            <w:r/>
          </w:p>
        </w:tc>
        <w:tc>
          <w:tcPr>
            <w:tcW w:w="181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eastAsia="宋体"/>
          <w:b/>
          <w:bCs/>
          <w:color w:val="auto"/>
          <w:sz w:val="24"/>
          <w:highlight w:val="none"/>
          <w:lang w:val="en-US" w:eastAsia="zh-CN"/>
        </w:rPr>
      </w:pPr>
      <w:r>
        <w:rPr>
          <w:rFonts w:eastAsia="宋体"/>
          <w:b/>
          <w:bCs/>
          <w:color w:val="auto"/>
          <w:sz w:val="24"/>
          <w:highlight w:val="none"/>
          <w:lang w:val="en-US" w:eastAsia="zh-CN"/>
        </w:rPr>
      </w:r>
      <w:r/>
    </w:p>
    <w:p>
      <w:pPr>
        <w:ind w:firstLine="482"/>
        <w:spacing w:line="360" w:lineRule="auto"/>
        <w:rPr>
          <w:rFonts w:hint="default" w:ascii="宋体" w:hAnsi="宋体" w:cs="宋体"/>
          <w:color w:val="000000"/>
          <w:sz w:val="24"/>
          <w:szCs w:val="20"/>
          <w:highlight w:val="none"/>
          <w:lang w:val="en-US"/>
        </w:rPr>
        <w:outlineLvl w:val="2"/>
      </w:pPr>
      <w:r>
        <w:rPr>
          <w:rFonts w:hint="eastAsia"/>
          <w:color w:val="auto"/>
          <w:sz w:val="24"/>
          <w:highlight w:val="none"/>
          <w:lang w:val="en-US" w:eastAsia="zh-CN"/>
        </w:rPr>
        <w:t xml:space="preserve">备注：投标人须明确以上主要材料/设备选用的品牌，否则视为</w:t>
      </w:r>
      <w:r>
        <w:rPr>
          <w:rFonts w:hint="eastAsia"/>
          <w:b/>
          <w:bCs/>
          <w:color w:val="auto"/>
          <w:sz w:val="24"/>
          <w:highlight w:val="none"/>
          <w:lang w:val="en-US" w:eastAsia="zh-CN"/>
        </w:rPr>
        <w:t xml:space="preserve">无效响应</w:t>
      </w:r>
      <w:r>
        <w:rPr>
          <w:rFonts w:hint="eastAsia"/>
          <w:color w:val="auto"/>
          <w:sz w:val="24"/>
          <w:highlight w:val="none"/>
          <w:lang w:val="en-US" w:eastAsia="zh-CN"/>
        </w:rPr>
        <w:t xml:space="preserve">。</w:t>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br w:type="page" w:clear="all"/>
      </w:r>
      <w:r/>
    </w:p>
    <w:p>
      <w:pPr>
        <w:ind w:firstLine="482"/>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  合同条款偏离表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 w:val="24"/>
          <w:szCs w:val="20"/>
          <w:highlight w:val="none"/>
        </w:rPr>
        <w:t xml:space="preserve">（实质性格式）</w:t>
      </w:r>
      <w:r/>
    </w:p>
    <w:p>
      <w:pPr>
        <w:ind w:firstLine="2606"/>
        <w:spacing w:line="360" w:lineRule="auto"/>
        <w:rPr>
          <w:rFonts w:ascii="宋体" w:hAnsi="宋体" w:cs="宋体"/>
          <w:b/>
          <w:sz w:val="28"/>
          <w:szCs w:val="28"/>
          <w:highlight w:val="none"/>
        </w:rPr>
        <w:outlineLvl w:val="2"/>
      </w:pPr>
      <w:r>
        <w:rPr>
          <w:rFonts w:hint="eastAsia" w:ascii="宋体" w:hAnsi="宋体" w:cs="宋体"/>
          <w:b/>
          <w:sz w:val="28"/>
          <w:szCs w:val="28"/>
          <w:highlight w:val="none"/>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84"/>
        <w:gridCol w:w="1707"/>
        <w:gridCol w:w="1708"/>
        <w:gridCol w:w="2071"/>
        <w:gridCol w:w="724"/>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29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198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ind w:firstLine="482"/>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对合同条款中的所有要求，除本表所列明的所有偏离外，均视作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8</w:t>
      </w:r>
      <w:r>
        <w:rPr>
          <w:rFonts w:hint="eastAsia" w:ascii="宋体" w:hAnsi="宋体" w:cs="宋体"/>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cs="宋体"/>
          <w:color w:val="000000"/>
          <w:sz w:val="24"/>
          <w:szCs w:val="20"/>
          <w:highlight w:val="none"/>
        </w:rPr>
        <w:t xml:space="preserve">采购需求偏离表（实质性格式）</w:t>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84"/>
        <w:gridCol w:w="1707"/>
        <w:gridCol w:w="1708"/>
        <w:gridCol w:w="2071"/>
        <w:gridCol w:w="724"/>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w:t>
            </w:r>
            <w:r>
              <w:rPr>
                <w:rFonts w:hint="eastAsia" w:ascii="宋体" w:hAnsi="宋体" w:cs="宋体"/>
                <w:b/>
                <w:color w:val="000000"/>
                <w:sz w:val="24"/>
                <w:highlight w:val="none"/>
                <w:lang w:val="en-US" w:eastAsia="zh-CN"/>
              </w:rPr>
              <w:t xml:space="preserve">采购需求</w:t>
            </w:r>
            <w:r>
              <w:rPr>
                <w:rFonts w:hint="eastAsia" w:ascii="宋体" w:hAnsi="宋体" w:cs="宋体"/>
                <w:b/>
                <w:color w:val="000000"/>
                <w:sz w:val="24"/>
                <w:highlight w:val="none"/>
              </w:rPr>
              <w:t xml:space="preserve">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29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198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81"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423"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8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w:t>
      </w:r>
      <w:r>
        <w:rPr>
          <w:rFonts w:hint="eastAsia" w:ascii="宋体" w:hAnsi="宋体" w:cs="宋体"/>
          <w:sz w:val="24"/>
          <w:highlight w:val="none"/>
          <w:lang w:val="en-US" w:eastAsia="zh-CN"/>
        </w:rPr>
        <w:t xml:space="preserve">采购需求</w:t>
      </w:r>
      <w:r>
        <w:rPr>
          <w:rFonts w:hint="eastAsia" w:ascii="宋体" w:hAnsi="宋体" w:cs="宋体"/>
          <w:sz w:val="24"/>
          <w:highlight w:val="none"/>
        </w:rPr>
        <w:t xml:space="preserve">，除本表所列明的所有偏离外，均视作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对之理解和响应。此表中若无任何文字说明，内容为空白，</w:t>
      </w:r>
      <w:r>
        <w:rPr>
          <w:rFonts w:hint="eastAsia" w:ascii="宋体" w:hAnsi="宋体" w:cs="宋体"/>
          <w:b/>
          <w:sz w:val="24"/>
          <w:highlight w:val="none"/>
        </w:rPr>
        <w:t xml:space="preserve">投标无效。</w:t>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left="220" w:right="372" w:firstLine="482"/>
        <w:jc w:val="left"/>
        <w:spacing w:line="360" w:lineRule="auto"/>
        <w:rPr>
          <w:sz w:val="24"/>
          <w:highlight w:val="none"/>
        </w:rPr>
      </w:pPr>
      <w:r>
        <w:rPr>
          <w:rFonts w:hint="eastAsia" w:ascii="宋体" w:hAnsi="宋体" w:cs="宋体"/>
          <w:color w:val="000000"/>
          <w:sz w:val="24"/>
          <w:szCs w:val="20"/>
          <w:highlight w:val="none"/>
        </w:rPr>
        <w:br w:type="page" w:clear="all"/>
      </w:r>
      <w:r/>
    </w:p>
    <w:p>
      <w:pPr>
        <w:spacing w:line="360" w:lineRule="auto"/>
        <w:rPr>
          <w:rFonts w:hint="default" w:ascii="宋体" w:hAnsi="宋体" w:cs="方正魏碑_GBK"/>
          <w:b w:val="0"/>
          <w:bCs/>
          <w:color w:val="000000" w:themeColor="text1"/>
          <w:sz w:val="24"/>
          <w:highlight w:val="none"/>
          <w:lang w:val="en-US" w:eastAsia="zh-CN"/>
          <w14:textFill>
            <w14:solidFill>
              <w14:schemeClr w14:val="tx1"/>
            </w14:solidFill>
          </w14:textFill>
        </w:rPr>
        <w:outlineLvl w:val="2"/>
      </w:pP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9 主材质量要求承诺函</w:t>
      </w:r>
      <w:r/>
    </w:p>
    <w:p>
      <w:pPr>
        <w:ind w:firstLine="562"/>
        <w:jc w:val="center"/>
        <w:spacing w:before="159" w:after="159" w:line="360" w:lineRule="auto"/>
        <w:widowControl/>
        <w:rPr>
          <w:rFonts w:hint="eastAsia" w:ascii="宋体" w:hAnsi="宋体" w:cs="宋体"/>
          <w:b/>
          <w:sz w:val="28"/>
          <w:szCs w:val="28"/>
          <w:highlight w:val="none"/>
          <w:lang w:val="en-US" w:eastAsia="zh-CN"/>
        </w:rPr>
        <w:outlineLvl w:val="3"/>
      </w:pPr>
      <w:r>
        <w:rPr>
          <w:rFonts w:hint="eastAsia" w:ascii="宋体" w:hAnsi="宋体" w:cs="宋体"/>
          <w:b/>
          <w:sz w:val="28"/>
          <w:szCs w:val="28"/>
          <w:highlight w:val="none"/>
          <w:lang w:val="en-US" w:eastAsia="zh-CN"/>
        </w:rPr>
        <w:t xml:space="preserve">主材质量要求承诺函</w:t>
      </w:r>
      <w:r/>
    </w:p>
    <w:p>
      <w:pPr>
        <w:ind w:firstLine="482"/>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p>
    <w:p>
      <w:pPr>
        <w:pStyle w:val="894"/>
        <w:numPr>
          <w:ilvl w:val="0"/>
          <w:numId w:val="0"/>
        </w:numPr>
        <w:ind w:firstLine="480"/>
        <w:keepLines w:val="0"/>
        <w:keepNext w:val="0"/>
        <w:pageBreakBefore w:val="0"/>
        <w:spacing w:before="0" w:line="360" w:lineRule="auto"/>
        <w:widowControl w:val="off"/>
        <w:rPr>
          <w:rFonts w:hint="eastAsia" w:cs="方正魏碑_GBK"/>
          <w:b w:val="0"/>
          <w:bCs/>
          <w:color w:val="000000" w:themeColor="text1"/>
          <w:sz w:val="24"/>
          <w:highlight w:val="none"/>
          <w:lang w:val="en-US" w:eastAsia="zh-CN"/>
          <w14:textFill>
            <w14:solidFill>
              <w14:schemeClr w14:val="tx1"/>
            </w14:solidFill>
          </w14:textFill>
        </w:rPr>
      </w:pPr>
      <w:r>
        <w:rPr>
          <w:rFonts w:hint="eastAsia" w:cs="方正魏碑_GBK"/>
          <w:b w:val="0"/>
          <w:bCs/>
          <w:color w:val="000000" w:themeColor="text1"/>
          <w:sz w:val="24"/>
          <w:highlight w:val="none"/>
          <w:lang w:val="en-US" w:eastAsia="zh-CN"/>
          <w14:textFill>
            <w14:solidFill>
              <w14:schemeClr w14:val="tx1"/>
            </w14:solidFill>
          </w14:textFill>
        </w:rPr>
        <w:t xml:space="preserve">我单位完全响应</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招标文件第</w:t>
      </w:r>
      <w:r>
        <w:rPr>
          <w:rFonts w:hint="eastAsia" w:cs="方正魏碑_GBK"/>
          <w:b w:val="0"/>
          <w:bCs/>
          <w:color w:val="000000" w:themeColor="text1"/>
          <w:sz w:val="24"/>
          <w:highlight w:val="none"/>
          <w:lang w:val="en-US" w:eastAsia="zh-CN"/>
          <w14:textFill>
            <w14:solidFill>
              <w14:schemeClr w14:val="tx1"/>
            </w14:solidFill>
          </w14:textFill>
        </w:rPr>
        <w:t xml:space="preserve">五</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章采购需求“</w:t>
      </w:r>
      <w:r>
        <w:rPr>
          <w:rFonts w:ascii="Segoe UI Symbol" w:hAnsi="Segoe UI Symbol" w:cs="Segoe UI Symbol"/>
          <w:color w:val="000000"/>
          <w:sz w:val="24"/>
          <w:highlight w:val="none"/>
        </w:rPr>
        <w:t xml:space="preserve">★</w:t>
      </w:r>
      <w:r>
        <w:rPr>
          <w:rFonts w:hint="eastAsia" w:cs="宋体"/>
          <w:color w:val="auto"/>
          <w:sz w:val="24"/>
          <w:szCs w:val="24"/>
          <w:highlight w:val="none"/>
          <w:lang w:val="en-US" w:eastAsia="zh-CN" w:bidi="ar-SA"/>
        </w:rPr>
        <w:t xml:space="preserve">1.主材质量要求：本项目沥青混凝土严禁掺入任何回收旧料、厂拌废弃料及不合格再生料，</w:t>
      </w:r>
      <w:r>
        <w:rPr>
          <w:rFonts w:hint="eastAsia" w:cs="宋体"/>
          <w:color w:val="auto"/>
          <w:sz w:val="24"/>
          <w:szCs w:val="24"/>
          <w:highlight w:val="none"/>
          <w:lang w:val="en-US" w:eastAsia="zh-CN" w:bidi="ar-SA"/>
        </w:rPr>
        <w:t xml:space="preserve">必须采用100%全新集料、全新沥青生产，原材料质量须符合国家现行规范及项目设计要求。中标人应随货同步提供：拌合站逐盘生产数据、沥青产品出厂合格证明、沥青出厂检验报告、沥青混凝土装运时间及运输凭证等完整质量追溯资料，否则采购方有权拒收。沥青混凝土进场后，由采购方委托具备建设工程质量检测机构资质证书的第三方检测机构实施现场见证取样检测。检测结果合格的，检测费用由采购方承担；检测结果不合格的，检测费用由中标人承担，且中标人应承担全部违约责任，无条件更换合格材料、赔偿采购方损失，并承担由此造成的一切责任和经济损失。</w:t>
      </w: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w:t>
      </w:r>
      <w:r>
        <w:rPr>
          <w:rFonts w:hint="eastAsia" w:cs="方正魏碑_GBK"/>
          <w:b w:val="0"/>
          <w:bCs/>
          <w:color w:val="000000" w:themeColor="text1"/>
          <w:sz w:val="24"/>
          <w:highlight w:val="none"/>
          <w:lang w:val="en-US" w:eastAsia="zh-CN"/>
          <w14:textFill>
            <w14:solidFill>
              <w14:schemeClr w14:val="tx1"/>
            </w14:solidFill>
          </w14:textFill>
        </w:rPr>
        <w:t xml:space="preserve">的要求。</w:t>
      </w:r>
      <w:r/>
    </w:p>
    <w:p>
      <w:pPr>
        <w:ind w:firstLine="480"/>
        <w:rPr>
          <w:rFonts w:hint="eastAsia" w:cs="方正魏碑_GBK"/>
          <w:b w:val="0"/>
          <w:bCs/>
          <w:color w:val="000000" w:themeColor="text1"/>
          <w:sz w:val="24"/>
          <w:highlight w:val="none"/>
          <w:lang w:val="en-US" w:eastAsia="zh-CN"/>
          <w14:textFill>
            <w14:solidFill>
              <w14:schemeClr w14:val="tx1"/>
            </w14:solidFill>
          </w14:textFill>
        </w:rPr>
      </w:pPr>
      <w:r>
        <w:rPr>
          <w:rFonts w:hint="eastAsia" w:cs="方正魏碑_GBK"/>
          <w:b w:val="0"/>
          <w:bCs/>
          <w:color w:val="000000" w:themeColor="text1"/>
          <w:sz w:val="24"/>
          <w:highlight w:val="none"/>
          <w:lang w:val="en-US" w:eastAsia="zh-CN"/>
          <w14:textFill>
            <w14:solidFill>
              <w14:schemeClr w14:val="tx1"/>
            </w14:solidFill>
          </w14:textFill>
        </w:rPr>
        <w:t xml:space="preserve">特此承诺。</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rPr>
          <w:rFonts w:hint="default" w:cs="方正魏碑_GBK"/>
          <w:b w:val="0"/>
          <w:bCs/>
          <w:color w:val="000000" w:themeColor="text1"/>
          <w:sz w:val="24"/>
          <w:highlight w:val="none"/>
          <w:lang w:val="en-US" w:eastAsia="zh-CN"/>
          <w14:textFill>
            <w14:solidFill>
              <w14:schemeClr w14:val="tx1"/>
            </w14:solidFill>
          </w14:textFill>
        </w:rPr>
      </w:pPr>
      <w:r>
        <w:rPr>
          <w:rFonts w:hint="default" w:cs="方正魏碑_GBK"/>
          <w:b w:val="0"/>
          <w:bCs/>
          <w:color w:val="000000" w:themeColor="text1"/>
          <w:sz w:val="24"/>
          <w:highlight w:val="none"/>
          <w:lang w:val="en-US" w:eastAsia="zh-CN"/>
          <w14:textFill>
            <w14:solidFill>
              <w14:schemeClr w14:val="tx1"/>
            </w14:solidFill>
          </w14:textFill>
        </w:rPr>
      </w:r>
      <w:r/>
    </w:p>
    <w:p>
      <w:pPr>
        <w:rPr>
          <w:rFonts w:hint="eastAsia" w:ascii="宋体" w:hAnsi="宋体" w:cs="方正魏碑_GBK"/>
          <w:b w:val="0"/>
          <w:bCs/>
          <w:color w:val="000000" w:themeColor="text1"/>
          <w:sz w:val="24"/>
          <w:highlight w:val="none"/>
          <w:lang w:val="en-US" w:eastAsia="zh-CN"/>
          <w14:textFill>
            <w14:solidFill>
              <w14:schemeClr w14:val="tx1"/>
            </w14:solidFill>
          </w14:textFill>
        </w:rPr>
      </w:pPr>
      <w:r>
        <w:rPr>
          <w:rFonts w:hint="eastAsia" w:ascii="宋体" w:hAnsi="宋体" w:cs="方正魏碑_GBK"/>
          <w:b w:val="0"/>
          <w:bCs/>
          <w:color w:val="000000" w:themeColor="text1"/>
          <w:sz w:val="24"/>
          <w:highlight w:val="none"/>
          <w:lang w:val="en-US" w:eastAsia="zh-CN"/>
          <w14:textFill>
            <w14:solidFill>
              <w14:schemeClr w14:val="tx1"/>
            </w14:solidFill>
          </w14:textFill>
        </w:rPr>
        <w:br w:type="page" w:clear="all"/>
      </w:r>
      <w:r/>
    </w:p>
    <w:p>
      <w:pPr>
        <w:spacing w:line="360" w:lineRule="auto"/>
        <w:rPr>
          <w:rFonts w:ascii="宋体" w:hAnsi="宋体" w:cs="方正魏碑_GBK"/>
          <w:b w:val="0"/>
          <w:bCs/>
          <w:color w:val="000000" w:themeColor="text1"/>
          <w:sz w:val="24"/>
          <w:highlight w:val="none"/>
          <w14:textFill>
            <w14:solidFill>
              <w14:schemeClr w14:val="tx1"/>
            </w14:solidFill>
          </w14:textFill>
        </w:rPr>
        <w:outlineLvl w:val="2"/>
      </w:pP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10 </w:t>
      </w:r>
      <w:r>
        <w:rPr>
          <w:rFonts w:hint="eastAsia" w:ascii="宋体" w:hAnsi="宋体" w:cs="方正魏碑_GBK"/>
          <w:b w:val="0"/>
          <w:bCs/>
          <w:color w:val="000000" w:themeColor="text1"/>
          <w:sz w:val="24"/>
          <w:highlight w:val="none"/>
          <w14:textFill>
            <w14:solidFill>
              <w14:schemeClr w14:val="tx1"/>
            </w14:solidFill>
          </w14:textFill>
        </w:rPr>
        <w:t xml:space="preserve">关于符合本国产品标准的声明函</w:t>
      </w:r>
      <w:r/>
    </w:p>
    <w:p>
      <w:pPr>
        <w:pStyle w:val="918"/>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18"/>
        <w:ind w:firstLine="420"/>
        <w:jc w:val="center"/>
        <w:spacing w:before="0" w:beforeAutospacing="0" w:after="0" w:afterAutospacing="0" w:line="0" w:lineRule="atLeast"/>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关于符合本国产品标准的声明函</w:t>
      </w:r>
      <w:r/>
    </w:p>
    <w:p>
      <w:pPr>
        <w:pStyle w:val="918"/>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18"/>
        <w:ind w:firstLine="420"/>
        <w:spacing w:before="0" w:beforeAutospacing="0" w:after="0" w:afterAutospacing="0"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2182495</wp:posOffset>
                </wp:positionH>
                <wp:positionV relativeFrom="paragraph">
                  <wp:posOffset>591820</wp:posOffset>
                </wp:positionV>
                <wp:extent cx="816610" cy="147320"/>
                <wp:effectExtent l="635" t="4445" r="5715" b="15875"/>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1047115</wp:posOffset>
                </wp:positionH>
                <wp:positionV relativeFrom="paragraph">
                  <wp:posOffset>628015</wp:posOffset>
                </wp:positionV>
                <wp:extent cx="876300" cy="120015"/>
                <wp:effectExtent l="635" t="4445" r="6985" b="12700"/>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4567555</wp:posOffset>
                </wp:positionH>
                <wp:positionV relativeFrom="paragraph">
                  <wp:posOffset>350520</wp:posOffset>
                </wp:positionV>
                <wp:extent cx="565785" cy="130810"/>
                <wp:effectExtent l="1270" t="4445" r="12065" b="17145"/>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3361690</wp:posOffset>
                </wp:positionH>
                <wp:positionV relativeFrom="paragraph">
                  <wp:posOffset>325755</wp:posOffset>
                </wp:positionV>
                <wp:extent cx="816610" cy="103505"/>
                <wp:effectExtent l="635" t="4445" r="5715" b="13970"/>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2239010</wp:posOffset>
                </wp:positionH>
                <wp:positionV relativeFrom="paragraph">
                  <wp:posOffset>367665</wp:posOffset>
                </wp:positionV>
                <wp:extent cx="816610" cy="76200"/>
                <wp:effectExtent l="635" t="4445" r="5715" b="10795"/>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929"/>
          <w:rFonts w:hint="eastAsia"/>
          <w:color w:val="000000" w:themeColor="text1"/>
          <w:highlight w:val="none"/>
          <w:u w:val="single"/>
          <w:shd w:val="clear" w:color="auto" w:fill="ffffff"/>
          <w14:textFill>
            <w14:solidFill>
              <w14:schemeClr w14:val="tx1"/>
            </w14:solidFill>
          </w14:textFill>
        </w:rPr>
        <w:t xml:space="preserve">（产品名称1）</w:t>
      </w:r>
      <w:r>
        <w:rPr>
          <w:rStyle w:val="929"/>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929"/>
          <w:rFonts w:hint="eastAsia"/>
          <w:color w:val="000000" w:themeColor="text1"/>
          <w:highlight w:val="none"/>
          <w:u w:val="single"/>
          <w:shd w:val="clear" w:color="auto" w:fill="ffffff"/>
          <w14:textFill>
            <w14:solidFill>
              <w14:schemeClr w14:val="tx1"/>
            </w14:solidFill>
          </w14:textFill>
        </w:rPr>
        <w:t xml:space="preserve">（厂名）</w:t>
      </w:r>
      <w:r>
        <w:rPr>
          <w:rStyle w:val="929"/>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929"/>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929"/>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29"/>
          <w:rFonts w:hint="eastAsia"/>
          <w:color w:val="000000" w:themeColor="text1"/>
          <w:highlight w:val="none"/>
          <w:u w:val="single"/>
          <w:shd w:val="clear" w:color="auto" w:fill="ffffff"/>
          <w14:textFill>
            <w14:solidFill>
              <w14:schemeClr w14:val="tx1"/>
            </w14:solidFill>
          </w14:textFill>
        </w:rPr>
        <w:t xml:space="preserve">（规定比例）</w:t>
      </w:r>
      <w:r>
        <w:rPr>
          <w:rStyle w:val="929"/>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929"/>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29"/>
          <w:rFonts w:hint="eastAsia"/>
          <w:color w:val="000000" w:themeColor="text1"/>
          <w:highlight w:val="none"/>
          <w:u w:val="single"/>
          <w:shd w:val="clear" w:color="auto" w:fill="ffffff"/>
          <w14:textFill>
            <w14:solidFill>
              <w14:schemeClr w14:val="tx1"/>
            </w14:solidFill>
          </w14:textFill>
        </w:rPr>
        <w:t xml:space="preserve">（关键组件）</w:t>
      </w:r>
      <w:r>
        <w:rPr>
          <w:rStyle w:val="929"/>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929"/>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29"/>
          <w:rFonts w:hint="eastAsia"/>
          <w:color w:val="000000" w:themeColor="text1"/>
          <w:highlight w:val="none"/>
          <w:u w:val="single"/>
          <w:shd w:val="clear" w:color="auto" w:fill="ffffff"/>
          <w14:textFill>
            <w14:solidFill>
              <w14:schemeClr w14:val="tx1"/>
            </w14:solidFill>
          </w14:textFill>
        </w:rPr>
        <w:t xml:space="preserve">（关键工序）</w:t>
      </w:r>
      <w:r>
        <w:rPr>
          <w:rStyle w:val="929"/>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1898015</wp:posOffset>
                </wp:positionH>
                <wp:positionV relativeFrom="paragraph">
                  <wp:posOffset>638810</wp:posOffset>
                </wp:positionV>
                <wp:extent cx="821690" cy="102870"/>
                <wp:effectExtent l="635" t="4445" r="635" b="14604"/>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887095</wp:posOffset>
                </wp:positionH>
                <wp:positionV relativeFrom="paragraph">
                  <wp:posOffset>572135</wp:posOffset>
                </wp:positionV>
                <wp:extent cx="908685" cy="140970"/>
                <wp:effectExtent l="635" t="4445" r="5080" b="6985"/>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288925</wp:posOffset>
                </wp:positionV>
                <wp:extent cx="462280" cy="147320"/>
                <wp:effectExtent l="1270" t="4445" r="8890" b="15875"/>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3094990</wp:posOffset>
                </wp:positionH>
                <wp:positionV relativeFrom="paragraph">
                  <wp:posOffset>349885</wp:posOffset>
                </wp:positionV>
                <wp:extent cx="849630" cy="120015"/>
                <wp:effectExtent l="635" t="4445" r="3175" b="12700"/>
                <wp:wrapNone/>
                <wp:docPr id="14"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2042795</wp:posOffset>
                </wp:positionH>
                <wp:positionV relativeFrom="paragraph">
                  <wp:posOffset>347980</wp:posOffset>
                </wp:positionV>
                <wp:extent cx="843915" cy="125730"/>
                <wp:effectExtent l="635" t="4445" r="8890" b="6985"/>
                <wp:wrapNone/>
                <wp:docPr id="15"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4552315</wp:posOffset>
                </wp:positionH>
                <wp:positionV relativeFrom="paragraph">
                  <wp:posOffset>102235</wp:posOffset>
                </wp:positionV>
                <wp:extent cx="718185" cy="97790"/>
                <wp:effectExtent l="635" t="4445" r="12700" b="19685"/>
                <wp:wrapNone/>
                <wp:docPr id="16"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929"/>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929"/>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929"/>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929"/>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29"/>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929"/>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929"/>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929"/>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29"/>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918"/>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18"/>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8"/>
        <w:ind w:right="480" w:firstLine="37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918"/>
        <w:jc w:val="center"/>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918"/>
        <w:spacing w:before="30" w:beforeAutospacing="0" w:after="30" w:afterAutospacing="0" w:line="0" w:lineRule="atLeast"/>
        <w:rPr>
          <w:rFonts w:cs="方正魏碑_GBK"/>
          <w:color w:val="000000" w:themeColor="text1"/>
          <w:highlight w:val="none"/>
          <w:shd w:val="clear" w:color="auto" w:fill="ffffff"/>
          <w14:textFill>
            <w14:solidFill>
              <w14:schemeClr w14:val="tx1"/>
            </w14:solidFill>
          </w14:textFill>
        </w:rPr>
      </w:pPr>
      <w:r>
        <w:rPr>
          <w:rFonts w:cs="方正魏碑_GBK"/>
          <w:color w:val="000000" w:themeColor="text1"/>
          <w:highlight w:val="none"/>
          <w:shd w:val="clear" w:color="auto" w:fill="ffffff"/>
          <w14:textFill>
            <w14:solidFill>
              <w14:schemeClr w14:val="tx1"/>
            </w14:solidFill>
          </w14:textFill>
        </w:rPr>
      </w:r>
      <w:r/>
    </w:p>
    <w:p>
      <w:pPr>
        <w:pStyle w:val="918"/>
        <w:spacing w:before="30" w:beforeAutospacing="0" w:after="30" w:afterAutospacing="0" w:line="0" w:lineRule="atLeast"/>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918"/>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918"/>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918"/>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18"/>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918"/>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918"/>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br w:type="page" w:clear="all"/>
      </w:r>
      <w:r/>
    </w:p>
    <w:p>
      <w:pPr>
        <w:spacing w:line="480" w:lineRule="auto"/>
        <w:rPr>
          <w:sz w:val="24"/>
          <w:highlight w:val="none"/>
        </w:rPr>
      </w:pPr>
      <w:r>
        <w:rPr>
          <w:rFonts w:hint="eastAsia" w:ascii="宋体" w:hAnsi="宋体" w:cs="宋体"/>
          <w:color w:val="000000"/>
          <w:sz w:val="24"/>
          <w:szCs w:val="20"/>
          <w:highlight w:val="none"/>
          <w:lang w:val="en-US" w:eastAsia="zh-CN"/>
        </w:rPr>
        <w:t xml:space="preserve">11</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lang w:val="en-US" w:eastAsia="zh-CN"/>
          <w14:textFill>
            <w14:solidFill>
              <w14:schemeClr w14:val="tx1"/>
            </w14:solidFill>
          </w14:textFill>
        </w:rPr>
        <w:t xml:space="preserve">如有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14:textFill>
            <w14:solidFill>
              <w14:schemeClr w14:val="tx1"/>
            </w14:solidFill>
          </w14:textFill>
        </w:rPr>
        <w:t xml:space="preserve">，格式自拟。</w:t>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520" w:lineRule="exact"/>
        <w:rPr>
          <w:rFonts w:ascii="宋体" w:hAnsi="宋体"/>
          <w:color w:val="000000"/>
          <w:sz w:val="24"/>
          <w:highlight w:val="none"/>
        </w:rPr>
        <w:outlineLvl w:val="0"/>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12 </w:t>
      </w:r>
      <w:r>
        <w:rPr>
          <w:rFonts w:hint="eastAsia" w:ascii="宋体" w:hAnsi="宋体"/>
          <w:color w:val="000000"/>
          <w:sz w:val="24"/>
          <w:highlight w:val="none"/>
        </w:rPr>
        <w:t xml:space="preserve">投标人管理关系或控股关系信息情况表（实质性格式）</w:t>
      </w:r>
      <w:r/>
    </w:p>
    <w:p>
      <w:pPr>
        <w:ind w:firstLine="560"/>
        <w:jc w:val="center"/>
        <w:spacing w:line="52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投标人管理关系或控股关系信息情况表</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投标人名称：</w:t>
      </w:r>
      <w:r/>
    </w:p>
    <w:tbl>
      <w:tblPr>
        <w:tblStyle w:val="887"/>
        <w:tblW w:w="91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60"/>
        <w:gridCol w:w="2664"/>
        <w:gridCol w:w="1453"/>
        <w:gridCol w:w="2808"/>
      </w:tblGrid>
      <w:tr>
        <w:trPr>
          <w:cantSplit/>
          <w:jc w:val="center"/>
          <w:trHeight w:val="463"/>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925"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925" w:type="dxa"/>
            <w:vAlign w:val="center"/>
            <w:textDirection w:val="lrTb"/>
            <w:noWrap w:val="false"/>
          </w:tcPr>
          <w:p>
            <w:pPr>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925" w:type="dxa"/>
            <w:vAlign w:val="center"/>
            <w:textDirection w:val="lrTb"/>
            <w:noWrap w:val="false"/>
          </w:tcPr>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9185" w:type="dxa"/>
            <w:vAlign w:val="center"/>
            <w:textDirection w:val="lrTb"/>
            <w:noWrap w:val="false"/>
          </w:tcPr>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2"/>
              </w:numPr>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2"/>
              </w:numPr>
              <w:ind w:firstLine="561"/>
              <w:jc w:val="left"/>
              <w:spacing w:line="50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sz w:val="24"/>
                <w:highlight w:val="none"/>
              </w:rPr>
            </w:pPr>
            <w:r>
              <w:rPr>
                <w:rFonts w:ascii="宋体" w:hAnsi="宋体" w:cs="宋体"/>
                <w:sz w:val="24"/>
                <w:highlight w:val="none"/>
              </w:rPr>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投标人（盖章）：</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法定代表人（签字名盖章）：</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rPr>
          <w:rFonts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13</w:t>
      </w:r>
      <w:r>
        <w:rPr>
          <w:rFonts w:hint="eastAsia" w:ascii="宋体" w:hAnsi="宋体" w:cs="宋体"/>
          <w:color w:val="000000"/>
          <w:sz w:val="24"/>
          <w:szCs w:val="20"/>
          <w:highlight w:val="none"/>
        </w:rPr>
        <w:t xml:space="preserve"> 参加本项目人员一览表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参加本项目人员一览表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ind w:firstLine="480"/>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4"/>
          <w:szCs w:val="20"/>
          <w:highlight w:val="none"/>
        </w:rPr>
        <w:outlineLvl w:val="2"/>
      </w:pPr>
      <w:r>
        <w:rPr>
          <w:rFonts w:hint="eastAsia" w:ascii="宋体" w:hAnsi="宋体" w:cs="宋体"/>
          <w:sz w:val="22"/>
          <w:highlight w:val="none"/>
        </w:rPr>
        <w:br w:type="page" w:clear="all"/>
      </w:r>
      <w:bookmarkStart w:id="874" w:name="_Toc288738397"/>
      <w:r/>
      <w:bookmarkStart w:id="875" w:name="_Toc288738839"/>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相关业绩案例一览表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相关业绩案例一览表</w:t>
      </w:r>
      <w:bookmarkEnd w:id="874"/>
      <w:r/>
      <w:bookmarkEnd w:id="875"/>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ind w:firstLine="482"/>
        <w:tabs>
          <w:tab w:val="left" w:pos="9765" w:leader="none"/>
        </w:tabs>
        <w:rPr>
          <w:rFonts w:ascii="宋体" w:hAnsi="宋体" w:cs="宋体"/>
          <w:sz w:val="24"/>
          <w:highlight w:val="none"/>
          <w:lang w:val="zh-CN"/>
        </w:rPr>
      </w:pPr>
      <w:r>
        <w:rPr>
          <w:rFonts w:ascii="宋体" w:hAnsi="宋体" w:cs="宋体"/>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5 </w:t>
      </w:r>
      <w:r>
        <w:rPr>
          <w:rFonts w:hint="eastAsia" w:ascii="宋体" w:hAnsi="宋体" w:cs="宋体"/>
          <w:color w:val="000000"/>
          <w:sz w:val="24"/>
          <w:szCs w:val="20"/>
          <w:highlight w:val="none"/>
        </w:rPr>
        <w:t xml:space="preserve"> 招标文件要求提供或投标人认为应附的其他材料</w:t>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b/>
          <w:sz w:val="36"/>
          <w:szCs w:val="36"/>
          <w:highlight w:val="none"/>
        </w:rPr>
      </w:pPr>
      <w:r>
        <w:rPr>
          <w:b/>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CESI黑体-GB2312">
    <w:panose1 w:val="020B0503020202020204"/>
  </w:font>
  <w:font w:name="等线">
    <w:panose1 w:val="02010600030101010101"/>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7"/>
      </w:rPr>
      <w:framePr w:wrap="around" w:vAnchor="text" w:hAnchor="margin" w:xAlign="right" w:y="1"/>
    </w:pPr>
    <w:r/>
    <w:r/>
  </w:p>
  <w:p>
    <w:pPr>
      <w:pStyle w:val="90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p>
  <w:p>
    <w:pPr>
      <w:pStyle w:val="90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1"/>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p>
  <w:p>
    <w:pPr>
      <w:pStyle w:val="906"/>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3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3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6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6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8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36"/>
      <w:isLgl w:val="false"/>
      <w:suff w:val="tab"/>
      <w:lvlText w:val="%1"/>
      <w:lvlJc w:val="left"/>
      <w:pPr>
        <w:ind w:left="680" w:hanging="680"/>
      </w:pPr>
      <w:rPr>
        <w:rFonts w:hint="eastAsia" w:ascii="宋体" w:hAnsi="宋体" w:eastAsia="宋体"/>
      </w:rPr>
    </w:lvl>
    <w:lvl w:ilvl="1">
      <w:start w:val="1"/>
      <w:numFmt w:val="decimal"/>
      <w:pStyle w:val="1237"/>
      <w:isLgl w:val="false"/>
      <w:suff w:val="tab"/>
      <w:lvlText w:val="%1.%2"/>
      <w:lvlJc w:val="left"/>
      <w:pPr>
        <w:ind w:left="851" w:hanging="851"/>
      </w:pPr>
      <w:rPr>
        <w:rFonts w:hint="eastAsia" w:ascii="宋体" w:hAnsi="宋体" w:eastAsia="宋体"/>
        <w:color w:val="auto"/>
      </w:rPr>
    </w:lvl>
    <w:lvl w:ilvl="2">
      <w:start w:val="1"/>
      <w:numFmt w:val="decimal"/>
      <w:pStyle w:val="12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3"/>
  </w:num>
  <w:num w:numId="5">
    <w:abstractNumId w:val="2"/>
  </w:num>
  <w:num w:numId="6">
    <w:abstractNumId w:val="7"/>
  </w:num>
  <w:num w:numId="7">
    <w:abstractNumId w:val="8"/>
  </w:num>
  <w:num w:numId="8">
    <w:abstractNumId w:val="11"/>
  </w:num>
  <w:num w:numId="9">
    <w:abstractNumId w:val="6"/>
  </w:num>
  <w:num w:numId="10">
    <w:abstractNumId w:val="0"/>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name w:val="Heading 1"/>
    <w:basedOn w:val="876"/>
    <w:next w:val="876"/>
    <w:link w:val="1081"/>
    <w:uiPriority w:val="0"/>
    <w:qFormat/>
    <w:pPr>
      <w:jc w:val="center"/>
      <w:keepLines/>
      <w:keepNext/>
      <w:spacing w:before="240" w:after="120" w:line="300" w:lineRule="auto"/>
      <w:outlineLvl w:val="0"/>
    </w:pPr>
    <w:rPr>
      <w:rFonts w:ascii="宋体"/>
      <w:b/>
      <w:sz w:val="32"/>
      <w:szCs w:val="20"/>
    </w:rPr>
  </w:style>
  <w:style w:type="paragraph" w:styleId="878">
    <w:name w:val="Heading 2"/>
    <w:basedOn w:val="876"/>
    <w:next w:val="888"/>
    <w:link w:val="1082"/>
    <w:uiPriority w:val="0"/>
    <w:qFormat/>
    <w:pPr>
      <w:jc w:val="center"/>
      <w:keepLines/>
      <w:keepNext/>
      <w:spacing w:before="120" w:line="300" w:lineRule="auto"/>
      <w:outlineLvl w:val="1"/>
    </w:pPr>
    <w:rPr>
      <w:rFonts w:ascii="Arial" w:hAnsi="Arial" w:eastAsia="黑体"/>
      <w:b/>
      <w:sz w:val="30"/>
      <w:szCs w:val="20"/>
    </w:rPr>
  </w:style>
  <w:style w:type="paragraph" w:styleId="879">
    <w:name w:val="Heading 3"/>
    <w:basedOn w:val="876"/>
    <w:next w:val="876"/>
    <w:link w:val="1084"/>
    <w:uiPriority w:val="0"/>
    <w:qFormat/>
    <w:pPr>
      <w:jc w:val="left"/>
      <w:keepLines/>
      <w:keepNext/>
      <w:spacing w:before="360" w:after="120"/>
      <w:outlineLvl w:val="2"/>
    </w:pPr>
    <w:rPr>
      <w:rFonts w:ascii="宋体"/>
      <w:b/>
      <w:sz w:val="24"/>
      <w:szCs w:val="20"/>
      <w:u w:val="single"/>
    </w:rPr>
  </w:style>
  <w:style w:type="paragraph" w:styleId="880">
    <w:name w:val="Heading 4"/>
    <w:basedOn w:val="876"/>
    <w:next w:val="876"/>
    <w:link w:val="1085"/>
    <w:uiPriority w:val="0"/>
    <w:qFormat/>
    <w:pPr>
      <w:keepLines/>
      <w:keepNext/>
      <w:spacing w:before="280" w:after="290" w:line="376" w:lineRule="atLeast"/>
      <w:outlineLvl w:val="3"/>
    </w:pPr>
    <w:rPr>
      <w:rFonts w:ascii="Arial" w:hAnsi="Arial" w:eastAsia="黑体"/>
      <w:b/>
      <w:sz w:val="28"/>
      <w:szCs w:val="20"/>
    </w:rPr>
  </w:style>
  <w:style w:type="paragraph" w:styleId="881">
    <w:name w:val="Heading 5"/>
    <w:basedOn w:val="876"/>
    <w:next w:val="876"/>
    <w:link w:val="1086"/>
    <w:uiPriority w:val="0"/>
    <w:qFormat/>
    <w:pPr>
      <w:keepLines/>
      <w:keepNext/>
      <w:spacing w:before="280" w:after="290" w:line="376" w:lineRule="atLeast"/>
      <w:outlineLvl w:val="4"/>
    </w:pPr>
    <w:rPr>
      <w:b/>
      <w:sz w:val="28"/>
      <w:szCs w:val="20"/>
    </w:rPr>
  </w:style>
  <w:style w:type="paragraph" w:styleId="882">
    <w:name w:val="Heading 6"/>
    <w:basedOn w:val="876"/>
    <w:next w:val="876"/>
    <w:link w:val="1087"/>
    <w:uiPriority w:val="0"/>
    <w:qFormat/>
    <w:pPr>
      <w:keepLines/>
      <w:keepNext/>
      <w:spacing w:before="240" w:after="64" w:line="320" w:lineRule="atLeast"/>
      <w:outlineLvl w:val="5"/>
    </w:pPr>
    <w:rPr>
      <w:rFonts w:ascii="Arial" w:hAnsi="Arial" w:eastAsia="黑体"/>
      <w:b/>
      <w:sz w:val="24"/>
      <w:szCs w:val="20"/>
    </w:rPr>
  </w:style>
  <w:style w:type="paragraph" w:styleId="883">
    <w:name w:val="Heading 7"/>
    <w:basedOn w:val="876"/>
    <w:next w:val="876"/>
    <w:link w:val="1088"/>
    <w:uiPriority w:val="0"/>
    <w:qFormat/>
    <w:pPr>
      <w:keepLines/>
      <w:keepNext/>
      <w:spacing w:before="240" w:after="64" w:line="320" w:lineRule="atLeast"/>
      <w:outlineLvl w:val="6"/>
    </w:pPr>
    <w:rPr>
      <w:b/>
      <w:sz w:val="24"/>
      <w:szCs w:val="20"/>
    </w:rPr>
  </w:style>
  <w:style w:type="paragraph" w:styleId="884">
    <w:name w:val="Heading 8"/>
    <w:basedOn w:val="876"/>
    <w:next w:val="876"/>
    <w:link w:val="1089"/>
    <w:uiPriority w:val="0"/>
    <w:qFormat/>
    <w:pPr>
      <w:keepLines/>
      <w:keepNext/>
      <w:spacing w:before="240" w:after="64" w:line="320" w:lineRule="atLeast"/>
      <w:outlineLvl w:val="7"/>
    </w:pPr>
    <w:rPr>
      <w:rFonts w:ascii="Arial" w:hAnsi="Arial" w:eastAsia="黑体"/>
      <w:sz w:val="24"/>
      <w:szCs w:val="20"/>
    </w:rPr>
  </w:style>
  <w:style w:type="paragraph" w:styleId="885">
    <w:name w:val="Heading 9"/>
    <w:basedOn w:val="876"/>
    <w:next w:val="876"/>
    <w:link w:val="1090"/>
    <w:uiPriority w:val="0"/>
    <w:qFormat/>
    <w:pPr>
      <w:keepLines/>
      <w:keepNext/>
      <w:spacing w:before="240" w:after="64" w:line="320" w:lineRule="atLeast"/>
      <w:outlineLvl w:val="8"/>
    </w:pPr>
    <w:rPr>
      <w:rFonts w:ascii="Arial" w:hAnsi="Arial" w:eastAsia="黑体"/>
      <w:szCs w:val="20"/>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Normal Indent"/>
    <w:basedOn w:val="876"/>
    <w:link w:val="1083"/>
    <w:uiPriority w:val="0"/>
    <w:qFormat/>
    <w:pPr>
      <w:ind w:firstLine="420"/>
      <w:jc w:val="left"/>
    </w:pPr>
    <w:rPr>
      <w:rFonts w:ascii="宋体"/>
      <w:sz w:val="24"/>
    </w:rPr>
  </w:style>
  <w:style w:type="paragraph" w:styleId="889">
    <w:name w:val="toc 7"/>
    <w:basedOn w:val="876"/>
    <w:next w:val="876"/>
    <w:uiPriority w:val="0"/>
    <w:qFormat/>
    <w:pPr>
      <w:ind w:left="2520"/>
    </w:pPr>
  </w:style>
  <w:style w:type="paragraph" w:styleId="890">
    <w:name w:val="Caption"/>
    <w:basedOn w:val="876"/>
    <w:next w:val="876"/>
    <w:uiPriority w:val="0"/>
    <w:qFormat/>
    <w:pPr>
      <w:spacing w:line="480" w:lineRule="auto"/>
    </w:pPr>
    <w:rPr>
      <w:rFonts w:ascii="华文中宋" w:hAnsi="华文中宋" w:eastAsia="华文中宋"/>
      <w:sz w:val="36"/>
      <w:szCs w:val="20"/>
    </w:rPr>
  </w:style>
  <w:style w:type="paragraph" w:styleId="891">
    <w:name w:val="Document Map"/>
    <w:basedOn w:val="876"/>
    <w:link w:val="1091"/>
    <w:uiPriority w:val="0"/>
    <w:qFormat/>
    <w:pPr>
      <w:shd w:val="clear" w:color="auto" w:fill="000080"/>
    </w:pPr>
  </w:style>
  <w:style w:type="paragraph" w:styleId="892">
    <w:name w:val="annotation text"/>
    <w:basedOn w:val="876"/>
    <w:link w:val="1092"/>
    <w:uiPriority w:val="99"/>
    <w:qFormat/>
    <w:pPr>
      <w:jc w:val="left"/>
    </w:pPr>
  </w:style>
  <w:style w:type="paragraph" w:styleId="893">
    <w:name w:val="Body Text 3"/>
    <w:basedOn w:val="876"/>
    <w:link w:val="1093"/>
    <w:uiPriority w:val="0"/>
    <w:qFormat/>
    <w:pPr>
      <w:spacing w:after="120"/>
    </w:pPr>
    <w:rPr>
      <w:sz w:val="16"/>
      <w:szCs w:val="16"/>
    </w:rPr>
  </w:style>
  <w:style w:type="paragraph" w:styleId="894">
    <w:name w:val="Body Text"/>
    <w:basedOn w:val="876"/>
    <w:next w:val="876"/>
    <w:link w:val="1094"/>
    <w:uiPriority w:val="0"/>
    <w:qFormat/>
    <w:pPr>
      <w:spacing w:before="120" w:line="22" w:lineRule="atLeast"/>
      <w:tabs>
        <w:tab w:val="left" w:pos="567" w:leader="none"/>
      </w:tabs>
    </w:pPr>
    <w:rPr>
      <w:rFonts w:ascii="宋体" w:hAnsi="宋体"/>
      <w:sz w:val="24"/>
    </w:rPr>
  </w:style>
  <w:style w:type="paragraph" w:styleId="895">
    <w:name w:val="Body Text Indent"/>
    <w:basedOn w:val="876"/>
    <w:next w:val="876"/>
    <w:link w:val="1095"/>
    <w:uiPriority w:val="0"/>
    <w:qFormat/>
    <w:pPr>
      <w:ind w:firstLine="570"/>
      <w:spacing w:line="360" w:lineRule="auto"/>
    </w:pPr>
    <w:rPr>
      <w:sz w:val="24"/>
    </w:rPr>
  </w:style>
  <w:style w:type="paragraph" w:styleId="896">
    <w:name w:val="List 2"/>
    <w:basedOn w:val="876"/>
    <w:uiPriority w:val="0"/>
    <w:qFormat/>
    <w:pPr>
      <w:ind w:left="100" w:hanging="200"/>
    </w:pPr>
  </w:style>
  <w:style w:type="paragraph" w:styleId="897">
    <w:name w:val="Block Text"/>
    <w:basedOn w:val="876"/>
    <w:uiPriority w:val="0"/>
    <w:qFormat/>
    <w:pPr>
      <w:ind w:left="480" w:right="-341" w:firstLine="513"/>
      <w:widowControl/>
    </w:pPr>
    <w:rPr>
      <w:sz w:val="24"/>
      <w:szCs w:val="20"/>
    </w:rPr>
  </w:style>
  <w:style w:type="paragraph" w:styleId="898">
    <w:name w:val="toc 5"/>
    <w:basedOn w:val="876"/>
    <w:next w:val="876"/>
    <w:uiPriority w:val="0"/>
    <w:qFormat/>
    <w:pPr>
      <w:ind w:left="1680"/>
    </w:pPr>
  </w:style>
  <w:style w:type="paragraph" w:styleId="899">
    <w:name w:val="toc 3"/>
    <w:basedOn w:val="876"/>
    <w:next w:val="876"/>
    <w:uiPriority w:val="39"/>
    <w:qFormat/>
    <w:pPr>
      <w:ind w:left="840"/>
    </w:pPr>
  </w:style>
  <w:style w:type="paragraph" w:styleId="900">
    <w:name w:val="Plain Text"/>
    <w:basedOn w:val="876"/>
    <w:link w:val="1096"/>
    <w:uiPriority w:val="0"/>
    <w:qFormat/>
    <w:rPr>
      <w:rFonts w:hint="eastAsia" w:ascii="宋体" w:hAnsi="Courier New"/>
      <w:szCs w:val="20"/>
    </w:rPr>
  </w:style>
  <w:style w:type="paragraph" w:styleId="901">
    <w:name w:val="toc 8"/>
    <w:basedOn w:val="876"/>
    <w:next w:val="876"/>
    <w:uiPriority w:val="0"/>
    <w:qFormat/>
    <w:pPr>
      <w:ind w:left="2940"/>
    </w:pPr>
  </w:style>
  <w:style w:type="paragraph" w:styleId="902">
    <w:name w:val="Date"/>
    <w:basedOn w:val="876"/>
    <w:next w:val="876"/>
    <w:link w:val="1097"/>
    <w:uiPriority w:val="0"/>
    <w:qFormat/>
    <w:pPr>
      <w:ind w:left="100"/>
    </w:pPr>
    <w:rPr>
      <w:rFonts w:ascii="仿宋_GB2312" w:hAnsi="宋体" w:eastAsia="仿宋_GB2312"/>
      <w:color w:val="000000"/>
      <w:sz w:val="24"/>
    </w:rPr>
  </w:style>
  <w:style w:type="paragraph" w:styleId="903">
    <w:name w:val="Body Text Indent 2"/>
    <w:basedOn w:val="876"/>
    <w:link w:val="1098"/>
    <w:uiPriority w:val="0"/>
    <w:qFormat/>
    <w:pPr>
      <w:ind w:firstLine="480"/>
    </w:pPr>
    <w:rPr>
      <w:rFonts w:ascii="仿宋_GB2312" w:eastAsia="仿宋_GB2312"/>
      <w:sz w:val="24"/>
    </w:rPr>
  </w:style>
  <w:style w:type="paragraph" w:styleId="904">
    <w:name w:val="endnote text"/>
    <w:basedOn w:val="876"/>
    <w:link w:val="1078"/>
    <w:uiPriority w:val="99"/>
    <w:semiHidden/>
    <w:unhideWhenUsed/>
    <w:qFormat/>
    <w:pPr>
      <w:spacing w:after="0" w:line="240" w:lineRule="auto"/>
    </w:pPr>
    <w:rPr>
      <w:sz w:val="20"/>
    </w:rPr>
  </w:style>
  <w:style w:type="paragraph" w:styleId="905">
    <w:name w:val="Balloon Text"/>
    <w:basedOn w:val="876"/>
    <w:link w:val="1099"/>
    <w:uiPriority w:val="0"/>
    <w:qFormat/>
    <w:rPr>
      <w:sz w:val="18"/>
      <w:szCs w:val="18"/>
    </w:rPr>
  </w:style>
  <w:style w:type="paragraph" w:styleId="906">
    <w:name w:val="Footer"/>
    <w:basedOn w:val="876"/>
    <w:link w:val="1100"/>
    <w:uiPriority w:val="99"/>
    <w:qFormat/>
    <w:pPr>
      <w:jc w:val="left"/>
      <w:tabs>
        <w:tab w:val="center" w:pos="4153" w:leader="none"/>
        <w:tab w:val="right" w:pos="8306" w:leader="none"/>
      </w:tabs>
    </w:pPr>
    <w:rPr>
      <w:rFonts w:ascii="宋体"/>
      <w:sz w:val="18"/>
      <w:szCs w:val="20"/>
    </w:rPr>
  </w:style>
  <w:style w:type="paragraph" w:styleId="907">
    <w:name w:val="Header"/>
    <w:basedOn w:val="876"/>
    <w:link w:val="1101"/>
    <w:uiPriority w:val="0"/>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76"/>
    <w:next w:val="876"/>
    <w:uiPriority w:val="39"/>
    <w:qFormat/>
    <w:pPr>
      <w:spacing w:line="300" w:lineRule="auto"/>
      <w:tabs>
        <w:tab w:val="left" w:pos="1050" w:leader="none"/>
        <w:tab w:val="right" w:pos="8937" w:leader="dot"/>
      </w:tabs>
    </w:pPr>
    <w:rPr>
      <w:rFonts w:ascii="宋体" w:hAnsi="宋体"/>
      <w:b/>
      <w:sz w:val="24"/>
    </w:rPr>
  </w:style>
  <w:style w:type="paragraph" w:styleId="909">
    <w:name w:val="toc 4"/>
    <w:basedOn w:val="876"/>
    <w:next w:val="876"/>
    <w:uiPriority w:val="0"/>
    <w:qFormat/>
    <w:pPr>
      <w:ind w:left="1260"/>
    </w:pPr>
  </w:style>
  <w:style w:type="paragraph" w:styleId="910">
    <w:name w:val="Subtitle"/>
    <w:basedOn w:val="876"/>
    <w:next w:val="876"/>
    <w:link w:val="944"/>
    <w:uiPriority w:val="11"/>
    <w:qFormat/>
    <w:pPr>
      <w:spacing w:before="200" w:after="200"/>
    </w:pPr>
    <w:rPr>
      <w:sz w:val="24"/>
      <w:szCs w:val="24"/>
    </w:rPr>
  </w:style>
  <w:style w:type="paragraph" w:styleId="911">
    <w:name w:val="footnote text"/>
    <w:basedOn w:val="876"/>
    <w:link w:val="1077"/>
    <w:uiPriority w:val="99"/>
    <w:semiHidden/>
    <w:unhideWhenUsed/>
    <w:qFormat/>
    <w:pPr>
      <w:spacing w:after="40" w:line="240" w:lineRule="auto"/>
    </w:pPr>
    <w:rPr>
      <w:sz w:val="18"/>
    </w:rPr>
  </w:style>
  <w:style w:type="paragraph" w:styleId="912">
    <w:name w:val="toc 6"/>
    <w:basedOn w:val="876"/>
    <w:next w:val="876"/>
    <w:uiPriority w:val="0"/>
    <w:qFormat/>
    <w:pPr>
      <w:ind w:left="2100"/>
    </w:pPr>
  </w:style>
  <w:style w:type="paragraph" w:styleId="913">
    <w:name w:val="Body Text Indent 3"/>
    <w:basedOn w:val="876"/>
    <w:link w:val="1102"/>
    <w:uiPriority w:val="0"/>
    <w:qFormat/>
    <w:pPr>
      <w:ind w:left="720" w:firstLine="480"/>
      <w:jc w:val="left"/>
      <w:spacing w:before="120" w:line="22" w:lineRule="atLeast"/>
    </w:pPr>
    <w:rPr>
      <w:rFonts w:ascii="宋体"/>
      <w:sz w:val="24"/>
      <w:szCs w:val="20"/>
    </w:rPr>
  </w:style>
  <w:style w:type="paragraph" w:styleId="914">
    <w:name w:val="table of figures"/>
    <w:basedOn w:val="876"/>
    <w:next w:val="876"/>
    <w:uiPriority w:val="99"/>
    <w:unhideWhenUsed/>
    <w:qFormat/>
    <w:pPr>
      <w:spacing w:after="0" w:afterAutospacing="0"/>
    </w:pPr>
  </w:style>
  <w:style w:type="paragraph" w:styleId="915">
    <w:name w:val="toc 2"/>
    <w:basedOn w:val="876"/>
    <w:next w:val="876"/>
    <w:uiPriority w:val="39"/>
    <w:qFormat/>
    <w:pPr>
      <w:ind w:left="420"/>
      <w:spacing w:line="312" w:lineRule="auto"/>
      <w:tabs>
        <w:tab w:val="right" w:pos="8937" w:leader="dot"/>
      </w:tabs>
    </w:pPr>
  </w:style>
  <w:style w:type="paragraph" w:styleId="916">
    <w:name w:val="toc 9"/>
    <w:basedOn w:val="876"/>
    <w:next w:val="876"/>
    <w:uiPriority w:val="0"/>
    <w:qFormat/>
    <w:pPr>
      <w:ind w:left="3360"/>
    </w:pPr>
  </w:style>
  <w:style w:type="paragraph" w:styleId="917">
    <w:name w:val="HTML Preformatted"/>
    <w:basedOn w:val="876"/>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8">
    <w:name w:val="Normal (Web)"/>
    <w:basedOn w:val="876"/>
    <w:uiPriority w:val="99"/>
    <w:unhideWhenUsed/>
    <w:qFormat/>
    <w:pPr>
      <w:jc w:val="left"/>
      <w:spacing w:before="100" w:beforeAutospacing="1" w:after="100" w:afterAutospacing="1"/>
      <w:widowControl/>
    </w:pPr>
    <w:rPr>
      <w:rFonts w:ascii="宋体" w:hAnsi="宋体" w:cs="宋体"/>
      <w:sz w:val="24"/>
    </w:rPr>
  </w:style>
  <w:style w:type="paragraph" w:styleId="919">
    <w:name w:val="index 1"/>
    <w:basedOn w:val="876"/>
    <w:next w:val="876"/>
    <w:uiPriority w:val="0"/>
    <w:qFormat/>
    <w:rPr>
      <w:szCs w:val="20"/>
    </w:rPr>
  </w:style>
  <w:style w:type="paragraph" w:styleId="920">
    <w:name w:val="Title"/>
    <w:basedOn w:val="876"/>
    <w:next w:val="876"/>
    <w:link w:val="1104"/>
    <w:uiPriority w:val="0"/>
    <w:qFormat/>
    <w:pPr>
      <w:jc w:val="center"/>
      <w:outlineLvl w:val="0"/>
    </w:pPr>
    <w:rPr>
      <w:b/>
      <w:sz w:val="32"/>
      <w:szCs w:val="20"/>
    </w:rPr>
  </w:style>
  <w:style w:type="paragraph" w:styleId="921">
    <w:name w:val="annotation subject"/>
    <w:basedOn w:val="892"/>
    <w:next w:val="892"/>
    <w:link w:val="1105"/>
    <w:uiPriority w:val="0"/>
    <w:qFormat/>
    <w:rPr>
      <w:b/>
      <w:bCs/>
    </w:rPr>
  </w:style>
  <w:style w:type="paragraph" w:styleId="922">
    <w:name w:val="Body Text First Indent 2"/>
    <w:basedOn w:val="895"/>
    <w:next w:val="876"/>
    <w:link w:val="1106"/>
    <w:uiPriority w:val="0"/>
    <w:qFormat/>
    <w:pPr>
      <w:ind w:left="420" w:firstLine="420"/>
      <w:spacing w:after="120" w:line="480" w:lineRule="exact"/>
    </w:pPr>
    <w:rPr>
      <w:szCs w:val="20"/>
    </w:rPr>
  </w:style>
  <w:style w:type="table" w:styleId="923">
    <w:name w:val="Table Grid"/>
    <w:basedOn w:val="8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name w:val="Medium Grid 1 Accent 2"/>
    <w:basedOn w:val="88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5">
    <w:name w:val="Strong"/>
    <w:uiPriority w:val="0"/>
    <w:qFormat/>
    <w:rPr>
      <w:b/>
      <w:bCs/>
    </w:rPr>
  </w:style>
  <w:style w:type="character" w:styleId="926">
    <w:name w:val="endnote reference"/>
    <w:basedOn w:val="886"/>
    <w:uiPriority w:val="99"/>
    <w:semiHidden/>
    <w:unhideWhenUsed/>
    <w:qFormat/>
    <w:rPr>
      <w:vertAlign w:val="superscript"/>
    </w:rPr>
  </w:style>
  <w:style w:type="character" w:styleId="927">
    <w:name w:val="page number"/>
    <w:uiPriority w:val="0"/>
    <w:qFormat/>
  </w:style>
  <w:style w:type="character" w:styleId="928">
    <w:name w:val="FollowedHyperlink"/>
    <w:uiPriority w:val="0"/>
    <w:qFormat/>
    <w:rPr>
      <w:color w:val="800080"/>
      <w:u w:val="single"/>
    </w:rPr>
  </w:style>
  <w:style w:type="character" w:styleId="929">
    <w:name w:val="Emphasis"/>
    <w:uiPriority w:val="0"/>
    <w:qFormat/>
    <w:rPr>
      <w:color w:val="cc0033"/>
    </w:rPr>
  </w:style>
  <w:style w:type="character" w:styleId="930">
    <w:name w:val="Hyperlink"/>
    <w:uiPriority w:val="99"/>
    <w:qFormat/>
    <w:rPr>
      <w:color w:val="0000ff"/>
      <w:u w:val="single"/>
    </w:rPr>
  </w:style>
  <w:style w:type="character" w:styleId="931">
    <w:name w:val="annotation reference"/>
    <w:uiPriority w:val="99"/>
    <w:qFormat/>
    <w:rPr>
      <w:sz w:val="21"/>
      <w:szCs w:val="21"/>
    </w:rPr>
  </w:style>
  <w:style w:type="character" w:styleId="932">
    <w:name w:val="HTML Cite"/>
    <w:uiPriority w:val="0"/>
    <w:qFormat/>
    <w:rPr>
      <w:i/>
      <w:iCs/>
    </w:rPr>
  </w:style>
  <w:style w:type="character" w:styleId="933">
    <w:name w:val="footnote reference"/>
    <w:basedOn w:val="886"/>
    <w:uiPriority w:val="99"/>
    <w:unhideWhenUsed/>
    <w:qFormat/>
    <w:rPr>
      <w:vertAlign w:val="superscript"/>
    </w:rPr>
  </w:style>
  <w:style w:type="character" w:styleId="934" w:customStyle="1">
    <w:name w:val="Heading 1 Char"/>
    <w:basedOn w:val="886"/>
    <w:uiPriority w:val="9"/>
    <w:qFormat/>
    <w:rPr>
      <w:rFonts w:ascii="Arial" w:hAnsi="Arial" w:eastAsia="Arial" w:cs="Arial"/>
      <w:sz w:val="40"/>
      <w:szCs w:val="40"/>
    </w:rPr>
  </w:style>
  <w:style w:type="character" w:styleId="935" w:customStyle="1">
    <w:name w:val="Heading 2 Char"/>
    <w:basedOn w:val="886"/>
    <w:uiPriority w:val="9"/>
    <w:qFormat/>
    <w:rPr>
      <w:rFonts w:ascii="Arial" w:hAnsi="Arial" w:eastAsia="Arial" w:cs="Arial"/>
      <w:sz w:val="34"/>
    </w:rPr>
  </w:style>
  <w:style w:type="character" w:styleId="936" w:customStyle="1">
    <w:name w:val="Heading 3 Char"/>
    <w:basedOn w:val="886"/>
    <w:uiPriority w:val="9"/>
    <w:qFormat/>
    <w:rPr>
      <w:rFonts w:ascii="Arial" w:hAnsi="Arial" w:eastAsia="Arial" w:cs="Arial"/>
      <w:sz w:val="30"/>
      <w:szCs w:val="30"/>
    </w:rPr>
  </w:style>
  <w:style w:type="character" w:styleId="937" w:customStyle="1">
    <w:name w:val="Heading 4 Char"/>
    <w:basedOn w:val="886"/>
    <w:uiPriority w:val="9"/>
    <w:qFormat/>
    <w:rPr>
      <w:rFonts w:ascii="Arial" w:hAnsi="Arial" w:eastAsia="Arial" w:cs="Arial"/>
      <w:b/>
      <w:bCs/>
      <w:sz w:val="26"/>
      <w:szCs w:val="26"/>
    </w:rPr>
  </w:style>
  <w:style w:type="character" w:styleId="938" w:customStyle="1">
    <w:name w:val="Heading 5 Char"/>
    <w:basedOn w:val="886"/>
    <w:uiPriority w:val="9"/>
    <w:qFormat/>
    <w:rPr>
      <w:rFonts w:ascii="Arial" w:hAnsi="Arial" w:eastAsia="Arial" w:cs="Arial"/>
      <w:b/>
      <w:bCs/>
      <w:sz w:val="24"/>
      <w:szCs w:val="24"/>
    </w:rPr>
  </w:style>
  <w:style w:type="character" w:styleId="939" w:customStyle="1">
    <w:name w:val="Heading 6 Char"/>
    <w:basedOn w:val="886"/>
    <w:uiPriority w:val="9"/>
    <w:qFormat/>
    <w:rPr>
      <w:rFonts w:ascii="Arial" w:hAnsi="Arial" w:eastAsia="Arial" w:cs="Arial"/>
      <w:b/>
      <w:bCs/>
      <w:sz w:val="22"/>
      <w:szCs w:val="22"/>
    </w:rPr>
  </w:style>
  <w:style w:type="character" w:styleId="940" w:customStyle="1">
    <w:name w:val="Heading 7 Char"/>
    <w:basedOn w:val="886"/>
    <w:uiPriority w:val="9"/>
    <w:qFormat/>
    <w:rPr>
      <w:rFonts w:ascii="Arial" w:hAnsi="Arial" w:eastAsia="Arial" w:cs="Arial"/>
      <w:b/>
      <w:bCs/>
      <w:i/>
      <w:iCs/>
      <w:sz w:val="22"/>
      <w:szCs w:val="22"/>
    </w:rPr>
  </w:style>
  <w:style w:type="character" w:styleId="941" w:customStyle="1">
    <w:name w:val="Heading 8 Char"/>
    <w:basedOn w:val="886"/>
    <w:uiPriority w:val="9"/>
    <w:qFormat/>
    <w:rPr>
      <w:rFonts w:ascii="Arial" w:hAnsi="Arial" w:eastAsia="Arial" w:cs="Arial"/>
      <w:i/>
      <w:iCs/>
      <w:sz w:val="22"/>
      <w:szCs w:val="22"/>
    </w:rPr>
  </w:style>
  <w:style w:type="character" w:styleId="942" w:customStyle="1">
    <w:name w:val="Heading 9 Char"/>
    <w:basedOn w:val="886"/>
    <w:uiPriority w:val="9"/>
    <w:qFormat/>
    <w:rPr>
      <w:rFonts w:ascii="Arial" w:hAnsi="Arial" w:eastAsia="Arial" w:cs="Arial"/>
      <w:i/>
      <w:iCs/>
      <w:sz w:val="21"/>
      <w:szCs w:val="21"/>
    </w:rPr>
  </w:style>
  <w:style w:type="character" w:styleId="943" w:customStyle="1">
    <w:name w:val="Title Char"/>
    <w:basedOn w:val="886"/>
    <w:uiPriority w:val="10"/>
    <w:qFormat/>
    <w:rPr>
      <w:sz w:val="48"/>
      <w:szCs w:val="48"/>
    </w:rPr>
  </w:style>
  <w:style w:type="character" w:styleId="944" w:customStyle="1">
    <w:name w:val="Subtitle Char"/>
    <w:basedOn w:val="886"/>
    <w:link w:val="910"/>
    <w:uiPriority w:val="11"/>
    <w:qFormat/>
    <w:rPr>
      <w:sz w:val="24"/>
      <w:szCs w:val="24"/>
    </w:rPr>
  </w:style>
  <w:style w:type="paragraph" w:styleId="945">
    <w:name w:val="Quote"/>
    <w:basedOn w:val="876"/>
    <w:next w:val="876"/>
    <w:link w:val="946"/>
    <w:uiPriority w:val="29"/>
    <w:qFormat/>
    <w:pPr>
      <w:ind w:left="720" w:right="720"/>
    </w:pPr>
    <w:rPr>
      <w:i/>
    </w:rPr>
  </w:style>
  <w:style w:type="character" w:styleId="946" w:customStyle="1">
    <w:name w:val="Quote Char"/>
    <w:link w:val="945"/>
    <w:uiPriority w:val="29"/>
    <w:qFormat/>
    <w:rPr>
      <w:i/>
    </w:rPr>
  </w:style>
  <w:style w:type="paragraph" w:styleId="947">
    <w:name w:val="Intense Quote"/>
    <w:basedOn w:val="876"/>
    <w:next w:val="876"/>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Intense Quote Char"/>
    <w:link w:val="947"/>
    <w:uiPriority w:val="30"/>
    <w:qFormat/>
    <w:rPr>
      <w:i/>
    </w:rPr>
  </w:style>
  <w:style w:type="character" w:styleId="949" w:customStyle="1">
    <w:name w:val="Header Char"/>
    <w:basedOn w:val="886"/>
    <w:uiPriority w:val="99"/>
    <w:qFormat/>
  </w:style>
  <w:style w:type="character" w:styleId="950" w:customStyle="1">
    <w:name w:val="Footer Char"/>
    <w:basedOn w:val="886"/>
    <w:uiPriority w:val="99"/>
    <w:qFormat/>
  </w:style>
  <w:style w:type="character" w:styleId="951" w:customStyle="1">
    <w:name w:val="Caption Char"/>
    <w:uiPriority w:val="99"/>
    <w:qFormat/>
  </w:style>
  <w:style w:type="table" w:styleId="952" w:customStyle="1">
    <w:name w:val="Table Grid Light"/>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Plain Table 1"/>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
    <w:basedOn w:val="8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
    <w:basedOn w:val="8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4"/>
    <w:basedOn w:val="8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basedOn w:val="8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basedOn w:val="8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basedOn w:val="8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basedOn w:val="8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basedOn w:val="8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basedOn w:val="8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Grid Table 5 Dark"/>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Grid Table 6 Colorful"/>
    <w:basedOn w:val="8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basedOn w:val="8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basedOn w:val="8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7" w:customStyle="1">
    <w:name w:val="Grid Table 6 Colorful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basedOn w:val="8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basedOn w:val="8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7 Colorful"/>
    <w:basedOn w:val="8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basedOn w:val="8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basedOn w:val="8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basedOn w:val="8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basedOn w:val="8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basedOn w:val="8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basedOn w:val="8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List Table 1 Light"/>
    <w:basedOn w:val="8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basedOn w:val="8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basedOn w:val="8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basedOn w:val="8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basedOn w:val="8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basedOn w:val="8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basedOn w:val="8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List Table 2"/>
    <w:basedOn w:val="8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basedOn w:val="8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basedOn w:val="8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basedOn w:val="8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basedOn w:val="8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basedOn w:val="8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basedOn w:val="8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List Table 3"/>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basedOn w:val="8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basedOn w:val="8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basedOn w:val="8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basedOn w:val="8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List Table 4"/>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basedOn w:val="8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basedOn w:val="8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basedOn w:val="8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basedOn w:val="8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basedOn w:val="8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basedOn w:val="8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List Table 5 Dark"/>
    <w:basedOn w:val="8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basedOn w:val="8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basedOn w:val="8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basedOn w:val="8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basedOn w:val="8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basedOn w:val="8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basedOn w:val="8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w:basedOn w:val="8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basedOn w:val="8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w:basedOn w:val="8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basedOn w:val="8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8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8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8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8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8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basedOn w:val="8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basedOn w:val="8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basedOn w:val="8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basedOn w:val="8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basedOn w:val="8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basedOn w:val="8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basedOn w:val="8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basedOn w:val="8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Footnote Text Char"/>
    <w:link w:val="911"/>
    <w:uiPriority w:val="99"/>
    <w:qFormat/>
    <w:rPr>
      <w:sz w:val="18"/>
    </w:rPr>
  </w:style>
  <w:style w:type="character" w:styleId="1078" w:customStyle="1">
    <w:name w:val="Endnote Text Char"/>
    <w:link w:val="904"/>
    <w:uiPriority w:val="99"/>
    <w:qFormat/>
    <w:rPr>
      <w:sz w:val="20"/>
    </w:rPr>
  </w:style>
  <w:style w:type="paragraph" w:styleId="1079" w:customStyle="1">
    <w:name w:val="TOC Heading"/>
    <w:uiPriority w:val="39"/>
    <w:unhideWhenUsed/>
    <w:qFormat/>
    <w:rPr>
      <w:rFonts w:hint="default" w:ascii="Times New Roman" w:hAnsi="Times New Roman" w:eastAsia="宋体" w:cs="Times New Roman"/>
    </w:rPr>
  </w:style>
  <w:style w:type="paragraph" w:styleId="1080"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81" w:customStyle="1">
    <w:name w:val="标题 1 字符"/>
    <w:link w:val="877"/>
    <w:uiPriority w:val="0"/>
    <w:qFormat/>
    <w:rPr>
      <w:rFonts w:ascii="宋体"/>
      <w:b/>
      <w:sz w:val="32"/>
    </w:rPr>
  </w:style>
  <w:style w:type="character" w:styleId="1082" w:customStyle="1">
    <w:name w:val="标题 2 字符"/>
    <w:link w:val="878"/>
    <w:uiPriority w:val="0"/>
    <w:qFormat/>
    <w:rPr>
      <w:rFonts w:ascii="Arial" w:hAnsi="Arial" w:eastAsia="黑体"/>
      <w:b/>
      <w:sz w:val="30"/>
      <w:lang w:val="en-US" w:eastAsia="zh-CN" w:bidi="ar-SA"/>
    </w:rPr>
  </w:style>
  <w:style w:type="character" w:styleId="1083" w:customStyle="1">
    <w:name w:val="正文缩进 字符"/>
    <w:link w:val="888"/>
    <w:uiPriority w:val="0"/>
    <w:qFormat/>
    <w:rPr>
      <w:rFonts w:ascii="宋体" w:eastAsia="宋体"/>
      <w:sz w:val="24"/>
      <w:szCs w:val="24"/>
      <w:lang w:val="en-US" w:eastAsia="zh-CN" w:bidi="ar-SA"/>
    </w:rPr>
  </w:style>
  <w:style w:type="character" w:styleId="1084" w:customStyle="1">
    <w:name w:val="标题 3 字符"/>
    <w:link w:val="879"/>
    <w:uiPriority w:val="0"/>
    <w:qFormat/>
    <w:rPr>
      <w:rFonts w:ascii="宋体" w:eastAsia="宋体"/>
      <w:b/>
      <w:sz w:val="24"/>
      <w:u w:val="single"/>
      <w:lang w:val="en-US" w:eastAsia="zh-CN" w:bidi="ar-SA"/>
    </w:rPr>
  </w:style>
  <w:style w:type="character" w:styleId="1085" w:customStyle="1">
    <w:name w:val="标题 4 字符"/>
    <w:link w:val="880"/>
    <w:uiPriority w:val="0"/>
    <w:qFormat/>
    <w:rPr>
      <w:rFonts w:ascii="Arial" w:hAnsi="Arial" w:eastAsia="黑体"/>
      <w:b/>
      <w:sz w:val="28"/>
    </w:rPr>
  </w:style>
  <w:style w:type="character" w:styleId="1086" w:customStyle="1">
    <w:name w:val="标题 5 字符"/>
    <w:link w:val="881"/>
    <w:uiPriority w:val="0"/>
    <w:qFormat/>
    <w:rPr>
      <w:b/>
      <w:sz w:val="28"/>
    </w:rPr>
  </w:style>
  <w:style w:type="character" w:styleId="1087" w:customStyle="1">
    <w:name w:val="标题 6 字符"/>
    <w:link w:val="882"/>
    <w:uiPriority w:val="0"/>
    <w:qFormat/>
    <w:rPr>
      <w:rFonts w:ascii="Arial" w:hAnsi="Arial" w:eastAsia="黑体"/>
      <w:b/>
      <w:sz w:val="24"/>
    </w:rPr>
  </w:style>
  <w:style w:type="character" w:styleId="1088" w:customStyle="1">
    <w:name w:val="标题 7 字符"/>
    <w:link w:val="883"/>
    <w:uiPriority w:val="0"/>
    <w:qFormat/>
    <w:rPr>
      <w:b/>
      <w:sz w:val="24"/>
    </w:rPr>
  </w:style>
  <w:style w:type="character" w:styleId="1089" w:customStyle="1">
    <w:name w:val="标题 8 字符"/>
    <w:link w:val="884"/>
    <w:uiPriority w:val="0"/>
    <w:qFormat/>
    <w:rPr>
      <w:rFonts w:ascii="Arial" w:hAnsi="Arial" w:eastAsia="黑体"/>
      <w:sz w:val="24"/>
    </w:rPr>
  </w:style>
  <w:style w:type="character" w:styleId="1090" w:customStyle="1">
    <w:name w:val="标题 9 字符"/>
    <w:link w:val="885"/>
    <w:uiPriority w:val="0"/>
    <w:qFormat/>
    <w:rPr>
      <w:rFonts w:ascii="Arial" w:hAnsi="Arial" w:eastAsia="黑体"/>
      <w:sz w:val="21"/>
    </w:rPr>
  </w:style>
  <w:style w:type="character" w:styleId="1091" w:customStyle="1">
    <w:name w:val="文档结构图 字符"/>
    <w:link w:val="891"/>
    <w:uiPriority w:val="0"/>
    <w:qFormat/>
    <w:rPr>
      <w:sz w:val="21"/>
      <w:szCs w:val="24"/>
      <w:shd w:val="clear" w:color="auto" w:fill="000080"/>
    </w:rPr>
  </w:style>
  <w:style w:type="character" w:styleId="1092" w:customStyle="1">
    <w:name w:val="批注文字 字符1"/>
    <w:link w:val="892"/>
    <w:uiPriority w:val="99"/>
    <w:qFormat/>
    <w:rPr>
      <w:sz w:val="21"/>
      <w:szCs w:val="24"/>
    </w:rPr>
  </w:style>
  <w:style w:type="character" w:styleId="1093" w:customStyle="1">
    <w:name w:val="正文文本 3 字符"/>
    <w:link w:val="893"/>
    <w:uiPriority w:val="0"/>
    <w:qFormat/>
    <w:rPr>
      <w:sz w:val="16"/>
      <w:szCs w:val="16"/>
    </w:rPr>
  </w:style>
  <w:style w:type="character" w:styleId="1094" w:customStyle="1">
    <w:name w:val="正文文本 字符"/>
    <w:link w:val="894"/>
    <w:uiPriority w:val="0"/>
    <w:qFormat/>
    <w:rPr>
      <w:rFonts w:ascii="宋体" w:hAnsi="宋体"/>
      <w:sz w:val="24"/>
      <w:szCs w:val="24"/>
    </w:rPr>
  </w:style>
  <w:style w:type="character" w:styleId="1095" w:customStyle="1">
    <w:name w:val="正文文本缩进 字符"/>
    <w:link w:val="895"/>
    <w:uiPriority w:val="0"/>
    <w:qFormat/>
    <w:rPr>
      <w:rFonts w:eastAsia="宋体"/>
      <w:sz w:val="24"/>
      <w:szCs w:val="24"/>
      <w:lang w:val="en-US" w:eastAsia="zh-CN" w:bidi="ar-SA"/>
    </w:rPr>
  </w:style>
  <w:style w:type="character" w:styleId="1096" w:customStyle="1">
    <w:name w:val="纯文本 字符2"/>
    <w:link w:val="900"/>
    <w:uiPriority w:val="0"/>
    <w:qFormat/>
    <w:rPr>
      <w:rFonts w:hint="eastAsia" w:ascii="宋体" w:hAnsi="Courier New" w:eastAsia="宋体" w:cs="宋体"/>
      <w:sz w:val="21"/>
    </w:rPr>
  </w:style>
  <w:style w:type="character" w:styleId="1097" w:customStyle="1">
    <w:name w:val="日期 字符"/>
    <w:link w:val="902"/>
    <w:uiPriority w:val="0"/>
    <w:qFormat/>
    <w:rPr>
      <w:rFonts w:ascii="仿宋_GB2312" w:hAnsi="宋体" w:eastAsia="仿宋_GB2312"/>
      <w:color w:val="000000"/>
      <w:sz w:val="24"/>
      <w:szCs w:val="24"/>
    </w:rPr>
  </w:style>
  <w:style w:type="character" w:styleId="1098" w:customStyle="1">
    <w:name w:val="正文文本缩进 2 字符"/>
    <w:link w:val="903"/>
    <w:uiPriority w:val="0"/>
    <w:qFormat/>
    <w:rPr>
      <w:rFonts w:ascii="仿宋_GB2312" w:eastAsia="仿宋_GB2312"/>
      <w:sz w:val="24"/>
      <w:szCs w:val="24"/>
    </w:rPr>
  </w:style>
  <w:style w:type="character" w:styleId="1099" w:customStyle="1">
    <w:name w:val="批注框文本 字符"/>
    <w:link w:val="905"/>
    <w:uiPriority w:val="0"/>
    <w:qFormat/>
    <w:rPr>
      <w:sz w:val="18"/>
      <w:szCs w:val="18"/>
    </w:rPr>
  </w:style>
  <w:style w:type="character" w:styleId="1100" w:customStyle="1">
    <w:name w:val="页脚 字符"/>
    <w:link w:val="906"/>
    <w:uiPriority w:val="99"/>
    <w:qFormat/>
    <w:rPr>
      <w:rFonts w:ascii="宋体" w:eastAsia="宋体"/>
      <w:sz w:val="18"/>
      <w:lang w:val="en-US" w:eastAsia="zh-CN" w:bidi="ar-SA"/>
    </w:rPr>
  </w:style>
  <w:style w:type="character" w:styleId="1101" w:customStyle="1">
    <w:name w:val="页眉 字符"/>
    <w:link w:val="907"/>
    <w:uiPriority w:val="0"/>
    <w:qFormat/>
    <w:rPr>
      <w:rFonts w:eastAsia="宋体"/>
      <w:sz w:val="18"/>
      <w:szCs w:val="18"/>
      <w:lang w:val="en-US" w:eastAsia="zh-CN" w:bidi="ar-SA"/>
    </w:rPr>
  </w:style>
  <w:style w:type="character" w:styleId="1102" w:customStyle="1">
    <w:name w:val="正文文本缩进 3 字符"/>
    <w:link w:val="913"/>
    <w:uiPriority w:val="0"/>
    <w:qFormat/>
    <w:rPr>
      <w:rFonts w:ascii="宋体"/>
      <w:sz w:val="24"/>
    </w:rPr>
  </w:style>
  <w:style w:type="character" w:styleId="1103" w:customStyle="1">
    <w:name w:val="HTML 预设格式 字符"/>
    <w:link w:val="917"/>
    <w:uiPriority w:val="0"/>
    <w:qFormat/>
    <w:rPr>
      <w:rFonts w:ascii="宋体" w:hAnsi="宋体" w:cs="宋体"/>
      <w:sz w:val="24"/>
      <w:szCs w:val="24"/>
    </w:rPr>
  </w:style>
  <w:style w:type="character" w:styleId="1104" w:customStyle="1">
    <w:name w:val="标题 字符"/>
    <w:link w:val="920"/>
    <w:uiPriority w:val="0"/>
    <w:qFormat/>
    <w:rPr>
      <w:b/>
      <w:sz w:val="32"/>
    </w:rPr>
  </w:style>
  <w:style w:type="character" w:styleId="1105" w:customStyle="1">
    <w:name w:val="批注主题 字符"/>
    <w:link w:val="921"/>
    <w:uiPriority w:val="0"/>
    <w:qFormat/>
    <w:rPr>
      <w:rFonts w:ascii="Times New Roman" w:hAnsi="Times New Roman" w:eastAsia="宋体" w:cs="Times New Roman"/>
      <w:b/>
      <w:bCs/>
      <w:sz w:val="21"/>
      <w:szCs w:val="24"/>
      <w:lang w:val="en-US" w:eastAsia="zh-CN" w:bidi="ar-SA"/>
    </w:rPr>
  </w:style>
  <w:style w:type="character" w:styleId="1106" w:customStyle="1">
    <w:name w:val="正文首行缩进 2 字符"/>
    <w:link w:val="922"/>
    <w:uiPriority w:val="0"/>
    <w:qFormat/>
    <w:rPr>
      <w:rFonts w:eastAsia="宋体"/>
      <w:sz w:val="24"/>
      <w:szCs w:val="24"/>
      <w:lang w:val="en-US" w:eastAsia="zh-CN" w:bidi="ar-SA"/>
    </w:rPr>
  </w:style>
  <w:style w:type="character" w:styleId="1107" w:customStyle="1">
    <w:name w:val="批注文字 字符"/>
    <w:uiPriority w:val="99"/>
    <w:qFormat/>
    <w:rPr>
      <w:rFonts w:ascii="Times New Roman" w:hAnsi="Times New Roman" w:eastAsia="宋体" w:cs="Times New Roman"/>
      <w:sz w:val="24"/>
      <w:lang w:val="en-US" w:eastAsia="zh-CN" w:bidi="ar-SA"/>
    </w:rPr>
  </w:style>
  <w:style w:type="character" w:styleId="1108" w:customStyle="1">
    <w:name w:val="c21"/>
    <w:uiPriority w:val="0"/>
    <w:qFormat/>
    <w:rPr>
      <w:rFonts w:hint="default" w:ascii="ˎ̥" w:hAnsi="ˎ̥"/>
      <w:color w:val="000000"/>
      <w:sz w:val="20"/>
      <w:szCs w:val="20"/>
      <w:u w:val="none"/>
    </w:rPr>
  </w:style>
  <w:style w:type="character" w:styleId="1109" w:customStyle="1">
    <w:name w:val="title4"/>
    <w:uiPriority w:val="0"/>
    <w:qFormat/>
    <w:rPr>
      <w:b/>
      <w:bCs/>
      <w:color w:val="1d87b3"/>
      <w:sz w:val="15"/>
      <w:szCs w:val="15"/>
    </w:rPr>
  </w:style>
  <w:style w:type="character" w:styleId="1110" w:customStyle="1">
    <w:name w:val="标题 2 Char Char"/>
    <w:uiPriority w:val="0"/>
    <w:qFormat/>
    <w:rPr>
      <w:rFonts w:ascii="Arial" w:hAnsi="Arial" w:eastAsia="黑体"/>
      <w:b/>
      <w:bCs/>
      <w:sz w:val="32"/>
      <w:szCs w:val="32"/>
      <w:lang w:val="en-US" w:eastAsia="zh-CN" w:bidi="ar-SA"/>
    </w:rPr>
  </w:style>
  <w:style w:type="character" w:styleId="1111" w:customStyle="1">
    <w:name w:val="black1"/>
    <w:uiPriority w:val="0"/>
    <w:qFormat/>
    <w:rPr>
      <w:color w:val="000000"/>
    </w:rPr>
  </w:style>
  <w:style w:type="character" w:styleId="1112" w:customStyle="1">
    <w:name w:val="street-address"/>
    <w:uiPriority w:val="0"/>
    <w:qFormat/>
  </w:style>
  <w:style w:type="character" w:styleId="1113" w:customStyle="1">
    <w:name w:val="locality"/>
    <w:uiPriority w:val="0"/>
    <w:qFormat/>
  </w:style>
  <w:style w:type="character" w:styleId="1114" w:customStyle="1">
    <w:name w:val="正文文本缩进 Char1"/>
    <w:link w:val="1115"/>
    <w:uiPriority w:val="0"/>
    <w:qFormat/>
    <w:rPr>
      <w:rFonts w:ascii="宋体" w:hAnsi="宋体" w:eastAsia="宋体"/>
      <w:sz w:val="24"/>
      <w:szCs w:val="24"/>
      <w:lang w:bidi="ar-SA"/>
    </w:rPr>
  </w:style>
  <w:style w:type="paragraph" w:styleId="1115" w:customStyle="1">
    <w:name w:val="正文文本缩进1"/>
    <w:basedOn w:val="876"/>
    <w:link w:val="1114"/>
    <w:uiPriority w:val="0"/>
    <w:qFormat/>
    <w:pPr>
      <w:ind w:firstLine="480"/>
      <w:spacing w:line="480" w:lineRule="exact"/>
    </w:pPr>
    <w:rPr>
      <w:rFonts w:ascii="宋体" w:hAnsi="宋体"/>
      <w:sz w:val="24"/>
    </w:rPr>
  </w:style>
  <w:style w:type="character" w:styleId="1116" w:customStyle="1">
    <w:name w:val="Char Char11"/>
    <w:uiPriority w:val="0"/>
    <w:qFormat/>
    <w:rPr>
      <w:rFonts w:ascii="宋体" w:eastAsia="宋体"/>
      <w:b/>
      <w:sz w:val="24"/>
      <w:u w:val="single"/>
      <w:lang w:val="en-US" w:eastAsia="zh-CN" w:bidi="ar-SA"/>
    </w:rPr>
  </w:style>
  <w:style w:type="character" w:styleId="1117" w:customStyle="1">
    <w:name w:val="txt"/>
    <w:uiPriority w:val="0"/>
    <w:qFormat/>
  </w:style>
  <w:style w:type="character" w:styleId="1118" w:customStyle="1">
    <w:name w:val="正文缩进 Char Char"/>
    <w:link w:val="1119"/>
    <w:uiPriority w:val="0"/>
    <w:qFormat/>
    <w:rPr>
      <w:rFonts w:ascii="宋体" w:eastAsia="宋体"/>
      <w:color w:val="000000"/>
      <w:sz w:val="28"/>
      <w:lang w:bidi="ar-SA"/>
    </w:rPr>
  </w:style>
  <w:style w:type="paragraph" w:styleId="1119" w:customStyle="1">
    <w:name w:val="正文缩进1"/>
    <w:basedOn w:val="876"/>
    <w:link w:val="1118"/>
    <w:uiPriority w:val="0"/>
    <w:qFormat/>
    <w:pPr>
      <w:ind w:firstLine="567"/>
      <w:spacing w:line="480" w:lineRule="exact"/>
      <w:widowControl/>
    </w:pPr>
    <w:rPr>
      <w:rFonts w:ascii="宋体"/>
      <w:color w:val="000000"/>
      <w:sz w:val="28"/>
      <w:szCs w:val="20"/>
    </w:rPr>
  </w:style>
  <w:style w:type="character" w:styleId="1120" w:customStyle="1">
    <w:name w:val="普通文字1 Char1"/>
    <w:uiPriority w:val="0"/>
    <w:qFormat/>
    <w:rPr>
      <w:rFonts w:ascii="宋体" w:hAnsi="Courier New" w:eastAsia="宋体"/>
      <w:sz w:val="21"/>
      <w:lang w:val="en-US" w:eastAsia="zh-CN" w:bidi="ar-SA"/>
    </w:rPr>
  </w:style>
  <w:style w:type="character" w:styleId="1121" w:customStyle="1">
    <w:name w:val="chanpin1"/>
    <w:uiPriority w:val="0"/>
    <w:qFormat/>
    <w:rPr>
      <w:rFonts w:hint="default" w:ascii="ˎ̥" w:hAnsi="ˎ̥"/>
      <w:color w:val="000000"/>
      <w:sz w:val="20"/>
      <w:szCs w:val="20"/>
      <w:u w:val="none"/>
    </w:rPr>
  </w:style>
  <w:style w:type="character" w:styleId="1122" w:customStyle="1">
    <w:name w:val="列出段落 字符"/>
    <w:link w:val="1123"/>
    <w:uiPriority w:val="34"/>
    <w:qFormat/>
    <w:rPr>
      <w:rFonts w:ascii="Calibri" w:hAnsi="Calibri" w:eastAsia="宋体"/>
      <w:sz w:val="21"/>
      <w:szCs w:val="22"/>
      <w:lang w:val="en-US" w:eastAsia="zh-CN" w:bidi="ar-SA"/>
    </w:rPr>
  </w:style>
  <w:style w:type="paragraph" w:styleId="1123">
    <w:name w:val="List Paragraph"/>
    <w:basedOn w:val="876"/>
    <w:link w:val="1122"/>
    <w:uiPriority w:val="34"/>
    <w:qFormat/>
    <w:pPr>
      <w:ind w:firstLine="420"/>
    </w:pPr>
    <w:rPr>
      <w:rFonts w:ascii="Calibri" w:hAnsi="Calibri"/>
      <w:szCs w:val="22"/>
    </w:rPr>
  </w:style>
  <w:style w:type="character" w:styleId="1124" w:customStyle="1">
    <w:name w:val="标题 3 Char Char"/>
    <w:uiPriority w:val="0"/>
    <w:qFormat/>
    <w:rPr>
      <w:rFonts w:eastAsia="宋体"/>
      <w:b/>
      <w:bCs/>
      <w:sz w:val="32"/>
      <w:szCs w:val="32"/>
      <w:lang w:val="en-US" w:eastAsia="zh-CN" w:bidi="ar-SA"/>
    </w:rPr>
  </w:style>
  <w:style w:type="character" w:styleId="1125" w:customStyle="1">
    <w:name w:val="段1 Char"/>
    <w:uiPriority w:val="0"/>
    <w:qFormat/>
    <w:rPr>
      <w:rFonts w:ascii="宋体" w:eastAsia="宋体"/>
      <w:sz w:val="24"/>
      <w:lang w:val="en-US" w:eastAsia="zh-CN" w:bidi="ar-SA"/>
    </w:rPr>
  </w:style>
  <w:style w:type="character" w:styleId="1126" w:customStyle="1">
    <w:name w:val="chanpin拷贝"/>
    <w:uiPriority w:val="0"/>
    <w:qFormat/>
  </w:style>
  <w:style w:type="character" w:styleId="1127" w:customStyle="1">
    <w:name w:val="纯文本 Char1"/>
    <w:uiPriority w:val="0"/>
    <w:qFormat/>
    <w:rPr>
      <w:rFonts w:ascii="宋体" w:hAnsi="Courier New" w:eastAsia="宋体"/>
      <w:sz w:val="21"/>
      <w:lang w:val="en-US" w:eastAsia="zh-CN" w:bidi="ar-SA"/>
    </w:rPr>
  </w:style>
  <w:style w:type="character" w:styleId="1128" w:customStyle="1">
    <w:name w:val="apple-style-span"/>
    <w:uiPriority w:val="0"/>
    <w:qFormat/>
    <w:rPr>
      <w:rFonts w:cs="Times New Roman"/>
    </w:rPr>
  </w:style>
  <w:style w:type="paragraph" w:styleId="1129" w:customStyle="1">
    <w:name w:val="二级条标题"/>
    <w:basedOn w:val="1130"/>
    <w:next w:val="87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0" w:customStyle="1">
    <w:name w:val="一级条标题"/>
    <w:basedOn w:val="1131"/>
    <w:next w:val="876"/>
    <w:uiPriority w:val="0"/>
    <w:qFormat/>
    <w:pPr>
      <w:numPr>
        <w:ilvl w:val="1"/>
      </w:numPr>
      <w:ind w:left="0" w:hanging="840"/>
      <w:tabs>
        <w:tab w:val="left" w:pos="360" w:leader="none"/>
        <w:tab w:val="left" w:pos="840" w:leader="none"/>
      </w:tabs>
      <w:outlineLvl w:val="1"/>
    </w:pPr>
  </w:style>
  <w:style w:type="paragraph" w:styleId="1131" w:customStyle="1">
    <w:name w:val="章标题"/>
    <w:next w:val="87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32" w:customStyle="1">
    <w:name w:val="font7"/>
    <w:basedOn w:val="876"/>
    <w:uiPriority w:val="0"/>
    <w:qFormat/>
    <w:pPr>
      <w:jc w:val="left"/>
      <w:spacing w:before="100" w:beforeAutospacing="1" w:after="100" w:afterAutospacing="1"/>
      <w:widowControl/>
    </w:pPr>
    <w:rPr>
      <w:rFonts w:eastAsia="Arial Unicode MS"/>
      <w:b/>
      <w:bCs/>
      <w:color w:val="000000"/>
      <w:sz w:val="20"/>
      <w:szCs w:val="20"/>
    </w:rPr>
  </w:style>
  <w:style w:type="paragraph" w:styleId="1133" w:customStyle="1">
    <w:name w:val="字元 字元"/>
    <w:basedOn w:val="876"/>
    <w:uiPriority w:val="0"/>
    <w:qFormat/>
    <w:rPr>
      <w:rFonts w:ascii="Tahoma" w:hAnsi="Tahoma"/>
      <w:sz w:val="24"/>
      <w:szCs w:val="20"/>
    </w:rPr>
  </w:style>
  <w:style w:type="paragraph" w:styleId="1134" w:customStyle="1">
    <w:name w:val="Char3 Char Char Char"/>
    <w:basedOn w:val="876"/>
    <w:uiPriority w:val="0"/>
    <w:qFormat/>
    <w:rPr>
      <w:rFonts w:ascii="Tahoma" w:hAnsi="Tahoma"/>
      <w:sz w:val="24"/>
      <w:szCs w:val="20"/>
    </w:rPr>
  </w:style>
  <w:style w:type="paragraph" w:styleId="1135" w:customStyle="1">
    <w:name w:val="font6"/>
    <w:basedOn w:val="876"/>
    <w:uiPriority w:val="0"/>
    <w:qFormat/>
    <w:pPr>
      <w:jc w:val="left"/>
      <w:spacing w:before="100" w:beforeAutospacing="1" w:after="100" w:afterAutospacing="1"/>
      <w:widowControl/>
    </w:pPr>
    <w:rPr>
      <w:rFonts w:ascii="宋体" w:hAnsi="宋体" w:cs="宋体"/>
      <w:sz w:val="20"/>
      <w:szCs w:val="20"/>
    </w:rPr>
  </w:style>
  <w:style w:type="paragraph" w:styleId="1136" w:customStyle="1">
    <w:name w:val="项目编号2"/>
    <w:basedOn w:val="1137"/>
    <w:uiPriority w:val="0"/>
    <w:qFormat/>
    <w:pPr>
      <w:numPr>
        <w:numId w:val="2"/>
      </w:numPr>
    </w:pPr>
  </w:style>
  <w:style w:type="paragraph" w:styleId="1137" w:customStyle="1">
    <w:name w:val="项目编号1"/>
    <w:basedOn w:val="876"/>
    <w:uiPriority w:val="0"/>
    <w:qFormat/>
    <w:pPr>
      <w:numPr>
        <w:ilvl w:val="0"/>
        <w:numId w:val="3"/>
      </w:numPr>
      <w:spacing w:before="100" w:beforeAutospacing="1" w:after="100" w:afterAutospacing="1" w:line="360" w:lineRule="auto"/>
    </w:pPr>
    <w:rPr>
      <w:sz w:val="24"/>
    </w:rPr>
  </w:style>
  <w:style w:type="paragraph" w:styleId="1138" w:customStyle="1">
    <w:name w:val="图中文字"/>
    <w:basedOn w:val="876"/>
    <w:uiPriority w:val="0"/>
    <w:qFormat/>
    <w:pPr>
      <w:jc w:val="center"/>
      <w:spacing w:line="0" w:lineRule="atLeast"/>
    </w:pPr>
    <w:rPr>
      <w:sz w:val="24"/>
      <w:szCs w:val="20"/>
    </w:rPr>
  </w:style>
  <w:style w:type="paragraph" w:styleId="1139" w:customStyle="1">
    <w:name w:val="xl46"/>
    <w:basedOn w:val="87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0" w:customStyle="1">
    <w:name w:val="xl25"/>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1" w:customStyle="1">
    <w:name w:val="Char2"/>
    <w:basedOn w:val="876"/>
    <w:uiPriority w:val="0"/>
    <w:qFormat/>
    <w:rPr>
      <w:rFonts w:ascii="Tahoma" w:hAnsi="Tahoma"/>
      <w:sz w:val="24"/>
      <w:szCs w:val="20"/>
    </w:rPr>
  </w:style>
  <w:style w:type="paragraph" w:styleId="1142" w:customStyle="1">
    <w:name w:val="xl35"/>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customStyle="1">
    <w:name w:val="xl4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4" w:customStyle="1">
    <w:name w:val="xl52"/>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5" w:customStyle="1">
    <w:name w:val="xl43"/>
    <w:basedOn w:val="8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6" w:customStyle="1">
    <w:name w:val="background1"/>
    <w:basedOn w:val="876"/>
    <w:uiPriority w:val="0"/>
    <w:qFormat/>
    <w:pPr>
      <w:jc w:val="left"/>
      <w:spacing w:before="100" w:beforeAutospacing="1" w:after="100" w:afterAutospacing="1"/>
      <w:widowControl/>
    </w:pPr>
    <w:rPr>
      <w:rFonts w:ascii="宋体" w:hAnsi="宋体" w:cs="宋体"/>
      <w:sz w:val="24"/>
    </w:rPr>
  </w:style>
  <w:style w:type="paragraph" w:styleId="1147" w:customStyle="1">
    <w:name w:val="Char Char Char Char Char Char Char"/>
    <w:basedOn w:val="876"/>
    <w:uiPriority w:val="0"/>
    <w:qFormat/>
    <w:pPr>
      <w:ind w:firstLine="200"/>
      <w:spacing w:line="360" w:lineRule="auto"/>
    </w:pPr>
    <w:rPr>
      <w:rFonts w:eastAsia="仿宋_GB2312"/>
      <w:sz w:val="24"/>
    </w:rPr>
  </w:style>
  <w:style w:type="paragraph" w:styleId="1148" w:customStyle="1">
    <w:name w:val="xl38"/>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9" w:customStyle="1">
    <w:name w:val="xl36"/>
    <w:basedOn w:val="87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正文 + 宋体"/>
    <w:basedOn w:val="876"/>
    <w:uiPriority w:val="0"/>
    <w:qFormat/>
    <w:pPr>
      <w:ind w:left="360" w:hanging="360"/>
      <w:jc w:val="left"/>
      <w:widowControl/>
    </w:pPr>
    <w:rPr>
      <w:rFonts w:ascii="宋体" w:hAnsi="宋体" w:cs="宋体"/>
      <w:b/>
      <w:bCs/>
      <w:color w:val="000000"/>
      <w:sz w:val="18"/>
      <w:szCs w:val="18"/>
    </w:rPr>
  </w:style>
  <w:style w:type="paragraph" w:styleId="1151" w:customStyle="1">
    <w:name w:val="正文列项_数字"/>
    <w:basedOn w:val="87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2" w:customStyle="1">
    <w:name w:val="xl3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3" w:customStyle="1">
    <w:name w:val="xl37"/>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xl32"/>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5" w:customStyle="1">
    <w:name w:val="font8"/>
    <w:basedOn w:val="876"/>
    <w:uiPriority w:val="0"/>
    <w:qFormat/>
    <w:pPr>
      <w:jc w:val="left"/>
      <w:spacing w:before="100" w:beforeAutospacing="1" w:after="100" w:afterAutospacing="1"/>
      <w:widowControl/>
    </w:pPr>
    <w:rPr>
      <w:sz w:val="36"/>
      <w:szCs w:val="36"/>
    </w:rPr>
  </w:style>
  <w:style w:type="paragraph" w:styleId="1156" w:customStyle="1">
    <w:name w:val="Char"/>
    <w:basedOn w:val="876"/>
    <w:uiPriority w:val="0"/>
    <w:qFormat/>
    <w:pPr>
      <w:tabs>
        <w:tab w:val="left" w:pos="360" w:leader="none"/>
      </w:tabs>
    </w:pPr>
    <w:rPr>
      <w:sz w:val="24"/>
    </w:rPr>
  </w:style>
  <w:style w:type="paragraph" w:styleId="1157" w:customStyle="1">
    <w:name w:val="Char Char Char Char Char Char Char Char Char Char Char Char Char Char Char Char"/>
    <w:basedOn w:val="876"/>
    <w:uiPriority w:val="0"/>
    <w:qFormat/>
    <w:pPr>
      <w:jc w:val="center"/>
      <w:spacing w:after="160" w:line="240" w:lineRule="exact"/>
      <w:widowControl/>
    </w:pPr>
    <w:rPr>
      <w:rFonts w:ascii="宋体" w:hAnsi="宋体"/>
      <w:b/>
      <w:sz w:val="30"/>
      <w:szCs w:val="30"/>
      <w:lang w:eastAsia="en-US"/>
    </w:rPr>
  </w:style>
  <w:style w:type="paragraph" w:styleId="1158" w:customStyle="1">
    <w:name w:val="xl45"/>
    <w:basedOn w:val="8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9" w:customStyle="1">
    <w:name w:val="Char Char1 Char Char 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60" w:customStyle="1">
    <w:name w:val="Char Char1"/>
    <w:basedOn w:val="891"/>
    <w:uiPriority w:val="0"/>
    <w:qFormat/>
    <w:rPr>
      <w:rFonts w:ascii="Tahoma" w:hAnsi="Tahoma"/>
      <w:sz w:val="24"/>
    </w:rPr>
  </w:style>
  <w:style w:type="paragraph" w:styleId="1161" w:customStyle="1">
    <w:name w:val="xl26"/>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2" w:customStyle="1">
    <w:name w:val="xl3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3" w:customStyle="1">
    <w:name w:val="xl4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4" w:customStyle="1">
    <w:name w:val="样式 宋体 五号 行距: 单倍行距"/>
    <w:basedOn w:val="876"/>
    <w:uiPriority w:val="0"/>
    <w:qFormat/>
    <w:pPr>
      <w:jc w:val="left"/>
    </w:pPr>
    <w:rPr>
      <w:rFonts w:ascii="宋体" w:hAnsi="宋体"/>
      <w:szCs w:val="20"/>
    </w:rPr>
  </w:style>
  <w:style w:type="paragraph" w:styleId="1165" w:customStyle="1">
    <w:name w:val="Char1 Char Char Char1"/>
    <w:basedOn w:val="876"/>
    <w:uiPriority w:val="0"/>
    <w:qFormat/>
    <w:rPr>
      <w:rFonts w:ascii="Tahoma" w:hAnsi="Tahoma" w:cs="仿宋_GB2312"/>
      <w:sz w:val="24"/>
      <w:szCs w:val="28"/>
    </w:rPr>
  </w:style>
  <w:style w:type="paragraph" w:styleId="1166" w:customStyle="1">
    <w:name w:val="四级条标题"/>
    <w:basedOn w:val="1167"/>
    <w:next w:val="876"/>
    <w:uiPriority w:val="0"/>
    <w:qFormat/>
    <w:pPr>
      <w:numPr>
        <w:ilvl w:val="4"/>
      </w:numPr>
      <w:ind w:left="0" w:hanging="840"/>
      <w:tabs>
        <w:tab w:val="left" w:pos="360" w:leader="none"/>
        <w:tab w:val="left" w:pos="840" w:leader="none"/>
      </w:tabs>
      <w:outlineLvl w:val="4"/>
    </w:pPr>
  </w:style>
  <w:style w:type="paragraph" w:styleId="1167" w:customStyle="1">
    <w:name w:val="三级条标题"/>
    <w:basedOn w:val="1129"/>
    <w:next w:val="876"/>
    <w:uiPriority w:val="0"/>
    <w:qFormat/>
    <w:pPr>
      <w:numPr>
        <w:ilvl w:val="3"/>
        <w:numId w:val="1"/>
      </w:numPr>
      <w:ind w:left="0" w:hanging="840"/>
      <w:outlineLvl w:val="3"/>
    </w:pPr>
  </w:style>
  <w:style w:type="paragraph" w:styleId="116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69" w:customStyle="1">
    <w:name w:val="样式 标题 2 + 宋体 五号 行距: 单倍行距"/>
    <w:basedOn w:val="878"/>
    <w:uiPriority w:val="0"/>
    <w:qFormat/>
    <w:pPr>
      <w:numPr>
        <w:ilvl w:val="1"/>
        <w:numId w:val="4"/>
      </w:numPr>
      <w:jc w:val="left"/>
      <w:spacing w:before="260" w:after="260" w:line="240" w:lineRule="auto"/>
    </w:pPr>
    <w:rPr>
      <w:rFonts w:ascii="宋体" w:hAnsi="宋体" w:eastAsia="宋体"/>
      <w:bCs/>
      <w:sz w:val="21"/>
    </w:rPr>
  </w:style>
  <w:style w:type="paragraph" w:styleId="1170" w:customStyle="1">
    <w:name w:val="List Paragraph1"/>
    <w:basedOn w:val="876"/>
    <w:uiPriority w:val="0"/>
    <w:qFormat/>
    <w:pPr>
      <w:ind w:firstLine="420"/>
    </w:pPr>
    <w:rPr>
      <w:rFonts w:ascii="Calibri" w:hAnsi="Calibri"/>
      <w:szCs w:val="22"/>
    </w:rPr>
  </w:style>
  <w:style w:type="paragraph" w:styleId="1171" w:customStyle="1">
    <w:name w:val="项目符号1"/>
    <w:basedOn w:val="1172"/>
    <w:uiPriority w:val="0"/>
    <w:qFormat/>
    <w:pPr>
      <w:ind w:left="-25" w:firstLine="0"/>
    </w:pPr>
  </w:style>
  <w:style w:type="paragraph" w:styleId="1172" w:customStyle="1">
    <w:name w:val="正文文本样式"/>
    <w:basedOn w:val="876"/>
    <w:uiPriority w:val="0"/>
    <w:qFormat/>
    <w:pPr>
      <w:ind w:firstLine="482"/>
      <w:spacing w:line="360" w:lineRule="auto"/>
    </w:pPr>
    <w:rPr>
      <w:rFonts w:cs="宋体"/>
      <w:sz w:val="24"/>
      <w:szCs w:val="20"/>
    </w:rPr>
  </w:style>
  <w:style w:type="paragraph" w:styleId="1173" w:customStyle="1">
    <w:name w:val="xl2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4" w:customStyle="1">
    <w:name w:val="font5"/>
    <w:basedOn w:val="876"/>
    <w:uiPriority w:val="0"/>
    <w:qFormat/>
    <w:pPr>
      <w:jc w:val="left"/>
      <w:spacing w:before="100" w:beforeAutospacing="1" w:after="100" w:afterAutospacing="1"/>
      <w:widowControl/>
    </w:pPr>
    <w:rPr>
      <w:rFonts w:ascii="宋体" w:hAnsi="宋体" w:cs="宋体"/>
      <w:sz w:val="18"/>
      <w:szCs w:val="18"/>
    </w:rPr>
  </w:style>
  <w:style w:type="paragraph" w:styleId="1175" w:customStyle="1">
    <w:name w:val="五级条标题"/>
    <w:basedOn w:val="1166"/>
    <w:next w:val="876"/>
    <w:uiPriority w:val="0"/>
    <w:qFormat/>
    <w:pPr>
      <w:numPr>
        <w:ilvl w:val="5"/>
      </w:numPr>
      <w:ind w:left="0" w:hanging="840"/>
      <w:outlineLvl w:val="5"/>
    </w:pPr>
  </w:style>
  <w:style w:type="paragraph" w:styleId="1176" w:customStyle="1">
    <w:name w:val="xl49"/>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77" w:customStyle="1">
    <w:name w:val="文档正文"/>
    <w:basedOn w:val="876"/>
    <w:uiPriority w:val="0"/>
    <w:qFormat/>
    <w:pPr>
      <w:spacing w:before="120" w:after="120" w:line="180" w:lineRule="auto"/>
    </w:pPr>
    <w:rPr>
      <w:rFonts w:ascii="Arial" w:hAnsi="Arial"/>
      <w:szCs w:val="20"/>
    </w:rPr>
  </w:style>
  <w:style w:type="paragraph" w:styleId="1178" w:customStyle="1">
    <w:name w:val="xl3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9" w:customStyle="1">
    <w:name w:val="xl42"/>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0" w:customStyle="1">
    <w:name w:val="Char Char Char1 Char"/>
    <w:basedOn w:val="876"/>
    <w:uiPriority w:val="0"/>
    <w:qFormat/>
    <w:rPr>
      <w:rFonts w:ascii="Tahoma" w:hAnsi="Tahoma"/>
      <w:sz w:val="24"/>
      <w:szCs w:val="20"/>
    </w:rPr>
  </w:style>
  <w:style w:type="paragraph" w:styleId="1181" w:customStyle="1">
    <w:name w:val="xl44"/>
    <w:basedOn w:val="8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2" w:customStyle="1">
    <w:name w:val="1名"/>
    <w:basedOn w:val="876"/>
    <w:uiPriority w:val="0"/>
    <w:qFormat/>
    <w:pPr>
      <w:numPr>
        <w:ilvl w:val="0"/>
        <w:numId w:val="5"/>
      </w:numPr>
      <w:spacing w:before="120"/>
    </w:pPr>
    <w:rPr>
      <w:rFonts w:ascii="宋体"/>
      <w:sz w:val="28"/>
      <w:szCs w:val="20"/>
    </w:rPr>
  </w:style>
  <w:style w:type="paragraph" w:styleId="1183" w:customStyle="1">
    <w:name w:val="font9"/>
    <w:basedOn w:val="87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4" w:customStyle="1">
    <w:name w:val="Char Char Char1 Char1"/>
    <w:basedOn w:val="876"/>
    <w:uiPriority w:val="0"/>
    <w:qFormat/>
    <w:rPr>
      <w:rFonts w:ascii="Tahoma" w:hAnsi="Tahoma"/>
      <w:sz w:val="24"/>
      <w:szCs w:val="20"/>
    </w:rPr>
  </w:style>
  <w:style w:type="paragraph" w:styleId="1185" w:customStyle="1">
    <w:name w:val="Char Char Char Char Char Char Char Char Char Char"/>
    <w:basedOn w:val="876"/>
    <w:uiPriority w:val="0"/>
    <w:qFormat/>
  </w:style>
  <w:style w:type="paragraph" w:styleId="1186" w:customStyle="1">
    <w:name w:val="Char Char1 Char Char Char Char Char Char Char Char"/>
    <w:basedOn w:val="876"/>
    <w:uiPriority w:val="0"/>
    <w:qFormat/>
    <w:pPr>
      <w:jc w:val="left"/>
      <w:spacing w:after="160" w:line="240" w:lineRule="exact"/>
      <w:widowControl/>
    </w:pPr>
    <w:rPr>
      <w:rFonts w:ascii="Verdana" w:hAnsi="Verdana"/>
      <w:sz w:val="20"/>
      <w:szCs w:val="20"/>
      <w:lang w:eastAsia="en-US"/>
    </w:rPr>
  </w:style>
  <w:style w:type="paragraph" w:styleId="1187" w:customStyle="1">
    <w:name w:val="Char1"/>
    <w:basedOn w:val="876"/>
    <w:uiPriority w:val="0"/>
    <w:qFormat/>
    <w:pPr>
      <w:tabs>
        <w:tab w:val="left" w:pos="360" w:leader="none"/>
      </w:tabs>
    </w:pPr>
    <w:rPr>
      <w:sz w:val="24"/>
    </w:rPr>
  </w:style>
  <w:style w:type="paragraph" w:styleId="1188" w:customStyle="1">
    <w:name w:val="正文列项_字母"/>
    <w:basedOn w:val="87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9" w:customStyle="1">
    <w:name w:val="xl2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0" w:customStyle="1">
    <w:name w:val="xl47"/>
    <w:basedOn w:val="8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1" w:customStyle="1">
    <w:name w:val="默认段落字体 Para Char Char Char Char"/>
    <w:basedOn w:val="876"/>
    <w:uiPriority w:val="0"/>
    <w:qFormat/>
    <w:rPr>
      <w:rFonts w:ascii="Arial" w:hAnsi="Arial" w:cs="Arial"/>
      <w:szCs w:val="21"/>
    </w:rPr>
  </w:style>
  <w:style w:type="paragraph" w:styleId="1192" w:customStyle="1">
    <w:name w:val="xl4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3" w:customStyle="1">
    <w:name w:val="xl31"/>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4" w:customStyle="1">
    <w:name w:val="xl53"/>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5" w:customStyle="1">
    <w:name w:val="Char Char Char"/>
    <w:basedOn w:val="876"/>
    <w:uiPriority w:val="0"/>
    <w:qFormat/>
    <w:rPr>
      <w:rFonts w:ascii="Tahoma" w:hAnsi="Tahoma"/>
      <w:sz w:val="24"/>
      <w:szCs w:val="20"/>
    </w:rPr>
  </w:style>
  <w:style w:type="paragraph" w:styleId="1196" w:customStyle="1">
    <w:name w:val="xl50"/>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97" w:customStyle="1">
    <w:name w:val="缺省文本"/>
    <w:basedOn w:val="876"/>
    <w:uiPriority w:val="0"/>
    <w:qFormat/>
    <w:pPr>
      <w:jc w:val="left"/>
    </w:pPr>
    <w:rPr>
      <w:sz w:val="24"/>
    </w:rPr>
  </w:style>
  <w:style w:type="paragraph" w:styleId="1198" w:customStyle="1">
    <w:name w:val="Char Char Char1"/>
    <w:basedOn w:val="876"/>
    <w:uiPriority w:val="0"/>
    <w:qFormat/>
    <w:rPr>
      <w:rFonts w:ascii="Tahoma" w:hAnsi="Tahoma"/>
      <w:sz w:val="24"/>
      <w:szCs w:val="20"/>
    </w:rPr>
  </w:style>
  <w:style w:type="paragraph" w:styleId="1199" w:customStyle="1">
    <w:name w:val="Char Char Char Char Char Char Char1"/>
    <w:basedOn w:val="876"/>
    <w:uiPriority w:val="0"/>
    <w:qFormat/>
    <w:pPr>
      <w:ind w:firstLine="200"/>
      <w:spacing w:line="360" w:lineRule="auto"/>
    </w:pPr>
    <w:rPr>
      <w:rFonts w:eastAsia="仿宋_GB2312"/>
      <w:sz w:val="24"/>
    </w:rPr>
  </w:style>
  <w:style w:type="paragraph" w:styleId="1200" w:customStyle="1">
    <w:name w:val="xl51"/>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1" w:customStyle="1">
    <w:name w:val="样式2"/>
    <w:basedOn w:val="919"/>
    <w:uiPriority w:val="0"/>
    <w:qFormat/>
    <w:pPr>
      <w:jc w:val="center"/>
      <w:spacing w:line="360" w:lineRule="auto"/>
    </w:pPr>
    <w:rPr>
      <w:sz w:val="24"/>
    </w:rPr>
  </w:style>
  <w:style w:type="paragraph" w:styleId="1202"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xl2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4" w:customStyle="1">
    <w:name w:val="正文 + 楷体_GB2312"/>
    <w:basedOn w:val="876"/>
    <w:uiPriority w:val="0"/>
    <w:qFormat/>
    <w:pPr>
      <w:jc w:val="left"/>
      <w:widowControl/>
    </w:pPr>
    <w:rPr>
      <w:rFonts w:ascii="楷体_GB2312" w:eastAsia="楷体_GB2312" w:cs="Arial"/>
      <w:sz w:val="24"/>
    </w:rPr>
  </w:style>
  <w:style w:type="paragraph" w:styleId="1205" w:customStyle="1">
    <w:name w:val="xl3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06" w:customStyle="1">
    <w:name w:val="1 Char Char Char Char"/>
    <w:basedOn w:val="876"/>
    <w:uiPriority w:val="0"/>
    <w:qFormat/>
    <w:rPr>
      <w:rFonts w:ascii="Tahoma" w:hAnsi="Tahoma"/>
      <w:sz w:val="24"/>
      <w:szCs w:val="20"/>
    </w:rPr>
  </w:style>
  <w:style w:type="paragraph" w:styleId="1207" w:customStyle="1">
    <w:name w:val="列出段落1"/>
    <w:basedOn w:val="876"/>
    <w:uiPriority w:val="0"/>
    <w:qFormat/>
    <w:pPr>
      <w:ind w:firstLine="420"/>
    </w:pPr>
    <w:rPr>
      <w:rFonts w:ascii="Calibri" w:hAnsi="Calibri"/>
      <w:szCs w:val="22"/>
    </w:rPr>
  </w:style>
  <w:style w:type="paragraph" w:styleId="1208" w:customStyle="1">
    <w:name w:val="default"/>
    <w:basedOn w:val="876"/>
    <w:uiPriority w:val="0"/>
    <w:qFormat/>
    <w:pPr>
      <w:jc w:val="left"/>
      <w:spacing w:before="100" w:beforeAutospacing="1" w:after="100" w:afterAutospacing="1"/>
      <w:widowControl/>
    </w:pPr>
    <w:rPr>
      <w:rFonts w:ascii="宋体" w:hAnsi="宋体" w:cs="宋体"/>
      <w:sz w:val="24"/>
    </w:rPr>
  </w:style>
  <w:style w:type="paragraph" w:styleId="1209" w:customStyle="1">
    <w:name w:val="字元 字元1"/>
    <w:basedOn w:val="876"/>
    <w:uiPriority w:val="0"/>
    <w:qFormat/>
    <w:rPr>
      <w:rFonts w:ascii="Tahoma" w:hAnsi="Tahoma"/>
      <w:sz w:val="24"/>
      <w:szCs w:val="20"/>
    </w:rPr>
  </w:style>
  <w:style w:type="paragraph" w:styleId="1210" w:customStyle="1">
    <w:name w:val="_Style 160"/>
    <w:uiPriority w:val="0"/>
    <w:qFormat/>
    <w:rPr>
      <w:rFonts w:hint="default" w:ascii="Times New Roman" w:hAnsi="Times New Roman" w:eastAsia="宋体" w:cs="Times New Roman"/>
      <w:sz w:val="21"/>
      <w:szCs w:val="24"/>
      <w:lang w:val="en-US" w:eastAsia="zh-CN" w:bidi="ar-SA"/>
    </w:rPr>
  </w:style>
  <w:style w:type="paragraph" w:styleId="1211" w:customStyle="1">
    <w:name w:val="项目编号3"/>
    <w:basedOn w:val="1172"/>
    <w:uiPriority w:val="0"/>
    <w:qFormat/>
    <w:pPr>
      <w:numPr>
        <w:ilvl w:val="0"/>
        <w:numId w:val="6"/>
      </w:numPr>
    </w:pPr>
  </w:style>
  <w:style w:type="paragraph" w:styleId="1212" w:customStyle="1">
    <w:name w:val="Char21"/>
    <w:basedOn w:val="876"/>
    <w:uiPriority w:val="0"/>
    <w:qFormat/>
    <w:rPr>
      <w:rFonts w:ascii="Tahoma" w:hAnsi="Tahoma"/>
      <w:sz w:val="24"/>
      <w:szCs w:val="20"/>
    </w:rPr>
  </w:style>
  <w:style w:type="paragraph" w:styleId="1213" w:customStyle="1">
    <w:name w:val="表格文字"/>
    <w:basedOn w:val="895"/>
    <w:uiPriority w:val="0"/>
    <w:qFormat/>
    <w:pPr>
      <w:ind w:firstLine="0"/>
      <w:spacing w:before="20" w:after="20" w:line="240" w:lineRule="auto"/>
    </w:pPr>
    <w:rPr>
      <w:rFonts w:ascii="Century Gothic" w:hAnsi="Century Gothic"/>
      <w:sz w:val="20"/>
      <w:szCs w:val="20"/>
    </w:rPr>
  </w:style>
  <w:style w:type="paragraph" w:styleId="1214" w:customStyle="1">
    <w:name w:val="Char Char Char Char Char Char Char Char Char Char1"/>
    <w:basedOn w:val="876"/>
    <w:uiPriority w:val="0"/>
    <w:qFormat/>
    <w:rPr>
      <w:rFonts w:ascii="宋体" w:hAnsi="宋体" w:cs="Courier New"/>
      <w:sz w:val="32"/>
      <w:szCs w:val="32"/>
    </w:rPr>
  </w:style>
  <w:style w:type="paragraph" w:styleId="1215" w:customStyle="1">
    <w:name w:val="正文文本样式 加粗"/>
    <w:basedOn w:val="1172"/>
    <w:uiPriority w:val="0"/>
    <w:qFormat/>
    <w:rPr>
      <w:b/>
    </w:rPr>
  </w:style>
  <w:style w:type="paragraph" w:styleId="1216" w:customStyle="1">
    <w:name w:val="Char2 Char Char Char Char Char Char"/>
    <w:basedOn w:val="876"/>
    <w:uiPriority w:val="0"/>
    <w:qFormat/>
    <w:pPr>
      <w:jc w:val="center"/>
      <w:spacing w:line="400" w:lineRule="exact"/>
      <w:widowControl/>
    </w:pPr>
  </w:style>
  <w:style w:type="paragraph" w:styleId="1217" w:customStyle="1">
    <w:name w:val="Char Char4"/>
    <w:basedOn w:val="876"/>
    <w:uiPriority w:val="0"/>
    <w:qFormat/>
    <w:pPr>
      <w:jc w:val="center"/>
      <w:spacing w:line="400" w:lineRule="exact"/>
      <w:widowControl/>
    </w:pPr>
  </w:style>
  <w:style w:type="paragraph" w:styleId="1218" w:customStyle="1">
    <w:name w:val="Char3 Char Char Char1"/>
    <w:basedOn w:val="876"/>
    <w:uiPriority w:val="0"/>
    <w:qFormat/>
    <w:rPr>
      <w:rFonts w:ascii="Tahoma" w:hAnsi="Tahoma"/>
      <w:sz w:val="24"/>
      <w:szCs w:val="20"/>
    </w:rPr>
  </w:style>
  <w:style w:type="paragraph" w:styleId="1219">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22222222222222"/>
    <w:basedOn w:val="876"/>
    <w:uiPriority w:val="0"/>
    <w:qFormat/>
    <w:pPr>
      <w:ind w:firstLine="480"/>
      <w:jc w:val="left"/>
      <w:spacing w:line="360" w:lineRule="auto"/>
      <w:widowControl/>
    </w:pPr>
    <w:rPr>
      <w:color w:val="ff0000"/>
      <w:sz w:val="24"/>
      <w:szCs w:val="20"/>
    </w:rPr>
  </w:style>
  <w:style w:type="character" w:styleId="1221" w:customStyle="1">
    <w:name w:val="中等深浅网格 1 - 强调文字颜色 2 Char"/>
    <w:link w:val="1222"/>
    <w:uiPriority w:val="0"/>
    <w:qFormat/>
    <w:rPr>
      <w:sz w:val="21"/>
      <w:szCs w:val="24"/>
      <w:lang w:val="zh-CN" w:eastAsia="zh-CN" w:bidi="ar-SA"/>
    </w:rPr>
  </w:style>
  <w:style w:type="paragraph" w:styleId="1222" w:customStyle="1">
    <w:name w:val="1"/>
    <w:link w:val="1221"/>
    <w:uiPriority w:val="0"/>
    <w:qFormat/>
    <w:rPr>
      <w:rFonts w:hint="default" w:ascii="Times New Roman" w:hAnsi="Times New Roman" w:eastAsia="宋体" w:cs="Times New Roman"/>
      <w:sz w:val="21"/>
      <w:szCs w:val="24"/>
      <w:lang w:val="zh-CN" w:eastAsia="zh-CN" w:bidi="ar-SA"/>
    </w:rPr>
  </w:style>
  <w:style w:type="paragraph" w:styleId="1223" w:customStyle="1">
    <w:name w:val="图文"/>
    <w:basedOn w:val="876"/>
    <w:uiPriority w:val="0"/>
    <w:qFormat/>
    <w:pPr>
      <w:spacing w:after="50" w:line="360" w:lineRule="auto"/>
    </w:pPr>
    <w:rPr>
      <w:sz w:val="24"/>
    </w:rPr>
  </w:style>
  <w:style w:type="paragraph" w:styleId="1224" w:customStyle="1">
    <w:name w:val="xl23"/>
    <w:basedOn w:val="876"/>
    <w:uiPriority w:val="0"/>
    <w:qFormat/>
    <w:pPr>
      <w:spacing w:before="100" w:beforeAutospacing="1" w:after="100" w:afterAutospacing="1" w:line="360" w:lineRule="auto"/>
      <w:widowControl/>
    </w:pPr>
    <w:rPr>
      <w:sz w:val="24"/>
      <w:szCs w:val="20"/>
    </w:rPr>
  </w:style>
  <w:style w:type="paragraph" w:styleId="1225" w:customStyle="1">
    <w:name w:val="正文表格"/>
    <w:basedOn w:val="876"/>
    <w:link w:val="1226"/>
    <w:uiPriority w:val="0"/>
    <w:qFormat/>
    <w:pPr>
      <w:jc w:val="left"/>
    </w:pPr>
    <w:rPr>
      <w:rFonts w:ascii="宋体" w:hAnsi="宋体"/>
      <w:color w:val="000000"/>
      <w:szCs w:val="21"/>
    </w:rPr>
  </w:style>
  <w:style w:type="character" w:styleId="1226" w:customStyle="1">
    <w:name w:val="正文表格 Char"/>
    <w:link w:val="1225"/>
    <w:uiPriority w:val="0"/>
    <w:qFormat/>
    <w:rPr>
      <w:rFonts w:ascii="宋体" w:hAnsi="宋体"/>
      <w:color w:val="000000"/>
      <w:sz w:val="21"/>
      <w:szCs w:val="21"/>
    </w:rPr>
  </w:style>
  <w:style w:type="paragraph" w:styleId="1227" w:customStyle="1">
    <w:name w:val="正文重点"/>
    <w:basedOn w:val="876"/>
    <w:link w:val="1228"/>
    <w:uiPriority w:val="0"/>
    <w:qFormat/>
    <w:pPr>
      <w:ind w:firstLine="482"/>
      <w:jc w:val="left"/>
      <w:spacing w:line="360" w:lineRule="auto"/>
    </w:pPr>
    <w:rPr>
      <w:b/>
      <w:sz w:val="24"/>
      <w:szCs w:val="20"/>
    </w:rPr>
  </w:style>
  <w:style w:type="character" w:styleId="1228" w:customStyle="1">
    <w:name w:val="正文重点 Char"/>
    <w:link w:val="1227"/>
    <w:uiPriority w:val="0"/>
    <w:qFormat/>
    <w:rPr>
      <w:b/>
      <w:sz w:val="24"/>
    </w:rPr>
  </w:style>
  <w:style w:type="paragraph" w:styleId="1229" w:customStyle="1">
    <w:name w:val="标题1-附件"/>
    <w:basedOn w:val="877"/>
    <w:uiPriority w:val="0"/>
    <w:qFormat/>
    <w:pPr>
      <w:jc w:val="left"/>
    </w:pPr>
    <w:rPr>
      <w:sz w:val="24"/>
      <w:szCs w:val="24"/>
    </w:rPr>
  </w:style>
  <w:style w:type="paragraph" w:styleId="1230" w:customStyle="1">
    <w:name w:val="正文小标题"/>
    <w:basedOn w:val="876"/>
    <w:next w:val="888"/>
    <w:link w:val="1231"/>
    <w:uiPriority w:val="0"/>
    <w:qFormat/>
    <w:pPr>
      <w:ind w:firstLine="482"/>
      <w:jc w:val="left"/>
      <w:spacing w:before="312" w:after="312"/>
    </w:pPr>
    <w:rPr>
      <w:rFonts w:ascii="宋体" w:hAnsi="宋体"/>
      <w:b/>
      <w:i/>
      <w:color w:val="ff0000"/>
      <w:sz w:val="24"/>
      <w:szCs w:val="20"/>
    </w:rPr>
  </w:style>
  <w:style w:type="character" w:styleId="1231" w:customStyle="1">
    <w:name w:val="正文小标题 Char"/>
    <w:link w:val="1230"/>
    <w:uiPriority w:val="0"/>
    <w:qFormat/>
    <w:rPr>
      <w:rFonts w:ascii="宋体" w:hAnsi="宋体"/>
      <w:b/>
      <w:i/>
      <w:color w:val="ff0000"/>
      <w:sz w:val="24"/>
    </w:rPr>
  </w:style>
  <w:style w:type="paragraph" w:styleId="1232" w:customStyle="1">
    <w:name w:val="正文大标题"/>
    <w:basedOn w:val="1230"/>
    <w:next w:val="888"/>
    <w:link w:val="1233"/>
    <w:uiPriority w:val="0"/>
    <w:qFormat/>
    <w:pPr>
      <w:jc w:val="center"/>
    </w:pPr>
    <w:rPr>
      <w:i w:val="0"/>
      <w:color w:val="000000"/>
      <w:sz w:val="28"/>
      <w:szCs w:val="21"/>
    </w:rPr>
  </w:style>
  <w:style w:type="character" w:styleId="1233" w:customStyle="1">
    <w:name w:val="正文大标题 Char"/>
    <w:link w:val="1232"/>
    <w:uiPriority w:val="0"/>
    <w:qFormat/>
    <w:rPr>
      <w:rFonts w:ascii="宋体" w:hAnsi="宋体"/>
      <w:b/>
      <w:color w:val="000000"/>
      <w:sz w:val="28"/>
      <w:szCs w:val="21"/>
    </w:rPr>
  </w:style>
  <w:style w:type="paragraph" w:styleId="1234" w:customStyle="1">
    <w:name w:val="注释"/>
    <w:basedOn w:val="876"/>
    <w:link w:val="1235"/>
    <w:uiPriority w:val="0"/>
    <w:qFormat/>
    <w:pPr>
      <w:ind w:left="420" w:hanging="420"/>
      <w:jc w:val="left"/>
    </w:pPr>
    <w:rPr>
      <w:rFonts w:ascii="宋体" w:hAnsi="宋体"/>
      <w:szCs w:val="21"/>
    </w:rPr>
  </w:style>
  <w:style w:type="character" w:styleId="1235" w:customStyle="1">
    <w:name w:val="注释 Char"/>
    <w:link w:val="1234"/>
    <w:uiPriority w:val="0"/>
    <w:qFormat/>
    <w:rPr>
      <w:rFonts w:ascii="宋体" w:hAnsi="宋体"/>
      <w:sz w:val="21"/>
      <w:szCs w:val="21"/>
    </w:rPr>
  </w:style>
  <w:style w:type="paragraph" w:styleId="1236" w:customStyle="1">
    <w:name w:val="正文须知-1级"/>
    <w:basedOn w:val="876"/>
    <w:next w:val="876"/>
    <w:uiPriority w:val="0"/>
    <w:qFormat/>
    <w:pPr>
      <w:numPr>
        <w:ilvl w:val="0"/>
        <w:numId w:val="7"/>
      </w:numPr>
      <w:spacing w:line="300" w:lineRule="auto"/>
    </w:pPr>
    <w:rPr>
      <w:rFonts w:ascii="宋体" w:hAnsi="Calibri"/>
      <w:sz w:val="24"/>
      <w:szCs w:val="21"/>
    </w:rPr>
  </w:style>
  <w:style w:type="paragraph" w:styleId="1237" w:customStyle="1">
    <w:name w:val="正文须知-2级"/>
    <w:basedOn w:val="876"/>
    <w:uiPriority w:val="0"/>
    <w:qFormat/>
    <w:pPr>
      <w:numPr>
        <w:ilvl w:val="1"/>
        <w:numId w:val="7"/>
      </w:numPr>
      <w:spacing w:line="300" w:lineRule="auto"/>
    </w:pPr>
    <w:rPr>
      <w:rFonts w:ascii="宋体" w:hAnsi="Calibri"/>
      <w:sz w:val="24"/>
      <w:szCs w:val="21"/>
    </w:rPr>
  </w:style>
  <w:style w:type="paragraph" w:styleId="1238" w:customStyle="1">
    <w:name w:val="正文须知-3级"/>
    <w:basedOn w:val="876"/>
    <w:uiPriority w:val="0"/>
    <w:qFormat/>
    <w:pPr>
      <w:numPr>
        <w:ilvl w:val="2"/>
        <w:numId w:val="7"/>
      </w:numPr>
      <w:ind w:hanging="355"/>
      <w:spacing w:line="300" w:lineRule="auto"/>
    </w:pPr>
    <w:rPr>
      <w:rFonts w:ascii="宋体" w:hAnsi="Calibri"/>
      <w:sz w:val="24"/>
      <w:szCs w:val="21"/>
    </w:rPr>
  </w:style>
  <w:style w:type="character" w:styleId="1239" w:customStyle="1">
    <w:name w:val="纯文本 字符"/>
    <w:uiPriority w:val="99"/>
    <w:qFormat/>
    <w:rPr>
      <w:rFonts w:ascii="宋体" w:hAnsi="Courier New" w:eastAsia="宋体" w:cs="Times New Roman"/>
      <w:sz w:val="21"/>
      <w:szCs w:val="21"/>
      <w:lang w:val="en-US" w:eastAsia="zh-CN" w:bidi="ar-SA"/>
    </w:rPr>
  </w:style>
  <w:style w:type="paragraph" w:styleId="1240" w:customStyle="1">
    <w:name w:val="表格1"/>
    <w:basedOn w:val="876"/>
    <w:uiPriority w:val="0"/>
    <w:qFormat/>
    <w:pPr>
      <w:ind w:firstLine="480"/>
      <w:jc w:val="center"/>
    </w:pPr>
    <w:rPr>
      <w:sz w:val="24"/>
      <w:szCs w:val="20"/>
    </w:rPr>
  </w:style>
  <w:style w:type="character" w:styleId="1241" w:customStyle="1">
    <w:name w:val="纯文本 字符1"/>
    <w:uiPriority w:val="0"/>
    <w:qFormat/>
    <w:rPr>
      <w:rFonts w:ascii="宋体" w:hAnsi="Courier New"/>
    </w:rPr>
  </w:style>
  <w:style w:type="character" w:styleId="1242" w:customStyle="1">
    <w:name w:val="bjh-p"/>
    <w:uiPriority w:val="0"/>
    <w:qFormat/>
  </w:style>
  <w:style w:type="paragraph" w:styleId="1243" w:customStyle="1">
    <w:name w:val="无标题条"/>
    <w:next w:val="876"/>
    <w:uiPriority w:val="0"/>
    <w:qFormat/>
    <w:pPr>
      <w:jc w:val="both"/>
    </w:pPr>
    <w:rPr>
      <w:rFonts w:hint="default" w:ascii="Times New Roman" w:hAnsi="Times New Roman" w:eastAsia="宋体" w:cs="Times New Roman"/>
      <w:sz w:val="21"/>
      <w:lang w:val="en-US" w:eastAsia="zh-CN" w:bidi="ar-SA"/>
    </w:rPr>
  </w:style>
  <w:style w:type="character" w:styleId="1244" w:customStyle="1">
    <w:name w:val="正文格式 Char"/>
    <w:link w:val="1245"/>
    <w:uiPriority w:val="0"/>
    <w:qFormat/>
    <w:rPr>
      <w:rFonts w:ascii="宋体" w:hAnsi="宋体"/>
      <w:sz w:val="24"/>
      <w:szCs w:val="24"/>
      <w:lang w:val="en-GB"/>
    </w:rPr>
  </w:style>
  <w:style w:type="paragraph" w:styleId="1245" w:customStyle="1">
    <w:name w:val="正文格式"/>
    <w:basedOn w:val="876"/>
    <w:link w:val="1244"/>
    <w:uiPriority w:val="0"/>
    <w:qFormat/>
    <w:pPr>
      <w:ind w:firstLine="480"/>
      <w:spacing w:line="360" w:lineRule="auto"/>
    </w:pPr>
    <w:rPr>
      <w:rFonts w:ascii="宋体" w:hAnsi="宋体"/>
      <w:sz w:val="24"/>
      <w:lang w:val="en-GB"/>
    </w:rPr>
  </w:style>
  <w:style w:type="character" w:styleId="1246" w:customStyle="1">
    <w:name w:val="标题 3 Char"/>
    <w:uiPriority w:val="0"/>
    <w:qFormat/>
    <w:rPr>
      <w:rFonts w:ascii="宋体" w:eastAsia="宋体"/>
      <w:b/>
      <w:sz w:val="24"/>
      <w:u w:val="single"/>
      <w:lang w:val="en-US" w:eastAsia="zh-CN" w:bidi="ar-SA"/>
    </w:rPr>
  </w:style>
  <w:style w:type="character" w:styleId="1247" w:customStyle="1">
    <w:name w:val="正文缩进 Char"/>
    <w:uiPriority w:val="0"/>
    <w:qFormat/>
    <w:rPr>
      <w:rFonts w:ascii="宋体" w:eastAsia="宋体"/>
      <w:sz w:val="24"/>
      <w:szCs w:val="24"/>
      <w:lang w:val="en-US" w:eastAsia="zh-CN" w:bidi="ar-SA"/>
    </w:rPr>
  </w:style>
  <w:style w:type="character" w:styleId="1248" w:customStyle="1">
    <w:name w:val="Char Char111"/>
    <w:uiPriority w:val="0"/>
    <w:qFormat/>
    <w:rPr>
      <w:rFonts w:ascii="宋体" w:eastAsia="宋体"/>
      <w:b/>
      <w:sz w:val="24"/>
      <w:u w:val="single"/>
      <w:lang w:val="en-US" w:eastAsia="zh-CN" w:bidi="ar-SA"/>
    </w:rPr>
  </w:style>
  <w:style w:type="character" w:styleId="1249" w:customStyle="1">
    <w:name w:val="正文文本缩进 Char"/>
    <w:uiPriority w:val="0"/>
    <w:qFormat/>
    <w:rPr>
      <w:rFonts w:eastAsia="宋体"/>
      <w:sz w:val="24"/>
      <w:szCs w:val="24"/>
      <w:lang w:val="en-US" w:eastAsia="zh-CN" w:bidi="ar-SA"/>
    </w:rPr>
  </w:style>
  <w:style w:type="character" w:styleId="1250" w:customStyle="1">
    <w:name w:val="列出段落 Char"/>
    <w:uiPriority w:val="0"/>
    <w:qFormat/>
    <w:rPr>
      <w:rFonts w:ascii="Calibri" w:hAnsi="Calibri" w:eastAsia="宋体"/>
      <w:sz w:val="21"/>
      <w:szCs w:val="22"/>
      <w:lang w:val="en-US" w:eastAsia="zh-CN" w:bidi="ar-SA"/>
    </w:rPr>
  </w:style>
  <w:style w:type="character" w:styleId="1251" w:customStyle="1">
    <w:name w:val="页眉 Char"/>
    <w:uiPriority w:val="0"/>
    <w:qFormat/>
    <w:rPr>
      <w:rFonts w:eastAsia="宋体"/>
      <w:sz w:val="18"/>
      <w:szCs w:val="18"/>
      <w:lang w:val="en-US" w:eastAsia="zh-CN" w:bidi="ar-SA"/>
    </w:rPr>
  </w:style>
  <w:style w:type="character" w:styleId="1252" w:customStyle="1">
    <w:name w:val="标题 2 Char"/>
    <w:uiPriority w:val="0"/>
    <w:qFormat/>
    <w:rPr>
      <w:rFonts w:ascii="Arial" w:hAnsi="Arial" w:eastAsia="黑体"/>
      <w:b/>
      <w:sz w:val="30"/>
      <w:lang w:val="en-US" w:eastAsia="zh-CN" w:bidi="ar-SA"/>
    </w:rPr>
  </w:style>
  <w:style w:type="paragraph" w:styleId="1253" w:customStyle="1">
    <w:name w:val="字元 字元2"/>
    <w:basedOn w:val="876"/>
    <w:uiPriority w:val="0"/>
    <w:qFormat/>
    <w:rPr>
      <w:rFonts w:ascii="Tahoma" w:hAnsi="Tahoma"/>
      <w:sz w:val="24"/>
      <w:szCs w:val="20"/>
    </w:rPr>
  </w:style>
  <w:style w:type="paragraph" w:styleId="1254" w:customStyle="1">
    <w:name w:val="Char3 Char Char Char2"/>
    <w:basedOn w:val="876"/>
    <w:uiPriority w:val="0"/>
    <w:qFormat/>
    <w:rPr>
      <w:rFonts w:ascii="Tahoma" w:hAnsi="Tahoma"/>
      <w:sz w:val="24"/>
      <w:szCs w:val="20"/>
    </w:rPr>
  </w:style>
  <w:style w:type="paragraph" w:styleId="1255" w:customStyle="1">
    <w:name w:val="正文文本缩进2"/>
    <w:basedOn w:val="876"/>
    <w:uiPriority w:val="0"/>
    <w:qFormat/>
    <w:pPr>
      <w:ind w:firstLine="480"/>
      <w:spacing w:line="480" w:lineRule="exact"/>
    </w:pPr>
    <w:rPr>
      <w:rFonts w:ascii="宋体" w:hAnsi="宋体"/>
      <w:sz w:val="24"/>
      <w:lang w:val="zh-CN"/>
    </w:rPr>
  </w:style>
  <w:style w:type="paragraph" w:styleId="1256" w:customStyle="1">
    <w:name w:val="Char3"/>
    <w:basedOn w:val="876"/>
    <w:uiPriority w:val="0"/>
    <w:qFormat/>
    <w:pPr>
      <w:tabs>
        <w:tab w:val="left" w:pos="360" w:leader="none"/>
      </w:tabs>
    </w:pPr>
    <w:rPr>
      <w:sz w:val="24"/>
    </w:rPr>
  </w:style>
  <w:style w:type="paragraph" w:styleId="1257" w:customStyle="1">
    <w:name w:val="Char Char Char Char Char Char Char Char Char Char Char Char Char Char Char Char1"/>
    <w:basedOn w:val="876"/>
    <w:uiPriority w:val="0"/>
    <w:qFormat/>
    <w:pPr>
      <w:jc w:val="center"/>
      <w:spacing w:after="160" w:line="240" w:lineRule="exact"/>
      <w:widowControl/>
    </w:pPr>
    <w:rPr>
      <w:rFonts w:ascii="宋体" w:hAnsi="宋体"/>
      <w:b/>
      <w:sz w:val="30"/>
      <w:szCs w:val="30"/>
      <w:lang w:eastAsia="en-US"/>
    </w:rPr>
  </w:style>
  <w:style w:type="paragraph" w:styleId="1258" w:customStyle="1">
    <w:name w:val="Char Char1 Char Char Char Char Char Char1"/>
    <w:basedOn w:val="876"/>
    <w:uiPriority w:val="0"/>
    <w:qFormat/>
    <w:pPr>
      <w:jc w:val="left"/>
      <w:spacing w:after="160" w:line="240" w:lineRule="exact"/>
      <w:widowControl/>
    </w:pPr>
    <w:rPr>
      <w:rFonts w:ascii="Verdana" w:hAnsi="Verdana" w:eastAsia="仿宋_GB2312"/>
      <w:sz w:val="24"/>
      <w:szCs w:val="20"/>
      <w:lang w:eastAsia="en-US"/>
    </w:rPr>
  </w:style>
  <w:style w:type="paragraph" w:styleId="1259" w:customStyle="1">
    <w:name w:val="列出段落2"/>
    <w:basedOn w:val="876"/>
    <w:uiPriority w:val="0"/>
    <w:qFormat/>
    <w:pPr>
      <w:ind w:firstLine="420"/>
    </w:pPr>
    <w:rPr>
      <w:rFonts w:ascii="Calibri" w:hAnsi="Calibri"/>
      <w:szCs w:val="22"/>
    </w:rPr>
  </w:style>
  <w:style w:type="paragraph" w:styleId="1260" w:customStyle="1">
    <w:name w:val="Char Char Char1 Char2"/>
    <w:basedOn w:val="876"/>
    <w:uiPriority w:val="0"/>
    <w:qFormat/>
    <w:rPr>
      <w:rFonts w:ascii="Tahoma" w:hAnsi="Tahoma"/>
      <w:sz w:val="24"/>
      <w:szCs w:val="20"/>
    </w:rPr>
  </w:style>
  <w:style w:type="paragraph" w:styleId="1261" w:customStyle="1">
    <w:name w:val="Char Char Char2"/>
    <w:basedOn w:val="876"/>
    <w:uiPriority w:val="0"/>
    <w:qFormat/>
    <w:rPr>
      <w:rFonts w:ascii="Tahoma" w:hAnsi="Tahoma"/>
      <w:sz w:val="24"/>
      <w:szCs w:val="20"/>
    </w:rPr>
  </w:style>
  <w:style w:type="paragraph" w:styleId="1262" w:customStyle="1">
    <w:name w:val="Char Char Char Char Char Char Char2"/>
    <w:basedOn w:val="876"/>
    <w:uiPriority w:val="0"/>
    <w:qFormat/>
    <w:pPr>
      <w:ind w:firstLine="200"/>
      <w:spacing w:line="360" w:lineRule="auto"/>
    </w:pPr>
    <w:rPr>
      <w:rFonts w:eastAsia="仿宋_GB2312"/>
      <w:sz w:val="24"/>
    </w:rPr>
  </w:style>
  <w:style w:type="paragraph" w:styleId="1263" w:customStyle="1">
    <w:name w:val="正文缩进2"/>
    <w:basedOn w:val="876"/>
    <w:uiPriority w:val="0"/>
    <w:qFormat/>
    <w:pPr>
      <w:ind w:firstLine="567"/>
      <w:spacing w:line="480" w:lineRule="exact"/>
      <w:widowControl/>
    </w:pPr>
    <w:rPr>
      <w:rFonts w:ascii="宋体"/>
      <w:color w:val="000000"/>
      <w:sz w:val="28"/>
      <w:szCs w:val="20"/>
      <w:lang w:val="zh-CN"/>
    </w:rPr>
  </w:style>
  <w:style w:type="paragraph" w:styleId="1264" w:customStyle="1">
    <w:name w:val="修订1"/>
    <w:uiPriority w:val="0"/>
    <w:qFormat/>
    <w:rPr>
      <w:rFonts w:hint="default" w:ascii="Times New Roman" w:hAnsi="Times New Roman" w:eastAsia="宋体" w:cs="Times New Roman"/>
      <w:sz w:val="21"/>
      <w:szCs w:val="24"/>
      <w:lang w:val="en-US" w:eastAsia="zh-CN" w:bidi="ar-SA"/>
    </w:rPr>
  </w:style>
  <w:style w:type="paragraph" w:styleId="1265" w:customStyle="1">
    <w:name w:val="Char22"/>
    <w:basedOn w:val="876"/>
    <w:uiPriority w:val="0"/>
    <w:qFormat/>
    <w:rPr>
      <w:rFonts w:ascii="Tahoma" w:hAnsi="Tahoma"/>
      <w:sz w:val="24"/>
      <w:szCs w:val="20"/>
    </w:rPr>
  </w:style>
  <w:style w:type="paragraph" w:styleId="1266" w:customStyle="1">
    <w:name w:val="Char Char Char Char Char Char Char Char Char Char2"/>
    <w:basedOn w:val="876"/>
    <w:uiPriority w:val="0"/>
    <w:qFormat/>
    <w:rPr>
      <w:rFonts w:ascii="宋体" w:hAnsi="宋体" w:cs="Courier New"/>
      <w:sz w:val="32"/>
      <w:szCs w:val="32"/>
    </w:rPr>
  </w:style>
  <w:style w:type="paragraph" w:styleId="1267" w:customStyle="1">
    <w:name w:val="Char2 Char Char Char Char Char Char1"/>
    <w:basedOn w:val="876"/>
    <w:uiPriority w:val="0"/>
    <w:qFormat/>
    <w:pPr>
      <w:jc w:val="center"/>
      <w:spacing w:line="400" w:lineRule="exact"/>
      <w:widowControl/>
    </w:pPr>
  </w:style>
  <w:style w:type="character" w:styleId="1268" w:customStyle="1">
    <w:name w:val="页脚 Char"/>
    <w:uiPriority w:val="0"/>
    <w:qFormat/>
    <w:rPr>
      <w:rFonts w:ascii="宋体" w:eastAsia="宋体"/>
      <w:sz w:val="18"/>
      <w:lang w:val="en-US" w:eastAsia="zh-CN" w:bidi="ar-SA"/>
    </w:rPr>
  </w:style>
  <w:style w:type="paragraph" w:styleId="1269" w:customStyle="1">
    <w:name w:val="Char Char41"/>
    <w:basedOn w:val="876"/>
    <w:uiPriority w:val="0"/>
    <w:qFormat/>
    <w:pPr>
      <w:jc w:val="center"/>
      <w:spacing w:line="400" w:lineRule="exact"/>
      <w:widowControl/>
    </w:pPr>
  </w:style>
  <w:style w:type="character" w:styleId="1270" w:customStyle="1">
    <w:name w:val="批注文字 Char"/>
    <w:uiPriority w:val="99"/>
    <w:qFormat/>
    <w:rPr>
      <w:sz w:val="21"/>
      <w:szCs w:val="24"/>
    </w:rPr>
  </w:style>
  <w:style w:type="character" w:styleId="1271" w:customStyle="1">
    <w:name w:val="标题 Char"/>
    <w:uiPriority w:val="0"/>
    <w:qFormat/>
    <w:rPr>
      <w:b/>
      <w:sz w:val="32"/>
    </w:rPr>
  </w:style>
  <w:style w:type="paragraph" w:styleId="1272" w:customStyle="1">
    <w:name w:val="图例"/>
    <w:basedOn w:val="876"/>
    <w:uiPriority w:val="0"/>
    <w:qFormat/>
    <w:pPr>
      <w:jc w:val="center"/>
      <w:spacing w:before="120" w:after="120" w:line="360" w:lineRule="auto"/>
    </w:pPr>
    <w:rPr>
      <w:rFonts w:eastAsia="仿宋_GB2312"/>
      <w:b/>
      <w:sz w:val="24"/>
      <w:szCs w:val="20"/>
    </w:rPr>
  </w:style>
  <w:style w:type="table" w:styleId="12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4" w:customStyle="1">
    <w:name w:val="Table Paragraph"/>
    <w:basedOn w:val="876"/>
    <w:uiPriority w:val="1"/>
    <w:qFormat/>
    <w:pPr>
      <w:jc w:val="left"/>
    </w:pPr>
    <w:rPr>
      <w:rFonts w:ascii="宋体" w:hAnsi="宋体" w:cs="宋体"/>
      <w:sz w:val="22"/>
      <w:szCs w:val="22"/>
      <w:lang w:eastAsia="en-US"/>
    </w:rPr>
  </w:style>
  <w:style w:type="paragraph" w:styleId="1275" w:customStyle="1">
    <w:name w:val="成文日期"/>
    <w:basedOn w:val="876"/>
    <w:link w:val="1276"/>
    <w:uiPriority w:val="0"/>
    <w:qFormat/>
    <w:pPr>
      <w:ind w:right="400" w:firstLine="200"/>
      <w:jc w:val="right"/>
      <w:spacing w:line="570" w:lineRule="exact"/>
    </w:pPr>
    <w:rPr>
      <w:rFonts w:ascii="仿宋_GB2312" w:eastAsia="仿宋_GB2312"/>
      <w:sz w:val="32"/>
      <w:szCs w:val="20"/>
    </w:rPr>
  </w:style>
  <w:style w:type="character" w:styleId="1276" w:customStyle="1">
    <w:name w:val="成文日期 Char"/>
    <w:link w:val="1275"/>
    <w:uiPriority w:val="0"/>
    <w:qFormat/>
    <w:rPr>
      <w:rFonts w:ascii="仿宋_GB2312" w:eastAsia="仿宋_GB2312"/>
      <w:sz w:val="32"/>
    </w:rPr>
  </w:style>
  <w:style w:type="paragraph" w:styleId="1277"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278" w:customStyle="1">
    <w:name w:val="正文（缩进）"/>
    <w:basedOn w:val="876"/>
    <w:uiPriority w:val="0"/>
    <w:qFormat/>
    <w:pPr>
      <w:ind w:firstLine="480"/>
    </w:pPr>
  </w:style>
  <w:style w:type="character" w:styleId="1279" w:customStyle="1">
    <w:name w:val="l-btn-text36"/>
    <w:uiPriority w:val="0"/>
    <w:qFormat/>
  </w:style>
  <w:style w:type="character" w:styleId="1280" w:customStyle="1">
    <w:name w:val="current"/>
    <w:uiPriority w:val="0"/>
    <w:qFormat/>
    <w:rPr>
      <w:b/>
      <w:bCs/>
      <w:color w:val="05a7d8"/>
      <w:sz w:val="18"/>
      <w:szCs w:val="18"/>
    </w:rPr>
  </w:style>
  <w:style w:type="character" w:styleId="1281" w:customStyle="1">
    <w:name w:val="l-btn-left"/>
    <w:uiPriority w:val="0"/>
    <w:qFormat/>
  </w:style>
  <w:style w:type="character" w:styleId="1282" w:customStyle="1">
    <w:name w:val="tree-title3"/>
    <w:uiPriority w:val="0"/>
    <w:qFormat/>
    <w:rPr>
      <w:sz w:val="18"/>
      <w:szCs w:val="18"/>
      <w:u w:val="none"/>
    </w:rPr>
  </w:style>
  <w:style w:type="character" w:styleId="1283" w:customStyle="1">
    <w:name w:val="l-btn-text"/>
    <w:uiPriority w:val="0"/>
    <w:qFormat/>
  </w:style>
  <w:style w:type="character" w:styleId="1284" w:customStyle="1">
    <w:name w:val="l-btn-text35"/>
    <w:uiPriority w:val="0"/>
    <w:qFormat/>
  </w:style>
  <w:style w:type="character" w:styleId="1285" w:customStyle="1">
    <w:name w:val="l-btn-text25"/>
    <w:uiPriority w:val="0"/>
    <w:qFormat/>
  </w:style>
  <w:style w:type="paragraph" w:styleId="1286" w:customStyle="1">
    <w:name w:val="段"/>
    <w:next w:val="876"/>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87" w:customStyle="1">
    <w:name w:val="正文1"/>
    <w:basedOn w:val="876"/>
    <w:next w:val="876"/>
    <w:uiPriority w:val="0"/>
    <w:qFormat/>
    <w:pPr>
      <w:ind w:left="420" w:firstLine="527"/>
      <w:spacing w:before="120" w:line="360" w:lineRule="auto"/>
    </w:pPr>
    <w:rPr>
      <w:rFonts w:ascii="宋体" w:hAnsi="宋体"/>
    </w:rPr>
  </w:style>
  <w:style w:type="character" w:styleId="1288" w:customStyle="1">
    <w:name w:val="font151"/>
    <w:uiPriority w:val="0"/>
    <w:qFormat/>
    <w:rPr>
      <w:rFonts w:ascii="Arial" w:hAnsi="Arial" w:cs="Arial"/>
      <w:color w:val="000000"/>
      <w:sz w:val="16"/>
      <w:szCs w:val="16"/>
      <w:u w:val="none"/>
    </w:rPr>
  </w:style>
  <w:style w:type="character" w:styleId="1289" w:customStyle="1">
    <w:name w:val="font161"/>
    <w:uiPriority w:val="0"/>
    <w:qFormat/>
    <w:rPr>
      <w:rFonts w:hint="eastAsia" w:ascii="宋体" w:hAnsi="宋体" w:eastAsia="宋体" w:cs="宋体"/>
      <w:color w:val="000000"/>
      <w:sz w:val="16"/>
      <w:szCs w:val="16"/>
      <w:u w:val="none"/>
    </w:rPr>
  </w:style>
  <w:style w:type="paragraph" w:styleId="1290" w:customStyle="1">
    <w:name w:val="列表段落1"/>
    <w:basedOn w:val="876"/>
    <w:uiPriority w:val="34"/>
    <w:qFormat/>
    <w:pPr>
      <w:ind w:firstLine="420"/>
    </w:pPr>
  </w:style>
  <w:style w:type="character" w:styleId="1291" w:customStyle="1">
    <w:name w:val="font181"/>
    <w:uiPriority w:val="0"/>
    <w:qFormat/>
    <w:rPr>
      <w:rFonts w:ascii="微软雅黑" w:hAnsi="微软雅黑" w:eastAsia="微软雅黑" w:cs="微软雅黑"/>
      <w:color w:val="000000"/>
      <w:sz w:val="18"/>
      <w:szCs w:val="18"/>
      <w:u w:val="none"/>
    </w:rPr>
  </w:style>
  <w:style w:type="paragraph" w:styleId="12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93" w:customStyle="1">
    <w:name w:val="正文文本1"/>
    <w:basedOn w:val="876"/>
    <w:next w:val="1294"/>
    <w:uiPriority w:val="0"/>
    <w:qFormat/>
    <w:pPr>
      <w:spacing w:before="120" w:line="22" w:lineRule="atLeast"/>
      <w:tabs>
        <w:tab w:val="left" w:pos="567" w:leader="none"/>
      </w:tabs>
    </w:pPr>
    <w:rPr>
      <w:rFonts w:ascii="宋体" w:hAnsi="宋体"/>
      <w:sz w:val="24"/>
    </w:rPr>
  </w:style>
  <w:style w:type="paragraph" w:styleId="1294" w:customStyle="1">
    <w:name w:val="正文首行缩进1"/>
    <w:basedOn w:val="1293"/>
    <w:next w:val="876"/>
    <w:uiPriority w:val="99"/>
    <w:unhideWhenUsed/>
    <w:qFormat/>
    <w:pPr>
      <w:ind w:firstLine="420"/>
      <w:spacing w:before="0" w:after="120" w:line="240" w:lineRule="auto"/>
    </w:pPr>
    <w:rPr>
      <w:rFonts w:ascii="Calibri" w:hAnsi="Calibri" w:eastAsia="宋体" w:cs="Times New Roman"/>
      <w:sz w:val="21"/>
      <w:szCs w:val="22"/>
    </w:rPr>
  </w:style>
  <w:style w:type="paragraph" w:styleId="1295" w:customStyle="1">
    <w:name w:val="Body text|1"/>
    <w:basedOn w:val="876"/>
    <w:uiPriority w:val="0"/>
    <w:qFormat/>
    <w:pPr>
      <w:spacing w:line="454" w:lineRule="auto"/>
    </w:pPr>
    <w:rPr>
      <w:rFonts w:ascii="宋体" w:hAnsi="宋体" w:cs="宋体"/>
      <w:sz w:val="19"/>
      <w:szCs w:val="19"/>
      <w:lang w:val="zh-TW" w:eastAsia="zh-TW" w:bidi="zh-TW"/>
    </w:rPr>
  </w:style>
  <w:style w:type="paragraph" w:styleId="1296" w:customStyle="1">
    <w:name w:val="列出段落3"/>
    <w:basedOn w:val="876"/>
    <w:uiPriority w:val="34"/>
    <w:qFormat/>
    <w:pPr>
      <w:ind w:firstLine="420"/>
    </w:pPr>
    <w:rPr>
      <w:rFonts w:ascii="Calibri" w:hAnsi="Calibri"/>
      <w:szCs w:val="22"/>
    </w:rPr>
  </w:style>
  <w:style w:type="character" w:styleId="1297" w:customStyle="1">
    <w:name w:val="font41"/>
    <w:basedOn w:val="886"/>
    <w:uiPriority w:val="0"/>
    <w:qFormat/>
    <w:rPr>
      <w:rFonts w:hint="eastAsia" w:ascii="宋体" w:hAnsi="宋体" w:eastAsia="宋体" w:cs="宋体"/>
      <w:color w:val="000000"/>
      <w:sz w:val="20"/>
      <w:szCs w:val="20"/>
      <w:u w:val="none"/>
    </w:rPr>
  </w:style>
  <w:style w:type="character" w:styleId="1298" w:customStyle="1">
    <w:name w:val="font11"/>
    <w:basedOn w:val="886"/>
    <w:uiPriority w:val="0"/>
    <w:qFormat/>
    <w:rPr>
      <w:rFonts w:hint="eastAsia" w:ascii="宋体" w:hAnsi="宋体" w:eastAsia="宋体" w:cs="宋体"/>
      <w:color w:val="000000"/>
      <w:sz w:val="22"/>
      <w:szCs w:val="22"/>
      <w:u w:val="none"/>
    </w:rPr>
  </w:style>
  <w:style w:type="character" w:styleId="1299" w:customStyle="1">
    <w:name w:val="font71"/>
    <w:basedOn w:val="886"/>
    <w:uiPriority w:val="0"/>
    <w:qFormat/>
    <w:rPr>
      <w:rFonts w:hint="default" w:ascii="Times New Roman" w:hAnsi="Times New Roman" w:cs="Times New Roman"/>
      <w:color w:val="000000"/>
      <w:sz w:val="22"/>
      <w:szCs w:val="22"/>
      <w:u w:val="none"/>
    </w:rPr>
  </w:style>
  <w:style w:type="paragraph" w:styleId="1300" w:customStyle="1">
    <w:name w:val="正文文本缩进11"/>
    <w:basedOn w:val="876"/>
    <w:next w:val="1301"/>
    <w:uiPriority w:val="0"/>
    <w:qFormat/>
    <w:pPr>
      <w:ind w:firstLine="570"/>
      <w:spacing w:line="360" w:lineRule="auto"/>
    </w:pPr>
    <w:rPr>
      <w:sz w:val="24"/>
    </w:rPr>
  </w:style>
  <w:style w:type="paragraph" w:styleId="1301" w:customStyle="1">
    <w:name w:val="寄信人地址1"/>
    <w:basedOn w:val="876"/>
    <w:uiPriority w:val="0"/>
    <w:qFormat/>
    <w:rPr>
      <w:rFonts w:ascii="Arial" w:hAnsi="Arial"/>
    </w:rPr>
  </w:style>
  <w:style w:type="paragraph" w:styleId="1302" w:customStyle="1">
    <w:name w:val="普通(网站)1"/>
    <w:basedOn w:val="876"/>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03" w:customStyle="1">
    <w:name w:val="正文文本11"/>
    <w:basedOn w:val="876"/>
    <w:next w:val="876"/>
    <w:uiPriority w:val="0"/>
    <w:qFormat/>
    <w:pPr>
      <w:spacing w:before="120" w:line="22" w:lineRule="atLeast"/>
      <w:tabs>
        <w:tab w:val="left" w:pos="567" w:leader="none"/>
      </w:tabs>
    </w:pPr>
    <w:rPr>
      <w:rFonts w:ascii="宋体" w:hAnsi="宋体" w:eastAsia="宋体" w:cs="Times New Roman"/>
      <w:sz w:val="24"/>
      <w:szCs w:val="24"/>
    </w:rPr>
  </w:style>
  <w:style w:type="paragraph" w:styleId="1304" w:customStyle="1">
    <w:name w:val="纯文本1"/>
    <w:basedOn w:val="876"/>
    <w:uiPriority w:val="0"/>
    <w:qFormat/>
    <w:rPr>
      <w:rFonts w:hint="eastAsia" w:ascii="宋体" w:hAnsi="Courier New" w:eastAsia="宋体" w:cs="Times New Roman"/>
      <w:szCs w:val="20"/>
    </w:rPr>
  </w:style>
  <w:style w:type="paragraph" w:styleId="1305" w:customStyle="1">
    <w:name w:val="正文缩进111"/>
    <w:basedOn w:val="876"/>
    <w:next w:val="876"/>
    <w:uiPriority w:val="0"/>
    <w:qFormat/>
    <w:pPr>
      <w:ind w:firstLine="420"/>
      <w:jc w:val="left"/>
    </w:pPr>
    <w:rPr>
      <w:rFonts w:ascii="宋体"/>
      <w:sz w:val="24"/>
    </w:rPr>
  </w:style>
  <w:style w:type="character" w:styleId="1306" w:customStyle="1">
    <w:name w:val="font51"/>
    <w:basedOn w:val="886"/>
    <w:uiPriority w:val="0"/>
    <w:qFormat/>
    <w:rPr>
      <w:rFonts w:hint="eastAsia" w:ascii="仿宋_GB2312" w:eastAsia="仿宋_GB2312" w:cs="仿宋_GB2312"/>
      <w:b/>
      <w:bCs/>
      <w:color w:val="000000"/>
      <w:sz w:val="19"/>
      <w:szCs w:val="19"/>
      <w:u w:val="none"/>
    </w:rPr>
  </w:style>
  <w:style w:type="character" w:styleId="1307" w:customStyle="1">
    <w:name w:val="超链接1"/>
    <w:uiPriority w:val="99"/>
    <w:qFormat/>
    <w:rPr>
      <w:color w:val="000000"/>
      <w:u w:val="none"/>
    </w:rPr>
  </w:style>
  <w:style w:type="paragraph" w:styleId="1308" w:customStyle="1">
    <w:name w:val="Plain Text1"/>
    <w:next w:val="909"/>
    <w:uiPriority w:val="0"/>
    <w:qFormat/>
    <w:pPr>
      <w:jc w:val="both"/>
      <w:widowControl w:val="off"/>
    </w:pPr>
    <w:rPr>
      <w:rFonts w:ascii="宋体" w:hAnsi="宋体" w:eastAsia="楷体_GB2312" w:cs="Times New Roman"/>
      <w:sz w:val="26"/>
      <w:szCs w:val="22"/>
      <w:lang w:val="en-US" w:eastAsia="zh-CN" w:bidi="ar-SA"/>
    </w:rPr>
  </w:style>
  <w:style w:type="paragraph" w:styleId="1309" w:customStyle="1">
    <w:name w:val="标题 31"/>
    <w:basedOn w:val="876"/>
    <w:next w:val="876"/>
    <w:uiPriority w:val="9"/>
    <w:unhideWhenUsed/>
    <w:qFormat/>
    <w:pPr>
      <w:keepLines/>
      <w:keepNext/>
      <w:spacing w:before="320" w:after="200"/>
      <w:outlineLvl w:val="2"/>
    </w:pPr>
    <w:rPr>
      <w:rFonts w:ascii="Arial" w:hAnsi="Arial" w:eastAsia="Arial" w:cs="Arial"/>
      <w:sz w:val="30"/>
      <w:szCs w:val="30"/>
    </w:rPr>
  </w:style>
  <w:style w:type="numbering" w:styleId="14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12</cp:revision>
  <dcterms:created xsi:type="dcterms:W3CDTF">2025-08-15T08:36:00Z</dcterms:created>
  <dcterms:modified xsi:type="dcterms:W3CDTF">2026-06-04T07:05:09Z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0E727E8CE59A475397F34D7D66119874_13</vt:lpwstr>
  </property>
  <property fmtid="{D5CDD505-2E9C-101B-9397-08002B2CF9AE}" pid="4" name="KSOTemplateDocerSaveRecord">
    <vt:lpwstr>eyJoZGlkIjoiM2M1MzFhYmNmZDEzMWIwM2FhZTI4ODBkMDFiMWMxOTQiLCJ1c2VySWQiOiIxMzEwODYxMzYzIn0=</vt:lpwstr>
  </property>
</Properties>
</file>