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sz w:val="20"/>
          <w:highlight w:val="none"/>
        </w:rPr>
      </w:pPr>
      <w:r/>
      <w:bookmarkStart w:id="0" w:name="EB06ee5f2d195f40f6a3e893c47f5b9355"/>
      <w:r>
        <w:rPr>
          <w:rFonts w:hint="eastAsia"/>
          <w:color w:val="auto"/>
          <w:sz w:val="20"/>
          <w:highlight w:val="none"/>
        </w:rPr>
        <w:t xml:space="preserve"> </w:t>
      </w:r>
      <w:bookmarkEnd w:id="0"/>
      <w:r/>
      <w:bookmarkStart w:id="1" w:name="EBf79627c954d841ff944a8f253d181003"/>
      <w:r>
        <w:rPr>
          <w:rFonts w:hint="eastAsia"/>
          <w:color w:val="auto"/>
          <w:sz w:val="20"/>
          <w:highlight w:val="none"/>
        </w:rPr>
        <w:t xml:space="preserve"> </w:t>
      </w:r>
      <w:bookmarkEnd w:id="1"/>
      <w:r/>
      <w:r/>
    </w:p>
    <w:p>
      <w:pPr>
        <w:rPr>
          <w:rFonts w:hint="eastAsia"/>
          <w:color w:val="auto"/>
          <w:sz w:val="20"/>
          <w:highlight w:val="none"/>
        </w:rPr>
      </w:pPr>
      <w:r>
        <w:rPr>
          <w:rFonts w:hint="eastAsia"/>
          <w:color w:val="auto"/>
          <w:sz w:val="20"/>
          <w:highlight w:val="none"/>
        </w:rPr>
      </w:r>
      <w:r/>
    </w:p>
    <w:p>
      <w:pPr>
        <w:rPr>
          <w:rFonts w:hint="eastAsia"/>
          <w:color w:val="auto"/>
          <w:sz w:val="20"/>
          <w:highlight w:val="none"/>
        </w:rPr>
      </w:pPr>
      <w:r>
        <w:rPr>
          <w:rFonts w:hint="eastAsia"/>
          <w:color w:val="auto"/>
          <w:sz w:val="20"/>
          <w:highlight w:val="none"/>
        </w:rPr>
      </w:r>
      <w:r/>
    </w:p>
    <w:p>
      <w:pPr>
        <w:rPr>
          <w:rFonts w:hint="eastAsia"/>
          <w:color w:val="auto"/>
          <w:sz w:val="20"/>
          <w:highlight w:val="none"/>
        </w:rPr>
      </w:pPr>
      <w:r>
        <w:rPr>
          <w:rFonts w:hint="eastAsia"/>
          <w:color w:val="auto"/>
          <w:sz w:val="20"/>
          <w:highlight w:val="none"/>
        </w:rPr>
      </w:r>
      <w:r/>
    </w:p>
    <w:p>
      <w:pPr>
        <w:rPr>
          <w:rFonts w:hint="eastAsia"/>
          <w:color w:val="auto"/>
          <w:sz w:val="20"/>
          <w:highlight w:val="none"/>
        </w:rPr>
      </w:pPr>
      <w:r>
        <w:rPr>
          <w:rFonts w:hint="eastAsia"/>
          <w:color w:val="auto"/>
          <w:sz w:val="20"/>
          <w:highlight w:val="none"/>
        </w:rPr>
      </w:r>
      <w:r/>
    </w:p>
    <w:p>
      <w:pPr>
        <w:rPr>
          <w:rFonts w:hint="eastAsia"/>
          <w:color w:val="auto"/>
          <w:sz w:val="20"/>
          <w:highlight w:val="none"/>
        </w:rPr>
      </w:pPr>
      <w:r>
        <w:rPr>
          <w:rFonts w:hint="eastAsia"/>
          <w:color w:val="auto"/>
          <w:sz w:val="20"/>
          <w:highlight w:val="none"/>
        </w:rPr>
      </w:r>
      <w:r/>
    </w:p>
    <w:p>
      <w:pPr>
        <w:rPr>
          <w:rFonts w:hint="eastAsia"/>
          <w:color w:val="auto"/>
          <w:sz w:val="20"/>
          <w:highlight w:val="none"/>
        </w:rPr>
      </w:pPr>
      <w:r>
        <w:rPr>
          <w:rFonts w:hint="eastAsia"/>
          <w:color w:val="auto"/>
          <w:sz w:val="20"/>
          <w:highlight w:val="none"/>
        </w:rPr>
      </w:r>
      <w:r/>
    </w:p>
    <w:p>
      <w:pPr>
        <w:rPr>
          <w:rFonts w:hint="eastAsia"/>
          <w:color w:val="auto"/>
          <w:sz w:val="20"/>
          <w:highlight w:val="none"/>
        </w:rPr>
      </w:pPr>
      <w:r>
        <w:rPr>
          <w:rFonts w:hint="eastAsia"/>
          <w:color w:val="auto"/>
          <w:sz w:val="20"/>
          <w:highlight w:val="none"/>
        </w:rPr>
      </w:r>
      <w:r/>
    </w:p>
    <w:p>
      <w:pPr>
        <w:jc w:val="center"/>
        <w:spacing w:line="360" w:lineRule="auto"/>
        <w:rPr>
          <w:rFonts w:ascii="宋体" w:hAnsi="宋体"/>
          <w:b/>
          <w:color w:val="auto"/>
          <w:sz w:val="84"/>
          <w:highlight w:val="none"/>
        </w:rPr>
      </w:pPr>
      <w:r>
        <w:rPr>
          <w:rFonts w:hint="eastAsia" w:ascii="宋体" w:hAnsi="宋体"/>
          <w:b/>
          <w:color w:val="auto"/>
          <w:sz w:val="84"/>
          <w:highlight w:val="none"/>
        </w:rPr>
        <w:t xml:space="preserve">磋   商  文   件</w:t>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hint="default" w:ascii="宋体" w:hAnsi="宋体" w:eastAsia="宋体"/>
          <w:b/>
          <w:color w:val="auto"/>
          <w:sz w:val="36"/>
          <w:highlight w:val="none"/>
          <w:lang w:val="en-US" w:eastAsia="zh-CN"/>
        </w:rPr>
      </w:pPr>
      <w:r>
        <w:rPr>
          <w:rFonts w:hint="eastAsia" w:ascii="宋体" w:hAnsi="宋体"/>
          <w:b/>
          <w:color w:val="auto"/>
          <w:sz w:val="36"/>
          <w:highlight w:val="none"/>
          <w:lang w:eastAsia="zh-CN"/>
        </w:rPr>
        <w:t xml:space="preserve">项目编号：JSZC-321181-ZDGC-C2026-0004</w:t>
      </w:r>
      <w:r/>
    </w:p>
    <w:p>
      <w:pPr>
        <w:jc w:val="center"/>
        <w:spacing w:line="360" w:lineRule="auto"/>
        <w:rPr>
          <w:rFonts w:ascii="宋体" w:hAnsi="宋体"/>
          <w:color w:val="auto"/>
          <w:sz w:val="32"/>
          <w:highlight w:val="none"/>
        </w:rPr>
      </w:pPr>
      <w:r>
        <w:rPr>
          <w:rFonts w:ascii="宋体" w:hAnsi="宋体"/>
          <w:color w:val="auto"/>
          <w:sz w:val="32"/>
          <w:highlight w:val="none"/>
        </w:rPr>
      </w:r>
      <w:r/>
    </w:p>
    <w:p>
      <w:pPr>
        <w:ind w:right="630"/>
        <w:jc w:val="center"/>
        <w:spacing w:line="360" w:lineRule="auto"/>
        <w:rPr>
          <w:rFonts w:hint="eastAsia" w:ascii="宋体" w:hAnsi="宋体" w:eastAsia="宋体"/>
          <w:b/>
          <w:color w:val="auto"/>
          <w:sz w:val="36"/>
          <w:highlight w:val="none"/>
          <w:lang w:eastAsia="zh-CN"/>
        </w:rPr>
      </w:pPr>
      <w:r>
        <w:rPr>
          <w:rFonts w:hint="eastAsia" w:ascii="宋体" w:hAnsi="宋体"/>
          <w:b/>
          <w:color w:val="auto"/>
          <w:sz w:val="36"/>
          <w:highlight w:val="none"/>
        </w:rPr>
        <w:t xml:space="preserve">项目名称：</w:t>
      </w:r>
      <w:r>
        <w:rPr>
          <w:rFonts w:hint="eastAsia" w:ascii="宋体" w:hAnsi="宋体"/>
          <w:b/>
          <w:color w:val="auto"/>
          <w:sz w:val="36"/>
          <w:highlight w:val="none"/>
          <w:lang w:eastAsia="zh-CN"/>
        </w:rPr>
        <w:t xml:space="preserve">开发区安置小区地下自行车库消防改造工程</w:t>
      </w:r>
      <w:r/>
    </w:p>
    <w:p>
      <w:pPr>
        <w:ind w:left="630" w:right="630"/>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630" w:right="630"/>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630" w:right="630"/>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630" w:right="630"/>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630" w:right="630"/>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630" w:right="630"/>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630" w:right="630"/>
        <w:jc w:val="center"/>
        <w:spacing w:line="360" w:lineRule="auto"/>
        <w:rPr>
          <w:rFonts w:ascii="宋体" w:hAnsi="宋体"/>
          <w:b/>
          <w:color w:val="auto"/>
          <w:sz w:val="36"/>
          <w:highlight w:val="none"/>
        </w:rPr>
      </w:pPr>
      <w:r>
        <w:rPr>
          <w:rFonts w:hint="eastAsia" w:ascii="宋体" w:hAnsi="宋体"/>
          <w:b/>
          <w:color w:val="auto"/>
          <w:sz w:val="36"/>
          <w:szCs w:val="36"/>
          <w:highlight w:val="none"/>
          <w:lang w:val="en-US" w:eastAsia="zh-CN"/>
        </w:rPr>
        <w:t xml:space="preserve"> 招标人：丹阳市曲阿街道办事处</w:t>
      </w:r>
      <w:r/>
    </w:p>
    <w:p>
      <w:pPr>
        <w:jc w:val="center"/>
        <w:spacing w:line="360" w:lineRule="auto"/>
        <w:rPr>
          <w:rFonts w:hint="eastAsia" w:ascii="宋体" w:hAnsi="宋体" w:eastAsia="宋体"/>
          <w:b/>
          <w:color w:val="auto"/>
          <w:sz w:val="36"/>
          <w:highlight w:val="none"/>
          <w:lang w:eastAsia="zh-CN"/>
        </w:rPr>
      </w:pPr>
      <w:r>
        <w:rPr>
          <w:rFonts w:hint="eastAsia" w:ascii="宋体" w:hAnsi="宋体"/>
          <w:b/>
          <w:color w:val="auto"/>
          <w:sz w:val="36"/>
          <w:highlight w:val="none"/>
        </w:rPr>
        <w:t xml:space="preserve">代理机构：</w:t>
      </w:r>
      <w:r>
        <w:rPr>
          <w:rFonts w:hint="eastAsia" w:ascii="宋体" w:hAnsi="宋体"/>
          <w:b/>
          <w:color w:val="auto"/>
          <w:sz w:val="36"/>
          <w:highlight w:val="none"/>
          <w:lang w:eastAsia="zh-CN"/>
        </w:rPr>
        <w:t xml:space="preserve">丹阳市正大工程造价咨询有限公司</w:t>
      </w:r>
      <w:r/>
    </w:p>
    <w:p>
      <w:pPr>
        <w:jc w:val="center"/>
        <w:spacing w:line="360" w:lineRule="auto"/>
        <w:rPr>
          <w:rFonts w:hint="default" w:ascii="宋体" w:hAnsi="宋体" w:eastAsia="宋体"/>
          <w:b/>
          <w:color w:val="auto"/>
          <w:sz w:val="36"/>
          <w:highlight w:val="none"/>
          <w:lang w:val="en-US" w:eastAsia="zh-CN"/>
        </w:rPr>
      </w:pPr>
      <w:r>
        <w:rPr>
          <w:rFonts w:hint="eastAsia" w:ascii="宋体" w:hAnsi="宋体"/>
          <w:b/>
          <w:color w:val="auto"/>
          <w:sz w:val="36"/>
          <w:highlight w:val="none"/>
          <w:lang w:val="en-US" w:eastAsia="zh-CN"/>
        </w:rPr>
        <w:t xml:space="preserve">2026年6月</w:t>
      </w:r>
      <w:r/>
    </w:p>
    <w:p>
      <w:pPr>
        <w:rPr>
          <w:color w:val="auto"/>
          <w:highlight w:val="none"/>
        </w:rPr>
      </w:pPr>
      <w:r/>
      <w:bookmarkStart w:id="2" w:name="EB47fb510ee72a4a1ebaefe571c7f0b133"/>
      <w:r>
        <w:rPr>
          <w:rFonts w:hint="eastAsia"/>
          <w:color w:val="auto"/>
          <w:sz w:val="20"/>
          <w:highlight w:val="none"/>
        </w:rPr>
        <w:t xml:space="preserve"> </w:t>
      </w:r>
      <w:bookmarkEnd w:id="2"/>
      <w:r/>
      <w:r/>
    </w:p>
    <w:p>
      <w:pPr>
        <w:jc w:val="center"/>
        <w:keepLines/>
        <w:keepNext/>
        <w:pageBreakBefore/>
        <w:spacing w:line="360" w:lineRule="auto"/>
        <w:rPr>
          <w:rFonts w:ascii="宋体" w:hAnsi="宋体"/>
          <w:b/>
          <w:bCs/>
          <w:color w:val="auto"/>
          <w:sz w:val="36"/>
          <w:szCs w:val="36"/>
          <w:highlight w:val="none"/>
        </w:rPr>
      </w:pPr>
      <w:r>
        <w:rPr>
          <w:rFonts w:hint="eastAsia" w:ascii="宋体" w:hAnsi="宋体"/>
          <w:b/>
          <w:bCs/>
          <w:color w:val="auto"/>
          <w:sz w:val="36"/>
          <w:szCs w:val="36"/>
          <w:highlight w:val="none"/>
        </w:rPr>
        <w:t xml:space="preserve">磋商文件目录</w:t>
      </w:r>
      <w:r/>
    </w:p>
    <w:p>
      <w:pPr>
        <w:pStyle w:val="688"/>
        <w:tabs>
          <w:tab w:val="right" w:pos="9356" w:leader="dot"/>
        </w:tabs>
        <w:rPr>
          <w:rFonts w:ascii="等线" w:hAnsi="等线" w:eastAsia="等线"/>
          <w:b w:val="0"/>
          <w:bCs w:val="0"/>
          <w:caps w:val="0"/>
          <w:color w:val="auto"/>
          <w:sz w:val="21"/>
          <w:szCs w:val="22"/>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"_Toc172793148" </w:instrText>
      </w:r>
      <w:r>
        <w:rPr>
          <w:color w:val="auto"/>
          <w:highlight w:val="none"/>
        </w:rPr>
        <w:fldChar w:fldCharType="separate"/>
      </w:r>
      <w:r>
        <w:rPr>
          <w:rStyle w:val="710"/>
          <w:rFonts w:ascii="宋体" w:hAnsi="宋体"/>
          <w:color w:val="auto"/>
          <w:highlight w:val="none"/>
        </w:rPr>
        <w:t xml:space="preserve">第一部分  磋商邀请</w:t>
      </w:r>
      <w:r>
        <w:rPr>
          <w:color w:val="auto"/>
          <w:highlight w:val="none"/>
        </w:rPr>
        <w:tab/>
      </w:r>
      <w:r>
        <w:rPr>
          <w:color w:val="auto"/>
          <w:highlight w:val="none"/>
        </w:rPr>
        <w:fldChar w:fldCharType="begin"/>
      </w:r>
      <w:r>
        <w:rPr>
          <w:color w:val="auto"/>
          <w:highlight w:val="none"/>
        </w:rPr>
        <w:instrText xml:space="preserve"> PAGEREF _Toc172793148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"_Toc172793149" </w:instrText>
      </w:r>
      <w:r>
        <w:rPr>
          <w:color w:val="auto"/>
          <w:highlight w:val="none"/>
        </w:rPr>
        <w:fldChar w:fldCharType="separate"/>
      </w:r>
      <w:r>
        <w:rPr>
          <w:rStyle w:val="710"/>
          <w:rFonts w:ascii="宋体" w:hAnsi="宋体"/>
          <w:color w:val="auto"/>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_Toc172793149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"_Toc172793150" </w:instrText>
      </w:r>
      <w:r>
        <w:rPr>
          <w:color w:val="auto"/>
          <w:highlight w:val="none"/>
        </w:rPr>
        <w:fldChar w:fldCharType="separate"/>
      </w:r>
      <w:r>
        <w:rPr>
          <w:rStyle w:val="710"/>
          <w:rFonts w:ascii="宋体" w:hAnsi="宋体"/>
          <w:color w:val="auto"/>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_Toc172793150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"_Toc172793151" </w:instrText>
      </w:r>
      <w:r>
        <w:rPr>
          <w:color w:val="auto"/>
          <w:highlight w:val="none"/>
        </w:rPr>
        <w:fldChar w:fldCharType="separate"/>
      </w:r>
      <w:r>
        <w:rPr>
          <w:rStyle w:val="710"/>
          <w:rFonts w:ascii="宋体" w:hAnsi="宋体"/>
          <w:color w:val="auto"/>
          <w:highlight w:val="none"/>
        </w:rPr>
        <w:t xml:space="preserve">三、获取磋商文件</w:t>
      </w:r>
      <w:r>
        <w:rPr>
          <w:color w:val="auto"/>
          <w:highlight w:val="none"/>
        </w:rPr>
        <w:tab/>
      </w:r>
      <w:r>
        <w:rPr>
          <w:color w:val="auto"/>
          <w:highlight w:val="none"/>
        </w:rPr>
        <w:fldChar w:fldCharType="begin"/>
      </w:r>
      <w:r>
        <w:rPr>
          <w:color w:val="auto"/>
          <w:highlight w:val="none"/>
        </w:rPr>
        <w:instrText xml:space="preserve"> PAGEREF _Toc172793151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"_Toc172793152" </w:instrText>
      </w:r>
      <w:r>
        <w:rPr>
          <w:color w:val="auto"/>
          <w:highlight w:val="none"/>
        </w:rPr>
        <w:fldChar w:fldCharType="separate"/>
      </w:r>
      <w:r>
        <w:rPr>
          <w:rStyle w:val="710"/>
          <w:rFonts w:ascii="宋体" w:hAnsi="宋体"/>
          <w:color w:val="auto"/>
          <w:highlight w:val="none"/>
        </w:rPr>
        <w:t xml:space="preserve">四、响应文件提交</w:t>
      </w:r>
      <w:r>
        <w:rPr>
          <w:color w:val="auto"/>
          <w:highlight w:val="none"/>
        </w:rPr>
        <w:tab/>
      </w:r>
      <w:r>
        <w:rPr>
          <w:color w:val="auto"/>
          <w:highlight w:val="none"/>
        </w:rPr>
        <w:fldChar w:fldCharType="begin"/>
      </w:r>
      <w:r>
        <w:rPr>
          <w:color w:val="auto"/>
          <w:highlight w:val="none"/>
        </w:rPr>
        <w:instrText xml:space="preserve"> PAGEREF _Toc172793152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"_Toc172793153" </w:instrText>
      </w:r>
      <w:r>
        <w:rPr>
          <w:color w:val="auto"/>
          <w:highlight w:val="none"/>
        </w:rPr>
        <w:fldChar w:fldCharType="separate"/>
      </w:r>
      <w:r>
        <w:rPr>
          <w:rStyle w:val="710"/>
          <w:rFonts w:ascii="宋体" w:hAnsi="宋体"/>
          <w:color w:val="auto"/>
          <w:highlight w:val="none"/>
        </w:rPr>
        <w:t xml:space="preserve">五、开启</w:t>
      </w:r>
      <w:r>
        <w:rPr>
          <w:color w:val="auto"/>
          <w:highlight w:val="none"/>
        </w:rPr>
        <w:tab/>
      </w:r>
      <w:r>
        <w:rPr>
          <w:color w:val="auto"/>
          <w:highlight w:val="none"/>
        </w:rPr>
        <w:fldChar w:fldCharType="begin"/>
      </w:r>
      <w:r>
        <w:rPr>
          <w:color w:val="auto"/>
          <w:highlight w:val="none"/>
        </w:rPr>
        <w:instrText xml:space="preserve"> PAGEREF _Toc172793153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"_Toc172793154" </w:instrText>
      </w:r>
      <w:r>
        <w:rPr>
          <w:color w:val="auto"/>
          <w:highlight w:val="none"/>
        </w:rPr>
        <w:fldChar w:fldCharType="separate"/>
      </w:r>
      <w:r>
        <w:rPr>
          <w:rStyle w:val="710"/>
          <w:rFonts w:ascii="宋体" w:hAnsi="宋体"/>
          <w:color w:val="auto"/>
          <w:highlight w:val="none"/>
        </w:rPr>
        <w:t xml:space="preserve">六、公告期限</w:t>
      </w:r>
      <w:r>
        <w:rPr>
          <w:color w:val="auto"/>
          <w:highlight w:val="none"/>
        </w:rPr>
        <w:tab/>
      </w:r>
      <w:r>
        <w:rPr>
          <w:color w:val="auto"/>
          <w:highlight w:val="none"/>
        </w:rPr>
        <w:fldChar w:fldCharType="begin"/>
      </w:r>
      <w:r>
        <w:rPr>
          <w:color w:val="auto"/>
          <w:highlight w:val="none"/>
        </w:rPr>
        <w:instrText xml:space="preserve"> PAGEREF _Toc172793154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"_Toc172793155" </w:instrText>
      </w:r>
      <w:r>
        <w:rPr>
          <w:color w:val="auto"/>
          <w:highlight w:val="none"/>
        </w:rPr>
        <w:fldChar w:fldCharType="separate"/>
      </w:r>
      <w:r>
        <w:rPr>
          <w:rStyle w:val="710"/>
          <w:rFonts w:ascii="宋体" w:hAnsi="宋体"/>
          <w:color w:val="auto"/>
          <w:highlight w:val="none"/>
        </w:rPr>
        <w:t xml:space="preserve">七、其他补充事宜</w:t>
      </w:r>
      <w:r>
        <w:rPr>
          <w:color w:val="auto"/>
          <w:highlight w:val="none"/>
        </w:rPr>
        <w:tab/>
      </w:r>
      <w:r>
        <w:rPr>
          <w:color w:val="auto"/>
          <w:highlight w:val="none"/>
        </w:rPr>
        <w:fldChar w:fldCharType="begin"/>
      </w:r>
      <w:r>
        <w:rPr>
          <w:color w:val="auto"/>
          <w:highlight w:val="none"/>
        </w:rPr>
        <w:instrText xml:space="preserve"> PAGEREF _Toc172793155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"_Toc172793156" </w:instrText>
      </w:r>
      <w:r>
        <w:rPr>
          <w:color w:val="auto"/>
          <w:highlight w:val="none"/>
        </w:rPr>
        <w:fldChar w:fldCharType="separate"/>
      </w:r>
      <w:r>
        <w:rPr>
          <w:rStyle w:val="710"/>
          <w:rFonts w:ascii="宋体" w:hAnsi="宋体"/>
          <w:color w:val="auto"/>
          <w:highlight w:val="none"/>
        </w:rPr>
        <w:t xml:space="preserve">八、对本次磋商提出询问，请按以下方式联系。</w:t>
      </w:r>
      <w:r>
        <w:rPr>
          <w:color w:val="auto"/>
          <w:highlight w:val="none"/>
        </w:rPr>
        <w:tab/>
      </w:r>
      <w:r>
        <w:rPr>
          <w:color w:val="auto"/>
          <w:highlight w:val="none"/>
        </w:rPr>
        <w:fldChar w:fldCharType="begin"/>
      </w:r>
      <w:r>
        <w:rPr>
          <w:color w:val="auto"/>
          <w:highlight w:val="none"/>
        </w:rPr>
        <w:instrText xml:space="preserve"> PAGEREF _Toc172793156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688"/>
        <w:tabs>
          <w:tab w:val="right" w:pos="9356" w:leader="dot"/>
        </w:tabs>
        <w:rPr>
          <w:rFonts w:ascii="等线" w:hAnsi="等线" w:eastAsia="等线"/>
          <w:b w:val="0"/>
          <w:bCs w:val="0"/>
          <w:caps w:val="0"/>
          <w:color w:val="auto"/>
          <w:sz w:val="21"/>
          <w:szCs w:val="22"/>
          <w:highlight w:val="none"/>
        </w:rPr>
      </w:pPr>
      <w:r>
        <w:rPr>
          <w:color w:val="auto"/>
          <w:highlight w:val="none"/>
        </w:rPr>
        <w:fldChar w:fldCharType="begin"/>
      </w:r>
      <w:r>
        <w:rPr>
          <w:color w:val="auto"/>
          <w:highlight w:val="none"/>
        </w:rPr>
        <w:instrText xml:space="preserve"> HYPERLINK \l "_Toc172793157" </w:instrText>
      </w:r>
      <w:r>
        <w:rPr>
          <w:color w:val="auto"/>
          <w:highlight w:val="none"/>
        </w:rPr>
        <w:fldChar w:fldCharType="separate"/>
      </w:r>
      <w:r>
        <w:rPr>
          <w:rStyle w:val="710"/>
          <w:rFonts w:ascii="宋体" w:hAnsi="宋体"/>
          <w:color w:val="auto"/>
          <w:highlight w:val="none"/>
        </w:rPr>
        <w:t xml:space="preserve">第二部分  供应商须知</w:t>
      </w:r>
      <w:r>
        <w:rPr>
          <w:color w:val="auto"/>
          <w:highlight w:val="none"/>
        </w:rPr>
        <w:tab/>
      </w:r>
      <w:r>
        <w:rPr>
          <w:color w:val="auto"/>
          <w:highlight w:val="none"/>
        </w:rPr>
        <w:fldChar w:fldCharType="begin"/>
      </w:r>
      <w:r>
        <w:rPr>
          <w:color w:val="auto"/>
          <w:highlight w:val="none"/>
        </w:rPr>
        <w:instrText xml:space="preserve"> PAGEREF _Toc172793157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"_Toc172793158" </w:instrText>
      </w:r>
      <w:r>
        <w:rPr>
          <w:color w:val="auto"/>
          <w:highlight w:val="none"/>
        </w:rPr>
        <w:fldChar w:fldCharType="separate"/>
      </w:r>
      <w:r>
        <w:rPr>
          <w:rStyle w:val="710"/>
          <w:rFonts w:ascii="宋体" w:hAnsi="宋体"/>
          <w:color w:val="auto"/>
          <w:highlight w:val="none"/>
        </w:rPr>
        <w:t xml:space="preserve">一、总  则</w:t>
      </w:r>
      <w:r>
        <w:rPr>
          <w:color w:val="auto"/>
          <w:highlight w:val="none"/>
        </w:rPr>
        <w:tab/>
      </w:r>
      <w:r>
        <w:rPr>
          <w:color w:val="auto"/>
          <w:highlight w:val="none"/>
        </w:rPr>
        <w:fldChar w:fldCharType="begin"/>
      </w:r>
      <w:r>
        <w:rPr>
          <w:color w:val="auto"/>
          <w:highlight w:val="none"/>
        </w:rPr>
        <w:instrText xml:space="preserve"> PAGEREF _Toc172793158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"_Toc172793159" </w:instrText>
      </w:r>
      <w:r>
        <w:rPr>
          <w:color w:val="auto"/>
          <w:highlight w:val="none"/>
        </w:rPr>
        <w:fldChar w:fldCharType="separate"/>
      </w:r>
      <w:r>
        <w:rPr>
          <w:rStyle w:val="710"/>
          <w:rFonts w:ascii="宋体" w:hAnsi="宋体"/>
          <w:color w:val="auto"/>
          <w:highlight w:val="none"/>
        </w:rPr>
        <w:t xml:space="preserve">1．适用范围</w:t>
      </w:r>
      <w:r>
        <w:rPr>
          <w:color w:val="auto"/>
          <w:highlight w:val="none"/>
        </w:rPr>
        <w:tab/>
      </w:r>
      <w:r>
        <w:rPr>
          <w:color w:val="auto"/>
          <w:highlight w:val="none"/>
        </w:rPr>
        <w:fldChar w:fldCharType="begin"/>
      </w:r>
      <w:r>
        <w:rPr>
          <w:color w:val="auto"/>
          <w:highlight w:val="none"/>
        </w:rPr>
        <w:instrText xml:space="preserve"> PAGEREF _Toc172793159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"_Toc172793160" </w:instrText>
      </w:r>
      <w:r>
        <w:rPr>
          <w:color w:val="auto"/>
          <w:highlight w:val="none"/>
        </w:rPr>
        <w:fldChar w:fldCharType="separate"/>
      </w:r>
      <w:r>
        <w:rPr>
          <w:rStyle w:val="710"/>
          <w:rFonts w:ascii="宋体" w:hAnsi="宋体"/>
          <w:color w:val="auto"/>
          <w:highlight w:val="none"/>
        </w:rPr>
        <w:t xml:space="preserve">2．定义</w:t>
      </w:r>
      <w:r>
        <w:rPr>
          <w:color w:val="auto"/>
          <w:highlight w:val="none"/>
        </w:rPr>
        <w:tab/>
      </w:r>
      <w:r>
        <w:rPr>
          <w:color w:val="auto"/>
          <w:highlight w:val="none"/>
        </w:rPr>
        <w:fldChar w:fldCharType="begin"/>
      </w:r>
      <w:r>
        <w:rPr>
          <w:color w:val="auto"/>
          <w:highlight w:val="none"/>
        </w:rPr>
        <w:instrText xml:space="preserve"> PAGEREF _Toc172793160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"_Toc172793161" </w:instrText>
      </w:r>
      <w:r>
        <w:rPr>
          <w:color w:val="auto"/>
          <w:highlight w:val="none"/>
        </w:rPr>
        <w:fldChar w:fldCharType="separate"/>
      </w:r>
      <w:r>
        <w:rPr>
          <w:rStyle w:val="710"/>
          <w:rFonts w:ascii="宋体" w:hAnsi="宋体"/>
          <w:color w:val="auto"/>
          <w:highlight w:val="none"/>
        </w:rPr>
        <w:t xml:space="preserve">3．本次采购方式</w:t>
      </w:r>
      <w:r>
        <w:rPr>
          <w:color w:val="auto"/>
          <w:highlight w:val="none"/>
        </w:rPr>
        <w:tab/>
      </w:r>
      <w:r>
        <w:rPr>
          <w:color w:val="auto"/>
          <w:highlight w:val="none"/>
        </w:rPr>
        <w:fldChar w:fldCharType="begin"/>
      </w:r>
      <w:r>
        <w:rPr>
          <w:color w:val="auto"/>
          <w:highlight w:val="none"/>
        </w:rPr>
        <w:instrText xml:space="preserve"> PAGEREF _Toc172793161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"_Toc172793162" </w:instrText>
      </w:r>
      <w:r>
        <w:rPr>
          <w:color w:val="auto"/>
          <w:highlight w:val="none"/>
        </w:rPr>
        <w:fldChar w:fldCharType="separate"/>
      </w:r>
      <w:r>
        <w:rPr>
          <w:rStyle w:val="710"/>
          <w:rFonts w:ascii="宋体" w:hAnsi="宋体"/>
          <w:color w:val="auto"/>
          <w:highlight w:val="none"/>
        </w:rPr>
        <w:t xml:space="preserve">5．政策功能</w:t>
      </w:r>
      <w:r>
        <w:rPr>
          <w:color w:val="auto"/>
          <w:highlight w:val="none"/>
        </w:rPr>
        <w:tab/>
      </w:r>
      <w:r>
        <w:rPr>
          <w:color w:val="auto"/>
          <w:highlight w:val="none"/>
        </w:rPr>
        <w:fldChar w:fldCharType="begin"/>
      </w:r>
      <w:r>
        <w:rPr>
          <w:color w:val="auto"/>
          <w:highlight w:val="none"/>
        </w:rPr>
        <w:instrText xml:space="preserve"> PAGEREF _Toc172793162 \h </w:instrText>
      </w:r>
      <w:r>
        <w:rPr>
          <w:color w:val="auto"/>
          <w:highlight w:val="none"/>
        </w:rPr>
        <w:fldChar w:fldCharType="separate"/>
      </w:r>
      <w:r>
        <w:rPr>
          <w:color w:val="auto"/>
          <w:highlight w:val="none"/>
        </w:rPr>
        <w:t xml:space="preserve">10</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"_Toc172793163" </w:instrText>
      </w:r>
      <w:r>
        <w:rPr>
          <w:color w:val="auto"/>
          <w:highlight w:val="none"/>
        </w:rPr>
        <w:fldChar w:fldCharType="separate"/>
      </w:r>
      <w:r>
        <w:rPr>
          <w:rStyle w:val="710"/>
          <w:rFonts w:ascii="宋体" w:hAnsi="宋体"/>
          <w:color w:val="auto"/>
          <w:highlight w:val="none"/>
        </w:rPr>
        <w:t xml:space="preserve">二、磋商文件</w:t>
      </w:r>
      <w:r>
        <w:rPr>
          <w:color w:val="auto"/>
          <w:highlight w:val="none"/>
        </w:rPr>
        <w:tab/>
      </w:r>
      <w:r>
        <w:rPr>
          <w:color w:val="auto"/>
          <w:highlight w:val="none"/>
        </w:rPr>
        <w:fldChar w:fldCharType="begin"/>
      </w:r>
      <w:r>
        <w:rPr>
          <w:color w:val="auto"/>
          <w:highlight w:val="none"/>
        </w:rPr>
        <w:instrText xml:space="preserve"> PAGEREF _Toc172793163 \h </w:instrText>
      </w:r>
      <w:r>
        <w:rPr>
          <w:color w:val="auto"/>
          <w:highlight w:val="none"/>
        </w:rPr>
        <w:fldChar w:fldCharType="separate"/>
      </w:r>
      <w:r>
        <w:rPr>
          <w:color w:val="auto"/>
          <w:highlight w:val="none"/>
        </w:rPr>
        <w:t xml:space="preserve">12</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"_Toc172793164" </w:instrText>
      </w:r>
      <w:r>
        <w:rPr>
          <w:color w:val="auto"/>
          <w:highlight w:val="none"/>
        </w:rPr>
        <w:fldChar w:fldCharType="separate"/>
      </w:r>
      <w:r>
        <w:rPr>
          <w:rStyle w:val="710"/>
          <w:rFonts w:ascii="宋体" w:hAnsi="宋体"/>
          <w:color w:val="auto"/>
          <w:highlight w:val="none"/>
        </w:rPr>
        <w:t xml:space="preserve">6．磋商文件组成</w:t>
      </w:r>
      <w:r>
        <w:rPr>
          <w:color w:val="auto"/>
          <w:highlight w:val="none"/>
        </w:rPr>
        <w:tab/>
      </w:r>
      <w:r>
        <w:rPr>
          <w:color w:val="auto"/>
          <w:highlight w:val="none"/>
        </w:rPr>
        <w:fldChar w:fldCharType="begin"/>
      </w:r>
      <w:r>
        <w:rPr>
          <w:color w:val="auto"/>
          <w:highlight w:val="none"/>
        </w:rPr>
        <w:instrText xml:space="preserve"> PAGEREF _Toc172793164 \h </w:instrText>
      </w:r>
      <w:r>
        <w:rPr>
          <w:color w:val="auto"/>
          <w:highlight w:val="none"/>
        </w:rPr>
        <w:fldChar w:fldCharType="separate"/>
      </w:r>
      <w:r>
        <w:rPr>
          <w:color w:val="auto"/>
          <w:highlight w:val="none"/>
        </w:rPr>
        <w:t xml:space="preserve">12</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"_Toc172793165" </w:instrText>
      </w:r>
      <w:r>
        <w:rPr>
          <w:color w:val="auto"/>
          <w:highlight w:val="none"/>
        </w:rPr>
        <w:fldChar w:fldCharType="separate"/>
      </w:r>
      <w:r>
        <w:rPr>
          <w:rStyle w:val="710"/>
          <w:rFonts w:ascii="宋体" w:hAnsi="宋体"/>
          <w:color w:val="auto"/>
          <w:highlight w:val="none"/>
        </w:rPr>
        <w:t xml:space="preserve">7．磋商文件的澄清和修改</w:t>
      </w:r>
      <w:r>
        <w:rPr>
          <w:color w:val="auto"/>
          <w:highlight w:val="none"/>
        </w:rPr>
        <w:tab/>
      </w:r>
      <w:r>
        <w:rPr>
          <w:color w:val="auto"/>
          <w:highlight w:val="none"/>
        </w:rPr>
        <w:fldChar w:fldCharType="begin"/>
      </w:r>
      <w:r>
        <w:rPr>
          <w:color w:val="auto"/>
          <w:highlight w:val="none"/>
        </w:rPr>
        <w:instrText xml:space="preserve"> PAGEREF _Toc172793165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"_Toc172793166" </w:instrText>
      </w:r>
      <w:r>
        <w:rPr>
          <w:color w:val="auto"/>
          <w:highlight w:val="none"/>
        </w:rPr>
        <w:fldChar w:fldCharType="separate"/>
      </w:r>
      <w:r>
        <w:rPr>
          <w:rStyle w:val="710"/>
          <w:rFonts w:ascii="宋体" w:hAnsi="宋体"/>
          <w:color w:val="auto"/>
          <w:highlight w:val="none"/>
        </w:rPr>
        <w:t xml:space="preserve">三、磋商响应文件</w:t>
      </w:r>
      <w:r>
        <w:rPr>
          <w:color w:val="auto"/>
          <w:highlight w:val="none"/>
        </w:rPr>
        <w:tab/>
      </w:r>
      <w:r>
        <w:rPr>
          <w:color w:val="auto"/>
          <w:highlight w:val="none"/>
        </w:rPr>
        <w:fldChar w:fldCharType="begin"/>
      </w:r>
      <w:r>
        <w:rPr>
          <w:color w:val="auto"/>
          <w:highlight w:val="none"/>
        </w:rPr>
        <w:instrText xml:space="preserve"> PAGEREF _Toc172793166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"_Toc172793167" </w:instrText>
      </w:r>
      <w:r>
        <w:rPr>
          <w:color w:val="auto"/>
          <w:highlight w:val="none"/>
        </w:rPr>
        <w:fldChar w:fldCharType="separate"/>
      </w:r>
      <w:r>
        <w:rPr>
          <w:rStyle w:val="710"/>
          <w:rFonts w:ascii="宋体" w:hAnsi="宋体"/>
          <w:color w:val="auto"/>
          <w:highlight w:val="none"/>
        </w:rPr>
        <w:t xml:space="preserve">8．编制响应文件的工具</w:t>
      </w:r>
      <w:r>
        <w:rPr>
          <w:color w:val="auto"/>
          <w:highlight w:val="none"/>
        </w:rPr>
        <w:tab/>
      </w:r>
      <w:r>
        <w:rPr>
          <w:color w:val="auto"/>
          <w:highlight w:val="none"/>
        </w:rPr>
        <w:fldChar w:fldCharType="begin"/>
      </w:r>
      <w:r>
        <w:rPr>
          <w:color w:val="auto"/>
          <w:highlight w:val="none"/>
        </w:rPr>
        <w:instrText xml:space="preserve"> PAGEREF _Toc172793167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"_Toc172793168" </w:instrText>
      </w:r>
      <w:r>
        <w:rPr>
          <w:color w:val="auto"/>
          <w:highlight w:val="none"/>
        </w:rPr>
        <w:fldChar w:fldCharType="separate"/>
      </w:r>
      <w:r>
        <w:rPr>
          <w:rStyle w:val="710"/>
          <w:rFonts w:ascii="宋体" w:hAnsi="宋体"/>
          <w:color w:val="auto"/>
          <w:highlight w:val="none"/>
        </w:rPr>
        <w:t xml:space="preserve">9．响应文件语言及度量衡单位</w:t>
      </w:r>
      <w:r>
        <w:rPr>
          <w:color w:val="auto"/>
          <w:highlight w:val="none"/>
        </w:rPr>
        <w:tab/>
      </w:r>
      <w:r>
        <w:rPr>
          <w:color w:val="auto"/>
          <w:highlight w:val="none"/>
        </w:rPr>
        <w:fldChar w:fldCharType="begin"/>
      </w:r>
      <w:r>
        <w:rPr>
          <w:color w:val="auto"/>
          <w:highlight w:val="none"/>
        </w:rPr>
        <w:instrText xml:space="preserve"> PAGEREF _Toc172793168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"_Toc172793169" </w:instrText>
      </w:r>
      <w:r>
        <w:rPr>
          <w:color w:val="auto"/>
          <w:highlight w:val="none"/>
        </w:rPr>
        <w:fldChar w:fldCharType="separate"/>
      </w:r>
      <w:r>
        <w:rPr>
          <w:rStyle w:val="710"/>
          <w:rFonts w:ascii="宋体" w:hAnsi="宋体"/>
          <w:color w:val="auto"/>
          <w:highlight w:val="none"/>
        </w:rPr>
        <w:t xml:space="preserve">10．响应文件的构成</w:t>
      </w:r>
      <w:r>
        <w:rPr>
          <w:color w:val="auto"/>
          <w:highlight w:val="none"/>
        </w:rPr>
        <w:tab/>
      </w:r>
      <w:r>
        <w:rPr>
          <w:color w:val="auto"/>
          <w:highlight w:val="none"/>
        </w:rPr>
        <w:fldChar w:fldCharType="begin"/>
      </w:r>
      <w:r>
        <w:rPr>
          <w:color w:val="auto"/>
          <w:highlight w:val="none"/>
        </w:rPr>
        <w:instrText xml:space="preserve"> PAGEREF _Toc172793169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"_Toc172793170" </w:instrText>
      </w:r>
      <w:r>
        <w:rPr>
          <w:color w:val="auto"/>
          <w:highlight w:val="none"/>
        </w:rPr>
        <w:fldChar w:fldCharType="separate"/>
      </w:r>
      <w:r>
        <w:rPr>
          <w:rStyle w:val="710"/>
          <w:rFonts w:ascii="宋体" w:hAnsi="宋体"/>
          <w:color w:val="auto"/>
          <w:highlight w:val="none"/>
        </w:rPr>
        <w:t xml:space="preserve">11．响应文件的编写</w:t>
      </w:r>
      <w:r>
        <w:rPr>
          <w:color w:val="auto"/>
          <w:highlight w:val="none"/>
        </w:rPr>
        <w:tab/>
      </w:r>
      <w:r>
        <w:rPr>
          <w:color w:val="auto"/>
          <w:highlight w:val="none"/>
        </w:rPr>
        <w:fldChar w:fldCharType="begin"/>
      </w:r>
      <w:r>
        <w:rPr>
          <w:color w:val="auto"/>
          <w:highlight w:val="none"/>
        </w:rPr>
        <w:instrText xml:space="preserve"> PAGEREF _Toc172793170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"_Toc172793171" </w:instrText>
      </w:r>
      <w:r>
        <w:rPr>
          <w:color w:val="auto"/>
          <w:highlight w:val="none"/>
        </w:rPr>
        <w:fldChar w:fldCharType="separate"/>
      </w:r>
      <w:r>
        <w:rPr>
          <w:rStyle w:val="710"/>
          <w:rFonts w:ascii="宋体" w:hAnsi="宋体"/>
          <w:color w:val="auto"/>
          <w:highlight w:val="none"/>
        </w:rPr>
        <w:t xml:space="preserve">12．响应报价</w:t>
      </w:r>
      <w:r>
        <w:rPr>
          <w:color w:val="auto"/>
          <w:highlight w:val="none"/>
        </w:rPr>
        <w:tab/>
      </w:r>
      <w:r>
        <w:rPr>
          <w:color w:val="auto"/>
          <w:highlight w:val="none"/>
        </w:rPr>
        <w:fldChar w:fldCharType="begin"/>
      </w:r>
      <w:r>
        <w:rPr>
          <w:color w:val="auto"/>
          <w:highlight w:val="none"/>
        </w:rPr>
        <w:instrText xml:space="preserve"> PAGEREF _Toc172793171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"_Toc172793172" </w:instrText>
      </w:r>
      <w:r>
        <w:rPr>
          <w:color w:val="auto"/>
          <w:highlight w:val="none"/>
        </w:rPr>
        <w:fldChar w:fldCharType="separate"/>
      </w:r>
      <w:r>
        <w:rPr>
          <w:rStyle w:val="710"/>
          <w:rFonts w:ascii="宋体" w:hAnsi="宋体"/>
          <w:color w:val="auto"/>
          <w:highlight w:val="none"/>
        </w:rPr>
        <w:t xml:space="preserve">13．磋商保证金</w:t>
      </w:r>
      <w:r>
        <w:rPr>
          <w:color w:val="auto"/>
          <w:highlight w:val="none"/>
        </w:rPr>
        <w:tab/>
      </w:r>
      <w:r>
        <w:rPr>
          <w:color w:val="auto"/>
          <w:highlight w:val="none"/>
        </w:rPr>
        <w:fldChar w:fldCharType="begin"/>
      </w:r>
      <w:r>
        <w:rPr>
          <w:color w:val="auto"/>
          <w:highlight w:val="none"/>
        </w:rPr>
        <w:instrText xml:space="preserve"> PAGEREF _Toc172793172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"_Toc172793173" </w:instrText>
      </w:r>
      <w:r>
        <w:rPr>
          <w:color w:val="auto"/>
          <w:highlight w:val="none"/>
        </w:rPr>
        <w:fldChar w:fldCharType="separate"/>
      </w:r>
      <w:r>
        <w:rPr>
          <w:rStyle w:val="710"/>
          <w:rFonts w:ascii="宋体" w:hAnsi="宋体"/>
          <w:color w:val="auto"/>
          <w:highlight w:val="none"/>
        </w:rPr>
        <w:t xml:space="preserve">14．磋商响应有效期</w:t>
      </w:r>
      <w:r>
        <w:rPr>
          <w:color w:val="auto"/>
          <w:highlight w:val="none"/>
        </w:rPr>
        <w:tab/>
      </w:r>
      <w:r>
        <w:rPr>
          <w:color w:val="auto"/>
          <w:highlight w:val="none"/>
        </w:rPr>
        <w:fldChar w:fldCharType="begin"/>
      </w:r>
      <w:r>
        <w:rPr>
          <w:color w:val="auto"/>
          <w:highlight w:val="none"/>
        </w:rPr>
        <w:instrText xml:space="preserve"> PAGEREF _Toc172793173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"_Toc172793174" </w:instrText>
      </w:r>
      <w:r>
        <w:rPr>
          <w:color w:val="auto"/>
          <w:highlight w:val="none"/>
        </w:rPr>
        <w:fldChar w:fldCharType="separate"/>
      </w:r>
      <w:r>
        <w:rPr>
          <w:rStyle w:val="710"/>
          <w:rFonts w:ascii="宋体" w:hAnsi="宋体"/>
          <w:color w:val="auto"/>
          <w:highlight w:val="none"/>
        </w:rPr>
        <w:t xml:space="preserve">15. 响应文件的式样和签署</w:t>
      </w:r>
      <w:r>
        <w:rPr>
          <w:color w:val="auto"/>
          <w:highlight w:val="none"/>
        </w:rPr>
        <w:tab/>
      </w:r>
      <w:r>
        <w:rPr>
          <w:color w:val="auto"/>
          <w:highlight w:val="none"/>
        </w:rPr>
        <w:fldChar w:fldCharType="begin"/>
      </w:r>
      <w:r>
        <w:rPr>
          <w:color w:val="auto"/>
          <w:highlight w:val="none"/>
        </w:rPr>
        <w:instrText xml:space="preserve"> PAGEREF _Toc172793174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"_Toc172793175" </w:instrText>
      </w:r>
      <w:r>
        <w:rPr>
          <w:color w:val="auto"/>
          <w:highlight w:val="none"/>
        </w:rPr>
        <w:fldChar w:fldCharType="separate"/>
      </w:r>
      <w:r>
        <w:rPr>
          <w:rStyle w:val="710"/>
          <w:rFonts w:ascii="宋体" w:hAnsi="宋体"/>
          <w:color w:val="auto"/>
          <w:highlight w:val="none"/>
        </w:rPr>
        <w:t xml:space="preserve">16．响应文件的提交</w:t>
      </w:r>
      <w:r>
        <w:rPr>
          <w:color w:val="auto"/>
          <w:highlight w:val="none"/>
        </w:rPr>
        <w:tab/>
      </w:r>
      <w:r>
        <w:rPr>
          <w:color w:val="auto"/>
          <w:highlight w:val="none"/>
        </w:rPr>
        <w:fldChar w:fldCharType="begin"/>
      </w:r>
      <w:r>
        <w:rPr>
          <w:color w:val="auto"/>
          <w:highlight w:val="none"/>
        </w:rPr>
        <w:instrText xml:space="preserve"> PAGEREF _Toc172793175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"_Toc172793176" </w:instrText>
      </w:r>
      <w:r>
        <w:rPr>
          <w:color w:val="auto"/>
          <w:highlight w:val="none"/>
        </w:rPr>
        <w:fldChar w:fldCharType="separate"/>
      </w:r>
      <w:r>
        <w:rPr>
          <w:rStyle w:val="710"/>
          <w:rFonts w:ascii="宋体" w:hAnsi="宋体"/>
          <w:color w:val="auto"/>
          <w:highlight w:val="none"/>
        </w:rPr>
        <w:t xml:space="preserve">17．响应文件的补充、修改或者撤回</w:t>
      </w:r>
      <w:r>
        <w:rPr>
          <w:color w:val="auto"/>
          <w:highlight w:val="none"/>
        </w:rPr>
        <w:tab/>
      </w:r>
      <w:r>
        <w:rPr>
          <w:color w:val="auto"/>
          <w:highlight w:val="none"/>
        </w:rPr>
        <w:fldChar w:fldCharType="begin"/>
      </w:r>
      <w:r>
        <w:rPr>
          <w:color w:val="auto"/>
          <w:highlight w:val="none"/>
        </w:rPr>
        <w:instrText xml:space="preserve"> PAGEREF _Toc172793176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"_Toc172793177" </w:instrText>
      </w:r>
      <w:r>
        <w:rPr>
          <w:color w:val="auto"/>
          <w:highlight w:val="none"/>
        </w:rPr>
        <w:fldChar w:fldCharType="separate"/>
      </w:r>
      <w:r>
        <w:rPr>
          <w:rStyle w:val="710"/>
          <w:rFonts w:ascii="宋体" w:hAnsi="宋体"/>
          <w:color w:val="auto"/>
          <w:highlight w:val="none"/>
        </w:rPr>
        <w:t xml:space="preserve">四、磋商与评审</w:t>
      </w:r>
      <w:r>
        <w:rPr>
          <w:color w:val="auto"/>
          <w:highlight w:val="none"/>
        </w:rPr>
        <w:tab/>
      </w:r>
      <w:r>
        <w:rPr>
          <w:color w:val="auto"/>
          <w:highlight w:val="none"/>
        </w:rPr>
        <w:fldChar w:fldCharType="begin"/>
      </w:r>
      <w:r>
        <w:rPr>
          <w:color w:val="auto"/>
          <w:highlight w:val="none"/>
        </w:rPr>
        <w:instrText xml:space="preserve"> PAGEREF _Toc172793177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"_Toc172793178" </w:instrText>
      </w:r>
      <w:r>
        <w:rPr>
          <w:color w:val="auto"/>
          <w:highlight w:val="none"/>
        </w:rPr>
        <w:fldChar w:fldCharType="separate"/>
      </w:r>
      <w:r>
        <w:rPr>
          <w:rStyle w:val="710"/>
          <w:rFonts w:ascii="宋体" w:hAnsi="宋体"/>
          <w:color w:val="auto"/>
          <w:highlight w:val="none"/>
        </w:rPr>
        <w:t xml:space="preserve">18．磋商</w:t>
      </w:r>
      <w:r>
        <w:rPr>
          <w:color w:val="auto"/>
          <w:highlight w:val="none"/>
        </w:rPr>
        <w:tab/>
      </w:r>
      <w:r>
        <w:rPr>
          <w:color w:val="auto"/>
          <w:highlight w:val="none"/>
        </w:rPr>
        <w:fldChar w:fldCharType="begin"/>
      </w:r>
      <w:r>
        <w:rPr>
          <w:color w:val="auto"/>
          <w:highlight w:val="none"/>
        </w:rPr>
        <w:instrText xml:space="preserve"> PAGEREF _Toc172793178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"_Toc172793179" </w:instrText>
      </w:r>
      <w:r>
        <w:rPr>
          <w:color w:val="auto"/>
          <w:highlight w:val="none"/>
        </w:rPr>
        <w:fldChar w:fldCharType="separate"/>
      </w:r>
      <w:r>
        <w:rPr>
          <w:rStyle w:val="710"/>
          <w:rFonts w:ascii="宋体" w:hAnsi="宋体"/>
          <w:color w:val="auto"/>
          <w:highlight w:val="none"/>
        </w:rPr>
        <w:t xml:space="preserve">19．磋商小组组成</w:t>
      </w:r>
      <w:r>
        <w:rPr>
          <w:color w:val="auto"/>
          <w:highlight w:val="none"/>
        </w:rPr>
        <w:tab/>
      </w:r>
      <w:r>
        <w:rPr>
          <w:color w:val="auto"/>
          <w:highlight w:val="none"/>
        </w:rPr>
        <w:fldChar w:fldCharType="begin"/>
      </w:r>
      <w:r>
        <w:rPr>
          <w:color w:val="auto"/>
          <w:highlight w:val="none"/>
        </w:rPr>
        <w:instrText xml:space="preserve"> PAGEREF _Toc172793179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"_Toc172793180" </w:instrText>
      </w:r>
      <w:r>
        <w:rPr>
          <w:color w:val="auto"/>
          <w:highlight w:val="none"/>
        </w:rPr>
        <w:fldChar w:fldCharType="separate"/>
      </w:r>
      <w:r>
        <w:rPr>
          <w:rStyle w:val="710"/>
          <w:rFonts w:ascii="宋体" w:hAnsi="宋体"/>
          <w:color w:val="auto"/>
          <w:highlight w:val="none"/>
        </w:rPr>
        <w:t xml:space="preserve">20．无效磋商的情形</w:t>
      </w:r>
      <w:r>
        <w:rPr>
          <w:color w:val="auto"/>
          <w:highlight w:val="none"/>
        </w:rPr>
        <w:tab/>
      </w:r>
      <w:r>
        <w:rPr>
          <w:color w:val="auto"/>
          <w:highlight w:val="none"/>
        </w:rPr>
        <w:fldChar w:fldCharType="begin"/>
      </w:r>
      <w:r>
        <w:rPr>
          <w:color w:val="auto"/>
          <w:highlight w:val="none"/>
        </w:rPr>
        <w:instrText xml:space="preserve"> PAGEREF _Toc172793180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"_Toc172793181" </w:instrText>
      </w:r>
      <w:r>
        <w:rPr>
          <w:color w:val="auto"/>
          <w:highlight w:val="none"/>
        </w:rPr>
        <w:fldChar w:fldCharType="separate"/>
      </w:r>
      <w:r>
        <w:rPr>
          <w:rStyle w:val="710"/>
          <w:rFonts w:ascii="宋体" w:hAnsi="宋体"/>
          <w:color w:val="auto"/>
          <w:highlight w:val="none"/>
        </w:rPr>
        <w:t xml:space="preserve">21．串通磋商的情形</w:t>
      </w:r>
      <w:r>
        <w:rPr>
          <w:color w:val="auto"/>
          <w:highlight w:val="none"/>
        </w:rPr>
        <w:tab/>
      </w:r>
      <w:r>
        <w:rPr>
          <w:color w:val="auto"/>
          <w:highlight w:val="none"/>
        </w:rPr>
        <w:fldChar w:fldCharType="begin"/>
      </w:r>
      <w:r>
        <w:rPr>
          <w:color w:val="auto"/>
          <w:highlight w:val="none"/>
        </w:rPr>
        <w:instrText xml:space="preserve"> PAGEREF _Toc172793181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"_Toc172793182" </w:instrText>
      </w:r>
      <w:r>
        <w:rPr>
          <w:color w:val="auto"/>
          <w:highlight w:val="none"/>
        </w:rPr>
        <w:fldChar w:fldCharType="separate"/>
      </w:r>
      <w:r>
        <w:rPr>
          <w:rStyle w:val="710"/>
          <w:rFonts w:ascii="宋体" w:hAnsi="宋体"/>
          <w:color w:val="auto"/>
          <w:highlight w:val="none"/>
        </w:rPr>
        <w:t xml:space="preserve">22．响应文件的澄清</w:t>
      </w:r>
      <w:r>
        <w:rPr>
          <w:color w:val="auto"/>
          <w:highlight w:val="none"/>
        </w:rPr>
        <w:tab/>
      </w:r>
      <w:r>
        <w:rPr>
          <w:color w:val="auto"/>
          <w:highlight w:val="none"/>
        </w:rPr>
        <w:fldChar w:fldCharType="begin"/>
      </w:r>
      <w:r>
        <w:rPr>
          <w:color w:val="auto"/>
          <w:highlight w:val="none"/>
        </w:rPr>
        <w:instrText xml:space="preserve"> PAGEREF _Toc172793182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"_Toc172793183" </w:instrText>
      </w:r>
      <w:r>
        <w:rPr>
          <w:color w:val="auto"/>
          <w:highlight w:val="none"/>
        </w:rPr>
        <w:fldChar w:fldCharType="separate"/>
      </w:r>
      <w:r>
        <w:rPr>
          <w:rStyle w:val="710"/>
          <w:rFonts w:ascii="宋体" w:hAnsi="宋体"/>
          <w:color w:val="auto"/>
          <w:highlight w:val="none"/>
        </w:rPr>
        <w:t xml:space="preserve">23．磋商内容</w:t>
      </w:r>
      <w:r>
        <w:rPr>
          <w:color w:val="auto"/>
          <w:highlight w:val="none"/>
        </w:rPr>
        <w:tab/>
      </w:r>
      <w:r>
        <w:rPr>
          <w:color w:val="auto"/>
          <w:highlight w:val="none"/>
        </w:rPr>
        <w:fldChar w:fldCharType="begin"/>
      </w:r>
      <w:r>
        <w:rPr>
          <w:color w:val="auto"/>
          <w:highlight w:val="none"/>
        </w:rPr>
        <w:instrText xml:space="preserve"> PAGEREF _Toc172793183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"_Toc172793184" </w:instrText>
      </w:r>
      <w:r>
        <w:rPr>
          <w:color w:val="auto"/>
          <w:highlight w:val="none"/>
        </w:rPr>
        <w:fldChar w:fldCharType="separate"/>
      </w:r>
      <w:r>
        <w:rPr>
          <w:rStyle w:val="710"/>
          <w:rFonts w:ascii="宋体" w:hAnsi="宋体"/>
          <w:color w:val="auto"/>
          <w:highlight w:val="none"/>
        </w:rPr>
        <w:t xml:space="preserve">24．最后报价的提交</w:t>
      </w:r>
      <w:r>
        <w:rPr>
          <w:color w:val="auto"/>
          <w:highlight w:val="none"/>
        </w:rPr>
        <w:tab/>
      </w:r>
      <w:r>
        <w:rPr>
          <w:color w:val="auto"/>
          <w:highlight w:val="none"/>
        </w:rPr>
        <w:fldChar w:fldCharType="begin"/>
      </w:r>
      <w:r>
        <w:rPr>
          <w:color w:val="auto"/>
          <w:highlight w:val="none"/>
        </w:rPr>
        <w:instrText xml:space="preserve"> PAGEREF _Toc172793184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"_Toc172793185" </w:instrText>
      </w:r>
      <w:r>
        <w:rPr>
          <w:color w:val="auto"/>
          <w:highlight w:val="none"/>
        </w:rPr>
        <w:fldChar w:fldCharType="separate"/>
      </w:r>
      <w:r>
        <w:rPr>
          <w:rStyle w:val="710"/>
          <w:rFonts w:ascii="宋体" w:hAnsi="宋体"/>
          <w:color w:val="auto"/>
          <w:highlight w:val="none"/>
        </w:rPr>
        <w:t xml:space="preserve">25．竞争性磋商特殊情况处理</w:t>
      </w:r>
      <w:r>
        <w:rPr>
          <w:color w:val="auto"/>
          <w:highlight w:val="none"/>
        </w:rPr>
        <w:tab/>
      </w:r>
      <w:r>
        <w:rPr>
          <w:color w:val="auto"/>
          <w:highlight w:val="none"/>
        </w:rPr>
        <w:fldChar w:fldCharType="begin"/>
      </w:r>
      <w:r>
        <w:rPr>
          <w:color w:val="auto"/>
          <w:highlight w:val="none"/>
        </w:rPr>
        <w:instrText xml:space="preserve"> PAGEREF _Toc172793185 \h </w:instrText>
      </w:r>
      <w:r>
        <w:rPr>
          <w:color w:val="auto"/>
          <w:highlight w:val="none"/>
        </w:rPr>
        <w:fldChar w:fldCharType="separate"/>
      </w:r>
      <w:r>
        <w:rPr>
          <w:color w:val="auto"/>
          <w:highlight w:val="none"/>
        </w:rPr>
        <w:t xml:space="preserve">20</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"_Toc172793186" </w:instrText>
      </w:r>
      <w:r>
        <w:rPr>
          <w:color w:val="auto"/>
          <w:highlight w:val="none"/>
        </w:rPr>
        <w:fldChar w:fldCharType="separate"/>
      </w:r>
      <w:r>
        <w:rPr>
          <w:rStyle w:val="710"/>
          <w:rFonts w:ascii="宋体" w:hAnsi="宋体"/>
          <w:color w:val="auto"/>
          <w:highlight w:val="none"/>
        </w:rPr>
        <w:t xml:space="preserve">五、确定成交结果</w:t>
      </w:r>
      <w:r>
        <w:rPr>
          <w:color w:val="auto"/>
          <w:highlight w:val="none"/>
        </w:rPr>
        <w:tab/>
      </w:r>
      <w:r>
        <w:rPr>
          <w:color w:val="auto"/>
          <w:highlight w:val="none"/>
        </w:rPr>
        <w:fldChar w:fldCharType="begin"/>
      </w:r>
      <w:r>
        <w:rPr>
          <w:color w:val="auto"/>
          <w:highlight w:val="none"/>
        </w:rPr>
        <w:instrText xml:space="preserve"> PAGEREF _Toc172793186 \h </w:instrText>
      </w:r>
      <w:r>
        <w:rPr>
          <w:color w:val="auto"/>
          <w:highlight w:val="none"/>
        </w:rPr>
        <w:fldChar w:fldCharType="separate"/>
      </w:r>
      <w:r>
        <w:rPr>
          <w:color w:val="auto"/>
          <w:highlight w:val="none"/>
        </w:rPr>
        <w:t xml:space="preserve">20</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"_Toc172793187" </w:instrText>
      </w:r>
      <w:r>
        <w:rPr>
          <w:color w:val="auto"/>
          <w:highlight w:val="none"/>
        </w:rPr>
        <w:fldChar w:fldCharType="separate"/>
      </w:r>
      <w:r>
        <w:rPr>
          <w:rStyle w:val="710"/>
          <w:rFonts w:ascii="宋体" w:hAnsi="宋体"/>
          <w:color w:val="auto"/>
          <w:highlight w:val="none"/>
        </w:rPr>
        <w:t xml:space="preserve">26．确定成交供应商</w:t>
      </w:r>
      <w:r>
        <w:rPr>
          <w:color w:val="auto"/>
          <w:highlight w:val="none"/>
        </w:rPr>
        <w:tab/>
      </w:r>
      <w:r>
        <w:rPr>
          <w:color w:val="auto"/>
          <w:highlight w:val="none"/>
        </w:rPr>
        <w:fldChar w:fldCharType="begin"/>
      </w:r>
      <w:r>
        <w:rPr>
          <w:color w:val="auto"/>
          <w:highlight w:val="none"/>
        </w:rPr>
        <w:instrText xml:space="preserve"> PAGEREF _Toc172793187 \h </w:instrText>
      </w:r>
      <w:r>
        <w:rPr>
          <w:color w:val="auto"/>
          <w:highlight w:val="none"/>
        </w:rPr>
        <w:fldChar w:fldCharType="separate"/>
      </w:r>
      <w:r>
        <w:rPr>
          <w:color w:val="auto"/>
          <w:highlight w:val="none"/>
        </w:rPr>
        <w:t xml:space="preserve">20</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"_Toc172793188" </w:instrText>
      </w:r>
      <w:r>
        <w:rPr>
          <w:color w:val="auto"/>
          <w:highlight w:val="none"/>
        </w:rPr>
        <w:fldChar w:fldCharType="separate"/>
      </w:r>
      <w:r>
        <w:rPr>
          <w:rStyle w:val="710"/>
          <w:b/>
          <w:color w:val="auto"/>
          <w:highlight w:val="none"/>
        </w:rPr>
        <w:t xml:space="preserve">六、授予合同</w:t>
      </w:r>
      <w:r>
        <w:rPr>
          <w:color w:val="auto"/>
          <w:highlight w:val="none"/>
        </w:rPr>
        <w:tab/>
      </w:r>
      <w:r>
        <w:rPr>
          <w:color w:val="auto"/>
          <w:highlight w:val="none"/>
        </w:rPr>
        <w:fldChar w:fldCharType="begin"/>
      </w:r>
      <w:r>
        <w:rPr>
          <w:color w:val="auto"/>
          <w:highlight w:val="none"/>
        </w:rPr>
        <w:instrText xml:space="preserve"> PAGEREF _Toc172793188 \h </w:instrText>
      </w:r>
      <w:r>
        <w:rPr>
          <w:color w:val="auto"/>
          <w:highlight w:val="none"/>
        </w:rPr>
        <w:fldChar w:fldCharType="separate"/>
      </w:r>
      <w:r>
        <w:rPr>
          <w:color w:val="auto"/>
          <w:highlight w:val="none"/>
        </w:rPr>
        <w:t xml:space="preserve">20</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"_Toc172793189" </w:instrText>
      </w:r>
      <w:r>
        <w:rPr>
          <w:color w:val="auto"/>
          <w:highlight w:val="none"/>
        </w:rPr>
        <w:fldChar w:fldCharType="separate"/>
      </w:r>
      <w:r>
        <w:rPr>
          <w:rStyle w:val="710"/>
          <w:rFonts w:ascii="宋体" w:hAnsi="宋体"/>
          <w:color w:val="auto"/>
          <w:highlight w:val="none"/>
        </w:rPr>
        <w:t xml:space="preserve">27．磋商组织方接受和拒绝任何或所有响应的权利</w:t>
      </w:r>
      <w:r>
        <w:rPr>
          <w:color w:val="auto"/>
          <w:highlight w:val="none"/>
        </w:rPr>
        <w:tab/>
      </w:r>
      <w:r>
        <w:rPr>
          <w:color w:val="auto"/>
          <w:highlight w:val="none"/>
        </w:rPr>
        <w:fldChar w:fldCharType="begin"/>
      </w:r>
      <w:r>
        <w:rPr>
          <w:color w:val="auto"/>
          <w:highlight w:val="none"/>
        </w:rPr>
        <w:instrText xml:space="preserve"> PAGEREF _Toc172793189 \h </w:instrText>
      </w:r>
      <w:r>
        <w:rPr>
          <w:color w:val="auto"/>
          <w:highlight w:val="none"/>
        </w:rPr>
        <w:fldChar w:fldCharType="separate"/>
      </w:r>
      <w:r>
        <w:rPr>
          <w:color w:val="auto"/>
          <w:highlight w:val="none"/>
        </w:rPr>
        <w:t xml:space="preserve">20</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"_Toc172793190" </w:instrText>
      </w:r>
      <w:r>
        <w:rPr>
          <w:color w:val="auto"/>
          <w:highlight w:val="none"/>
        </w:rPr>
        <w:fldChar w:fldCharType="separate"/>
      </w:r>
      <w:r>
        <w:rPr>
          <w:rStyle w:val="710"/>
          <w:rFonts w:ascii="宋体" w:hAnsi="宋体"/>
          <w:color w:val="auto"/>
          <w:highlight w:val="none"/>
        </w:rPr>
        <w:t xml:space="preserve">28．成交通知书</w:t>
      </w:r>
      <w:r>
        <w:rPr>
          <w:color w:val="auto"/>
          <w:highlight w:val="none"/>
        </w:rPr>
        <w:tab/>
      </w:r>
      <w:r>
        <w:rPr>
          <w:color w:val="auto"/>
          <w:highlight w:val="none"/>
        </w:rPr>
        <w:fldChar w:fldCharType="begin"/>
      </w:r>
      <w:r>
        <w:rPr>
          <w:color w:val="auto"/>
          <w:highlight w:val="none"/>
        </w:rPr>
        <w:instrText xml:space="preserve"> PAGEREF _Toc172793190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"_Toc172793191" </w:instrText>
      </w:r>
      <w:r>
        <w:rPr>
          <w:color w:val="auto"/>
          <w:highlight w:val="none"/>
        </w:rPr>
        <w:fldChar w:fldCharType="separate"/>
      </w:r>
      <w:r>
        <w:rPr>
          <w:rStyle w:val="710"/>
          <w:rFonts w:ascii="宋体" w:hAnsi="宋体"/>
          <w:color w:val="auto"/>
          <w:highlight w:val="none"/>
        </w:rPr>
        <w:t xml:space="preserve">29．签订合同</w:t>
      </w:r>
      <w:r>
        <w:rPr>
          <w:color w:val="auto"/>
          <w:highlight w:val="none"/>
        </w:rPr>
        <w:tab/>
      </w:r>
      <w:r>
        <w:rPr>
          <w:color w:val="auto"/>
          <w:highlight w:val="none"/>
        </w:rPr>
        <w:fldChar w:fldCharType="begin"/>
      </w:r>
      <w:r>
        <w:rPr>
          <w:color w:val="auto"/>
          <w:highlight w:val="none"/>
        </w:rPr>
        <w:instrText xml:space="preserve"> PAGEREF _Toc172793191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"_Toc172793192" </w:instrText>
      </w:r>
      <w:r>
        <w:rPr>
          <w:color w:val="auto"/>
          <w:highlight w:val="none"/>
        </w:rPr>
        <w:fldChar w:fldCharType="separate"/>
      </w:r>
      <w:r>
        <w:rPr>
          <w:rStyle w:val="710"/>
          <w:rFonts w:ascii="宋体" w:hAnsi="宋体"/>
          <w:color w:val="auto"/>
          <w:highlight w:val="none"/>
        </w:rPr>
        <w:t xml:space="preserve">七、询问、质疑、投诉</w:t>
      </w:r>
      <w:r>
        <w:rPr>
          <w:color w:val="auto"/>
          <w:highlight w:val="none"/>
        </w:rPr>
        <w:tab/>
      </w:r>
      <w:r>
        <w:rPr>
          <w:color w:val="auto"/>
          <w:highlight w:val="none"/>
        </w:rPr>
        <w:fldChar w:fldCharType="begin"/>
      </w:r>
      <w:r>
        <w:rPr>
          <w:color w:val="auto"/>
          <w:highlight w:val="none"/>
        </w:rPr>
        <w:instrText xml:space="preserve"> PAGEREF _Toc172793192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"_Toc172793193" </w:instrText>
      </w:r>
      <w:r>
        <w:rPr>
          <w:color w:val="auto"/>
          <w:highlight w:val="none"/>
        </w:rPr>
        <w:fldChar w:fldCharType="separate"/>
      </w:r>
      <w:r>
        <w:rPr>
          <w:rStyle w:val="710"/>
          <w:rFonts w:ascii="宋体" w:hAnsi="宋体"/>
          <w:color w:val="auto"/>
          <w:highlight w:val="none"/>
        </w:rPr>
        <w:t xml:space="preserve">31．询问</w:t>
      </w:r>
      <w:r>
        <w:rPr>
          <w:color w:val="auto"/>
          <w:highlight w:val="none"/>
        </w:rPr>
        <w:tab/>
      </w:r>
      <w:r>
        <w:rPr>
          <w:color w:val="auto"/>
          <w:highlight w:val="none"/>
        </w:rPr>
        <w:fldChar w:fldCharType="begin"/>
      </w:r>
      <w:r>
        <w:rPr>
          <w:color w:val="auto"/>
          <w:highlight w:val="none"/>
        </w:rPr>
        <w:instrText xml:space="preserve"> PAGEREF _Toc172793193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"_Toc172793194" </w:instrText>
      </w:r>
      <w:r>
        <w:rPr>
          <w:color w:val="auto"/>
          <w:highlight w:val="none"/>
        </w:rPr>
        <w:fldChar w:fldCharType="separate"/>
      </w:r>
      <w:r>
        <w:rPr>
          <w:rStyle w:val="710"/>
          <w:rFonts w:ascii="宋体" w:hAnsi="宋体"/>
          <w:color w:val="auto"/>
          <w:highlight w:val="none"/>
        </w:rPr>
        <w:t xml:space="preserve">32．质疑</w:t>
      </w:r>
      <w:r>
        <w:rPr>
          <w:color w:val="auto"/>
          <w:highlight w:val="none"/>
        </w:rPr>
        <w:tab/>
      </w:r>
      <w:r>
        <w:rPr>
          <w:color w:val="auto"/>
          <w:highlight w:val="none"/>
        </w:rPr>
        <w:fldChar w:fldCharType="begin"/>
      </w:r>
      <w:r>
        <w:rPr>
          <w:color w:val="auto"/>
          <w:highlight w:val="none"/>
        </w:rPr>
        <w:instrText xml:space="preserve"> PAGEREF _Toc172793194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"_Toc172793213" </w:instrText>
      </w:r>
      <w:r>
        <w:rPr>
          <w:color w:val="auto"/>
          <w:highlight w:val="none"/>
        </w:rPr>
        <w:fldChar w:fldCharType="separate"/>
      </w:r>
      <w:r>
        <w:rPr>
          <w:rStyle w:val="710"/>
          <w:rFonts w:ascii="宋体" w:hAnsi="宋体"/>
          <w:color w:val="auto"/>
          <w:highlight w:val="none"/>
        </w:rPr>
        <w:t xml:space="preserve">33．投诉</w:t>
      </w:r>
      <w:r>
        <w:rPr>
          <w:color w:val="auto"/>
          <w:highlight w:val="none"/>
        </w:rPr>
        <w:tab/>
      </w:r>
      <w:r>
        <w:rPr>
          <w:color w:val="auto"/>
          <w:highlight w:val="none"/>
        </w:rPr>
        <w:fldChar w:fldCharType="begin"/>
      </w:r>
      <w:r>
        <w:rPr>
          <w:color w:val="auto"/>
          <w:highlight w:val="none"/>
        </w:rPr>
        <w:instrText xml:space="preserve"> PAGEREF _Toc172793213 \h </w:instrText>
      </w:r>
      <w:r>
        <w:rPr>
          <w:color w:val="auto"/>
          <w:highlight w:val="none"/>
        </w:rPr>
        <w:fldChar w:fldCharType="separate"/>
      </w:r>
      <w:r>
        <w:rPr>
          <w:color w:val="auto"/>
          <w:highlight w:val="none"/>
        </w:rPr>
        <w:t xml:space="preserve">23</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"_Toc172793214" </w:instrText>
      </w:r>
      <w:r>
        <w:rPr>
          <w:color w:val="auto"/>
          <w:highlight w:val="none"/>
        </w:rPr>
        <w:fldChar w:fldCharType="separate"/>
      </w:r>
      <w:r>
        <w:rPr>
          <w:rStyle w:val="710"/>
          <w:rFonts w:ascii="宋体" w:hAnsi="宋体"/>
          <w:color w:val="auto"/>
          <w:highlight w:val="none"/>
        </w:rPr>
        <w:t xml:space="preserve">八、诚实信用和解释权</w:t>
      </w:r>
      <w:r>
        <w:rPr>
          <w:color w:val="auto"/>
          <w:highlight w:val="none"/>
        </w:rPr>
        <w:tab/>
      </w:r>
      <w:r>
        <w:rPr>
          <w:color w:val="auto"/>
          <w:highlight w:val="none"/>
        </w:rPr>
        <w:fldChar w:fldCharType="begin"/>
      </w:r>
      <w:r>
        <w:rPr>
          <w:color w:val="auto"/>
          <w:highlight w:val="none"/>
        </w:rPr>
        <w:instrText xml:space="preserve"> PAGEREF _Toc172793214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"_Toc172793215" </w:instrText>
      </w:r>
      <w:r>
        <w:rPr>
          <w:color w:val="auto"/>
          <w:highlight w:val="none"/>
        </w:rPr>
        <w:fldChar w:fldCharType="separate"/>
      </w:r>
      <w:r>
        <w:rPr>
          <w:rStyle w:val="710"/>
          <w:rFonts w:ascii="宋体" w:hAnsi="宋体"/>
          <w:color w:val="auto"/>
          <w:highlight w:val="none"/>
        </w:rPr>
        <w:t xml:space="preserve">34．诚实信用</w:t>
      </w:r>
      <w:r>
        <w:rPr>
          <w:color w:val="auto"/>
          <w:highlight w:val="none"/>
        </w:rPr>
        <w:tab/>
      </w:r>
      <w:r>
        <w:rPr>
          <w:color w:val="auto"/>
          <w:highlight w:val="none"/>
        </w:rPr>
        <w:fldChar w:fldCharType="begin"/>
      </w:r>
      <w:r>
        <w:rPr>
          <w:color w:val="auto"/>
          <w:highlight w:val="none"/>
        </w:rPr>
        <w:instrText xml:space="preserve"> PAGEREF _Toc172793215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"_Toc172793216" </w:instrText>
      </w:r>
      <w:r>
        <w:rPr>
          <w:color w:val="auto"/>
          <w:highlight w:val="none"/>
        </w:rPr>
        <w:fldChar w:fldCharType="separate"/>
      </w:r>
      <w:r>
        <w:rPr>
          <w:rStyle w:val="710"/>
          <w:rFonts w:ascii="宋体" w:hAnsi="宋体"/>
          <w:color w:val="auto"/>
          <w:highlight w:val="none"/>
        </w:rPr>
        <w:t xml:space="preserve">35．解释权</w:t>
      </w:r>
      <w:r>
        <w:rPr>
          <w:color w:val="auto"/>
          <w:highlight w:val="none"/>
        </w:rPr>
        <w:tab/>
      </w:r>
      <w:r>
        <w:rPr>
          <w:color w:val="auto"/>
          <w:highlight w:val="none"/>
        </w:rPr>
        <w:fldChar w:fldCharType="begin"/>
      </w:r>
      <w:r>
        <w:rPr>
          <w:color w:val="auto"/>
          <w:highlight w:val="none"/>
        </w:rPr>
        <w:instrText xml:space="preserve"> PAGEREF _Toc172793216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"_Toc172793217" </w:instrText>
      </w:r>
      <w:r>
        <w:rPr>
          <w:color w:val="auto"/>
          <w:highlight w:val="none"/>
        </w:rPr>
        <w:fldChar w:fldCharType="separate"/>
      </w:r>
      <w:r>
        <w:rPr>
          <w:rStyle w:val="710"/>
          <w:rFonts w:ascii="宋体" w:hAnsi="宋体"/>
          <w:color w:val="auto"/>
          <w:highlight w:val="none"/>
        </w:rPr>
        <w:t xml:space="preserve">36．适用法律及约束力</w:t>
      </w:r>
      <w:r>
        <w:rPr>
          <w:color w:val="auto"/>
          <w:highlight w:val="none"/>
        </w:rPr>
        <w:tab/>
      </w:r>
      <w:r>
        <w:rPr>
          <w:color w:val="auto"/>
          <w:highlight w:val="none"/>
        </w:rPr>
        <w:fldChar w:fldCharType="begin"/>
      </w:r>
      <w:r>
        <w:rPr>
          <w:color w:val="auto"/>
          <w:highlight w:val="none"/>
        </w:rPr>
        <w:instrText xml:space="preserve"> PAGEREF _Toc172793217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688"/>
        <w:tabs>
          <w:tab w:val="right" w:pos="9356" w:leader="dot"/>
        </w:tabs>
        <w:rPr>
          <w:rFonts w:ascii="等线" w:hAnsi="等线" w:eastAsia="等线"/>
          <w:b w:val="0"/>
          <w:bCs w:val="0"/>
          <w:caps w:val="0"/>
          <w:color w:val="auto"/>
          <w:sz w:val="21"/>
          <w:szCs w:val="22"/>
          <w:highlight w:val="none"/>
        </w:rPr>
      </w:pPr>
      <w:r>
        <w:rPr>
          <w:color w:val="auto"/>
          <w:highlight w:val="none"/>
        </w:rPr>
        <w:fldChar w:fldCharType="begin"/>
      </w:r>
      <w:r>
        <w:rPr>
          <w:color w:val="auto"/>
          <w:highlight w:val="none"/>
        </w:rPr>
        <w:instrText xml:space="preserve"> HYPERLINK \l "_Toc172793218" </w:instrText>
      </w:r>
      <w:r>
        <w:rPr>
          <w:color w:val="auto"/>
          <w:highlight w:val="none"/>
        </w:rPr>
        <w:fldChar w:fldCharType="separate"/>
      </w:r>
      <w:r>
        <w:rPr>
          <w:rStyle w:val="710"/>
          <w:rFonts w:ascii="宋体" w:hAnsi="宋体"/>
          <w:color w:val="auto"/>
          <w:highlight w:val="none"/>
        </w:rPr>
        <w:t xml:space="preserve">第三部分  合同</w:t>
      </w:r>
      <w:r>
        <w:rPr>
          <w:color w:val="auto"/>
          <w:highlight w:val="none"/>
        </w:rPr>
        <w:tab/>
      </w:r>
      <w:r>
        <w:rPr>
          <w:color w:val="auto"/>
          <w:highlight w:val="none"/>
        </w:rPr>
        <w:fldChar w:fldCharType="begin"/>
      </w:r>
      <w:r>
        <w:rPr>
          <w:color w:val="auto"/>
          <w:highlight w:val="none"/>
        </w:rPr>
        <w:instrText xml:space="preserve"> PAGEREF _Toc172793218 \h </w:instrText>
      </w:r>
      <w:r>
        <w:rPr>
          <w:color w:val="auto"/>
          <w:highlight w:val="none"/>
        </w:rPr>
        <w:fldChar w:fldCharType="separate"/>
      </w:r>
      <w:r>
        <w:rPr>
          <w:color w:val="auto"/>
          <w:highlight w:val="none"/>
        </w:rPr>
        <w:t xml:space="preserve">26</w:t>
      </w:r>
      <w:r>
        <w:rPr>
          <w:color w:val="auto"/>
          <w:highlight w:val="none"/>
        </w:rPr>
        <w:fldChar w:fldCharType="end"/>
      </w:r>
      <w:r>
        <w:rPr>
          <w:color w:val="auto"/>
          <w:highlight w:val="none"/>
        </w:rPr>
        <w:fldChar w:fldCharType="end"/>
      </w:r>
      <w:r/>
    </w:p>
    <w:p>
      <w:pPr>
        <w:pStyle w:val="688"/>
        <w:tabs>
          <w:tab w:val="right" w:pos="9356" w:leader="dot"/>
        </w:tabs>
        <w:rPr>
          <w:rFonts w:ascii="等线" w:hAnsi="等线" w:eastAsia="等线"/>
          <w:b w:val="0"/>
          <w:bCs w:val="0"/>
          <w:caps w:val="0"/>
          <w:color w:val="auto"/>
          <w:sz w:val="21"/>
          <w:szCs w:val="22"/>
          <w:highlight w:val="none"/>
        </w:rPr>
      </w:pPr>
      <w:r>
        <w:rPr>
          <w:color w:val="auto"/>
          <w:highlight w:val="none"/>
        </w:rPr>
        <w:fldChar w:fldCharType="begin"/>
      </w:r>
      <w:r>
        <w:rPr>
          <w:color w:val="auto"/>
          <w:highlight w:val="none"/>
        </w:rPr>
        <w:instrText xml:space="preserve"> HYPERLINK \l "_Toc172793227" </w:instrText>
      </w:r>
      <w:r>
        <w:rPr>
          <w:color w:val="auto"/>
          <w:highlight w:val="none"/>
        </w:rPr>
        <w:fldChar w:fldCharType="separate"/>
      </w:r>
      <w:r>
        <w:rPr>
          <w:rStyle w:val="710"/>
          <w:rFonts w:ascii="宋体" w:hAnsi="宋体"/>
          <w:color w:val="auto"/>
          <w:highlight w:val="none"/>
        </w:rPr>
        <w:t xml:space="preserve">第四部分  采购需求</w:t>
      </w:r>
      <w:r>
        <w:rPr>
          <w:color w:val="auto"/>
          <w:highlight w:val="none"/>
        </w:rPr>
        <w:tab/>
      </w:r>
      <w:r>
        <w:rPr>
          <w:color w:val="auto"/>
          <w:highlight w:val="none"/>
        </w:rPr>
        <w:fldChar w:fldCharType="begin"/>
      </w:r>
      <w:r>
        <w:rPr>
          <w:color w:val="auto"/>
          <w:highlight w:val="none"/>
        </w:rPr>
        <w:instrText xml:space="preserve"> PAGEREF _Toc172793227 \h </w:instrText>
      </w:r>
      <w:r>
        <w:rPr>
          <w:color w:val="auto"/>
          <w:highlight w:val="none"/>
        </w:rPr>
        <w:fldChar w:fldCharType="separate"/>
      </w:r>
      <w:r>
        <w:rPr>
          <w:color w:val="auto"/>
          <w:highlight w:val="none"/>
        </w:rPr>
        <w:t xml:space="preserve">56</w:t>
      </w:r>
      <w:r>
        <w:rPr>
          <w:color w:val="auto"/>
          <w:highlight w:val="none"/>
        </w:rPr>
        <w:fldChar w:fldCharType="end"/>
      </w:r>
      <w:r>
        <w:rPr>
          <w:color w:val="auto"/>
          <w:highlight w:val="none"/>
        </w:rPr>
        <w:fldChar w:fldCharType="end"/>
      </w:r>
      <w:r/>
    </w:p>
    <w:p>
      <w:pPr>
        <w:pStyle w:val="688"/>
        <w:tabs>
          <w:tab w:val="right" w:pos="9356" w:leader="dot"/>
        </w:tabs>
        <w:rPr>
          <w:rFonts w:ascii="等线" w:hAnsi="等线" w:eastAsia="等线"/>
          <w:b w:val="0"/>
          <w:bCs w:val="0"/>
          <w:caps w:val="0"/>
          <w:color w:val="auto"/>
          <w:sz w:val="21"/>
          <w:szCs w:val="22"/>
          <w:highlight w:val="none"/>
        </w:rPr>
      </w:pPr>
      <w:r>
        <w:rPr>
          <w:color w:val="auto"/>
          <w:highlight w:val="none"/>
        </w:rPr>
        <w:fldChar w:fldCharType="begin"/>
      </w:r>
      <w:r>
        <w:rPr>
          <w:color w:val="auto"/>
          <w:highlight w:val="none"/>
        </w:rPr>
        <w:instrText xml:space="preserve"> HYPERLINK \l "_Toc172793228" </w:instrText>
      </w:r>
      <w:r>
        <w:rPr>
          <w:color w:val="auto"/>
          <w:highlight w:val="none"/>
        </w:rPr>
        <w:fldChar w:fldCharType="separate"/>
      </w:r>
      <w:r>
        <w:rPr>
          <w:rStyle w:val="710"/>
          <w:rFonts w:ascii="宋体" w:hAnsi="宋体"/>
          <w:color w:val="auto"/>
          <w:highlight w:val="none"/>
        </w:rPr>
        <w:t xml:space="preserve">第五部分  磋商及评审</w:t>
      </w:r>
      <w:r>
        <w:rPr>
          <w:color w:val="auto"/>
          <w:highlight w:val="none"/>
        </w:rPr>
        <w:tab/>
      </w:r>
      <w:r>
        <w:rPr>
          <w:color w:val="auto"/>
          <w:highlight w:val="none"/>
        </w:rPr>
        <w:fldChar w:fldCharType="begin"/>
      </w:r>
      <w:r>
        <w:rPr>
          <w:color w:val="auto"/>
          <w:highlight w:val="none"/>
        </w:rPr>
        <w:instrText xml:space="preserve"> PAGEREF _Toc172793228 \h </w:instrText>
      </w:r>
      <w:r>
        <w:rPr>
          <w:color w:val="auto"/>
          <w:highlight w:val="none"/>
        </w:rPr>
        <w:fldChar w:fldCharType="separate"/>
      </w:r>
      <w:r>
        <w:rPr>
          <w:color w:val="auto"/>
          <w:highlight w:val="none"/>
        </w:rPr>
        <w:t xml:space="preserve">69</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"_Toc172793229" </w:instrText>
      </w:r>
      <w:r>
        <w:rPr>
          <w:color w:val="auto"/>
          <w:highlight w:val="none"/>
        </w:rPr>
        <w:fldChar w:fldCharType="separate"/>
      </w:r>
      <w:r>
        <w:rPr>
          <w:rStyle w:val="710"/>
          <w:rFonts w:ascii="宋体" w:hAnsi="宋体"/>
          <w:color w:val="auto"/>
          <w:highlight w:val="none"/>
        </w:rPr>
        <w:t xml:space="preserve">1．磋商小组职责</w:t>
      </w:r>
      <w:r>
        <w:rPr>
          <w:color w:val="auto"/>
          <w:highlight w:val="none"/>
        </w:rPr>
        <w:tab/>
      </w:r>
      <w:r>
        <w:rPr>
          <w:color w:val="auto"/>
          <w:highlight w:val="none"/>
        </w:rPr>
        <w:fldChar w:fldCharType="begin"/>
      </w:r>
      <w:r>
        <w:rPr>
          <w:color w:val="auto"/>
          <w:highlight w:val="none"/>
        </w:rPr>
        <w:instrText xml:space="preserve"> PAGEREF _Toc172793229 \h </w:instrText>
      </w:r>
      <w:r>
        <w:rPr>
          <w:color w:val="auto"/>
          <w:highlight w:val="none"/>
        </w:rPr>
        <w:fldChar w:fldCharType="separate"/>
      </w:r>
      <w:r>
        <w:rPr>
          <w:color w:val="auto"/>
          <w:highlight w:val="none"/>
        </w:rPr>
        <w:t xml:space="preserve">69</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"_Toc172793230" </w:instrText>
      </w:r>
      <w:r>
        <w:rPr>
          <w:color w:val="auto"/>
          <w:highlight w:val="none"/>
        </w:rPr>
        <w:fldChar w:fldCharType="separate"/>
      </w:r>
      <w:r>
        <w:rPr>
          <w:rStyle w:val="710"/>
          <w:rFonts w:ascii="宋体" w:hAnsi="宋体"/>
          <w:color w:val="auto"/>
          <w:highlight w:val="none"/>
        </w:rPr>
        <w:t xml:space="preserve">2．磋商及评审程序</w:t>
      </w:r>
      <w:r>
        <w:rPr>
          <w:color w:val="auto"/>
          <w:highlight w:val="none"/>
        </w:rPr>
        <w:tab/>
      </w:r>
      <w:r>
        <w:rPr>
          <w:color w:val="auto"/>
          <w:highlight w:val="none"/>
        </w:rPr>
        <w:fldChar w:fldCharType="begin"/>
      </w:r>
      <w:r>
        <w:rPr>
          <w:color w:val="auto"/>
          <w:highlight w:val="none"/>
        </w:rPr>
        <w:instrText xml:space="preserve"> PAGEREF _Toc172793230 \h </w:instrText>
      </w:r>
      <w:r>
        <w:rPr>
          <w:color w:val="auto"/>
          <w:highlight w:val="none"/>
        </w:rPr>
        <w:fldChar w:fldCharType="separate"/>
      </w:r>
      <w:r>
        <w:rPr>
          <w:color w:val="auto"/>
          <w:highlight w:val="none"/>
        </w:rPr>
        <w:t xml:space="preserve">69</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"_Toc172793231" </w:instrText>
      </w:r>
      <w:r>
        <w:rPr>
          <w:color w:val="auto"/>
          <w:highlight w:val="none"/>
        </w:rPr>
        <w:fldChar w:fldCharType="separate"/>
      </w:r>
      <w:r>
        <w:rPr>
          <w:rStyle w:val="710"/>
          <w:rFonts w:ascii="宋体" w:hAnsi="宋体"/>
          <w:color w:val="auto"/>
          <w:highlight w:val="none"/>
        </w:rPr>
        <w:t xml:space="preserve">3．供应商资格审查</w:t>
      </w:r>
      <w:r>
        <w:rPr>
          <w:color w:val="auto"/>
          <w:highlight w:val="none"/>
        </w:rPr>
        <w:tab/>
      </w:r>
      <w:r>
        <w:rPr>
          <w:color w:val="auto"/>
          <w:highlight w:val="none"/>
        </w:rPr>
        <w:fldChar w:fldCharType="begin"/>
      </w:r>
      <w:r>
        <w:rPr>
          <w:color w:val="auto"/>
          <w:highlight w:val="none"/>
        </w:rPr>
        <w:instrText xml:space="preserve"> PAGEREF _Toc172793231 \h </w:instrText>
      </w:r>
      <w:r>
        <w:rPr>
          <w:color w:val="auto"/>
          <w:highlight w:val="none"/>
        </w:rPr>
        <w:fldChar w:fldCharType="separate"/>
      </w:r>
      <w:r>
        <w:rPr>
          <w:color w:val="auto"/>
          <w:highlight w:val="none"/>
        </w:rPr>
        <w:t xml:space="preserve">70</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"_Toc172793232" </w:instrText>
      </w:r>
      <w:r>
        <w:rPr>
          <w:color w:val="auto"/>
          <w:highlight w:val="none"/>
        </w:rPr>
        <w:fldChar w:fldCharType="separate"/>
      </w:r>
      <w:r>
        <w:rPr>
          <w:rStyle w:val="710"/>
          <w:rFonts w:ascii="宋体" w:hAnsi="宋体"/>
          <w:color w:val="auto"/>
          <w:highlight w:val="none"/>
        </w:rPr>
        <w:t xml:space="preserve">4．磋商响应文件的有效性、完整性和响应程度审查</w:t>
      </w:r>
      <w:r>
        <w:rPr>
          <w:color w:val="auto"/>
          <w:highlight w:val="none"/>
        </w:rPr>
        <w:tab/>
      </w:r>
      <w:r>
        <w:rPr>
          <w:color w:val="auto"/>
          <w:highlight w:val="none"/>
        </w:rPr>
        <w:fldChar w:fldCharType="begin"/>
      </w:r>
      <w:r>
        <w:rPr>
          <w:color w:val="auto"/>
          <w:highlight w:val="none"/>
        </w:rPr>
        <w:instrText xml:space="preserve"> PAGEREF _Toc172793232 \h </w:instrText>
      </w:r>
      <w:r>
        <w:rPr>
          <w:color w:val="auto"/>
          <w:highlight w:val="none"/>
        </w:rPr>
        <w:fldChar w:fldCharType="separate"/>
      </w:r>
      <w:r>
        <w:rPr>
          <w:color w:val="auto"/>
          <w:highlight w:val="none"/>
        </w:rPr>
        <w:t xml:space="preserve">71</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"_Toc172793233" </w:instrText>
      </w:r>
      <w:r>
        <w:rPr>
          <w:color w:val="auto"/>
          <w:highlight w:val="none"/>
        </w:rPr>
        <w:fldChar w:fldCharType="separate"/>
      </w:r>
      <w:r>
        <w:rPr>
          <w:rStyle w:val="710"/>
          <w:rFonts w:ascii="宋体" w:hAnsi="宋体"/>
          <w:color w:val="auto"/>
          <w:highlight w:val="none"/>
        </w:rPr>
        <w:t xml:space="preserve">5．磋商记录</w:t>
      </w:r>
      <w:r>
        <w:rPr>
          <w:color w:val="auto"/>
          <w:highlight w:val="none"/>
        </w:rPr>
        <w:tab/>
      </w:r>
      <w:r>
        <w:rPr>
          <w:color w:val="auto"/>
          <w:highlight w:val="none"/>
        </w:rPr>
        <w:fldChar w:fldCharType="begin"/>
      </w:r>
      <w:r>
        <w:rPr>
          <w:color w:val="auto"/>
          <w:highlight w:val="none"/>
        </w:rPr>
        <w:instrText xml:space="preserve"> PAGEREF _Toc172793233 \h </w:instrText>
      </w:r>
      <w:r>
        <w:rPr>
          <w:color w:val="auto"/>
          <w:highlight w:val="none"/>
        </w:rPr>
        <w:fldChar w:fldCharType="separate"/>
      </w:r>
      <w:r>
        <w:rPr>
          <w:color w:val="auto"/>
          <w:highlight w:val="none"/>
        </w:rPr>
        <w:t xml:space="preserve">73</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"_Toc172793234" </w:instrText>
      </w:r>
      <w:r>
        <w:rPr>
          <w:color w:val="auto"/>
          <w:highlight w:val="none"/>
        </w:rPr>
        <w:fldChar w:fldCharType="separate"/>
      </w:r>
      <w:r>
        <w:rPr>
          <w:rStyle w:val="710"/>
          <w:rFonts w:ascii="宋体" w:hAnsi="宋体"/>
          <w:color w:val="auto"/>
          <w:highlight w:val="none"/>
        </w:rPr>
        <w:t xml:space="preserve">6．综合评分</w:t>
      </w:r>
      <w:r>
        <w:rPr>
          <w:color w:val="auto"/>
          <w:highlight w:val="none"/>
        </w:rPr>
        <w:tab/>
      </w:r>
      <w:r>
        <w:rPr>
          <w:color w:val="auto"/>
          <w:highlight w:val="none"/>
        </w:rPr>
        <w:fldChar w:fldCharType="begin"/>
      </w:r>
      <w:r>
        <w:rPr>
          <w:color w:val="auto"/>
          <w:highlight w:val="none"/>
        </w:rPr>
        <w:instrText xml:space="preserve"> PAGEREF _Toc172793234 \h </w:instrText>
      </w:r>
      <w:r>
        <w:rPr>
          <w:color w:val="auto"/>
          <w:highlight w:val="none"/>
        </w:rPr>
        <w:fldChar w:fldCharType="separate"/>
      </w:r>
      <w:r>
        <w:rPr>
          <w:color w:val="auto"/>
          <w:highlight w:val="none"/>
        </w:rPr>
        <w:t xml:space="preserve">73</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"_Toc172793235" </w:instrText>
      </w:r>
      <w:r>
        <w:rPr>
          <w:color w:val="auto"/>
          <w:highlight w:val="none"/>
        </w:rPr>
        <w:fldChar w:fldCharType="separate"/>
      </w:r>
      <w:r>
        <w:rPr>
          <w:rStyle w:val="710"/>
          <w:rFonts w:ascii="宋体" w:hAnsi="宋体"/>
          <w:b/>
          <w:color w:val="auto"/>
          <w:highlight w:val="none"/>
        </w:rPr>
        <w:t xml:space="preserve">7.允许修改评标结果的情形</w:t>
      </w:r>
      <w:r>
        <w:rPr>
          <w:color w:val="auto"/>
          <w:highlight w:val="none"/>
        </w:rPr>
        <w:tab/>
      </w:r>
      <w:r>
        <w:rPr>
          <w:color w:val="auto"/>
          <w:highlight w:val="none"/>
        </w:rPr>
        <w:fldChar w:fldCharType="begin"/>
      </w:r>
      <w:r>
        <w:rPr>
          <w:color w:val="auto"/>
          <w:highlight w:val="none"/>
        </w:rPr>
        <w:instrText xml:space="preserve"> PAGEREF _Toc172793235 \h </w:instrText>
      </w:r>
      <w:r>
        <w:rPr>
          <w:color w:val="auto"/>
          <w:highlight w:val="none"/>
        </w:rPr>
        <w:fldChar w:fldCharType="separate"/>
      </w:r>
      <w:r>
        <w:rPr>
          <w:color w:val="auto"/>
          <w:highlight w:val="none"/>
        </w:rPr>
        <w:t xml:space="preserve">73</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"_Toc172793236" </w:instrText>
      </w:r>
      <w:r>
        <w:rPr>
          <w:color w:val="auto"/>
          <w:highlight w:val="none"/>
        </w:rPr>
        <w:fldChar w:fldCharType="separate"/>
      </w:r>
      <w:r>
        <w:rPr>
          <w:rStyle w:val="710"/>
          <w:rFonts w:ascii="宋体" w:hAnsi="宋体"/>
          <w:b/>
          <w:color w:val="auto"/>
          <w:highlight w:val="none"/>
        </w:rPr>
        <w:t xml:space="preserve">8．推荐成交供应商</w:t>
      </w:r>
      <w:r>
        <w:rPr>
          <w:color w:val="auto"/>
          <w:highlight w:val="none"/>
        </w:rPr>
        <w:tab/>
      </w:r>
      <w:r>
        <w:rPr>
          <w:color w:val="auto"/>
          <w:highlight w:val="none"/>
        </w:rPr>
        <w:fldChar w:fldCharType="begin"/>
      </w:r>
      <w:r>
        <w:rPr>
          <w:color w:val="auto"/>
          <w:highlight w:val="none"/>
        </w:rPr>
        <w:instrText xml:space="preserve"> PAGEREF _Toc172793236 \h </w:instrText>
      </w:r>
      <w:r>
        <w:rPr>
          <w:color w:val="auto"/>
          <w:highlight w:val="none"/>
        </w:rPr>
        <w:fldChar w:fldCharType="separate"/>
      </w:r>
      <w:r>
        <w:rPr>
          <w:color w:val="auto"/>
          <w:highlight w:val="none"/>
        </w:rPr>
        <w:t xml:space="preserve">75</w:t>
      </w:r>
      <w:r>
        <w:rPr>
          <w:color w:val="auto"/>
          <w:highlight w:val="none"/>
        </w:rPr>
        <w:fldChar w:fldCharType="end"/>
      </w:r>
      <w:r>
        <w:rPr>
          <w:color w:val="auto"/>
          <w:highlight w:val="none"/>
        </w:rPr>
        <w:fldChar w:fldCharType="end"/>
      </w:r>
      <w:r/>
    </w:p>
    <w:p>
      <w:pPr>
        <w:pStyle w:val="688"/>
        <w:tabs>
          <w:tab w:val="right" w:pos="9356" w:leader="dot"/>
        </w:tabs>
        <w:rPr>
          <w:rFonts w:ascii="等线" w:hAnsi="等线" w:eastAsia="等线"/>
          <w:b w:val="0"/>
          <w:bCs w:val="0"/>
          <w:caps w:val="0"/>
          <w:color w:val="auto"/>
          <w:sz w:val="21"/>
          <w:szCs w:val="22"/>
          <w:highlight w:val="none"/>
        </w:rPr>
      </w:pPr>
      <w:r>
        <w:rPr>
          <w:color w:val="auto"/>
          <w:highlight w:val="none"/>
        </w:rPr>
        <w:fldChar w:fldCharType="begin"/>
      </w:r>
      <w:r>
        <w:rPr>
          <w:color w:val="auto"/>
          <w:highlight w:val="none"/>
        </w:rPr>
        <w:instrText xml:space="preserve"> HYPERLINK \l "_Toc172793237" </w:instrText>
      </w:r>
      <w:r>
        <w:rPr>
          <w:color w:val="auto"/>
          <w:highlight w:val="none"/>
        </w:rPr>
        <w:fldChar w:fldCharType="separate"/>
      </w:r>
      <w:r>
        <w:rPr>
          <w:rStyle w:val="710"/>
          <w:rFonts w:ascii="宋体" w:hAnsi="宋体"/>
          <w:color w:val="auto"/>
          <w:highlight w:val="none"/>
        </w:rPr>
        <w:t xml:space="preserve">第六部分  磋商响应文件（格式）</w:t>
      </w:r>
      <w:r>
        <w:rPr>
          <w:color w:val="auto"/>
          <w:highlight w:val="none"/>
        </w:rPr>
        <w:tab/>
      </w:r>
      <w:r>
        <w:rPr>
          <w:color w:val="auto"/>
          <w:highlight w:val="none"/>
        </w:rPr>
        <w:fldChar w:fldCharType="begin"/>
      </w:r>
      <w:r>
        <w:rPr>
          <w:color w:val="auto"/>
          <w:highlight w:val="none"/>
        </w:rPr>
        <w:instrText xml:space="preserve"> PAGEREF _Toc172793237 \h </w:instrText>
      </w:r>
      <w:r>
        <w:rPr>
          <w:color w:val="auto"/>
          <w:highlight w:val="none"/>
        </w:rPr>
        <w:fldChar w:fldCharType="separate"/>
      </w:r>
      <w:r>
        <w:rPr>
          <w:color w:val="auto"/>
          <w:highlight w:val="none"/>
        </w:rPr>
        <w:t xml:space="preserve">76</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"_Toc172793238" </w:instrText>
      </w:r>
      <w:r>
        <w:rPr>
          <w:color w:val="auto"/>
          <w:highlight w:val="none"/>
        </w:rPr>
        <w:fldChar w:fldCharType="separate"/>
      </w:r>
      <w:r>
        <w:rPr>
          <w:rStyle w:val="710"/>
          <w:rFonts w:ascii="宋体" w:hAnsi="宋体" w:cs="宋体"/>
          <w:color w:val="auto"/>
          <w:highlight w:val="none"/>
        </w:rPr>
        <w:t xml:space="preserve">一、资格部分</w:t>
      </w:r>
      <w:r>
        <w:rPr>
          <w:color w:val="auto"/>
          <w:highlight w:val="none"/>
        </w:rPr>
        <w:tab/>
      </w:r>
      <w:r>
        <w:rPr>
          <w:color w:val="auto"/>
          <w:highlight w:val="none"/>
        </w:rPr>
        <w:fldChar w:fldCharType="begin"/>
      </w:r>
      <w:r>
        <w:rPr>
          <w:color w:val="auto"/>
          <w:highlight w:val="none"/>
        </w:rPr>
        <w:instrText xml:space="preserve"> PAGEREF _Toc172793238 \h </w:instrText>
      </w:r>
      <w:r>
        <w:rPr>
          <w:color w:val="auto"/>
          <w:highlight w:val="none"/>
        </w:rPr>
        <w:fldChar w:fldCharType="separate"/>
      </w:r>
      <w:r>
        <w:rPr>
          <w:color w:val="auto"/>
          <w:highlight w:val="none"/>
        </w:rPr>
        <w:t xml:space="preserve">77</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"_Toc172793239" </w:instrText>
      </w:r>
      <w:r>
        <w:rPr>
          <w:color w:val="auto"/>
          <w:highlight w:val="none"/>
        </w:rPr>
        <w:fldChar w:fldCharType="separate"/>
      </w:r>
      <w:r>
        <w:rPr>
          <w:rStyle w:val="710"/>
          <w:rFonts w:ascii="宋体" w:hAnsi="宋体" w:cs="宋体"/>
          <w:color w:val="auto"/>
          <w:highlight w:val="none"/>
        </w:rPr>
        <w:t xml:space="preserve">(一)磋商承诺函</w:t>
      </w:r>
      <w:r>
        <w:rPr>
          <w:color w:val="auto"/>
          <w:highlight w:val="none"/>
        </w:rPr>
        <w:tab/>
      </w:r>
      <w:r>
        <w:rPr>
          <w:color w:val="auto"/>
          <w:highlight w:val="none"/>
        </w:rPr>
        <w:fldChar w:fldCharType="begin"/>
      </w:r>
      <w:r>
        <w:rPr>
          <w:color w:val="auto"/>
          <w:highlight w:val="none"/>
        </w:rPr>
        <w:instrText xml:space="preserve"> PAGEREF _Toc172793239 \h </w:instrText>
      </w:r>
      <w:r>
        <w:rPr>
          <w:color w:val="auto"/>
          <w:highlight w:val="none"/>
        </w:rPr>
        <w:fldChar w:fldCharType="separate"/>
      </w:r>
      <w:r>
        <w:rPr>
          <w:color w:val="auto"/>
          <w:highlight w:val="none"/>
        </w:rPr>
        <w:t xml:space="preserve">78</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"_Toc172793240" </w:instrText>
      </w:r>
      <w:r>
        <w:rPr>
          <w:color w:val="auto"/>
          <w:highlight w:val="none"/>
        </w:rPr>
        <w:fldChar w:fldCharType="separate"/>
      </w:r>
      <w:r>
        <w:rPr>
          <w:rStyle w:val="710"/>
          <w:rFonts w:ascii="宋体" w:hAnsi="宋体" w:cs="宋体"/>
          <w:color w:val="auto"/>
          <w:highlight w:val="none"/>
        </w:rPr>
        <w:t xml:space="preserve">(二)独立承担民事责任的能力</w:t>
      </w:r>
      <w:r>
        <w:rPr>
          <w:color w:val="auto"/>
          <w:highlight w:val="none"/>
        </w:rPr>
        <w:tab/>
      </w:r>
      <w:r>
        <w:rPr>
          <w:color w:val="auto"/>
          <w:highlight w:val="none"/>
        </w:rPr>
        <w:fldChar w:fldCharType="begin"/>
      </w:r>
      <w:r>
        <w:rPr>
          <w:color w:val="auto"/>
          <w:highlight w:val="none"/>
        </w:rPr>
        <w:instrText xml:space="preserve"> PAGEREF _Toc172793240 \h </w:instrText>
      </w:r>
      <w:r>
        <w:rPr>
          <w:color w:val="auto"/>
          <w:highlight w:val="none"/>
        </w:rPr>
        <w:fldChar w:fldCharType="separate"/>
      </w:r>
      <w:r>
        <w:rPr>
          <w:color w:val="auto"/>
          <w:highlight w:val="none"/>
        </w:rPr>
        <w:t xml:space="preserve">80</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"_Toc172793241" </w:instrText>
      </w:r>
      <w:r>
        <w:rPr>
          <w:color w:val="auto"/>
          <w:highlight w:val="none"/>
        </w:rPr>
        <w:fldChar w:fldCharType="separate"/>
      </w:r>
      <w:r>
        <w:rPr>
          <w:rStyle w:val="710"/>
          <w:rFonts w:ascii="宋体" w:hAnsi="宋体" w:cs="宋体"/>
          <w:color w:val="auto"/>
          <w:highlight w:val="none"/>
        </w:rPr>
        <w:t xml:space="preserve">(三)良好的商业信誉和健全的财务会计制度</w:t>
      </w:r>
      <w:r>
        <w:rPr>
          <w:color w:val="auto"/>
          <w:highlight w:val="none"/>
        </w:rPr>
        <w:tab/>
      </w:r>
      <w:r>
        <w:rPr>
          <w:color w:val="auto"/>
          <w:highlight w:val="none"/>
        </w:rPr>
        <w:fldChar w:fldCharType="begin"/>
      </w:r>
      <w:r>
        <w:rPr>
          <w:color w:val="auto"/>
          <w:highlight w:val="none"/>
        </w:rPr>
        <w:instrText xml:space="preserve"> PAGEREF _Toc172793241 \h </w:instrText>
      </w:r>
      <w:r>
        <w:rPr>
          <w:color w:val="auto"/>
          <w:highlight w:val="none"/>
        </w:rPr>
        <w:fldChar w:fldCharType="separate"/>
      </w:r>
      <w:r>
        <w:rPr>
          <w:color w:val="auto"/>
          <w:highlight w:val="none"/>
        </w:rPr>
        <w:t xml:space="preserve">81</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"_Toc172793242" </w:instrText>
      </w:r>
      <w:r>
        <w:rPr>
          <w:color w:val="auto"/>
          <w:highlight w:val="none"/>
        </w:rPr>
        <w:fldChar w:fldCharType="separate"/>
      </w:r>
      <w:r>
        <w:rPr>
          <w:rStyle w:val="710"/>
          <w:rFonts w:ascii="宋体" w:hAnsi="宋体" w:cs="宋体"/>
          <w:color w:val="auto"/>
          <w:highlight w:val="none"/>
        </w:rPr>
        <w:t xml:space="preserve">(四)履行合同所必需的设备和专业技术能力</w:t>
      </w:r>
      <w:r>
        <w:rPr>
          <w:color w:val="auto"/>
          <w:highlight w:val="none"/>
        </w:rPr>
        <w:tab/>
      </w:r>
      <w:r>
        <w:rPr>
          <w:color w:val="auto"/>
          <w:highlight w:val="none"/>
        </w:rPr>
        <w:fldChar w:fldCharType="begin"/>
      </w:r>
      <w:r>
        <w:rPr>
          <w:color w:val="auto"/>
          <w:highlight w:val="none"/>
        </w:rPr>
        <w:instrText xml:space="preserve"> PAGEREF _Toc172793242 \h </w:instrText>
      </w:r>
      <w:r>
        <w:rPr>
          <w:color w:val="auto"/>
          <w:highlight w:val="none"/>
        </w:rPr>
        <w:fldChar w:fldCharType="separate"/>
      </w:r>
      <w:r>
        <w:rPr>
          <w:color w:val="auto"/>
          <w:highlight w:val="none"/>
        </w:rPr>
        <w:t xml:space="preserve">82</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"_Toc172793243" </w:instrText>
      </w:r>
      <w:r>
        <w:rPr>
          <w:color w:val="auto"/>
          <w:highlight w:val="none"/>
        </w:rPr>
        <w:fldChar w:fldCharType="separate"/>
      </w:r>
      <w:r>
        <w:rPr>
          <w:rStyle w:val="710"/>
          <w:rFonts w:ascii="宋体" w:hAnsi="宋体" w:cs="宋体"/>
          <w:color w:val="auto"/>
          <w:highlight w:val="none"/>
        </w:rPr>
        <w:t xml:space="preserve">(五)依法缴纳税收和社会保障资金的良好记录</w:t>
      </w:r>
      <w:r>
        <w:rPr>
          <w:color w:val="auto"/>
          <w:highlight w:val="none"/>
        </w:rPr>
        <w:tab/>
      </w:r>
      <w:r>
        <w:rPr>
          <w:color w:val="auto"/>
          <w:highlight w:val="none"/>
        </w:rPr>
        <w:fldChar w:fldCharType="begin"/>
      </w:r>
      <w:r>
        <w:rPr>
          <w:color w:val="auto"/>
          <w:highlight w:val="none"/>
        </w:rPr>
        <w:instrText xml:space="preserve"> PAGEREF _Toc172793243 \h </w:instrText>
      </w:r>
      <w:r>
        <w:rPr>
          <w:color w:val="auto"/>
          <w:highlight w:val="none"/>
        </w:rPr>
        <w:fldChar w:fldCharType="separate"/>
      </w:r>
      <w:r>
        <w:rPr>
          <w:color w:val="auto"/>
          <w:highlight w:val="none"/>
        </w:rPr>
        <w:t xml:space="preserve">84</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"_Toc172793244" </w:instrText>
      </w:r>
      <w:r>
        <w:rPr>
          <w:color w:val="auto"/>
          <w:highlight w:val="none"/>
        </w:rPr>
        <w:fldChar w:fldCharType="separate"/>
      </w:r>
      <w:r>
        <w:rPr>
          <w:rStyle w:val="710"/>
          <w:rFonts w:ascii="宋体" w:hAnsi="宋体" w:cs="宋体"/>
          <w:color w:val="auto"/>
          <w:highlight w:val="none"/>
        </w:rPr>
        <w:t xml:space="preserve">(六)法律、行政法规规定的其他条件</w:t>
      </w:r>
      <w:r>
        <w:rPr>
          <w:color w:val="auto"/>
          <w:highlight w:val="none"/>
        </w:rPr>
        <w:tab/>
      </w:r>
      <w:r>
        <w:rPr>
          <w:color w:val="auto"/>
          <w:highlight w:val="none"/>
        </w:rPr>
        <w:fldChar w:fldCharType="begin"/>
      </w:r>
      <w:r>
        <w:rPr>
          <w:color w:val="auto"/>
          <w:highlight w:val="none"/>
        </w:rPr>
        <w:instrText xml:space="preserve"> PAGEREF _Toc172793244 \h </w:instrText>
      </w:r>
      <w:r>
        <w:rPr>
          <w:color w:val="auto"/>
          <w:highlight w:val="none"/>
        </w:rPr>
        <w:fldChar w:fldCharType="separate"/>
      </w:r>
      <w:r>
        <w:rPr>
          <w:color w:val="auto"/>
          <w:highlight w:val="none"/>
        </w:rPr>
        <w:t xml:space="preserve">85</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"_Toc172793245" </w:instrText>
      </w:r>
      <w:r>
        <w:rPr>
          <w:color w:val="auto"/>
          <w:highlight w:val="none"/>
        </w:rPr>
        <w:fldChar w:fldCharType="separate"/>
      </w:r>
      <w:r>
        <w:rPr>
          <w:rStyle w:val="710"/>
          <w:rFonts w:ascii="宋体" w:hAnsi="宋体" w:cs="宋体"/>
          <w:color w:val="auto"/>
          <w:highlight w:val="none"/>
        </w:rPr>
        <w:t xml:space="preserve">(七)落实政府采购政策需满足的资格要求</w:t>
      </w:r>
      <w:r>
        <w:rPr>
          <w:color w:val="auto"/>
          <w:highlight w:val="none"/>
        </w:rPr>
        <w:tab/>
      </w:r>
      <w:r>
        <w:rPr>
          <w:color w:val="auto"/>
          <w:highlight w:val="none"/>
        </w:rPr>
        <w:fldChar w:fldCharType="begin"/>
      </w:r>
      <w:r>
        <w:rPr>
          <w:color w:val="auto"/>
          <w:highlight w:val="none"/>
        </w:rPr>
        <w:instrText xml:space="preserve"> PAGEREF _Toc172793245 \h </w:instrText>
      </w:r>
      <w:r>
        <w:rPr>
          <w:color w:val="auto"/>
          <w:highlight w:val="none"/>
        </w:rPr>
        <w:fldChar w:fldCharType="separate"/>
      </w:r>
      <w:r>
        <w:rPr>
          <w:color w:val="auto"/>
          <w:highlight w:val="none"/>
        </w:rPr>
        <w:t xml:space="preserve">86</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"_Toc172793246" </w:instrText>
      </w:r>
      <w:r>
        <w:rPr>
          <w:color w:val="auto"/>
          <w:highlight w:val="none"/>
        </w:rPr>
        <w:fldChar w:fldCharType="separate"/>
      </w:r>
      <w:r>
        <w:rPr>
          <w:rStyle w:val="710"/>
          <w:rFonts w:ascii="宋体" w:hAnsi="宋体" w:cs="宋体"/>
          <w:color w:val="auto"/>
          <w:highlight w:val="none"/>
        </w:rPr>
        <w:t xml:space="preserve">中小企业声明函</w:t>
      </w:r>
      <w:r>
        <w:rPr>
          <w:color w:val="auto"/>
          <w:highlight w:val="none"/>
        </w:rPr>
        <w:tab/>
      </w:r>
      <w:r>
        <w:rPr>
          <w:color w:val="auto"/>
          <w:highlight w:val="none"/>
        </w:rPr>
        <w:fldChar w:fldCharType="begin"/>
      </w:r>
      <w:r>
        <w:rPr>
          <w:color w:val="auto"/>
          <w:highlight w:val="none"/>
        </w:rPr>
        <w:instrText xml:space="preserve"> PAGEREF _Toc172793246 \h </w:instrText>
      </w:r>
      <w:r>
        <w:rPr>
          <w:color w:val="auto"/>
          <w:highlight w:val="none"/>
        </w:rPr>
        <w:fldChar w:fldCharType="separate"/>
      </w:r>
      <w:r>
        <w:rPr>
          <w:color w:val="auto"/>
          <w:highlight w:val="none"/>
        </w:rPr>
        <w:t xml:space="preserve">86</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"_Toc172793247" </w:instrText>
      </w:r>
      <w:r>
        <w:rPr>
          <w:color w:val="auto"/>
          <w:highlight w:val="none"/>
        </w:rPr>
        <w:fldChar w:fldCharType="separate"/>
      </w:r>
      <w:r>
        <w:rPr>
          <w:rStyle w:val="710"/>
          <w:rFonts w:ascii="宋体" w:hAnsi="宋体"/>
          <w:color w:val="auto"/>
          <w:highlight w:val="none"/>
        </w:rPr>
        <w:t xml:space="preserve">残疾人福利性单位声明函（可选）</w:t>
      </w:r>
      <w:r>
        <w:rPr>
          <w:color w:val="auto"/>
          <w:highlight w:val="none"/>
        </w:rPr>
        <w:tab/>
      </w:r>
      <w:r>
        <w:rPr>
          <w:color w:val="auto"/>
          <w:highlight w:val="none"/>
        </w:rPr>
        <w:fldChar w:fldCharType="begin"/>
      </w:r>
      <w:r>
        <w:rPr>
          <w:color w:val="auto"/>
          <w:highlight w:val="none"/>
        </w:rPr>
        <w:instrText xml:space="preserve"> PAGEREF _Toc172793247 \h </w:instrText>
      </w:r>
      <w:r>
        <w:rPr>
          <w:color w:val="auto"/>
          <w:highlight w:val="none"/>
        </w:rPr>
        <w:fldChar w:fldCharType="separate"/>
      </w:r>
      <w:r>
        <w:rPr>
          <w:color w:val="auto"/>
          <w:highlight w:val="none"/>
        </w:rPr>
        <w:t xml:space="preserve">87</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"_Toc172793249" </w:instrText>
      </w:r>
      <w:r>
        <w:rPr>
          <w:color w:val="auto"/>
          <w:highlight w:val="none"/>
        </w:rPr>
        <w:fldChar w:fldCharType="separate"/>
      </w:r>
      <w:r>
        <w:rPr>
          <w:rStyle w:val="710"/>
          <w:rFonts w:ascii="宋体" w:hAnsi="宋体" w:cs="宋体"/>
          <w:color w:val="auto"/>
          <w:highlight w:val="none"/>
        </w:rPr>
        <w:t xml:space="preserve">(九)本项目的特定资格要求</w:t>
      </w:r>
      <w:r>
        <w:rPr>
          <w:color w:val="auto"/>
          <w:highlight w:val="none"/>
        </w:rPr>
        <w:tab/>
      </w:r>
      <w:r>
        <w:rPr>
          <w:color w:val="auto"/>
          <w:highlight w:val="none"/>
        </w:rPr>
        <w:fldChar w:fldCharType="begin"/>
      </w:r>
      <w:r>
        <w:rPr>
          <w:color w:val="auto"/>
          <w:highlight w:val="none"/>
        </w:rPr>
        <w:instrText xml:space="preserve"> PAGEREF _Toc172793249 \h </w:instrText>
      </w:r>
      <w:r>
        <w:rPr>
          <w:color w:val="auto"/>
          <w:highlight w:val="none"/>
        </w:rPr>
        <w:fldChar w:fldCharType="separate"/>
      </w:r>
      <w:r>
        <w:rPr>
          <w:color w:val="auto"/>
          <w:highlight w:val="none"/>
        </w:rPr>
        <w:t xml:space="preserve">89</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"_Toc172793250" </w:instrText>
      </w:r>
      <w:r>
        <w:rPr>
          <w:color w:val="auto"/>
          <w:highlight w:val="none"/>
        </w:rPr>
        <w:fldChar w:fldCharType="separate"/>
      </w:r>
      <w:r>
        <w:rPr>
          <w:rStyle w:val="710"/>
          <w:rFonts w:ascii="宋体" w:hAnsi="宋体" w:cs="宋体"/>
          <w:color w:val="auto"/>
          <w:highlight w:val="none"/>
        </w:rPr>
        <w:t xml:space="preserve">(十)法定代表人（负责人）身份证明书</w:t>
      </w:r>
      <w:r>
        <w:rPr>
          <w:color w:val="auto"/>
          <w:highlight w:val="none"/>
        </w:rPr>
        <w:tab/>
      </w:r>
      <w:r>
        <w:rPr>
          <w:color w:val="auto"/>
          <w:highlight w:val="none"/>
        </w:rPr>
        <w:fldChar w:fldCharType="begin"/>
      </w:r>
      <w:r>
        <w:rPr>
          <w:color w:val="auto"/>
          <w:highlight w:val="none"/>
        </w:rPr>
        <w:instrText xml:space="preserve"> PAGEREF _Toc172793250 \h </w:instrText>
      </w:r>
      <w:r>
        <w:rPr>
          <w:color w:val="auto"/>
          <w:highlight w:val="none"/>
        </w:rPr>
        <w:fldChar w:fldCharType="separate"/>
      </w:r>
      <w:r>
        <w:rPr>
          <w:color w:val="auto"/>
          <w:highlight w:val="none"/>
        </w:rPr>
        <w:t xml:space="preserve">90</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"_Toc172793251" </w:instrText>
      </w:r>
      <w:r>
        <w:rPr>
          <w:color w:val="auto"/>
          <w:highlight w:val="none"/>
        </w:rPr>
        <w:fldChar w:fldCharType="separate"/>
      </w:r>
      <w:r>
        <w:rPr>
          <w:rStyle w:val="710"/>
          <w:rFonts w:ascii="宋体" w:hAnsi="宋体" w:cs="宋体"/>
          <w:color w:val="auto"/>
          <w:highlight w:val="none"/>
        </w:rPr>
        <w:t xml:space="preserve">二、技术部分</w:t>
      </w:r>
      <w:r>
        <w:rPr>
          <w:color w:val="auto"/>
          <w:highlight w:val="none"/>
        </w:rPr>
        <w:tab/>
      </w:r>
      <w:r>
        <w:rPr>
          <w:color w:val="auto"/>
          <w:highlight w:val="none"/>
        </w:rPr>
        <w:fldChar w:fldCharType="begin"/>
      </w:r>
      <w:r>
        <w:rPr>
          <w:color w:val="auto"/>
          <w:highlight w:val="none"/>
        </w:rPr>
        <w:instrText xml:space="preserve"> PAGEREF _Toc172793251 \h </w:instrText>
      </w:r>
      <w:r>
        <w:rPr>
          <w:color w:val="auto"/>
          <w:highlight w:val="none"/>
        </w:rPr>
        <w:fldChar w:fldCharType="separate"/>
      </w:r>
      <w:r>
        <w:rPr>
          <w:color w:val="auto"/>
          <w:highlight w:val="none"/>
        </w:rPr>
        <w:t xml:space="preserve">92</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"_Toc172793252" </w:instrText>
      </w:r>
      <w:r>
        <w:rPr>
          <w:color w:val="auto"/>
          <w:highlight w:val="none"/>
        </w:rPr>
        <w:fldChar w:fldCharType="separate"/>
      </w:r>
      <w:r>
        <w:rPr>
          <w:rStyle w:val="710"/>
          <w:rFonts w:ascii="宋体" w:hAnsi="宋体" w:cs="宋体"/>
          <w:color w:val="auto"/>
          <w:highlight w:val="none"/>
        </w:rPr>
        <w:t xml:space="preserve">(一)</w:t>
      </w:r>
      <w:r>
        <w:rPr>
          <w:rStyle w:val="710"/>
          <w:color w:val="auto"/>
          <w:highlight w:val="none"/>
        </w:rPr>
        <w:t xml:space="preserve"> </w:t>
      </w:r>
      <w:r>
        <w:rPr>
          <w:rStyle w:val="710"/>
          <w:rFonts w:ascii="宋体" w:hAnsi="宋体" w:cs="宋体"/>
          <w:color w:val="auto"/>
          <w:highlight w:val="none"/>
        </w:rPr>
        <w:t xml:space="preserve">施工组织设计方案</w:t>
      </w:r>
      <w:r>
        <w:rPr>
          <w:color w:val="auto"/>
          <w:highlight w:val="none"/>
        </w:rPr>
        <w:tab/>
      </w:r>
      <w:r>
        <w:rPr>
          <w:color w:val="auto"/>
          <w:highlight w:val="none"/>
        </w:rPr>
        <w:fldChar w:fldCharType="begin"/>
      </w:r>
      <w:r>
        <w:rPr>
          <w:color w:val="auto"/>
          <w:highlight w:val="none"/>
        </w:rPr>
        <w:instrText xml:space="preserve"> PAGEREF _Toc172793252 \h </w:instrText>
      </w:r>
      <w:r>
        <w:rPr>
          <w:color w:val="auto"/>
          <w:highlight w:val="none"/>
        </w:rPr>
        <w:fldChar w:fldCharType="separate"/>
      </w:r>
      <w:r>
        <w:rPr>
          <w:color w:val="auto"/>
          <w:highlight w:val="none"/>
        </w:rPr>
        <w:t xml:space="preserve">93</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"_Toc172793253" </w:instrText>
      </w:r>
      <w:r>
        <w:rPr>
          <w:color w:val="auto"/>
          <w:highlight w:val="none"/>
        </w:rPr>
        <w:fldChar w:fldCharType="separate"/>
      </w:r>
      <w:r>
        <w:rPr>
          <w:rStyle w:val="710"/>
          <w:rFonts w:ascii="宋体" w:hAnsi="宋体" w:cs="宋体"/>
          <w:color w:val="auto"/>
          <w:highlight w:val="none"/>
        </w:rPr>
        <w:t xml:space="preserve">(二)服务响应及偏离表</w:t>
      </w:r>
      <w:r>
        <w:rPr>
          <w:color w:val="auto"/>
          <w:highlight w:val="none"/>
        </w:rPr>
        <w:tab/>
      </w:r>
      <w:r>
        <w:rPr>
          <w:color w:val="auto"/>
          <w:highlight w:val="none"/>
        </w:rPr>
        <w:fldChar w:fldCharType="begin"/>
      </w:r>
      <w:r>
        <w:rPr>
          <w:color w:val="auto"/>
          <w:highlight w:val="none"/>
        </w:rPr>
        <w:instrText xml:space="preserve"> PAGEREF _Toc172793253 \h </w:instrText>
      </w:r>
      <w:r>
        <w:rPr>
          <w:color w:val="auto"/>
          <w:highlight w:val="none"/>
        </w:rPr>
        <w:fldChar w:fldCharType="separate"/>
      </w:r>
      <w:r>
        <w:rPr>
          <w:color w:val="auto"/>
          <w:highlight w:val="none"/>
        </w:rPr>
        <w:t xml:space="preserve">94</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"_Toc172793254" </w:instrText>
      </w:r>
      <w:r>
        <w:rPr>
          <w:color w:val="auto"/>
          <w:highlight w:val="none"/>
        </w:rPr>
        <w:fldChar w:fldCharType="separate"/>
      </w:r>
      <w:r>
        <w:rPr>
          <w:rStyle w:val="710"/>
          <w:rFonts w:ascii="宋体" w:hAnsi="宋体" w:cs="宋体"/>
          <w:color w:val="auto"/>
          <w:highlight w:val="none"/>
        </w:rPr>
        <w:t xml:space="preserve">三、商务部分</w:t>
      </w:r>
      <w:r>
        <w:rPr>
          <w:color w:val="auto"/>
          <w:highlight w:val="none"/>
        </w:rPr>
        <w:tab/>
      </w:r>
      <w:r>
        <w:rPr>
          <w:color w:val="auto"/>
          <w:highlight w:val="none"/>
        </w:rPr>
        <w:fldChar w:fldCharType="begin"/>
      </w:r>
      <w:r>
        <w:rPr>
          <w:color w:val="auto"/>
          <w:highlight w:val="none"/>
        </w:rPr>
        <w:instrText xml:space="preserve"> PAGEREF _Toc172793254 \h </w:instrText>
      </w:r>
      <w:r>
        <w:rPr>
          <w:color w:val="auto"/>
          <w:highlight w:val="none"/>
        </w:rPr>
        <w:fldChar w:fldCharType="separate"/>
      </w:r>
      <w:r>
        <w:rPr>
          <w:color w:val="auto"/>
          <w:highlight w:val="none"/>
        </w:rPr>
        <w:t xml:space="preserve">95</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"_Toc172793255" </w:instrText>
      </w:r>
      <w:r>
        <w:rPr>
          <w:color w:val="auto"/>
          <w:highlight w:val="none"/>
        </w:rPr>
        <w:fldChar w:fldCharType="separate"/>
      </w:r>
      <w:r>
        <w:rPr>
          <w:rStyle w:val="710"/>
          <w:rFonts w:ascii="宋体" w:hAnsi="宋体" w:cs="宋体"/>
          <w:color w:val="auto"/>
          <w:highlight w:val="none"/>
        </w:rPr>
        <w:t xml:space="preserve">(一)首次报价一览表</w:t>
      </w:r>
      <w:r>
        <w:rPr>
          <w:color w:val="auto"/>
          <w:highlight w:val="none"/>
        </w:rPr>
        <w:tab/>
      </w:r>
      <w:r>
        <w:rPr>
          <w:color w:val="auto"/>
          <w:highlight w:val="none"/>
        </w:rPr>
        <w:fldChar w:fldCharType="begin"/>
      </w:r>
      <w:r>
        <w:rPr>
          <w:color w:val="auto"/>
          <w:highlight w:val="none"/>
        </w:rPr>
        <w:instrText xml:space="preserve"> PAGEREF _Toc172793255 \h </w:instrText>
      </w:r>
      <w:r>
        <w:rPr>
          <w:color w:val="auto"/>
          <w:highlight w:val="none"/>
        </w:rPr>
        <w:fldChar w:fldCharType="separate"/>
      </w:r>
      <w:r>
        <w:rPr>
          <w:color w:val="auto"/>
          <w:highlight w:val="none"/>
        </w:rPr>
        <w:t xml:space="preserve">95</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"_Toc172793256" </w:instrText>
      </w:r>
      <w:r>
        <w:rPr>
          <w:color w:val="auto"/>
          <w:highlight w:val="none"/>
        </w:rPr>
        <w:fldChar w:fldCharType="separate"/>
      </w:r>
      <w:r>
        <w:rPr>
          <w:rStyle w:val="710"/>
          <w:rFonts w:ascii="宋体" w:hAnsi="宋体" w:cs="宋体"/>
          <w:color w:val="auto"/>
          <w:highlight w:val="none"/>
        </w:rPr>
        <w:t xml:space="preserve">(二)已标价工程量清单</w:t>
      </w:r>
      <w:r>
        <w:rPr>
          <w:color w:val="auto"/>
          <w:highlight w:val="none"/>
        </w:rPr>
        <w:tab/>
      </w:r>
      <w:r>
        <w:rPr>
          <w:color w:val="auto"/>
          <w:highlight w:val="none"/>
        </w:rPr>
        <w:fldChar w:fldCharType="begin"/>
      </w:r>
      <w:r>
        <w:rPr>
          <w:color w:val="auto"/>
          <w:highlight w:val="none"/>
        </w:rPr>
        <w:instrText xml:space="preserve"> PAGEREF _Toc172793256 \h </w:instrText>
      </w:r>
      <w:r>
        <w:rPr>
          <w:color w:val="auto"/>
          <w:highlight w:val="none"/>
        </w:rPr>
        <w:fldChar w:fldCharType="separate"/>
      </w:r>
      <w:r>
        <w:rPr>
          <w:color w:val="auto"/>
          <w:highlight w:val="none"/>
        </w:rPr>
        <w:t xml:space="preserve">96</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"_Toc172793257" </w:instrText>
      </w:r>
      <w:r>
        <w:rPr>
          <w:color w:val="auto"/>
          <w:highlight w:val="none"/>
        </w:rPr>
        <w:fldChar w:fldCharType="separate"/>
      </w:r>
      <w:r>
        <w:rPr>
          <w:rStyle w:val="710"/>
          <w:rFonts w:ascii="宋体" w:hAnsi="宋体" w:cs="宋体"/>
          <w:color w:val="auto"/>
          <w:highlight w:val="none"/>
        </w:rPr>
        <w:t xml:space="preserve">(三)最终报价表</w:t>
      </w:r>
      <w:r>
        <w:rPr>
          <w:color w:val="auto"/>
          <w:highlight w:val="none"/>
        </w:rPr>
        <w:tab/>
      </w:r>
      <w:r>
        <w:rPr>
          <w:color w:val="auto"/>
          <w:highlight w:val="none"/>
        </w:rPr>
        <w:fldChar w:fldCharType="begin"/>
      </w:r>
      <w:r>
        <w:rPr>
          <w:color w:val="auto"/>
          <w:highlight w:val="none"/>
        </w:rPr>
        <w:instrText xml:space="preserve"> PAGEREF _Toc172793257 \h </w:instrText>
      </w:r>
      <w:r>
        <w:rPr>
          <w:color w:val="auto"/>
          <w:highlight w:val="none"/>
        </w:rPr>
        <w:fldChar w:fldCharType="separate"/>
      </w:r>
      <w:r>
        <w:rPr>
          <w:color w:val="auto"/>
          <w:highlight w:val="none"/>
        </w:rPr>
        <w:t xml:space="preserve">97</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"_Toc172793261" </w:instrText>
      </w:r>
      <w:r>
        <w:rPr>
          <w:color w:val="auto"/>
          <w:highlight w:val="none"/>
        </w:rPr>
        <w:fldChar w:fldCharType="separate"/>
      </w:r>
      <w:r>
        <w:rPr>
          <w:rStyle w:val="710"/>
          <w:rFonts w:ascii="宋体" w:hAnsi="宋体" w:cs="宋体"/>
          <w:color w:val="auto"/>
          <w:highlight w:val="none"/>
        </w:rPr>
        <w:t xml:space="preserve">(四)项目经理能力</w:t>
      </w:r>
      <w:r>
        <w:rPr>
          <w:color w:val="auto"/>
          <w:highlight w:val="none"/>
        </w:rPr>
        <w:tab/>
      </w:r>
      <w:r>
        <w:rPr>
          <w:color w:val="auto"/>
          <w:highlight w:val="none"/>
        </w:rPr>
        <w:fldChar w:fldCharType="begin"/>
      </w:r>
      <w:r>
        <w:rPr>
          <w:color w:val="auto"/>
          <w:highlight w:val="none"/>
        </w:rPr>
        <w:instrText xml:space="preserve"> PAGEREF _Toc172793261 \h </w:instrText>
      </w:r>
      <w:r>
        <w:rPr>
          <w:color w:val="auto"/>
          <w:highlight w:val="none"/>
        </w:rPr>
        <w:fldChar w:fldCharType="separate"/>
      </w:r>
      <w:r>
        <w:rPr>
          <w:color w:val="auto"/>
          <w:highlight w:val="none"/>
        </w:rPr>
        <w:t xml:space="preserve">98</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"_Toc172793262" </w:instrText>
      </w:r>
      <w:r>
        <w:rPr>
          <w:color w:val="auto"/>
          <w:highlight w:val="none"/>
        </w:rPr>
        <w:fldChar w:fldCharType="separate"/>
      </w:r>
      <w:r>
        <w:rPr>
          <w:rStyle w:val="710"/>
          <w:rFonts w:ascii="宋体" w:hAnsi="宋体" w:cs="宋体"/>
          <w:color w:val="auto"/>
          <w:highlight w:val="none"/>
        </w:rPr>
        <w:t xml:space="preserve">(五)项目实施成员能力</w:t>
      </w:r>
      <w:r>
        <w:rPr>
          <w:color w:val="auto"/>
          <w:highlight w:val="none"/>
        </w:rPr>
        <w:tab/>
      </w:r>
      <w:r>
        <w:rPr>
          <w:color w:val="auto"/>
          <w:highlight w:val="none"/>
        </w:rPr>
        <w:fldChar w:fldCharType="begin"/>
      </w:r>
      <w:r>
        <w:rPr>
          <w:color w:val="auto"/>
          <w:highlight w:val="none"/>
        </w:rPr>
        <w:instrText xml:space="preserve"> PAGEREF _Toc172793262 \h </w:instrText>
      </w:r>
      <w:r>
        <w:rPr>
          <w:color w:val="auto"/>
          <w:highlight w:val="none"/>
        </w:rPr>
        <w:fldChar w:fldCharType="separate"/>
      </w:r>
      <w:r>
        <w:rPr>
          <w:color w:val="auto"/>
          <w:highlight w:val="none"/>
        </w:rPr>
        <w:t xml:space="preserve">99</w:t>
      </w:r>
      <w:r>
        <w:rPr>
          <w:color w:val="auto"/>
          <w:highlight w:val="none"/>
        </w:rPr>
        <w:fldChar w:fldCharType="end"/>
      </w:r>
      <w:r>
        <w:rPr>
          <w:color w:val="auto"/>
          <w:highlight w:val="none"/>
        </w:rPr>
        <w:fldChar w:fldCharType="end"/>
      </w:r>
      <w:r/>
    </w:p>
    <w:p>
      <w:pPr>
        <w:pStyle w:val="679"/>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"_Toc172793263" </w:instrText>
      </w:r>
      <w:r>
        <w:rPr>
          <w:color w:val="auto"/>
          <w:highlight w:val="none"/>
        </w:rPr>
        <w:fldChar w:fldCharType="separate"/>
      </w:r>
      <w:r>
        <w:rPr>
          <w:rStyle w:val="710"/>
          <w:rFonts w:ascii="宋体" w:hAnsi="宋体" w:cs="宋体"/>
          <w:color w:val="auto"/>
          <w:highlight w:val="none"/>
        </w:rPr>
        <w:t xml:space="preserve">(六)供应商类似业绩表</w:t>
      </w:r>
      <w:r>
        <w:rPr>
          <w:color w:val="auto"/>
          <w:highlight w:val="none"/>
        </w:rPr>
        <w:tab/>
      </w:r>
      <w:r>
        <w:rPr>
          <w:color w:val="auto"/>
          <w:highlight w:val="none"/>
        </w:rPr>
        <w:fldChar w:fldCharType="begin"/>
      </w:r>
      <w:r>
        <w:rPr>
          <w:color w:val="auto"/>
          <w:highlight w:val="none"/>
        </w:rPr>
        <w:instrText xml:space="preserve"> PAGEREF _Toc172793263 \h </w:instrText>
      </w:r>
      <w:r>
        <w:rPr>
          <w:color w:val="auto"/>
          <w:highlight w:val="none"/>
        </w:rPr>
        <w:fldChar w:fldCharType="separate"/>
      </w:r>
      <w:r>
        <w:rPr>
          <w:color w:val="auto"/>
          <w:highlight w:val="none"/>
        </w:rPr>
        <w:t xml:space="preserve">100</w:t>
      </w:r>
      <w:r>
        <w:rPr>
          <w:color w:val="auto"/>
          <w:highlight w:val="none"/>
        </w:rPr>
        <w:fldChar w:fldCharType="end"/>
      </w:r>
      <w:r>
        <w:rPr>
          <w:color w:val="auto"/>
          <w:highlight w:val="none"/>
        </w:rPr>
        <w:fldChar w:fldCharType="end"/>
      </w:r>
      <w:r/>
    </w:p>
    <w:p>
      <w:pPr>
        <w:pStyle w:val="679"/>
        <w:ind w:left="0" w:firstLine="420"/>
        <w:tabs>
          <w:tab w:val="right" w:pos="9356" w:leader="dot"/>
        </w:tabs>
        <w:rPr>
          <w:rFonts w:ascii="等线" w:hAnsi="等线" w:eastAsia="等线"/>
          <w:iCs w:val="0"/>
          <w:color w:val="auto"/>
          <w:szCs w:val="22"/>
          <w:highlight w:val="none"/>
        </w:rPr>
      </w:pPr>
      <w:r>
        <w:rPr>
          <w:color w:val="auto"/>
          <w:highlight w:val="none"/>
        </w:rPr>
        <w:fldChar w:fldCharType="begin"/>
      </w:r>
      <w:r>
        <w:rPr>
          <w:color w:val="auto"/>
          <w:highlight w:val="none"/>
        </w:rPr>
        <w:instrText xml:space="preserve"> HYPERLINK \l "_Toc172793265" </w:instrText>
      </w:r>
      <w:r>
        <w:rPr>
          <w:color w:val="auto"/>
          <w:highlight w:val="none"/>
        </w:rPr>
        <w:fldChar w:fldCharType="separate"/>
      </w:r>
      <w:r>
        <w:rPr>
          <w:rStyle w:val="710"/>
          <w:rFonts w:ascii="宋体" w:hAnsi="宋体" w:cs="宋体"/>
          <w:color w:val="auto"/>
          <w:highlight w:val="none"/>
        </w:rPr>
        <w:t xml:space="preserve">（七）商务响应及偏离表</w:t>
      </w:r>
      <w:r>
        <w:rPr>
          <w:color w:val="auto"/>
          <w:highlight w:val="none"/>
        </w:rPr>
        <w:tab/>
      </w:r>
      <w:r>
        <w:rPr>
          <w:color w:val="auto"/>
          <w:highlight w:val="none"/>
        </w:rPr>
        <w:fldChar w:fldCharType="begin"/>
      </w:r>
      <w:r>
        <w:rPr>
          <w:color w:val="auto"/>
          <w:highlight w:val="none"/>
        </w:rPr>
        <w:instrText xml:space="preserve"> PAGEREF _Toc172793265 \h </w:instrText>
      </w:r>
      <w:r>
        <w:rPr>
          <w:color w:val="auto"/>
          <w:highlight w:val="none"/>
        </w:rPr>
        <w:fldChar w:fldCharType="separate"/>
      </w:r>
      <w:r>
        <w:rPr>
          <w:color w:val="auto"/>
          <w:highlight w:val="none"/>
        </w:rPr>
        <w:t xml:space="preserve">101</w:t>
      </w:r>
      <w:r>
        <w:rPr>
          <w:color w:val="auto"/>
          <w:highlight w:val="none"/>
        </w:rPr>
        <w:fldChar w:fldCharType="end"/>
      </w:r>
      <w:r>
        <w:rPr>
          <w:color w:val="auto"/>
          <w:highlight w:val="none"/>
        </w:rPr>
        <w:fldChar w:fldCharType="end"/>
      </w:r>
      <w:r/>
    </w:p>
    <w:p>
      <w:pPr>
        <w:pStyle w:val="695"/>
        <w:tabs>
          <w:tab w:val="right" w:pos="9356" w:leader="dot"/>
        </w:tabs>
        <w:rPr>
          <w:rFonts w:ascii="等线" w:hAnsi="等线" w:eastAsia="等线"/>
          <w:color w:val="auto"/>
          <w:highlight w:val="none"/>
        </w:rPr>
      </w:pPr>
      <w:r>
        <w:rPr>
          <w:color w:val="auto"/>
          <w:highlight w:val="none"/>
        </w:rPr>
        <w:fldChar w:fldCharType="begin"/>
      </w:r>
      <w:r>
        <w:rPr>
          <w:color w:val="auto"/>
          <w:highlight w:val="none"/>
        </w:rPr>
        <w:instrText xml:space="preserve"> HYPERLINK \l "_Toc172793266" </w:instrText>
      </w:r>
      <w:r>
        <w:rPr>
          <w:color w:val="auto"/>
          <w:highlight w:val="none"/>
        </w:rPr>
        <w:fldChar w:fldCharType="separate"/>
      </w:r>
      <w:r>
        <w:rPr>
          <w:rStyle w:val="710"/>
          <w:rFonts w:ascii="宋体" w:hAnsi="宋体" w:cs="宋体"/>
          <w:color w:val="auto"/>
          <w:highlight w:val="none"/>
        </w:rPr>
        <w:t xml:space="preserve">四、按磋商文件要求供应商所能提供的其他文件</w:t>
      </w:r>
      <w:r>
        <w:rPr>
          <w:color w:val="auto"/>
          <w:highlight w:val="none"/>
        </w:rPr>
        <w:tab/>
      </w:r>
      <w:r>
        <w:rPr>
          <w:color w:val="auto"/>
          <w:highlight w:val="none"/>
        </w:rPr>
        <w:fldChar w:fldCharType="begin"/>
      </w:r>
      <w:r>
        <w:rPr>
          <w:color w:val="auto"/>
          <w:highlight w:val="none"/>
        </w:rPr>
        <w:instrText xml:space="preserve"> PAGEREF _Toc172793266 \h </w:instrText>
      </w:r>
      <w:r>
        <w:rPr>
          <w:color w:val="auto"/>
          <w:highlight w:val="none"/>
        </w:rPr>
        <w:fldChar w:fldCharType="separate"/>
      </w:r>
      <w:r>
        <w:rPr>
          <w:color w:val="auto"/>
          <w:highlight w:val="none"/>
        </w:rPr>
        <w:t xml:space="preserve">102</w:t>
      </w:r>
      <w:r>
        <w:rPr>
          <w:color w:val="auto"/>
          <w:highlight w:val="none"/>
        </w:rPr>
        <w:fldChar w:fldCharType="end"/>
      </w:r>
      <w:r>
        <w:rPr>
          <w:color w:val="auto"/>
          <w:highlight w:val="none"/>
        </w:rPr>
        <w:fldChar w:fldCharType="end"/>
      </w:r>
      <w:r/>
    </w:p>
    <w:p>
      <w:pPr>
        <w:rPr>
          <w:color w:val="auto"/>
          <w:highlight w:val="none"/>
        </w:rPr>
      </w:pPr>
      <w:r>
        <w:rPr>
          <w:color w:val="auto"/>
          <w:highlight w:val="none"/>
        </w:rPr>
        <w:fldChar w:fldCharType="end"/>
      </w:r>
      <w:r/>
    </w:p>
    <w:p>
      <w:pPr>
        <w:rPr>
          <w:color w:val="auto"/>
          <w:highlight w:val="none"/>
        </w:rPr>
      </w:pPr>
      <w:r>
        <w:rPr>
          <w:color w:val="auto"/>
          <w:highlight w:val="none"/>
        </w:rPr>
        <w:br w:type="page" w:clear="all"/>
      </w:r>
      <w:bookmarkStart w:id="3" w:name="EBce405289e6704abcbc65944f2ca040d9"/>
      <w:r>
        <w:rPr>
          <w:rFonts w:hint="eastAsia"/>
          <w:color w:val="auto"/>
          <w:sz w:val="20"/>
          <w:highlight w:val="none"/>
        </w:rPr>
        <w:t xml:space="preserve"> </w:t>
      </w:r>
      <w:bookmarkEnd w:id="3"/>
      <w:r/>
      <w:bookmarkStart w:id="4" w:name="EB394ec941152e4325a58757b297bc761d"/>
      <w:r>
        <w:rPr>
          <w:rFonts w:hint="eastAsia"/>
          <w:color w:val="auto"/>
          <w:sz w:val="20"/>
          <w:highlight w:val="none"/>
        </w:rPr>
        <w:t xml:space="preserve"> </w:t>
      </w:r>
      <w:bookmarkEnd w:id="4"/>
      <w:r/>
      <w:r/>
    </w:p>
    <w:p>
      <w:pPr>
        <w:pStyle w:val="657"/>
        <w:jc w:val="center"/>
        <w:rPr>
          <w:rFonts w:ascii="宋体" w:hAnsi="宋体"/>
          <w:color w:val="auto"/>
          <w:sz w:val="36"/>
          <w:highlight w:val="none"/>
        </w:rPr>
      </w:pPr>
      <w:r/>
      <w:bookmarkStart w:id="5" w:name="_Toc172793148"/>
      <w:r>
        <w:rPr>
          <w:rFonts w:hint="eastAsia" w:ascii="宋体" w:hAnsi="宋体"/>
          <w:color w:val="auto"/>
          <w:sz w:val="36"/>
          <w:highlight w:val="none"/>
        </w:rPr>
        <w:t xml:space="preserve">第一部分  磋商邀请</w:t>
      </w:r>
      <w:bookmarkEnd w:id="5"/>
      <w:r/>
      <w:r/>
    </w:p>
    <w:p>
      <w:pPr>
        <w:ind w:firstLine="480"/>
        <w:spacing w:line="360" w:lineRule="auto"/>
        <w:rPr>
          <w:rFonts w:ascii="宋体" w:hAnsi="宋体"/>
          <w:color w:val="auto"/>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rPr>
        <w:t xml:space="preserve">项目概况</w:t>
      </w:r>
      <w:r/>
    </w:p>
    <w:p>
      <w:pPr>
        <w:ind w:firstLine="480"/>
        <w:spacing w:line="360" w:lineRule="auto"/>
        <w:rPr>
          <w:rFonts w:ascii="宋体" w:hAnsi="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u w:val="single"/>
          <w:lang w:eastAsia="zh-CN"/>
        </w:rPr>
        <w:t xml:space="preserve">开发区安置小区地下自行车库消防改造工程</w:t>
      </w:r>
      <w:r>
        <w:rPr>
          <w:rFonts w:hint="eastAsia" w:ascii="宋体" w:hAnsi="宋体"/>
          <w:color w:val="auto"/>
          <w:sz w:val="24"/>
          <w:szCs w:val="28"/>
          <w:highlight w:val="none"/>
        </w:rPr>
        <w:t xml:space="preserve">的潜在供应商应在</w:t>
      </w:r>
      <w:r>
        <w:rPr>
          <w:rFonts w:hint="eastAsia" w:ascii="宋体" w:hAnsi="宋体"/>
          <w:color w:val="auto"/>
          <w:sz w:val="24"/>
          <w:szCs w:val="28"/>
          <w:highlight w:val="none"/>
          <w:u w:val="single"/>
        </w:rPr>
        <w:t xml:space="preserve">江苏政府采购网--苏采云电子交易平台http://jszfcg.jscz.gov.cn/jszc/login</w:t>
      </w:r>
      <w:r>
        <w:rPr>
          <w:rFonts w:hint="eastAsia" w:ascii="宋体" w:hAnsi="宋体"/>
          <w:color w:val="auto"/>
          <w:sz w:val="24"/>
          <w:szCs w:val="28"/>
          <w:highlight w:val="none"/>
        </w:rPr>
        <w:t xml:space="preserve">获取磋商文件，并于</w:t>
      </w:r>
      <w:bookmarkStart w:id="6" w:name="EB73defe534a9b4a0a8edae1c30ee903e0"/>
      <w:r>
        <w:rPr>
          <w:rFonts w:hint="eastAsia" w:ascii="宋体" w:hAnsi="宋体"/>
          <w:color w:val="auto"/>
          <w:sz w:val="24"/>
          <w:szCs w:val="28"/>
          <w:highlight w:val="none"/>
        </w:rPr>
        <w:t xml:space="preserve">202</w:t>
      </w:r>
      <w:r>
        <w:rPr>
          <w:rFonts w:hint="eastAsia" w:ascii="宋体" w:hAnsi="宋体"/>
          <w:color w:val="auto"/>
          <w:sz w:val="24"/>
          <w:szCs w:val="28"/>
          <w:highlight w:val="none"/>
          <w:lang w:val="en-US" w:eastAsia="zh-CN"/>
        </w:rPr>
        <w:t xml:space="preserve">6</w:t>
      </w:r>
      <w:r>
        <w:rPr>
          <w:rFonts w:hint="eastAsia" w:ascii="宋体" w:hAnsi="宋体"/>
          <w:color w:val="auto"/>
          <w:sz w:val="24"/>
          <w:szCs w:val="28"/>
          <w:highlight w:val="none"/>
        </w:rPr>
        <w:t xml:space="preserve">年</w:t>
      </w:r>
      <w:r>
        <w:rPr>
          <w:rFonts w:hint="eastAsia" w:ascii="宋体" w:hAnsi="宋体"/>
          <w:color w:val="auto"/>
          <w:sz w:val="24"/>
          <w:szCs w:val="28"/>
          <w:highlight w:val="none"/>
          <w:lang w:val="en-US" w:eastAsia="zh-CN"/>
        </w:rPr>
        <w:t xml:space="preserve"> 6</w:t>
      </w:r>
      <w:r>
        <w:rPr>
          <w:rFonts w:hint="eastAsia" w:ascii="宋体" w:hAnsi="宋体"/>
          <w:color w:val="auto"/>
          <w:sz w:val="24"/>
          <w:szCs w:val="28"/>
          <w:highlight w:val="none"/>
        </w:rPr>
        <w:t xml:space="preserve">月</w:t>
      </w:r>
      <w:r>
        <w:rPr>
          <w:rFonts w:hint="eastAsia" w:ascii="宋体" w:hAnsi="宋体"/>
          <w:color w:val="auto"/>
          <w:sz w:val="24"/>
          <w:szCs w:val="28"/>
          <w:highlight w:val="none"/>
          <w:lang w:val="en-US" w:eastAsia="zh-CN"/>
        </w:rPr>
        <w:t xml:space="preserve">30</w:t>
      </w:r>
      <w:r>
        <w:rPr>
          <w:rFonts w:hint="eastAsia" w:ascii="宋体" w:hAnsi="宋体"/>
          <w:color w:val="auto"/>
          <w:sz w:val="24"/>
          <w:szCs w:val="28"/>
          <w:highlight w:val="none"/>
        </w:rPr>
        <w:t xml:space="preserve">日 </w:t>
      </w:r>
      <w:r>
        <w:rPr>
          <w:rFonts w:hint="eastAsia" w:ascii="宋体" w:hAnsi="宋体"/>
          <w:color w:val="auto"/>
          <w:sz w:val="24"/>
          <w:szCs w:val="28"/>
          <w:highlight w:val="none"/>
          <w:lang w:val="en-US" w:eastAsia="zh-CN"/>
        </w:rPr>
        <w:t xml:space="preserve">9</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3</w:t>
      </w:r>
      <w:r>
        <w:rPr>
          <w:rFonts w:hint="eastAsia" w:ascii="宋体" w:hAnsi="宋体"/>
          <w:color w:val="auto"/>
          <w:sz w:val="24"/>
          <w:szCs w:val="28"/>
          <w:highlight w:val="none"/>
        </w:rPr>
        <w:t xml:space="preserve">0</w:t>
      </w:r>
      <w:bookmarkEnd w:id="6"/>
      <w:r>
        <w:rPr>
          <w:rFonts w:hint="eastAsia" w:ascii="宋体" w:hAnsi="宋体"/>
          <w:color w:val="auto"/>
          <w:sz w:val="24"/>
          <w:szCs w:val="28"/>
          <w:highlight w:val="none"/>
        </w:rPr>
        <w:t xml:space="preserve">（</w:t>
      </w:r>
      <w:r>
        <w:rPr>
          <w:rFonts w:hint="eastAsia" w:ascii="宋体" w:hAnsi="宋体"/>
          <w:bCs/>
          <w:color w:val="auto"/>
          <w:sz w:val="24"/>
          <w:szCs w:val="28"/>
          <w:highlight w:val="none"/>
        </w:rPr>
        <w:t xml:space="preserve">北京时间）前递交响应文件</w:t>
      </w:r>
      <w:r>
        <w:rPr>
          <w:rFonts w:hint="eastAsia" w:ascii="宋体" w:hAnsi="宋体"/>
          <w:color w:val="auto"/>
          <w:sz w:val="24"/>
          <w:szCs w:val="28"/>
          <w:highlight w:val="none"/>
        </w:rPr>
        <w:t xml:space="preserve">。</w:t>
      </w:r>
      <w:r/>
    </w:p>
    <w:p>
      <w:pPr>
        <w:pStyle w:val="658"/>
        <w:jc w:val="both"/>
        <w:rPr>
          <w:rFonts w:ascii="宋体" w:hAnsi="宋体" w:eastAsia="宋体"/>
          <w:b/>
          <w:bCs/>
          <w:color w:val="auto"/>
          <w:szCs w:val="24"/>
          <w:highlight w:val="none"/>
        </w:rPr>
      </w:pPr>
      <w:r/>
      <w:bookmarkStart w:id="7" w:name="_Toc172793149"/>
      <w:r>
        <w:rPr>
          <w:rFonts w:hint="eastAsia" w:ascii="宋体" w:hAnsi="宋体" w:eastAsia="宋体"/>
          <w:b/>
          <w:bCs/>
          <w:color w:val="auto"/>
          <w:szCs w:val="24"/>
          <w:highlight w:val="none"/>
        </w:rPr>
        <w:t xml:space="preserve">一、项目基本情况</w:t>
      </w:r>
      <w:bookmarkEnd w:id="7"/>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eastAsia="zh-CN"/>
        </w:rPr>
        <w:t xml:space="preserve">项目编号：JSZC-321181-ZDGC-C2026-0004</w:t>
      </w:r>
      <w:r>
        <w:rPr>
          <w:rFonts w:hint="eastAsia" w:ascii="宋体" w:hAnsi="宋体"/>
          <w:color w:val="auto"/>
          <w:sz w:val="24"/>
          <w:szCs w:val="24"/>
          <w:highlight w:val="none"/>
          <w:lang w:val="en-US" w:eastAsia="zh-CN"/>
        </w:rPr>
        <w:t xml:space="preserve"> </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开发区安置小区地下自行车库消防改造工程</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采购方式：竞争性磋商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预算金额：</w:t>
      </w:r>
      <w:bookmarkStart w:id="8" w:name="EB966d006590414dcc8e26197f5f9a1be4"/>
      <w:r>
        <w:rPr>
          <w:rFonts w:hint="eastAsia" w:ascii="宋体" w:hAnsi="宋体" w:cs="宋体"/>
          <w:color w:val="auto"/>
          <w:sz w:val="24"/>
          <w:szCs w:val="24"/>
          <w:highlight w:val="none"/>
          <w:lang w:val="en-US" w:eastAsia="zh-CN"/>
        </w:rPr>
        <w:t xml:space="preserve">2417372.2</w:t>
      </w:r>
      <w:r>
        <w:rPr>
          <w:rFonts w:hint="eastAsia" w:ascii="宋体" w:hAnsi="宋体"/>
          <w:color w:val="auto"/>
          <w:sz w:val="24"/>
          <w:szCs w:val="24"/>
          <w:highlight w:val="none"/>
        </w:rPr>
        <w:t xml:space="preserve">元</w:t>
      </w:r>
      <w:bookmarkEnd w:id="8"/>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2417372.2</w:t>
      </w:r>
      <w:r>
        <w:rPr>
          <w:rFonts w:hint="eastAsia" w:ascii="宋体" w:hAnsi="宋体"/>
          <w:color w:val="auto"/>
          <w:sz w:val="24"/>
          <w:szCs w:val="24"/>
          <w:highlight w:val="none"/>
          <w:lang w:val="en-US" w:eastAsia="zh-CN"/>
        </w:rPr>
        <w:t xml:space="preserve">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采购需求：详细内容及要求见第四部分采购需求。</w:t>
      </w:r>
      <w:r/>
    </w:p>
    <w:p>
      <w:pPr>
        <w:ind w:firstLine="424"/>
        <w:spacing w:line="360" w:lineRule="auto"/>
        <w:tabs>
          <w:tab w:val="left" w:pos="7698" w:leader="none"/>
        </w:tabs>
        <w:rPr>
          <w:rFonts w:ascii="宋体" w:hAnsi="宋体"/>
          <w:color w:val="auto"/>
          <w:sz w:val="24"/>
          <w:szCs w:val="24"/>
          <w:highlight w:val="none"/>
        </w:rPr>
      </w:pPr>
      <w:r>
        <w:rPr>
          <w:rFonts w:hint="eastAsia" w:ascii="宋体" w:hAnsi="宋体"/>
          <w:color w:val="auto"/>
          <w:sz w:val="24"/>
          <w:szCs w:val="24"/>
          <w:highlight w:val="none"/>
        </w:rPr>
        <w:t xml:space="preserve">合同履行期限：</w:t>
      </w:r>
      <w:bookmarkStart w:id="9" w:name="EBa3d1914352c348a08fc98bdbb73ea6c7"/>
      <w:r>
        <w:rPr>
          <w:rFonts w:hint="eastAsia" w:ascii="宋体" w:hAnsi="宋体"/>
          <w:color w:val="auto"/>
          <w:sz w:val="24"/>
          <w:szCs w:val="24"/>
          <w:highlight w:val="none"/>
        </w:rPr>
        <w:t xml:space="preserve">详细内容及要求见第四部分采购需求。</w:t>
      </w:r>
      <w:bookmarkEnd w:id="9"/>
      <w:r>
        <w:rPr>
          <w:rFonts w:ascii="宋体" w:hAnsi="宋体"/>
          <w:color w:val="auto"/>
          <w:sz w:val="24"/>
          <w:szCs w:val="24"/>
          <w:highlight w:val="none"/>
        </w:rPr>
        <w:tab/>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本项目是否接受联合体：</w:t>
      </w:r>
      <w:bookmarkStart w:id="10" w:name="EB0685f4c980cd48cbafb914f13941bf35"/>
      <w:r>
        <w:rPr>
          <w:rFonts w:ascii="宋体" w:hAnsi="宋体"/>
          <w:color w:val="auto"/>
          <w:sz w:val="24"/>
          <w:szCs w:val="24"/>
          <w:highlight w:val="none"/>
        </w:rPr>
        <w:t xml:space="preserve"> </w:t>
      </w:r>
      <w:bookmarkEnd w:id="10"/>
      <w:r/>
      <w:bookmarkStart w:id="11" w:name="EBc89a62ee9cde48429d92ba3b624c42b3"/>
      <w:r>
        <w:rPr>
          <w:rFonts w:hint="eastAsia" w:ascii="MS Gothic" w:hAnsi="MS Gothic" w:eastAsia="MS Gothic" w:cs="MS Gothic"/>
          <w:color w:val="auto"/>
          <w:sz w:val="24"/>
          <w:szCs w:val="24"/>
          <w:highlight w:val="none"/>
        </w:rPr>
        <w:t xml:space="preserve">☑</w:t>
      </w:r>
      <w:bookmarkEnd w:id="11"/>
      <w:r>
        <w:rPr>
          <w:rFonts w:hint="eastAsia" w:ascii="宋体" w:hAnsi="宋体"/>
          <w:color w:val="auto"/>
          <w:sz w:val="24"/>
          <w:szCs w:val="24"/>
          <w:highlight w:val="none"/>
        </w:rPr>
        <w:t xml:space="preserve">不接受</w:t>
      </w:r>
      <w:bookmarkStart w:id="12" w:name="EBd2112a555dd44b5e9e858953c53117c4"/>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本项目供应商邀请方式：</w:t>
      </w:r>
      <w:bookmarkStart w:id="13" w:name="EB4808d737793b46c3b9feac6e63a963d3"/>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发布公告</w:t>
      </w:r>
      <w:bookmarkEnd w:id="13"/>
      <w:r/>
      <w:bookmarkStart w:id="14" w:name="EB964786cd486348d089dad68155dbbaf0"/>
      <w:r>
        <w:rPr>
          <w:rFonts w:ascii="宋体" w:hAnsi="宋体"/>
          <w:color w:val="auto"/>
          <w:sz w:val="20"/>
          <w:szCs w:val="28"/>
          <w:highlight w:val="none"/>
        </w:rPr>
        <w:t xml:space="preserve"> </w:t>
      </w:r>
      <w:bookmarkEnd w:id="14"/>
      <w:r/>
      <w:bookmarkStart w:id="15" w:name="EBd8f11baf8c5c48a39a68838346426e79"/>
      <w:r>
        <w:rPr>
          <w:rFonts w:ascii="宋体" w:hAnsi="宋体"/>
          <w:color w:val="auto"/>
          <w:sz w:val="20"/>
          <w:szCs w:val="28"/>
          <w:highlight w:val="none"/>
        </w:rPr>
        <w:t xml:space="preserve"> </w:t>
      </w:r>
      <w:bookmarkEnd w:id="15"/>
      <w:r/>
      <w:r/>
    </w:p>
    <w:p>
      <w:pPr>
        <w:ind w:firstLine="400"/>
        <w:spacing w:line="360" w:lineRule="auto"/>
        <w:rPr>
          <w:rFonts w:ascii="宋体" w:hAnsi="宋体"/>
          <w:color w:val="auto"/>
          <w:sz w:val="24"/>
          <w:szCs w:val="24"/>
          <w:highlight w:val="none"/>
        </w:rPr>
      </w:pPr>
      <w:r/>
      <w:bookmarkStart w:id="16" w:name="EBdad48c7db91b43fdb751aa926db1352c"/>
      <w:r>
        <w:rPr>
          <w:rFonts w:ascii="宋体" w:hAnsi="宋体"/>
          <w:color w:val="auto"/>
          <w:sz w:val="20"/>
          <w:szCs w:val="28"/>
          <w:highlight w:val="none"/>
        </w:rPr>
        <w:t xml:space="preserve"> </w:t>
      </w:r>
      <w:bookmarkEnd w:id="16"/>
      <w:r>
        <w:rPr>
          <w:rFonts w:hint="eastAsia" w:ascii="宋体" w:hAnsi="宋体"/>
          <w:color w:val="auto"/>
          <w:sz w:val="24"/>
          <w:szCs w:val="28"/>
          <w:highlight w:val="none"/>
        </w:rPr>
        <w:t xml:space="preserve">本次采购确定的成交供应商数量：</w:t>
      </w:r>
      <w:bookmarkStart w:id="17" w:name="EB5c24124ec8a5472f86d055936d89b2d9"/>
      <w:r>
        <w:rPr>
          <w:rFonts w:hint="eastAsia" w:ascii="宋体" w:hAnsi="宋体"/>
          <w:color w:val="auto"/>
          <w:sz w:val="24"/>
          <w:szCs w:val="28"/>
          <w:highlight w:val="none"/>
        </w:rPr>
        <w:t xml:space="preserve">1名</w:t>
      </w:r>
      <w:bookmarkEnd w:id="17"/>
      <w:r>
        <w:rPr>
          <w:rFonts w:ascii="宋体" w:hAnsi="宋体"/>
          <w:color w:val="auto"/>
          <w:sz w:val="24"/>
          <w:szCs w:val="28"/>
          <w:highlight w:val="none"/>
        </w:rPr>
        <w:t xml:space="preserve"> </w:t>
      </w:r>
      <w:r>
        <w:rPr>
          <w:rFonts w:ascii="宋体" w:hAnsi="宋体"/>
          <w:color w:val="auto"/>
          <w:sz w:val="24"/>
          <w:szCs w:val="24"/>
          <w:highlight w:val="none"/>
        </w:rPr>
        <w:t xml:space="preserve"> </w:t>
      </w:r>
      <w:bookmarkEnd w:id="12"/>
      <w:r/>
      <w:bookmarkStart w:id="18" w:name="EBfaec6ebaa78043339431b459370e97fe"/>
      <w:r>
        <w:rPr>
          <w:rFonts w:ascii="宋体" w:hAnsi="宋体"/>
          <w:color w:val="auto"/>
          <w:sz w:val="24"/>
          <w:szCs w:val="24"/>
          <w:highlight w:val="none"/>
        </w:rPr>
        <w:t xml:space="preserve"> </w:t>
      </w:r>
      <w:bookmarkEnd w:id="18"/>
      <w:r/>
      <w:bookmarkStart w:id="19" w:name="EB5402535774a24c298b3b892ebfa75ccd"/>
      <w:r>
        <w:rPr>
          <w:rFonts w:ascii="宋体" w:hAnsi="宋体"/>
          <w:color w:val="auto"/>
          <w:sz w:val="24"/>
          <w:szCs w:val="24"/>
          <w:highlight w:val="none"/>
        </w:rPr>
        <w:t xml:space="preserve"> </w:t>
      </w:r>
      <w:bookmarkEnd w:id="19"/>
      <w:r/>
      <w:r/>
    </w:p>
    <w:p>
      <w:pPr>
        <w:pStyle w:val="658"/>
        <w:jc w:val="both"/>
        <w:rPr>
          <w:rFonts w:ascii="宋体" w:hAnsi="宋体" w:eastAsia="宋体"/>
          <w:b/>
          <w:bCs/>
          <w:color w:val="auto"/>
          <w:szCs w:val="24"/>
          <w:highlight w:val="none"/>
        </w:rPr>
      </w:pPr>
      <w:r/>
      <w:bookmarkStart w:id="20" w:name="_Toc172793150"/>
      <w:r>
        <w:rPr>
          <w:rFonts w:hint="eastAsia" w:ascii="宋体" w:hAnsi="宋体" w:eastAsia="宋体"/>
          <w:b/>
          <w:bCs/>
          <w:color w:val="auto"/>
          <w:szCs w:val="24"/>
          <w:highlight w:val="none"/>
        </w:rPr>
        <w:t xml:space="preserve">二、申请人的资格要求：</w:t>
      </w:r>
      <w:bookmarkEnd w:id="20"/>
      <w:r/>
      <w:r/>
    </w:p>
    <w:p>
      <w:pPr>
        <w:ind w:firstLine="480"/>
        <w:spacing w:line="360" w:lineRule="auto"/>
        <w:rPr>
          <w:rFonts w:ascii="宋体" w:hAnsi="宋体"/>
          <w:b/>
          <w:bCs/>
          <w:color w:val="auto"/>
          <w:sz w:val="24"/>
          <w:szCs w:val="24"/>
          <w:highlight w:val="none"/>
        </w:rPr>
      </w:pPr>
      <w:r/>
      <w:bookmarkStart w:id="21" w:name="EB1a4d745d93dc47e59f693736119060b6"/>
      <w:r>
        <w:rPr>
          <w:rFonts w:hint="eastAsia" w:ascii="宋体" w:hAnsi="宋体"/>
          <w:b/>
          <w:bCs/>
          <w:color w:val="auto"/>
          <w:sz w:val="24"/>
          <w:szCs w:val="24"/>
          <w:highlight w:val="none"/>
        </w:rPr>
        <w:t xml:space="preserve">1.满足《中华人民共和国政府采购法》第二十二条规定：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1.1具有独立承担民事责任的能力；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1.2具有良好的商业信誉和健全的财务会计制度；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1.3具有履行合同所必需的设备和专业技术能力；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1.4有依法缴纳税收和社会保障资金的良好记录；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1.5参加政府采购活动前三年内，在经营活动中没有重大违法记录；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1.6法律、行政法规规定的其他条件。</w:t>
      </w:r>
      <w:r/>
    </w:p>
    <w:p>
      <w:pPr>
        <w:ind w:firstLine="480"/>
        <w:spacing w:line="360" w:lineRule="auto"/>
        <w:rPr>
          <w:rFonts w:ascii="宋体" w:hAnsi="宋体"/>
          <w:color w:val="auto"/>
          <w:sz w:val="24"/>
          <w:szCs w:val="24"/>
          <w:highlight w:val="none"/>
        </w:rPr>
      </w:pPr>
      <w:r>
        <w:rPr>
          <w:rFonts w:hint="eastAsia" w:ascii="宋体" w:hAnsi="宋体"/>
          <w:b/>
          <w:bCs/>
          <w:color w:val="auto"/>
          <w:sz w:val="24"/>
          <w:szCs w:val="24"/>
          <w:highlight w:val="none"/>
        </w:rPr>
        <w:t xml:space="preserve">2.落实政府采购政策需满足的资格要求：</w:t>
      </w:r>
      <w:r>
        <w:rPr>
          <w:rFonts w:hint="eastAsia" w:ascii="宋体" w:hAnsi="宋体"/>
          <w:color w:val="auto"/>
          <w:sz w:val="24"/>
          <w:szCs w:val="24"/>
          <w:highlight w:val="none"/>
        </w:rPr>
        <w:t xml:space="preserve">本项目专门面向中小微企业。</w:t>
      </w:r>
      <w:r/>
    </w:p>
    <w:p>
      <w:pPr>
        <w:ind w:firstLine="48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3.本项目的特定资格要求：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资质类别和等级：</w:t>
      </w:r>
      <w:r>
        <w:rPr>
          <w:rFonts w:hint="eastAsia" w:ascii="宋体" w:hAnsi="宋体"/>
          <w:color w:val="auto"/>
          <w:sz w:val="24"/>
          <w:szCs w:val="24"/>
          <w:highlight w:val="none"/>
          <w:lang w:val="en-US" w:eastAsia="zh-CN"/>
        </w:rPr>
        <w:t xml:space="preserve">消防设施工程专业承包资质二级（含）以上资质</w:t>
      </w:r>
      <w:r>
        <w:rPr>
          <w:rFonts w:hint="eastAsia" w:ascii="宋体" w:hAnsi="宋体"/>
          <w:color w:val="auto"/>
          <w:sz w:val="24"/>
          <w:szCs w:val="24"/>
          <w:highlight w:val="none"/>
        </w:rPr>
        <w:t xml:space="preserve">，具备有效的安全生产许可证；</w:t>
      </w:r>
      <w:r/>
    </w:p>
    <w:p>
      <w:pPr>
        <w:ind w:firstLine="480"/>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rPr>
        <w:t xml:space="preserve">（2）拟选派项目负责人专业及资质等级：</w:t>
      </w:r>
      <w:r>
        <w:rPr>
          <w:rFonts w:hint="eastAsia" w:ascii="宋体" w:hAnsi="宋体"/>
          <w:color w:val="auto"/>
          <w:sz w:val="24"/>
          <w:szCs w:val="24"/>
          <w:highlight w:val="none"/>
          <w:lang w:val="en-US" w:eastAsia="zh-CN"/>
        </w:rPr>
        <w:t xml:space="preserve">机电工程注册</w:t>
      </w:r>
      <w:r>
        <w:rPr>
          <w:rFonts w:hint="eastAsia" w:ascii="宋体" w:hAnsi="宋体"/>
          <w:color w:val="auto"/>
          <w:sz w:val="24"/>
          <w:szCs w:val="24"/>
          <w:highlight w:val="none"/>
        </w:rPr>
        <w:t xml:space="preserve">二级建造师(含)以上，并具有</w:t>
      </w:r>
      <w:r>
        <w:rPr>
          <w:rFonts w:hint="eastAsia" w:ascii="宋体" w:hAnsi="宋体"/>
          <w:color w:val="auto"/>
          <w:sz w:val="24"/>
          <w:szCs w:val="24"/>
          <w:highlight w:val="none"/>
          <w:lang w:eastAsia="zh-CN"/>
        </w:rPr>
        <w:t xml:space="preserve">建设行政主管部门颁发的</w:t>
      </w:r>
      <w:r>
        <w:rPr>
          <w:rFonts w:hint="eastAsia" w:ascii="宋体" w:hAnsi="宋体"/>
          <w:color w:val="auto"/>
          <w:sz w:val="24"/>
          <w:szCs w:val="24"/>
          <w:highlight w:val="none"/>
        </w:rPr>
        <w:t xml:space="preserve">安全生产考核合格证书（B类）且无在建工程项目，提供</w:t>
      </w:r>
      <w:r>
        <w:rPr>
          <w:rFonts w:hint="eastAsia" w:ascii="宋体" w:hAnsi="宋体"/>
          <w:color w:val="auto"/>
          <w:sz w:val="24"/>
          <w:szCs w:val="24"/>
          <w:highlight w:val="none"/>
          <w:lang w:val="en-US" w:eastAsia="zh-CN"/>
        </w:rPr>
        <w:t xml:space="preserve">供应商为</w:t>
      </w:r>
      <w:r>
        <w:rPr>
          <w:rFonts w:hint="eastAsia" w:ascii="宋体" w:hAnsi="宋体" w:eastAsia="宋体" w:cs="Times New Roman"/>
          <w:color w:val="auto"/>
          <w:sz w:val="24"/>
          <w:szCs w:val="28"/>
          <w:highlight w:val="none"/>
          <w:lang w:val="en-US" w:eastAsia="zh-CN"/>
        </w:rPr>
        <w:t xml:space="preserve">拟派项目负责人缴纳的</w:t>
      </w:r>
      <w:r>
        <w:rPr>
          <w:rFonts w:hint="eastAsia" w:ascii="宋体" w:hAnsi="宋体" w:cs="Times New Roman"/>
          <w:color w:val="auto"/>
          <w:sz w:val="24"/>
          <w:szCs w:val="28"/>
          <w:highlight w:val="none"/>
          <w:lang w:val="en-US" w:eastAsia="zh-CN"/>
        </w:rPr>
        <w:t xml:space="preserve">近半年内至少一个月</w:t>
      </w:r>
      <w:r>
        <w:rPr>
          <w:rFonts w:hint="eastAsia" w:ascii="宋体" w:hAnsi="宋体" w:eastAsia="宋体" w:cs="Times New Roman"/>
          <w:color w:val="auto"/>
          <w:sz w:val="24"/>
          <w:szCs w:val="28"/>
          <w:highlight w:val="none"/>
          <w:lang w:val="en-US" w:eastAsia="zh-CN"/>
        </w:rPr>
        <w:t xml:space="preserve">的社会保险证明。</w:t>
      </w:r>
      <w:r/>
    </w:p>
    <w:p>
      <w:pPr>
        <w:ind w:firstLine="480"/>
        <w:spacing w:line="360" w:lineRule="auto"/>
        <w:rPr>
          <w:rFonts w:hint="eastAsia" w:ascii="宋体" w:hAnsi="宋体"/>
          <w:b/>
          <w:bCs/>
          <w:color w:val="auto"/>
          <w:sz w:val="24"/>
          <w:szCs w:val="24"/>
          <w:highlight w:val="none"/>
          <w:lang w:eastAsia="zh-CN"/>
        </w:rPr>
      </w:pPr>
      <w:r>
        <w:rPr>
          <w:rFonts w:hint="eastAsia" w:ascii="宋体" w:hAnsi="宋体"/>
          <w:b/>
          <w:bCs/>
          <w:color w:val="auto"/>
          <w:sz w:val="24"/>
          <w:szCs w:val="24"/>
          <w:highlight w:val="none"/>
        </w:rPr>
        <w:t xml:space="preserve">4.拒绝下述供应商参加本次采购活动</w:t>
      </w:r>
      <w:r>
        <w:rPr>
          <w:rFonts w:hint="eastAsia" w:ascii="宋体" w:hAnsi="宋体"/>
          <w:b/>
          <w:bCs/>
          <w:color w:val="auto"/>
          <w:sz w:val="24"/>
          <w:szCs w:val="24"/>
          <w:highlight w:val="none"/>
          <w:lang w:eastAsia="zh-CN"/>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⑴供应商单位负责人为同一人或者存在直接控股、管理关系的不同供应商，不得参加同一合同项下的政府采购活动；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⑵为采购项目提供整体设计、规范编制或者项目管理、监理、检测等服务的供应商，不得参加本项目的采购活动；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⑶供应商被“信用中国”网站（www.creditchina.gov.cn）、“中国政府采购网”(www.ccgp.gov.cn)列入失信被执行人、重大税收违法案件当事人名单、政府采购严重违法失信行为记录名单。</w:t>
      </w:r>
      <w:bookmarkEnd w:id="21"/>
      <w:r/>
      <w:r/>
    </w:p>
    <w:p>
      <w:pPr>
        <w:pStyle w:val="658"/>
        <w:jc w:val="both"/>
        <w:rPr>
          <w:rFonts w:ascii="宋体" w:hAnsi="宋体" w:eastAsia="宋体"/>
          <w:b/>
          <w:bCs/>
          <w:color w:val="auto"/>
          <w:szCs w:val="24"/>
          <w:highlight w:val="none"/>
        </w:rPr>
      </w:pPr>
      <w:r/>
      <w:bookmarkStart w:id="22" w:name="_Toc172793151"/>
      <w:r>
        <w:rPr>
          <w:rFonts w:hint="eastAsia" w:ascii="宋体" w:hAnsi="宋体" w:eastAsia="宋体"/>
          <w:b/>
          <w:bCs/>
          <w:color w:val="auto"/>
          <w:szCs w:val="24"/>
          <w:highlight w:val="none"/>
        </w:rPr>
        <w:t xml:space="preserve">三、获取磋商文件</w:t>
      </w:r>
      <w:bookmarkEnd w:id="22"/>
      <w:r/>
      <w:r/>
    </w:p>
    <w:p>
      <w:pPr>
        <w:ind w:firstLine="480"/>
        <w:spacing w:line="360" w:lineRule="auto"/>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时间：自磋商文件公告发布之日起5个工作日</w:t>
      </w:r>
      <w:r>
        <w:rPr>
          <w:rFonts w:hint="eastAsia" w:ascii="宋体" w:hAnsi="宋体"/>
          <w:color w:val="auto"/>
          <w:sz w:val="24"/>
          <w:szCs w:val="28"/>
          <w:highlight w:val="none"/>
          <w:lang w:val="en-US" w:eastAsia="zh-CN"/>
        </w:rPr>
        <w:t xml:space="preserve">。</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地点：</w:t>
      </w:r>
      <w:bookmarkStart w:id="23" w:name="_Hlk145494637"/>
      <w:r/>
      <w:bookmarkStart w:id="24" w:name="_Hlk151734137"/>
      <w:r>
        <w:rPr>
          <w:rFonts w:hint="eastAsia" w:ascii="宋体" w:hAnsi="宋体"/>
          <w:color w:val="auto"/>
          <w:sz w:val="24"/>
          <w:szCs w:val="28"/>
          <w:highlight w:val="none"/>
        </w:rPr>
        <w:t xml:space="preserve">江苏政府采购网-苏采云</w:t>
      </w:r>
      <w:bookmarkEnd w:id="23"/>
      <w:r>
        <w:rPr>
          <w:rFonts w:hint="eastAsia" w:ascii="宋体" w:hAnsi="宋体"/>
          <w:color w:val="auto"/>
          <w:sz w:val="24"/>
          <w:szCs w:val="28"/>
          <w:highlight w:val="none"/>
        </w:rPr>
        <w:t xml:space="preserve">系统获取磋商文件</w:t>
      </w:r>
      <w:bookmarkEnd w:id="24"/>
      <w:r/>
      <w:r/>
    </w:p>
    <w:p>
      <w:pPr>
        <w:ind w:firstLine="480"/>
        <w:jc w:val="left"/>
        <w:spacing w:line="360" w:lineRule="auto"/>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方式：</w:t>
      </w:r>
      <w:bookmarkStart w:id="25" w:name="OLE_LINK5"/>
      <w:r>
        <w:rPr>
          <w:rFonts w:hint="eastAsia" w:ascii="宋体" w:hAnsi="宋体"/>
          <w:color w:val="auto"/>
          <w:sz w:val="24"/>
          <w:szCs w:val="28"/>
          <w:highlight w:val="none"/>
        </w:rPr>
        <w:t xml:space="preserve">在线获取（“苏采云”系统用户注册--获取“CA数字证书”--CA绑定与登录--网上报名--下载磋商文件，具体详见“苏采云”系统供应商操作指南（</w:t>
      </w:r>
      <w:r>
        <w:rPr>
          <w:rFonts w:ascii="宋体" w:hAnsi="宋体"/>
          <w:color w:val="auto"/>
          <w:sz w:val="24"/>
          <w:szCs w:val="28"/>
          <w:highlight w:val="none"/>
        </w:rPr>
        <w:fldChar w:fldCharType="begin"/>
      </w:r>
      <w:r>
        <w:rPr>
          <w:rFonts w:ascii="宋体" w:hAnsi="宋体"/>
          <w:color w:val="auto"/>
          <w:sz w:val="24"/>
          <w:szCs w:val="28"/>
          <w:highlight w:val="none"/>
        </w:rPr>
        <w:instrText xml:space="preserve"> HYPERLINK "</w:instrText>
      </w:r>
      <w:r>
        <w:rPr>
          <w:rFonts w:hint="eastAsia" w:ascii="宋体" w:hAnsi="宋体"/>
          <w:color w:val="auto"/>
          <w:sz w:val="24"/>
          <w:szCs w:val="28"/>
          <w:highlight w:val="none"/>
        </w:rPr>
        <w:instrText xml:space="preserve">http://www.ccgp-jiangsu.gov.cn/jiangsu/zlxz/ee/ee3a4bc5a3454aa2b0d9312230633ce9.html</w:instrText>
      </w:r>
      <w:r>
        <w:rPr>
          <w:rFonts w:ascii="宋体" w:hAnsi="宋体"/>
          <w:color w:val="auto"/>
          <w:sz w:val="24"/>
          <w:szCs w:val="28"/>
          <w:highlight w:val="none"/>
        </w:rPr>
        <w:instrText xml:space="preserve">" </w:instrText>
      </w:r>
      <w:r>
        <w:rPr>
          <w:rFonts w:ascii="宋体" w:hAnsi="宋体"/>
          <w:color w:val="auto"/>
          <w:sz w:val="24"/>
          <w:szCs w:val="28"/>
          <w:highlight w:val="none"/>
        </w:rPr>
        <w:fldChar w:fldCharType="separate"/>
      </w:r>
      <w:r>
        <w:rPr>
          <w:rStyle w:val="961"/>
          <w:rFonts w:hint="eastAsia" w:ascii="宋体" w:hAnsi="宋体"/>
          <w:color w:val="auto"/>
          <w:sz w:val="24"/>
          <w:szCs w:val="28"/>
          <w:highlight w:val="none"/>
        </w:rPr>
        <w:t xml:space="preserve">http://www.ccgp</w:t>
      </w:r>
      <w:r>
        <w:rPr>
          <w:rStyle w:val="961"/>
          <w:rFonts w:hint="eastAsia" w:ascii="宋体" w:hAnsi="宋体"/>
          <w:color w:val="auto"/>
          <w:sz w:val="24"/>
          <w:szCs w:val="28"/>
          <w:highlight w:val="none"/>
          <w:lang w:val="en-US"/>
        </w:rPr>
        <w:t xml:space="preserve">-</w:t>
      </w:r>
      <w:r>
        <w:rPr>
          <w:rStyle w:val="961"/>
          <w:rFonts w:hint="eastAsia" w:ascii="宋体" w:hAnsi="宋体"/>
          <w:color w:val="auto"/>
          <w:sz w:val="24"/>
          <w:szCs w:val="28"/>
          <w:highlight w:val="none"/>
        </w:rPr>
        <w:t xml:space="preserve">jiangsu.gov.cn/jiangsu/zlxz/ee/ee3a4bc5a3454aa2b0d9312230633ce9.html</w:t>
      </w:r>
      <w:r>
        <w:rPr>
          <w:rFonts w:ascii="宋体" w:hAnsi="宋体"/>
          <w:color w:val="auto"/>
          <w:sz w:val="24"/>
          <w:szCs w:val="28"/>
          <w:highlight w:val="none"/>
        </w:rPr>
        <w:fldChar w:fldCharType="end"/>
      </w:r>
      <w:r>
        <w:rPr>
          <w:rFonts w:hint="eastAsia" w:ascii="宋体" w:hAnsi="宋体"/>
          <w:color w:val="auto"/>
          <w:sz w:val="24"/>
          <w:szCs w:val="28"/>
          <w:highlight w:val="none"/>
        </w:rPr>
        <w:t xml:space="preserve">）</w:t>
      </w:r>
      <w:bookmarkEnd w:id="25"/>
      <w:r>
        <w:rPr>
          <w:rFonts w:hint="eastAsia" w:ascii="宋体" w:hAnsi="宋体"/>
          <w:color w:val="auto"/>
          <w:sz w:val="24"/>
          <w:szCs w:val="28"/>
          <w:highlight w:val="none"/>
          <w:lang w:eastAsia="zh-CN"/>
        </w:rPr>
        <w:t xml:space="preserve">。</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售价：</w:t>
      </w:r>
      <w:bookmarkStart w:id="26" w:name="EBfbf5c223f9c74f99858ac447a593fb5c"/>
      <w:r>
        <w:rPr>
          <w:rFonts w:hint="eastAsia" w:ascii="宋体" w:hAnsi="宋体"/>
          <w:color w:val="auto"/>
          <w:sz w:val="24"/>
          <w:szCs w:val="28"/>
          <w:highlight w:val="none"/>
        </w:rPr>
        <w:t xml:space="preserve">免费</w:t>
      </w:r>
      <w:bookmarkEnd w:id="26"/>
      <w:r>
        <w:rPr>
          <w:rFonts w:ascii="宋体" w:hAnsi="宋体"/>
          <w:color w:val="auto"/>
          <w:sz w:val="24"/>
          <w:szCs w:val="28"/>
          <w:highlight w:val="none"/>
        </w:rPr>
        <w:t xml:space="preserve">  </w:t>
      </w:r>
      <w:r/>
    </w:p>
    <w:p>
      <w:pPr>
        <w:pStyle w:val="658"/>
        <w:jc w:val="both"/>
        <w:rPr>
          <w:rFonts w:ascii="宋体" w:hAnsi="宋体" w:eastAsia="宋体"/>
          <w:b/>
          <w:bCs/>
          <w:color w:val="auto"/>
          <w:szCs w:val="24"/>
          <w:highlight w:val="none"/>
        </w:rPr>
      </w:pPr>
      <w:r/>
      <w:bookmarkStart w:id="27" w:name="_Toc172793152"/>
      <w:r>
        <w:rPr>
          <w:rFonts w:hint="eastAsia" w:ascii="宋体" w:hAnsi="宋体" w:eastAsia="宋体"/>
          <w:b/>
          <w:bCs/>
          <w:color w:val="auto"/>
          <w:szCs w:val="24"/>
          <w:highlight w:val="none"/>
        </w:rPr>
        <w:t xml:space="preserve">四、响应文件提交</w:t>
      </w:r>
      <w:bookmarkEnd w:id="27"/>
      <w:r/>
      <w:r/>
    </w:p>
    <w:p>
      <w:pPr>
        <w:ind w:firstLine="480"/>
        <w:spacing w:line="360" w:lineRule="auto"/>
        <w:rPr>
          <w:rFonts w:ascii="宋体" w:hAnsi="宋体"/>
          <w:bCs/>
          <w:color w:val="auto"/>
          <w:sz w:val="24"/>
          <w:szCs w:val="28"/>
          <w:highlight w:val="none"/>
          <w:u w:val="single"/>
        </w:rPr>
      </w:pPr>
      <w:r/>
      <w:bookmarkStart w:id="28" w:name="_Toc172793153"/>
      <w:r>
        <w:rPr>
          <w:rFonts w:hint="eastAsia" w:ascii="宋体" w:hAnsi="宋体"/>
          <w:bCs/>
          <w:color w:val="auto"/>
          <w:sz w:val="24"/>
          <w:szCs w:val="28"/>
          <w:highlight w:val="none"/>
        </w:rPr>
        <w:t xml:space="preserve">截止时间：</w:t>
      </w:r>
      <w:bookmarkStart w:id="29" w:name="EBc44d053eaddd4397a37bc2fc3c3b90e6"/>
      <w:r>
        <w:rPr>
          <w:rFonts w:hint="eastAsia" w:ascii="宋体" w:hAnsi="宋体"/>
          <w:bCs/>
          <w:color w:val="auto"/>
          <w:sz w:val="24"/>
          <w:szCs w:val="28"/>
          <w:highlight w:val="none"/>
          <w:lang w:val="en-US" w:eastAsia="zh-CN"/>
        </w:rPr>
        <w:t xml:space="preserve">2026</w:t>
      </w:r>
      <w:r>
        <w:rPr>
          <w:rFonts w:hint="eastAsia" w:ascii="宋体" w:hAnsi="宋体"/>
          <w:bCs/>
          <w:color w:val="auto"/>
          <w:sz w:val="24"/>
          <w:szCs w:val="28"/>
          <w:highlight w:val="none"/>
        </w:rPr>
        <w:t xml:space="preserve">-</w:t>
      </w:r>
      <w:r>
        <w:rPr>
          <w:rFonts w:hint="eastAsia" w:ascii="宋体" w:hAnsi="宋体"/>
          <w:bCs/>
          <w:color w:val="auto"/>
          <w:sz w:val="24"/>
          <w:szCs w:val="28"/>
          <w:highlight w:val="none"/>
          <w:lang w:val="en-US" w:eastAsia="zh-CN"/>
        </w:rPr>
        <w:t xml:space="preserve">7</w:t>
      </w:r>
      <w:r>
        <w:rPr>
          <w:rFonts w:hint="eastAsia" w:ascii="宋体" w:hAnsi="宋体"/>
          <w:bCs/>
          <w:color w:val="auto"/>
          <w:sz w:val="24"/>
          <w:szCs w:val="28"/>
          <w:highlight w:val="none"/>
        </w:rPr>
        <w:t xml:space="preserve">-</w:t>
      </w:r>
      <w:r>
        <w:rPr>
          <w:rFonts w:hint="eastAsia" w:ascii="宋体" w:hAnsi="宋体"/>
          <w:bCs/>
          <w:color w:val="auto"/>
          <w:sz w:val="24"/>
          <w:szCs w:val="28"/>
          <w:highlight w:val="none"/>
          <w:lang w:val="en-US" w:eastAsia="zh-CN"/>
        </w:rPr>
        <w:t xml:space="preserve">3</w:t>
      </w:r>
      <w:r>
        <w:rPr>
          <w:rFonts w:hint="eastAsia" w:ascii="宋体" w:hAnsi="宋体"/>
          <w:bCs/>
          <w:color w:val="auto"/>
          <w:sz w:val="24"/>
          <w:szCs w:val="28"/>
          <w:highlight w:val="none"/>
        </w:rPr>
        <w:t xml:space="preserve"> </w:t>
      </w:r>
      <w:r>
        <w:rPr>
          <w:rFonts w:hint="eastAsia" w:ascii="宋体" w:hAnsi="宋体"/>
          <w:bCs/>
          <w:color w:val="auto"/>
          <w:sz w:val="24"/>
          <w:szCs w:val="28"/>
          <w:highlight w:val="none"/>
          <w:lang w:val="en-US" w:eastAsia="zh-CN"/>
        </w:rPr>
        <w:t xml:space="preserve">9</w:t>
      </w:r>
      <w:r>
        <w:rPr>
          <w:rFonts w:hint="eastAsia" w:ascii="宋体" w:hAnsi="宋体"/>
          <w:bCs/>
          <w:color w:val="auto"/>
          <w:sz w:val="24"/>
          <w:szCs w:val="28"/>
          <w:highlight w:val="none"/>
        </w:rPr>
        <w:t xml:space="preserve">:</w:t>
      </w:r>
      <w:r>
        <w:rPr>
          <w:rFonts w:hint="eastAsia" w:ascii="宋体" w:hAnsi="宋体"/>
          <w:bCs/>
          <w:color w:val="auto"/>
          <w:sz w:val="24"/>
          <w:szCs w:val="28"/>
          <w:highlight w:val="none"/>
          <w:lang w:val="en-US" w:eastAsia="zh-CN"/>
        </w:rPr>
        <w:t xml:space="preserve">3</w:t>
      </w:r>
      <w:r>
        <w:rPr>
          <w:rFonts w:hint="eastAsia" w:ascii="宋体" w:hAnsi="宋体"/>
          <w:bCs/>
          <w:color w:val="auto"/>
          <w:sz w:val="24"/>
          <w:szCs w:val="28"/>
          <w:highlight w:val="none"/>
        </w:rPr>
        <w:t xml:space="preserve">0</w:t>
      </w:r>
      <w:bookmarkEnd w:id="29"/>
      <w:r>
        <w:rPr>
          <w:rFonts w:hint="eastAsia" w:ascii="宋体" w:hAnsi="宋体"/>
          <w:bCs/>
          <w:color w:val="auto"/>
          <w:sz w:val="24"/>
          <w:szCs w:val="28"/>
          <w:highlight w:val="none"/>
        </w:rPr>
        <w:t xml:space="preserve">（</w:t>
      </w:r>
      <w:r>
        <w:rPr>
          <w:rFonts w:hint="eastAsia" w:ascii="宋体" w:hAnsi="宋体"/>
          <w:color w:val="auto"/>
          <w:sz w:val="24"/>
          <w:highlight w:val="none"/>
          <w:lang w:val="en-US" w:eastAsia="zh-CN"/>
        </w:rPr>
        <w:t xml:space="preserve">北京</w:t>
      </w:r>
      <w:r>
        <w:rPr>
          <w:rFonts w:hint="eastAsia" w:ascii="宋体" w:hAnsi="宋体"/>
          <w:color w:val="auto"/>
          <w:sz w:val="24"/>
          <w:highlight w:val="none"/>
        </w:rPr>
        <w:t xml:space="preserve">时间</w:t>
      </w:r>
      <w:r>
        <w:rPr>
          <w:rFonts w:hint="eastAsia" w:ascii="宋体" w:hAnsi="宋体"/>
          <w:bCs/>
          <w:color w:val="auto"/>
          <w:sz w:val="24"/>
          <w:szCs w:val="28"/>
          <w:highlight w:val="none"/>
        </w:rPr>
        <w:t xml:space="preserve">）</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地点：江苏政府采购网-苏采云系统</w:t>
      </w:r>
      <w:r/>
    </w:p>
    <w:p>
      <w:pPr>
        <w:ind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color w:val="auto"/>
          <w:sz w:val="24"/>
          <w:szCs w:val="28"/>
          <w:highlight w:val="none"/>
        </w:rPr>
        <w:t xml:space="preserve">具体操作详见“苏采云”系统供应商操作指南（</w:t>
      </w:r>
      <w:r>
        <w:rPr>
          <w:rFonts w:ascii="宋体" w:hAnsi="宋体"/>
          <w:color w:val="auto"/>
          <w:sz w:val="24"/>
          <w:szCs w:val="28"/>
          <w:highlight w:val="none"/>
        </w:rPr>
        <w:t xml:space="preserve">http://www.ccgp-jiangsu.gov.cn/jiangsu/zlxz/ee/ee3a4bc5a3454aa2b0d9312230633ce9.html</w:t>
      </w:r>
      <w:r>
        <w:rPr>
          <w:rFonts w:hint="eastAsia" w:ascii="宋体" w:hAnsi="宋体"/>
          <w:color w:val="auto"/>
          <w:sz w:val="24"/>
          <w:szCs w:val="28"/>
          <w:highlight w:val="none"/>
        </w:rPr>
        <w:t xml:space="preserve">）</w:t>
      </w:r>
      <w:r/>
    </w:p>
    <w:p>
      <w:pPr>
        <w:pStyle w:val="658"/>
        <w:jc w:val="both"/>
        <w:rPr>
          <w:rFonts w:ascii="宋体" w:hAnsi="宋体" w:eastAsia="宋体"/>
          <w:b/>
          <w:bCs/>
          <w:color w:val="auto"/>
          <w:szCs w:val="24"/>
          <w:highlight w:val="none"/>
        </w:rPr>
      </w:pPr>
      <w:r>
        <w:rPr>
          <w:rFonts w:hint="eastAsia" w:ascii="宋体" w:hAnsi="宋体" w:eastAsia="宋体"/>
          <w:b/>
          <w:bCs/>
          <w:color w:val="auto"/>
          <w:szCs w:val="24"/>
          <w:highlight w:val="none"/>
        </w:rPr>
        <w:t xml:space="preserve">五、开启</w:t>
      </w:r>
      <w:bookmarkEnd w:id="28"/>
      <w:r/>
      <w:r/>
    </w:p>
    <w:p>
      <w:pPr>
        <w:ind w:firstLine="480"/>
        <w:spacing w:line="44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时间：</w:t>
      </w:r>
      <w:r>
        <w:rPr>
          <w:rFonts w:hint="eastAsia" w:ascii="宋体" w:hAnsi="宋体"/>
          <w:color w:val="auto"/>
          <w:sz w:val="24"/>
          <w:szCs w:val="28"/>
          <w:highlight w:val="none"/>
        </w:rPr>
        <w:t xml:space="preserve">202</w:t>
      </w:r>
      <w:r>
        <w:rPr>
          <w:rFonts w:hint="eastAsia" w:ascii="宋体" w:hAnsi="宋体"/>
          <w:color w:val="auto"/>
          <w:sz w:val="24"/>
          <w:szCs w:val="28"/>
          <w:highlight w:val="none"/>
          <w:lang w:val="en-US" w:eastAsia="zh-CN"/>
        </w:rPr>
        <w:t xml:space="preserve">6</w:t>
      </w:r>
      <w:r>
        <w:rPr>
          <w:rFonts w:hint="eastAsia" w:ascii="宋体" w:hAnsi="宋体"/>
          <w:color w:val="auto"/>
          <w:sz w:val="24"/>
          <w:szCs w:val="28"/>
          <w:highlight w:val="none"/>
        </w:rPr>
        <w:t xml:space="preserve">年7</w:t>
      </w:r>
      <w:r>
        <w:rPr>
          <w:rFonts w:hint="eastAsia" w:ascii="宋体" w:hAnsi="宋体"/>
          <w:color w:val="auto"/>
          <w:sz w:val="24"/>
          <w:szCs w:val="28"/>
          <w:highlight w:val="none"/>
        </w:rPr>
        <w:t xml:space="preserve">月</w:t>
      </w:r>
      <w:r>
        <w:rPr>
          <w:rFonts w:hint="eastAsia" w:ascii="宋体" w:hAnsi="宋体"/>
          <w:color w:val="auto"/>
          <w:sz w:val="24"/>
          <w:szCs w:val="28"/>
          <w:highlight w:val="none"/>
          <w:lang w:val="en-US" w:eastAsia="zh-CN"/>
        </w:rPr>
        <w:t xml:space="preserve">3</w:t>
      </w:r>
      <w:r>
        <w:rPr>
          <w:rFonts w:hint="eastAsia" w:ascii="宋体" w:hAnsi="宋体"/>
          <w:color w:val="auto"/>
          <w:sz w:val="24"/>
          <w:szCs w:val="28"/>
          <w:highlight w:val="none"/>
        </w:rPr>
        <w:t xml:space="preserve">日</w:t>
      </w:r>
      <w:r>
        <w:rPr>
          <w:rFonts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9</w:t>
      </w:r>
      <w:r>
        <w:rPr>
          <w:rFonts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0</w:t>
      </w:r>
      <w:r>
        <w:rPr>
          <w:rFonts w:hint="eastAsia" w:ascii="宋体" w:hAnsi="宋体"/>
          <w:bCs/>
          <w:color w:val="auto"/>
          <w:sz w:val="24"/>
          <w:szCs w:val="28"/>
          <w:highlight w:val="none"/>
        </w:rPr>
        <w:t xml:space="preserve">（</w:t>
      </w:r>
      <w:r>
        <w:rPr>
          <w:rFonts w:hint="eastAsia" w:ascii="宋体" w:hAnsi="宋体"/>
          <w:color w:val="auto"/>
          <w:sz w:val="24"/>
          <w:highlight w:val="none"/>
          <w:lang w:val="en-US" w:eastAsia="zh-CN"/>
        </w:rPr>
        <w:t xml:space="preserve">北京</w:t>
      </w:r>
      <w:r>
        <w:rPr>
          <w:rFonts w:hint="eastAsia" w:ascii="宋体" w:hAnsi="宋体"/>
          <w:color w:val="auto"/>
          <w:sz w:val="24"/>
          <w:highlight w:val="none"/>
        </w:rPr>
        <w:t xml:space="preserve">时间</w:t>
      </w:r>
      <w:r>
        <w:rPr>
          <w:rFonts w:hint="eastAsia" w:ascii="宋体" w:hAnsi="宋体"/>
          <w:bCs/>
          <w:color w:val="auto"/>
          <w:sz w:val="24"/>
          <w:szCs w:val="28"/>
          <w:highlight w:val="none"/>
        </w:rPr>
        <w:t xml:space="preserve">）</w:t>
      </w:r>
      <w:r/>
    </w:p>
    <w:p>
      <w:pPr>
        <w:ind w:firstLine="480"/>
        <w:spacing w:line="440" w:lineRule="exact"/>
        <w:rPr>
          <w:rFonts w:ascii="宋体" w:hAnsi="宋体" w:cs="宋体"/>
          <w:color w:val="auto"/>
          <w:sz w:val="24"/>
          <w:szCs w:val="24"/>
          <w:highlight w:val="none"/>
        </w:rPr>
      </w:pPr>
      <w:r>
        <w:rPr>
          <w:rFonts w:hint="eastAsia" w:ascii="宋体" w:hAnsi="宋体"/>
          <w:bCs/>
          <w:color w:val="auto"/>
          <w:sz w:val="24"/>
          <w:szCs w:val="24"/>
          <w:highlight w:val="none"/>
        </w:rPr>
        <w:t xml:space="preserve">地点</w:t>
      </w:r>
      <w:r>
        <w:rPr>
          <w:rFonts w:hint="eastAsia" w:ascii="宋体" w:hAnsi="宋体" w:cs="宋体"/>
          <w:color w:val="auto"/>
          <w:sz w:val="24"/>
          <w:szCs w:val="24"/>
          <w:highlight w:val="none"/>
        </w:rPr>
        <w:t xml:space="preserve">：“苏采云”系统（网址：http://jszfcg.jsczt.cn/）进入“开标大厅”。</w:t>
      </w:r>
      <w:r/>
    </w:p>
    <w:p>
      <w:pPr>
        <w:rPr>
          <w:color w:val="auto"/>
          <w:highlight w:val="none"/>
        </w:rPr>
      </w:pPr>
      <w:r>
        <w:rPr>
          <w:color w:val="auto"/>
          <w:highlight w:val="none"/>
        </w:rPr>
      </w:r>
      <w:r/>
    </w:p>
    <w:p>
      <w:pPr>
        <w:pStyle w:val="658"/>
        <w:jc w:val="both"/>
        <w:rPr>
          <w:rFonts w:ascii="宋体" w:hAnsi="宋体" w:eastAsia="宋体"/>
          <w:b/>
          <w:bCs/>
          <w:color w:val="auto"/>
          <w:szCs w:val="24"/>
          <w:highlight w:val="none"/>
        </w:rPr>
      </w:pPr>
      <w:r/>
      <w:bookmarkStart w:id="30" w:name="_Toc172793154"/>
      <w:r>
        <w:rPr>
          <w:rFonts w:hint="eastAsia" w:ascii="宋体" w:hAnsi="宋体" w:eastAsia="宋体"/>
          <w:b/>
          <w:bCs/>
          <w:color w:val="auto"/>
          <w:szCs w:val="24"/>
          <w:highlight w:val="none"/>
        </w:rPr>
        <w:t xml:space="preserve">六、公告期限</w:t>
      </w:r>
      <w:bookmarkEnd w:id="30"/>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自本公告发布之日起3个工作日。</w:t>
      </w:r>
      <w:r/>
    </w:p>
    <w:p>
      <w:pPr>
        <w:pStyle w:val="658"/>
        <w:jc w:val="both"/>
        <w:rPr>
          <w:rFonts w:ascii="宋体" w:hAnsi="宋体" w:eastAsia="宋体"/>
          <w:b/>
          <w:bCs/>
          <w:color w:val="auto"/>
          <w:szCs w:val="24"/>
          <w:highlight w:val="none"/>
        </w:rPr>
      </w:pPr>
      <w:r/>
      <w:bookmarkStart w:id="31" w:name="_Toc172793155"/>
      <w:r>
        <w:rPr>
          <w:rFonts w:hint="eastAsia" w:ascii="宋体" w:hAnsi="宋体" w:eastAsia="宋体"/>
          <w:b/>
          <w:bCs/>
          <w:color w:val="auto"/>
          <w:szCs w:val="24"/>
          <w:highlight w:val="none"/>
        </w:rPr>
        <w:t xml:space="preserve">七、其他补充事宜</w:t>
      </w:r>
      <w:bookmarkEnd w:id="31"/>
      <w:r/>
      <w:r/>
    </w:p>
    <w:p>
      <w:pPr>
        <w:ind w:firstLine="480"/>
        <w:jc w:val="left"/>
        <w:spacing w:line="360" w:lineRule="auto"/>
        <w:rPr>
          <w:rFonts w:ascii="宋体" w:hAnsi="宋体" w:cs="宋体"/>
          <w:color w:val="auto"/>
          <w:sz w:val="24"/>
          <w:szCs w:val="24"/>
          <w:highlight w:val="none"/>
        </w:rPr>
      </w:pPr>
      <w:r/>
      <w:bookmarkStart w:id="32" w:name="EBf182a602519b427fa3d7a78ac8bffdda"/>
      <w:r>
        <w:rPr>
          <w:rFonts w:hint="eastAsia" w:ascii="宋体" w:hAnsi="宋体" w:cs="宋体"/>
          <w:color w:val="auto"/>
          <w:sz w:val="24"/>
          <w:szCs w:val="24"/>
          <w:highlight w:val="none"/>
          <w:lang w:bidi="zh-CN"/>
        </w:rPr>
        <w:t xml:space="preserve">1</w:t>
      </w:r>
      <w:r>
        <w:rPr>
          <w:rFonts w:ascii="宋体" w:hAnsi="宋体" w:cs="宋体"/>
          <w:color w:val="auto"/>
          <w:sz w:val="24"/>
          <w:szCs w:val="24"/>
          <w:highlight w:val="none"/>
          <w:lang w:bidi="zh-CN"/>
        </w:rPr>
        <w:t xml:space="preserve">.</w:t>
      </w:r>
      <w:r>
        <w:rPr>
          <w:rFonts w:hint="eastAsia" w:ascii="宋体" w:hAnsi="宋体" w:cs="宋体"/>
          <w:color w:val="auto"/>
          <w:sz w:val="24"/>
          <w:szCs w:val="24"/>
          <w:highlight w:val="none"/>
        </w:rPr>
        <w:t xml:space="preserve">本项目通过苏采云电子交易平台进行采购，供应商须根据“苏采云”系统供应商操作指南（地址</w:t>
      </w:r>
      <w:r>
        <w:rPr>
          <w:rFonts w:ascii="宋体" w:hAnsi="宋体" w:cs="宋体"/>
          <w:color w:val="auto"/>
          <w:sz w:val="24"/>
          <w:szCs w:val="24"/>
          <w:highlight w:val="none"/>
        </w:rPr>
        <w:t xml:space="preserve">http://www.ccgp-jiangsu.gov.cn/jiangsu/zlxz/ee/ee3a4bc5a3454aa2b0d9312230633ce9.html</w:t>
      </w:r>
      <w:r>
        <w:rPr>
          <w:rFonts w:hint="eastAsia" w:ascii="宋体" w:hAnsi="宋体" w:cs="宋体"/>
          <w:color w:val="auto"/>
          <w:sz w:val="24"/>
          <w:szCs w:val="24"/>
          <w:highlight w:val="none"/>
        </w:rPr>
        <w:t xml:space="preserve">）制作并提交磋商响应文件。截至首次响应文件提交截止时间，电子交易平台提交通道将关闭，供应商未完成电子磋商响应文件有效提交的，其磋商将被拒绝。本项目采用网上开标方式，请供应商事先做好电脑环境准备，自行选择互联网连接畅通的场地，在规定的开标时间登录“苏采云”系统开标大厅进行磋商文件解密。投标人在使用系统进行投标的过程中如遇到涉及平台使用的任何问题，致电技术支持热线咨询，联系方式：0519-86722803。</w:t>
      </w:r>
      <w:r/>
    </w:p>
    <w:p>
      <w:pPr>
        <w:ind w:firstLine="480"/>
        <w:spacing w:line="360" w:lineRule="auto"/>
        <w:rPr>
          <w:rFonts w:ascii="宋体" w:hAnsi="宋体" w:cs="宋体"/>
          <w:color w:val="auto"/>
          <w:sz w:val="24"/>
          <w:szCs w:val="24"/>
          <w:highlight w:val="none"/>
          <w:lang w:val="zh-CN" w:bidi="zh-CN"/>
        </w:rPr>
      </w:pPr>
      <w:r>
        <w:rPr>
          <w:rFonts w:ascii="宋体" w:hAnsi="宋体" w:cs="宋体"/>
          <w:color w:val="auto"/>
          <w:sz w:val="24"/>
          <w:szCs w:val="24"/>
          <w:highlight w:val="none"/>
          <w:lang w:val="zh-CN" w:bidi="zh-CN"/>
        </w:rPr>
        <w:t xml:space="preserve">2</w:t>
      </w:r>
      <w:r>
        <w:rPr>
          <w:rFonts w:hint="eastAsia" w:ascii="宋体" w:hAnsi="宋体" w:cs="宋体"/>
          <w:color w:val="auto"/>
          <w:sz w:val="24"/>
          <w:szCs w:val="24"/>
          <w:highlight w:val="none"/>
          <w:lang w:val="zh-CN" w:bidi="zh-CN"/>
        </w:rPr>
        <w:t xml:space="preserve">.本项目无需缴纳磋商保证金。</w:t>
      </w:r>
      <w:bookmarkEnd w:id="32"/>
      <w:r/>
      <w:r/>
    </w:p>
    <w:p>
      <w:pPr>
        <w:ind w:firstLine="480"/>
        <w:spacing w:line="360" w:lineRule="auto"/>
        <w:rPr>
          <w:rFonts w:ascii="宋体" w:hAnsi="宋体" w:cs="宋体"/>
          <w:color w:val="auto"/>
          <w:sz w:val="24"/>
          <w:szCs w:val="24"/>
          <w:highlight w:val="none"/>
          <w:lang w:bidi="zh-CN"/>
        </w:rPr>
      </w:pPr>
      <w:r>
        <w:rPr>
          <w:rFonts w:ascii="宋体" w:hAnsi="宋体" w:cs="宋体"/>
          <w:color w:val="auto"/>
          <w:sz w:val="24"/>
          <w:szCs w:val="24"/>
          <w:highlight w:val="none"/>
          <w:lang w:bidi="zh-CN"/>
        </w:rPr>
        <w:t xml:space="preserve">3</w:t>
      </w:r>
      <w:r>
        <w:rPr>
          <w:rFonts w:hint="eastAsia" w:ascii="宋体" w:hAnsi="宋体" w:cs="宋体"/>
          <w:color w:val="auto"/>
          <w:sz w:val="24"/>
          <w:szCs w:val="24"/>
          <w:highlight w:val="none"/>
          <w:lang w:bidi="zh-CN"/>
        </w:rPr>
        <w:t xml:space="preserve">.采购人不统一组织现场查勘，供应商可自行联系采购人联系查勘。</w:t>
      </w:r>
      <w:r/>
    </w:p>
    <w:p>
      <w:pPr>
        <w:ind w:firstLine="480"/>
        <w:spacing w:line="360" w:lineRule="auto"/>
        <w:rPr>
          <w:rFonts w:ascii="宋体" w:hAnsi="宋体" w:cs="宋体"/>
          <w:color w:val="auto"/>
          <w:sz w:val="24"/>
          <w:szCs w:val="24"/>
          <w:highlight w:val="none"/>
          <w:lang w:val="zh-CN" w:bidi="zh-CN"/>
        </w:rPr>
      </w:pPr>
      <w:r>
        <w:rPr>
          <w:rFonts w:ascii="宋体" w:hAnsi="宋体" w:cs="宋体"/>
          <w:color w:val="auto"/>
          <w:sz w:val="24"/>
          <w:szCs w:val="24"/>
          <w:highlight w:val="none"/>
          <w:lang w:val="zh-CN" w:bidi="zh-CN"/>
        </w:rPr>
        <w:t xml:space="preserve">4</w:t>
      </w:r>
      <w:r>
        <w:rPr>
          <w:rFonts w:hint="eastAsia" w:ascii="宋体" w:hAnsi="宋体" w:cs="宋体"/>
          <w:color w:val="auto"/>
          <w:sz w:val="24"/>
          <w:szCs w:val="24"/>
          <w:highlight w:val="none"/>
          <w:lang w:val="zh-CN" w:bidi="zh-CN"/>
        </w:rPr>
        <w:t xml:space="preserve">.在投标截止前，请关注江苏政府采购网站有无更正公告，澄清或者修改的内容为本磋商文件的组成部分。</w:t>
      </w:r>
      <w:r/>
    </w:p>
    <w:p>
      <w:pPr>
        <w:ind w:firstLine="480"/>
        <w:spacing w:line="360" w:lineRule="auto"/>
        <w:rPr>
          <w:rFonts w:ascii="宋体" w:hAnsi="宋体" w:cs="宋体"/>
          <w:color w:val="auto"/>
          <w:sz w:val="24"/>
          <w:szCs w:val="24"/>
          <w:highlight w:val="none"/>
          <w:lang w:bidi="zh-CN"/>
        </w:rPr>
      </w:pPr>
      <w:r>
        <w:rPr>
          <w:rFonts w:ascii="宋体" w:hAnsi="宋体" w:cs="宋体"/>
          <w:color w:val="auto"/>
          <w:sz w:val="24"/>
          <w:szCs w:val="24"/>
          <w:highlight w:val="none"/>
          <w:lang w:bidi="zh-CN"/>
        </w:rPr>
        <w:t xml:space="preserve">5.</w:t>
      </w:r>
      <w:r>
        <w:rPr>
          <w:rFonts w:hint="eastAsia" w:ascii="宋体" w:hAnsi="宋体" w:cs="宋体"/>
          <w:color w:val="auto"/>
          <w:sz w:val="24"/>
          <w:szCs w:val="24"/>
          <w:highlight w:val="none"/>
          <w:lang w:bidi="zh-CN"/>
        </w:rPr>
        <w:t xml:space="preserve">供应商投标需提前办理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不见面交易相关要求和说明如下：</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（1）不见面开标项目的时间均以国家授时中心发布的时间为准；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（2）开标当日，投标人不必抵达开标现场，仅需在任意地点通过“苏采云”系统（网址：http://jszfcg.jsczt.cn/）进入“开标大厅”参与开标过程；</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（4）响应文件递交截止时间后，采购代理机构将在系统内公布投标人名单然后通过开标会议区发出响应文件解密的指令，投标人在各自地点按规定时间自行实施远程解密，投标人</w:t>
      </w:r>
      <w:r>
        <w:rPr>
          <w:rFonts w:hint="eastAsia" w:ascii="宋体" w:hAnsi="宋体"/>
          <w:color w:val="auto"/>
          <w:sz w:val="24"/>
          <w:szCs w:val="24"/>
          <w:highlight w:val="none"/>
        </w:rPr>
        <w:t xml:space="preserve">解密限定在投标截止时间后30分钟之间完成。因投标人网络与电源不稳定、未按操作手册要求配置软硬件、解密锁发生故障或用错、故意不在要求时限内完成解密等自身原因，导致响应文件在规定时间内未能解密、解密失败或解密超时，视为投标人撤销其响应文件；因网上平台发生故障，导致无法按时完成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（5）因投标人自身软硬件配备不齐全或发生故障等问题而导致在交互过程中出现不稳定或中断等情况的，由投标人自身承担一切后果。</w:t>
      </w:r>
      <w:r/>
    </w:p>
    <w:p>
      <w:pPr>
        <w:pStyle w:val="658"/>
        <w:jc w:val="both"/>
        <w:rPr>
          <w:rFonts w:ascii="宋体" w:hAnsi="宋体" w:eastAsia="宋体"/>
          <w:b/>
          <w:bCs/>
          <w:color w:val="auto"/>
          <w:szCs w:val="24"/>
          <w:highlight w:val="none"/>
        </w:rPr>
      </w:pPr>
      <w:r/>
      <w:bookmarkStart w:id="33" w:name="_Toc172793156"/>
      <w:r>
        <w:rPr>
          <w:rFonts w:hint="eastAsia" w:ascii="宋体" w:hAnsi="宋体" w:eastAsia="宋体"/>
          <w:b/>
          <w:bCs/>
          <w:color w:val="auto"/>
          <w:szCs w:val="24"/>
          <w:highlight w:val="none"/>
        </w:rPr>
        <w:t xml:space="preserve">八、对本次磋商提出询问，请按以下方式联系。</w:t>
      </w:r>
      <w:bookmarkEnd w:id="33"/>
      <w:r/>
      <w:r/>
    </w:p>
    <w:p>
      <w:pPr>
        <w:ind w:firstLine="480"/>
        <w:spacing w:line="440" w:lineRule="exact"/>
        <w:widowControl/>
        <w:rPr>
          <w:rFonts w:ascii="宋体" w:hAnsi="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440" w:lineRule="exact"/>
        <w:widowControl/>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丹阳市曲阿街道办事处</w:t>
      </w:r>
      <w:r/>
    </w:p>
    <w:p>
      <w:pPr>
        <w:ind w:firstLine="48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：江苏省丹阳市开发区金陵西路 101 号</w:t>
      </w:r>
      <w:r/>
    </w:p>
    <w:p>
      <w:pPr>
        <w:ind w:firstLine="48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联</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系</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人：殷晓栋</w:t>
      </w:r>
      <w:r/>
    </w:p>
    <w:p>
      <w:pPr>
        <w:ind w:firstLine="480"/>
        <w:spacing w:line="44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13706100189</w:t>
      </w:r>
      <w:r/>
    </w:p>
    <w:p>
      <w:pPr>
        <w:ind w:firstLine="480"/>
        <w:spacing w:line="440" w:lineRule="exact"/>
        <w:widowControl/>
        <w:rPr>
          <w:rFonts w:ascii="宋体" w:hAnsi="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spacing w:line="440" w:lineRule="exact"/>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lang w:eastAsia="zh-CN"/>
        </w:rPr>
        <w:t xml:space="preserve">丹阳市正大工程造价咨询有限公司</w:t>
      </w:r>
      <w:r/>
    </w:p>
    <w:p>
      <w:pPr>
        <w:ind w:firstLine="480"/>
        <w:spacing w:line="440" w:lineRule="exact"/>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lang w:eastAsia="zh-CN"/>
        </w:rPr>
        <w:t xml:space="preserve">丹阳市开发区兰陵路88号（行政服务中心）601室</w:t>
      </w:r>
      <w:r/>
    </w:p>
    <w:p>
      <w:pPr>
        <w:ind w:firstLine="480"/>
        <w:spacing w:line="440" w:lineRule="exact"/>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lang w:eastAsia="zh-CN"/>
        </w:rPr>
        <w:t xml:space="preserve">0511-86578332</w:t>
      </w:r>
      <w:r/>
    </w:p>
    <w:p>
      <w:pPr>
        <w:ind w:firstLine="480"/>
        <w:spacing w:line="440" w:lineRule="exact"/>
        <w:widowControl/>
        <w:rPr>
          <w:rFonts w:ascii="宋体" w:hAnsi="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440" w:lineRule="exact"/>
        <w:widowControl/>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项目联系人：</w:t>
      </w:r>
      <w:r>
        <w:rPr>
          <w:rFonts w:hint="eastAsia" w:ascii="宋体" w:hAnsi="宋体"/>
          <w:color w:val="auto"/>
          <w:sz w:val="24"/>
          <w:szCs w:val="24"/>
          <w:highlight w:val="none"/>
          <w:lang w:val="en-US" w:eastAsia="zh-CN"/>
        </w:rPr>
        <w:t xml:space="preserve">殷舒</w:t>
      </w:r>
      <w:r/>
    </w:p>
    <w:p>
      <w:pPr>
        <w:ind w:firstLine="480"/>
        <w:spacing w:line="440" w:lineRule="exact"/>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电话：</w:t>
      </w:r>
      <w:r>
        <w:rPr>
          <w:rFonts w:hint="eastAsia" w:ascii="宋体" w:hAnsi="宋体"/>
          <w:color w:val="auto"/>
          <w:sz w:val="24"/>
          <w:szCs w:val="24"/>
          <w:highlight w:val="none"/>
          <w:lang w:eastAsia="zh-CN"/>
        </w:rPr>
        <w:t xml:space="preserve">0511-86578332</w:t>
      </w:r>
      <w:r/>
    </w:p>
    <w:p>
      <w:pPr>
        <w:ind w:firstLine="480"/>
        <w:spacing w:line="44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spacing w:line="440" w:lineRule="exact"/>
        <w:widowControl/>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bookmarkStart w:id="34" w:name="EB4b049e894df84c3ba38e51f4e9913b18"/>
      <w:r>
        <w:rPr>
          <w:rFonts w:hint="eastAsia"/>
          <w:color w:val="auto"/>
          <w:sz w:val="20"/>
          <w:highlight w:val="none"/>
        </w:rPr>
        <w:t xml:space="preserve"> </w:t>
      </w:r>
      <w:bookmarkEnd w:id="34"/>
      <w:r/>
      <w:r/>
    </w:p>
    <w:p>
      <w:pPr>
        <w:ind w:right="360"/>
        <w:jc w:val="right"/>
        <w:widowControl/>
        <w:rPr>
          <w:rFonts w:ascii="宋体" w:hAnsi="宋体"/>
          <w:color w:val="auto"/>
          <w:sz w:val="24"/>
          <w:highlight w:val="none"/>
        </w:rPr>
      </w:pPr>
      <w:r>
        <w:rPr>
          <w:rFonts w:ascii="宋体" w:hAnsi="宋体"/>
          <w:color w:val="auto"/>
          <w:sz w:val="24"/>
          <w:highlight w:val="none"/>
        </w:rPr>
        <w:br w:type="page" w:clear="all"/>
      </w:r>
      <w:r/>
    </w:p>
    <w:p>
      <w:pPr>
        <w:pStyle w:val="657"/>
        <w:jc w:val="center"/>
        <w:rPr>
          <w:rFonts w:ascii="宋体" w:hAnsi="宋体"/>
          <w:color w:val="auto"/>
          <w:sz w:val="36"/>
          <w:highlight w:val="none"/>
        </w:rPr>
      </w:pPr>
      <w:r/>
      <w:bookmarkStart w:id="35" w:name="_Toc172793157"/>
      <w:r>
        <w:rPr>
          <w:rFonts w:hint="eastAsia" w:ascii="宋体" w:hAnsi="宋体"/>
          <w:color w:val="auto"/>
          <w:sz w:val="36"/>
          <w:highlight w:val="none"/>
        </w:rPr>
        <w:t xml:space="preserve">第二部分  供应商须知</w:t>
      </w:r>
      <w:bookmarkEnd w:id="35"/>
      <w:r/>
      <w:r/>
    </w:p>
    <w:p>
      <w:pPr>
        <w:rPr>
          <w:color w:val="auto"/>
          <w:highlight w:val="none"/>
        </w:rPr>
      </w:pPr>
      <w:r/>
      <w:bookmarkStart w:id="36" w:name="EB1faedd42f4894342b5723f72cc62fd9f"/>
      <w:r>
        <w:rPr>
          <w:rFonts w:hint="eastAsia"/>
          <w:color w:val="auto"/>
          <w:sz w:val="20"/>
          <w:highlight w:val="none"/>
        </w:rPr>
        <w:t xml:space="preserve"> </w:t>
      </w:r>
      <w:bookmarkEnd w:id="36"/>
      <w:r/>
      <w:bookmarkStart w:id="37" w:name="EBee27c7a267e2467491d41d87caec7bf9"/>
      <w:r>
        <w:rPr>
          <w:rFonts w:hint="eastAsia"/>
          <w:color w:val="auto"/>
          <w:sz w:val="20"/>
          <w:highlight w:val="none"/>
        </w:rPr>
        <w:t xml:space="preserve"> </w:t>
      </w:r>
      <w:bookmarkEnd w:id="37"/>
      <w:r/>
      <w:r/>
    </w:p>
    <w:p>
      <w:pPr>
        <w:pStyle w:val="658"/>
        <w:rPr>
          <w:rFonts w:ascii="宋体" w:hAnsi="宋体" w:eastAsia="宋体"/>
          <w:color w:val="auto"/>
          <w:sz w:val="32"/>
          <w:highlight w:val="none"/>
        </w:rPr>
      </w:pPr>
      <w:r/>
      <w:bookmarkStart w:id="38" w:name="_Toc172793158"/>
      <w:r>
        <w:rPr>
          <w:rFonts w:hint="eastAsia" w:ascii="宋体" w:hAnsi="宋体" w:eastAsia="宋体"/>
          <w:color w:val="auto"/>
          <w:sz w:val="32"/>
          <w:highlight w:val="none"/>
        </w:rPr>
        <w:t xml:space="preserve">一、总  则</w:t>
      </w:r>
      <w:bookmarkEnd w:id="38"/>
      <w:r/>
      <w:r/>
    </w:p>
    <w:p>
      <w:pPr>
        <w:pStyle w:val="659"/>
        <w:ind w:firstLine="446"/>
        <w:keepLines w:val="0"/>
        <w:keepNext w:val="0"/>
        <w:spacing w:before="0" w:after="0" w:line="360" w:lineRule="auto"/>
        <w:rPr>
          <w:rFonts w:ascii="宋体" w:hAnsi="宋体"/>
          <w:color w:val="auto"/>
          <w:sz w:val="30"/>
          <w:highlight w:val="none"/>
        </w:rPr>
      </w:pPr>
      <w:r/>
      <w:bookmarkStart w:id="39" w:name="_Toc172793159"/>
      <w:r>
        <w:rPr>
          <w:rFonts w:hint="eastAsia" w:ascii="宋体" w:hAnsi="宋体"/>
          <w:color w:val="auto"/>
          <w:sz w:val="30"/>
          <w:highlight w:val="none"/>
        </w:rPr>
        <w:t xml:space="preserve">1．适用范围</w:t>
      </w:r>
      <w:bookmarkEnd w:id="3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 本磋商文件仅适用于</w:t>
      </w:r>
      <w:r>
        <w:rPr>
          <w:rFonts w:hint="eastAsia" w:ascii="宋体" w:hAnsi="宋体"/>
          <w:color w:val="auto"/>
          <w:sz w:val="24"/>
          <w:highlight w:val="none"/>
          <w:lang w:eastAsia="zh-CN"/>
        </w:rPr>
        <w:t xml:space="preserve">开发区安置小区地下自行车库消防改造工程</w:t>
      </w:r>
      <w:r>
        <w:rPr>
          <w:rFonts w:hint="eastAsia" w:ascii="宋体" w:hAnsi="宋体" w:cs="隶书"/>
          <w:color w:val="auto"/>
          <w:sz w:val="24"/>
          <w:highlight w:val="none"/>
        </w:rPr>
        <w:t xml:space="preserve">（项目名称）。</w:t>
      </w:r>
      <w:r/>
    </w:p>
    <w:p>
      <w:pPr>
        <w:pStyle w:val="659"/>
        <w:ind w:firstLine="446"/>
        <w:keepLines w:val="0"/>
        <w:keepNext w:val="0"/>
        <w:spacing w:before="200" w:after="200" w:line="360" w:lineRule="auto"/>
        <w:rPr>
          <w:rFonts w:ascii="宋体" w:hAnsi="宋体"/>
          <w:color w:val="auto"/>
          <w:sz w:val="30"/>
          <w:highlight w:val="none"/>
        </w:rPr>
      </w:pPr>
      <w:r/>
      <w:bookmarkStart w:id="40" w:name="_Toc172793160"/>
      <w:r>
        <w:rPr>
          <w:rFonts w:hint="eastAsia" w:ascii="宋体" w:hAnsi="宋体"/>
          <w:color w:val="auto"/>
          <w:sz w:val="30"/>
          <w:highlight w:val="none"/>
        </w:rPr>
        <w:t xml:space="preserve">2．定义</w:t>
      </w:r>
      <w:bookmarkEnd w:id="4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磋商文件中下列术语应解释为：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 “磋商组织方”系指采购代理机构或采购单位，即：</w:t>
      </w:r>
      <w:r>
        <w:rPr>
          <w:rFonts w:hint="eastAsia" w:ascii="宋体" w:hAnsi="宋体"/>
          <w:color w:val="auto"/>
          <w:sz w:val="24"/>
          <w:highlight w:val="none"/>
          <w:lang w:eastAsia="zh-CN"/>
        </w:rPr>
        <w:t xml:space="preserve">丹阳市正大工程造价咨询有限公司</w:t>
      </w:r>
      <w:r>
        <w:rPr>
          <w:rFonts w:hint="eastAsia" w:ascii="宋体" w:hAnsi="宋体"/>
          <w:color w:val="auto"/>
          <w:sz w:val="24"/>
          <w:highlight w:val="none"/>
        </w:rPr>
        <w:t xml:space="preserve">。</w:t>
      </w:r>
      <w:r/>
    </w:p>
    <w:p>
      <w:pPr>
        <w:ind w:firstLine="480"/>
        <w:spacing w:line="360" w:lineRule="auto"/>
        <w:rPr>
          <w:rFonts w:ascii="宋体" w:hAnsi="宋体" w:cs="隶书"/>
          <w:color w:val="auto"/>
          <w:sz w:val="24"/>
          <w:highlight w:val="none"/>
        </w:rPr>
      </w:pPr>
      <w:r>
        <w:rPr>
          <w:rFonts w:hint="eastAsia" w:ascii="宋体" w:hAnsi="宋体"/>
          <w:color w:val="auto"/>
          <w:sz w:val="24"/>
          <w:highlight w:val="none"/>
        </w:rPr>
        <w:t xml:space="preserve">2.2 “采购人”系指依法进行政府采购的国家机关、事业单位、团体组织，即：</w:t>
      </w:r>
      <w:r>
        <w:rPr>
          <w:rFonts w:hint="eastAsia" w:ascii="宋体" w:hAnsi="宋体"/>
          <w:color w:val="auto"/>
          <w:sz w:val="24"/>
          <w:highlight w:val="none"/>
          <w:lang w:eastAsia="zh-CN"/>
        </w:rPr>
        <w:t xml:space="preserve">丹阳市曲阿街道办事处</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 “供应商”系指向采购人提供货物、工程或者服务的法人、其他组织或者自然人。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 </w:t>
      </w:r>
      <w:bookmarkStart w:id="41" w:name="EBf303b0931d9c4cd59266d2badb7e129e"/>
      <w:r>
        <w:rPr>
          <w:rFonts w:hint="eastAsia" w:ascii="宋体" w:hAnsi="宋体"/>
          <w:color w:val="auto"/>
          <w:sz w:val="24"/>
          <w:highlight w:val="none"/>
        </w:rPr>
        <w:t xml:space="preserve">“工程”系指本次采购范围内所描述的各类建设工程，包括建筑物和构筑物的新建、改建、扩建、装修、拆除、修缮等。</w:t>
      </w:r>
      <w:bookmarkEnd w:id="4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 </w:t>
      </w:r>
      <w:bookmarkStart w:id="42" w:name="EBa3298a5e457e4f10a90b8a1699f6a526"/>
      <w:r>
        <w:rPr>
          <w:rFonts w:hint="eastAsia" w:ascii="宋体" w:hAnsi="宋体"/>
          <w:color w:val="auto"/>
          <w:sz w:val="24"/>
          <w:highlight w:val="none"/>
        </w:rPr>
        <w:t xml:space="preserve">“服务”系指本磋商文件所述供应商必须承担的工程服务以及其他类似的承诺义务。</w:t>
      </w:r>
      <w:bookmarkEnd w:id="4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 </w:t>
      </w:r>
      <w:bookmarkStart w:id="43" w:name="EBdd183595105c48d0b3e7f02660f65c69"/>
      <w:r>
        <w:rPr>
          <w:rFonts w:hint="eastAsia" w:ascii="宋体" w:hAnsi="宋体"/>
          <w:color w:val="auto"/>
          <w:sz w:val="24"/>
          <w:highlight w:val="none"/>
        </w:rPr>
        <w:t xml:space="preserve">“货物”系指本磋商文件所述工程涉及的各种建筑材料。</w:t>
      </w:r>
      <w:bookmarkEnd w:id="43"/>
      <w:r/>
      <w:r/>
    </w:p>
    <w:p>
      <w:pPr>
        <w:pStyle w:val="659"/>
        <w:ind w:firstLine="446"/>
        <w:keepLines w:val="0"/>
        <w:keepNext w:val="0"/>
        <w:spacing w:line="360" w:lineRule="auto"/>
        <w:rPr>
          <w:rFonts w:ascii="宋体" w:hAnsi="宋体"/>
          <w:color w:val="auto"/>
          <w:sz w:val="30"/>
          <w:highlight w:val="none"/>
        </w:rPr>
      </w:pPr>
      <w:r/>
      <w:bookmarkStart w:id="44" w:name="_Toc172793161"/>
      <w:r>
        <w:rPr>
          <w:rFonts w:hint="eastAsia" w:ascii="宋体" w:hAnsi="宋体"/>
          <w:color w:val="auto"/>
          <w:sz w:val="30"/>
          <w:highlight w:val="none"/>
        </w:rPr>
        <w:t xml:space="preserve">3．本次采购方式</w:t>
      </w:r>
      <w:bookmarkEnd w:id="4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3.1本次采购采取竞争性磋商采购方式：综合评分法。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w:t>
      </w:r>
      <w:r>
        <w:rPr>
          <w:rFonts w:hint="eastAsia" w:ascii="宋体" w:hAnsi="宋体"/>
          <w:color w:val="auto"/>
          <w:sz w:val="24"/>
          <w:szCs w:val="28"/>
          <w:highlight w:val="none"/>
        </w:rPr>
        <w:t xml:space="preserve">是否接受进口产品：</w:t>
      </w:r>
      <w:bookmarkStart w:id="45" w:name="EBb2d67f3e9bb243798a251033812858a8"/>
      <w:r>
        <w:rPr>
          <w:rFonts w:ascii="宋体" w:hAnsi="宋体"/>
          <w:color w:val="auto"/>
          <w:sz w:val="20"/>
          <w:szCs w:val="28"/>
          <w:highlight w:val="none"/>
        </w:rPr>
        <w:t xml:space="preserve"> </w:t>
      </w:r>
      <w:bookmarkEnd w:id="45"/>
      <w:r/>
      <w:bookmarkStart w:id="46" w:name="EB32af3114d78047c590c70bb136c43d9f"/>
      <w:r>
        <w:rPr>
          <w:rFonts w:hint="eastAsia" w:ascii="宋体" w:hAnsi="宋体"/>
          <w:color w:val="auto"/>
          <w:sz w:val="24"/>
          <w:szCs w:val="28"/>
          <w:highlight w:val="none"/>
        </w:rPr>
        <w:t xml:space="preserve">☑</w:t>
      </w:r>
      <w:bookmarkEnd w:id="46"/>
      <w:r>
        <w:rPr>
          <w:rFonts w:hint="eastAsia" w:ascii="宋体" w:hAnsi="宋体"/>
          <w:color w:val="auto"/>
          <w:sz w:val="24"/>
          <w:szCs w:val="28"/>
          <w:highlight w:val="none"/>
        </w:rPr>
        <w:t xml:space="preserve">否</w:t>
      </w:r>
      <w:bookmarkStart w:id="47" w:name="EB1bc15010269e4fa0a15fd8f9409548bc"/>
      <w:r>
        <w:rPr>
          <w:rFonts w:ascii="宋体" w:hAnsi="宋体"/>
          <w:color w:val="auto"/>
          <w:sz w:val="20"/>
          <w:szCs w:val="28"/>
          <w:highlight w:val="none"/>
        </w:rPr>
        <w:t xml:space="preserve"> </w:t>
      </w:r>
      <w:bookmarkEnd w:id="47"/>
      <w:r/>
      <w:bookmarkStart w:id="48" w:name="EBacc2465710d2434aacfb77b4e39fdbf2"/>
      <w:r>
        <w:rPr>
          <w:rFonts w:ascii="宋体" w:hAnsi="宋体"/>
          <w:color w:val="auto"/>
          <w:sz w:val="20"/>
          <w:szCs w:val="28"/>
          <w:highlight w:val="none"/>
        </w:rPr>
        <w:t xml:space="preserve"> </w:t>
      </w:r>
      <w:bookmarkEnd w:id="48"/>
      <w:r/>
      <w:bookmarkStart w:id="49" w:name="EBe16b848199cd47888e4b26b61b6a589a"/>
      <w:r>
        <w:rPr>
          <w:rFonts w:ascii="宋体" w:hAnsi="宋体"/>
          <w:color w:val="auto"/>
          <w:sz w:val="20"/>
          <w:szCs w:val="28"/>
          <w:highlight w:val="none"/>
        </w:rPr>
        <w:t xml:space="preserve"> </w:t>
      </w:r>
      <w:bookmarkEnd w:id="49"/>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3.3本项目资格审查方式：</w:t>
      </w:r>
      <w:bookmarkStart w:id="50" w:name="EB7b01d6f65e784594836e9770db47d6b7"/>
      <w:r>
        <w:rPr>
          <w:rFonts w:hint="eastAsia" w:ascii="宋体" w:hAnsi="宋体"/>
          <w:color w:val="auto"/>
          <w:sz w:val="24"/>
          <w:highlight w:val="none"/>
        </w:rPr>
        <w:t xml:space="preserve"> </w:t>
      </w:r>
      <w:bookmarkEnd w:id="50"/>
      <w:r/>
      <w:bookmarkStart w:id="51" w:name="EB0b34371321df429dac28bc81d156bdcf"/>
      <w:r>
        <w:rPr>
          <w:rFonts w:hint="eastAsia" w:ascii="宋体" w:hAnsi="宋体"/>
          <w:color w:val="auto"/>
          <w:sz w:val="24"/>
          <w:highlight w:val="none"/>
        </w:rPr>
        <w:t xml:space="preserve">☑</w:t>
      </w:r>
      <w:bookmarkEnd w:id="51"/>
      <w:r>
        <w:rPr>
          <w:rFonts w:hint="eastAsia" w:ascii="宋体" w:hAnsi="宋体"/>
          <w:color w:val="auto"/>
          <w:sz w:val="24"/>
          <w:highlight w:val="none"/>
        </w:rPr>
        <w:t xml:space="preserve">资格后审</w:t>
      </w:r>
      <w:bookmarkStart w:id="52" w:name="EBd4e1cfa47c9c40739d1de98dac00bf02"/>
      <w:r>
        <w:rPr>
          <w:rFonts w:hint="eastAsia" w:ascii="宋体" w:hAnsi="宋体"/>
          <w:color w:val="auto"/>
          <w:sz w:val="24"/>
          <w:highlight w:val="none"/>
        </w:rPr>
        <w:t xml:space="preserve"> </w:t>
      </w:r>
      <w:bookmarkEnd w:id="52"/>
      <w:r/>
      <w:bookmarkStart w:id="53" w:name="EBc80e4dce91354751b2ced54f62789a61"/>
      <w:r>
        <w:rPr>
          <w:rFonts w:hint="eastAsia" w:ascii="宋体" w:hAnsi="宋体"/>
          <w:color w:val="auto"/>
          <w:sz w:val="24"/>
          <w:highlight w:val="none"/>
        </w:rPr>
        <w:t xml:space="preserve"> </w:t>
      </w:r>
      <w:bookmarkEnd w:id="53"/>
      <w:r/>
      <w:bookmarkStart w:id="54" w:name="EBb3629503535f41cc8211416f74d9b36a"/>
      <w:r>
        <w:rPr>
          <w:rFonts w:hint="eastAsia" w:ascii="宋体" w:hAnsi="宋体"/>
          <w:color w:val="auto"/>
          <w:sz w:val="24"/>
          <w:highlight w:val="none"/>
        </w:rPr>
        <w:t xml:space="preserve"> </w:t>
      </w:r>
      <w:bookmarkEnd w:id="54"/>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3.4本次采购确定的成交人数量：</w:t>
      </w:r>
      <w:bookmarkStart w:id="55" w:name="EB343c6f40ae9d4d13bf90090969fe4d9a"/>
      <w:r>
        <w:rPr>
          <w:rFonts w:hint="eastAsia" w:ascii="宋体" w:hAnsi="宋体"/>
          <w:color w:val="auto"/>
          <w:sz w:val="24"/>
          <w:szCs w:val="28"/>
          <w:highlight w:val="none"/>
        </w:rPr>
        <w:t xml:space="preserve">1</w:t>
      </w:r>
      <w:bookmarkEnd w:id="55"/>
      <w:r>
        <w:rPr>
          <w:rFonts w:hint="eastAsia" w:ascii="宋体" w:hAnsi="宋体"/>
          <w:color w:val="auto"/>
          <w:sz w:val="24"/>
          <w:highlight w:val="none"/>
        </w:rPr>
        <w:t xml:space="preserve">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3.5本项目是否接受联合体：</w:t>
      </w:r>
      <w:bookmarkStart w:id="56" w:name="EBfbadc25379934c1d986820040cd4d46e"/>
      <w:r>
        <w:rPr>
          <w:rFonts w:ascii="宋体" w:hAnsi="宋体"/>
          <w:color w:val="auto"/>
          <w:sz w:val="20"/>
          <w:highlight w:val="none"/>
        </w:rPr>
        <w:t xml:space="preserve"> </w:t>
      </w:r>
      <w:bookmarkEnd w:id="56"/>
      <w:r/>
      <w:bookmarkStart w:id="57" w:name="EBe230b3ecff9840528029e3683c5d1e38"/>
      <w:r>
        <w:rPr>
          <w:rFonts w:hint="eastAsia" w:ascii="宋体" w:hAnsi="宋体"/>
          <w:color w:val="auto"/>
          <w:sz w:val="24"/>
          <w:highlight w:val="none"/>
        </w:rPr>
        <w:t xml:space="preserve">☑</w:t>
      </w:r>
      <w:bookmarkEnd w:id="57"/>
      <w:r>
        <w:rPr>
          <w:rFonts w:hint="eastAsia" w:ascii="宋体" w:hAnsi="宋体"/>
          <w:color w:val="auto"/>
          <w:sz w:val="24"/>
          <w:highlight w:val="none"/>
        </w:rPr>
        <w:t xml:space="preserve">不接受</w:t>
      </w:r>
      <w:bookmarkStart w:id="58" w:name="EB9822a4069939468490bb2912917d6464"/>
      <w:r>
        <w:rPr>
          <w:rFonts w:ascii="宋体" w:hAnsi="宋体"/>
          <w:color w:val="auto"/>
          <w:sz w:val="20"/>
          <w:highlight w:val="none"/>
        </w:rPr>
        <w:t xml:space="preserve"> </w:t>
      </w:r>
      <w:bookmarkEnd w:id="58"/>
      <w:r/>
      <w:bookmarkStart w:id="59" w:name="EB95fae8f96b26462686adcf08a807fa58"/>
      <w:r>
        <w:rPr>
          <w:rFonts w:ascii="宋体" w:hAnsi="宋体"/>
          <w:color w:val="auto"/>
          <w:sz w:val="20"/>
          <w:highlight w:val="none"/>
        </w:rPr>
        <w:t xml:space="preserve"> </w:t>
      </w:r>
      <w:bookmarkEnd w:id="59"/>
      <w:r/>
      <w:bookmarkStart w:id="60" w:name="EB321d1592216441aa944ba962ad81015e"/>
      <w:r>
        <w:rPr>
          <w:rFonts w:ascii="宋体" w:hAnsi="宋体"/>
          <w:color w:val="auto"/>
          <w:sz w:val="20"/>
          <w:highlight w:val="none"/>
        </w:rPr>
        <w:t xml:space="preserve"> </w:t>
      </w:r>
      <w:bookmarkEnd w:id="60"/>
      <w:r/>
      <w:r/>
    </w:p>
    <w:p>
      <w:pPr>
        <w:pStyle w:val="659"/>
        <w:ind w:firstLine="446"/>
        <w:keepLines w:val="0"/>
        <w:keepNext w:val="0"/>
        <w:spacing w:line="360" w:lineRule="auto"/>
        <w:rPr>
          <w:rFonts w:hint="eastAsia" w:ascii="宋体" w:hAnsi="宋体"/>
          <w:color w:val="auto"/>
          <w:sz w:val="30"/>
          <w:highlight w:val="none"/>
        </w:rPr>
      </w:pPr>
      <w:r>
        <w:rPr>
          <w:rFonts w:hint="eastAsia" w:ascii="宋体" w:hAnsi="宋体"/>
          <w:color w:val="auto"/>
          <w:sz w:val="30"/>
          <w:highlight w:val="none"/>
        </w:rPr>
        <w:t xml:space="preserve">4．磋商费用</w:t>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4.1 供应商应自行承担所有与参加磋商有关的费用</w:t>
      </w:r>
      <w:r>
        <w:rPr>
          <w:rFonts w:hint="eastAsia" w:ascii="宋体" w:hAnsi="宋体"/>
          <w:b/>
          <w:color w:val="auto"/>
          <w:sz w:val="24"/>
          <w:highlight w:val="none"/>
        </w:rPr>
        <w:t xml:space="preserve">。</w:t>
      </w:r>
      <w:r/>
    </w:p>
    <w:p>
      <w:pPr>
        <w:ind w:firstLine="482"/>
        <w:keepLines w:val="0"/>
        <w:keepNext w:val="0"/>
        <w:pageBreakBefore w:val="0"/>
        <w:spacing w:line="360" w:lineRule="auto"/>
        <w:widowControl w:val="off"/>
        <w:rPr>
          <w:rFonts w:hint="eastAsia" w:ascii="宋体" w:hAnsi="宋体"/>
          <w:b/>
          <w:color w:val="auto"/>
          <w:sz w:val="24"/>
          <w:highlight w:val="none"/>
        </w:rPr>
      </w:pPr>
      <w:r/>
      <w:bookmarkStart w:id="61" w:name="EB06d111964e0447a190af62888ace45b0"/>
      <w:r>
        <w:rPr>
          <w:rFonts w:ascii="宋体" w:hAnsi="宋体"/>
          <w:color w:val="auto"/>
          <w:sz w:val="20"/>
          <w:highlight w:val="none"/>
        </w:rPr>
        <w:t xml:space="preserve"> </w:t>
      </w:r>
      <w:bookmarkEnd w:id="61"/>
      <w:r>
        <w:rPr>
          <w:rFonts w:ascii="Segoe UI Symbol" w:hAnsi="Segoe UI Symbol" w:cs="Segoe UI Symbol"/>
          <w:b/>
          <w:color w:val="auto"/>
          <w:sz w:val="24"/>
          <w:highlight w:val="none"/>
        </w:rPr>
        <w:t xml:space="preserve">☑</w:t>
      </w:r>
      <w:r>
        <w:rPr>
          <w:rFonts w:hint="eastAsia" w:ascii="Segoe UI Symbol" w:hAnsi="Segoe UI Symbol" w:cs="Segoe UI Symbol"/>
          <w:b/>
          <w:color w:val="auto"/>
          <w:sz w:val="24"/>
          <w:highlight w:val="none"/>
        </w:rPr>
        <w:t xml:space="preserve">因采购人年度预算中未单独列支代理服务费，</w:t>
      </w:r>
      <w:r>
        <w:rPr>
          <w:rFonts w:hint="eastAsia" w:ascii="宋体" w:hAnsi="宋体"/>
          <w:b/>
          <w:color w:val="auto"/>
          <w:sz w:val="24"/>
          <w:highlight w:val="none"/>
        </w:rPr>
        <w:t xml:space="preserve">成交供应商需向代理机构</w:t>
      </w:r>
      <w:r>
        <w:rPr>
          <w:rFonts w:hint="eastAsia" w:ascii="宋体" w:hAnsi="宋体"/>
          <w:b/>
          <w:color w:val="auto"/>
          <w:sz w:val="24"/>
          <w:highlight w:val="none"/>
          <w:lang w:val="en-US" w:eastAsia="zh-CN"/>
        </w:rPr>
        <w:t xml:space="preserve">支付38761元</w:t>
      </w:r>
      <w:r>
        <w:rPr>
          <w:rFonts w:hint="eastAsia" w:ascii="宋体" w:hAnsi="宋体"/>
          <w:b/>
          <w:color w:val="auto"/>
          <w:sz w:val="24"/>
          <w:highlight w:val="none"/>
        </w:rPr>
        <w:t xml:space="preserve">（中标后按最终实际结算为准）服务费。</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收费标准：招标代理服务费根据“关于印发《江苏省招标代理服务收费的指导意见》的通知（苏招协[2022]002）”中的</w:t>
      </w:r>
      <w:r>
        <w:rPr>
          <w:rFonts w:hint="eastAsia" w:ascii="宋体" w:hAnsi="宋体"/>
          <w:b w:val="0"/>
          <w:bCs/>
          <w:color w:val="auto"/>
          <w:sz w:val="24"/>
          <w:highlight w:val="none"/>
          <w:lang w:eastAsia="zh-CN"/>
        </w:rPr>
        <w:t xml:space="preserve">工程</w:t>
      </w:r>
      <w:r>
        <w:rPr>
          <w:rFonts w:hint="eastAsia" w:ascii="宋体" w:hAnsi="宋体"/>
          <w:b w:val="0"/>
          <w:bCs/>
          <w:color w:val="auto"/>
          <w:sz w:val="24"/>
          <w:highlight w:val="none"/>
        </w:rPr>
        <w:t xml:space="preserve">类费率标准计取。</w:t>
      </w:r>
      <w:r/>
    </w:p>
    <w:p>
      <w:pPr>
        <w:ind w:firstLine="954"/>
        <w:spacing w:line="360" w:lineRule="auto"/>
        <w:rPr>
          <w:rFonts w:ascii="宋体" w:hAnsi="宋体"/>
          <w:b/>
          <w:color w:val="auto"/>
          <w:sz w:val="24"/>
          <w:highlight w:val="none"/>
        </w:rPr>
      </w:pPr>
      <w:r>
        <w:rPr>
          <w:rFonts w:hint="eastAsia" w:ascii="宋体" w:hAnsi="宋体"/>
          <w:b w:val="0"/>
          <w:bCs/>
          <w:color w:val="auto"/>
          <w:sz w:val="24"/>
          <w:highlight w:val="none"/>
        </w:rPr>
        <w:t xml:space="preserve">磋商代理费用收款信息</w:t>
      </w:r>
      <w:r>
        <w:rPr>
          <w:rFonts w:hint="eastAsia" w:ascii="宋体" w:hAnsi="宋体"/>
          <w:b/>
          <w:color w:val="auto"/>
          <w:sz w:val="24"/>
          <w:highlight w:val="none"/>
        </w:rPr>
        <w:t xml:space="preserve">：</w:t>
      </w:r>
      <w:r/>
    </w:p>
    <w:p>
      <w:pPr>
        <w:ind w:firstLine="954"/>
        <w:spacing w:line="360" w:lineRule="auto"/>
        <w:rPr>
          <w:rFonts w:ascii="宋体" w:hAnsi="宋体"/>
          <w:b/>
          <w:color w:val="auto"/>
          <w:sz w:val="24"/>
          <w:highlight w:val="none"/>
        </w:rPr>
      </w:pPr>
      <w:r>
        <w:rPr>
          <w:rFonts w:hint="eastAsia" w:ascii="宋体" w:hAnsi="宋体"/>
          <w:b/>
          <w:color w:val="auto"/>
          <w:sz w:val="24"/>
          <w:highlight w:val="none"/>
        </w:rPr>
        <w:t xml:space="preserve">收款单位：</w:t>
      </w:r>
      <w:r>
        <w:rPr>
          <w:rFonts w:hint="eastAsia" w:ascii="宋体" w:hAnsi="宋体"/>
          <w:b/>
          <w:color w:val="auto"/>
          <w:sz w:val="24"/>
          <w:highlight w:val="none"/>
          <w:lang w:eastAsia="zh-CN"/>
        </w:rPr>
        <w:t xml:space="preserve">丹阳市正大工程造价咨询有限公司</w:t>
      </w:r>
      <w:r>
        <w:rPr>
          <w:rFonts w:hint="eastAsia" w:ascii="宋体" w:hAnsi="宋体"/>
          <w:b/>
          <w:color w:val="auto"/>
          <w:sz w:val="24"/>
          <w:highlight w:val="none"/>
        </w:rPr>
        <w:t xml:space="preserve"> </w:t>
      </w:r>
      <w:r/>
    </w:p>
    <w:p>
      <w:pPr>
        <w:ind w:firstLine="954"/>
        <w:spacing w:line="360" w:lineRule="auto"/>
        <w:rPr>
          <w:rFonts w:ascii="宋体" w:hAnsi="宋体"/>
          <w:b/>
          <w:color w:val="auto"/>
          <w:sz w:val="24"/>
          <w:highlight w:val="none"/>
        </w:rPr>
      </w:pPr>
      <w:r>
        <w:rPr>
          <w:rFonts w:hint="eastAsia" w:ascii="宋体" w:hAnsi="宋体"/>
          <w:b/>
          <w:color w:val="auto"/>
          <w:sz w:val="24"/>
          <w:highlight w:val="none"/>
        </w:rPr>
        <w:t xml:space="preserve">收款账号：</w:t>
      </w:r>
      <w:r>
        <w:rPr>
          <w:rFonts w:hint="eastAsia" w:ascii="宋体" w:hAnsi="宋体"/>
          <w:b/>
          <w:color w:val="auto"/>
          <w:sz w:val="24"/>
          <w:highlight w:val="none"/>
          <w:lang w:eastAsia="zh-CN"/>
        </w:rPr>
        <w:t xml:space="preserve">382003601018170040218</w:t>
      </w:r>
      <w:r>
        <w:rPr>
          <w:rFonts w:hint="eastAsia" w:ascii="宋体" w:hAnsi="宋体"/>
          <w:b/>
          <w:color w:val="auto"/>
          <w:sz w:val="24"/>
          <w:highlight w:val="none"/>
        </w:rPr>
        <w:t xml:space="preserve"> </w:t>
      </w:r>
      <w:r/>
    </w:p>
    <w:p>
      <w:pPr>
        <w:ind w:firstLine="954"/>
        <w:spacing w:line="360" w:lineRule="auto"/>
        <w:rPr>
          <w:rFonts w:ascii="宋体" w:hAnsi="宋体"/>
          <w:b/>
          <w:color w:val="auto"/>
          <w:sz w:val="24"/>
          <w:highlight w:val="none"/>
        </w:rPr>
      </w:pPr>
      <w:r>
        <w:rPr>
          <w:rFonts w:hint="eastAsia" w:ascii="宋体" w:hAnsi="宋体"/>
          <w:b/>
          <w:color w:val="auto"/>
          <w:sz w:val="24"/>
          <w:highlight w:val="none"/>
        </w:rPr>
        <w:t xml:space="preserve">开户银行：</w:t>
      </w:r>
      <w:r>
        <w:rPr>
          <w:rFonts w:hint="eastAsia" w:ascii="宋体" w:hAnsi="宋体"/>
          <w:b/>
          <w:color w:val="auto"/>
          <w:sz w:val="24"/>
          <w:highlight w:val="none"/>
          <w:lang w:eastAsia="zh-CN"/>
        </w:rPr>
        <w:t xml:space="preserve">交行丹阳支行</w:t>
      </w:r>
      <w:r/>
    </w:p>
    <w:p>
      <w:pPr>
        <w:ind w:firstLine="950"/>
        <w:spacing w:line="360" w:lineRule="auto"/>
        <w:rPr>
          <w:rFonts w:ascii="宋体" w:hAnsi="宋体"/>
          <w:color w:val="auto"/>
          <w:sz w:val="24"/>
          <w:highlight w:val="none"/>
        </w:rPr>
      </w:pPr>
      <w:r/>
      <w:bookmarkStart w:id="62" w:name="EB017f399d9cfe41eca527381953f3e7f4"/>
      <w:r>
        <w:rPr>
          <w:rFonts w:ascii="Segoe UI Symbol" w:hAnsi="Segoe UI Symbol" w:cs="Segoe UI Symbol"/>
          <w:color w:val="auto"/>
          <w:sz w:val="24"/>
          <w:highlight w:val="none"/>
        </w:rPr>
        <w:t xml:space="preserve">☑</w:t>
      </w:r>
      <w:bookmarkEnd w:id="62"/>
      <w:r>
        <w:rPr>
          <w:rFonts w:hint="eastAsia" w:ascii="宋体" w:hAnsi="宋体"/>
          <w:color w:val="auto"/>
          <w:sz w:val="24"/>
          <w:highlight w:val="none"/>
        </w:rPr>
        <w:t xml:space="preserve">其他费用 按实支付</w:t>
      </w:r>
      <w:r/>
    </w:p>
    <w:p>
      <w:pPr>
        <w:ind w:firstLine="950"/>
        <w:spacing w:line="360" w:lineRule="auto"/>
        <w:rPr>
          <w:rFonts w:ascii="宋体" w:hAnsi="宋体"/>
          <w:color w:val="auto"/>
          <w:sz w:val="24"/>
          <w:highlight w:val="none"/>
        </w:rPr>
      </w:pPr>
      <w:r>
        <w:rPr>
          <w:rFonts w:hint="eastAsia" w:ascii="宋体" w:hAnsi="宋体"/>
          <w:color w:val="auto"/>
          <w:sz w:val="24"/>
          <w:highlight w:val="none"/>
        </w:rPr>
        <w:t xml:space="preserve">4.2不论磋商的结果如何，磋商组织方在任何情况下均无义务和责任承担上述费用。</w:t>
      </w:r>
      <w:r/>
    </w:p>
    <w:p>
      <w:pPr>
        <w:pStyle w:val="659"/>
        <w:ind w:firstLine="446"/>
        <w:keepLines w:val="0"/>
        <w:keepNext w:val="0"/>
        <w:spacing w:before="200" w:after="200" w:line="360" w:lineRule="auto"/>
        <w:rPr>
          <w:rFonts w:ascii="宋体" w:hAnsi="宋体"/>
          <w:color w:val="auto"/>
          <w:sz w:val="30"/>
          <w:highlight w:val="none"/>
        </w:rPr>
      </w:pPr>
      <w:r/>
      <w:bookmarkStart w:id="63" w:name="_Toc172793162"/>
      <w:r>
        <w:rPr>
          <w:rFonts w:hint="eastAsia" w:ascii="宋体" w:hAnsi="宋体"/>
          <w:color w:val="auto"/>
          <w:sz w:val="30"/>
          <w:highlight w:val="none"/>
        </w:rPr>
        <w:t xml:space="preserve">5．政策功能</w:t>
      </w:r>
      <w:bookmarkEnd w:id="63"/>
      <w:r/>
      <w:r/>
    </w:p>
    <w:p>
      <w:pPr>
        <w:ind w:firstLine="480"/>
        <w:spacing w:line="360" w:lineRule="auto"/>
        <w:rPr>
          <w:rFonts w:hint="eastAsia" w:ascii="宋体" w:hAnsi="宋体"/>
          <w:bCs/>
          <w:color w:val="auto"/>
          <w:sz w:val="24"/>
          <w:highlight w:val="none"/>
        </w:rPr>
      </w:pPr>
      <w:r/>
      <w:bookmarkStart w:id="64" w:name="EB77f0167aed554b87a68329706643d89a"/>
      <w:r/>
      <w:bookmarkStart w:id="65" w:name="_Hlk172743626"/>
      <w:r/>
      <w:bookmarkStart w:id="66" w:name="_Hlk172794816"/>
      <w:r>
        <w:rPr>
          <w:rFonts w:hint="eastAsia" w:ascii="宋体" w:hAnsi="宋体"/>
          <w:bCs/>
          <w:color w:val="auto"/>
          <w:sz w:val="24"/>
          <w:highlight w:val="none"/>
        </w:rPr>
        <w:t xml:space="preserve">5.1支持中小企业发展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符合中小企业划分标准的个体工商户，在政府采购活动中视同中小企业。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5.1.2在政府采购活动中，投标人提供的货物、工程或者服务符合下列情形的，享受中小企业扶持政策：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5.1.2.2在工程采购项目中，工程由中小企业承建，即工程施工单位为中小企业；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5.2强制采购信息安全产品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5.3支持绿色发展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5.4根据国家扶持中小企业的有关政策，采购项目中标人在履约过程中如遇到资金困难，凭政府采购合同在相关金融机构办理授信申请，相关事宜请查阅“江苏政府采购网---政采贷”网站。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5.5支持创新发展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5.6平等对待内外资企业和符合条件的破产重整企业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5.6.1平等对待内外资企业和符合条件的破产重整企业，切实保障企业公平竞争，平等维护企业的合法利益。</w:t>
      </w:r>
      <w:bookmarkEnd w:id="64"/>
      <w:r/>
      <w:bookmarkEnd w:id="65"/>
      <w:r/>
      <w:bookmarkStart w:id="67" w:name="EBdee42c7277404c969d879d4aa42c5ddb"/>
      <w:r/>
      <w:bookmarkEnd w:id="67"/>
      <w:r/>
    </w:p>
    <w:p>
      <w:pPr>
        <w:ind w:firstLine="480"/>
        <w:spacing w:line="360" w:lineRule="auto"/>
        <w:rPr>
          <w:color w:val="auto"/>
          <w:highlight w:val="none"/>
        </w:rPr>
      </w:pPr>
      <w:r>
        <w:rPr>
          <w:rFonts w:hint="eastAsia" w:ascii="宋体" w:hAnsi="宋体"/>
          <w:bCs/>
          <w:color w:val="auto"/>
          <w:sz w:val="24"/>
          <w:highlight w:val="none"/>
        </w:rPr>
        <w:t xml:space="preserve">5.</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bookmarkEnd w:id="66"/>
      <w:r/>
    </w:p>
    <w:p>
      <w:pPr>
        <w:pStyle w:val="658"/>
        <w:rPr>
          <w:rFonts w:ascii="宋体" w:hAnsi="宋体" w:eastAsia="宋体"/>
          <w:color w:val="auto"/>
          <w:sz w:val="32"/>
          <w:highlight w:val="none"/>
        </w:rPr>
      </w:pPr>
      <w:r/>
      <w:bookmarkStart w:id="68" w:name="_Toc172793163"/>
      <w:r>
        <w:rPr>
          <w:rFonts w:hint="eastAsia" w:ascii="宋体" w:hAnsi="宋体" w:eastAsia="宋体"/>
          <w:color w:val="auto"/>
          <w:sz w:val="32"/>
          <w:highlight w:val="none"/>
        </w:rPr>
        <w:t xml:space="preserve">二、磋商文件</w:t>
      </w:r>
      <w:bookmarkEnd w:id="68"/>
      <w:r/>
      <w:r/>
    </w:p>
    <w:p>
      <w:pPr>
        <w:pStyle w:val="659"/>
        <w:ind w:firstLine="446"/>
        <w:keepLines w:val="0"/>
        <w:keepNext w:val="0"/>
        <w:spacing w:before="200" w:after="200" w:line="360" w:lineRule="auto"/>
        <w:rPr>
          <w:rFonts w:ascii="宋体" w:hAnsi="宋体"/>
          <w:color w:val="auto"/>
          <w:sz w:val="30"/>
          <w:highlight w:val="none"/>
        </w:rPr>
      </w:pPr>
      <w:r/>
      <w:bookmarkStart w:id="69" w:name="_Toc172793164"/>
      <w:r>
        <w:rPr>
          <w:rFonts w:hint="eastAsia" w:ascii="宋体" w:hAnsi="宋体"/>
          <w:color w:val="auto"/>
          <w:sz w:val="30"/>
          <w:highlight w:val="none"/>
        </w:rPr>
        <w:t xml:space="preserve">6．磋商文件组成</w:t>
      </w:r>
      <w:bookmarkEnd w:id="69"/>
      <w:r/>
      <w:r/>
    </w:p>
    <w:p>
      <w:pPr>
        <w:ind w:firstLine="420"/>
        <w:rPr>
          <w:rFonts w:ascii="宋体" w:hAnsi="宋体"/>
          <w:color w:val="auto"/>
          <w:sz w:val="24"/>
          <w:highlight w:val="none"/>
        </w:rPr>
      </w:pPr>
      <w:r>
        <w:rPr>
          <w:rFonts w:hint="eastAsia" w:ascii="宋体" w:hAnsi="宋体"/>
          <w:color w:val="auto"/>
          <w:sz w:val="24"/>
          <w:highlight w:val="none"/>
        </w:rPr>
        <w:t xml:space="preserve">6.1</w:t>
      </w:r>
      <w:r>
        <w:rPr>
          <w:rFonts w:hint="eastAsia" w:ascii="宋体" w:hAnsi="宋体"/>
          <w:color w:val="auto"/>
          <w:sz w:val="24"/>
          <w:highlight w:val="none"/>
        </w:rPr>
        <w:tab/>
      </w:r>
      <w:r>
        <w:rPr>
          <w:rFonts w:hint="eastAsia" w:ascii="宋体" w:hAnsi="宋体"/>
          <w:color w:val="auto"/>
          <w:sz w:val="24"/>
          <w:highlight w:val="none"/>
        </w:rPr>
        <w:t xml:space="preserve">磋商文件包括：</w:t>
      </w:r>
      <w:r/>
    </w:p>
    <w:p>
      <w:pPr>
        <w:ind w:firstLine="42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（1）磋商邀请</w:t>
      </w:r>
      <w:r/>
    </w:p>
    <w:p>
      <w:pPr>
        <w:ind w:firstLine="42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（2）供应商须知</w:t>
      </w:r>
      <w:r/>
    </w:p>
    <w:p>
      <w:pPr>
        <w:ind w:firstLine="42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（3）合同</w:t>
      </w:r>
      <w:r/>
    </w:p>
    <w:p>
      <w:pPr>
        <w:ind w:firstLine="42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（4）采购需求</w:t>
      </w:r>
      <w:r/>
    </w:p>
    <w:p>
      <w:pPr>
        <w:ind w:firstLine="42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（5）评审办法和标准</w:t>
      </w:r>
      <w:r/>
    </w:p>
    <w:p>
      <w:pPr>
        <w:ind w:firstLine="42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（6）磋商响应文件（格式）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 供应商获取本文件后，应认真阅读本文件中所有的事项、格式条款和规范等要求。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6.3 </w:t>
      </w:r>
      <w:r>
        <w:rPr>
          <w:rFonts w:hint="eastAsia" w:ascii="宋体" w:hAnsi="宋体"/>
          <w:b/>
          <w:color w:val="auto"/>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auto"/>
          <w:sz w:val="24"/>
          <w:highlight w:val="none"/>
        </w:rPr>
        <w:t xml:space="preserve">。</w:t>
      </w:r>
      <w:r/>
    </w:p>
    <w:p>
      <w:pPr>
        <w:pStyle w:val="659"/>
        <w:ind w:firstLine="446"/>
        <w:keepLines w:val="0"/>
        <w:keepNext w:val="0"/>
        <w:spacing w:before="200" w:after="200" w:line="360" w:lineRule="auto"/>
        <w:rPr>
          <w:rFonts w:ascii="宋体" w:hAnsi="宋体"/>
          <w:color w:val="auto"/>
          <w:sz w:val="30"/>
          <w:highlight w:val="none"/>
        </w:rPr>
      </w:pPr>
      <w:r/>
      <w:bookmarkStart w:id="70" w:name="_Toc172793165"/>
      <w:r>
        <w:rPr>
          <w:rFonts w:hint="eastAsia" w:ascii="宋体" w:hAnsi="宋体"/>
          <w:color w:val="auto"/>
          <w:sz w:val="30"/>
          <w:highlight w:val="none"/>
        </w:rPr>
        <w:t xml:space="preserve">7．磋商文件的澄清和修改</w:t>
      </w:r>
      <w:bookmarkEnd w:id="7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7.1任何要求对磋商文件进行澄清的供应商，应及时联系项目联系人。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7.2</w:t>
      </w:r>
      <w:r>
        <w:rPr>
          <w:rFonts w:hint="eastAsia" w:ascii="宋体" w:hAnsi="宋体"/>
          <w:b/>
          <w:color w:val="auto"/>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7.3磋商组织方可以对已发出的磋商文件进行必要的澄清或者修改。澄清或者修改将在“江苏政府采购网——苏采云平台”网站上发布澄清公告。澄清或者修改的内容为磋商文件的组成部分。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7.4澄清或者修改的内容可能影响磋商响应文件编制的，磋商组织方将在磋商截止时间至少5日前，在系统中以书面形式通知所有已获取磋商文件的潜在供应商,供应商请登录系统查看相应内容；不足5日的，磋商组织方将顺延提交首次磋商响应文件的截止时间。</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7.5如澄清或修改公告有重新发布电子磋商文件的，供应商应下载最新发布的电子磋商文件制作响应文件。</w:t>
      </w:r>
      <w:r>
        <w:rPr>
          <w:rFonts w:ascii="宋体" w:hAnsi="宋体"/>
          <w:b/>
          <w:color w:val="auto"/>
          <w:sz w:val="24"/>
          <w:highlight w:val="none"/>
        </w:rPr>
        <w:t xml:space="preserve">因供应商自身原因未能及时获取的</w:t>
      </w:r>
      <w:r>
        <w:rPr>
          <w:rFonts w:hint="eastAsia" w:ascii="宋体" w:hAnsi="宋体"/>
          <w:b/>
          <w:color w:val="auto"/>
          <w:sz w:val="24"/>
          <w:highlight w:val="none"/>
        </w:rPr>
        <w:t xml:space="preserve">，一切后果由供应商自行承担。</w:t>
      </w:r>
      <w:r/>
    </w:p>
    <w:p>
      <w:pPr>
        <w:rPr>
          <w:color w:val="auto"/>
          <w:highlight w:val="none"/>
        </w:rPr>
      </w:pPr>
      <w:r/>
      <w:bookmarkStart w:id="71" w:name="EB8324181fa96b42aea0d44f556cdcc957"/>
      <w:r>
        <w:rPr>
          <w:rFonts w:hint="eastAsia"/>
          <w:color w:val="auto"/>
          <w:sz w:val="20"/>
          <w:highlight w:val="none"/>
        </w:rPr>
        <w:t xml:space="preserve"> </w:t>
      </w:r>
      <w:bookmarkEnd w:id="71"/>
      <w:r/>
      <w:bookmarkStart w:id="72" w:name="EBc40ceab50866402fade1706c6cc33288"/>
      <w:r>
        <w:rPr>
          <w:rFonts w:hint="eastAsia"/>
          <w:color w:val="auto"/>
          <w:sz w:val="20"/>
          <w:highlight w:val="none"/>
        </w:rPr>
        <w:t xml:space="preserve"> </w:t>
      </w:r>
      <w:bookmarkEnd w:id="72"/>
      <w:r/>
      <w:bookmarkStart w:id="73" w:name="EB6fa335826bbd40a0b5de5c9842983eeb"/>
      <w:r>
        <w:rPr>
          <w:rFonts w:hint="eastAsia"/>
          <w:color w:val="auto"/>
          <w:sz w:val="20"/>
          <w:highlight w:val="none"/>
        </w:rPr>
        <w:t xml:space="preserve"> </w:t>
      </w:r>
      <w:bookmarkEnd w:id="73"/>
      <w:r/>
      <w:r/>
    </w:p>
    <w:p>
      <w:pPr>
        <w:pStyle w:val="658"/>
        <w:rPr>
          <w:rFonts w:ascii="宋体" w:hAnsi="宋体" w:eastAsia="宋体"/>
          <w:color w:val="auto"/>
          <w:sz w:val="32"/>
          <w:highlight w:val="none"/>
        </w:rPr>
      </w:pPr>
      <w:r/>
      <w:bookmarkStart w:id="74" w:name="_Toc172793166"/>
      <w:r>
        <w:rPr>
          <w:rFonts w:hint="eastAsia" w:ascii="宋体" w:hAnsi="宋体" w:eastAsia="宋体"/>
          <w:color w:val="auto"/>
          <w:sz w:val="32"/>
          <w:highlight w:val="none"/>
        </w:rPr>
        <w:t xml:space="preserve">三、磋商响应文件</w:t>
      </w:r>
      <w:bookmarkEnd w:id="74"/>
      <w:r/>
      <w:r/>
    </w:p>
    <w:p>
      <w:pPr>
        <w:pStyle w:val="659"/>
        <w:ind w:firstLine="446"/>
        <w:keepLines w:val="0"/>
        <w:keepNext w:val="0"/>
        <w:spacing w:before="200" w:after="200" w:line="360" w:lineRule="auto"/>
        <w:rPr>
          <w:rFonts w:ascii="宋体" w:hAnsi="宋体"/>
          <w:color w:val="auto"/>
          <w:sz w:val="30"/>
          <w:highlight w:val="none"/>
        </w:rPr>
      </w:pPr>
      <w:r/>
      <w:bookmarkStart w:id="75" w:name="_Toc172793167"/>
      <w:r>
        <w:rPr>
          <w:rFonts w:hint="eastAsia" w:ascii="宋体" w:hAnsi="宋体"/>
          <w:color w:val="auto"/>
          <w:sz w:val="30"/>
          <w:highlight w:val="none"/>
        </w:rPr>
        <w:t xml:space="preserve">8．编制响应文件的工具</w:t>
      </w:r>
      <w:bookmarkEnd w:id="7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8.1供应商须通过江苏政府采购网-苏采云平台提供的最新响应文件制作软件编制响应文件。</w:t>
      </w:r>
      <w:r/>
    </w:p>
    <w:p>
      <w:pPr>
        <w:pStyle w:val="659"/>
        <w:ind w:firstLine="446"/>
        <w:keepLines w:val="0"/>
        <w:keepNext w:val="0"/>
        <w:spacing w:before="200" w:after="200" w:line="360" w:lineRule="auto"/>
        <w:rPr>
          <w:rFonts w:ascii="宋体" w:hAnsi="宋体"/>
          <w:color w:val="auto"/>
          <w:sz w:val="30"/>
          <w:highlight w:val="none"/>
        </w:rPr>
      </w:pPr>
      <w:r/>
      <w:bookmarkStart w:id="76" w:name="_Toc172793168"/>
      <w:r>
        <w:rPr>
          <w:rFonts w:hint="eastAsia" w:ascii="宋体" w:hAnsi="宋体"/>
          <w:color w:val="auto"/>
          <w:sz w:val="30"/>
          <w:highlight w:val="none"/>
        </w:rPr>
        <w:t xml:space="preserve">9．响应文件语言及度量衡单位</w:t>
      </w:r>
      <w:bookmarkEnd w:id="7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9.2响应文件中所使用的计量单位除磋商文件中另有特殊规定外，一律使用法定计量单位。</w:t>
      </w:r>
      <w:r/>
    </w:p>
    <w:p>
      <w:pPr>
        <w:pStyle w:val="659"/>
        <w:ind w:firstLine="446"/>
        <w:keepLines w:val="0"/>
        <w:keepNext w:val="0"/>
        <w:spacing w:before="200" w:after="200" w:line="360" w:lineRule="auto"/>
        <w:rPr>
          <w:rFonts w:ascii="宋体" w:hAnsi="宋体"/>
          <w:color w:val="auto"/>
          <w:sz w:val="30"/>
          <w:highlight w:val="none"/>
        </w:rPr>
      </w:pPr>
      <w:r/>
      <w:bookmarkStart w:id="77" w:name="_Toc172793169"/>
      <w:r>
        <w:rPr>
          <w:rFonts w:hint="eastAsia" w:ascii="宋体" w:hAnsi="宋体"/>
          <w:color w:val="auto"/>
          <w:sz w:val="30"/>
          <w:highlight w:val="none"/>
        </w:rPr>
        <w:t xml:space="preserve">10．响应文件的构成</w:t>
      </w:r>
      <w:bookmarkEnd w:id="77"/>
      <w:r/>
      <w:r/>
    </w:p>
    <w:p>
      <w:pPr>
        <w:pStyle w:val="893"/>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10.1响应文件分为资格部分、商务部分和技术部分。</w:t>
      </w:r>
      <w:r/>
    </w:p>
    <w:p>
      <w:pPr>
        <w:pStyle w:val="893"/>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10.2资格部分系指供应商提交的证明其有资格参加磋商的文件。</w:t>
      </w:r>
      <w:r/>
    </w:p>
    <w:p>
      <w:pPr>
        <w:pStyle w:val="893"/>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w:t>
      </w:r>
      <w:r>
        <w:rPr>
          <w:rFonts w:ascii="宋体" w:hAnsi="宋体"/>
          <w:color w:val="auto"/>
          <w:sz w:val="24"/>
          <w:highlight w:val="none"/>
        </w:rPr>
        <w:t xml:space="preserve">3</w:t>
      </w:r>
      <w:r>
        <w:rPr>
          <w:rFonts w:hint="eastAsia" w:ascii="宋体" w:hAnsi="宋体"/>
          <w:color w:val="auto"/>
          <w:sz w:val="24"/>
          <w:highlight w:val="none"/>
        </w:rPr>
        <w:t xml:space="preserve">商务部分系指供应商提交的证明其成交后有能力履行合同的文件。</w:t>
      </w:r>
      <w:r/>
    </w:p>
    <w:p>
      <w:pPr>
        <w:pStyle w:val="893"/>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w:t>
      </w:r>
      <w:r>
        <w:rPr>
          <w:rFonts w:ascii="宋体" w:hAnsi="宋体"/>
          <w:color w:val="auto"/>
          <w:sz w:val="24"/>
          <w:highlight w:val="none"/>
        </w:rPr>
        <w:t xml:space="preserve">4</w:t>
      </w:r>
      <w:r>
        <w:rPr>
          <w:rFonts w:hint="eastAsia" w:ascii="宋体" w:hAnsi="宋体"/>
          <w:color w:val="auto"/>
          <w:sz w:val="24"/>
          <w:highlight w:val="none"/>
        </w:rPr>
        <w:t xml:space="preserve">技术部分系指供应商提交的能够证明其提供的工程符合磋商文件规定的文件。</w:t>
      </w:r>
      <w:r/>
    </w:p>
    <w:p>
      <w:pPr>
        <w:pStyle w:val="893"/>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w:t>
      </w:r>
      <w:r>
        <w:rPr>
          <w:rFonts w:ascii="宋体" w:hAnsi="宋体"/>
          <w:color w:val="auto"/>
          <w:sz w:val="24"/>
          <w:highlight w:val="none"/>
        </w:rPr>
        <w:t xml:space="preserve">5</w:t>
      </w:r>
      <w:r>
        <w:rPr>
          <w:rFonts w:hint="eastAsia" w:ascii="宋体" w:hAnsi="宋体"/>
          <w:color w:val="auto"/>
          <w:sz w:val="24"/>
          <w:highlight w:val="none"/>
        </w:rPr>
        <w:t xml:space="preserve">具体填写格式详见磋商文件第六部分。</w:t>
      </w:r>
      <w:r/>
    </w:p>
    <w:p>
      <w:pPr>
        <w:pStyle w:val="659"/>
        <w:ind w:firstLine="446"/>
        <w:keepLines w:val="0"/>
        <w:keepNext w:val="0"/>
        <w:spacing w:before="200" w:after="200" w:line="360" w:lineRule="auto"/>
        <w:rPr>
          <w:rFonts w:ascii="宋体" w:hAnsi="宋体"/>
          <w:color w:val="auto"/>
          <w:sz w:val="30"/>
          <w:highlight w:val="none"/>
        </w:rPr>
      </w:pPr>
      <w:r/>
      <w:bookmarkStart w:id="78" w:name="_Toc172793170"/>
      <w:r>
        <w:rPr>
          <w:rFonts w:hint="eastAsia" w:ascii="宋体" w:hAnsi="宋体"/>
          <w:color w:val="auto"/>
          <w:sz w:val="30"/>
          <w:highlight w:val="none"/>
        </w:rPr>
        <w:t xml:space="preserve">11．响应文件的编写</w:t>
      </w:r>
      <w:bookmarkEnd w:id="78"/>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11.2</w:t>
      </w:r>
      <w:r>
        <w:rPr>
          <w:rFonts w:hint="eastAsia" w:ascii="宋体" w:hAnsi="宋体"/>
          <w:b/>
          <w:color w:val="auto"/>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11.3响应文件编排混乱、文字表达不清或上传资料内容模糊所引起的不利后果，由供应商自行承担。</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11.4</w:t>
      </w:r>
      <w:r>
        <w:rPr>
          <w:rFonts w:hint="eastAsia" w:ascii="宋体" w:hAnsi="宋体"/>
          <w:b/>
          <w:color w:val="auto"/>
          <w:sz w:val="24"/>
          <w:highlight w:val="none"/>
        </w:rPr>
        <w:t xml:space="preserve">供应商必须保证响应文件所提供的全部资料合法、真实、可靠。</w:t>
      </w:r>
      <w:r/>
    </w:p>
    <w:p>
      <w:pPr>
        <w:pStyle w:val="659"/>
        <w:ind w:firstLine="446"/>
        <w:keepLines w:val="0"/>
        <w:keepNext w:val="0"/>
        <w:spacing w:before="200" w:after="200" w:line="360" w:lineRule="auto"/>
        <w:tabs>
          <w:tab w:val="left" w:pos="5191" w:leader="none"/>
        </w:tabs>
        <w:rPr>
          <w:rFonts w:ascii="宋体" w:hAnsi="宋体"/>
          <w:color w:val="auto"/>
          <w:sz w:val="30"/>
          <w:highlight w:val="none"/>
        </w:rPr>
      </w:pPr>
      <w:r/>
      <w:bookmarkStart w:id="79" w:name="_Toc172793171"/>
      <w:r>
        <w:rPr>
          <w:rFonts w:hint="eastAsia" w:ascii="宋体" w:hAnsi="宋体"/>
          <w:color w:val="auto"/>
          <w:sz w:val="30"/>
          <w:highlight w:val="none"/>
        </w:rPr>
        <w:t xml:space="preserve">12．响应报价</w:t>
      </w:r>
      <w:bookmarkEnd w:id="79"/>
      <w:r/>
      <w:r/>
    </w:p>
    <w:p>
      <w:pPr>
        <w:ind w:firstLine="482"/>
        <w:keepLines w:val="0"/>
        <w:keepNext w:val="0"/>
        <w:pageBreakBefore w:val="0"/>
        <w:spacing w:line="360" w:lineRule="auto"/>
        <w:widowControl w:val="off"/>
        <w:rPr>
          <w:rFonts w:ascii="宋体" w:hAnsi="宋体"/>
          <w:color w:val="auto"/>
          <w:sz w:val="24"/>
          <w:highlight w:val="none"/>
        </w:rPr>
      </w:pPr>
      <w:r/>
      <w:bookmarkStart w:id="80" w:name="EB148d6edea6874dd89bfe23ec0b516541"/>
      <w:r>
        <w:rPr>
          <w:rFonts w:hint="eastAsia" w:ascii="宋体" w:hAnsi="宋体"/>
          <w:color w:val="auto"/>
          <w:sz w:val="24"/>
          <w:highlight w:val="none"/>
        </w:rPr>
        <w:t xml:space="preserve">12.1供应商对本项目所提供的工程建设服务，应报出最具有竞争力的价格。本工程项目采用固定单价报价方式，供应商应根据磋商文件所提供的工程量清单，计算出投标报价（即首次报价）。工程完工验收后成交供应商按照相关规定的程序上报竣工结算书至采购人，工程最终结算以审计后金额为准。风险范围以外（即工程调整或变更部分）的合同价款调整方法在合同中约定。</w:t>
      </w:r>
      <w:r/>
    </w:p>
    <w:p>
      <w:pPr>
        <w:ind w:firstLine="482"/>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12.2供应商应按磋商文件的要求在磋商响应文件里提供磋商首轮报价，并根据首轮报价在所附的合适的报价明细表上表明所提供的工程明细报价。</w:t>
      </w:r>
      <w:r/>
    </w:p>
    <w:p>
      <w:pPr>
        <w:ind w:firstLine="482"/>
        <w:keepLines w:val="0"/>
        <w:keepNext w:val="0"/>
        <w:pageBreakBefore w:val="0"/>
        <w:spacing w:line="360"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12.3响应报价编制依据及要求：供应商</w:t>
      </w:r>
      <w:r>
        <w:rPr>
          <w:rFonts w:hint="eastAsia" w:ascii="宋体" w:hAnsi="宋体"/>
          <w:b/>
          <w:bCs/>
          <w:color w:val="auto"/>
          <w:sz w:val="24"/>
          <w:highlight w:val="none"/>
          <w:lang w:val="en-US" w:eastAsia="zh-CN"/>
        </w:rPr>
        <w:t xml:space="preserve">投标报价除包含本工程</w:t>
      </w:r>
      <w:r>
        <w:rPr>
          <w:rFonts w:hint="eastAsia" w:ascii="宋体" w:hAnsi="宋体"/>
          <w:b/>
          <w:bCs/>
          <w:color w:val="auto"/>
          <w:sz w:val="24"/>
          <w:highlight w:val="none"/>
        </w:rPr>
        <w:t xml:space="preserve">两年的维护和运营费用</w:t>
      </w:r>
      <w:r>
        <w:rPr>
          <w:rFonts w:hint="eastAsia" w:ascii="宋体" w:hAnsi="宋体"/>
          <w:b/>
          <w:bCs/>
          <w:color w:val="auto"/>
          <w:sz w:val="24"/>
          <w:highlight w:val="none"/>
          <w:lang w:val="en-US" w:eastAsia="zh-CN"/>
        </w:rPr>
        <w:t xml:space="preserve">外</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还</w:t>
      </w:r>
      <w:r>
        <w:rPr>
          <w:rFonts w:hint="eastAsia" w:ascii="宋体" w:hAnsi="宋体"/>
          <w:b/>
          <w:bCs/>
          <w:color w:val="auto"/>
          <w:sz w:val="24"/>
          <w:highlight w:val="none"/>
        </w:rPr>
        <w:t xml:space="preserve">应执行中华人民共和国国家标准GB50500-2013《建设工程工程量清单计价规范》</w:t>
      </w:r>
      <w:r>
        <w:rPr>
          <w:rFonts w:hint="eastAsia" w:ascii="宋体" w:hAnsi="宋体"/>
          <w:b/>
          <w:bCs/>
          <w:color w:val="auto"/>
          <w:sz w:val="24"/>
          <w:highlight w:val="none"/>
        </w:rPr>
        <w:t xml:space="preserve">中相关内容及江苏省工程量清单计价的相关规定，根据磋商文件中的工程量清单、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措施费用都可以自主确定，人工、材料、机械台班耗用量也可作适当调整，但定额编号、定额子目工作内容、工程量计算规则、计量单位、措施费用划分以及规费和税金应按相关规定执行。</w:t>
      </w:r>
      <w:r/>
    </w:p>
    <w:p>
      <w:pPr>
        <w:ind w:firstLine="482"/>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12.4每种工程量只允许有一种报价，任何有选择报价将不予接受。供应商必须对磋商文件中所采购的所有工程量进行报价，只报其中部分工程量的磋商响应文件无效。</w:t>
      </w:r>
      <w:r/>
    </w:p>
    <w:p>
      <w:pPr>
        <w:ind w:firstLine="482"/>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12.5磋商最终报价即为合同签约价。</w:t>
      </w:r>
      <w:r/>
    </w:p>
    <w:p>
      <w:pPr>
        <w:ind w:firstLine="482"/>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12.6最低磋商报价不能作为成交的唯一保证。</w:t>
      </w:r>
      <w:r/>
    </w:p>
    <w:p>
      <w:pPr>
        <w:ind w:firstLine="482"/>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12.7磋商报价应以人民币报价（保留至小数点后2位，四舍五入）。</w:t>
      </w:r>
      <w:r/>
    </w:p>
    <w:p>
      <w:pPr>
        <w:ind w:firstLine="482"/>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12.8磋商报价根据磋商文件中的工程量清单、质量、工期等有关要求，结合施工现场实际情况以及供应商的施工方案或施工组织设计，并考虑市场各类风险因素而增加的费用，由供应商自主报价。</w:t>
      </w:r>
      <w:r/>
    </w:p>
    <w:p>
      <w:pPr>
        <w:ind w:firstLine="482"/>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12.9供应商应严格按磋商文件提供的工程量清单报价，不得随意合并或增减。</w:t>
      </w:r>
      <w:r/>
    </w:p>
    <w:p>
      <w:pPr>
        <w:ind w:firstLine="482"/>
        <w:keepLines w:val="0"/>
        <w:keepNext w:val="0"/>
        <w:pageBreakBefore w:val="0"/>
        <w:spacing w:line="360" w:lineRule="auto"/>
        <w:widowControl w:val="off"/>
        <w:rPr>
          <w:rFonts w:ascii="宋体" w:hAnsi="宋体"/>
          <w:b/>
          <w:bCs/>
          <w:color w:val="auto"/>
          <w:sz w:val="24"/>
          <w:highlight w:val="none"/>
        </w:rPr>
      </w:pPr>
      <w:r>
        <w:rPr>
          <w:rFonts w:hint="eastAsia" w:ascii="宋体" w:hAnsi="宋体"/>
          <w:b/>
          <w:bCs/>
          <w:color w:val="auto"/>
          <w:sz w:val="24"/>
          <w:highlight w:val="none"/>
        </w:rPr>
        <w:t xml:space="preserve">12.10供应商不得将以下不可竞争费用降低标准计取：</w:t>
      </w:r>
      <w:r/>
    </w:p>
    <w:p>
      <w:pPr>
        <w:ind w:firstLine="482"/>
        <w:keepLines w:val="0"/>
        <w:keepNext w:val="0"/>
        <w:pageBreakBefore w:val="0"/>
        <w:spacing w:line="360" w:lineRule="auto"/>
        <w:widowControl w:val="off"/>
        <w:rPr>
          <w:rFonts w:ascii="宋体" w:hAnsi="宋体"/>
          <w:b/>
          <w:bCs/>
          <w:color w:val="auto"/>
          <w:sz w:val="24"/>
          <w:highlight w:val="none"/>
        </w:rPr>
      </w:pPr>
      <w:r>
        <w:rPr>
          <w:rFonts w:hint="eastAsia" w:ascii="宋体" w:hAnsi="宋体"/>
          <w:b/>
          <w:bCs/>
          <w:color w:val="auto"/>
          <w:sz w:val="24"/>
          <w:highlight w:val="none"/>
        </w:rPr>
        <w:t xml:space="preserve">（1）财政、税收、物价等部门批准的税金和行政性规费；</w:t>
      </w:r>
      <w:r/>
    </w:p>
    <w:p>
      <w:pPr>
        <w:ind w:firstLine="482"/>
        <w:keepLines w:val="0"/>
        <w:keepNext w:val="0"/>
        <w:pageBreakBefore w:val="0"/>
        <w:spacing w:line="360" w:lineRule="auto"/>
        <w:widowControl w:val="off"/>
        <w:rPr>
          <w:rFonts w:ascii="宋体" w:hAnsi="宋体"/>
          <w:b/>
          <w:bCs/>
          <w:color w:val="auto"/>
          <w:sz w:val="24"/>
          <w:highlight w:val="none"/>
        </w:rPr>
      </w:pPr>
      <w:r>
        <w:rPr>
          <w:rFonts w:hint="eastAsia" w:ascii="宋体" w:hAnsi="宋体"/>
          <w:b/>
          <w:bCs/>
          <w:color w:val="auto"/>
          <w:sz w:val="24"/>
          <w:highlight w:val="none"/>
        </w:rPr>
        <w:t xml:space="preserve">（2）磋商文件明确的有关费用比例；</w:t>
      </w:r>
      <w:r/>
    </w:p>
    <w:p>
      <w:pPr>
        <w:ind w:firstLine="482"/>
        <w:keepLines w:val="0"/>
        <w:keepNext w:val="0"/>
        <w:pageBreakBefore w:val="0"/>
        <w:spacing w:line="360" w:lineRule="auto"/>
        <w:widowControl w:val="off"/>
        <w:rPr>
          <w:rFonts w:ascii="宋体" w:hAnsi="宋体"/>
          <w:b/>
          <w:bCs/>
          <w:color w:val="auto"/>
          <w:sz w:val="24"/>
          <w:highlight w:val="none"/>
        </w:rPr>
      </w:pPr>
      <w:r>
        <w:rPr>
          <w:rFonts w:hint="eastAsia" w:ascii="宋体" w:hAnsi="宋体"/>
          <w:b/>
          <w:bCs/>
          <w:color w:val="auto"/>
          <w:sz w:val="24"/>
          <w:highlight w:val="none"/>
        </w:rPr>
        <w:t xml:space="preserve">（3）磋商文件中已经明确固定价格的材料、采购人供应的材料及暂定暂估的费用。</w:t>
      </w:r>
      <w:r/>
    </w:p>
    <w:p>
      <w:pPr>
        <w:ind w:firstLine="482"/>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12.11供应商应按工程量清单中列出的工程项目填报单价和合价，供应商未填单价或合价或未列出的工程项目，在工程实施后，采购人将不予以支付，并视作该项费用已包括在工程总报价中。</w:t>
      </w:r>
      <w:r/>
    </w:p>
    <w:p>
      <w:pPr>
        <w:ind w:firstLine="482"/>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12.12其他项目清单主要体现采购人提出的一些与拟建工程有关的特殊要求，但其中的暂列金额为估算价，虽在报价时计入总价，但不视为供应商所有。</w:t>
      </w:r>
      <w:bookmarkEnd w:id="80"/>
      <w:r/>
    </w:p>
    <w:p>
      <w:pPr>
        <w:pStyle w:val="659"/>
        <w:ind w:firstLine="446"/>
        <w:keepLines w:val="0"/>
        <w:keepNext w:val="0"/>
        <w:spacing w:before="200" w:after="200" w:line="360" w:lineRule="auto"/>
        <w:tabs>
          <w:tab w:val="left" w:pos="5191" w:leader="none"/>
        </w:tabs>
        <w:rPr>
          <w:rFonts w:ascii="宋体" w:hAnsi="宋体"/>
          <w:color w:val="auto"/>
          <w:sz w:val="30"/>
          <w:highlight w:val="none"/>
        </w:rPr>
      </w:pPr>
      <w:r/>
      <w:bookmarkStart w:id="81" w:name="_Toc172793172"/>
      <w:r>
        <w:rPr>
          <w:rFonts w:hint="eastAsia" w:ascii="宋体" w:hAnsi="宋体"/>
          <w:color w:val="auto"/>
          <w:sz w:val="30"/>
          <w:highlight w:val="none"/>
        </w:rPr>
        <w:t xml:space="preserve">13．磋商保证金</w:t>
      </w:r>
      <w:bookmarkEnd w:id="81"/>
      <w:r/>
      <w:r/>
    </w:p>
    <w:p>
      <w:pPr>
        <w:ind w:firstLine="482"/>
        <w:keepLines w:val="0"/>
        <w:keepNext w:val="0"/>
        <w:pageBreakBefore w:val="0"/>
        <w:spacing w:line="360" w:lineRule="auto"/>
        <w:widowControl w:val="off"/>
        <w:rPr>
          <w:rFonts w:hint="eastAsia" w:ascii="宋体" w:hAnsi="宋体"/>
          <w:color w:val="auto"/>
          <w:sz w:val="24"/>
          <w:highlight w:val="none"/>
        </w:rPr>
      </w:pPr>
      <w:r/>
      <w:bookmarkStart w:id="82" w:name="EBc6f5e442e1db434a988d65a7ad4b1140"/>
      <w:r>
        <w:rPr>
          <w:rFonts w:hint="eastAsia" w:ascii="宋体" w:hAnsi="宋体"/>
          <w:color w:val="auto"/>
          <w:sz w:val="24"/>
          <w:highlight w:val="none"/>
        </w:rPr>
        <w:t xml:space="preserve">13.1本项目不收磋商保证金。</w:t>
      </w:r>
      <w:bookmarkEnd w:id="82"/>
      <w:r/>
      <w:r/>
    </w:p>
    <w:p>
      <w:pPr>
        <w:pStyle w:val="659"/>
        <w:ind w:firstLine="446"/>
        <w:keepLines w:val="0"/>
        <w:keepNext w:val="0"/>
        <w:spacing w:before="200" w:after="200" w:line="360" w:lineRule="auto"/>
        <w:tabs>
          <w:tab w:val="left" w:pos="5191" w:leader="none"/>
        </w:tabs>
        <w:rPr>
          <w:rFonts w:ascii="宋体" w:hAnsi="宋体"/>
          <w:color w:val="auto"/>
          <w:sz w:val="30"/>
          <w:highlight w:val="none"/>
        </w:rPr>
      </w:pPr>
      <w:r/>
      <w:bookmarkStart w:id="83" w:name="_Toc172793173"/>
      <w:r>
        <w:rPr>
          <w:rFonts w:hint="eastAsia" w:ascii="宋体" w:hAnsi="宋体"/>
          <w:color w:val="auto"/>
          <w:sz w:val="30"/>
          <w:highlight w:val="none"/>
        </w:rPr>
        <w:t xml:space="preserve">14．磋商响应有效期</w:t>
      </w:r>
      <w:bookmarkEnd w:id="8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14.1磋商有效期为：磋商响应文件自磋商之日起</w:t>
      </w:r>
      <w:bookmarkStart w:id="84" w:name="EBb191cd81415c48789ea7736208afc16a"/>
      <w:r>
        <w:rPr>
          <w:rFonts w:hint="eastAsia" w:ascii="宋体" w:hAnsi="宋体"/>
          <w:color w:val="auto"/>
          <w:sz w:val="24"/>
          <w:highlight w:val="none"/>
        </w:rPr>
        <w:t xml:space="preserve">90</w:t>
      </w:r>
      <w:bookmarkEnd w:id="84"/>
      <w:r>
        <w:rPr>
          <w:rFonts w:hint="eastAsia" w:ascii="宋体" w:hAnsi="宋体"/>
          <w:color w:val="auto"/>
          <w:sz w:val="24"/>
          <w:highlight w:val="none"/>
        </w:rPr>
        <w:t xml:space="preserve">天内有效。供应商一旦领取了本磋商文件并参加磋商，即被认为接受了磋商有效期的约定。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659"/>
        <w:ind w:firstLine="446"/>
        <w:keepLines w:val="0"/>
        <w:keepNext w:val="0"/>
        <w:spacing w:before="200" w:after="200" w:line="360" w:lineRule="auto"/>
        <w:tabs>
          <w:tab w:val="left" w:pos="5191" w:leader="none"/>
        </w:tabs>
        <w:rPr>
          <w:rFonts w:ascii="宋体" w:hAnsi="宋体"/>
          <w:color w:val="auto"/>
          <w:sz w:val="30"/>
          <w:highlight w:val="none"/>
        </w:rPr>
      </w:pPr>
      <w:r/>
      <w:bookmarkStart w:id="85" w:name="_Toc172793174"/>
      <w:r>
        <w:rPr>
          <w:rFonts w:hint="eastAsia" w:ascii="宋体" w:hAnsi="宋体"/>
          <w:color w:val="auto"/>
          <w:sz w:val="30"/>
          <w:highlight w:val="none"/>
        </w:rPr>
        <w:t xml:space="preserve">15.响应文件的式样和签署</w:t>
      </w:r>
      <w:bookmarkEnd w:id="8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15.1供应商应通过响应文件制作软件使用数字认证证书对响应文件进行合成、电子签章及加密打包。</w:t>
      </w:r>
      <w:r/>
    </w:p>
    <w:p>
      <w:pPr>
        <w:pStyle w:val="659"/>
        <w:ind w:firstLine="446"/>
        <w:keepLines w:val="0"/>
        <w:keepNext w:val="0"/>
        <w:spacing w:before="200" w:after="200" w:line="360" w:lineRule="auto"/>
        <w:tabs>
          <w:tab w:val="left" w:pos="5191" w:leader="none"/>
        </w:tabs>
        <w:rPr>
          <w:rFonts w:ascii="宋体" w:hAnsi="宋体"/>
          <w:color w:val="auto"/>
          <w:sz w:val="30"/>
          <w:highlight w:val="none"/>
        </w:rPr>
      </w:pPr>
      <w:r/>
      <w:bookmarkStart w:id="86" w:name="_Toc172793175"/>
      <w:r>
        <w:rPr>
          <w:rFonts w:hint="eastAsia" w:ascii="宋体" w:hAnsi="宋体"/>
          <w:color w:val="auto"/>
          <w:sz w:val="30"/>
          <w:highlight w:val="none"/>
        </w:rPr>
        <w:t xml:space="preserve">16．响应文件的提交</w:t>
      </w:r>
      <w:bookmarkEnd w:id="86"/>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16.1响应文件提交</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16.1.1供应商须在磋商文件规定的截止时间前，提交相应文件。</w:t>
      </w:r>
      <w:r>
        <w:rPr>
          <w:rFonts w:hint="eastAsia" w:ascii="宋体" w:hAnsi="宋体"/>
          <w:b/>
          <w:color w:val="auto"/>
          <w:sz w:val="24"/>
          <w:highlight w:val="none"/>
          <w:u w:val="single"/>
        </w:rPr>
        <w:t xml:space="preserve">时间以电子交易平台时间为准。</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16.1.2</w:t>
      </w:r>
      <w:r>
        <w:rPr>
          <w:rFonts w:hint="eastAsia" w:ascii="宋体" w:hAnsi="宋体"/>
          <w:b/>
          <w:color w:val="auto"/>
          <w:sz w:val="24"/>
          <w:highlight w:val="none"/>
          <w:u w:val="single"/>
        </w:rPr>
        <w:t xml:space="preserve">截止时间以后传输的响应文件，电子交易平台将拒绝接收。供应商应充分考虑网络环境、网络带宽等风险因素。</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16.1.3提交磋商文件时，供应商须使用制作该磋商文件的同一数字认证证书进行提交操作。</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w:t>
      </w:r>
      <w:r>
        <w:rPr>
          <w:rFonts w:ascii="宋体" w:hAnsi="宋体"/>
          <w:color w:val="auto"/>
          <w:sz w:val="24"/>
          <w:highlight w:val="none"/>
        </w:rPr>
        <w:t xml:space="preserve">4</w:t>
      </w:r>
      <w:r>
        <w:rPr>
          <w:rFonts w:hint="eastAsia" w:ascii="宋体" w:hAnsi="宋体"/>
          <w:b/>
          <w:color w:val="auto"/>
          <w:sz w:val="24"/>
          <w:highlight w:val="none"/>
          <w:u w:val="single"/>
        </w:rPr>
        <w:t xml:space="preserve">提交完成后至解密前，</w:t>
      </w:r>
      <w:r>
        <w:rPr>
          <w:rFonts w:hint="eastAsia" w:ascii="宋体" w:hAnsi="宋体"/>
          <w:b/>
          <w:color w:val="auto"/>
          <w:sz w:val="24"/>
          <w:szCs w:val="20"/>
          <w:highlight w:val="none"/>
          <w:u w:val="single"/>
        </w:rPr>
        <w:t xml:space="preserve">供应商</w:t>
      </w:r>
      <w:r>
        <w:rPr>
          <w:rFonts w:hint="eastAsia" w:ascii="宋体" w:hAnsi="宋体"/>
          <w:b/>
          <w:color w:val="auto"/>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w:t>
      </w:r>
      <w:r>
        <w:rPr>
          <w:rFonts w:ascii="宋体" w:hAnsi="宋体"/>
          <w:color w:val="auto"/>
          <w:sz w:val="24"/>
          <w:highlight w:val="none"/>
        </w:rPr>
        <w:t xml:space="preserve">5</w:t>
      </w:r>
      <w:r>
        <w:rPr>
          <w:rFonts w:hint="eastAsia" w:ascii="宋体" w:hAnsi="宋体"/>
          <w:color w:val="auto"/>
          <w:sz w:val="24"/>
          <w:highlight w:val="none"/>
        </w:rPr>
        <w:t xml:space="preserve">因不可抗力事件造成的响应文件的损坏、丢失的，磋商组织方不承担责任。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16.2磋商组织方可以通过修改磋商文件自行酌情延长截止时间，在此情况下，推迟提交截止时间将以书面形式通知已获取磋商文件的潜在供应商，并在“江苏政府采购网-苏采云平台”上发布公告。供应商应及时自行登录系统查看相应内容。</w:t>
      </w:r>
      <w:r/>
    </w:p>
    <w:p>
      <w:pPr>
        <w:pStyle w:val="659"/>
        <w:ind w:firstLine="446"/>
        <w:keepLines w:val="0"/>
        <w:keepNext w:val="0"/>
        <w:spacing w:before="200" w:after="200" w:line="360" w:lineRule="auto"/>
        <w:tabs>
          <w:tab w:val="left" w:pos="5191" w:leader="none"/>
        </w:tabs>
        <w:rPr>
          <w:rFonts w:ascii="宋体" w:hAnsi="宋体"/>
          <w:color w:val="auto"/>
          <w:sz w:val="30"/>
          <w:highlight w:val="none"/>
        </w:rPr>
      </w:pPr>
      <w:r/>
      <w:bookmarkStart w:id="87" w:name="_Toc172793176"/>
      <w:r>
        <w:rPr>
          <w:rFonts w:hint="eastAsia" w:ascii="宋体" w:hAnsi="宋体"/>
          <w:color w:val="auto"/>
          <w:sz w:val="30"/>
          <w:highlight w:val="none"/>
        </w:rPr>
        <w:t xml:space="preserve">17．响应文件的补充、修改或者撤回</w:t>
      </w:r>
      <w:bookmarkEnd w:id="87"/>
      <w:r/>
      <w:r/>
    </w:p>
    <w:p>
      <w:pPr>
        <w:ind w:firstLine="480"/>
        <w:spacing w:line="360" w:lineRule="auto"/>
        <w:rPr>
          <w:rFonts w:ascii="宋体" w:hAnsi="宋体"/>
          <w:color w:val="auto"/>
          <w:sz w:val="24"/>
          <w:highlight w:val="none"/>
        </w:rPr>
      </w:pPr>
      <w:r/>
      <w:bookmarkStart w:id="88" w:name="EBb56341b9c2fe4f56b248c21ee1878e34"/>
      <w:r>
        <w:rPr>
          <w:rFonts w:hint="eastAsia" w:ascii="宋体" w:hAnsi="宋体"/>
          <w:color w:val="auto"/>
          <w:sz w:val="24"/>
          <w:highlight w:val="none"/>
        </w:rPr>
        <w:t xml:space="preserve">17.1在提交截止时间前，供应商可以对所提交的电子响应文件进行撤回。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17.2在提交截止时间前，供应商可以对所提交的响应文件进行补充、修改或者撤回。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17.3在提交截止时间之后，供应商不得对其响应文件作任何修改或撤回。</w:t>
      </w:r>
      <w:r/>
    </w:p>
    <w:p>
      <w:pPr>
        <w:ind w:firstLine="480"/>
        <w:spacing w:line="360" w:lineRule="auto"/>
        <w:rPr>
          <w:color w:val="auto"/>
          <w:highlight w:val="none"/>
        </w:rPr>
      </w:pPr>
      <w:r>
        <w:rPr>
          <w:rFonts w:hint="eastAsia" w:ascii="宋体" w:hAnsi="宋体"/>
          <w:color w:val="auto"/>
          <w:sz w:val="24"/>
          <w:highlight w:val="none"/>
        </w:rPr>
        <w:t xml:space="preserve">17.4在提交截止时间至磋商文件中规定的磋商有效期满之间，供应商不得撤回其响应。</w:t>
      </w:r>
      <w:r>
        <w:rPr>
          <w:rFonts w:hint="eastAsia"/>
          <w:color w:val="auto"/>
          <w:sz w:val="20"/>
          <w:highlight w:val="none"/>
        </w:rPr>
        <w:t xml:space="preserve"> </w:t>
      </w:r>
      <w:bookmarkEnd w:id="88"/>
      <w:r/>
      <w:bookmarkStart w:id="89" w:name="EB9fd68e25e0004db58e7b42b5b009ff78"/>
      <w:r>
        <w:rPr>
          <w:rFonts w:hint="eastAsia"/>
          <w:color w:val="auto"/>
          <w:sz w:val="20"/>
          <w:highlight w:val="none"/>
        </w:rPr>
        <w:t xml:space="preserve"> </w:t>
      </w:r>
      <w:bookmarkEnd w:id="89"/>
      <w:r/>
      <w:bookmarkStart w:id="90" w:name="EB91977cf5615f44c9a4dcef7936893d1e"/>
      <w:r>
        <w:rPr>
          <w:rFonts w:hint="eastAsia"/>
          <w:color w:val="auto"/>
          <w:sz w:val="20"/>
          <w:highlight w:val="none"/>
        </w:rPr>
        <w:t xml:space="preserve"> </w:t>
      </w:r>
      <w:bookmarkEnd w:id="90"/>
      <w:r/>
      <w:r/>
    </w:p>
    <w:p>
      <w:pPr>
        <w:pStyle w:val="658"/>
        <w:rPr>
          <w:rFonts w:ascii="宋体" w:hAnsi="宋体" w:eastAsia="宋体"/>
          <w:color w:val="auto"/>
          <w:sz w:val="32"/>
          <w:highlight w:val="none"/>
        </w:rPr>
      </w:pPr>
      <w:r/>
      <w:bookmarkStart w:id="91" w:name="_Toc172793177"/>
      <w:r>
        <w:rPr>
          <w:rFonts w:hint="eastAsia" w:ascii="宋体" w:hAnsi="宋体" w:eastAsia="宋体"/>
          <w:color w:val="auto"/>
          <w:sz w:val="32"/>
          <w:highlight w:val="none"/>
        </w:rPr>
        <w:t xml:space="preserve">四、磋商与评审</w:t>
      </w:r>
      <w:bookmarkEnd w:id="91"/>
      <w:r/>
      <w:r/>
    </w:p>
    <w:p>
      <w:pPr>
        <w:pStyle w:val="659"/>
        <w:ind w:firstLine="446"/>
        <w:keepLines w:val="0"/>
        <w:keepNext w:val="0"/>
        <w:spacing w:before="200" w:after="200" w:line="360" w:lineRule="auto"/>
        <w:tabs>
          <w:tab w:val="left" w:pos="5191" w:leader="none"/>
        </w:tabs>
        <w:rPr>
          <w:rFonts w:ascii="宋体" w:hAnsi="宋体"/>
          <w:color w:val="auto"/>
          <w:sz w:val="30"/>
          <w:highlight w:val="none"/>
        </w:rPr>
      </w:pPr>
      <w:r/>
      <w:bookmarkStart w:id="92" w:name="_Toc172793178"/>
      <w:r>
        <w:rPr>
          <w:rFonts w:hint="eastAsia" w:ascii="宋体" w:hAnsi="宋体"/>
          <w:color w:val="auto"/>
          <w:sz w:val="30"/>
          <w:highlight w:val="none"/>
        </w:rPr>
        <w:t xml:space="preserve">18．磋商</w:t>
      </w:r>
      <w:bookmarkEnd w:id="92"/>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18.1供应商应当在磋商前做好充分准备，使用CA数字证书准时参加磋商。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18.2</w:t>
      </w:r>
      <w:r>
        <w:rPr>
          <w:rFonts w:hint="eastAsia" w:ascii="宋体" w:hAnsi="宋体"/>
          <w:b/>
          <w:color w:val="auto"/>
          <w:sz w:val="24"/>
          <w:highlight w:val="none"/>
        </w:rPr>
        <w:t xml:space="preserve">供应商不足3家，不进入解密程序。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18.3</w:t>
      </w:r>
      <w:r>
        <w:rPr>
          <w:rFonts w:hint="eastAsia" w:ascii="宋体" w:hAnsi="宋体"/>
          <w:b/>
          <w:color w:val="auto"/>
          <w:sz w:val="24"/>
          <w:highlight w:val="none"/>
        </w:rPr>
        <w:t xml:space="preserve">磋商时，磋商组织方将在系统内公布供应商名单，发出解密的指令，供应商自行实施解密，限定在主持人发布解密指令后</w:t>
      </w:r>
      <w:bookmarkStart w:id="93" w:name="EB4e7018e4cfb74c0d932c7b8f4b39ba3e"/>
      <w:r>
        <w:rPr>
          <w:rFonts w:hint="eastAsia" w:ascii="宋体" w:hAnsi="宋体"/>
          <w:b/>
          <w:color w:val="auto"/>
          <w:sz w:val="24"/>
          <w:highlight w:val="none"/>
        </w:rPr>
        <w:t xml:space="preserve">30</w:t>
      </w:r>
      <w:bookmarkEnd w:id="93"/>
      <w:r>
        <w:rPr>
          <w:rFonts w:hint="eastAsia" w:ascii="宋体" w:hAnsi="宋体"/>
          <w:b/>
          <w:color w:val="auto"/>
          <w:sz w:val="24"/>
          <w:highlight w:val="none"/>
        </w:rPr>
        <w:t xml:space="preserve">分钟内完成。解密时，供应商必须使用与制作响应文件时同一数字认证证书对响应文件进行解密，否则解密将会失败。</w:t>
      </w:r>
      <w:r/>
    </w:p>
    <w:p>
      <w:pPr>
        <w:ind w:left="1" w:firstLine="482"/>
        <w:spacing w:line="360" w:lineRule="auto"/>
        <w:rPr>
          <w:rFonts w:ascii="宋体" w:hAnsi="宋体"/>
          <w:b/>
          <w:color w:val="auto"/>
          <w:sz w:val="24"/>
          <w:highlight w:val="none"/>
        </w:rPr>
      </w:pPr>
      <w:r>
        <w:rPr>
          <w:rFonts w:hint="eastAsia" w:ascii="宋体" w:hAnsi="宋体"/>
          <w:b/>
          <w:color w:val="auto"/>
          <w:sz w:val="24"/>
          <w:highlight w:val="none"/>
        </w:rPr>
        <w:t xml:space="preserve">18.4</w:t>
      </w:r>
      <w:r>
        <w:rPr>
          <w:rFonts w:hint="eastAsia" w:ascii="宋体" w:hAnsi="宋体"/>
          <w:color w:val="auto"/>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auto"/>
          <w:sz w:val="24"/>
          <w:highlight w:val="none"/>
        </w:rPr>
        <w:t xml:space="preserve">若解密成功的供应商不足三家，不进入后续程序。</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18.5本项目在限定的解密时间内，只要有任一家供应商解密成功，即视为电子交易平台运行无故障。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18.6供应商须配合磋商工作，否则自行承担后果。</w:t>
      </w:r>
      <w:r/>
    </w:p>
    <w:p>
      <w:pPr>
        <w:pStyle w:val="659"/>
        <w:ind w:firstLine="446"/>
        <w:keepLines w:val="0"/>
        <w:keepNext w:val="0"/>
        <w:spacing w:before="200" w:after="200" w:line="360" w:lineRule="auto"/>
        <w:tabs>
          <w:tab w:val="left" w:pos="5191" w:leader="none"/>
        </w:tabs>
        <w:rPr>
          <w:rFonts w:ascii="宋体" w:hAnsi="宋体"/>
          <w:color w:val="auto"/>
          <w:sz w:val="30"/>
          <w:highlight w:val="none"/>
        </w:rPr>
      </w:pPr>
      <w:r/>
      <w:bookmarkStart w:id="94" w:name="_Toc172793179"/>
      <w:r>
        <w:rPr>
          <w:rFonts w:hint="eastAsia" w:ascii="宋体" w:hAnsi="宋体"/>
          <w:color w:val="auto"/>
          <w:sz w:val="30"/>
          <w:highlight w:val="none"/>
        </w:rPr>
        <w:t xml:space="preserve">19．磋商小组组成</w:t>
      </w:r>
      <w:bookmarkEnd w:id="9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19.1磋商小组将由采购人代表和评审专家组成，成员人数为3人或3人以上单数。</w:t>
      </w:r>
      <w:r/>
    </w:p>
    <w:p>
      <w:pPr>
        <w:pStyle w:val="659"/>
        <w:ind w:firstLine="446"/>
        <w:keepLines w:val="0"/>
        <w:keepNext w:val="0"/>
        <w:spacing w:before="200" w:after="200" w:line="360" w:lineRule="auto"/>
        <w:tabs>
          <w:tab w:val="left" w:pos="5191" w:leader="none"/>
        </w:tabs>
        <w:rPr>
          <w:rFonts w:ascii="宋体" w:hAnsi="宋体"/>
          <w:color w:val="auto"/>
          <w:sz w:val="30"/>
          <w:highlight w:val="none"/>
        </w:rPr>
      </w:pPr>
      <w:r/>
      <w:bookmarkStart w:id="95" w:name="_Toc172793180"/>
      <w:r>
        <w:rPr>
          <w:rFonts w:hint="eastAsia" w:ascii="宋体" w:hAnsi="宋体"/>
          <w:color w:val="auto"/>
          <w:sz w:val="30"/>
          <w:highlight w:val="none"/>
        </w:rPr>
        <w:t xml:space="preserve">20．无效磋商的情形</w:t>
      </w:r>
      <w:bookmarkEnd w:id="95"/>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供应商存在下列情况之一的，其磋商无效：</w:t>
      </w:r>
      <w:r/>
    </w:p>
    <w:p>
      <w:pPr>
        <w:ind w:left="1" w:firstLine="480"/>
        <w:spacing w:line="360" w:lineRule="auto"/>
        <w:rPr>
          <w:rFonts w:hint="eastAsia" w:ascii="宋体" w:hAnsi="宋体"/>
          <w:color w:val="auto"/>
          <w:sz w:val="24"/>
          <w:highlight w:val="none"/>
        </w:rPr>
      </w:pPr>
      <w:r/>
      <w:bookmarkStart w:id="96" w:name="EB0bc0853cf1b84ccfa7d372107d18749a"/>
      <w:r>
        <w:rPr>
          <w:rFonts w:hint="eastAsia" w:ascii="宋体" w:hAnsi="宋体"/>
          <w:color w:val="auto"/>
          <w:sz w:val="24"/>
          <w:highlight w:val="none"/>
        </w:rPr>
        <w:t xml:space="preserve">（1）响应文件未按磋商文件要求签署、盖章的；    </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（2）不具备磋商文件中规定的资格要求的；    </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（3）首轮报价或最终报价超过磋商文件中规定的最高限价的；    </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（4）响应文件含有采购人不能接受的附加条件的;    </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（5）供应商存在串通磋商情形的；    </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（6）如有委托代理人，未提供供应商为其缴纳社保证明材料的；    </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（7）不同供应商的单位负责人为同一人或者存在直接控股、管理关系的；    </w:t>
      </w:r>
      <w:r/>
    </w:p>
    <w:p>
      <w:pPr>
        <w:ind w:left="1" w:firstLine="480"/>
        <w:spacing w:line="360" w:lineRule="auto"/>
        <w:rPr>
          <w:rFonts w:hint="eastAsia" w:ascii="宋体" w:hAnsi="宋体"/>
          <w:color w:val="auto"/>
          <w:sz w:val="24"/>
          <w:highlight w:val="none"/>
        </w:rPr>
      </w:pPr>
      <w:r>
        <w:rPr>
          <w:rFonts w:hint="eastAsia" w:ascii="宋体" w:hAnsi="宋体" w:eastAsia="宋体" w:cs="宋体"/>
          <w:color w:val="auto"/>
          <w:sz w:val="24"/>
          <w:szCs w:val="24"/>
          <w:highlight w:val="none"/>
          <w:lang w:val="en-US" w:eastAsia="zh-CN"/>
        </w:rPr>
        <w:t xml:space="preserve">（8）符合磋商文件规定的异常低价投标情形，即投标（响应）报价低于采购项目预算 50%、低于采购项目最高限价 45%，或磋商小组认定的供应商报价过低、有可能影响产品质量或者不能诚信履约的其他情形，磋商小组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）响应文件中提供了虚假或失实资料的；    </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）不符合法律、法规和磋商文件规定的其它实质性条款（须经磋商小组半数以上同意；    </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信用中国”网站（www.creditchina.gov.cn）、中国政府采购网（www.ccgp.gov.cn）、“信用江苏”网站（http://www.jscredit.gov.cn）查询结果为失信被执行人名单、重大税收违法案件当事人名单、政府采购严重违法失信行为名单的；    </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）报价明显低于其他通过符合性审查供应商的报价，供应商不能证明其报价合理性的；    </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）未在提交截止时间前提交有效加密文件的；    </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）由于供应商原因，未在规定时间内对响应文件进行有效解密的；    </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）为本项目提供整体设计、规范编制或者项目管理、监理、检测等服务的；    </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）磋商文件明确列出的不可竞争费用项目或费率或计算基础不一致的。    </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）磋商响应文件的已标价工程量清单与磋商文件提供的工程量清单中的项目编码、项目名称、项目特征、计量单位、工程量不一致的。    </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）磋商响应文件中已标价工程量清单与磋商文件规定的暂估价、暂列金额及甲供材料价格不一致的。</w:t>
      </w:r>
      <w:bookmarkEnd w:id="96"/>
      <w:r/>
      <w:r/>
    </w:p>
    <w:p>
      <w:pPr>
        <w:ind w:left="1" w:firstLine="480"/>
        <w:spacing w:line="360" w:lineRule="auto"/>
        <w:rPr>
          <w:rFonts w:hint="eastAsia" w:ascii="宋体" w:hAnsi="宋体"/>
          <w:color w:val="auto"/>
          <w:sz w:val="24"/>
          <w:highlight w:val="none"/>
        </w:rPr>
      </w:pPr>
      <w:r>
        <w:rPr>
          <w:rFonts w:hint="eastAsia" w:ascii="宋体" w:hAnsi="宋体"/>
          <w:b/>
          <w:color w:val="auto"/>
          <w:sz w:val="24"/>
          <w:highlight w:val="none"/>
        </w:rPr>
        <w:t xml:space="preserve">（1</w:t>
      </w:r>
      <w:r>
        <w:rPr>
          <w:rFonts w:hint="eastAsia" w:ascii="宋体" w:hAnsi="宋体"/>
          <w:b/>
          <w:color w:val="auto"/>
          <w:sz w:val="24"/>
          <w:highlight w:val="none"/>
          <w:lang w:val="en-US" w:eastAsia="zh-CN"/>
        </w:rPr>
        <w:t xml:space="preserve">9</w:t>
      </w:r>
      <w:r>
        <w:rPr>
          <w:rFonts w:hint="eastAsia" w:ascii="宋体" w:hAnsi="宋体"/>
          <w:b/>
          <w:color w:val="auto"/>
          <w:sz w:val="24"/>
          <w:highlight w:val="none"/>
        </w:rPr>
        <w:t xml:space="preserve">）最后报价（二次报价）超过首次报价的供应商；</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20</w:t>
      </w:r>
      <w:r>
        <w:rPr>
          <w:rFonts w:hint="eastAsia" w:ascii="宋体" w:hAnsi="宋体" w:cs="宋体"/>
          <w:b/>
          <w:bCs/>
          <w:color w:val="auto"/>
          <w:sz w:val="24"/>
          <w:szCs w:val="24"/>
          <w:highlight w:val="none"/>
        </w:rPr>
        <w:t xml:space="preserve">）未参与最终报价的供应商会被系统自动判定为无效响应。</w:t>
      </w:r>
      <w:r/>
    </w:p>
    <w:p>
      <w:pPr>
        <w:pStyle w:val="659"/>
        <w:ind w:firstLine="446"/>
        <w:keepLines w:val="0"/>
        <w:keepNext w:val="0"/>
        <w:spacing w:before="200" w:after="200" w:line="360" w:lineRule="auto"/>
        <w:tabs>
          <w:tab w:val="left" w:pos="5191" w:leader="none"/>
        </w:tabs>
        <w:rPr>
          <w:rFonts w:ascii="宋体" w:hAnsi="宋体"/>
          <w:color w:val="auto"/>
          <w:sz w:val="30"/>
          <w:highlight w:val="none"/>
        </w:rPr>
      </w:pPr>
      <w:r/>
      <w:bookmarkStart w:id="97" w:name="_Toc172793181"/>
      <w:r>
        <w:rPr>
          <w:rFonts w:hint="eastAsia" w:ascii="宋体" w:hAnsi="宋体"/>
          <w:color w:val="auto"/>
          <w:sz w:val="30"/>
          <w:highlight w:val="none"/>
        </w:rPr>
        <w:t xml:space="preserve">21．串通磋商的情形</w:t>
      </w:r>
      <w:bookmarkEnd w:id="9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有下列情形之一的，视为供应商串通磋商，磋商无效：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（1）不同供应商的响应文件由同一单位或者个人编制；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（2）不同供应商委托同一单位或者个人办理磋商事宜；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（3）不同供应商的响应文件载明的项目管理成员或者联系人员为同一人；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（4）不同供应商的响应文件异常一致或者磋商报价呈规律性差异；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（5）不同供应商的响应文件相互混装。</w:t>
      </w:r>
      <w:r/>
    </w:p>
    <w:p>
      <w:pPr>
        <w:pStyle w:val="659"/>
        <w:ind w:firstLine="446"/>
        <w:keepLines w:val="0"/>
        <w:keepNext w:val="0"/>
        <w:spacing w:before="200" w:after="200" w:line="360" w:lineRule="auto"/>
        <w:tabs>
          <w:tab w:val="left" w:pos="5191" w:leader="none"/>
        </w:tabs>
        <w:rPr>
          <w:rFonts w:ascii="宋体" w:hAnsi="宋体"/>
          <w:color w:val="auto"/>
          <w:sz w:val="30"/>
          <w:highlight w:val="none"/>
        </w:rPr>
      </w:pPr>
      <w:r/>
      <w:bookmarkStart w:id="98" w:name="_Toc172793182"/>
      <w:r>
        <w:rPr>
          <w:rFonts w:hint="eastAsia" w:ascii="宋体" w:hAnsi="宋体"/>
          <w:color w:val="auto"/>
          <w:sz w:val="30"/>
          <w:highlight w:val="none"/>
        </w:rPr>
        <w:t xml:space="preserve">22．响应文件的澄清</w:t>
      </w:r>
      <w:bookmarkEnd w:id="9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659"/>
        <w:ind w:firstLine="446"/>
        <w:keepLines w:val="0"/>
        <w:keepNext w:val="0"/>
        <w:spacing w:before="200" w:after="200" w:line="360" w:lineRule="auto"/>
        <w:tabs>
          <w:tab w:val="left" w:pos="5191" w:leader="none"/>
        </w:tabs>
        <w:rPr>
          <w:rFonts w:ascii="宋体" w:hAnsi="宋体"/>
          <w:color w:val="auto"/>
          <w:sz w:val="30"/>
          <w:highlight w:val="none"/>
        </w:rPr>
      </w:pPr>
      <w:r/>
      <w:bookmarkStart w:id="99" w:name="_Toc172793183"/>
      <w:r>
        <w:rPr>
          <w:rFonts w:hint="eastAsia" w:ascii="宋体" w:hAnsi="宋体"/>
          <w:color w:val="auto"/>
          <w:sz w:val="30"/>
          <w:highlight w:val="none"/>
        </w:rPr>
        <w:t xml:space="preserve">23．磋商内容</w:t>
      </w:r>
      <w:bookmarkEnd w:id="9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23.1磋商小组与符合条件的供应商就磋商文件中的技术、服务要求及合同草案条款等进行磋商。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659"/>
        <w:ind w:firstLine="446"/>
        <w:keepLines w:val="0"/>
        <w:keepNext w:val="0"/>
        <w:spacing w:before="200" w:after="200" w:line="360" w:lineRule="auto"/>
        <w:tabs>
          <w:tab w:val="left" w:pos="5191" w:leader="none"/>
        </w:tabs>
        <w:rPr>
          <w:rFonts w:ascii="宋体" w:hAnsi="宋体"/>
          <w:color w:val="auto"/>
          <w:sz w:val="30"/>
          <w:highlight w:val="none"/>
        </w:rPr>
      </w:pPr>
      <w:r/>
      <w:bookmarkStart w:id="100" w:name="_Toc172793184"/>
      <w:r>
        <w:rPr>
          <w:rFonts w:hint="eastAsia" w:ascii="宋体" w:hAnsi="宋体"/>
          <w:color w:val="auto"/>
          <w:sz w:val="30"/>
          <w:highlight w:val="none"/>
        </w:rPr>
        <w:t xml:space="preserve">24．最后报价的提交</w:t>
      </w:r>
      <w:bookmarkEnd w:id="100"/>
      <w:r/>
      <w:r/>
    </w:p>
    <w:p>
      <w:pPr>
        <w:ind w:firstLine="480"/>
        <w:rPr>
          <w:rFonts w:ascii="宋体" w:hAnsi="宋体"/>
          <w:color w:val="auto"/>
          <w:sz w:val="24"/>
          <w:highlight w:val="none"/>
        </w:rPr>
      </w:pPr>
      <w:r/>
      <w:bookmarkStart w:id="101" w:name="EBfbe8196c092c4cddad39e4073d1b66a1"/>
      <w:r>
        <w:rPr>
          <w:rFonts w:hint="eastAsia" w:ascii="宋体" w:hAnsi="宋体"/>
          <w:color w:val="auto"/>
          <w:sz w:val="24"/>
          <w:highlight w:val="none"/>
        </w:rPr>
        <w:t xml:space="preserve">24.1磋商文件能够详细列明采购标的的技术、服务要求的，磋商结束后，磋商小组应当要求所有实质性响应的供应商在规定时间内（磋商时如无法电话联系到的供应商视同放弃最终报价的权力，由此造成的不利后果由供应商自行承担）提交最后报价</w:t>
      </w:r>
      <w:r>
        <w:rPr>
          <w:rFonts w:hint="eastAsia" w:ascii="宋体" w:hAnsi="宋体"/>
          <w:color w:val="auto"/>
          <w:sz w:val="24"/>
          <w:highlight w:val="none"/>
          <w:lang w:val="en-US" w:eastAsia="zh-CN"/>
        </w:rPr>
        <w:t xml:space="preserve">(请各供应商提前在造价制作软件中生成报价及报价明细，确保最后报价与造价制作软件中生成的报价一致)</w:t>
      </w:r>
      <w:r>
        <w:rPr>
          <w:rFonts w:hint="eastAsia" w:ascii="宋体" w:hAnsi="宋体"/>
          <w:color w:val="auto"/>
          <w:sz w:val="24"/>
          <w:highlight w:val="none"/>
        </w:rPr>
        <w:t xml:space="preserve">，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组成部分。符合《政府采购竞争性磋商采购方式管理暂行办法》第三条第四项情形的，提交最后报价的供应商可以为2家。</w:t>
      </w:r>
      <w:r/>
    </w:p>
    <w:p>
      <w:pPr>
        <w:ind w:firstLine="480"/>
        <w:rPr>
          <w:rFonts w:ascii="宋体" w:hAnsi="宋体"/>
          <w:color w:val="auto"/>
          <w:sz w:val="24"/>
          <w:highlight w:val="none"/>
        </w:rPr>
      </w:pPr>
      <w:r>
        <w:rPr>
          <w:rFonts w:hint="eastAsia" w:ascii="宋体" w:hAnsi="宋体" w:cs="宋体"/>
          <w:b/>
          <w:bCs/>
          <w:color w:val="auto"/>
          <w:sz w:val="24"/>
          <w:szCs w:val="24"/>
          <w:highlight w:val="none"/>
        </w:rPr>
        <w:t xml:space="preserve">24.2不竞争费用不做调整</w:t>
      </w:r>
      <w:r>
        <w:rPr>
          <w:rFonts w:hint="eastAsia" w:ascii="宋体" w:hAnsi="宋体" w:cs="宋体"/>
          <w:b/>
          <w:bCs/>
          <w:color w:val="auto"/>
          <w:sz w:val="24"/>
          <w:szCs w:val="24"/>
          <w:highlight w:val="none"/>
          <w:lang w:eastAsia="zh-CN"/>
        </w:rPr>
        <w:t xml:space="preserve">，否则按无效标处理</w:t>
      </w:r>
      <w:r>
        <w:rPr>
          <w:rFonts w:hint="eastAsia" w:ascii="宋体" w:hAnsi="宋体" w:cs="宋体"/>
          <w:b/>
          <w:bCs/>
          <w:color w:val="auto"/>
          <w:sz w:val="24"/>
          <w:szCs w:val="24"/>
          <w:highlight w:val="none"/>
        </w:rPr>
        <w:t xml:space="preserve">。</w:t>
      </w:r>
      <w:bookmarkEnd w:id="101"/>
      <w:r/>
      <w:r/>
    </w:p>
    <w:p>
      <w:pPr>
        <w:pStyle w:val="659"/>
        <w:ind w:firstLine="446"/>
        <w:keepLines w:val="0"/>
        <w:keepNext w:val="0"/>
        <w:spacing w:before="200" w:after="200" w:line="360" w:lineRule="auto"/>
        <w:tabs>
          <w:tab w:val="left" w:pos="5191" w:leader="none"/>
        </w:tabs>
        <w:rPr>
          <w:rFonts w:ascii="宋体" w:hAnsi="宋体"/>
          <w:color w:val="auto"/>
          <w:sz w:val="30"/>
          <w:highlight w:val="none"/>
        </w:rPr>
      </w:pPr>
      <w:r/>
      <w:bookmarkStart w:id="102" w:name="_Toc172793185"/>
      <w:r>
        <w:rPr>
          <w:rFonts w:hint="eastAsia" w:ascii="宋体" w:hAnsi="宋体"/>
          <w:color w:val="auto"/>
          <w:sz w:val="30"/>
          <w:highlight w:val="none"/>
        </w:rPr>
        <w:t xml:space="preserve">25．</w:t>
      </w:r>
      <w:r>
        <w:rPr>
          <w:rFonts w:ascii="宋体" w:hAnsi="宋体"/>
          <w:color w:val="auto"/>
          <w:sz w:val="30"/>
          <w:highlight w:val="none"/>
        </w:rPr>
        <w:t xml:space="preserve">竞争性磋商</w:t>
      </w:r>
      <w:r>
        <w:rPr>
          <w:rFonts w:hint="eastAsia" w:ascii="宋体" w:hAnsi="宋体"/>
          <w:color w:val="auto"/>
          <w:sz w:val="30"/>
          <w:highlight w:val="none"/>
        </w:rPr>
        <w:t xml:space="preserve">特殊情况处理</w:t>
      </w:r>
      <w:bookmarkEnd w:id="10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25.1</w:t>
      </w:r>
      <w:r>
        <w:rPr>
          <w:rFonts w:ascii="宋体" w:hAnsi="宋体"/>
          <w:color w:val="auto"/>
          <w:sz w:val="24"/>
          <w:highlight w:val="none"/>
        </w:rPr>
        <w:t xml:space="preserve">出现下列情形之一的，应当终止竞争性磋商采购活动，发布项目终止公告并说明原因，重新开展采购活动：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因情况变化，不再符合规定的竞争性磋商采购方式适用情形的；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出现影响采购公正的违法、违规行为的</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25.3因重大变故，采购任务取消的则该磋商活动取消，采购人应当将取消理由通知所有供应商。</w:t>
      </w:r>
      <w:r/>
    </w:p>
    <w:p>
      <w:pPr>
        <w:rPr>
          <w:color w:val="auto"/>
          <w:highlight w:val="none"/>
        </w:rPr>
      </w:pPr>
      <w:r/>
      <w:bookmarkStart w:id="103" w:name="EB08e2647f48634a3994602fc936839be7"/>
      <w:r>
        <w:rPr>
          <w:rFonts w:hint="eastAsia"/>
          <w:color w:val="auto"/>
          <w:sz w:val="20"/>
          <w:highlight w:val="none"/>
        </w:rPr>
        <w:t xml:space="preserve"> </w:t>
      </w:r>
      <w:bookmarkEnd w:id="103"/>
      <w:r/>
      <w:bookmarkStart w:id="104" w:name="EBdb092230d00a4e9997343e84c11d0cb6"/>
      <w:r>
        <w:rPr>
          <w:rFonts w:hint="eastAsia"/>
          <w:color w:val="auto"/>
          <w:sz w:val="20"/>
          <w:highlight w:val="none"/>
        </w:rPr>
        <w:t xml:space="preserve"> </w:t>
      </w:r>
      <w:bookmarkEnd w:id="104"/>
      <w:r/>
      <w:bookmarkStart w:id="105" w:name="EBb75507079fcc4c79942afd5a4e24b834"/>
      <w:r>
        <w:rPr>
          <w:rFonts w:hint="eastAsia"/>
          <w:color w:val="auto"/>
          <w:sz w:val="20"/>
          <w:highlight w:val="none"/>
        </w:rPr>
        <w:t xml:space="preserve"> </w:t>
      </w:r>
      <w:bookmarkEnd w:id="105"/>
      <w:r/>
      <w:r/>
    </w:p>
    <w:p>
      <w:pPr>
        <w:pStyle w:val="658"/>
        <w:rPr>
          <w:rFonts w:ascii="宋体" w:hAnsi="宋体" w:eastAsia="宋体"/>
          <w:color w:val="auto"/>
          <w:sz w:val="32"/>
          <w:highlight w:val="none"/>
        </w:rPr>
      </w:pPr>
      <w:r/>
      <w:bookmarkStart w:id="106" w:name="_Toc172793186"/>
      <w:r>
        <w:rPr>
          <w:rFonts w:hint="eastAsia" w:ascii="宋体" w:hAnsi="宋体" w:eastAsia="宋体"/>
          <w:color w:val="auto"/>
          <w:sz w:val="32"/>
          <w:highlight w:val="none"/>
        </w:rPr>
        <w:t xml:space="preserve">五、确定成交结果</w:t>
      </w:r>
      <w:bookmarkEnd w:id="106"/>
      <w:r/>
      <w:r/>
    </w:p>
    <w:p>
      <w:pPr>
        <w:pStyle w:val="659"/>
        <w:ind w:firstLine="446"/>
        <w:keepLines w:val="0"/>
        <w:keepNext w:val="0"/>
        <w:spacing w:before="200" w:after="200" w:line="360" w:lineRule="auto"/>
        <w:tabs>
          <w:tab w:val="left" w:pos="5191" w:leader="none"/>
        </w:tabs>
        <w:rPr>
          <w:rFonts w:ascii="宋体" w:hAnsi="宋体"/>
          <w:color w:val="auto"/>
          <w:sz w:val="30"/>
          <w:highlight w:val="none"/>
        </w:rPr>
      </w:pPr>
      <w:r/>
      <w:bookmarkStart w:id="107" w:name="_Toc172793187"/>
      <w:r>
        <w:rPr>
          <w:rFonts w:hint="eastAsia" w:ascii="宋体" w:hAnsi="宋体"/>
          <w:color w:val="auto"/>
          <w:sz w:val="30"/>
          <w:highlight w:val="none"/>
        </w:rPr>
        <w:t xml:space="preserve">26．确定成交供应商</w:t>
      </w:r>
      <w:bookmarkEnd w:id="107"/>
      <w:r/>
      <w:r/>
    </w:p>
    <w:p>
      <w:pPr>
        <w:ind w:firstLine="480"/>
        <w:rPr>
          <w:rFonts w:ascii="宋体" w:hAnsi="宋体"/>
          <w:color w:val="auto"/>
          <w:sz w:val="24"/>
          <w:highlight w:val="none"/>
        </w:rPr>
      </w:pPr>
      <w:r/>
      <w:bookmarkStart w:id="108" w:name="EBa397b86576e44a76b3d720b5380e88a7"/>
      <w:r>
        <w:rPr>
          <w:rFonts w:hint="eastAsia" w:ascii="宋体" w:hAnsi="宋体"/>
          <w:color w:val="auto"/>
          <w:sz w:val="24"/>
          <w:highlight w:val="none"/>
        </w:rPr>
        <w:t xml:space="preserve">26.1采购人从评审报告提出的成交候选供应商中，按照评审得分由高到低的排序原则确定成交供应商。</w:t>
      </w:r>
      <w:bookmarkEnd w:id="108"/>
      <w:r/>
      <w:r/>
    </w:p>
    <w:p>
      <w:pPr>
        <w:rPr>
          <w:rFonts w:ascii="宋体" w:hAnsi="宋体"/>
          <w:color w:val="auto"/>
          <w:sz w:val="24"/>
          <w:highlight w:val="none"/>
        </w:rPr>
      </w:pPr>
      <w:r/>
      <w:bookmarkStart w:id="109" w:name="EB9aa7147e4ff34de5b0b6a839eec8b610"/>
      <w:r>
        <w:rPr>
          <w:rFonts w:hint="eastAsia" w:ascii="宋体" w:hAnsi="宋体"/>
          <w:color w:val="auto"/>
          <w:sz w:val="24"/>
          <w:highlight w:val="none"/>
        </w:rPr>
        <w:t xml:space="preserve"> </w:t>
      </w:r>
      <w:bookmarkEnd w:id="109"/>
      <w:r/>
      <w:bookmarkStart w:id="110" w:name="EB4b7ba9d5ba5c45e1a8f0f2c8731da0e7"/>
      <w:r>
        <w:rPr>
          <w:rFonts w:hint="eastAsia" w:ascii="宋体" w:hAnsi="宋体"/>
          <w:color w:val="auto"/>
          <w:sz w:val="24"/>
          <w:highlight w:val="none"/>
        </w:rPr>
        <w:t xml:space="preserve"> </w:t>
      </w:r>
      <w:bookmarkEnd w:id="110"/>
      <w:r/>
      <w:bookmarkStart w:id="111" w:name="EBc139f7d738f94d37aa7a2e8425914ace"/>
      <w:r>
        <w:rPr>
          <w:rFonts w:hint="eastAsia" w:ascii="宋体" w:hAnsi="宋体"/>
          <w:color w:val="auto"/>
          <w:sz w:val="24"/>
          <w:highlight w:val="none"/>
        </w:rPr>
        <w:t xml:space="preserve"> </w:t>
      </w:r>
      <w:bookmarkEnd w:id="111"/>
      <w:r/>
      <w:r/>
    </w:p>
    <w:p>
      <w:pPr>
        <w:jc w:val="center"/>
        <w:rPr>
          <w:b/>
          <w:color w:val="auto"/>
          <w:sz w:val="32"/>
          <w:szCs w:val="32"/>
          <w:highlight w:val="none"/>
        </w:rPr>
        <w:outlineLvl w:val="1"/>
      </w:pPr>
      <w:r/>
      <w:bookmarkStart w:id="112" w:name="_Toc172793188"/>
      <w:r>
        <w:rPr>
          <w:rFonts w:hint="eastAsia"/>
          <w:b/>
          <w:color w:val="auto"/>
          <w:sz w:val="32"/>
          <w:szCs w:val="32"/>
          <w:highlight w:val="none"/>
        </w:rPr>
        <w:t xml:space="preserve">六、授予合同</w:t>
      </w:r>
      <w:bookmarkEnd w:id="112"/>
      <w:r/>
      <w:r/>
    </w:p>
    <w:p>
      <w:pPr>
        <w:pStyle w:val="659"/>
        <w:ind w:firstLine="446"/>
        <w:keepLines w:val="0"/>
        <w:keepNext w:val="0"/>
        <w:spacing w:before="200" w:after="200" w:line="360" w:lineRule="auto"/>
        <w:tabs>
          <w:tab w:val="left" w:pos="5191" w:leader="none"/>
        </w:tabs>
        <w:rPr>
          <w:rFonts w:ascii="宋体" w:hAnsi="宋体"/>
          <w:color w:val="auto"/>
          <w:sz w:val="30"/>
          <w:highlight w:val="none"/>
        </w:rPr>
      </w:pPr>
      <w:r/>
      <w:bookmarkStart w:id="113" w:name="_Toc172793189"/>
      <w:r>
        <w:rPr>
          <w:rFonts w:hint="eastAsia" w:ascii="宋体" w:hAnsi="宋体"/>
          <w:color w:val="auto"/>
          <w:sz w:val="30"/>
          <w:highlight w:val="none"/>
        </w:rPr>
        <w:t xml:space="preserve">27．磋商组织方接受和拒绝任何或所有响应的权利</w:t>
      </w:r>
      <w:bookmarkEnd w:id="11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27.1为维护国家和社会公共利益，磋商组织方保留在授标之前任何时候接受或拒绝任何供应商成交的权利，且对受影响的供应商不承担任何责任。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27.2因不可抗力或成交供应商不能履约等情形，磋商组织方保留与其他候选供应商签订合同的权利。</w:t>
      </w:r>
      <w:r/>
    </w:p>
    <w:p>
      <w:pPr>
        <w:pStyle w:val="659"/>
        <w:ind w:firstLine="446"/>
        <w:keepLines w:val="0"/>
        <w:keepNext w:val="0"/>
        <w:spacing w:before="200" w:after="200" w:line="360" w:lineRule="auto"/>
        <w:tabs>
          <w:tab w:val="left" w:pos="5191" w:leader="none"/>
        </w:tabs>
        <w:rPr>
          <w:rFonts w:ascii="宋体" w:hAnsi="宋体"/>
          <w:color w:val="auto"/>
          <w:sz w:val="30"/>
          <w:highlight w:val="none"/>
        </w:rPr>
      </w:pPr>
      <w:r/>
      <w:bookmarkStart w:id="114" w:name="_Toc172793190"/>
      <w:r>
        <w:rPr>
          <w:rFonts w:hint="eastAsia" w:ascii="宋体" w:hAnsi="宋体"/>
          <w:color w:val="auto"/>
          <w:sz w:val="30"/>
          <w:highlight w:val="none"/>
        </w:rPr>
        <w:t xml:space="preserve">28．成交通知书</w:t>
      </w:r>
      <w:bookmarkEnd w:id="11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28.2成交通知书发出后，采购人不得违法改变成交结果，成交供应商无正当理由不得放弃成交。</w:t>
      </w:r>
      <w:r/>
    </w:p>
    <w:p>
      <w:pPr>
        <w:pStyle w:val="659"/>
        <w:ind w:firstLine="446"/>
        <w:keepLines w:val="0"/>
        <w:keepNext w:val="0"/>
        <w:spacing w:before="200" w:after="200" w:line="360" w:lineRule="auto"/>
        <w:tabs>
          <w:tab w:val="left" w:pos="5191" w:leader="none"/>
        </w:tabs>
        <w:rPr>
          <w:rFonts w:ascii="宋体" w:hAnsi="宋体"/>
          <w:color w:val="auto"/>
          <w:sz w:val="30"/>
          <w:highlight w:val="none"/>
        </w:rPr>
      </w:pPr>
      <w:r/>
      <w:bookmarkStart w:id="115" w:name="_Toc172793191"/>
      <w:r>
        <w:rPr>
          <w:rFonts w:hint="eastAsia" w:ascii="宋体" w:hAnsi="宋体"/>
          <w:color w:val="auto"/>
          <w:sz w:val="30"/>
          <w:highlight w:val="none"/>
        </w:rPr>
        <w:t xml:space="preserve">29．签订合同</w:t>
      </w:r>
      <w:bookmarkEnd w:id="11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29.1采购人应当自成交通知书发出之日起</w:t>
      </w:r>
      <w:bookmarkStart w:id="116" w:name="EB05f551e9fe4041c9b9ca67820bfb6d2e"/>
      <w:r>
        <w:rPr>
          <w:rFonts w:hint="eastAsia" w:ascii="宋体" w:hAnsi="宋体"/>
          <w:color w:val="auto"/>
          <w:sz w:val="24"/>
          <w:highlight w:val="none"/>
        </w:rPr>
        <w:t xml:space="preserve">15</w:t>
      </w:r>
      <w:bookmarkEnd w:id="116"/>
      <w:r>
        <w:rPr>
          <w:rFonts w:hint="eastAsia" w:ascii="宋体" w:hAnsi="宋体"/>
          <w:color w:val="auto"/>
          <w:sz w:val="24"/>
          <w:highlight w:val="none"/>
        </w:rPr>
        <w:t xml:space="preserve">日内，按照磋商文件、成交供应商磋商响应文件以及磋商过程中确定的事项，与成交供应商签订政府采购合同。采购人不得向成交人提出任何不合理的要求作为签订合同的条件。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29.2政府采购合同应当包括采购人与成交人的名称和住所、标的、数量、质量、价款或者报酬、履行期限及地点和方式、验收要求、违约责任、解决争议的方法等内容。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color w:val="auto"/>
          <w:sz w:val="24"/>
          <w:highlight w:val="none"/>
        </w:rPr>
      </w:pPr>
      <w:r>
        <w:rPr>
          <w:rFonts w:hint="eastAsia" w:ascii="宋体" w:hAnsi="宋体"/>
          <w:color w:val="auto"/>
          <w:sz w:val="24"/>
          <w:highlight w:val="none"/>
        </w:rPr>
        <w:t xml:space="preserve">29.5采购人与成交人应当根据合同的约定依法履行合同义务。政府采购合同的履行、违约责任和解决争议的方法等适用</w:t>
      </w:r>
      <w:bookmarkStart w:id="117" w:name="EB97207bcd8409416fb199023224267c7d"/>
      <w:r>
        <w:rPr>
          <w:rFonts w:hint="eastAsia" w:ascii="宋体" w:hAnsi="宋体"/>
          <w:color w:val="auto"/>
          <w:sz w:val="24"/>
          <w:highlight w:val="none"/>
        </w:rPr>
        <w:t xml:space="preserve">《中华人民共和国民法典》</w:t>
      </w:r>
      <w:bookmarkEnd w:id="117"/>
      <w:r>
        <w:rPr>
          <w:rFonts w:hint="eastAsia" w:ascii="宋体" w:hAnsi="宋体"/>
          <w:color w:val="auto"/>
          <w:sz w:val="24"/>
          <w:highlight w:val="none"/>
        </w:rPr>
        <w:t xml:space="preserve">。</w:t>
      </w:r>
      <w:r/>
    </w:p>
    <w:p>
      <w:pPr>
        <w:ind w:firstLine="562"/>
        <w:spacing w:line="360" w:lineRule="auto"/>
        <w:rPr>
          <w:color w:val="auto"/>
          <w:sz w:val="24"/>
          <w:highlight w:val="none"/>
        </w:rPr>
      </w:pPr>
      <w:r>
        <w:rPr>
          <w:rFonts w:hint="eastAsia" w:ascii="宋体" w:hAnsi="宋体" w:cs="宋体"/>
          <w:b/>
          <w:bCs/>
          <w:color w:val="auto"/>
          <w:sz w:val="28"/>
          <w:szCs w:val="28"/>
          <w:highlight w:val="none"/>
          <w:lang w:bidi="zh-CN"/>
        </w:rPr>
        <w:t xml:space="preserve">30. 履约保证金</w:t>
      </w:r>
      <w:r/>
    </w:p>
    <w:p>
      <w:pPr>
        <w:ind w:firstLine="480"/>
        <w:spacing w:line="360" w:lineRule="auto"/>
        <w:tabs>
          <w:tab w:val="left" w:pos="2321" w:leader="none"/>
        </w:tabs>
        <w:rPr>
          <w:rFonts w:ascii="宋体" w:hAnsi="宋体"/>
          <w:color w:val="auto"/>
          <w:sz w:val="24"/>
          <w:highlight w:val="none"/>
        </w:rPr>
      </w:pPr>
      <w:r/>
      <w:bookmarkStart w:id="118" w:name="_Toc172793192"/>
      <w:r>
        <w:rPr>
          <w:rFonts w:ascii="宋体" w:hAnsi="宋体"/>
          <w:color w:val="auto"/>
          <w:sz w:val="24"/>
          <w:highlight w:val="none"/>
        </w:rPr>
        <w:t xml:space="preserve">30.1</w:t>
      </w:r>
      <w:r>
        <w:rPr>
          <w:rFonts w:hint="eastAsia" w:ascii="宋体" w:hAnsi="宋体"/>
          <w:color w:val="auto"/>
          <w:sz w:val="24"/>
          <w:highlight w:val="none"/>
        </w:rPr>
        <w:t xml:space="preserve">□本项目不收取履约保证金</w:t>
      </w:r>
      <w:r/>
    </w:p>
    <w:p>
      <w:pPr>
        <w:ind w:firstLine="480"/>
        <w:spacing w:line="360" w:lineRule="auto"/>
        <w:tabs>
          <w:tab w:val="left" w:pos="2321" w:leader="none"/>
        </w:tabs>
        <w:rPr>
          <w:rFonts w:ascii="宋体" w:hAnsi="宋体"/>
          <w:color w:val="auto"/>
          <w:sz w:val="24"/>
          <w:highlight w:val="none"/>
        </w:rPr>
      </w:pPr>
      <w:r>
        <w:rPr>
          <w:rFonts w:ascii="Segoe UI Symbol" w:hAnsi="Segoe UI Symbol" w:cs="Segoe UI Symbol"/>
          <w:color w:val="auto"/>
          <w:sz w:val="24"/>
          <w:highlight w:val="none"/>
        </w:rPr>
        <w:t xml:space="preserve">☑</w:t>
      </w:r>
      <w:r>
        <w:rPr>
          <w:rFonts w:hint="eastAsia" w:ascii="宋体" w:hAnsi="宋体"/>
          <w:color w:val="auto"/>
          <w:sz w:val="24"/>
          <w:highlight w:val="none"/>
        </w:rPr>
        <w:t xml:space="preserve">本项目中标供应商应提交合同金额</w:t>
      </w:r>
      <w:r>
        <w:rPr>
          <w:rFonts w:ascii="宋体" w:hAnsi="宋体"/>
          <w:color w:val="auto"/>
          <w:sz w:val="24"/>
          <w:highlight w:val="none"/>
          <w:u w:val="single"/>
        </w:rPr>
        <w:t xml:space="preserve">10%</w:t>
      </w:r>
      <w:r>
        <w:rPr>
          <w:rFonts w:hint="eastAsia" w:ascii="宋体" w:hAnsi="宋体"/>
          <w:color w:val="auto"/>
          <w:sz w:val="24"/>
          <w:highlight w:val="none"/>
        </w:rPr>
        <w:t xml:space="preserve">的履约保证金（不得超过政府采购合同金额的10%），履约保证金应以支票、汇票、本票、保函、保险保单等非现金形式缴纳或提交。</w:t>
      </w:r>
      <w:r/>
    </w:p>
    <w:p>
      <w:pPr>
        <w:ind w:firstLine="480"/>
        <w:spacing w:line="360" w:lineRule="auto"/>
        <w:tabs>
          <w:tab w:val="left" w:pos="2321" w:leader="none"/>
        </w:tabs>
        <w:rPr>
          <w:rFonts w:ascii="宋体" w:hAnsi="宋体"/>
          <w:color w:val="auto"/>
          <w:sz w:val="24"/>
          <w:highlight w:val="none"/>
        </w:rPr>
      </w:pPr>
      <w:r>
        <w:rPr>
          <w:rFonts w:hint="eastAsia" w:ascii="宋体" w:hAnsi="宋体"/>
          <w:color w:val="auto"/>
          <w:sz w:val="24"/>
          <w:highlight w:val="none"/>
        </w:rPr>
        <w:t xml:space="preserve">履约保证金退还的方式：以银行电汇、网上银行、数字人民币形式缴纳履约保证金的，退回至</w:t>
      </w:r>
      <w:bookmarkStart w:id="119" w:name="_Hlk173927124"/>
      <w:r>
        <w:rPr>
          <w:rFonts w:hint="eastAsia" w:ascii="宋体" w:hAnsi="宋体"/>
          <w:color w:val="auto"/>
          <w:sz w:val="24"/>
          <w:highlight w:val="none"/>
        </w:rPr>
        <w:t xml:space="preserve">供应商</w:t>
      </w:r>
      <w:bookmarkEnd w:id="119"/>
      <w:r>
        <w:rPr>
          <w:rFonts w:hint="eastAsia" w:ascii="宋体" w:hAnsi="宋体"/>
          <w:color w:val="auto"/>
          <w:sz w:val="24"/>
          <w:highlight w:val="none"/>
        </w:rPr>
        <w:t xml:space="preserve">存款账户或供应商数字人民币账户；以保函、担保、保险等形式缴纳履约保证金的，在保函、担保、保险约定的保证期限届满之日起自行失效；</w:t>
      </w:r>
      <w:r/>
    </w:p>
    <w:p>
      <w:pPr>
        <w:ind w:firstLine="480"/>
        <w:spacing w:line="360" w:lineRule="auto"/>
        <w:tabs>
          <w:tab w:val="left" w:pos="2321" w:leader="none"/>
        </w:tabs>
        <w:rPr>
          <w:rFonts w:ascii="宋体" w:hAnsi="宋体"/>
          <w:color w:val="auto"/>
          <w:sz w:val="24"/>
          <w:highlight w:val="none"/>
        </w:rPr>
      </w:pPr>
      <w:r>
        <w:rPr>
          <w:rFonts w:hint="eastAsia" w:ascii="宋体" w:hAnsi="宋体"/>
          <w:color w:val="auto"/>
          <w:sz w:val="24"/>
          <w:highlight w:val="none"/>
        </w:rPr>
        <w:t xml:space="preserve">履约保证金退还的条件： </w:t>
      </w:r>
      <w:r/>
    </w:p>
    <w:p>
      <w:pPr>
        <w:ind w:firstLine="480"/>
        <w:spacing w:line="360" w:lineRule="auto"/>
        <w:tabs>
          <w:tab w:val="left" w:pos="2321"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期限：承包人应当在签订工程施工合同前向发包人提供，工程竣工验收合格后无息退还；</w:t>
      </w:r>
      <w:r/>
    </w:p>
    <w:p>
      <w:pPr>
        <w:ind w:firstLine="480"/>
        <w:spacing w:line="360" w:lineRule="auto"/>
        <w:tabs>
          <w:tab w:val="left" w:pos="2321"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如中标供应商不履行合同，履约保证金不予退还；如果乙方未能按合同约定全面履行义务，那么甲方有权从履约保证金中取得补偿或赔偿，如给招标人造成的损失超过投标保证金数额的，承包人还应当对超过部分予以赔偿责任及费用</w:t>
      </w:r>
      <w:r>
        <w:rPr>
          <w:rFonts w:hint="eastAsia" w:ascii="宋体" w:hAnsi="宋体"/>
          <w:color w:val="auto"/>
          <w:sz w:val="24"/>
          <w:highlight w:val="none"/>
          <w:lang w:eastAsia="zh-CN"/>
        </w:rPr>
        <w:t xml:space="preserve">；</w:t>
      </w:r>
      <w:r/>
    </w:p>
    <w:p>
      <w:pPr>
        <w:ind w:firstLine="480"/>
        <w:spacing w:line="360" w:lineRule="auto"/>
        <w:tabs>
          <w:tab w:val="left" w:pos="2321" w:leader="none"/>
        </w:tabs>
        <w:rPr>
          <w:rFonts w:ascii="宋体" w:hAnsi="宋体"/>
          <w:color w:val="auto"/>
          <w:sz w:val="24"/>
          <w:highlight w:val="none"/>
        </w:rPr>
      </w:pPr>
      <w:r>
        <w:rPr>
          <w:rFonts w:hint="eastAsia" w:ascii="宋体" w:hAnsi="宋体"/>
          <w:color w:val="auto"/>
          <w:sz w:val="24"/>
          <w:highlight w:val="non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360" w:lineRule="auto"/>
        <w:tabs>
          <w:tab w:val="left" w:pos="2321" w:leader="none"/>
        </w:tabs>
        <w:rPr>
          <w:rFonts w:ascii="宋体" w:hAnsi="宋体"/>
          <w:color w:val="auto"/>
          <w:sz w:val="24"/>
          <w:highlight w:val="none"/>
        </w:rPr>
      </w:pPr>
      <w:r>
        <w:rPr>
          <w:rFonts w:hint="eastAsia" w:ascii="宋体" w:hAnsi="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658"/>
        <w:rPr>
          <w:rFonts w:ascii="宋体" w:hAnsi="宋体" w:eastAsia="宋体"/>
          <w:color w:val="auto"/>
          <w:sz w:val="32"/>
          <w:highlight w:val="none"/>
        </w:rPr>
      </w:pPr>
      <w:r>
        <w:rPr>
          <w:rFonts w:hint="eastAsia" w:ascii="宋体" w:hAnsi="宋体" w:eastAsia="宋体"/>
          <w:color w:val="auto"/>
          <w:sz w:val="32"/>
          <w:highlight w:val="none"/>
        </w:rPr>
        <w:t xml:space="preserve">七、询问、质疑、投诉</w:t>
      </w:r>
      <w:bookmarkEnd w:id="118"/>
      <w:r/>
      <w:r/>
    </w:p>
    <w:p>
      <w:pPr>
        <w:pStyle w:val="659"/>
        <w:ind w:firstLine="446"/>
        <w:keepLines w:val="0"/>
        <w:keepNext w:val="0"/>
        <w:spacing w:before="200" w:after="200" w:line="360" w:lineRule="auto"/>
        <w:tabs>
          <w:tab w:val="left" w:pos="5191" w:leader="none"/>
        </w:tabs>
        <w:rPr>
          <w:rFonts w:ascii="宋体" w:hAnsi="宋体"/>
          <w:color w:val="auto"/>
          <w:sz w:val="30"/>
          <w:highlight w:val="none"/>
        </w:rPr>
      </w:pPr>
      <w:r/>
      <w:bookmarkStart w:id="120" w:name="_Toc172793193"/>
      <w:r>
        <w:rPr>
          <w:rFonts w:hint="eastAsia" w:ascii="宋体" w:hAnsi="宋体"/>
          <w:color w:val="auto"/>
          <w:sz w:val="30"/>
          <w:highlight w:val="none"/>
        </w:rPr>
        <w:t xml:space="preserve">31．询问</w:t>
      </w:r>
      <w:bookmarkEnd w:id="12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供应商对磋商活动事项有疑问的，可以向采购人或磋商组织方提出询问，采购人或磋商组织方将依法作出答复，但答复的内容不得涉及商业秘密。</w:t>
      </w:r>
      <w:r/>
    </w:p>
    <w:p>
      <w:pPr>
        <w:pStyle w:val="659"/>
        <w:ind w:firstLine="446"/>
        <w:keepLines w:val="0"/>
        <w:keepNext w:val="0"/>
        <w:spacing w:before="200" w:after="200" w:line="360" w:lineRule="auto"/>
        <w:tabs>
          <w:tab w:val="left" w:pos="5191" w:leader="none"/>
        </w:tabs>
        <w:rPr>
          <w:rFonts w:ascii="宋体" w:hAnsi="宋体"/>
          <w:color w:val="auto"/>
          <w:sz w:val="30"/>
          <w:highlight w:val="none"/>
        </w:rPr>
      </w:pPr>
      <w:r/>
      <w:bookmarkStart w:id="121" w:name="_Toc172793194"/>
      <w:r>
        <w:rPr>
          <w:rFonts w:hint="eastAsia" w:ascii="宋体" w:hAnsi="宋体"/>
          <w:color w:val="auto"/>
          <w:sz w:val="30"/>
          <w:highlight w:val="none"/>
        </w:rPr>
        <w:t xml:space="preserve">32．质疑</w:t>
      </w:r>
      <w:bookmarkEnd w:id="121"/>
      <w:r/>
      <w:r/>
    </w:p>
    <w:p>
      <w:pPr>
        <w:ind w:firstLine="480"/>
        <w:keepLines w:val="0"/>
        <w:keepNext w:val="0"/>
        <w:spacing w:before="0" w:after="0" w:line="360" w:lineRule="auto"/>
        <w:tabs>
          <w:tab w:val="left" w:pos="5191" w:leader="none"/>
        </w:tabs>
        <w:rPr>
          <w:rFonts w:ascii="宋体" w:hAnsi="宋体"/>
          <w:b w:val="0"/>
          <w:bCs w:val="0"/>
          <w:color w:val="auto"/>
          <w:sz w:val="24"/>
          <w:szCs w:val="22"/>
          <w:highlight w:val="none"/>
        </w:rPr>
        <w:outlineLvl w:val="9"/>
      </w:pPr>
      <w:r/>
      <w:bookmarkStart w:id="122" w:name="_Toc168066396"/>
      <w:r/>
      <w:bookmarkStart w:id="123" w:name="_Toc172793195"/>
      <w:r>
        <w:rPr>
          <w:rFonts w:hint="eastAsia" w:ascii="宋体" w:hAnsi="宋体"/>
          <w:b w:val="0"/>
          <w:bCs w:val="0"/>
          <w:color w:val="auto"/>
          <w:sz w:val="24"/>
          <w:szCs w:val="22"/>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bookmarkEnd w:id="122"/>
      <w:r/>
      <w:bookmarkEnd w:id="123"/>
      <w:r/>
      <w:r/>
    </w:p>
    <w:p>
      <w:pPr>
        <w:ind w:firstLine="480"/>
        <w:keepLines w:val="0"/>
        <w:keepNext w:val="0"/>
        <w:spacing w:before="0" w:after="0" w:line="360" w:lineRule="auto"/>
        <w:tabs>
          <w:tab w:val="left" w:pos="5191" w:leader="none"/>
        </w:tabs>
        <w:rPr>
          <w:rFonts w:ascii="宋体" w:hAnsi="宋体"/>
          <w:b w:val="0"/>
          <w:bCs w:val="0"/>
          <w:color w:val="auto"/>
          <w:sz w:val="24"/>
          <w:szCs w:val="22"/>
          <w:highlight w:val="none"/>
        </w:rPr>
        <w:outlineLvl w:val="9"/>
      </w:pPr>
      <w:r/>
      <w:bookmarkStart w:id="124" w:name="_Toc168066397"/>
      <w:r/>
      <w:bookmarkStart w:id="125" w:name="_Toc172793196"/>
      <w:r>
        <w:rPr>
          <w:rFonts w:hint="eastAsia" w:ascii="宋体" w:hAnsi="宋体"/>
          <w:b w:val="0"/>
          <w:bCs w:val="0"/>
          <w:color w:val="auto"/>
          <w:sz w:val="24"/>
          <w:szCs w:val="22"/>
          <w:highlight w:val="none"/>
        </w:rPr>
        <w:t xml:space="preserve">以上规定的供应商应知其权益受到损害之日，是指：</w:t>
      </w:r>
      <w:bookmarkEnd w:id="124"/>
      <w:r/>
      <w:bookmarkEnd w:id="125"/>
      <w:r/>
      <w:r/>
    </w:p>
    <w:p>
      <w:pPr>
        <w:ind w:firstLine="480"/>
        <w:keepLines w:val="0"/>
        <w:keepNext w:val="0"/>
        <w:spacing w:before="0" w:after="0" w:line="360" w:lineRule="auto"/>
        <w:tabs>
          <w:tab w:val="left" w:pos="5191" w:leader="none"/>
        </w:tabs>
        <w:rPr>
          <w:rFonts w:ascii="宋体" w:hAnsi="宋体"/>
          <w:b w:val="0"/>
          <w:bCs w:val="0"/>
          <w:color w:val="auto"/>
          <w:sz w:val="24"/>
          <w:szCs w:val="22"/>
          <w:highlight w:val="none"/>
        </w:rPr>
        <w:outlineLvl w:val="9"/>
      </w:pPr>
      <w:r/>
      <w:bookmarkStart w:id="126" w:name="_Toc168066398"/>
      <w:r/>
      <w:bookmarkStart w:id="127" w:name="_Toc172793197"/>
      <w:r>
        <w:rPr>
          <w:rFonts w:hint="eastAsia" w:ascii="宋体" w:hAnsi="宋体"/>
          <w:b w:val="0"/>
          <w:bCs w:val="0"/>
          <w:color w:val="auto"/>
          <w:sz w:val="24"/>
          <w:szCs w:val="22"/>
          <w:highlight w:val="none"/>
        </w:rPr>
        <w:t xml:space="preserve">（1）对可以质疑的采购文件提出质疑的，为收到采购文件之日或者采购文件公告期限届满之日；</w:t>
      </w:r>
      <w:bookmarkEnd w:id="126"/>
      <w:r/>
      <w:bookmarkEnd w:id="127"/>
      <w:r/>
      <w:r/>
    </w:p>
    <w:p>
      <w:pPr>
        <w:ind w:firstLine="480"/>
        <w:keepLines w:val="0"/>
        <w:keepNext w:val="0"/>
        <w:spacing w:before="0" w:after="0" w:line="360" w:lineRule="auto"/>
        <w:tabs>
          <w:tab w:val="left" w:pos="5191" w:leader="none"/>
        </w:tabs>
        <w:rPr>
          <w:rFonts w:ascii="宋体" w:hAnsi="宋体"/>
          <w:b w:val="0"/>
          <w:bCs w:val="0"/>
          <w:color w:val="auto"/>
          <w:sz w:val="24"/>
          <w:szCs w:val="22"/>
          <w:highlight w:val="none"/>
        </w:rPr>
        <w:outlineLvl w:val="9"/>
      </w:pPr>
      <w:r/>
      <w:bookmarkStart w:id="128" w:name="_Toc168066399"/>
      <w:r/>
      <w:bookmarkStart w:id="129" w:name="_Toc172793198"/>
      <w:r>
        <w:rPr>
          <w:rFonts w:hint="eastAsia" w:ascii="宋体" w:hAnsi="宋体"/>
          <w:b w:val="0"/>
          <w:bCs w:val="0"/>
          <w:color w:val="auto"/>
          <w:sz w:val="24"/>
          <w:szCs w:val="22"/>
          <w:highlight w:val="none"/>
        </w:rPr>
        <w:t xml:space="preserve">（2）对采购过程提出质疑的，为各采购程序环节结束之日；</w:t>
      </w:r>
      <w:bookmarkEnd w:id="128"/>
      <w:r/>
      <w:bookmarkEnd w:id="129"/>
      <w:r/>
      <w:r/>
    </w:p>
    <w:p>
      <w:pPr>
        <w:ind w:firstLine="480"/>
        <w:keepLines w:val="0"/>
        <w:keepNext w:val="0"/>
        <w:spacing w:before="0" w:after="0" w:line="360" w:lineRule="auto"/>
        <w:tabs>
          <w:tab w:val="left" w:pos="5191" w:leader="none"/>
        </w:tabs>
        <w:rPr>
          <w:rFonts w:ascii="宋体" w:hAnsi="宋体"/>
          <w:b w:val="0"/>
          <w:bCs w:val="0"/>
          <w:color w:val="auto"/>
          <w:sz w:val="24"/>
          <w:szCs w:val="22"/>
          <w:highlight w:val="none"/>
        </w:rPr>
        <w:outlineLvl w:val="9"/>
      </w:pPr>
      <w:r/>
      <w:bookmarkStart w:id="130" w:name="_Toc172793199"/>
      <w:r/>
      <w:bookmarkStart w:id="131" w:name="_Toc168066400"/>
      <w:r>
        <w:rPr>
          <w:rFonts w:hint="eastAsia" w:ascii="宋体" w:hAnsi="宋体"/>
          <w:b w:val="0"/>
          <w:bCs w:val="0"/>
          <w:color w:val="auto"/>
          <w:sz w:val="24"/>
          <w:szCs w:val="22"/>
          <w:highlight w:val="none"/>
        </w:rPr>
        <w:t xml:space="preserve">（3）对中标结果提出质疑的，为中标结果公告期限届满之日。</w:t>
      </w:r>
      <w:bookmarkEnd w:id="130"/>
      <w:r/>
      <w:bookmarkEnd w:id="131"/>
      <w:r/>
      <w:r/>
    </w:p>
    <w:p>
      <w:pPr>
        <w:ind w:firstLine="480"/>
        <w:keepLines w:val="0"/>
        <w:keepNext w:val="0"/>
        <w:spacing w:before="0" w:after="0" w:line="360" w:lineRule="auto"/>
        <w:tabs>
          <w:tab w:val="left" w:pos="5191" w:leader="none"/>
        </w:tabs>
        <w:rPr>
          <w:rFonts w:ascii="宋体" w:hAnsi="宋体"/>
          <w:b w:val="0"/>
          <w:bCs w:val="0"/>
          <w:color w:val="auto"/>
          <w:sz w:val="24"/>
          <w:szCs w:val="22"/>
          <w:highlight w:val="none"/>
        </w:rPr>
        <w:outlineLvl w:val="9"/>
      </w:pPr>
      <w:r/>
      <w:bookmarkStart w:id="132" w:name="_Toc168066401"/>
      <w:r/>
      <w:bookmarkStart w:id="133" w:name="_Toc172793200"/>
      <w:r>
        <w:rPr>
          <w:rFonts w:hint="eastAsia" w:ascii="宋体" w:hAnsi="宋体"/>
          <w:b w:val="0"/>
          <w:bCs w:val="0"/>
          <w:color w:val="auto"/>
          <w:sz w:val="24"/>
          <w:szCs w:val="22"/>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bookmarkEnd w:id="132"/>
      <w:r/>
      <w:bookmarkEnd w:id="133"/>
      <w:r/>
      <w:r/>
    </w:p>
    <w:p>
      <w:pPr>
        <w:ind w:firstLine="480"/>
        <w:keepLines w:val="0"/>
        <w:keepNext w:val="0"/>
        <w:spacing w:before="0" w:after="0" w:line="360" w:lineRule="auto"/>
        <w:tabs>
          <w:tab w:val="left" w:pos="5191" w:leader="none"/>
        </w:tabs>
        <w:rPr>
          <w:rFonts w:ascii="宋体" w:hAnsi="宋体"/>
          <w:b w:val="0"/>
          <w:bCs w:val="0"/>
          <w:color w:val="auto"/>
          <w:sz w:val="24"/>
          <w:szCs w:val="22"/>
          <w:highlight w:val="none"/>
        </w:rPr>
        <w:outlineLvl w:val="9"/>
      </w:pPr>
      <w:r/>
      <w:bookmarkStart w:id="134" w:name="_Toc172793201"/>
      <w:r/>
      <w:bookmarkStart w:id="135" w:name="_Toc168066402"/>
      <w:r>
        <w:rPr>
          <w:rFonts w:hint="eastAsia" w:ascii="宋体" w:hAnsi="宋体"/>
          <w:b w:val="0"/>
          <w:bCs w:val="0"/>
          <w:color w:val="auto"/>
          <w:sz w:val="24"/>
          <w:szCs w:val="22"/>
          <w:highlight w:val="none"/>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bookmarkEnd w:id="134"/>
      <w:r/>
      <w:bookmarkEnd w:id="135"/>
      <w:r/>
      <w:r/>
    </w:p>
    <w:p>
      <w:pPr>
        <w:ind w:firstLine="480"/>
        <w:keepLines w:val="0"/>
        <w:keepNext w:val="0"/>
        <w:spacing w:before="0" w:after="0" w:line="360" w:lineRule="auto"/>
        <w:tabs>
          <w:tab w:val="left" w:pos="5191" w:leader="none"/>
        </w:tabs>
        <w:rPr>
          <w:rFonts w:ascii="宋体" w:hAnsi="宋体"/>
          <w:b w:val="0"/>
          <w:bCs w:val="0"/>
          <w:color w:val="auto"/>
          <w:sz w:val="24"/>
          <w:szCs w:val="22"/>
          <w:highlight w:val="none"/>
        </w:rPr>
        <w:outlineLvl w:val="9"/>
      </w:pPr>
      <w:r/>
      <w:bookmarkStart w:id="136" w:name="_Toc168066403"/>
      <w:r/>
      <w:bookmarkStart w:id="137" w:name="_Toc172793202"/>
      <w:r>
        <w:rPr>
          <w:rFonts w:hint="eastAsia" w:ascii="宋体" w:hAnsi="宋体"/>
          <w:b w:val="0"/>
          <w:bCs w:val="0"/>
          <w:color w:val="auto"/>
          <w:sz w:val="24"/>
          <w:szCs w:val="22"/>
          <w:highlight w:val="none"/>
        </w:rPr>
        <w:t xml:space="preserve">32.4采购人不得拒收质疑供应商在法定质疑期内发出的质疑函，应当在收到质疑函后7个工作日内作出答复，并以书面形式通知质疑供应商和其他有关供应商。</w:t>
      </w:r>
      <w:bookmarkEnd w:id="136"/>
      <w:r/>
      <w:bookmarkEnd w:id="137"/>
      <w:r/>
      <w:r/>
    </w:p>
    <w:p>
      <w:pPr>
        <w:ind w:firstLine="480"/>
        <w:keepLines w:val="0"/>
        <w:keepNext w:val="0"/>
        <w:spacing w:before="0" w:after="0" w:line="360" w:lineRule="auto"/>
        <w:tabs>
          <w:tab w:val="left" w:pos="5191" w:leader="none"/>
        </w:tabs>
        <w:rPr>
          <w:rFonts w:ascii="宋体" w:hAnsi="宋体"/>
          <w:b w:val="0"/>
          <w:bCs w:val="0"/>
          <w:color w:val="auto"/>
          <w:sz w:val="24"/>
          <w:szCs w:val="22"/>
          <w:highlight w:val="none"/>
        </w:rPr>
        <w:outlineLvl w:val="9"/>
      </w:pPr>
      <w:r/>
      <w:bookmarkStart w:id="138" w:name="_Toc168066404"/>
      <w:r/>
      <w:bookmarkStart w:id="139" w:name="_Toc172793203"/>
      <w:r>
        <w:rPr>
          <w:rFonts w:hint="eastAsia" w:ascii="宋体" w:hAnsi="宋体"/>
          <w:b w:val="0"/>
          <w:bCs w:val="0"/>
          <w:color w:val="auto"/>
          <w:sz w:val="24"/>
          <w:szCs w:val="22"/>
          <w:highlight w:val="none"/>
        </w:rPr>
        <w:t xml:space="preserve">32.5本项目采购人及磋商组织方只接收以纸质原件形式送达的质疑。（本项目采购人及磋商组织方不接受未填写快递运单的快件 ）</w:t>
      </w:r>
      <w:bookmarkEnd w:id="138"/>
      <w:r/>
      <w:bookmarkEnd w:id="139"/>
      <w:r/>
      <w:r/>
    </w:p>
    <w:p>
      <w:pPr>
        <w:ind w:firstLine="480"/>
        <w:keepLines w:val="0"/>
        <w:keepNext w:val="0"/>
        <w:spacing w:before="0" w:after="0" w:line="360" w:lineRule="auto"/>
        <w:tabs>
          <w:tab w:val="left" w:pos="5191" w:leader="none"/>
        </w:tabs>
        <w:rPr>
          <w:rFonts w:hint="eastAsia" w:ascii="宋体" w:hAnsi="宋体" w:eastAsia="宋体"/>
          <w:b w:val="0"/>
          <w:bCs w:val="0"/>
          <w:color w:val="auto"/>
          <w:sz w:val="24"/>
          <w:szCs w:val="22"/>
          <w:highlight w:val="none"/>
          <w:lang w:eastAsia="zh-CN"/>
        </w:rPr>
        <w:outlineLvl w:val="9"/>
      </w:pPr>
      <w:r/>
      <w:bookmarkStart w:id="140" w:name="_Toc168066405"/>
      <w:r/>
      <w:bookmarkStart w:id="141" w:name="_Toc172793204"/>
      <w:r>
        <w:rPr>
          <w:rFonts w:hint="eastAsia" w:ascii="宋体" w:hAnsi="宋体"/>
          <w:b w:val="0"/>
          <w:bCs w:val="0"/>
          <w:color w:val="auto"/>
          <w:sz w:val="24"/>
          <w:szCs w:val="22"/>
          <w:highlight w:val="none"/>
        </w:rPr>
        <w:t xml:space="preserve">接收部门:</w:t>
      </w:r>
      <w:bookmarkEnd w:id="140"/>
      <w:r/>
      <w:bookmarkEnd w:id="141"/>
      <w:r>
        <w:rPr>
          <w:rFonts w:hint="eastAsia" w:ascii="宋体" w:hAnsi="宋体"/>
          <w:b w:val="0"/>
          <w:bCs w:val="0"/>
          <w:color w:val="auto"/>
          <w:sz w:val="24"/>
          <w:szCs w:val="22"/>
          <w:highlight w:val="none"/>
          <w:lang w:eastAsia="zh-CN"/>
        </w:rPr>
        <w:t xml:space="preserve">丹阳市正大工程造价咨询有限公司</w:t>
      </w:r>
      <w:r/>
    </w:p>
    <w:p>
      <w:pPr>
        <w:pStyle w:val="659"/>
        <w:ind w:firstLine="480"/>
        <w:keepLines w:val="0"/>
        <w:keepNext w:val="0"/>
        <w:spacing w:before="0" w:after="0" w:line="360" w:lineRule="auto"/>
        <w:tabs>
          <w:tab w:val="left" w:pos="5191" w:leader="none"/>
        </w:tabs>
        <w:rPr>
          <w:rFonts w:hint="eastAsia" w:ascii="宋体" w:hAnsi="宋体" w:eastAsia="宋体"/>
          <w:b w:val="0"/>
          <w:bCs w:val="0"/>
          <w:color w:val="auto"/>
          <w:sz w:val="24"/>
          <w:szCs w:val="22"/>
          <w:highlight w:val="none"/>
          <w:lang w:eastAsia="zh-CN"/>
        </w:rPr>
      </w:pPr>
      <w:r/>
      <w:bookmarkStart w:id="142" w:name="_Toc172793205"/>
      <w:r/>
      <w:bookmarkStart w:id="143" w:name="_Toc168066406"/>
      <w:r/>
      <w:bookmarkStart w:id="144" w:name="_Toc168066408"/>
      <w:r/>
      <w:bookmarkStart w:id="145" w:name="_Toc172793207"/>
      <w:r>
        <w:rPr>
          <w:rFonts w:hint="eastAsia" w:ascii="宋体" w:hAnsi="宋体"/>
          <w:b w:val="0"/>
          <w:bCs w:val="0"/>
          <w:color w:val="auto"/>
          <w:sz w:val="24"/>
          <w:szCs w:val="22"/>
          <w:highlight w:val="none"/>
        </w:rPr>
        <w:t xml:space="preserve">接收地址:</w:t>
      </w:r>
      <w:bookmarkEnd w:id="142"/>
      <w:r/>
      <w:bookmarkEnd w:id="143"/>
      <w:r>
        <w:rPr>
          <w:rFonts w:hint="eastAsia" w:ascii="宋体" w:hAnsi="宋体"/>
          <w:b w:val="0"/>
          <w:bCs w:val="0"/>
          <w:color w:val="auto"/>
          <w:sz w:val="24"/>
          <w:szCs w:val="22"/>
          <w:highlight w:val="none"/>
          <w:lang w:eastAsia="zh-CN"/>
        </w:rPr>
        <w:t xml:space="preserve">丹阳市开发区兰陵路88号（行政服务中心）601室</w:t>
      </w:r>
      <w:r/>
    </w:p>
    <w:p>
      <w:pPr>
        <w:ind w:firstLine="480"/>
        <w:keepLines w:val="0"/>
        <w:keepNext w:val="0"/>
        <w:spacing w:before="0" w:after="0" w:line="360" w:lineRule="auto"/>
        <w:tabs>
          <w:tab w:val="left" w:pos="5191" w:leader="none"/>
        </w:tabs>
        <w:rPr>
          <w:rFonts w:hint="eastAsia" w:ascii="宋体" w:hAnsi="宋体"/>
          <w:b w:val="0"/>
          <w:bCs w:val="0"/>
          <w:color w:val="auto"/>
          <w:sz w:val="24"/>
          <w:szCs w:val="22"/>
          <w:highlight w:val="none"/>
        </w:rPr>
        <w:outlineLvl w:val="9"/>
      </w:pPr>
      <w:r/>
      <w:bookmarkStart w:id="146" w:name="_Toc172793206"/>
      <w:r/>
      <w:bookmarkStart w:id="147" w:name="_Toc168066407"/>
      <w:r>
        <w:rPr>
          <w:rFonts w:hint="eastAsia" w:ascii="宋体" w:hAnsi="宋体"/>
          <w:b w:val="0"/>
          <w:bCs w:val="0"/>
          <w:color w:val="auto"/>
          <w:sz w:val="24"/>
          <w:szCs w:val="22"/>
          <w:highlight w:val="none"/>
        </w:rPr>
        <w:t xml:space="preserve">联系电话:</w:t>
      </w:r>
      <w:r>
        <w:rPr>
          <w:rFonts w:hint="eastAsia" w:ascii="宋体" w:hAnsi="宋体"/>
          <w:b w:val="0"/>
          <w:bCs w:val="0"/>
          <w:color w:val="auto"/>
          <w:sz w:val="24"/>
          <w:szCs w:val="22"/>
          <w:highlight w:val="none"/>
          <w:lang w:eastAsia="zh-CN"/>
        </w:rPr>
        <w:t xml:space="preserve">0511-86578332</w:t>
      </w:r>
      <w:r>
        <w:rPr>
          <w:rFonts w:hint="eastAsia" w:ascii="宋体" w:hAnsi="宋体"/>
          <w:b w:val="0"/>
          <w:bCs w:val="0"/>
          <w:color w:val="auto"/>
          <w:sz w:val="24"/>
          <w:szCs w:val="22"/>
          <w:highlight w:val="none"/>
        </w:rPr>
        <w:t xml:space="preserve">。</w:t>
      </w:r>
      <w:bookmarkEnd w:id="146"/>
      <w:r/>
      <w:bookmarkEnd w:id="147"/>
      <w:r/>
      <w:r/>
    </w:p>
    <w:p>
      <w:pPr>
        <w:ind w:firstLine="480"/>
        <w:keepLines w:val="0"/>
        <w:keepNext w:val="0"/>
        <w:spacing w:before="0" w:after="0" w:line="360" w:lineRule="auto"/>
        <w:tabs>
          <w:tab w:val="left" w:pos="5191" w:leader="none"/>
        </w:tabs>
        <w:rPr>
          <w:rFonts w:ascii="宋体" w:hAnsi="宋体"/>
          <w:b w:val="0"/>
          <w:bCs w:val="0"/>
          <w:color w:val="auto"/>
          <w:sz w:val="24"/>
          <w:szCs w:val="22"/>
          <w:highlight w:val="none"/>
        </w:rPr>
        <w:outlineLvl w:val="9"/>
      </w:pPr>
      <w:r>
        <w:rPr>
          <w:rFonts w:hint="eastAsia" w:ascii="宋体" w:hAnsi="宋体"/>
          <w:b w:val="0"/>
          <w:bCs w:val="0"/>
          <w:color w:val="auto"/>
          <w:sz w:val="24"/>
          <w:szCs w:val="22"/>
          <w:highlight w:val="none"/>
        </w:rPr>
        <w:t xml:space="preserve">32.6以下情形的质疑不予受理：</w:t>
      </w:r>
      <w:bookmarkEnd w:id="144"/>
      <w:r/>
      <w:bookmarkEnd w:id="145"/>
      <w:r/>
      <w:r/>
    </w:p>
    <w:p>
      <w:pPr>
        <w:ind w:firstLine="480"/>
        <w:keepLines w:val="0"/>
        <w:keepNext w:val="0"/>
        <w:spacing w:before="0" w:after="0" w:line="360" w:lineRule="auto"/>
        <w:tabs>
          <w:tab w:val="left" w:pos="5191" w:leader="none"/>
        </w:tabs>
        <w:rPr>
          <w:rFonts w:ascii="宋体" w:hAnsi="宋体"/>
          <w:b w:val="0"/>
          <w:bCs w:val="0"/>
          <w:color w:val="auto"/>
          <w:sz w:val="24"/>
          <w:szCs w:val="22"/>
          <w:highlight w:val="none"/>
        </w:rPr>
        <w:outlineLvl w:val="9"/>
      </w:pPr>
      <w:r/>
      <w:bookmarkStart w:id="148" w:name="_Toc172793208"/>
      <w:r/>
      <w:bookmarkStart w:id="149" w:name="_Toc168066409"/>
      <w:r>
        <w:rPr>
          <w:rFonts w:hint="eastAsia" w:ascii="宋体" w:hAnsi="宋体"/>
          <w:b w:val="0"/>
          <w:bCs w:val="0"/>
          <w:color w:val="auto"/>
          <w:sz w:val="24"/>
          <w:szCs w:val="22"/>
          <w:highlight w:val="none"/>
        </w:rPr>
        <w:t xml:space="preserve">32.6.1内容不符合《政府采购质疑和投诉办法》第十二条规定的质疑。</w:t>
      </w:r>
      <w:bookmarkEnd w:id="148"/>
      <w:r/>
      <w:bookmarkEnd w:id="149"/>
      <w:r/>
      <w:r/>
    </w:p>
    <w:p>
      <w:pPr>
        <w:ind w:firstLine="480"/>
        <w:keepLines w:val="0"/>
        <w:keepNext w:val="0"/>
        <w:spacing w:before="0" w:after="0" w:line="360" w:lineRule="auto"/>
        <w:tabs>
          <w:tab w:val="left" w:pos="5191" w:leader="none"/>
        </w:tabs>
        <w:rPr>
          <w:rFonts w:ascii="宋体" w:hAnsi="宋体"/>
          <w:b w:val="0"/>
          <w:bCs w:val="0"/>
          <w:color w:val="auto"/>
          <w:sz w:val="24"/>
          <w:szCs w:val="22"/>
          <w:highlight w:val="none"/>
        </w:rPr>
        <w:outlineLvl w:val="9"/>
      </w:pPr>
      <w:r/>
      <w:bookmarkStart w:id="150" w:name="_Toc168066410"/>
      <w:r/>
      <w:bookmarkStart w:id="151" w:name="_Toc172793209"/>
      <w:r>
        <w:rPr>
          <w:rFonts w:hint="eastAsia" w:ascii="宋体" w:hAnsi="宋体"/>
          <w:b w:val="0"/>
          <w:bCs w:val="0"/>
          <w:color w:val="auto"/>
          <w:sz w:val="24"/>
          <w:szCs w:val="22"/>
          <w:highlight w:val="none"/>
        </w:rPr>
        <w:t xml:space="preserve">32.6.2超出政府采购法定期限的质疑。</w:t>
      </w:r>
      <w:bookmarkEnd w:id="150"/>
      <w:r/>
      <w:bookmarkEnd w:id="151"/>
      <w:r/>
      <w:r/>
    </w:p>
    <w:p>
      <w:pPr>
        <w:ind w:firstLine="480"/>
        <w:spacing w:before="0" w:after="0" w:line="360" w:lineRule="auto"/>
        <w:tabs>
          <w:tab w:val="left" w:pos="5191" w:leader="none"/>
        </w:tabs>
        <w:rPr>
          <w:rFonts w:ascii="宋体" w:hAnsi="宋体"/>
          <w:b w:val="0"/>
          <w:bCs w:val="0"/>
          <w:color w:val="auto"/>
          <w:sz w:val="24"/>
          <w:szCs w:val="22"/>
          <w:highlight w:val="none"/>
        </w:rPr>
        <w:outlineLvl w:val="9"/>
      </w:pPr>
      <w:r/>
      <w:bookmarkStart w:id="152" w:name="_Toc168066411"/>
      <w:r/>
      <w:bookmarkStart w:id="153" w:name="_Toc172793210"/>
      <w:r>
        <w:rPr>
          <w:rFonts w:hint="eastAsia" w:ascii="宋体" w:hAnsi="宋体"/>
          <w:b w:val="0"/>
          <w:bCs w:val="0"/>
          <w:color w:val="auto"/>
          <w:sz w:val="24"/>
          <w:szCs w:val="22"/>
          <w:highlight w:val="none"/>
        </w:rPr>
        <w:t xml:space="preserve">32.6.3以传真、电子邮件等方式递交的非原件形式的质疑。</w:t>
      </w:r>
      <w:bookmarkEnd w:id="152"/>
      <w:r/>
      <w:bookmarkEnd w:id="153"/>
      <w:r/>
      <w:r/>
    </w:p>
    <w:p>
      <w:pPr>
        <w:ind w:firstLine="480"/>
        <w:spacing w:before="0" w:after="0" w:line="360" w:lineRule="auto"/>
        <w:tabs>
          <w:tab w:val="left" w:pos="5191" w:leader="none"/>
        </w:tabs>
        <w:rPr>
          <w:rFonts w:ascii="宋体" w:hAnsi="宋体"/>
          <w:b w:val="0"/>
          <w:bCs w:val="0"/>
          <w:color w:val="auto"/>
          <w:sz w:val="24"/>
          <w:szCs w:val="22"/>
          <w:highlight w:val="none"/>
        </w:rPr>
        <w:outlineLvl w:val="9"/>
      </w:pPr>
      <w:r/>
      <w:bookmarkStart w:id="154" w:name="_Toc168066412"/>
      <w:r/>
      <w:bookmarkStart w:id="155" w:name="_Toc172793211"/>
      <w:r>
        <w:rPr>
          <w:rFonts w:hint="eastAsia" w:ascii="宋体" w:hAnsi="宋体"/>
          <w:b w:val="0"/>
          <w:bCs w:val="0"/>
          <w:color w:val="auto"/>
          <w:sz w:val="24"/>
          <w:szCs w:val="22"/>
          <w:highlight w:val="none"/>
        </w:rPr>
        <w:t xml:space="preserve">32.6.4未参加投标活动的供应商或在投标活动中自身权益未受到损害的供应商所提出的质疑。</w:t>
      </w:r>
      <w:bookmarkEnd w:id="154"/>
      <w:r/>
      <w:bookmarkEnd w:id="155"/>
      <w:r/>
      <w:r/>
    </w:p>
    <w:p>
      <w:pPr>
        <w:ind w:firstLine="480"/>
        <w:keepLines w:val="0"/>
        <w:keepNext w:val="0"/>
        <w:spacing w:before="0" w:after="0" w:line="360" w:lineRule="auto"/>
        <w:tabs>
          <w:tab w:val="left" w:pos="5191" w:leader="none"/>
        </w:tabs>
        <w:rPr>
          <w:rFonts w:ascii="宋体" w:hAnsi="宋体"/>
          <w:b w:val="0"/>
          <w:bCs w:val="0"/>
          <w:color w:val="auto"/>
          <w:sz w:val="24"/>
          <w:szCs w:val="22"/>
          <w:highlight w:val="none"/>
        </w:rPr>
        <w:outlineLvl w:val="9"/>
      </w:pPr>
      <w:r/>
      <w:bookmarkStart w:id="156" w:name="_Toc172793212"/>
      <w:r/>
      <w:bookmarkStart w:id="157" w:name="_Toc168066413"/>
      <w:r>
        <w:rPr>
          <w:rFonts w:hint="eastAsia" w:ascii="宋体" w:hAnsi="宋体"/>
          <w:b w:val="0"/>
          <w:bCs w:val="0"/>
          <w:color w:val="auto"/>
          <w:sz w:val="24"/>
          <w:szCs w:val="22"/>
          <w:highlight w:val="none"/>
        </w:rPr>
        <w:t xml:space="preserve">32.6.5供应商组成联合体参加投标，联合体中任何一方或多方未按要求签字、盖章、加盖公章的质疑。</w:t>
      </w:r>
      <w:bookmarkEnd w:id="156"/>
      <w:r/>
      <w:bookmarkEnd w:id="157"/>
      <w:r/>
      <w:r/>
    </w:p>
    <w:p>
      <w:pPr>
        <w:pStyle w:val="659"/>
        <w:ind w:firstLine="446"/>
        <w:keepLines w:val="0"/>
        <w:keepNext w:val="0"/>
        <w:spacing w:before="200" w:after="200" w:line="360" w:lineRule="auto"/>
        <w:tabs>
          <w:tab w:val="left" w:pos="5191" w:leader="none"/>
        </w:tabs>
        <w:rPr>
          <w:rFonts w:ascii="宋体" w:hAnsi="宋体"/>
          <w:color w:val="auto"/>
          <w:sz w:val="30"/>
          <w:highlight w:val="none"/>
        </w:rPr>
      </w:pPr>
      <w:r/>
      <w:bookmarkStart w:id="158" w:name="_Toc172793213"/>
      <w:r>
        <w:rPr>
          <w:rFonts w:hint="eastAsia" w:ascii="宋体" w:hAnsi="宋体"/>
          <w:color w:val="auto"/>
          <w:sz w:val="30"/>
          <w:highlight w:val="none"/>
        </w:rPr>
        <w:t xml:space="preserve">33．投诉</w:t>
      </w:r>
      <w:bookmarkEnd w:id="158"/>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质疑供应商对采购人、</w:t>
      </w:r>
      <w:bookmarkStart w:id="159" w:name="_Hlk167399513"/>
      <w:r>
        <w:rPr>
          <w:rFonts w:hint="eastAsia" w:ascii="宋体" w:hAnsi="宋体"/>
          <w:color w:val="auto"/>
          <w:sz w:val="24"/>
          <w:highlight w:val="none"/>
        </w:rPr>
        <w:t xml:space="preserve">磋商组织方</w:t>
      </w:r>
      <w:bookmarkEnd w:id="159"/>
      <w:r>
        <w:rPr>
          <w:rFonts w:hint="eastAsia" w:ascii="宋体" w:hAnsi="宋体"/>
          <w:color w:val="auto"/>
          <w:sz w:val="24"/>
          <w:highlight w:val="none"/>
        </w:rPr>
        <w:t xml:space="preserve">的答复不满意，或者采购人、磋商组织方未在规定的时间内作出答复的，可以在答复期满后十五个工作日内向采购项目同级财政部门投诉。</w:t>
      </w:r>
      <w:r/>
    </w:p>
    <w:p>
      <w:pPr>
        <w:rPr>
          <w:color w:val="auto"/>
          <w:highlight w:val="none"/>
        </w:rPr>
      </w:pPr>
      <w:r/>
      <w:bookmarkStart w:id="160" w:name="EB4f96798eb320483ebad0b631808ec72b"/>
      <w:r>
        <w:rPr>
          <w:rFonts w:hint="eastAsia"/>
          <w:color w:val="auto"/>
          <w:sz w:val="20"/>
          <w:highlight w:val="none"/>
        </w:rPr>
        <w:t xml:space="preserve"> </w:t>
      </w:r>
      <w:bookmarkEnd w:id="160"/>
      <w:r/>
      <w:bookmarkStart w:id="161" w:name="EB33fdc2881a7842b6a9eb36458d8881c9"/>
      <w:r>
        <w:rPr>
          <w:rFonts w:hint="eastAsia"/>
          <w:color w:val="auto"/>
          <w:sz w:val="20"/>
          <w:highlight w:val="none"/>
        </w:rPr>
        <w:t xml:space="preserve"> </w:t>
      </w:r>
      <w:bookmarkEnd w:id="161"/>
      <w:r/>
      <w:bookmarkStart w:id="162" w:name="EBd9b2116381294453a95d7cc4be3a3880"/>
      <w:r>
        <w:rPr>
          <w:rFonts w:hint="eastAsia"/>
          <w:color w:val="auto"/>
          <w:sz w:val="20"/>
          <w:highlight w:val="none"/>
        </w:rPr>
        <w:t xml:space="preserve"> </w:t>
      </w:r>
      <w:bookmarkEnd w:id="162"/>
      <w:r/>
      <w:r/>
    </w:p>
    <w:p>
      <w:pPr>
        <w:pStyle w:val="658"/>
        <w:rPr>
          <w:rFonts w:ascii="宋体" w:hAnsi="宋体" w:eastAsia="宋体"/>
          <w:color w:val="auto"/>
          <w:sz w:val="32"/>
          <w:highlight w:val="none"/>
        </w:rPr>
      </w:pPr>
      <w:r/>
      <w:bookmarkStart w:id="163" w:name="_Toc172793214"/>
      <w:r>
        <w:rPr>
          <w:rFonts w:hint="eastAsia" w:ascii="宋体" w:hAnsi="宋体" w:eastAsia="宋体"/>
          <w:color w:val="auto"/>
          <w:sz w:val="32"/>
          <w:highlight w:val="none"/>
        </w:rPr>
        <w:t xml:space="preserve">八、诚实信用和解释权</w:t>
      </w:r>
      <w:bookmarkEnd w:id="163"/>
      <w:r/>
      <w:r/>
    </w:p>
    <w:p>
      <w:pPr>
        <w:pStyle w:val="659"/>
        <w:ind w:firstLine="446"/>
        <w:keepLines w:val="0"/>
        <w:keepNext w:val="0"/>
        <w:spacing w:before="200" w:after="200" w:line="360" w:lineRule="auto"/>
        <w:tabs>
          <w:tab w:val="left" w:pos="5191" w:leader="none"/>
        </w:tabs>
        <w:rPr>
          <w:rFonts w:ascii="宋体" w:hAnsi="宋体"/>
          <w:color w:val="auto"/>
          <w:sz w:val="30"/>
          <w:highlight w:val="none"/>
        </w:rPr>
      </w:pPr>
      <w:r/>
      <w:bookmarkStart w:id="164" w:name="_Toc172793215"/>
      <w:r>
        <w:rPr>
          <w:rFonts w:hint="eastAsia" w:ascii="宋体" w:hAnsi="宋体"/>
          <w:color w:val="auto"/>
          <w:sz w:val="30"/>
          <w:highlight w:val="none"/>
        </w:rPr>
        <w:t xml:space="preserve">34．诚实信用</w:t>
      </w:r>
      <w:bookmarkEnd w:id="16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34.1 供应商之间不得相互串通磋商报价，不得妨碍其他供应商的公平竞争，不得损害采购人和其他供应商的合法权益。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34.2 供应商不得以向磋商组织方工作人员、磋商小组成员行贿或者采取其他不正当手段谋取成交。经查实供应商有此行为的，政府采购管理部门将供应商列入不良行为记录名单，按照政府采购有关规定处理。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34.3供应商不得虚假承诺，否则，按照提供虚假材料谋取中标/成交处理。</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34</w:t>
      </w:r>
      <w:r>
        <w:rPr>
          <w:rFonts w:ascii="宋体" w:hAnsi="宋体"/>
          <w:color w:val="auto"/>
          <w:sz w:val="24"/>
          <w:highlight w:val="none"/>
        </w:rPr>
        <w:t xml:space="preserve">.4供应商应自觉遵守</w:t>
      </w:r>
      <w:r>
        <w:rPr>
          <w:rFonts w:hint="eastAsia" w:ascii="宋体" w:hAnsi="宋体"/>
          <w:color w:val="auto"/>
          <w:sz w:val="24"/>
          <w:highlight w:val="none"/>
        </w:rPr>
        <w:t xml:space="preserve">磋商</w:t>
      </w:r>
      <w:r>
        <w:rPr>
          <w:rFonts w:ascii="宋体" w:hAnsi="宋体"/>
          <w:color w:val="auto"/>
          <w:sz w:val="24"/>
          <w:highlight w:val="none"/>
        </w:rPr>
        <w:t xml:space="preserve">纪律，扰乱</w:t>
      </w:r>
      <w:r>
        <w:rPr>
          <w:rFonts w:hint="eastAsia" w:ascii="宋体" w:hAnsi="宋体"/>
          <w:color w:val="auto"/>
          <w:sz w:val="24"/>
          <w:highlight w:val="none"/>
        </w:rPr>
        <w:t xml:space="preserve">磋商</w:t>
      </w:r>
      <w:r>
        <w:rPr>
          <w:rFonts w:ascii="宋体" w:hAnsi="宋体"/>
          <w:color w:val="auto"/>
          <w:sz w:val="24"/>
          <w:highlight w:val="none"/>
        </w:rPr>
        <w:t xml:space="preserve">现场秩序的，属于失信行为，根据《江苏省政府采购供应商监督管理暂行办法》，失信行为将被记入供应商诚信档案。</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34</w:t>
      </w:r>
      <w:r>
        <w:rPr>
          <w:rFonts w:ascii="宋体" w:hAnsi="宋体"/>
          <w:color w:val="auto"/>
          <w:sz w:val="24"/>
          <w:highlight w:val="none"/>
        </w:rPr>
        <w:t xml:space="preserve">.5</w:t>
      </w:r>
      <w:r>
        <w:rPr>
          <w:rFonts w:hint="eastAsia" w:ascii="宋体" w:hAnsi="宋体"/>
          <w:color w:val="auto"/>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w:t>
      </w:r>
      <w:bookmarkStart w:id="165" w:name="EB206ca93988f4492597a6cca1b4f9f612"/>
      <w:r>
        <w:rPr>
          <w:rFonts w:hint="eastAsia" w:ascii="宋体" w:hAnsi="宋体"/>
          <w:color w:val="auto"/>
          <w:sz w:val="24"/>
          <w:highlight w:val="none"/>
        </w:rPr>
        <w:t xml:space="preserve">在项目资格审查时将对参加本项目的各供应商进行信用记录查询</w:t>
      </w:r>
      <w:bookmarkEnd w:id="165"/>
      <w:r>
        <w:rPr>
          <w:rFonts w:hint="eastAsia" w:ascii="宋体" w:hAnsi="宋体"/>
          <w:color w:val="auto"/>
          <w:sz w:val="24"/>
          <w:highlight w:val="none"/>
        </w:rPr>
        <w:t xml:space="preserve">，信用记录查询渠道为“信用中国”网站（www.creditchina.gov.cn ）、中国政府采购网（www.ccgp.gov.cn ）、“信用江苏”网站（</w:t>
      </w:r>
      <w:r>
        <w:rPr>
          <w:rFonts w:ascii="宋体" w:hAnsi="宋体"/>
          <w:color w:val="auto"/>
          <w:sz w:val="24"/>
          <w:highlight w:val="none"/>
        </w:rPr>
        <w:t xml:space="preserve">http://credit.jiangsu.gov.cn</w:t>
      </w:r>
      <w:r>
        <w:rPr>
          <w:rFonts w:hint="eastAsia" w:ascii="宋体" w:hAnsi="宋体"/>
          <w:color w:val="auto"/>
          <w:sz w:val="24"/>
          <w:highlight w:val="none"/>
        </w:rPr>
        <w:t xml:space="preserve">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59"/>
        <w:ind w:firstLine="446"/>
        <w:keepLines w:val="0"/>
        <w:keepNext w:val="0"/>
        <w:spacing w:before="200" w:after="200" w:line="360" w:lineRule="auto"/>
        <w:tabs>
          <w:tab w:val="left" w:pos="5191" w:leader="none"/>
        </w:tabs>
        <w:rPr>
          <w:rFonts w:ascii="宋体" w:hAnsi="宋体"/>
          <w:color w:val="auto"/>
          <w:sz w:val="30"/>
          <w:highlight w:val="none"/>
        </w:rPr>
      </w:pPr>
      <w:r/>
      <w:bookmarkStart w:id="166" w:name="_Toc172793216"/>
      <w:r>
        <w:rPr>
          <w:rFonts w:hint="eastAsia" w:ascii="宋体" w:hAnsi="宋体"/>
          <w:color w:val="auto"/>
          <w:sz w:val="30"/>
          <w:highlight w:val="none"/>
        </w:rPr>
        <w:t xml:space="preserve">35．解释权</w:t>
      </w:r>
      <w:bookmarkEnd w:id="16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35.1除相关法律、法规规定外，本磋商文件的解释权归</w:t>
      </w:r>
      <w:r>
        <w:rPr>
          <w:rFonts w:hint="eastAsia" w:ascii="宋体" w:hAnsi="宋体"/>
          <w:color w:val="auto"/>
          <w:sz w:val="24"/>
          <w:highlight w:val="none"/>
          <w:lang w:eastAsia="zh-CN"/>
        </w:rPr>
        <w:t xml:space="preserve">丹阳市正大工程造价咨询有限公司</w:t>
      </w:r>
      <w:r>
        <w:rPr>
          <w:rFonts w:hint="eastAsia" w:ascii="宋体" w:hAnsi="宋体"/>
          <w:color w:val="auto"/>
          <w:sz w:val="24"/>
          <w:highlight w:val="none"/>
        </w:rPr>
        <w:t xml:space="preserve">所有。</w:t>
      </w:r>
      <w:r/>
    </w:p>
    <w:p>
      <w:pPr>
        <w:pStyle w:val="659"/>
        <w:ind w:firstLine="446"/>
        <w:keepLines w:val="0"/>
        <w:keepNext w:val="0"/>
        <w:spacing w:before="200" w:after="200" w:line="360" w:lineRule="auto"/>
        <w:tabs>
          <w:tab w:val="left" w:pos="5191" w:leader="none"/>
        </w:tabs>
        <w:rPr>
          <w:rFonts w:ascii="宋体" w:hAnsi="宋体"/>
          <w:color w:val="auto"/>
          <w:sz w:val="30"/>
          <w:highlight w:val="none"/>
        </w:rPr>
      </w:pPr>
      <w:r/>
      <w:bookmarkStart w:id="167" w:name="_Toc172793217"/>
      <w:r>
        <w:rPr>
          <w:rFonts w:hint="eastAsia" w:ascii="宋体" w:hAnsi="宋体"/>
          <w:color w:val="auto"/>
          <w:sz w:val="30"/>
          <w:highlight w:val="none"/>
        </w:rPr>
        <w:t xml:space="preserve">36．适用法律及约束力</w:t>
      </w:r>
      <w:bookmarkEnd w:id="16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36.1 </w:t>
      </w:r>
      <w:r>
        <w:rPr>
          <w:rFonts w:hint="eastAsia" w:ascii="宋体" w:hAnsi="宋体"/>
          <w:b/>
          <w:color w:val="auto"/>
          <w:sz w:val="24"/>
          <w:highlight w:val="none"/>
        </w:rPr>
        <w:t xml:space="preserve">供应商一旦获取了本磋商文件并参加磋商，即被认为接受了本磋商文件的规定和约束。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36.2 本次采购及由本次采购产生的合同受中华人民共和国法律制约和保护。</w:t>
      </w:r>
      <w:r/>
    </w:p>
    <w:p>
      <w:pPr>
        <w:rPr>
          <w:color w:val="auto"/>
          <w:highlight w:val="none"/>
        </w:rPr>
      </w:pPr>
      <w:r/>
      <w:bookmarkStart w:id="168" w:name="EBccd66477deff48f3b2b7e68bd9b6f533"/>
      <w:r>
        <w:rPr>
          <w:rFonts w:hint="eastAsia"/>
          <w:color w:val="auto"/>
          <w:sz w:val="20"/>
          <w:highlight w:val="none"/>
        </w:rPr>
        <w:t xml:space="preserve"> </w:t>
      </w:r>
      <w:bookmarkEnd w:id="168"/>
      <w:r/>
      <w:r/>
    </w:p>
    <w:p>
      <w:pPr>
        <w:pStyle w:val="657"/>
        <w:jc w:val="center"/>
        <w:pageBreakBefore/>
        <w:rPr>
          <w:rFonts w:ascii="宋体" w:hAnsi="宋体"/>
          <w:color w:val="auto"/>
          <w:sz w:val="36"/>
          <w:highlight w:val="none"/>
        </w:rPr>
      </w:pPr>
      <w:r/>
      <w:bookmarkStart w:id="169" w:name="_Toc172793218"/>
      <w:r>
        <w:rPr>
          <w:rFonts w:hint="eastAsia" w:ascii="宋体" w:hAnsi="宋体"/>
          <w:color w:val="auto"/>
          <w:sz w:val="36"/>
          <w:highlight w:val="none"/>
        </w:rPr>
        <w:t xml:space="preserve">第三部分  合同</w:t>
      </w:r>
      <w:bookmarkEnd w:id="169"/>
      <w:r/>
      <w:r/>
    </w:p>
    <w:p>
      <w:pPr>
        <w:rPr>
          <w:color w:val="auto"/>
          <w:highlight w:val="none"/>
        </w:rPr>
      </w:pPr>
      <w:r/>
      <w:bookmarkStart w:id="170" w:name="EB3664a4f8b80c4fdc8f01a8681e591bd4"/>
      <w:r/>
      <w:r/>
    </w:p>
    <w:p>
      <w:pPr>
        <w:pStyle w:val="897"/>
        <w:jc w:val="left"/>
        <w:rPr>
          <w:rFonts w:ascii="宋体"/>
          <w:color w:val="auto"/>
          <w:sz w:val="21"/>
          <w:szCs w:val="24"/>
          <w:highlight w:val="none"/>
        </w:rPr>
      </w:pPr>
      <w:r/>
      <w:bookmarkStart w:id="171" w:name="_Toc510507870"/>
      <w:r>
        <w:rPr>
          <w:rFonts w:hint="eastAsia"/>
          <w:color w:val="auto"/>
          <w:sz w:val="21"/>
          <w:szCs w:val="24"/>
          <w:highlight w:val="none"/>
        </w:rPr>
        <w:t xml:space="preserve">一、</w:t>
      </w:r>
      <w:r>
        <w:rPr>
          <w:color w:val="auto"/>
          <w:sz w:val="21"/>
          <w:szCs w:val="24"/>
          <w:highlight w:val="none"/>
        </w:rPr>
        <w:t xml:space="preserve">建设工程施工合同</w:t>
      </w:r>
      <w:r>
        <w:rPr>
          <w:rFonts w:hint="eastAsia"/>
          <w:color w:val="auto"/>
          <w:sz w:val="21"/>
          <w:szCs w:val="24"/>
          <w:highlight w:val="none"/>
        </w:rPr>
        <w:t xml:space="preserve">格式按</w:t>
      </w:r>
      <w:r>
        <w:rPr>
          <w:color w:val="auto"/>
          <w:sz w:val="21"/>
          <w:szCs w:val="24"/>
          <w:highlight w:val="none"/>
        </w:rPr>
        <w:t xml:space="preserve">住房和城乡建设部</w:t>
      </w:r>
      <w:r>
        <w:rPr>
          <w:rFonts w:hint="eastAsia"/>
          <w:color w:val="auto"/>
          <w:sz w:val="21"/>
          <w:szCs w:val="24"/>
          <w:highlight w:val="none"/>
        </w:rPr>
        <w:t xml:space="preserve">及</w:t>
      </w:r>
      <w:r>
        <w:rPr>
          <w:color w:val="auto"/>
          <w:sz w:val="21"/>
          <w:szCs w:val="24"/>
          <w:highlight w:val="none"/>
        </w:rPr>
        <w:t xml:space="preserve">国家工商行政管理总局</w:t>
      </w:r>
      <w:r>
        <w:rPr>
          <w:rFonts w:hint="eastAsia"/>
          <w:color w:val="auto"/>
          <w:sz w:val="21"/>
          <w:szCs w:val="24"/>
          <w:highlight w:val="none"/>
        </w:rPr>
        <w:t xml:space="preserve">制定的合同范本。</w:t>
      </w:r>
      <w:bookmarkEnd w:id="171"/>
      <w:r/>
      <w:r/>
    </w:p>
    <w:p>
      <w:pPr>
        <w:pStyle w:val="897"/>
        <w:jc w:val="left"/>
        <w:rPr>
          <w:rFonts w:eastAsia="仿宋_GB2312"/>
          <w:bCs/>
          <w:color w:val="auto"/>
          <w:sz w:val="32"/>
          <w:szCs w:val="32"/>
          <w:highlight w:val="none"/>
        </w:rPr>
      </w:pPr>
      <w:r>
        <w:rPr>
          <w:rFonts w:eastAsia="仿宋_GB2312"/>
          <w:bCs/>
          <w:color w:val="auto"/>
          <w:sz w:val="32"/>
          <w:szCs w:val="32"/>
          <w:highlight w:val="none"/>
        </w:rPr>
        <w:t xml:space="preserve">（GF—201</w:t>
      </w:r>
      <w:r>
        <w:rPr>
          <w:rFonts w:hint="eastAsia" w:eastAsia="仿宋_GB2312"/>
          <w:bCs/>
          <w:color w:val="auto"/>
          <w:sz w:val="32"/>
          <w:szCs w:val="32"/>
          <w:highlight w:val="none"/>
        </w:rPr>
        <w:t xml:space="preserve">7</w:t>
      </w:r>
      <w:r>
        <w:rPr>
          <w:rFonts w:eastAsia="仿宋_GB2312"/>
          <w:bCs/>
          <w:color w:val="auto"/>
          <w:sz w:val="32"/>
          <w:szCs w:val="32"/>
          <w:highlight w:val="none"/>
        </w:rPr>
        <w:t xml:space="preserve">—</w:t>
      </w:r>
      <w:r>
        <w:rPr>
          <w:rFonts w:hint="eastAsia" w:eastAsia="仿宋_GB2312"/>
          <w:bCs/>
          <w:color w:val="auto"/>
          <w:sz w:val="32"/>
          <w:szCs w:val="32"/>
          <w:highlight w:val="none"/>
        </w:rPr>
        <w:t xml:space="preserve">0201）</w:t>
      </w:r>
      <w:r/>
    </w:p>
    <w:p>
      <w:pPr>
        <w:pStyle w:val="897"/>
        <w:jc w:val="center"/>
        <w:rPr>
          <w:rFonts w:eastAsia="华文中宋"/>
          <w:b/>
          <w:color w:val="auto"/>
          <w:sz w:val="52"/>
          <w:szCs w:val="52"/>
          <w:highlight w:val="none"/>
        </w:rPr>
      </w:pPr>
      <w:r>
        <w:rPr>
          <w:rFonts w:eastAsia="华文中宋"/>
          <w:b/>
          <w:color w:val="auto"/>
          <w:sz w:val="52"/>
          <w:szCs w:val="52"/>
          <w:highlight w:val="none"/>
        </w:rPr>
      </w:r>
      <w:r/>
    </w:p>
    <w:p>
      <w:pPr>
        <w:pStyle w:val="897"/>
        <w:jc w:val="center"/>
        <w:rPr>
          <w:rFonts w:eastAsia="华文中宋"/>
          <w:b/>
          <w:color w:val="auto"/>
          <w:sz w:val="52"/>
          <w:szCs w:val="52"/>
          <w:highlight w:val="none"/>
        </w:rPr>
      </w:pPr>
      <w:r>
        <w:rPr>
          <w:rFonts w:eastAsia="华文中宋"/>
          <w:b/>
          <w:color w:val="auto"/>
          <w:sz w:val="52"/>
          <w:szCs w:val="52"/>
          <w:highlight w:val="none"/>
        </w:rPr>
      </w:r>
      <w:r/>
    </w:p>
    <w:p>
      <w:pPr>
        <w:pStyle w:val="897"/>
        <w:rPr>
          <w:rFonts w:eastAsia="华文中宋"/>
          <w:b/>
          <w:color w:val="auto"/>
          <w:sz w:val="52"/>
          <w:szCs w:val="52"/>
          <w:highlight w:val="none"/>
        </w:rPr>
      </w:pPr>
      <w:r>
        <w:rPr>
          <w:rFonts w:eastAsia="华文中宋"/>
          <w:b/>
          <w:color w:val="auto"/>
          <w:sz w:val="52"/>
          <w:szCs w:val="52"/>
          <w:highlight w:val="none"/>
        </w:rPr>
      </w:r>
      <w:r/>
    </w:p>
    <w:p>
      <w:pPr>
        <w:pStyle w:val="897"/>
        <w:jc w:val="center"/>
        <w:rPr>
          <w:rFonts w:eastAsia="华文中宋"/>
          <w:b/>
          <w:color w:val="auto"/>
          <w:sz w:val="52"/>
          <w:szCs w:val="52"/>
          <w:highlight w:val="none"/>
        </w:rPr>
      </w:pPr>
      <w:r>
        <w:rPr>
          <w:rFonts w:eastAsia="华文中宋"/>
          <w:b/>
          <w:color w:val="auto"/>
          <w:sz w:val="72"/>
          <w:szCs w:val="52"/>
          <w:highlight w:val="none"/>
        </w:rPr>
        <w:t xml:space="preserve">建设工程施工合同</w:t>
      </w:r>
      <w:r>
        <w:rPr>
          <w:rFonts w:eastAsia="华文中宋"/>
          <w:b/>
          <w:color w:val="auto"/>
          <w:sz w:val="52"/>
          <w:szCs w:val="52"/>
          <w:highlight w:val="none"/>
        </w:rPr>
        <w:br w:type="textWrapping" w:clear="all"/>
      </w:r>
      <w:r>
        <w:rPr>
          <w:rFonts w:eastAsia="华文中宋"/>
          <w:b/>
          <w:color w:val="auto"/>
          <w:sz w:val="52"/>
          <w:szCs w:val="52"/>
          <w:highlight w:val="none"/>
        </w:rPr>
        <w:t xml:space="preserve">（示范文本）</w:t>
      </w:r>
      <w:r/>
    </w:p>
    <w:p>
      <w:pPr>
        <w:pStyle w:val="897"/>
        <w:jc w:val="center"/>
        <w:rPr>
          <w:rFonts w:eastAsia="华文中宋"/>
          <w:b/>
          <w:color w:val="auto"/>
          <w:sz w:val="52"/>
          <w:szCs w:val="52"/>
          <w:highlight w:val="none"/>
        </w:rPr>
      </w:pPr>
      <w:r>
        <w:rPr>
          <w:rFonts w:eastAsia="华文中宋"/>
          <w:b/>
          <w:color w:val="auto"/>
          <w:sz w:val="52"/>
          <w:szCs w:val="52"/>
          <w:highlight w:val="none"/>
        </w:rPr>
      </w:r>
      <w:r/>
    </w:p>
    <w:p>
      <w:pPr>
        <w:pStyle w:val="897"/>
        <w:jc w:val="center"/>
        <w:rPr>
          <w:rFonts w:eastAsia="黑体"/>
          <w:b/>
          <w:color w:val="auto"/>
          <w:sz w:val="72"/>
          <w:szCs w:val="72"/>
          <w:highlight w:val="none"/>
        </w:rPr>
      </w:pPr>
      <w:r>
        <w:rPr>
          <w:rFonts w:eastAsia="黑体"/>
          <w:b/>
          <w:color w:val="auto"/>
          <w:sz w:val="72"/>
          <w:szCs w:val="72"/>
          <w:highlight w:val="none"/>
        </w:rPr>
      </w:r>
      <w:r/>
    </w:p>
    <w:p>
      <w:pPr>
        <w:pStyle w:val="897"/>
        <w:jc w:val="center"/>
        <w:rPr>
          <w:rFonts w:eastAsia="楷体_GB2312"/>
          <w:b/>
          <w:color w:val="auto"/>
          <w:sz w:val="72"/>
          <w:szCs w:val="72"/>
          <w:highlight w:val="none"/>
        </w:rPr>
      </w:pPr>
      <w:r>
        <w:rPr>
          <w:rFonts w:eastAsia="楷体_GB2312"/>
          <w:b/>
          <w:color w:val="auto"/>
          <w:sz w:val="72"/>
          <w:szCs w:val="72"/>
          <w:highlight w:val="none"/>
        </w:rPr>
      </w:r>
      <w:r/>
    </w:p>
    <w:p>
      <w:pPr>
        <w:pStyle w:val="897"/>
        <w:rPr>
          <w:b/>
          <w:color w:val="auto"/>
          <w:sz w:val="21"/>
          <w:szCs w:val="28"/>
          <w:highlight w:val="none"/>
        </w:rPr>
      </w:pPr>
      <w:r>
        <w:rPr>
          <w:b/>
          <w:color w:val="auto"/>
          <w:sz w:val="21"/>
          <w:szCs w:val="28"/>
          <w:highlight w:val="none"/>
        </w:rPr>
      </w:r>
      <w:r/>
    </w:p>
    <w:p>
      <w:pPr>
        <w:pStyle w:val="897"/>
        <w:rPr>
          <w:b/>
          <w:color w:val="auto"/>
          <w:sz w:val="21"/>
          <w:szCs w:val="28"/>
          <w:highlight w:val="none"/>
        </w:rPr>
      </w:pPr>
      <w:r>
        <w:rPr>
          <w:b/>
          <w:color w:val="auto"/>
          <w:sz w:val="21"/>
          <w:szCs w:val="28"/>
          <w:highlight w:val="none"/>
        </w:rPr>
      </w:r>
      <w:r/>
    </w:p>
    <w:p>
      <w:pPr>
        <w:pStyle w:val="897"/>
        <w:rPr>
          <w:b/>
          <w:color w:val="auto"/>
          <w:sz w:val="21"/>
          <w:szCs w:val="28"/>
          <w:highlight w:val="none"/>
        </w:rPr>
      </w:pPr>
      <w:r>
        <w:rPr>
          <w:b/>
          <w:color w:val="auto"/>
          <w:sz w:val="21"/>
          <w:szCs w:val="28"/>
          <w:highlight w:val="none"/>
        </w:rPr>
      </w:r>
      <w:r/>
    </w:p>
    <w:p>
      <w:pPr>
        <w:pStyle w:val="897"/>
        <w:ind w:right="2719"/>
        <w:jc w:val="center"/>
        <w:rPr>
          <w:b/>
          <w:color w:val="auto"/>
          <w:sz w:val="32"/>
          <w:szCs w:val="28"/>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3970020</wp:posOffset>
                </wp:positionH>
                <wp:positionV relativeFrom="paragraph">
                  <wp:posOffset>119380</wp:posOffset>
                </wp:positionV>
                <wp:extent cx="723900" cy="4572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723900" cy="457200"/>
                        </a:xfrm>
                        <a:prstGeom prst="rect">
                          <a:avLst/>
                        </a:prstGeom>
                        <a:ln w="9525" cap="flat" cmpd="sng">
                          <a:solidFill>
                            <a:srgbClr val="FFFFFF"/>
                          </a:solidFill>
                          <a:prstDash val="solid"/>
                          <a:round/>
                        </a:ln>
                      </wps:spPr>
                      <wps:txbx>
                        <w:txbxContent>
                          <w:p>
                            <w:pPr>
                              <w:pStyle w:val="898"/>
                              <w:rPr>
                                <w:b/>
                                <w:bCs/>
                                <w:sz w:val="32"/>
                                <w:szCs w:val="22"/>
                              </w:rPr>
                            </w:pPr>
                            <w:r>
                              <w:rPr>
                                <w:rFonts w:hint="eastAsia"/>
                                <w:b/>
                                <w:bCs/>
                                <w:sz w:val="32"/>
                                <w:szCs w:val="22"/>
                              </w:rPr>
                              <w:t xml:space="preserve">制定</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312.6pt;mso-position-horizontal:absolute;mso-position-vertical-relative:text;margin-top:9.4pt;mso-position-vertical:absolute;width:57.0pt;height:36.0pt;mso-wrap-distance-left:0.0pt;mso-wrap-distance-top:0.0pt;mso-wrap-distance-right:0.0pt;mso-wrap-distance-bottom:0.0pt;visibility:visible;" filled="f" strokecolor="#FFFFFF" strokeweight="0.75pt">
                <v:stroke dashstyle="solid"/>
                <v:textbox inset="0,0,0,0">
                  <w:txbxContent>
                    <w:p>
                      <w:pPr>
                        <w:pStyle w:val="898"/>
                        <w:rPr>
                          <w:b/>
                          <w:bCs/>
                          <w:sz w:val="32"/>
                          <w:szCs w:val="22"/>
                        </w:rPr>
                      </w:pPr>
                      <w:r>
                        <w:rPr>
                          <w:rFonts w:hint="eastAsia"/>
                          <w:b/>
                          <w:bCs/>
                          <w:sz w:val="32"/>
                          <w:szCs w:val="22"/>
                        </w:rPr>
                        <w:t xml:space="preserve">制定</w:t>
                      </w:r>
                      <w:r/>
                    </w:p>
                    <w:p>
                      <w:r/>
                      <w:r/>
                    </w:p>
                  </w:txbxContent>
                </v:textbox>
              </v:shape>
            </w:pict>
          </mc:Fallback>
        </mc:AlternateContent>
      </w:r>
      <w:r>
        <w:rPr>
          <w:rFonts w:hint="eastAsia"/>
          <w:b/>
          <w:color w:val="auto"/>
          <w:sz w:val="32"/>
          <w:szCs w:val="28"/>
          <w:highlight w:val="none"/>
        </w:rPr>
        <w:t xml:space="preserve"> </w:t>
      </w:r>
      <w:r>
        <w:rPr>
          <w:b/>
          <w:color w:val="auto"/>
          <w:sz w:val="32"/>
          <w:szCs w:val="28"/>
          <w:highlight w:val="none"/>
        </w:rPr>
        <w:t xml:space="preserve">        住房和城乡建设部</w:t>
      </w:r>
      <w:r/>
    </w:p>
    <w:p>
      <w:pPr>
        <w:pStyle w:val="897"/>
        <w:ind w:right="2719" w:firstLine="2554"/>
        <w:rPr>
          <w:b/>
          <w:color w:val="auto"/>
          <w:sz w:val="32"/>
          <w:szCs w:val="28"/>
          <w:highlight w:val="none"/>
        </w:rPr>
      </w:pPr>
      <w:r>
        <w:rPr>
          <w:b/>
          <w:color w:val="auto"/>
          <w:sz w:val="32"/>
          <w:szCs w:val="28"/>
          <w:highlight w:val="none"/>
        </w:rPr>
        <w:t xml:space="preserve">国家工商行政管理总局</w:t>
      </w:r>
      <w:r/>
    </w:p>
    <w:p>
      <w:pPr>
        <w:pStyle w:val="897"/>
        <w:rPr>
          <w:b/>
          <w:color w:val="auto"/>
          <w:sz w:val="21"/>
          <w:szCs w:val="24"/>
          <w:highlight w:val="none"/>
        </w:rPr>
      </w:pPr>
      <w:r>
        <w:rPr>
          <w:b/>
          <w:color w:val="auto"/>
          <w:sz w:val="21"/>
          <w:szCs w:val="24"/>
          <w:highlight w:val="none"/>
        </w:rPr>
      </w:r>
      <w:r/>
    </w:p>
    <w:p>
      <w:pPr>
        <w:pStyle w:val="897"/>
        <w:jc w:val="center"/>
        <w:keepLines/>
        <w:keepNext/>
        <w:rPr>
          <w:rFonts w:eastAsia="华文中宋"/>
          <w:b/>
          <w:bCs/>
          <w:color w:val="auto"/>
          <w:sz w:val="44"/>
          <w:szCs w:val="44"/>
          <w:highlight w:val="none"/>
          <w:lang w:val="zh-CN"/>
        </w:rPr>
        <w:outlineLvl w:val="9"/>
      </w:pPr>
      <w:r>
        <w:rPr>
          <w:bCs/>
          <w:color w:val="auto"/>
          <w:sz w:val="44"/>
          <w:szCs w:val="44"/>
          <w:highlight w:val="none"/>
        </w:rPr>
        <w:br w:type="page" w:clear="all"/>
      </w:r>
      <w:bookmarkStart w:id="172" w:name="_Toc172793219"/>
      <w:r/>
      <w:bookmarkStart w:id="173" w:name="_Toc513791116"/>
      <w:r/>
      <w:bookmarkStart w:id="174" w:name="_Toc112073663"/>
      <w:r>
        <w:rPr>
          <w:rFonts w:hint="eastAsia" w:eastAsia="华文中宋"/>
          <w:b/>
          <w:bCs/>
          <w:color w:val="auto"/>
          <w:sz w:val="44"/>
          <w:szCs w:val="44"/>
          <w:highlight w:val="none"/>
          <w:lang w:val="zh-CN"/>
        </w:rPr>
        <w:t xml:space="preserve">说  明</w:t>
      </w:r>
      <w:bookmarkEnd w:id="172"/>
      <w:r/>
      <w:bookmarkEnd w:id="173"/>
      <w:r/>
      <w:bookmarkEnd w:id="174"/>
      <w:r/>
      <w:r/>
    </w:p>
    <w:p>
      <w:pPr>
        <w:pStyle w:val="897"/>
        <w:ind w:firstLine="480"/>
        <w:rPr>
          <w:rFonts w:ascii="宋体" w:hAnsi="宋体"/>
          <w:color w:val="auto"/>
          <w:sz w:val="24"/>
          <w:szCs w:val="24"/>
          <w:highlight w:val="none"/>
        </w:rPr>
        <w:outlineLvl w:val="9"/>
      </w:pPr>
      <w:r>
        <w:rPr>
          <w:rFonts w:hint="eastAsia" w:ascii="宋体" w:hAnsi="宋体"/>
          <w:color w:val="auto"/>
          <w:sz w:val="24"/>
          <w:szCs w:val="24"/>
          <w:highlight w:val="none"/>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pStyle w:val="897"/>
        <w:ind w:firstLine="480"/>
        <w:rPr>
          <w:rFonts w:ascii="宋体" w:hAnsi="宋体"/>
          <w:bCs/>
          <w:color w:val="auto"/>
          <w:sz w:val="24"/>
          <w:szCs w:val="24"/>
          <w:highlight w:val="none"/>
        </w:rPr>
        <w:outlineLvl w:val="9"/>
      </w:pPr>
      <w:r/>
      <w:bookmarkStart w:id="175" w:name="_Toc112073664"/>
      <w:r/>
      <w:bookmarkStart w:id="176" w:name="_Toc513791117"/>
      <w:r/>
      <w:bookmarkStart w:id="177" w:name="_Toc172793220"/>
      <w:r>
        <w:rPr>
          <w:rFonts w:hint="eastAsia" w:ascii="宋体" w:hAnsi="宋体"/>
          <w:bCs/>
          <w:color w:val="auto"/>
          <w:sz w:val="24"/>
          <w:szCs w:val="24"/>
          <w:highlight w:val="none"/>
        </w:rPr>
        <w:t xml:space="preserve">一、《示范文本》的组成</w:t>
      </w:r>
      <w:bookmarkEnd w:id="175"/>
      <w:r/>
      <w:bookmarkEnd w:id="176"/>
      <w:r/>
      <w:bookmarkEnd w:id="177"/>
      <w:r/>
      <w:r/>
    </w:p>
    <w:p>
      <w:pPr>
        <w:pStyle w:val="897"/>
        <w:ind w:firstLine="480"/>
        <w:rPr>
          <w:rFonts w:ascii="宋体" w:hAnsi="宋体"/>
          <w:color w:val="auto"/>
          <w:sz w:val="24"/>
          <w:szCs w:val="24"/>
          <w:highlight w:val="none"/>
        </w:rPr>
        <w:outlineLvl w:val="9"/>
      </w:pPr>
      <w:r>
        <w:rPr>
          <w:rFonts w:hint="eastAsia" w:ascii="宋体" w:hAnsi="宋体"/>
          <w:color w:val="auto"/>
          <w:sz w:val="24"/>
          <w:szCs w:val="24"/>
          <w:highlight w:val="none"/>
        </w:rPr>
        <w:t xml:space="preserve">《示范文本》由合同协议书、通用合同条款和专用合同条款三部分组成。</w:t>
      </w:r>
      <w:r/>
    </w:p>
    <w:p>
      <w:pPr>
        <w:pStyle w:val="897"/>
        <w:ind w:firstLine="480"/>
        <w:rPr>
          <w:rFonts w:ascii="宋体" w:hAnsi="宋体"/>
          <w:color w:val="auto"/>
          <w:sz w:val="24"/>
          <w:szCs w:val="24"/>
          <w:highlight w:val="none"/>
        </w:rPr>
        <w:outlineLvl w:val="9"/>
      </w:pPr>
      <w:r/>
      <w:bookmarkStart w:id="178" w:name="_Toc513791118"/>
      <w:r/>
      <w:bookmarkStart w:id="179" w:name="_Toc172793221"/>
      <w:r/>
      <w:bookmarkStart w:id="180" w:name="_Toc112073665"/>
      <w:r>
        <w:rPr>
          <w:rFonts w:hint="eastAsia" w:ascii="宋体" w:hAnsi="宋体"/>
          <w:color w:val="auto"/>
          <w:sz w:val="24"/>
          <w:szCs w:val="24"/>
          <w:highlight w:val="none"/>
        </w:rPr>
        <w:t xml:space="preserve">（一）合同协议书</w:t>
      </w:r>
      <w:bookmarkEnd w:id="178"/>
      <w:r/>
      <w:bookmarkEnd w:id="179"/>
      <w:r/>
      <w:bookmarkEnd w:id="180"/>
      <w:r/>
      <w:r/>
    </w:p>
    <w:p>
      <w:pPr>
        <w:pStyle w:val="897"/>
        <w:ind w:firstLine="480"/>
        <w:rPr>
          <w:rFonts w:ascii="宋体" w:hAnsi="宋体"/>
          <w:color w:val="auto"/>
          <w:sz w:val="24"/>
          <w:szCs w:val="24"/>
          <w:highlight w:val="none"/>
        </w:rPr>
        <w:outlineLvl w:val="9"/>
      </w:pPr>
      <w:r>
        <w:rPr>
          <w:rFonts w:hint="eastAsia" w:ascii="宋体" w:hAnsi="宋体"/>
          <w:color w:val="auto"/>
          <w:sz w:val="24"/>
          <w:szCs w:val="24"/>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pStyle w:val="897"/>
        <w:ind w:firstLine="480"/>
        <w:rPr>
          <w:rFonts w:ascii="宋体" w:hAnsi="宋体"/>
          <w:color w:val="auto"/>
          <w:sz w:val="24"/>
          <w:szCs w:val="24"/>
          <w:highlight w:val="none"/>
        </w:rPr>
        <w:outlineLvl w:val="9"/>
      </w:pPr>
      <w:r/>
      <w:bookmarkStart w:id="181" w:name="_Toc172793222"/>
      <w:r/>
      <w:bookmarkStart w:id="182" w:name="_Toc112073666"/>
      <w:r/>
      <w:bookmarkStart w:id="183" w:name="_Toc513791119"/>
      <w:r>
        <w:rPr>
          <w:rFonts w:hint="eastAsia" w:ascii="宋体" w:hAnsi="宋体"/>
          <w:color w:val="auto"/>
          <w:sz w:val="24"/>
          <w:szCs w:val="24"/>
          <w:highlight w:val="none"/>
        </w:rPr>
        <w:t xml:space="preserve">（二）通用合同条款</w:t>
      </w:r>
      <w:bookmarkEnd w:id="181"/>
      <w:r/>
      <w:bookmarkEnd w:id="182"/>
      <w:r/>
      <w:bookmarkEnd w:id="183"/>
      <w:r/>
      <w:r/>
    </w:p>
    <w:p>
      <w:pPr>
        <w:pStyle w:val="897"/>
        <w:ind w:firstLine="480"/>
        <w:rPr>
          <w:rFonts w:ascii="宋体" w:hAnsi="宋体"/>
          <w:color w:val="auto"/>
          <w:sz w:val="24"/>
          <w:szCs w:val="24"/>
          <w:highlight w:val="none"/>
        </w:rPr>
        <w:outlineLvl w:val="9"/>
      </w:pPr>
      <w:r>
        <w:rPr>
          <w:rFonts w:hint="eastAsia" w:ascii="宋体" w:hAnsi="宋体"/>
          <w:color w:val="auto"/>
          <w:sz w:val="24"/>
          <w:szCs w:val="24"/>
          <w:highlight w:val="none"/>
        </w:rPr>
        <w:t xml:space="preserve">通用合同条款是合同当事人根据《中华人民共和国建筑法》、《中华人民共和国民法典》等法律法规的规定，就工程建设的实施及相关事项，对合同当事人的权利义务作出的原则性约定。</w:t>
      </w:r>
      <w:r/>
    </w:p>
    <w:p>
      <w:pPr>
        <w:pStyle w:val="897"/>
        <w:ind w:firstLine="480"/>
        <w:rPr>
          <w:rFonts w:ascii="宋体" w:hAnsi="宋体"/>
          <w:color w:val="auto"/>
          <w:sz w:val="24"/>
          <w:szCs w:val="24"/>
          <w:highlight w:val="none"/>
        </w:rPr>
        <w:outlineLvl w:val="9"/>
      </w:pPr>
      <w:r>
        <w:rPr>
          <w:rFonts w:hint="eastAsia" w:ascii="宋体" w:hAnsi="宋体"/>
          <w:color w:val="auto"/>
          <w:sz w:val="24"/>
          <w:szCs w:val="24"/>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pStyle w:val="897"/>
        <w:ind w:firstLine="480"/>
        <w:rPr>
          <w:rFonts w:ascii="宋体" w:hAnsi="宋体"/>
          <w:color w:val="auto"/>
          <w:sz w:val="24"/>
          <w:szCs w:val="24"/>
          <w:highlight w:val="none"/>
        </w:rPr>
        <w:outlineLvl w:val="9"/>
      </w:pPr>
      <w:r/>
      <w:bookmarkStart w:id="184" w:name="_Toc513791120"/>
      <w:r/>
      <w:bookmarkStart w:id="185" w:name="_Toc112073667"/>
      <w:r/>
      <w:bookmarkStart w:id="186" w:name="_Toc172793223"/>
      <w:r>
        <w:rPr>
          <w:rFonts w:hint="eastAsia" w:ascii="宋体" w:hAnsi="宋体"/>
          <w:color w:val="auto"/>
          <w:sz w:val="24"/>
          <w:szCs w:val="24"/>
          <w:highlight w:val="none"/>
        </w:rPr>
        <w:t xml:space="preserve">（三）专用合同条款</w:t>
      </w:r>
      <w:bookmarkEnd w:id="184"/>
      <w:r/>
      <w:bookmarkEnd w:id="185"/>
      <w:r/>
      <w:bookmarkEnd w:id="186"/>
      <w:r/>
      <w:r/>
    </w:p>
    <w:p>
      <w:pPr>
        <w:pStyle w:val="897"/>
        <w:ind w:firstLine="480"/>
        <w:rPr>
          <w:rFonts w:ascii="宋体" w:hAnsi="宋体"/>
          <w:color w:val="auto"/>
          <w:sz w:val="24"/>
          <w:szCs w:val="24"/>
          <w:highlight w:val="none"/>
        </w:rPr>
        <w:outlineLvl w:val="9"/>
      </w:pPr>
      <w:r>
        <w:rPr>
          <w:rFonts w:hint="eastAsia" w:ascii="宋体" w:hAnsi="宋体"/>
          <w:color w:val="auto"/>
          <w:sz w:val="24"/>
          <w:szCs w:val="24"/>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pStyle w:val="897"/>
        <w:ind w:right="25" w:firstLine="480"/>
        <w:rPr>
          <w:rFonts w:ascii="宋体" w:hAnsi="宋体"/>
          <w:color w:val="auto"/>
          <w:sz w:val="24"/>
          <w:szCs w:val="24"/>
          <w:highlight w:val="none"/>
        </w:rPr>
        <w:outlineLvl w:val="9"/>
      </w:pPr>
      <w:r>
        <w:rPr>
          <w:rFonts w:hint="eastAsia" w:ascii="宋体" w:hAnsi="宋体"/>
          <w:color w:val="auto"/>
          <w:sz w:val="24"/>
          <w:szCs w:val="24"/>
          <w:highlight w:val="none"/>
        </w:rPr>
        <w:t xml:space="preserve">1.专用合同条款的编号应与相应的通用合同条款的编号一致；</w:t>
      </w:r>
      <w:r/>
    </w:p>
    <w:p>
      <w:pPr>
        <w:pStyle w:val="897"/>
        <w:ind w:firstLine="480"/>
        <w:rPr>
          <w:rFonts w:ascii="宋体" w:hAnsi="宋体"/>
          <w:color w:val="auto"/>
          <w:sz w:val="24"/>
          <w:szCs w:val="24"/>
          <w:highlight w:val="none"/>
        </w:rPr>
        <w:outlineLvl w:val="9"/>
      </w:pPr>
      <w:r>
        <w:rPr>
          <w:rFonts w:hint="eastAsia" w:ascii="宋体" w:hAnsi="宋体"/>
          <w:color w:val="auto"/>
          <w:sz w:val="24"/>
          <w:szCs w:val="24"/>
          <w:highlight w:val="none"/>
        </w:rPr>
        <w:t xml:space="preserve">2.合同当事人可以通过对专用合同条款的修改，满足具体建设工程的特殊要求，避免直接修改通用合同条款；</w:t>
      </w:r>
      <w:r/>
    </w:p>
    <w:p>
      <w:pPr>
        <w:pStyle w:val="897"/>
        <w:ind w:firstLine="480"/>
        <w:rPr>
          <w:rFonts w:ascii="宋体" w:hAnsi="宋体"/>
          <w:color w:val="auto"/>
          <w:sz w:val="24"/>
          <w:szCs w:val="24"/>
          <w:highlight w:val="none"/>
        </w:rPr>
        <w:outlineLvl w:val="9"/>
      </w:pPr>
      <w:r>
        <w:rPr>
          <w:rFonts w:hint="eastAsia" w:ascii="宋体" w:hAnsi="宋体"/>
          <w:color w:val="auto"/>
          <w:sz w:val="24"/>
          <w:szCs w:val="24"/>
          <w:highlight w:val="none"/>
        </w:rPr>
        <w:t xml:space="preserve">3.在专用合同条款中有横道线的地方，合同当事人可针对相应的通用合同条款进行细化、完善、补充、修改或另行约定；如无细化、完善、补充、修改或另行约定，则填写“无”或划“/”。</w:t>
      </w:r>
      <w:r/>
    </w:p>
    <w:p>
      <w:pPr>
        <w:pStyle w:val="897"/>
        <w:ind w:firstLine="480"/>
        <w:rPr>
          <w:rFonts w:ascii="宋体" w:hAnsi="宋体"/>
          <w:bCs/>
          <w:color w:val="auto"/>
          <w:sz w:val="24"/>
          <w:szCs w:val="24"/>
          <w:highlight w:val="none"/>
        </w:rPr>
        <w:outlineLvl w:val="9"/>
      </w:pPr>
      <w:r/>
      <w:bookmarkStart w:id="187" w:name="_Toc513791121"/>
      <w:r/>
      <w:bookmarkStart w:id="188" w:name="_Toc172793224"/>
      <w:r/>
      <w:bookmarkStart w:id="189" w:name="_Toc112073668"/>
      <w:r>
        <w:rPr>
          <w:rFonts w:hint="eastAsia" w:ascii="宋体" w:hAnsi="宋体"/>
          <w:bCs/>
          <w:color w:val="auto"/>
          <w:sz w:val="24"/>
          <w:szCs w:val="24"/>
          <w:highlight w:val="none"/>
        </w:rPr>
        <w:t xml:space="preserve">二、《示范文本》的性质和适用范围</w:t>
      </w:r>
      <w:bookmarkEnd w:id="187"/>
      <w:r/>
      <w:bookmarkEnd w:id="188"/>
      <w:r/>
      <w:bookmarkEnd w:id="189"/>
      <w:r/>
      <w:r/>
    </w:p>
    <w:p>
      <w:pPr>
        <w:pStyle w:val="897"/>
        <w:ind w:firstLine="480"/>
        <w:rPr>
          <w:rFonts w:ascii="宋体" w:hAnsi="宋体"/>
          <w:color w:val="auto"/>
          <w:sz w:val="24"/>
          <w:szCs w:val="24"/>
          <w:highlight w:val="none"/>
        </w:rPr>
        <w:outlineLvl w:val="9"/>
      </w:pPr>
      <w:r/>
      <w:bookmarkStart w:id="190" w:name="_Toc513791122"/>
      <w:r/>
      <w:bookmarkStart w:id="191" w:name="_Toc112073669"/>
      <w:r/>
      <w:bookmarkStart w:id="192" w:name="_Toc172793225"/>
      <w:r>
        <w:rPr>
          <w:rFonts w:hint="eastAsia" w:ascii="宋体" w:hAnsi="宋体"/>
          <w:color w:val="auto"/>
          <w:sz w:val="24"/>
          <w:szCs w:val="24"/>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bookmarkEnd w:id="190"/>
      <w:r/>
      <w:bookmarkEnd w:id="191"/>
      <w:r/>
      <w:bookmarkEnd w:id="192"/>
      <w:r/>
      <w:r/>
    </w:p>
    <w:p>
      <w:pPr>
        <w:pStyle w:val="897"/>
        <w:ind w:firstLine="600"/>
        <w:rPr>
          <w:rFonts w:ascii="仿宋_GB2312" w:eastAsia="仿宋_GB2312"/>
          <w:color w:val="auto"/>
          <w:sz w:val="30"/>
          <w:szCs w:val="30"/>
          <w:highlight w:val="none"/>
        </w:rPr>
        <w:outlineLvl w:val="9"/>
      </w:pPr>
      <w:r>
        <w:rPr>
          <w:rFonts w:ascii="仿宋_GB2312" w:eastAsia="仿宋_GB2312"/>
          <w:color w:val="auto"/>
          <w:sz w:val="30"/>
          <w:szCs w:val="30"/>
          <w:highlight w:val="none"/>
        </w:rPr>
      </w:r>
      <w:r/>
    </w:p>
    <w:p>
      <w:pPr>
        <w:pStyle w:val="897"/>
        <w:ind w:firstLine="600"/>
        <w:rPr>
          <w:rFonts w:ascii="仿宋_GB2312" w:eastAsia="仿宋_GB2312"/>
          <w:color w:val="auto"/>
          <w:sz w:val="30"/>
          <w:szCs w:val="30"/>
          <w:highlight w:val="none"/>
        </w:rPr>
        <w:outlineLvl w:val="9"/>
      </w:pPr>
      <w:r>
        <w:rPr>
          <w:rFonts w:ascii="仿宋_GB2312" w:eastAsia="仿宋_GB2312"/>
          <w:color w:val="auto"/>
          <w:sz w:val="30"/>
          <w:szCs w:val="30"/>
          <w:highlight w:val="none"/>
        </w:rPr>
      </w:r>
      <w:r/>
    </w:p>
    <w:p>
      <w:pPr>
        <w:pStyle w:val="897"/>
        <w:jc w:val="center"/>
        <w:keepNext/>
        <w:rPr>
          <w:rFonts w:ascii="仿宋_GB2312" w:eastAsia="仿宋_GB2312"/>
          <w:color w:val="auto"/>
          <w:sz w:val="30"/>
          <w:szCs w:val="30"/>
          <w:highlight w:val="none"/>
        </w:rPr>
        <w:outlineLvl w:val="9"/>
      </w:pPr>
      <w:r/>
      <w:bookmarkStart w:id="193" w:name="_Toc112073670"/>
      <w:r/>
      <w:bookmarkStart w:id="194" w:name="_Toc256000068"/>
      <w:r/>
      <w:bookmarkStart w:id="195" w:name="_Toc513791123"/>
      <w:r/>
      <w:r/>
    </w:p>
    <w:p>
      <w:pPr>
        <w:pStyle w:val="659"/>
        <w:jc w:val="center"/>
        <w:keepLines/>
        <w:keepNext/>
        <w:pageBreakBefore w:val="0"/>
        <w:spacing w:before="0" w:line="360" w:lineRule="auto"/>
        <w:widowControl w:val="off"/>
        <w:rPr>
          <w:rFonts w:eastAsia="华文中宋"/>
          <w:b w:val="0"/>
          <w:color w:val="auto"/>
          <w:sz w:val="40"/>
          <w:szCs w:val="40"/>
          <w:highlight w:val="none"/>
        </w:rPr>
      </w:pPr>
      <w:r/>
      <w:bookmarkStart w:id="196" w:name="_Toc351203480"/>
      <w:r/>
      <w:bookmarkStart w:id="197" w:name="_Toc3030"/>
      <w:r>
        <w:rPr>
          <w:rFonts w:ascii="华文中宋" w:hAnsi="华文中宋" w:eastAsia="华文中宋"/>
          <w:color w:val="auto"/>
          <w:sz w:val="40"/>
          <w:szCs w:val="40"/>
          <w:highlight w:val="none"/>
        </w:rPr>
        <w:t xml:space="preserve">第一部分 合同协议书</w:t>
      </w:r>
      <w:bookmarkEnd w:id="196"/>
      <w:r/>
      <w:bookmarkEnd w:id="197"/>
      <w:r/>
      <w:r/>
    </w:p>
    <w:p>
      <w:pPr>
        <w:spacing w:line="360" w:lineRule="auto"/>
        <w:rPr>
          <w:rFonts w:hint="eastAsia" w:eastAsia="仿宋_GB2312"/>
          <w:b/>
          <w:color w:val="auto"/>
          <w:sz w:val="28"/>
          <w:szCs w:val="28"/>
          <w:highlight w:val="none"/>
          <w:u w:val="single"/>
          <w:lang w:eastAsia="zh-CN"/>
        </w:rPr>
      </w:pPr>
      <w:r>
        <w:rPr>
          <w:rFonts w:eastAsia="仿宋_GB2312"/>
          <w:b/>
          <w:color w:val="auto"/>
          <w:sz w:val="28"/>
          <w:szCs w:val="28"/>
          <w:highlight w:val="none"/>
        </w:rPr>
        <w:t xml:space="preserve">发包人（全称）：</w:t>
      </w:r>
      <w:r>
        <w:rPr>
          <w:rFonts w:hint="eastAsia" w:eastAsia="仿宋_GB2312"/>
          <w:b/>
          <w:color w:val="auto"/>
          <w:sz w:val="28"/>
          <w:szCs w:val="28"/>
          <w:highlight w:val="none"/>
          <w:u w:val="single"/>
          <w:lang w:eastAsia="zh-CN"/>
        </w:rPr>
        <w:t xml:space="preserve">丹阳市曲阿街道办事处</w:t>
      </w:r>
      <w:r/>
    </w:p>
    <w:p>
      <w:pPr>
        <w:spacing w:line="360" w:lineRule="auto"/>
        <w:rPr>
          <w:rFonts w:hint="default" w:eastAsia="仿宋_GB2312"/>
          <w:b/>
          <w:color w:val="auto"/>
          <w:sz w:val="28"/>
          <w:szCs w:val="28"/>
          <w:highlight w:val="none"/>
          <w:u w:val="single"/>
        </w:rPr>
      </w:pPr>
      <w:r>
        <w:rPr>
          <w:rFonts w:eastAsia="仿宋_GB2312"/>
          <w:b/>
          <w:color w:val="auto"/>
          <w:sz w:val="28"/>
          <w:szCs w:val="28"/>
          <w:highlight w:val="none"/>
        </w:rPr>
        <w:t xml:space="preserve">承包人（全称）</w:t>
      </w:r>
      <w:r>
        <w:rPr>
          <w:rFonts w:eastAsia="仿宋_GB2312"/>
          <w:b/>
          <w:color w:val="auto"/>
          <w:sz w:val="28"/>
          <w:szCs w:val="28"/>
          <w:highlight w:val="none"/>
          <w:u w:val="none"/>
        </w:rPr>
        <w:t xml:space="preserve">：</w:t>
      </w:r>
      <w:r>
        <w:rPr>
          <w:rFonts w:hint="eastAsia" w:ascii="宋体" w:hAnsi="宋体" w:eastAsia="宋体" w:cs="宋体"/>
          <w:b/>
          <w:color w:val="auto"/>
          <w:sz w:val="28"/>
          <w:szCs w:val="28"/>
          <w:highlight w:val="none"/>
          <w:u w:val="single"/>
          <w:lang w:val="en-US" w:eastAsia="zh-CN"/>
        </w:rPr>
        <w:t xml:space="preserve">                    </w:t>
      </w:r>
      <w:r>
        <w:rPr>
          <w:rFonts w:hint="eastAsia" w:ascii="Times New Roman" w:hAnsi="Times New Roman" w:eastAsia="仿宋_GB2312" w:cs="Times New Roman"/>
          <w:b/>
          <w:color w:val="auto"/>
          <w:sz w:val="28"/>
          <w:szCs w:val="28"/>
          <w:highlight w:val="none"/>
          <w:u w:val="none"/>
          <w:lang w:val="en-US" w:eastAsia="zh-CN"/>
        </w:rPr>
        <w:t xml:space="preserve">                    </w:t>
      </w:r>
      <w:r/>
    </w:p>
    <w:p>
      <w:pPr>
        <w:ind w:firstLine="560"/>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根据《中华人民共和国</w:t>
      </w:r>
      <w:r>
        <w:rPr>
          <w:rFonts w:hint="eastAsia" w:eastAsia="仿宋_GB2312"/>
          <w:color w:val="auto"/>
          <w:sz w:val="28"/>
          <w:szCs w:val="28"/>
          <w:highlight w:val="none"/>
          <w:lang w:eastAsia="zh-CN"/>
        </w:rPr>
        <w:t xml:space="preserve">民法典</w:t>
      </w:r>
      <w:r>
        <w:rPr>
          <w:rFonts w:eastAsia="仿宋_GB2312"/>
          <w:color w:val="auto"/>
          <w:sz w:val="28"/>
          <w:szCs w:val="28"/>
          <w:highlight w:val="none"/>
        </w:rPr>
        <w:t xml:space="preserve">》、《中华人民共和国建筑法》及有关法律规定，遵循平等、自愿、公平和诚实信用的原则，双方就</w:t>
      </w:r>
      <w:r>
        <w:rPr>
          <w:rFonts w:hint="eastAsia" w:eastAsia="仿宋_GB2312"/>
          <w:color w:val="auto"/>
          <w:sz w:val="28"/>
          <w:szCs w:val="28"/>
          <w:highlight w:val="none"/>
          <w:u w:val="single"/>
          <w:lang w:eastAsia="zh-CN"/>
        </w:rPr>
        <w:t xml:space="preserve">开发区安置小区地下自行车库消防改造工程</w:t>
      </w:r>
      <w:r>
        <w:rPr>
          <w:rFonts w:eastAsia="仿宋_GB2312"/>
          <w:color w:val="auto"/>
          <w:sz w:val="28"/>
          <w:szCs w:val="28"/>
          <w:highlight w:val="none"/>
        </w:rPr>
        <w:t xml:space="preserve">施工及有关事项协商一致</w:t>
      </w:r>
      <w:r>
        <w:rPr>
          <w:rFonts w:hint="eastAsia" w:eastAsia="仿宋_GB2312"/>
          <w:color w:val="auto"/>
          <w:sz w:val="28"/>
          <w:szCs w:val="28"/>
          <w:highlight w:val="none"/>
        </w:rPr>
        <w:t xml:space="preserve">，</w:t>
      </w:r>
      <w:r>
        <w:rPr>
          <w:rFonts w:eastAsia="仿宋_GB2312"/>
          <w:color w:val="auto"/>
          <w:sz w:val="28"/>
          <w:szCs w:val="28"/>
          <w:highlight w:val="none"/>
        </w:rPr>
        <w:t xml:space="preserve">共同达成如下协议：</w:t>
      </w:r>
      <w:r/>
    </w:p>
    <w:p>
      <w:pPr>
        <w:pStyle w:val="660"/>
        <w:ind w:firstLine="560"/>
        <w:keepLines/>
        <w:keepNext/>
        <w:pageBreakBefore w:val="0"/>
        <w:spacing w:before="200" w:after="200" w:line="240" w:lineRule="auto"/>
        <w:widowControl w:val="off"/>
        <w:rPr>
          <w:rFonts w:ascii="Times New Roman" w:hAnsi="Times New Roman" w:eastAsia="黑体"/>
          <w:b w:val="0"/>
          <w:color w:val="auto"/>
          <w:sz w:val="28"/>
          <w:szCs w:val="28"/>
          <w:highlight w:val="none"/>
        </w:rPr>
      </w:pPr>
      <w:r/>
      <w:bookmarkStart w:id="198" w:name="_Toc351203481"/>
      <w:r>
        <w:rPr>
          <w:rFonts w:ascii="Times New Roman" w:hAnsi="Times New Roman" w:eastAsia="黑体"/>
          <w:b w:val="0"/>
          <w:color w:val="auto"/>
          <w:sz w:val="28"/>
          <w:szCs w:val="28"/>
          <w:highlight w:val="none"/>
        </w:rPr>
        <w:t xml:space="preserve">一、工程概况</w:t>
      </w:r>
      <w:bookmarkEnd w:id="198"/>
      <w:r/>
      <w:r/>
    </w:p>
    <w:p>
      <w:pPr>
        <w:ind w:firstLine="548"/>
        <w:keepLines w:val="0"/>
        <w:keepNext w:val="0"/>
        <w:pageBreakBefore w:val="0"/>
        <w:spacing w:line="480" w:lineRule="exact"/>
        <w:widowControl w:val="off"/>
        <w:rPr>
          <w:rFonts w:eastAsia="仿宋_GB2312"/>
          <w:color w:val="auto"/>
          <w:sz w:val="28"/>
          <w:szCs w:val="28"/>
          <w:highlight w:val="none"/>
          <w:u w:val="single"/>
        </w:rPr>
      </w:pPr>
      <w:r>
        <w:rPr>
          <w:rFonts w:eastAsia="仿宋_GB2312"/>
          <w:bCs/>
          <w:color w:val="auto"/>
          <w:sz w:val="28"/>
          <w:szCs w:val="28"/>
          <w:highlight w:val="none"/>
        </w:rPr>
        <w:t xml:space="preserve">1.工程名称</w:t>
      </w:r>
      <w:r>
        <w:rPr>
          <w:rFonts w:eastAsia="仿宋_GB2312"/>
          <w:color w:val="auto"/>
          <w:sz w:val="28"/>
          <w:szCs w:val="28"/>
          <w:highlight w:val="none"/>
        </w:rPr>
        <w:t xml:space="preserve">：</w:t>
      </w:r>
      <w:r>
        <w:rPr>
          <w:rFonts w:hint="eastAsia" w:eastAsia="仿宋_GB2312" w:cs="Times New Roman"/>
          <w:color w:val="auto"/>
          <w:sz w:val="28"/>
          <w:szCs w:val="28"/>
          <w:highlight w:val="none"/>
          <w:u w:val="single"/>
          <w:lang w:val="en-US" w:eastAsia="zh-CN"/>
        </w:rPr>
        <w:t xml:space="preserve">开发区安置小区地下自行车库消防改造工程</w:t>
      </w:r>
      <w:r/>
    </w:p>
    <w:p>
      <w:pPr>
        <w:ind w:firstLine="548"/>
        <w:keepLines w:val="0"/>
        <w:keepNext w:val="0"/>
        <w:pageBreakBefore w:val="0"/>
        <w:spacing w:line="480" w:lineRule="exact"/>
        <w:widowControl w:val="off"/>
        <w:rPr>
          <w:rFonts w:hint="eastAsia" w:eastAsia="仿宋_GB2312"/>
          <w:bCs/>
          <w:color w:val="auto"/>
          <w:sz w:val="28"/>
          <w:szCs w:val="28"/>
          <w:highlight w:val="none"/>
        </w:rPr>
      </w:pPr>
      <w:r>
        <w:rPr>
          <w:rFonts w:eastAsia="仿宋_GB2312"/>
          <w:bCs/>
          <w:color w:val="auto"/>
          <w:sz w:val="28"/>
          <w:szCs w:val="28"/>
          <w:highlight w:val="none"/>
        </w:rPr>
        <w:t xml:space="preserve">2.工程地点：</w:t>
      </w:r>
      <w:r>
        <w:rPr>
          <w:rFonts w:hint="eastAsia" w:eastAsia="仿宋_GB2312"/>
          <w:bCs/>
          <w:color w:val="auto"/>
          <w:sz w:val="28"/>
          <w:szCs w:val="28"/>
          <w:highlight w:val="none"/>
          <w:u w:val="single"/>
          <w:lang w:val="en-US" w:eastAsia="zh-CN"/>
        </w:rPr>
        <w:t xml:space="preserve">丹阳市开发区</w:t>
      </w:r>
      <w:r/>
    </w:p>
    <w:p>
      <w:pPr>
        <w:ind w:firstLine="548"/>
        <w:keepLines w:val="0"/>
        <w:keepNext w:val="0"/>
        <w:pageBreakBefore w:val="0"/>
        <w:spacing w:line="480" w:lineRule="exact"/>
        <w:widowControl w:val="off"/>
        <w:rPr>
          <w:rFonts w:hint="default" w:eastAsia="仿宋_GB2312"/>
          <w:bCs/>
          <w:color w:val="auto"/>
          <w:sz w:val="28"/>
          <w:szCs w:val="28"/>
          <w:highlight w:val="none"/>
          <w:u w:val="single"/>
          <w:vertAlign w:val="subscript"/>
          <w:lang w:val="en-US" w:eastAsia="zh-CN"/>
        </w:rPr>
      </w:pPr>
      <w:r>
        <w:rPr>
          <w:rFonts w:eastAsia="仿宋_GB2312"/>
          <w:bCs/>
          <w:color w:val="auto"/>
          <w:sz w:val="28"/>
          <w:szCs w:val="28"/>
          <w:highlight w:val="none"/>
        </w:rPr>
        <w:t xml:space="preserve">3.工程立项批准文号：</w:t>
      </w:r>
      <w:r>
        <w:rPr>
          <w:rFonts w:hint="eastAsia" w:eastAsia="仿宋_GB2312"/>
          <w:bCs/>
          <w:color w:val="auto"/>
          <w:sz w:val="28"/>
          <w:szCs w:val="28"/>
          <w:highlight w:val="none"/>
          <w:u w:val="single"/>
          <w:lang w:val="en-US" w:eastAsia="zh-CN"/>
        </w:rPr>
        <w:t xml:space="preserve"> 丹开委审【2026】80号 </w:t>
      </w:r>
      <w:r/>
    </w:p>
    <w:p>
      <w:pPr>
        <w:ind w:firstLine="548"/>
        <w:keepLines w:val="0"/>
        <w:keepNext w:val="0"/>
        <w:pageBreakBefore w:val="0"/>
        <w:spacing w:line="480" w:lineRule="exact"/>
        <w:widowControl w:val="off"/>
        <w:rPr>
          <w:rFonts w:hint="default" w:eastAsia="仿宋_GB2312"/>
          <w:bCs/>
          <w:color w:val="auto"/>
          <w:sz w:val="28"/>
          <w:szCs w:val="28"/>
          <w:highlight w:val="none"/>
          <w:lang w:val="en-US" w:eastAsia="zh-CN"/>
        </w:rPr>
      </w:pPr>
      <w:r>
        <w:rPr>
          <w:rFonts w:eastAsia="仿宋_GB2312"/>
          <w:bCs/>
          <w:color w:val="auto"/>
          <w:sz w:val="28"/>
          <w:szCs w:val="28"/>
          <w:highlight w:val="none"/>
        </w:rPr>
        <w:t xml:space="preserve">4.资金来源：</w:t>
      </w:r>
      <w:r>
        <w:rPr>
          <w:rFonts w:hint="eastAsia" w:eastAsia="仿宋_GB2312"/>
          <w:bCs/>
          <w:color w:val="auto"/>
          <w:sz w:val="28"/>
          <w:szCs w:val="28"/>
          <w:highlight w:val="none"/>
          <w:u w:val="single"/>
          <w:lang w:val="en-US" w:eastAsia="zh-CN"/>
        </w:rPr>
        <w:t xml:space="preserve"> 由江苏丹阳经济开发区管委会拨款解决 </w:t>
      </w:r>
      <w:r/>
    </w:p>
    <w:p>
      <w:pPr>
        <w:ind w:firstLine="548"/>
        <w:keepLines w:val="0"/>
        <w:keepNext w:val="0"/>
        <w:pageBreakBefore w:val="0"/>
        <w:spacing w:line="480" w:lineRule="exact"/>
        <w:widowControl w:val="off"/>
        <w:rPr>
          <w:rFonts w:hint="eastAsia" w:ascii="Times New Roman" w:hAnsi="Times New Roman" w:eastAsia="仿宋_GB2312" w:cs="Times New Roman"/>
          <w:bCs/>
          <w:color w:val="auto"/>
          <w:sz w:val="28"/>
          <w:szCs w:val="28"/>
          <w:highlight w:val="none"/>
          <w:lang w:eastAsia="zh-CN"/>
        </w:rPr>
      </w:pPr>
      <w:r>
        <w:rPr>
          <w:rFonts w:hint="eastAsia" w:eastAsia="仿宋_GB2312"/>
          <w:bCs/>
          <w:color w:val="auto"/>
          <w:sz w:val="28"/>
          <w:szCs w:val="28"/>
          <w:highlight w:val="none"/>
        </w:rPr>
        <w:t xml:space="preserve">5.工程内容：</w:t>
      </w:r>
      <w:r>
        <w:rPr>
          <w:rFonts w:hint="eastAsia" w:eastAsia="仿宋_GB2312" w:cs="Times New Roman"/>
          <w:b w:val="0"/>
          <w:bCs/>
          <w:color w:val="auto"/>
          <w:sz w:val="28"/>
          <w:szCs w:val="28"/>
          <w:highlight w:val="none"/>
          <w:u w:val="single"/>
          <w:lang w:val="en-US" w:eastAsia="zh-CN" w:bidi="ar-SA"/>
        </w:rPr>
        <w:t xml:space="preserve">敷设热镀锌钢管约2.79万米，安装喷头4364个、智慧烟感2106个，配套阀门、支架及管道防腐等。</w:t>
      </w:r>
      <w:r/>
    </w:p>
    <w:p>
      <w:pPr>
        <w:ind w:firstLine="548"/>
        <w:keepLines w:val="0"/>
        <w:keepNext w:val="0"/>
        <w:pageBreakBefore w:val="0"/>
        <w:spacing w:line="480" w:lineRule="exact"/>
        <w:widowControl w:val="off"/>
        <w:rPr>
          <w:rFonts w:eastAsia="仿宋_GB2312"/>
          <w:bCs/>
          <w:color w:val="auto"/>
          <w:sz w:val="28"/>
          <w:szCs w:val="28"/>
          <w:highlight w:val="none"/>
        </w:rPr>
      </w:pPr>
      <w:r>
        <w:rPr>
          <w:rFonts w:hint="eastAsia" w:eastAsia="仿宋_GB2312"/>
          <w:color w:val="auto"/>
          <w:sz w:val="28"/>
          <w:szCs w:val="28"/>
          <w:highlight w:val="none"/>
        </w:rPr>
        <w:t xml:space="preserve">群体工程应附《</w:t>
      </w:r>
      <w:r>
        <w:rPr>
          <w:rFonts w:eastAsia="仿宋_GB2312"/>
          <w:color w:val="auto"/>
          <w:sz w:val="28"/>
          <w:szCs w:val="28"/>
          <w:highlight w:val="none"/>
        </w:rPr>
        <w:t xml:space="preserve">承包人承揽工程项目一览表</w:t>
      </w:r>
      <w:r>
        <w:rPr>
          <w:rFonts w:hint="eastAsia" w:eastAsia="仿宋_GB2312"/>
          <w:color w:val="auto"/>
          <w:sz w:val="28"/>
          <w:szCs w:val="28"/>
          <w:highlight w:val="none"/>
        </w:rPr>
        <w:t xml:space="preserve">》（附件1）。</w:t>
      </w:r>
      <w:r/>
    </w:p>
    <w:p>
      <w:pPr>
        <w:ind w:firstLine="548"/>
        <w:keepLines w:val="0"/>
        <w:keepNext w:val="0"/>
        <w:pageBreakBefore w:val="0"/>
        <w:spacing w:line="480" w:lineRule="exact"/>
        <w:widowControl w:val="off"/>
        <w:rPr>
          <w:rFonts w:ascii="Times New Roman" w:hAnsi="Times New Roman" w:eastAsia="黑体"/>
          <w:b/>
          <w:color w:val="auto"/>
          <w:sz w:val="28"/>
          <w:szCs w:val="28"/>
          <w:highlight w:val="none"/>
        </w:rPr>
      </w:pPr>
      <w:r>
        <w:rPr>
          <w:rFonts w:hint="eastAsia" w:eastAsia="仿宋_GB2312"/>
          <w:bCs/>
          <w:color w:val="auto"/>
          <w:sz w:val="28"/>
          <w:szCs w:val="28"/>
          <w:highlight w:val="none"/>
        </w:rPr>
        <w:t xml:space="preserve">6</w:t>
      </w:r>
      <w:r>
        <w:rPr>
          <w:rFonts w:eastAsia="仿宋_GB2312"/>
          <w:bCs/>
          <w:color w:val="auto"/>
          <w:sz w:val="28"/>
          <w:szCs w:val="28"/>
          <w:highlight w:val="none"/>
        </w:rPr>
        <w:t xml:space="preserve">.工程承包范围：</w:t>
      </w:r>
      <w:r>
        <w:rPr>
          <w:rFonts w:hint="eastAsia" w:eastAsia="仿宋_GB2312" w:cs="Times New Roman"/>
          <w:b w:val="0"/>
          <w:bCs/>
          <w:color w:val="auto"/>
          <w:sz w:val="28"/>
          <w:szCs w:val="28"/>
          <w:highlight w:val="none"/>
          <w:u w:val="single"/>
          <w:lang w:val="en-US" w:eastAsia="zh-CN" w:bidi="ar-SA"/>
        </w:rPr>
        <w:t xml:space="preserve">开发区安置小区地下自行车库消防改造工程</w:t>
      </w:r>
      <w:r>
        <w:rPr>
          <w:rFonts w:hint="eastAsia" w:ascii="Times New Roman" w:hAnsi="Times New Roman" w:eastAsia="仿宋_GB2312" w:cs="Times New Roman"/>
          <w:b w:val="0"/>
          <w:bCs/>
          <w:color w:val="auto"/>
          <w:sz w:val="28"/>
          <w:szCs w:val="28"/>
          <w:highlight w:val="none"/>
          <w:u w:val="single"/>
          <w:lang w:val="en-US" w:eastAsia="zh-CN" w:bidi="ar-SA"/>
        </w:rPr>
        <w:t xml:space="preserve">（图纸及工程量清单内所有内容）的施工。 </w:t>
      </w:r>
      <w:r>
        <w:rPr>
          <w:rFonts w:ascii="Times New Roman" w:hAnsi="Times New Roman" w:eastAsia="黑体"/>
          <w:b/>
          <w:color w:val="auto"/>
          <w:sz w:val="28"/>
          <w:szCs w:val="28"/>
          <w:highlight w:val="none"/>
        </w:rPr>
        <w:t xml:space="preserve">  </w:t>
      </w:r>
      <w:bookmarkStart w:id="199" w:name="_Toc351203482"/>
      <w:r/>
      <w:r/>
    </w:p>
    <w:p>
      <w:pPr>
        <w:pStyle w:val="660"/>
        <w:ind w:firstLine="560"/>
        <w:keepLines/>
        <w:keepNext/>
        <w:pageBreakBefore w:val="0"/>
        <w:spacing w:before="200" w:after="200" w:line="240" w:lineRule="auto"/>
        <w:widowControl w:val="off"/>
        <w:rPr>
          <w:rFonts w:ascii="Times New Roman" w:hAnsi="Times New Roman" w:eastAsia="黑体"/>
          <w:b w:val="0"/>
          <w:color w:val="auto"/>
          <w:sz w:val="28"/>
          <w:szCs w:val="28"/>
          <w:highlight w:val="none"/>
        </w:rPr>
      </w:pPr>
      <w:r>
        <w:rPr>
          <w:rFonts w:ascii="Times New Roman" w:hAnsi="Times New Roman" w:eastAsia="黑体"/>
          <w:b w:val="0"/>
          <w:color w:val="auto"/>
          <w:sz w:val="28"/>
          <w:szCs w:val="28"/>
          <w:highlight w:val="none"/>
        </w:rPr>
        <w:t xml:space="preserve">二、合同工期</w:t>
      </w:r>
      <w:bookmarkEnd w:id="199"/>
      <w:r/>
      <w:r/>
    </w:p>
    <w:p>
      <w:pPr>
        <w:ind w:firstLine="459"/>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计划开工日期：</w:t>
      </w:r>
      <w:r>
        <w:rPr>
          <w:rFonts w:hint="eastAsia" w:eastAsia="仿宋_GB2312"/>
          <w:color w:val="auto"/>
          <w:sz w:val="28"/>
          <w:szCs w:val="28"/>
          <w:highlight w:val="none"/>
          <w:u w:val="single"/>
          <w:lang w:val="en-US" w:eastAsia="zh-CN"/>
        </w:rPr>
        <w:t xml:space="preserve">2026</w:t>
      </w:r>
      <w:r>
        <w:rPr>
          <w:rFonts w:hint="eastAsia" w:eastAsia="仿宋_GB2312"/>
          <w:color w:val="auto"/>
          <w:sz w:val="28"/>
          <w:szCs w:val="28"/>
          <w:highlight w:val="none"/>
          <w:u w:val="none"/>
        </w:rPr>
        <w:t xml:space="preserve">年</w:t>
      </w:r>
      <w:r>
        <w:rPr>
          <w:rFonts w:hint="eastAsia" w:eastAsia="仿宋_GB2312"/>
          <w:color w:val="auto"/>
          <w:sz w:val="28"/>
          <w:szCs w:val="28"/>
          <w:highlight w:val="none"/>
          <w:u w:val="single"/>
          <w:lang w:val="en-US" w:eastAsia="zh-CN"/>
        </w:rPr>
        <w:t xml:space="preserve">   </w:t>
      </w:r>
      <w:r>
        <w:rPr>
          <w:rFonts w:hint="eastAsia" w:eastAsia="仿宋_GB2312"/>
          <w:color w:val="auto"/>
          <w:sz w:val="28"/>
          <w:szCs w:val="28"/>
          <w:highlight w:val="none"/>
          <w:u w:val="none"/>
        </w:rPr>
        <w:t xml:space="preserve">月</w:t>
      </w:r>
      <w:r>
        <w:rPr>
          <w:rFonts w:hint="eastAsia" w:eastAsia="仿宋_GB2312"/>
          <w:color w:val="auto"/>
          <w:sz w:val="28"/>
          <w:szCs w:val="28"/>
          <w:highlight w:val="none"/>
          <w:u w:val="single"/>
          <w:lang w:val="en-US" w:eastAsia="zh-CN"/>
        </w:rPr>
        <w:t xml:space="preserve">    </w:t>
      </w:r>
      <w:r>
        <w:rPr>
          <w:rFonts w:hint="eastAsia" w:eastAsia="仿宋_GB2312"/>
          <w:color w:val="auto"/>
          <w:sz w:val="28"/>
          <w:szCs w:val="28"/>
          <w:highlight w:val="none"/>
          <w:u w:val="none"/>
        </w:rPr>
        <w:t xml:space="preserve">日。</w:t>
      </w:r>
      <w:r>
        <w:rPr>
          <w:rFonts w:hint="eastAsia" w:eastAsia="仿宋_GB2312"/>
          <w:color w:val="auto"/>
          <w:sz w:val="28"/>
          <w:szCs w:val="28"/>
          <w:highlight w:val="none"/>
        </w:rPr>
        <w:t xml:space="preserve">（以实际开工令为准）</w:t>
      </w:r>
      <w:r/>
    </w:p>
    <w:p>
      <w:pPr>
        <w:ind w:firstLine="459"/>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计划竣工日期：</w:t>
      </w:r>
      <w:r>
        <w:rPr>
          <w:rFonts w:hint="eastAsia" w:eastAsia="仿宋_GB2312"/>
          <w:color w:val="auto"/>
          <w:sz w:val="28"/>
          <w:szCs w:val="28"/>
          <w:highlight w:val="none"/>
          <w:u w:val="single"/>
          <w:lang w:val="en-US" w:eastAsia="zh-CN"/>
        </w:rPr>
        <w:t xml:space="preserve">2026</w:t>
      </w:r>
      <w:r>
        <w:rPr>
          <w:rFonts w:hint="eastAsia" w:eastAsia="仿宋_GB2312"/>
          <w:color w:val="auto"/>
          <w:sz w:val="28"/>
          <w:szCs w:val="28"/>
          <w:highlight w:val="none"/>
          <w:u w:val="none"/>
        </w:rPr>
        <w:t xml:space="preserve">年</w:t>
      </w:r>
      <w:r>
        <w:rPr>
          <w:rFonts w:hint="eastAsia" w:eastAsia="仿宋_GB2312"/>
          <w:color w:val="auto"/>
          <w:sz w:val="28"/>
          <w:szCs w:val="28"/>
          <w:highlight w:val="none"/>
          <w:u w:val="single"/>
          <w:lang w:val="en-US" w:eastAsia="zh-CN"/>
        </w:rPr>
        <w:t xml:space="preserve">   </w:t>
      </w:r>
      <w:r>
        <w:rPr>
          <w:rFonts w:hint="eastAsia" w:eastAsia="仿宋_GB2312"/>
          <w:color w:val="auto"/>
          <w:sz w:val="28"/>
          <w:szCs w:val="28"/>
          <w:highlight w:val="none"/>
          <w:u w:val="none"/>
        </w:rPr>
        <w:t xml:space="preserve">月</w:t>
      </w:r>
      <w:r>
        <w:rPr>
          <w:rFonts w:hint="eastAsia" w:eastAsia="仿宋_GB2312"/>
          <w:color w:val="auto"/>
          <w:sz w:val="28"/>
          <w:szCs w:val="28"/>
          <w:highlight w:val="none"/>
          <w:u w:val="single"/>
          <w:lang w:val="en-US" w:eastAsia="zh-CN"/>
        </w:rPr>
        <w:t xml:space="preserve">    </w:t>
      </w:r>
      <w:r>
        <w:rPr>
          <w:rFonts w:hint="eastAsia" w:eastAsia="仿宋_GB2312"/>
          <w:color w:val="auto"/>
          <w:sz w:val="28"/>
          <w:szCs w:val="28"/>
          <w:highlight w:val="none"/>
          <w:u w:val="none"/>
        </w:rPr>
        <w:t xml:space="preserve">日。</w:t>
      </w:r>
      <w:r/>
    </w:p>
    <w:p>
      <w:pPr>
        <w:ind w:firstLine="459"/>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工期总日历天数：</w:t>
      </w:r>
      <w:r>
        <w:rPr>
          <w:rFonts w:hint="eastAsia" w:eastAsia="仿宋_GB2312"/>
          <w:color w:val="auto"/>
          <w:sz w:val="28"/>
          <w:szCs w:val="28"/>
          <w:highlight w:val="none"/>
          <w:u w:val="single"/>
          <w:lang w:val="en-US" w:eastAsia="zh-CN"/>
        </w:rPr>
        <w:t xml:space="preserve">60</w:t>
      </w:r>
      <w:r>
        <w:rPr>
          <w:rFonts w:hint="eastAsia" w:eastAsia="仿宋_GB2312"/>
          <w:color w:val="auto"/>
          <w:sz w:val="28"/>
          <w:szCs w:val="28"/>
          <w:highlight w:val="none"/>
          <w:u w:val="none"/>
          <w:lang w:val="en-US" w:eastAsia="zh-CN"/>
        </w:rPr>
        <w:t xml:space="preserve">日历</w:t>
      </w:r>
      <w:r>
        <w:rPr>
          <w:rFonts w:eastAsia="仿宋_GB2312"/>
          <w:color w:val="auto"/>
          <w:sz w:val="28"/>
          <w:szCs w:val="28"/>
          <w:highlight w:val="none"/>
          <w:u w:val="none"/>
        </w:rPr>
        <w:t xml:space="preserve">天</w:t>
      </w:r>
      <w:r>
        <w:rPr>
          <w:rFonts w:eastAsia="仿宋_GB2312"/>
          <w:color w:val="auto"/>
          <w:sz w:val="28"/>
          <w:szCs w:val="28"/>
          <w:highlight w:val="none"/>
        </w:rPr>
        <w:t xml:space="preserve">。工期总日历天数与根据前述计划开竣工日期计算的工期天数不一致的，以工期总日历天数为准。</w:t>
      </w:r>
      <w:r/>
    </w:p>
    <w:p>
      <w:pPr>
        <w:ind w:firstLine="459"/>
        <w:keepLines w:val="0"/>
        <w:keepNext w:val="0"/>
        <w:pageBreakBefore w:val="0"/>
        <w:spacing w:line="480" w:lineRule="exact"/>
        <w:widowControl w:val="off"/>
        <w:rPr>
          <w:rFonts w:eastAsia="仿宋_GB2312"/>
          <w:b/>
          <w:bCs/>
          <w:color w:val="auto"/>
          <w:sz w:val="28"/>
          <w:szCs w:val="28"/>
          <w:highlight w:val="none"/>
          <w:u w:val="single"/>
        </w:rPr>
      </w:pPr>
      <w:r>
        <w:rPr>
          <w:rFonts w:hint="eastAsia" w:eastAsia="仿宋_GB2312"/>
          <w:b/>
          <w:bCs/>
          <w:color w:val="auto"/>
          <w:sz w:val="28"/>
          <w:szCs w:val="28"/>
          <w:highlight w:val="none"/>
          <w:u w:val="single"/>
          <w:lang w:val="en-US" w:eastAsia="zh-CN"/>
        </w:rPr>
        <w:t xml:space="preserve">智慧消防</w:t>
      </w:r>
      <w:r>
        <w:rPr>
          <w:rFonts w:hint="eastAsia" w:eastAsia="仿宋_GB2312"/>
          <w:b/>
          <w:bCs/>
          <w:color w:val="auto"/>
          <w:sz w:val="28"/>
          <w:szCs w:val="28"/>
          <w:highlight w:val="none"/>
          <w:u w:val="single"/>
        </w:rPr>
        <w:t xml:space="preserve">服务期从</w:t>
      </w:r>
      <w:r>
        <w:rPr>
          <w:rFonts w:hint="eastAsia" w:eastAsia="仿宋_GB2312"/>
          <w:b/>
          <w:bCs/>
          <w:color w:val="auto"/>
          <w:sz w:val="28"/>
          <w:szCs w:val="28"/>
          <w:highlight w:val="none"/>
          <w:u w:val="single"/>
          <w:lang w:val="en-US" w:eastAsia="zh-CN"/>
        </w:rPr>
        <w:t xml:space="preserve">工程</w:t>
      </w:r>
      <w:r>
        <w:rPr>
          <w:rFonts w:hint="eastAsia" w:eastAsia="仿宋_GB2312"/>
          <w:b/>
          <w:bCs/>
          <w:color w:val="auto"/>
          <w:sz w:val="28"/>
          <w:szCs w:val="28"/>
          <w:highlight w:val="none"/>
          <w:u w:val="single"/>
        </w:rPr>
        <w:t xml:space="preserve">验收合格投入使用时起算至</w:t>
      </w:r>
      <w:r>
        <w:rPr>
          <w:rFonts w:hint="eastAsia" w:eastAsia="仿宋_GB2312"/>
          <w:b/>
          <w:bCs/>
          <w:color w:val="auto"/>
          <w:sz w:val="28"/>
          <w:szCs w:val="28"/>
          <w:highlight w:val="none"/>
          <w:u w:val="single"/>
          <w:lang w:val="en-US" w:eastAsia="zh-CN"/>
        </w:rPr>
        <w:t xml:space="preserve">工程质保期2年满止。</w:t>
      </w:r>
      <w:r/>
    </w:p>
    <w:p>
      <w:pPr>
        <w:pStyle w:val="660"/>
        <w:ind w:firstLine="560"/>
        <w:keepLines/>
        <w:keepNext/>
        <w:pageBreakBefore w:val="0"/>
        <w:spacing w:before="200" w:after="200" w:line="240" w:lineRule="auto"/>
        <w:widowControl w:val="off"/>
        <w:rPr>
          <w:rFonts w:ascii="Times New Roman" w:hAnsi="Times New Roman" w:eastAsia="黑体"/>
          <w:b w:val="0"/>
          <w:color w:val="auto"/>
          <w:sz w:val="28"/>
          <w:szCs w:val="28"/>
          <w:highlight w:val="none"/>
        </w:rPr>
      </w:pPr>
      <w:r/>
      <w:bookmarkStart w:id="200" w:name="_Toc351203483"/>
      <w:r>
        <w:rPr>
          <w:rFonts w:ascii="Times New Roman" w:hAnsi="Times New Roman" w:eastAsia="黑体"/>
          <w:b w:val="0"/>
          <w:color w:val="auto"/>
          <w:sz w:val="28"/>
          <w:szCs w:val="28"/>
          <w:highlight w:val="none"/>
        </w:rPr>
        <w:t xml:space="preserve">三、质量标准</w:t>
      </w:r>
      <w:bookmarkEnd w:id="200"/>
      <w:r/>
      <w:r/>
    </w:p>
    <w:p>
      <w:pPr>
        <w:ind w:firstLine="459"/>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工程质量符合</w:t>
      </w:r>
      <w:r>
        <w:rPr>
          <w:rFonts w:hint="eastAsia" w:eastAsia="仿宋_GB2312"/>
          <w:color w:val="auto"/>
          <w:sz w:val="28"/>
          <w:szCs w:val="28"/>
          <w:highlight w:val="none"/>
          <w:u w:val="single"/>
        </w:rPr>
        <w:t xml:space="preserve">  合格  </w:t>
      </w:r>
      <w:r>
        <w:rPr>
          <w:rFonts w:eastAsia="仿宋_GB2312"/>
          <w:color w:val="auto"/>
          <w:sz w:val="28"/>
          <w:szCs w:val="28"/>
          <w:highlight w:val="none"/>
        </w:rPr>
        <w:t xml:space="preserve">标准。</w:t>
      </w:r>
      <w:r/>
    </w:p>
    <w:p>
      <w:pPr>
        <w:pStyle w:val="660"/>
        <w:ind w:firstLine="560"/>
        <w:keepLines/>
        <w:keepNext/>
        <w:pageBreakBefore w:val="0"/>
        <w:spacing w:before="200" w:after="200" w:line="240" w:lineRule="auto"/>
        <w:widowControl w:val="off"/>
        <w:rPr>
          <w:rFonts w:ascii="Times New Roman" w:hAnsi="Times New Roman" w:eastAsia="黑体"/>
          <w:b w:val="0"/>
          <w:color w:val="auto"/>
          <w:sz w:val="28"/>
          <w:szCs w:val="28"/>
          <w:highlight w:val="none"/>
        </w:rPr>
      </w:pPr>
      <w:r/>
      <w:bookmarkStart w:id="201" w:name="_Toc351203484"/>
      <w:r>
        <w:rPr>
          <w:rFonts w:ascii="Times New Roman" w:hAnsi="Times New Roman" w:eastAsia="黑体"/>
          <w:b w:val="0"/>
          <w:color w:val="auto"/>
          <w:sz w:val="28"/>
          <w:szCs w:val="28"/>
          <w:highlight w:val="none"/>
        </w:rPr>
        <w:t xml:space="preserve">四、签约合同价与合同价格形式</w:t>
      </w:r>
      <w:bookmarkEnd w:id="201"/>
      <w:r>
        <w:rPr>
          <w:rFonts w:ascii="Times New Roman" w:hAnsi="Times New Roman" w:eastAsia="黑体"/>
          <w:b w:val="0"/>
          <w:color w:val="auto"/>
          <w:sz w:val="28"/>
          <w:szCs w:val="28"/>
          <w:highlight w:val="none"/>
        </w:rPr>
        <w:tab/>
      </w:r>
      <w:r/>
    </w:p>
    <w:p>
      <w:pPr>
        <w:ind w:firstLine="560"/>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1.签约合同价</w:t>
      </w:r>
      <w:r>
        <w:rPr>
          <w:rFonts w:hint="eastAsia" w:eastAsia="仿宋_GB2312"/>
          <w:color w:val="auto"/>
          <w:sz w:val="28"/>
          <w:szCs w:val="28"/>
          <w:highlight w:val="none"/>
        </w:rPr>
        <w:t xml:space="preserve">（含税）</w:t>
      </w:r>
      <w:r>
        <w:rPr>
          <w:rFonts w:eastAsia="仿宋_GB2312"/>
          <w:color w:val="auto"/>
          <w:sz w:val="28"/>
          <w:szCs w:val="28"/>
          <w:highlight w:val="none"/>
        </w:rPr>
        <w:t xml:space="preserve">为：</w:t>
      </w:r>
      <w:r/>
    </w:p>
    <w:p>
      <w:pPr>
        <w:ind w:firstLine="560"/>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人民币（大写）</w:t>
      </w:r>
      <w:r>
        <w:rPr>
          <w:rFonts w:hint="eastAsia" w:eastAsia="仿宋_GB2312"/>
          <w:color w:val="auto"/>
          <w:sz w:val="28"/>
          <w:szCs w:val="28"/>
          <w:highlight w:val="none"/>
          <w:u w:val="single"/>
          <w:lang w:val="en-US" w:eastAsia="zh-CN"/>
        </w:rPr>
        <w:t xml:space="preserve">            </w:t>
      </w:r>
      <w:r>
        <w:rPr>
          <w:rFonts w:eastAsia="仿宋_GB2312"/>
          <w:color w:val="auto"/>
          <w:sz w:val="28"/>
          <w:szCs w:val="28"/>
          <w:highlight w:val="none"/>
        </w:rPr>
        <w:t xml:space="preserve">(¥</w:t>
      </w:r>
      <w:r>
        <w:rPr>
          <w:rFonts w:hint="eastAsia" w:eastAsia="仿宋_GB2312"/>
          <w:color w:val="auto"/>
          <w:sz w:val="28"/>
          <w:szCs w:val="28"/>
          <w:highlight w:val="none"/>
          <w:lang w:val="en-US" w:eastAsia="zh-CN"/>
        </w:rPr>
        <w:t xml:space="preserve"> </w:t>
      </w:r>
      <w:r>
        <w:rPr>
          <w:rFonts w:hint="eastAsia" w:eastAsia="仿宋_GB2312"/>
          <w:color w:val="auto"/>
          <w:sz w:val="28"/>
          <w:szCs w:val="28"/>
          <w:highlight w:val="none"/>
          <w:u w:val="single"/>
          <w:lang w:val="en-US" w:eastAsia="zh-CN"/>
        </w:rPr>
        <w:t xml:space="preserve">         </w:t>
      </w:r>
      <w:r>
        <w:rPr>
          <w:rFonts w:eastAsia="仿宋_GB2312"/>
          <w:color w:val="auto"/>
          <w:sz w:val="28"/>
          <w:szCs w:val="28"/>
          <w:highlight w:val="none"/>
        </w:rPr>
        <w:t xml:space="preserve">元)；</w:t>
      </w:r>
      <w:r/>
    </w:p>
    <w:p>
      <w:pPr>
        <w:ind w:firstLine="560"/>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其中：</w:t>
      </w:r>
      <w:r/>
    </w:p>
    <w:p>
      <w:pPr>
        <w:ind w:firstLine="560"/>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（1）安全文明施工费：</w:t>
      </w:r>
      <w:r/>
    </w:p>
    <w:p>
      <w:pPr>
        <w:ind w:firstLine="560"/>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人民币（大写）</w:t>
      </w:r>
      <w:r>
        <w:rPr>
          <w:rFonts w:hint="eastAsia" w:eastAsia="仿宋_GB2312"/>
          <w:color w:val="auto"/>
          <w:sz w:val="28"/>
          <w:szCs w:val="28"/>
          <w:highlight w:val="none"/>
          <w:u w:val="single"/>
          <w:lang w:val="en-US" w:eastAsia="zh-CN"/>
        </w:rPr>
        <w:t xml:space="preserve">                    </w:t>
      </w:r>
      <w:r>
        <w:rPr>
          <w:rFonts w:eastAsia="仿宋_GB2312"/>
          <w:color w:val="auto"/>
          <w:sz w:val="28"/>
          <w:szCs w:val="28"/>
          <w:highlight w:val="none"/>
        </w:rPr>
        <w:t xml:space="preserve">(¥</w:t>
      </w:r>
      <w:r>
        <w:rPr>
          <w:rFonts w:hint="eastAsia" w:eastAsia="仿宋_GB2312"/>
          <w:color w:val="auto"/>
          <w:sz w:val="28"/>
          <w:szCs w:val="28"/>
          <w:highlight w:val="none"/>
          <w:u w:val="single"/>
          <w:lang w:val="en-US" w:eastAsia="zh-CN"/>
        </w:rPr>
        <w:t xml:space="preserve">         </w:t>
      </w:r>
      <w:r>
        <w:rPr>
          <w:rFonts w:eastAsia="仿宋_GB2312"/>
          <w:color w:val="auto"/>
          <w:sz w:val="28"/>
          <w:szCs w:val="28"/>
          <w:highlight w:val="none"/>
        </w:rPr>
        <w:t xml:space="preserve">元)；</w:t>
      </w:r>
      <w:r/>
    </w:p>
    <w:p>
      <w:pPr>
        <w:ind w:firstLine="560"/>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（2）材料和工程设备暂估价金额：</w:t>
      </w:r>
      <w:r/>
    </w:p>
    <w:p>
      <w:pPr>
        <w:ind w:firstLine="560"/>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人民币（大写）</w:t>
      </w:r>
      <w:r>
        <w:rPr>
          <w:rFonts w:hint="eastAsia" w:eastAsia="仿宋_GB2312"/>
          <w:color w:val="auto"/>
          <w:sz w:val="28"/>
          <w:szCs w:val="28"/>
          <w:highlight w:val="none"/>
          <w:u w:val="single"/>
        </w:rPr>
        <w:t xml:space="preserve">      /       </w:t>
      </w:r>
      <w:r>
        <w:rPr>
          <w:rFonts w:eastAsia="仿宋_GB2312"/>
          <w:color w:val="auto"/>
          <w:sz w:val="28"/>
          <w:szCs w:val="28"/>
          <w:highlight w:val="none"/>
        </w:rPr>
        <w:t xml:space="preserve"> (¥</w:t>
      </w:r>
      <w:r>
        <w:rPr>
          <w:rFonts w:hint="eastAsia" w:eastAsia="仿宋_GB2312"/>
          <w:color w:val="auto"/>
          <w:sz w:val="28"/>
          <w:szCs w:val="28"/>
          <w:highlight w:val="none"/>
          <w:u w:val="single"/>
        </w:rPr>
        <w:t xml:space="preserve">     /     </w:t>
      </w:r>
      <w:r>
        <w:rPr>
          <w:rFonts w:eastAsia="仿宋_GB2312"/>
          <w:color w:val="auto"/>
          <w:sz w:val="28"/>
          <w:szCs w:val="28"/>
          <w:highlight w:val="none"/>
        </w:rPr>
        <w:t xml:space="preserve">元)；</w:t>
      </w:r>
      <w:r/>
    </w:p>
    <w:p>
      <w:pPr>
        <w:ind w:firstLine="560"/>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（3）专业工程暂估价金额：</w:t>
      </w:r>
      <w:r/>
    </w:p>
    <w:p>
      <w:pPr>
        <w:ind w:firstLine="560"/>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人民币（大写）</w:t>
      </w:r>
      <w:r>
        <w:rPr>
          <w:rFonts w:hint="eastAsia" w:eastAsia="仿宋_GB2312"/>
          <w:color w:val="auto"/>
          <w:sz w:val="28"/>
          <w:szCs w:val="28"/>
          <w:highlight w:val="none"/>
          <w:u w:val="single"/>
        </w:rPr>
        <w:t xml:space="preserve">     /       </w:t>
      </w:r>
      <w:r>
        <w:rPr>
          <w:rFonts w:eastAsia="仿宋_GB2312"/>
          <w:color w:val="auto"/>
          <w:sz w:val="28"/>
          <w:szCs w:val="28"/>
          <w:highlight w:val="none"/>
        </w:rPr>
        <w:t xml:space="preserve"> (¥</w:t>
      </w:r>
      <w:r>
        <w:rPr>
          <w:rFonts w:hint="eastAsia" w:eastAsia="仿宋_GB2312"/>
          <w:color w:val="auto"/>
          <w:sz w:val="28"/>
          <w:szCs w:val="28"/>
          <w:highlight w:val="none"/>
          <w:u w:val="single"/>
        </w:rPr>
        <w:t xml:space="preserve">     /     </w:t>
      </w:r>
      <w:r>
        <w:rPr>
          <w:rFonts w:eastAsia="仿宋_GB2312"/>
          <w:color w:val="auto"/>
          <w:sz w:val="28"/>
          <w:szCs w:val="28"/>
          <w:highlight w:val="none"/>
        </w:rPr>
        <w:t xml:space="preserve">元)；</w:t>
      </w:r>
      <w:r/>
    </w:p>
    <w:p>
      <w:pPr>
        <w:ind w:firstLine="560"/>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（4）暂列金额：</w:t>
      </w:r>
      <w:r/>
    </w:p>
    <w:p>
      <w:pPr>
        <w:ind w:firstLine="560"/>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人民币（大写）</w:t>
      </w:r>
      <w:r>
        <w:rPr>
          <w:rFonts w:hint="eastAsia" w:eastAsia="仿宋_GB2312"/>
          <w:color w:val="auto"/>
          <w:sz w:val="28"/>
          <w:szCs w:val="28"/>
          <w:highlight w:val="none"/>
          <w:u w:val="single"/>
          <w:lang w:val="en-US" w:eastAsia="zh-CN"/>
        </w:rPr>
        <w:t xml:space="preserve">              </w:t>
      </w:r>
      <w:r>
        <w:rPr>
          <w:rFonts w:eastAsia="仿宋_GB2312"/>
          <w:color w:val="auto"/>
          <w:sz w:val="28"/>
          <w:szCs w:val="28"/>
          <w:highlight w:val="none"/>
        </w:rPr>
        <w:t xml:space="preserve">(¥</w:t>
      </w:r>
      <w:r>
        <w:rPr>
          <w:rFonts w:hint="eastAsia" w:eastAsia="仿宋_GB2312"/>
          <w:color w:val="auto"/>
          <w:sz w:val="28"/>
          <w:szCs w:val="28"/>
          <w:highlight w:val="none"/>
          <w:u w:val="single"/>
          <w:lang w:val="en-US" w:eastAsia="zh-CN"/>
        </w:rPr>
        <w:t xml:space="preserve">          </w:t>
      </w:r>
      <w:r>
        <w:rPr>
          <w:rFonts w:eastAsia="仿宋_GB2312"/>
          <w:color w:val="auto"/>
          <w:sz w:val="28"/>
          <w:szCs w:val="28"/>
          <w:highlight w:val="none"/>
        </w:rPr>
        <w:t xml:space="preserve">元)。</w:t>
      </w:r>
      <w:r/>
    </w:p>
    <w:p>
      <w:pPr>
        <w:ind w:firstLine="560"/>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2.合同价格形式：</w:t>
      </w:r>
      <w:r>
        <w:rPr>
          <w:rFonts w:hint="eastAsia" w:eastAsia="仿宋_GB2312"/>
          <w:color w:val="auto"/>
          <w:sz w:val="28"/>
          <w:szCs w:val="28"/>
          <w:highlight w:val="none"/>
          <w:u w:val="single"/>
        </w:rPr>
        <w:t xml:space="preserve">固定单价合同</w:t>
      </w:r>
      <w:r>
        <w:rPr>
          <w:rFonts w:hint="eastAsia" w:eastAsia="仿宋_GB2312"/>
          <w:color w:val="auto"/>
          <w:sz w:val="28"/>
          <w:szCs w:val="28"/>
          <w:highlight w:val="none"/>
        </w:rPr>
        <w:t xml:space="preserve">。</w:t>
      </w:r>
      <w:r/>
    </w:p>
    <w:p>
      <w:pPr>
        <w:pStyle w:val="660"/>
        <w:ind w:firstLine="560"/>
        <w:keepLines/>
        <w:keepNext/>
        <w:pageBreakBefore w:val="0"/>
        <w:spacing w:before="200" w:after="200" w:line="240" w:lineRule="auto"/>
        <w:widowControl w:val="off"/>
        <w:rPr>
          <w:rFonts w:ascii="Times New Roman" w:hAnsi="Times New Roman" w:eastAsia="黑体"/>
          <w:b w:val="0"/>
          <w:color w:val="auto"/>
          <w:sz w:val="28"/>
          <w:szCs w:val="28"/>
          <w:highlight w:val="none"/>
        </w:rPr>
      </w:pPr>
      <w:r/>
      <w:bookmarkStart w:id="202" w:name="_Toc351203485"/>
      <w:r>
        <w:rPr>
          <w:rFonts w:ascii="Times New Roman" w:hAnsi="Times New Roman" w:eastAsia="黑体"/>
          <w:b w:val="0"/>
          <w:color w:val="auto"/>
          <w:sz w:val="28"/>
          <w:szCs w:val="28"/>
          <w:highlight w:val="none"/>
        </w:rPr>
        <w:t xml:space="preserve">五、</w:t>
      </w:r>
      <w:bookmarkEnd w:id="202"/>
      <w:r>
        <w:rPr>
          <w:rFonts w:ascii="Times New Roman" w:hAnsi="Times New Roman" w:eastAsia="黑体"/>
          <w:b w:val="0"/>
          <w:color w:val="auto"/>
          <w:sz w:val="28"/>
          <w:szCs w:val="28"/>
          <w:highlight w:val="none"/>
        </w:rPr>
        <w:t xml:space="preserve">项目经理</w:t>
      </w:r>
      <w:r/>
    </w:p>
    <w:p>
      <w:pPr>
        <w:ind w:firstLine="560"/>
        <w:spacing w:line="360" w:lineRule="auto"/>
        <w:rPr>
          <w:rFonts w:eastAsia="仿宋_GB2312"/>
          <w:color w:val="auto"/>
          <w:sz w:val="28"/>
          <w:szCs w:val="28"/>
          <w:highlight w:val="none"/>
        </w:rPr>
      </w:pPr>
      <w:r>
        <w:rPr>
          <w:rFonts w:eastAsia="仿宋_GB2312"/>
          <w:color w:val="auto"/>
          <w:sz w:val="28"/>
          <w:szCs w:val="28"/>
          <w:highlight w:val="none"/>
        </w:rPr>
        <w:t xml:space="preserve">承包人项目经理：</w:t>
      </w:r>
      <w:r>
        <w:rPr>
          <w:rFonts w:hint="eastAsia" w:eastAsia="仿宋_GB2312"/>
          <w:color w:val="auto"/>
          <w:sz w:val="28"/>
          <w:szCs w:val="28"/>
          <w:highlight w:val="none"/>
          <w:u w:val="single"/>
          <w:lang w:val="en-US" w:eastAsia="zh-CN"/>
        </w:rPr>
        <w:t xml:space="preserve">           </w:t>
      </w:r>
      <w:r>
        <w:rPr>
          <w:rFonts w:hint="eastAsia" w:eastAsia="仿宋_GB2312"/>
          <w:color w:val="auto"/>
          <w:sz w:val="28"/>
          <w:szCs w:val="28"/>
          <w:highlight w:val="none"/>
        </w:rPr>
        <w:t xml:space="preserve">。</w:t>
      </w:r>
      <w:r>
        <w:rPr>
          <w:rFonts w:eastAsia="仿宋_GB2312"/>
          <w:color w:val="auto"/>
          <w:sz w:val="28"/>
          <w:szCs w:val="28"/>
          <w:highlight w:val="none"/>
        </w:rPr>
        <w:t xml:space="preserve"> </w:t>
      </w:r>
      <w:r/>
    </w:p>
    <w:p>
      <w:pPr>
        <w:pStyle w:val="660"/>
        <w:ind w:firstLine="560"/>
        <w:keepLines/>
        <w:keepNext/>
        <w:pageBreakBefore w:val="0"/>
        <w:spacing w:before="200" w:after="200" w:line="240" w:lineRule="auto"/>
        <w:widowControl w:val="off"/>
        <w:rPr>
          <w:rFonts w:ascii="Times New Roman" w:hAnsi="Times New Roman" w:eastAsia="黑体"/>
          <w:b w:val="0"/>
          <w:color w:val="auto"/>
          <w:sz w:val="28"/>
          <w:szCs w:val="28"/>
          <w:highlight w:val="none"/>
        </w:rPr>
      </w:pPr>
      <w:r/>
      <w:bookmarkStart w:id="203" w:name="_Toc351203486"/>
      <w:r>
        <w:rPr>
          <w:rFonts w:ascii="Times New Roman" w:hAnsi="Times New Roman" w:eastAsia="黑体"/>
          <w:b w:val="0"/>
          <w:color w:val="auto"/>
          <w:sz w:val="28"/>
          <w:szCs w:val="28"/>
          <w:highlight w:val="none"/>
        </w:rPr>
        <w:t xml:space="preserve">六、合同文件构成</w:t>
      </w:r>
      <w:bookmarkEnd w:id="203"/>
      <w:r/>
      <w:r/>
    </w:p>
    <w:p>
      <w:pPr>
        <w:ind w:firstLine="560"/>
        <w:keepLines w:val="0"/>
        <w:keepNext w:val="0"/>
        <w:pageBreakBefore w:val="0"/>
        <w:spacing w:line="480" w:lineRule="exact"/>
        <w:widowControl w:val="off"/>
        <w:rPr>
          <w:rFonts w:eastAsia="仿宋_GB2312"/>
          <w:bCs/>
          <w:color w:val="auto"/>
          <w:sz w:val="28"/>
          <w:szCs w:val="28"/>
          <w:highlight w:val="none"/>
        </w:rPr>
      </w:pPr>
      <w:r>
        <w:rPr>
          <w:rFonts w:eastAsia="仿宋_GB2312"/>
          <w:bCs/>
          <w:color w:val="auto"/>
          <w:sz w:val="28"/>
          <w:szCs w:val="28"/>
          <w:highlight w:val="none"/>
        </w:rPr>
        <w:t xml:space="preserve">本协议书与下列文件一起构成合同文件：</w:t>
      </w:r>
      <w:r/>
    </w:p>
    <w:p>
      <w:pPr>
        <w:ind w:firstLine="560"/>
        <w:jc w:val="left"/>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（1）中标通知书（如果有）；</w:t>
      </w:r>
      <w:r/>
    </w:p>
    <w:p>
      <w:pPr>
        <w:ind w:firstLine="560"/>
        <w:jc w:val="left"/>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（2）投标函及其附录（如果有）； </w:t>
      </w:r>
      <w:r/>
    </w:p>
    <w:p>
      <w:pPr>
        <w:ind w:firstLine="560"/>
        <w:jc w:val="left"/>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（3）专用合同条款及其附件；</w:t>
      </w:r>
      <w:r/>
    </w:p>
    <w:p>
      <w:pPr>
        <w:ind w:firstLine="560"/>
        <w:jc w:val="left"/>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（4）通用合同条款；</w:t>
      </w:r>
      <w:r/>
    </w:p>
    <w:p>
      <w:pPr>
        <w:ind w:firstLine="560"/>
        <w:jc w:val="left"/>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（5）技术标准和要求；</w:t>
      </w:r>
      <w:r/>
    </w:p>
    <w:p>
      <w:pPr>
        <w:ind w:firstLine="560"/>
        <w:jc w:val="left"/>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（6）图纸；</w:t>
      </w:r>
      <w:r/>
    </w:p>
    <w:p>
      <w:pPr>
        <w:ind w:firstLine="560"/>
        <w:jc w:val="left"/>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（7）已标价工程量清单或预算书；</w:t>
      </w:r>
      <w:r/>
    </w:p>
    <w:p>
      <w:pPr>
        <w:ind w:firstLine="560"/>
        <w:jc w:val="left"/>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（8）其他合同文件。</w:t>
      </w:r>
      <w:r/>
    </w:p>
    <w:p>
      <w:pPr>
        <w:ind w:firstLine="560"/>
        <w:jc w:val="left"/>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在合同订立及履行过程中形成的与合同有关的文件均构成合同文件组成部分。</w:t>
      </w:r>
      <w:r/>
    </w:p>
    <w:p>
      <w:pPr>
        <w:ind w:firstLine="560"/>
        <w:jc w:val="left"/>
        <w:keepLines w:val="0"/>
        <w:keepNext w:val="0"/>
        <w:pageBreakBefore w:val="0"/>
        <w:spacing w:line="480" w:lineRule="exact"/>
        <w:widowControl w:val="off"/>
        <w:rPr>
          <w:rFonts w:eastAsia="仿宋_GB2312"/>
          <w:color w:val="auto"/>
          <w:sz w:val="28"/>
          <w:szCs w:val="28"/>
          <w:highlight w:val="none"/>
        </w:rPr>
      </w:pPr>
      <w:r>
        <w:rPr>
          <w:rFonts w:eastAsia="仿宋_GB2312"/>
          <w:color w:val="auto"/>
          <w:sz w:val="28"/>
          <w:szCs w:val="28"/>
          <w:highlight w:val="none"/>
        </w:rPr>
        <w:t xml:space="preserve">上述各项合同文件包括合同当事人就该项合同文件所作出的补充和修改，属于同一类内容的文件，应以最新签署的为准。</w:t>
      </w:r>
      <w:r>
        <w:rPr>
          <w:rFonts w:hint="eastAsia" w:eastAsia="仿宋_GB2312"/>
          <w:color w:val="auto"/>
          <w:sz w:val="28"/>
          <w:szCs w:val="28"/>
          <w:highlight w:val="none"/>
        </w:rPr>
        <w:t xml:space="preserve">专用合同条款及其附件须经合同当事人签字或盖章。</w:t>
      </w:r>
      <w:r/>
    </w:p>
    <w:p>
      <w:pPr>
        <w:pStyle w:val="660"/>
        <w:ind w:firstLine="560"/>
        <w:keepLines/>
        <w:keepNext/>
        <w:pageBreakBefore w:val="0"/>
        <w:spacing w:before="200" w:after="200" w:line="240" w:lineRule="auto"/>
        <w:widowControl w:val="off"/>
        <w:rPr>
          <w:rFonts w:ascii="Times New Roman" w:hAnsi="Times New Roman" w:eastAsia="黑体"/>
          <w:b w:val="0"/>
          <w:color w:val="auto"/>
          <w:sz w:val="28"/>
          <w:szCs w:val="28"/>
          <w:highlight w:val="none"/>
        </w:rPr>
      </w:pPr>
      <w:r/>
      <w:bookmarkStart w:id="204" w:name="_Toc351203487"/>
      <w:r>
        <w:rPr>
          <w:rFonts w:ascii="Times New Roman" w:hAnsi="Times New Roman" w:eastAsia="黑体"/>
          <w:b w:val="0"/>
          <w:color w:val="auto"/>
          <w:sz w:val="28"/>
          <w:szCs w:val="28"/>
          <w:highlight w:val="none"/>
        </w:rPr>
        <w:t xml:space="preserve">七、承诺</w:t>
      </w:r>
      <w:bookmarkEnd w:id="204"/>
      <w:r/>
      <w:r/>
    </w:p>
    <w:p>
      <w:pPr>
        <w:ind w:firstLine="560"/>
        <w:keepLines w:val="0"/>
        <w:keepNext w:val="0"/>
        <w:pageBreakBefore w:val="0"/>
        <w:spacing w:line="480" w:lineRule="exact"/>
        <w:widowControl w:val="off"/>
        <w:rPr>
          <w:rFonts w:eastAsia="仿宋_GB2312"/>
          <w:bCs/>
          <w:color w:val="auto"/>
          <w:sz w:val="28"/>
          <w:szCs w:val="28"/>
          <w:highlight w:val="none"/>
        </w:rPr>
      </w:pPr>
      <w:r>
        <w:rPr>
          <w:rFonts w:eastAsia="仿宋_GB2312"/>
          <w:bCs/>
          <w:color w:val="auto"/>
          <w:sz w:val="28"/>
          <w:szCs w:val="28"/>
          <w:highlight w:val="none"/>
        </w:rPr>
        <w:t xml:space="preserve">1.发包人承诺按照法律规定履行项目审批手续、筹集工程建设资金并按照合同约定的期限和方式支付合同价款。</w:t>
      </w:r>
      <w:r/>
    </w:p>
    <w:p>
      <w:pPr>
        <w:ind w:firstLine="560"/>
        <w:keepLines w:val="0"/>
        <w:keepNext w:val="0"/>
        <w:pageBreakBefore w:val="0"/>
        <w:spacing w:line="480" w:lineRule="exact"/>
        <w:widowControl w:val="off"/>
        <w:rPr>
          <w:rFonts w:eastAsia="仿宋_GB2312"/>
          <w:bCs/>
          <w:color w:val="auto"/>
          <w:sz w:val="28"/>
          <w:szCs w:val="28"/>
          <w:highlight w:val="none"/>
        </w:rPr>
      </w:pPr>
      <w:r>
        <w:rPr>
          <w:rFonts w:eastAsia="仿宋_GB2312"/>
          <w:bCs/>
          <w:color w:val="auto"/>
          <w:sz w:val="28"/>
          <w:szCs w:val="28"/>
          <w:highlight w:val="none"/>
        </w:rPr>
        <w:t xml:space="preserve">2.承包人承诺按照法律规定及合同约定组织完成工程施工，确保工程质量和安全，不进行转包及违法分包，并在缺陷责任期及保修期内承担相应的工程维修责任。</w:t>
      </w:r>
      <w:r/>
    </w:p>
    <w:p>
      <w:pPr>
        <w:ind w:firstLine="560"/>
        <w:keepLines w:val="0"/>
        <w:keepNext w:val="0"/>
        <w:pageBreakBefore w:val="0"/>
        <w:spacing w:line="480" w:lineRule="exact"/>
        <w:widowControl w:val="off"/>
        <w:rPr>
          <w:rFonts w:eastAsia="仿宋_GB2312"/>
          <w:bCs/>
          <w:color w:val="auto"/>
          <w:sz w:val="28"/>
          <w:szCs w:val="28"/>
          <w:highlight w:val="none"/>
        </w:rPr>
      </w:pPr>
      <w:r>
        <w:rPr>
          <w:rFonts w:eastAsia="仿宋_GB2312"/>
          <w:bCs/>
          <w:color w:val="auto"/>
          <w:sz w:val="28"/>
          <w:szCs w:val="28"/>
          <w:highlight w:val="none"/>
        </w:rPr>
        <w:t xml:space="preserve">3.发包人和承包人通过招投标形式签订合同的，双方理解并</w:t>
      </w:r>
      <w:r>
        <w:rPr>
          <w:rFonts w:hint="eastAsia" w:eastAsia="仿宋_GB2312"/>
          <w:bCs/>
          <w:color w:val="auto"/>
          <w:sz w:val="28"/>
          <w:szCs w:val="28"/>
          <w:highlight w:val="none"/>
        </w:rPr>
        <w:t xml:space="preserve">承诺</w:t>
      </w:r>
      <w:r>
        <w:rPr>
          <w:rFonts w:eastAsia="仿宋_GB2312"/>
          <w:bCs/>
          <w:color w:val="auto"/>
          <w:sz w:val="28"/>
          <w:szCs w:val="28"/>
          <w:highlight w:val="none"/>
        </w:rPr>
        <w:t xml:space="preserve">不再就同一工程另行签订与合同实质性内容相背离的协议。</w:t>
      </w:r>
      <w:r/>
    </w:p>
    <w:p>
      <w:pPr>
        <w:pStyle w:val="660"/>
        <w:ind w:firstLine="560"/>
        <w:keepLines/>
        <w:keepNext/>
        <w:pageBreakBefore w:val="0"/>
        <w:spacing w:before="200" w:after="200" w:line="240" w:lineRule="auto"/>
        <w:widowControl w:val="off"/>
        <w:rPr>
          <w:rFonts w:ascii="Times New Roman" w:hAnsi="Times New Roman" w:eastAsia="黑体"/>
          <w:b w:val="0"/>
          <w:color w:val="auto"/>
          <w:sz w:val="28"/>
          <w:szCs w:val="28"/>
          <w:highlight w:val="none"/>
        </w:rPr>
      </w:pPr>
      <w:r/>
      <w:bookmarkStart w:id="205" w:name="_Toc351203488"/>
      <w:r>
        <w:rPr>
          <w:rFonts w:ascii="Times New Roman" w:hAnsi="Times New Roman" w:eastAsia="黑体"/>
          <w:b w:val="0"/>
          <w:color w:val="auto"/>
          <w:sz w:val="28"/>
          <w:szCs w:val="28"/>
          <w:highlight w:val="none"/>
        </w:rPr>
        <w:t xml:space="preserve">八、词语含义</w:t>
      </w:r>
      <w:bookmarkEnd w:id="205"/>
      <w:r/>
      <w:r/>
    </w:p>
    <w:p>
      <w:pPr>
        <w:ind w:firstLine="560"/>
        <w:spacing w:line="360" w:lineRule="auto"/>
        <w:rPr>
          <w:rFonts w:eastAsia="仿宋_GB2312"/>
          <w:bCs/>
          <w:color w:val="auto"/>
          <w:sz w:val="28"/>
          <w:szCs w:val="28"/>
          <w:highlight w:val="none"/>
        </w:rPr>
      </w:pPr>
      <w:r>
        <w:rPr>
          <w:rFonts w:eastAsia="仿宋_GB2312"/>
          <w:bCs/>
          <w:color w:val="auto"/>
          <w:sz w:val="28"/>
          <w:szCs w:val="28"/>
          <w:highlight w:val="none"/>
        </w:rPr>
        <w:t xml:space="preserve">本协议书中词语含义与第二部分通用合同条款中赋予的含义相同。</w:t>
      </w:r>
      <w:r/>
    </w:p>
    <w:p>
      <w:pPr>
        <w:pStyle w:val="660"/>
        <w:ind w:firstLine="560"/>
        <w:keepLines/>
        <w:keepNext/>
        <w:pageBreakBefore w:val="0"/>
        <w:spacing w:before="200" w:after="200" w:line="240" w:lineRule="auto"/>
        <w:widowControl w:val="off"/>
        <w:rPr>
          <w:rFonts w:ascii="Times New Roman" w:hAnsi="Times New Roman" w:eastAsia="黑体"/>
          <w:b w:val="0"/>
          <w:color w:val="auto"/>
          <w:sz w:val="28"/>
          <w:szCs w:val="28"/>
          <w:highlight w:val="none"/>
        </w:rPr>
      </w:pPr>
      <w:r/>
      <w:bookmarkStart w:id="206" w:name="_Toc351203489"/>
      <w:r>
        <w:rPr>
          <w:rFonts w:ascii="Times New Roman" w:hAnsi="Times New Roman" w:eastAsia="黑体"/>
          <w:b w:val="0"/>
          <w:color w:val="auto"/>
          <w:sz w:val="28"/>
          <w:szCs w:val="28"/>
          <w:highlight w:val="none"/>
        </w:rPr>
        <w:t xml:space="preserve">九、签订时间</w:t>
      </w:r>
      <w:bookmarkEnd w:id="206"/>
      <w:r/>
      <w:r/>
    </w:p>
    <w:p>
      <w:pPr>
        <w:ind w:firstLine="560"/>
        <w:spacing w:line="360" w:lineRule="auto"/>
        <w:rPr>
          <w:rFonts w:eastAsia="仿宋_GB2312"/>
          <w:bCs/>
          <w:color w:val="auto"/>
          <w:sz w:val="28"/>
          <w:szCs w:val="28"/>
          <w:highlight w:val="none"/>
        </w:rPr>
      </w:pPr>
      <w:r>
        <w:rPr>
          <w:rFonts w:eastAsia="仿宋_GB2312"/>
          <w:bCs/>
          <w:color w:val="auto"/>
          <w:sz w:val="28"/>
          <w:szCs w:val="28"/>
          <w:highlight w:val="none"/>
        </w:rPr>
        <w:t xml:space="preserve">本合同于</w:t>
      </w:r>
      <w:r>
        <w:rPr>
          <w:rFonts w:hint="eastAsia" w:eastAsia="仿宋_GB2312"/>
          <w:bCs/>
          <w:color w:val="auto"/>
          <w:sz w:val="28"/>
          <w:szCs w:val="28"/>
          <w:highlight w:val="none"/>
          <w:u w:val="single"/>
          <w:lang w:val="en-US" w:eastAsia="zh-CN"/>
        </w:rPr>
        <w:t xml:space="preserve">    </w:t>
      </w:r>
      <w:r>
        <w:rPr>
          <w:rFonts w:eastAsia="仿宋_GB2312"/>
          <w:bCs/>
          <w:color w:val="auto"/>
          <w:sz w:val="28"/>
          <w:szCs w:val="28"/>
          <w:highlight w:val="none"/>
        </w:rPr>
        <w:t xml:space="preserve">年</w:t>
      </w:r>
      <w:r>
        <w:rPr>
          <w:rFonts w:hint="eastAsia" w:eastAsia="仿宋_GB2312"/>
          <w:bCs/>
          <w:color w:val="auto"/>
          <w:sz w:val="28"/>
          <w:szCs w:val="28"/>
          <w:highlight w:val="none"/>
          <w:u w:val="single"/>
          <w:lang w:val="en-US" w:eastAsia="zh-CN"/>
        </w:rPr>
        <w:t xml:space="preserve">    </w:t>
      </w:r>
      <w:r>
        <w:rPr>
          <w:rFonts w:eastAsia="仿宋_GB2312"/>
          <w:bCs/>
          <w:color w:val="auto"/>
          <w:sz w:val="28"/>
          <w:szCs w:val="28"/>
          <w:highlight w:val="none"/>
        </w:rPr>
        <w:t xml:space="preserve">月</w:t>
      </w:r>
      <w:r>
        <w:rPr>
          <w:rFonts w:hint="eastAsia" w:eastAsia="仿宋_GB2312"/>
          <w:bCs/>
          <w:color w:val="auto"/>
          <w:sz w:val="28"/>
          <w:szCs w:val="28"/>
          <w:highlight w:val="none"/>
          <w:u w:val="single"/>
          <w:lang w:val="en-US" w:eastAsia="zh-CN"/>
        </w:rPr>
        <w:t xml:space="preserve">    </w:t>
      </w:r>
      <w:r>
        <w:rPr>
          <w:rFonts w:eastAsia="仿宋_GB2312"/>
          <w:bCs/>
          <w:color w:val="auto"/>
          <w:sz w:val="28"/>
          <w:szCs w:val="28"/>
          <w:highlight w:val="none"/>
        </w:rPr>
        <w:t xml:space="preserve">日签订。</w:t>
      </w:r>
      <w:r/>
    </w:p>
    <w:p>
      <w:pPr>
        <w:pStyle w:val="660"/>
        <w:ind w:firstLine="560"/>
        <w:keepLines/>
        <w:keepNext/>
        <w:pageBreakBefore w:val="0"/>
        <w:spacing w:before="200" w:after="200" w:line="240" w:lineRule="auto"/>
        <w:widowControl w:val="off"/>
        <w:rPr>
          <w:rFonts w:ascii="Times New Roman" w:hAnsi="Times New Roman" w:eastAsia="黑体"/>
          <w:b w:val="0"/>
          <w:color w:val="auto"/>
          <w:sz w:val="28"/>
          <w:szCs w:val="28"/>
          <w:highlight w:val="none"/>
        </w:rPr>
      </w:pPr>
      <w:r/>
      <w:bookmarkStart w:id="207" w:name="_Toc351203490"/>
      <w:r>
        <w:rPr>
          <w:rFonts w:ascii="Times New Roman" w:hAnsi="Times New Roman" w:eastAsia="黑体"/>
          <w:b w:val="0"/>
          <w:color w:val="auto"/>
          <w:sz w:val="28"/>
          <w:szCs w:val="28"/>
          <w:highlight w:val="none"/>
        </w:rPr>
        <w:t xml:space="preserve">十、签订地点</w:t>
      </w:r>
      <w:bookmarkEnd w:id="207"/>
      <w:r/>
      <w:r/>
    </w:p>
    <w:p>
      <w:pPr>
        <w:ind w:firstLine="560"/>
        <w:spacing w:line="360" w:lineRule="auto"/>
        <w:rPr>
          <w:rFonts w:eastAsia="仿宋_GB2312"/>
          <w:bCs/>
          <w:color w:val="auto"/>
          <w:sz w:val="28"/>
          <w:szCs w:val="28"/>
          <w:highlight w:val="none"/>
        </w:rPr>
      </w:pPr>
      <w:r>
        <w:rPr>
          <w:rFonts w:eastAsia="仿宋_GB2312"/>
          <w:bCs/>
          <w:color w:val="auto"/>
          <w:sz w:val="28"/>
          <w:szCs w:val="28"/>
          <w:highlight w:val="none"/>
        </w:rPr>
        <w:t xml:space="preserve">本合同在</w:t>
      </w:r>
      <w:r>
        <w:rPr>
          <w:rFonts w:hint="eastAsia" w:eastAsia="仿宋_GB2312"/>
          <w:bCs/>
          <w:color w:val="auto"/>
          <w:sz w:val="28"/>
          <w:szCs w:val="28"/>
          <w:highlight w:val="none"/>
          <w:u w:val="single"/>
        </w:rPr>
        <w:t xml:space="preserve"> </w:t>
      </w:r>
      <w:r>
        <w:rPr>
          <w:rFonts w:hint="eastAsia" w:eastAsia="仿宋_GB2312"/>
          <w:bCs/>
          <w:color w:val="auto"/>
          <w:sz w:val="28"/>
          <w:szCs w:val="28"/>
          <w:highlight w:val="none"/>
          <w:u w:val="single"/>
          <w:lang w:val="en-US" w:eastAsia="zh-CN"/>
        </w:rPr>
        <w:t xml:space="preserve">    </w:t>
      </w:r>
      <w:r>
        <w:rPr>
          <w:rFonts w:hint="eastAsia" w:eastAsia="仿宋_GB2312"/>
          <w:bCs/>
          <w:color w:val="auto"/>
          <w:sz w:val="28"/>
          <w:szCs w:val="28"/>
          <w:highlight w:val="none"/>
          <w:u w:val="single"/>
        </w:rPr>
        <w:t xml:space="preserve"> </w:t>
      </w:r>
      <w:r>
        <w:rPr>
          <w:rFonts w:eastAsia="仿宋_GB2312"/>
          <w:bCs/>
          <w:color w:val="auto"/>
          <w:sz w:val="28"/>
          <w:szCs w:val="28"/>
          <w:highlight w:val="none"/>
        </w:rPr>
        <w:t xml:space="preserve">签订。</w:t>
      </w:r>
      <w:r/>
    </w:p>
    <w:p>
      <w:pPr>
        <w:pStyle w:val="660"/>
        <w:ind w:firstLine="560"/>
        <w:keepLines/>
        <w:keepNext/>
        <w:pageBreakBefore w:val="0"/>
        <w:spacing w:before="200" w:after="200" w:line="240" w:lineRule="auto"/>
        <w:widowControl w:val="off"/>
        <w:rPr>
          <w:rFonts w:ascii="Times New Roman" w:hAnsi="Times New Roman" w:eastAsia="黑体"/>
          <w:b w:val="0"/>
          <w:color w:val="auto"/>
          <w:sz w:val="28"/>
          <w:szCs w:val="28"/>
          <w:highlight w:val="none"/>
        </w:rPr>
      </w:pPr>
      <w:r/>
      <w:bookmarkStart w:id="208" w:name="_Toc351203491"/>
      <w:r>
        <w:rPr>
          <w:rFonts w:ascii="Times New Roman" w:hAnsi="Times New Roman" w:eastAsia="黑体"/>
          <w:b w:val="0"/>
          <w:color w:val="auto"/>
          <w:sz w:val="28"/>
          <w:szCs w:val="28"/>
          <w:highlight w:val="none"/>
        </w:rPr>
        <w:t xml:space="preserve">十一、补充协议</w:t>
      </w:r>
      <w:bookmarkEnd w:id="208"/>
      <w:r/>
      <w:r/>
    </w:p>
    <w:p>
      <w:pPr>
        <w:ind w:firstLine="560"/>
        <w:spacing w:line="360" w:lineRule="auto"/>
        <w:rPr>
          <w:rFonts w:eastAsia="仿宋_GB2312"/>
          <w:b/>
          <w:bCs/>
          <w:color w:val="auto"/>
          <w:sz w:val="28"/>
          <w:szCs w:val="28"/>
          <w:highlight w:val="none"/>
        </w:rPr>
      </w:pPr>
      <w:r>
        <w:rPr>
          <w:rFonts w:eastAsia="仿宋_GB2312"/>
          <w:bCs/>
          <w:color w:val="auto"/>
          <w:sz w:val="28"/>
          <w:szCs w:val="28"/>
          <w:highlight w:val="none"/>
        </w:rPr>
        <w:t xml:space="preserve">合同未尽事宜，合同当事人另行签订补充协议</w:t>
      </w:r>
      <w:r>
        <w:rPr>
          <w:rFonts w:hint="eastAsia" w:eastAsia="仿宋_GB2312"/>
          <w:bCs/>
          <w:color w:val="auto"/>
          <w:sz w:val="28"/>
          <w:szCs w:val="28"/>
          <w:highlight w:val="none"/>
        </w:rPr>
        <w:t xml:space="preserve">，</w:t>
      </w:r>
      <w:r>
        <w:rPr>
          <w:rFonts w:eastAsia="仿宋_GB2312"/>
          <w:bCs/>
          <w:color w:val="auto"/>
          <w:sz w:val="28"/>
          <w:szCs w:val="28"/>
          <w:highlight w:val="none"/>
        </w:rPr>
        <w:t xml:space="preserve">补充协议是合同的组成部分。</w:t>
      </w:r>
      <w:r/>
    </w:p>
    <w:p>
      <w:pPr>
        <w:pStyle w:val="660"/>
        <w:ind w:firstLine="560"/>
        <w:keepLines/>
        <w:keepNext/>
        <w:pageBreakBefore w:val="0"/>
        <w:spacing w:before="200" w:after="200" w:line="240" w:lineRule="auto"/>
        <w:widowControl w:val="off"/>
        <w:rPr>
          <w:rFonts w:ascii="Times New Roman" w:hAnsi="Times New Roman" w:eastAsia="黑体"/>
          <w:b w:val="0"/>
          <w:color w:val="auto"/>
          <w:sz w:val="28"/>
          <w:szCs w:val="28"/>
          <w:highlight w:val="none"/>
        </w:rPr>
      </w:pPr>
      <w:r/>
      <w:bookmarkStart w:id="209" w:name="_Toc351203492"/>
      <w:r>
        <w:rPr>
          <w:rFonts w:ascii="Times New Roman" w:hAnsi="Times New Roman" w:eastAsia="黑体"/>
          <w:b w:val="0"/>
          <w:color w:val="auto"/>
          <w:sz w:val="28"/>
          <w:szCs w:val="28"/>
          <w:highlight w:val="none"/>
        </w:rPr>
        <w:t xml:space="preserve">十二、合同生效</w:t>
      </w:r>
      <w:bookmarkEnd w:id="209"/>
      <w:r/>
      <w:r/>
    </w:p>
    <w:p>
      <w:pPr>
        <w:ind w:firstLine="560"/>
        <w:spacing w:line="360" w:lineRule="auto"/>
        <w:rPr>
          <w:rFonts w:eastAsia="仿宋_GB2312"/>
          <w:bCs/>
          <w:color w:val="auto"/>
          <w:sz w:val="28"/>
          <w:szCs w:val="28"/>
          <w:highlight w:val="none"/>
        </w:rPr>
      </w:pPr>
      <w:r>
        <w:rPr>
          <w:rFonts w:hint="eastAsia" w:eastAsia="仿宋_GB2312"/>
          <w:bCs/>
          <w:color w:val="auto"/>
          <w:sz w:val="28"/>
          <w:szCs w:val="28"/>
          <w:highlight w:val="none"/>
        </w:rPr>
        <w:t xml:space="preserve">本合同自</w:t>
      </w:r>
      <w:r>
        <w:rPr>
          <w:rFonts w:hint="eastAsia" w:eastAsia="仿宋_GB2312"/>
          <w:bCs/>
          <w:color w:val="auto"/>
          <w:sz w:val="28"/>
          <w:szCs w:val="28"/>
          <w:highlight w:val="none"/>
          <w:u w:val="single"/>
        </w:rPr>
        <w:t xml:space="preserve">  双方签字盖章后 </w:t>
      </w:r>
      <w:r>
        <w:rPr>
          <w:rFonts w:hint="eastAsia" w:eastAsia="仿宋_GB2312"/>
          <w:bCs/>
          <w:color w:val="auto"/>
          <w:sz w:val="28"/>
          <w:szCs w:val="28"/>
          <w:highlight w:val="none"/>
        </w:rPr>
        <w:t xml:space="preserve">生效</w:t>
      </w:r>
      <w:r>
        <w:rPr>
          <w:rFonts w:eastAsia="仿宋_GB2312"/>
          <w:bCs/>
          <w:color w:val="auto"/>
          <w:sz w:val="28"/>
          <w:szCs w:val="28"/>
          <w:highlight w:val="none"/>
        </w:rPr>
        <w:t xml:space="preserve">。</w:t>
      </w:r>
      <w:r/>
    </w:p>
    <w:p>
      <w:pPr>
        <w:pStyle w:val="660"/>
        <w:ind w:firstLine="560"/>
        <w:keepLines/>
        <w:keepNext/>
        <w:pageBreakBefore w:val="0"/>
        <w:spacing w:before="200" w:after="200" w:line="240" w:lineRule="auto"/>
        <w:widowControl w:val="off"/>
        <w:rPr>
          <w:rFonts w:ascii="Times New Roman" w:hAnsi="Times New Roman" w:eastAsia="黑体"/>
          <w:b w:val="0"/>
          <w:color w:val="auto"/>
          <w:sz w:val="28"/>
          <w:szCs w:val="28"/>
          <w:highlight w:val="none"/>
        </w:rPr>
      </w:pPr>
      <w:r/>
      <w:bookmarkStart w:id="210" w:name="_Toc351203493"/>
      <w:r>
        <w:rPr>
          <w:rFonts w:ascii="Times New Roman" w:hAnsi="Times New Roman" w:eastAsia="黑体"/>
          <w:b w:val="0"/>
          <w:color w:val="auto"/>
          <w:sz w:val="28"/>
          <w:szCs w:val="28"/>
          <w:highlight w:val="none"/>
        </w:rPr>
        <w:t xml:space="preserve">十三、合同份数</w:t>
      </w:r>
      <w:bookmarkEnd w:id="210"/>
      <w:r/>
      <w:r/>
    </w:p>
    <w:p>
      <w:pPr>
        <w:ind w:firstLine="560"/>
        <w:spacing w:line="360" w:lineRule="auto"/>
        <w:rPr>
          <w:rFonts w:hint="eastAsia" w:eastAsia="仿宋_GB2312"/>
          <w:bCs/>
          <w:color w:val="auto"/>
          <w:sz w:val="28"/>
          <w:szCs w:val="28"/>
          <w:highlight w:val="none"/>
        </w:rPr>
      </w:pPr>
      <w:r>
        <w:rPr>
          <w:rFonts w:hint="eastAsia" w:eastAsia="仿宋_GB2312"/>
          <w:bCs/>
          <w:color w:val="auto"/>
          <w:sz w:val="28"/>
          <w:szCs w:val="28"/>
          <w:highlight w:val="none"/>
        </w:rPr>
        <w:t xml:space="preserve">本合同一式</w:t>
      </w:r>
      <w:r>
        <w:rPr>
          <w:rFonts w:hint="eastAsia" w:eastAsia="仿宋_GB2312"/>
          <w:bCs/>
          <w:color w:val="auto"/>
          <w:sz w:val="28"/>
          <w:szCs w:val="28"/>
          <w:highlight w:val="none"/>
          <w:u w:val="single"/>
        </w:rPr>
        <w:t xml:space="preserve"> 陆 </w:t>
      </w:r>
      <w:r>
        <w:rPr>
          <w:rFonts w:hint="eastAsia" w:eastAsia="仿宋_GB2312"/>
          <w:bCs/>
          <w:color w:val="auto"/>
          <w:sz w:val="28"/>
          <w:szCs w:val="28"/>
          <w:highlight w:val="none"/>
        </w:rPr>
        <w:t xml:space="preserve">份，均具有同等法律效力，发包人执</w:t>
      </w:r>
      <w:r>
        <w:rPr>
          <w:rFonts w:hint="eastAsia" w:eastAsia="仿宋_GB2312"/>
          <w:bCs/>
          <w:color w:val="auto"/>
          <w:sz w:val="28"/>
          <w:szCs w:val="28"/>
          <w:highlight w:val="none"/>
          <w:u w:val="single"/>
        </w:rPr>
        <w:t xml:space="preserve"> 肆 </w:t>
      </w:r>
      <w:r>
        <w:rPr>
          <w:rFonts w:hint="eastAsia" w:eastAsia="仿宋_GB2312"/>
          <w:bCs/>
          <w:color w:val="auto"/>
          <w:sz w:val="28"/>
          <w:szCs w:val="28"/>
          <w:highlight w:val="none"/>
        </w:rPr>
        <w:t xml:space="preserve">份，承包人执</w:t>
      </w:r>
      <w:r>
        <w:rPr>
          <w:rFonts w:hint="eastAsia" w:eastAsia="仿宋_GB2312"/>
          <w:bCs/>
          <w:color w:val="auto"/>
          <w:sz w:val="28"/>
          <w:szCs w:val="28"/>
          <w:highlight w:val="none"/>
          <w:u w:val="single"/>
        </w:rPr>
        <w:t xml:space="preserve"> 贰 </w:t>
      </w:r>
      <w:r>
        <w:rPr>
          <w:rFonts w:hint="eastAsia" w:eastAsia="仿宋_GB2312"/>
          <w:bCs/>
          <w:color w:val="auto"/>
          <w:sz w:val="28"/>
          <w:szCs w:val="28"/>
          <w:highlight w:val="none"/>
        </w:rPr>
        <w:t xml:space="preserve">份。</w:t>
      </w:r>
      <w:r/>
    </w:p>
    <w:p>
      <w:pPr>
        <w:spacing w:line="360" w:lineRule="auto"/>
        <w:rPr>
          <w:rFonts w:eastAsia="仿宋_GB2312"/>
          <w:color w:val="auto"/>
          <w:sz w:val="28"/>
          <w:szCs w:val="28"/>
          <w:highlight w:val="none"/>
        </w:rPr>
      </w:pPr>
      <w:r>
        <w:rPr>
          <w:rFonts w:eastAsia="仿宋_GB2312"/>
          <w:color w:val="auto"/>
          <w:sz w:val="28"/>
          <w:szCs w:val="28"/>
          <w:highlight w:val="none"/>
        </w:rPr>
      </w:r>
      <w:r/>
    </w:p>
    <w:p>
      <w:pPr>
        <w:ind w:firstLine="560"/>
        <w:spacing w:line="360" w:lineRule="auto"/>
        <w:rPr>
          <w:rFonts w:hint="eastAsia" w:eastAsia="仿宋_GB2312"/>
          <w:color w:val="auto"/>
          <w:sz w:val="28"/>
          <w:szCs w:val="28"/>
          <w:highlight w:val="none"/>
          <w:u w:val="single"/>
        </w:rPr>
      </w:pPr>
      <w:r>
        <w:rPr>
          <w:rFonts w:eastAsia="仿宋_GB2312"/>
          <w:color w:val="auto"/>
          <w:sz w:val="28"/>
          <w:szCs w:val="28"/>
          <w:highlight w:val="none"/>
        </w:rPr>
        <w:t xml:space="preserve">发包人</w:t>
      </w:r>
      <w:r>
        <w:rPr>
          <w:rFonts w:hint="eastAsia" w:eastAsia="仿宋_GB2312"/>
          <w:color w:val="auto"/>
          <w:sz w:val="28"/>
          <w:szCs w:val="28"/>
          <w:highlight w:val="none"/>
        </w:rPr>
        <w:t xml:space="preserve">：  </w:t>
      </w:r>
      <w:r>
        <w:rPr>
          <w:rFonts w:eastAsia="仿宋_GB2312"/>
          <w:color w:val="auto"/>
          <w:sz w:val="28"/>
          <w:szCs w:val="28"/>
          <w:highlight w:val="none"/>
        </w:rPr>
        <w:t xml:space="preserve">(公章)</w:t>
      </w:r>
      <w:r>
        <w:rPr>
          <w:rFonts w:hint="eastAsia" w:eastAsia="仿宋_GB2312"/>
          <w:color w:val="auto"/>
          <w:sz w:val="28"/>
          <w:szCs w:val="28"/>
          <w:highlight w:val="none"/>
        </w:rPr>
        <w:t xml:space="preserve">             </w:t>
      </w:r>
      <w:r>
        <w:rPr>
          <w:rFonts w:hint="eastAsia" w:eastAsia="仿宋_GB2312"/>
          <w:color w:val="auto"/>
          <w:sz w:val="28"/>
          <w:szCs w:val="28"/>
          <w:highlight w:val="none"/>
          <w:lang w:val="en-US" w:eastAsia="zh-CN"/>
        </w:rPr>
        <w:t xml:space="preserve">      </w:t>
      </w:r>
      <w:r>
        <w:rPr>
          <w:rFonts w:eastAsia="仿宋_GB2312"/>
          <w:color w:val="auto"/>
          <w:sz w:val="28"/>
          <w:szCs w:val="28"/>
          <w:highlight w:val="none"/>
        </w:rPr>
        <w:t xml:space="preserve">承包人</w:t>
      </w:r>
      <w:r>
        <w:rPr>
          <w:rFonts w:hint="eastAsia" w:eastAsia="仿宋_GB2312"/>
          <w:color w:val="auto"/>
          <w:sz w:val="28"/>
          <w:szCs w:val="28"/>
          <w:highlight w:val="none"/>
        </w:rPr>
        <w:t xml:space="preserve">：  </w:t>
      </w:r>
      <w:r>
        <w:rPr>
          <w:rFonts w:eastAsia="仿宋_GB2312"/>
          <w:color w:val="auto"/>
          <w:sz w:val="28"/>
          <w:szCs w:val="28"/>
          <w:highlight w:val="none"/>
        </w:rPr>
        <w:t xml:space="preserve">(公章)</w:t>
      </w:r>
      <w:r>
        <w:rPr>
          <w:rFonts w:hint="eastAsia" w:eastAsia="仿宋_GB2312"/>
          <w:color w:val="auto"/>
          <w:sz w:val="28"/>
          <w:szCs w:val="28"/>
          <w:highlight w:val="none"/>
        </w:rPr>
        <w:t xml:space="preserve">                            </w:t>
      </w:r>
      <w:r/>
    </w:p>
    <w:p>
      <w:pPr>
        <w:ind w:firstLine="560"/>
        <w:spacing w:line="360" w:lineRule="auto"/>
        <w:rPr>
          <w:rFonts w:hint="eastAsia" w:eastAsia="仿宋_GB2312"/>
          <w:color w:val="auto"/>
          <w:sz w:val="28"/>
          <w:szCs w:val="28"/>
          <w:highlight w:val="none"/>
        </w:rPr>
      </w:pPr>
      <w:r>
        <w:rPr>
          <w:rFonts w:hint="eastAsia" w:eastAsia="仿宋_GB2312"/>
          <w:color w:val="auto"/>
          <w:sz w:val="28"/>
          <w:szCs w:val="28"/>
          <w:highlight w:val="none"/>
        </w:rPr>
        <w:t xml:space="preserve">法定代表人或其委托代理人：  </w:t>
      </w:r>
      <w:r>
        <w:rPr>
          <w:rFonts w:hint="eastAsia" w:eastAsia="仿宋_GB2312"/>
          <w:color w:val="auto"/>
          <w:sz w:val="28"/>
          <w:szCs w:val="28"/>
          <w:highlight w:val="none"/>
          <w:lang w:val="en-US" w:eastAsia="zh-CN"/>
        </w:rPr>
        <w:t xml:space="preserve">      </w:t>
      </w:r>
      <w:r>
        <w:rPr>
          <w:rFonts w:hint="eastAsia" w:eastAsia="仿宋_GB2312"/>
          <w:color w:val="auto"/>
          <w:sz w:val="28"/>
          <w:szCs w:val="28"/>
          <w:highlight w:val="none"/>
        </w:rPr>
        <w:t xml:space="preserve">法定代表人或其委托代理人：</w:t>
      </w:r>
      <w:r/>
    </w:p>
    <w:p>
      <w:pPr>
        <w:ind w:firstLine="1960"/>
        <w:spacing w:line="360" w:lineRule="auto"/>
        <w:tabs>
          <w:tab w:val="left" w:pos="4410" w:leader="none"/>
        </w:tabs>
        <w:rPr>
          <w:rFonts w:hint="eastAsia" w:eastAsia="仿宋_GB2312"/>
          <w:color w:val="auto"/>
          <w:sz w:val="28"/>
          <w:szCs w:val="28"/>
          <w:highlight w:val="none"/>
        </w:rPr>
      </w:pPr>
      <w:r>
        <w:rPr>
          <w:rFonts w:hint="eastAsia" w:eastAsia="仿宋_GB2312"/>
          <w:color w:val="auto"/>
          <w:sz w:val="28"/>
          <w:szCs w:val="28"/>
          <w:highlight w:val="none"/>
        </w:rPr>
        <w:t xml:space="preserve">（签字）                    </w:t>
      </w:r>
      <w:r>
        <w:rPr>
          <w:rFonts w:hint="eastAsia" w:eastAsia="仿宋_GB2312"/>
          <w:color w:val="auto"/>
          <w:sz w:val="28"/>
          <w:szCs w:val="28"/>
          <w:highlight w:val="none"/>
          <w:lang w:val="en-US" w:eastAsia="zh-CN"/>
        </w:rPr>
        <w:t xml:space="preserve">         </w:t>
      </w:r>
      <w:r>
        <w:rPr>
          <w:rFonts w:hint="eastAsia" w:eastAsia="仿宋_GB2312"/>
          <w:color w:val="auto"/>
          <w:sz w:val="28"/>
          <w:szCs w:val="28"/>
          <w:highlight w:val="none"/>
        </w:rPr>
        <w:t xml:space="preserve">（签字）</w:t>
      </w:r>
      <w:r/>
    </w:p>
    <w:p>
      <w:pPr>
        <w:ind w:left="0" w:firstLine="560"/>
        <w:keepLines w:val="0"/>
        <w:keepNext w:val="0"/>
        <w:pageBreakBefore w:val="0"/>
        <w:spacing w:line="360" w:lineRule="auto"/>
        <w:widowControl w:val="off"/>
        <w:tabs>
          <w:tab w:val="left" w:pos="4410" w:leader="none"/>
        </w:tabs>
        <w:rPr>
          <w:rFonts w:hint="default" w:eastAsia="仿宋_GB2312"/>
          <w:color w:val="auto"/>
          <w:sz w:val="28"/>
          <w:szCs w:val="28"/>
          <w:highlight w:val="none"/>
        </w:rPr>
      </w:pPr>
      <w:r>
        <w:rPr>
          <w:rFonts w:hint="eastAsia" w:eastAsia="仿宋_GB2312"/>
          <w:color w:val="auto"/>
          <w:sz w:val="28"/>
          <w:szCs w:val="28"/>
          <w:highlight w:val="none"/>
        </w:rPr>
        <w:t xml:space="preserve">组织机构代码：</w:t>
      </w:r>
      <w:r>
        <w:rPr>
          <w:rFonts w:hint="eastAsia" w:eastAsia="仿宋_GB2312"/>
          <w:color w:val="auto"/>
          <w:sz w:val="21"/>
          <w:szCs w:val="28"/>
          <w:highlight w:val="none"/>
          <w:u w:val="single"/>
          <w:lang w:val="en-US" w:eastAsia="zh-CN"/>
        </w:rPr>
        <w:t xml:space="preserve">                   </w:t>
      </w:r>
      <w:r>
        <w:rPr>
          <w:rFonts w:hint="eastAsia" w:eastAsia="仿宋_GB2312"/>
          <w:color w:val="auto"/>
          <w:sz w:val="28"/>
          <w:szCs w:val="28"/>
          <w:highlight w:val="none"/>
          <w:lang w:val="en-US" w:eastAsia="zh-CN"/>
        </w:rPr>
        <w:t xml:space="preserve">  </w:t>
      </w:r>
      <w:r>
        <w:rPr>
          <w:rFonts w:hint="eastAsia" w:eastAsia="仿宋_GB2312"/>
          <w:color w:val="auto"/>
          <w:sz w:val="28"/>
          <w:szCs w:val="28"/>
          <w:highlight w:val="none"/>
        </w:rPr>
        <w:t xml:space="preserve">组织机构代码：</w:t>
      </w:r>
      <w:r>
        <w:rPr>
          <w:rFonts w:hint="eastAsia" w:eastAsia="仿宋_GB2312"/>
          <w:color w:val="auto"/>
          <w:sz w:val="21"/>
          <w:szCs w:val="28"/>
          <w:highlight w:val="none"/>
          <w:u w:val="single"/>
          <w:lang w:val="en-US" w:eastAsia="zh-CN"/>
        </w:rPr>
        <w:t xml:space="preserve">                </w:t>
      </w:r>
      <w:r/>
    </w:p>
    <w:p>
      <w:pPr>
        <w:ind w:left="0" w:firstLine="560"/>
        <w:keepLines w:val="0"/>
        <w:keepNext w:val="0"/>
        <w:pageBreakBefore w:val="0"/>
        <w:spacing w:line="360" w:lineRule="auto"/>
        <w:widowControl w:val="off"/>
        <w:rPr>
          <w:rFonts w:hint="default" w:ascii="Times New Roman" w:hAnsi="Times New Roman" w:eastAsia="仿宋_GB2312" w:cs="Times New Roman"/>
          <w:color w:val="auto"/>
          <w:sz w:val="28"/>
          <w:szCs w:val="28"/>
          <w:highlight w:val="none"/>
          <w:u w:val="single"/>
        </w:rPr>
      </w:pPr>
      <w:r>
        <w:rPr>
          <w:rFonts w:eastAsia="仿宋_GB2312"/>
          <w:color w:val="auto"/>
          <w:sz w:val="28"/>
          <w:szCs w:val="28"/>
          <w:highlight w:val="none"/>
        </w:rPr>
        <w:t xml:space="preserve">地  址：</w:t>
      </w:r>
      <w:r>
        <w:rPr>
          <w:rFonts w:hint="eastAsia" w:eastAsia="仿宋_GB2312"/>
          <w:color w:val="auto"/>
          <w:sz w:val="28"/>
          <w:szCs w:val="28"/>
          <w:highlight w:val="none"/>
          <w:u w:val="single"/>
          <w:lang w:val="en-US" w:eastAsia="zh-CN"/>
        </w:rPr>
        <w:t xml:space="preserve">丹阳市曲阿街道办事处</w:t>
      </w:r>
      <w:r>
        <w:rPr>
          <w:rFonts w:hint="eastAsia" w:eastAsia="仿宋_GB2312"/>
          <w:color w:val="auto"/>
          <w:sz w:val="28"/>
          <w:szCs w:val="28"/>
          <w:highlight w:val="none"/>
        </w:rPr>
        <w:t xml:space="preserve"> </w:t>
      </w:r>
      <w:r>
        <w:rPr>
          <w:rFonts w:hint="eastAsia" w:eastAsia="仿宋_GB2312"/>
          <w:color w:val="auto"/>
          <w:sz w:val="28"/>
          <w:szCs w:val="28"/>
          <w:highlight w:val="none"/>
          <w:lang w:val="en-US" w:eastAsia="zh-CN"/>
        </w:rPr>
        <w:t xml:space="preserve"> </w:t>
      </w:r>
      <w:r>
        <w:rPr>
          <w:rFonts w:eastAsia="仿宋_GB2312"/>
          <w:color w:val="auto"/>
          <w:sz w:val="28"/>
          <w:szCs w:val="28"/>
          <w:highlight w:val="none"/>
        </w:rPr>
        <w:t xml:space="preserve">地  址：</w:t>
      </w:r>
      <w:r>
        <w:rPr>
          <w:rFonts w:hint="eastAsia" w:ascii="Times New Roman" w:hAnsi="Times New Roman" w:eastAsia="仿宋_GB2312" w:cs="Times New Roman"/>
          <w:color w:val="auto"/>
          <w:sz w:val="20"/>
          <w:szCs w:val="20"/>
          <w:highlight w:val="none"/>
          <w:u w:val="single"/>
          <w:lang w:val="en-US" w:eastAsia="zh-CN"/>
        </w:rPr>
        <w:t xml:space="preserve">                         </w:t>
      </w:r>
      <w:r/>
    </w:p>
    <w:p>
      <w:pPr>
        <w:ind w:left="0" w:firstLine="560"/>
        <w:keepLines w:val="0"/>
        <w:keepNext w:val="0"/>
        <w:pageBreakBefore w:val="0"/>
        <w:spacing w:line="360" w:lineRule="auto"/>
        <w:widowControl w:val="off"/>
        <w:rPr>
          <w:rFonts w:eastAsia="仿宋_GB2312"/>
          <w:color w:val="auto"/>
          <w:sz w:val="28"/>
          <w:szCs w:val="28"/>
          <w:highlight w:val="none"/>
        </w:rPr>
      </w:pPr>
      <w:r>
        <w:rPr>
          <w:rFonts w:eastAsia="仿宋_GB2312"/>
          <w:color w:val="auto"/>
          <w:sz w:val="28"/>
          <w:szCs w:val="28"/>
          <w:highlight w:val="none"/>
        </w:rPr>
        <w:t xml:space="preserve">邮政编码：</w:t>
      </w:r>
      <w:r>
        <w:rPr>
          <w:rFonts w:hint="eastAsia" w:eastAsia="仿宋_GB2312"/>
          <w:color w:val="auto"/>
          <w:sz w:val="28"/>
          <w:szCs w:val="28"/>
          <w:highlight w:val="none"/>
          <w:u w:val="single"/>
        </w:rPr>
        <w:t xml:space="preserve">                 </w:t>
      </w:r>
      <w:r>
        <w:rPr>
          <w:rFonts w:eastAsia="仿宋_GB2312"/>
          <w:color w:val="auto"/>
          <w:sz w:val="28"/>
          <w:szCs w:val="28"/>
          <w:highlight w:val="none"/>
        </w:rPr>
        <w:t xml:space="preserve"> </w:t>
      </w:r>
      <w:r>
        <w:rPr>
          <w:rFonts w:hint="eastAsia" w:eastAsia="仿宋_GB2312"/>
          <w:color w:val="auto"/>
          <w:sz w:val="28"/>
          <w:szCs w:val="28"/>
          <w:highlight w:val="none"/>
        </w:rPr>
        <w:t xml:space="preserve"> </w:t>
      </w:r>
      <w:r>
        <w:rPr>
          <w:rFonts w:hint="eastAsia" w:eastAsia="仿宋_GB2312"/>
          <w:color w:val="auto"/>
          <w:sz w:val="28"/>
          <w:szCs w:val="28"/>
          <w:highlight w:val="none"/>
          <w:lang w:val="en-US" w:eastAsia="zh-CN"/>
        </w:rPr>
        <w:t xml:space="preserve"> </w:t>
      </w:r>
      <w:r>
        <w:rPr>
          <w:rFonts w:eastAsia="仿宋_GB2312"/>
          <w:color w:val="auto"/>
          <w:sz w:val="28"/>
          <w:szCs w:val="28"/>
          <w:highlight w:val="none"/>
        </w:rPr>
        <w:t xml:space="preserve">邮政编码：</w:t>
      </w:r>
      <w:r>
        <w:rPr>
          <w:rFonts w:hint="eastAsia" w:eastAsia="仿宋_GB2312"/>
          <w:color w:val="auto"/>
          <w:sz w:val="28"/>
          <w:szCs w:val="28"/>
          <w:highlight w:val="none"/>
          <w:u w:val="single"/>
        </w:rPr>
        <w:t xml:space="preserve">     </w:t>
      </w:r>
      <w:r>
        <w:rPr>
          <w:rFonts w:hint="eastAsia" w:eastAsia="仿宋_GB2312"/>
          <w:color w:val="auto"/>
          <w:sz w:val="28"/>
          <w:szCs w:val="28"/>
          <w:highlight w:val="none"/>
          <w:u w:val="single"/>
          <w:lang w:val="en-US" w:eastAsia="zh-CN"/>
        </w:rPr>
        <w:t xml:space="preserve">        </w:t>
      </w:r>
      <w:r>
        <w:rPr>
          <w:rFonts w:hint="eastAsia" w:eastAsia="仿宋_GB2312"/>
          <w:color w:val="auto"/>
          <w:sz w:val="28"/>
          <w:szCs w:val="28"/>
          <w:highlight w:val="none"/>
          <w:u w:val="single"/>
        </w:rPr>
        <w:t xml:space="preserve">      </w:t>
      </w:r>
      <w:r/>
    </w:p>
    <w:p>
      <w:pPr>
        <w:ind w:left="0" w:firstLine="560"/>
        <w:keepLines w:val="0"/>
        <w:keepNext w:val="0"/>
        <w:pageBreakBefore w:val="0"/>
        <w:spacing w:line="360" w:lineRule="auto"/>
        <w:widowControl w:val="off"/>
        <w:rPr>
          <w:rFonts w:hint="default" w:eastAsia="仿宋_GB2312"/>
          <w:color w:val="auto"/>
          <w:sz w:val="28"/>
          <w:szCs w:val="28"/>
          <w:highlight w:val="none"/>
        </w:rPr>
      </w:pPr>
      <w:r>
        <w:rPr>
          <w:rFonts w:eastAsia="仿宋_GB2312"/>
          <w:color w:val="auto"/>
          <w:sz w:val="28"/>
          <w:szCs w:val="28"/>
          <w:highlight w:val="none"/>
        </w:rPr>
        <w:t xml:space="preserve">法定代表人：</w:t>
      </w:r>
      <w:r>
        <w:rPr>
          <w:rFonts w:hint="eastAsia" w:eastAsia="仿宋_GB2312"/>
          <w:color w:val="auto"/>
          <w:sz w:val="28"/>
          <w:szCs w:val="28"/>
          <w:highlight w:val="none"/>
          <w:u w:val="single"/>
        </w:rPr>
        <w:t xml:space="preserve">   </w:t>
      </w:r>
      <w:r>
        <w:rPr>
          <w:rFonts w:hint="eastAsia" w:eastAsia="仿宋_GB2312"/>
          <w:color w:val="auto"/>
          <w:sz w:val="28"/>
          <w:szCs w:val="28"/>
          <w:highlight w:val="none"/>
          <w:u w:val="single"/>
          <w:lang w:val="en-US" w:eastAsia="zh-CN"/>
        </w:rPr>
        <w:t xml:space="preserve">      </w:t>
      </w:r>
      <w:r>
        <w:rPr>
          <w:rFonts w:hint="eastAsia" w:eastAsia="仿宋_GB2312"/>
          <w:color w:val="auto"/>
          <w:sz w:val="28"/>
          <w:szCs w:val="28"/>
          <w:highlight w:val="none"/>
          <w:u w:val="single"/>
        </w:rPr>
        <w:t xml:space="preserve">      </w:t>
      </w:r>
      <w:r>
        <w:rPr>
          <w:rFonts w:eastAsia="仿宋_GB2312"/>
          <w:color w:val="auto"/>
          <w:sz w:val="28"/>
          <w:szCs w:val="28"/>
          <w:highlight w:val="none"/>
        </w:rPr>
        <w:t xml:space="preserve"> </w:t>
      </w:r>
      <w:r>
        <w:rPr>
          <w:rFonts w:hint="eastAsia" w:eastAsia="仿宋_GB2312"/>
          <w:color w:val="auto"/>
          <w:sz w:val="28"/>
          <w:szCs w:val="28"/>
          <w:highlight w:val="none"/>
        </w:rPr>
        <w:t xml:space="preserve"> </w:t>
      </w:r>
      <w:r>
        <w:rPr>
          <w:rFonts w:hint="eastAsia" w:eastAsia="仿宋_GB2312"/>
          <w:color w:val="auto"/>
          <w:sz w:val="28"/>
          <w:szCs w:val="28"/>
          <w:highlight w:val="none"/>
          <w:lang w:val="en-US" w:eastAsia="zh-CN"/>
        </w:rPr>
        <w:t xml:space="preserve"> </w:t>
      </w:r>
      <w:r>
        <w:rPr>
          <w:rFonts w:eastAsia="仿宋_GB2312"/>
          <w:color w:val="auto"/>
          <w:sz w:val="28"/>
          <w:szCs w:val="28"/>
          <w:highlight w:val="none"/>
        </w:rPr>
        <w:t xml:space="preserve">法定代表人：</w:t>
      </w:r>
      <w:r>
        <w:rPr>
          <w:rFonts w:hint="eastAsia" w:eastAsia="仿宋_GB2312"/>
          <w:color w:val="auto"/>
          <w:sz w:val="28"/>
          <w:szCs w:val="28"/>
          <w:highlight w:val="none"/>
          <w:u w:val="single"/>
        </w:rPr>
        <w:t xml:space="preserve">  </w:t>
      </w:r>
      <w:r>
        <w:rPr>
          <w:rFonts w:hint="eastAsia" w:eastAsia="仿宋_GB2312"/>
          <w:color w:val="auto"/>
          <w:sz w:val="28"/>
          <w:szCs w:val="28"/>
          <w:highlight w:val="none"/>
          <w:u w:val="single"/>
          <w:lang w:val="en-US" w:eastAsia="zh-CN"/>
        </w:rPr>
        <w:t xml:space="preserve">        </w:t>
      </w:r>
      <w:r>
        <w:rPr>
          <w:rFonts w:hint="eastAsia" w:eastAsia="仿宋_GB2312"/>
          <w:color w:val="auto"/>
          <w:sz w:val="28"/>
          <w:szCs w:val="28"/>
          <w:highlight w:val="none"/>
          <w:u w:val="single"/>
        </w:rPr>
        <w:t xml:space="preserve"> </w:t>
      </w:r>
      <w:r>
        <w:rPr>
          <w:rFonts w:hint="eastAsia" w:eastAsia="仿宋_GB2312"/>
          <w:color w:val="auto"/>
          <w:sz w:val="28"/>
          <w:szCs w:val="28"/>
          <w:highlight w:val="none"/>
          <w:u w:val="single"/>
          <w:lang w:val="en-US" w:eastAsia="zh-CN"/>
        </w:rPr>
        <w:t xml:space="preserve">       </w:t>
      </w:r>
      <w:r/>
    </w:p>
    <w:p>
      <w:pPr>
        <w:ind w:left="0" w:firstLine="560"/>
        <w:keepLines w:val="0"/>
        <w:keepNext w:val="0"/>
        <w:pageBreakBefore w:val="0"/>
        <w:spacing w:line="360" w:lineRule="auto"/>
        <w:widowControl w:val="off"/>
        <w:rPr>
          <w:rFonts w:eastAsia="仿宋_GB2312"/>
          <w:color w:val="auto"/>
          <w:sz w:val="28"/>
          <w:szCs w:val="28"/>
          <w:highlight w:val="none"/>
        </w:rPr>
      </w:pPr>
      <w:r>
        <w:rPr>
          <w:rFonts w:eastAsia="仿宋_GB2312"/>
          <w:color w:val="auto"/>
          <w:sz w:val="28"/>
          <w:szCs w:val="28"/>
          <w:highlight w:val="none"/>
        </w:rPr>
        <w:t xml:space="preserve">委托代理人：</w:t>
      </w:r>
      <w:r>
        <w:rPr>
          <w:rFonts w:hint="eastAsia" w:eastAsia="仿宋_GB2312"/>
          <w:color w:val="auto"/>
          <w:sz w:val="28"/>
          <w:szCs w:val="28"/>
          <w:highlight w:val="none"/>
          <w:u w:val="single"/>
        </w:rPr>
        <w:t xml:space="preserve">               </w:t>
      </w:r>
      <w:r>
        <w:rPr>
          <w:rFonts w:eastAsia="仿宋_GB2312"/>
          <w:color w:val="auto"/>
          <w:sz w:val="28"/>
          <w:szCs w:val="28"/>
          <w:highlight w:val="none"/>
        </w:rPr>
        <w:t xml:space="preserve"> </w:t>
      </w:r>
      <w:r>
        <w:rPr>
          <w:rFonts w:hint="eastAsia" w:eastAsia="仿宋_GB2312"/>
          <w:color w:val="auto"/>
          <w:sz w:val="28"/>
          <w:szCs w:val="28"/>
          <w:highlight w:val="none"/>
        </w:rPr>
        <w:t xml:space="preserve"> </w:t>
      </w:r>
      <w:r>
        <w:rPr>
          <w:rFonts w:hint="eastAsia" w:eastAsia="仿宋_GB2312"/>
          <w:color w:val="auto"/>
          <w:sz w:val="28"/>
          <w:szCs w:val="28"/>
          <w:highlight w:val="none"/>
          <w:lang w:val="en-US" w:eastAsia="zh-CN"/>
        </w:rPr>
        <w:t xml:space="preserve"> </w:t>
      </w:r>
      <w:r>
        <w:rPr>
          <w:rFonts w:eastAsia="仿宋_GB2312"/>
          <w:color w:val="auto"/>
          <w:sz w:val="28"/>
          <w:szCs w:val="28"/>
          <w:highlight w:val="none"/>
        </w:rPr>
        <w:t xml:space="preserve">委托代理人：</w:t>
      </w:r>
      <w:r>
        <w:rPr>
          <w:rFonts w:eastAsia="仿宋_GB2312"/>
          <w:color w:val="auto"/>
          <w:sz w:val="28"/>
          <w:szCs w:val="28"/>
          <w:highlight w:val="none"/>
          <w:u w:val="single"/>
        </w:rPr>
        <w:t xml:space="preserve"> </w:t>
      </w:r>
      <w:r>
        <w:rPr>
          <w:rFonts w:hint="eastAsia" w:eastAsia="仿宋_GB2312"/>
          <w:color w:val="auto"/>
          <w:sz w:val="28"/>
          <w:szCs w:val="28"/>
          <w:highlight w:val="none"/>
          <w:u w:val="single"/>
        </w:rPr>
        <w:t xml:space="preserve">                </w:t>
      </w:r>
      <w:r/>
    </w:p>
    <w:p>
      <w:pPr>
        <w:ind w:left="0" w:firstLine="560"/>
        <w:keepLines w:val="0"/>
        <w:keepNext w:val="0"/>
        <w:pageBreakBefore w:val="0"/>
        <w:spacing w:line="360" w:lineRule="auto"/>
        <w:widowControl w:val="off"/>
        <w:rPr>
          <w:rFonts w:eastAsia="仿宋_GB2312"/>
          <w:color w:val="auto"/>
          <w:sz w:val="28"/>
          <w:szCs w:val="28"/>
          <w:highlight w:val="none"/>
        </w:rPr>
      </w:pPr>
      <w:r>
        <w:rPr>
          <w:rFonts w:eastAsia="仿宋_GB2312"/>
          <w:color w:val="auto"/>
          <w:sz w:val="28"/>
          <w:szCs w:val="28"/>
          <w:highlight w:val="none"/>
        </w:rPr>
        <w:t xml:space="preserve">电  话：</w:t>
      </w:r>
      <w:r>
        <w:rPr>
          <w:rFonts w:hint="eastAsia" w:eastAsia="仿宋_GB2312"/>
          <w:color w:val="auto"/>
          <w:sz w:val="28"/>
          <w:szCs w:val="28"/>
          <w:highlight w:val="none"/>
          <w:u w:val="single"/>
        </w:rPr>
        <w:t xml:space="preserve">                   </w:t>
      </w:r>
      <w:r>
        <w:rPr>
          <w:rFonts w:eastAsia="仿宋_GB2312"/>
          <w:color w:val="auto"/>
          <w:sz w:val="28"/>
          <w:szCs w:val="28"/>
          <w:highlight w:val="none"/>
        </w:rPr>
        <w:t xml:space="preserve"> </w:t>
      </w:r>
      <w:r>
        <w:rPr>
          <w:rFonts w:hint="eastAsia" w:eastAsia="仿宋_GB2312"/>
          <w:color w:val="auto"/>
          <w:sz w:val="28"/>
          <w:szCs w:val="28"/>
          <w:highlight w:val="none"/>
        </w:rPr>
        <w:t xml:space="preserve"> </w:t>
      </w:r>
      <w:r>
        <w:rPr>
          <w:rFonts w:hint="eastAsia" w:eastAsia="仿宋_GB2312"/>
          <w:color w:val="auto"/>
          <w:sz w:val="28"/>
          <w:szCs w:val="28"/>
          <w:highlight w:val="none"/>
          <w:lang w:val="en-US" w:eastAsia="zh-CN"/>
        </w:rPr>
        <w:t xml:space="preserve"> </w:t>
      </w:r>
      <w:r>
        <w:rPr>
          <w:rFonts w:eastAsia="仿宋_GB2312"/>
          <w:color w:val="auto"/>
          <w:sz w:val="28"/>
          <w:szCs w:val="28"/>
          <w:highlight w:val="none"/>
        </w:rPr>
        <w:t xml:space="preserve">电  话：</w:t>
      </w:r>
      <w:r>
        <w:rPr>
          <w:rFonts w:hint="eastAsia" w:eastAsia="仿宋_GB2312"/>
          <w:color w:val="auto"/>
          <w:sz w:val="28"/>
          <w:szCs w:val="28"/>
          <w:highlight w:val="none"/>
          <w:u w:val="single"/>
        </w:rPr>
        <w:t xml:space="preserve">    </w:t>
      </w:r>
      <w:r>
        <w:rPr>
          <w:rFonts w:hint="eastAsia" w:eastAsia="仿宋_GB2312"/>
          <w:color w:val="auto"/>
          <w:sz w:val="28"/>
          <w:szCs w:val="28"/>
          <w:highlight w:val="none"/>
          <w:u w:val="single"/>
          <w:lang w:val="en-US" w:eastAsia="zh-CN"/>
        </w:rPr>
        <w:t xml:space="preserve">            </w:t>
      </w:r>
      <w:r>
        <w:rPr>
          <w:rFonts w:hint="eastAsia" w:eastAsia="仿宋_GB2312"/>
          <w:color w:val="auto"/>
          <w:sz w:val="28"/>
          <w:szCs w:val="28"/>
          <w:highlight w:val="none"/>
          <w:u w:val="single"/>
        </w:rPr>
        <w:t xml:space="preserve">  </w:t>
      </w:r>
      <w:r>
        <w:rPr>
          <w:rFonts w:eastAsia="仿宋_GB2312"/>
          <w:color w:val="auto"/>
          <w:sz w:val="28"/>
          <w:szCs w:val="28"/>
          <w:highlight w:val="none"/>
          <w:u w:val="single"/>
        </w:rPr>
        <w:t xml:space="preserve"> </w:t>
      </w:r>
      <w:r/>
    </w:p>
    <w:p>
      <w:pPr>
        <w:ind w:left="0" w:firstLine="560"/>
        <w:keepLines w:val="0"/>
        <w:keepNext w:val="0"/>
        <w:pageBreakBefore w:val="0"/>
        <w:spacing w:line="360" w:lineRule="auto"/>
        <w:widowControl w:val="off"/>
        <w:rPr>
          <w:rFonts w:eastAsia="仿宋_GB2312"/>
          <w:color w:val="auto"/>
          <w:sz w:val="28"/>
          <w:szCs w:val="28"/>
          <w:highlight w:val="none"/>
        </w:rPr>
      </w:pPr>
      <w:r>
        <w:rPr>
          <w:rFonts w:eastAsia="仿宋_GB2312"/>
          <w:color w:val="auto"/>
          <w:sz w:val="28"/>
          <w:szCs w:val="28"/>
          <w:highlight w:val="none"/>
        </w:rPr>
        <w:t xml:space="preserve">传  真：</w:t>
      </w:r>
      <w:r>
        <w:rPr>
          <w:rFonts w:hint="eastAsia" w:eastAsia="仿宋_GB2312"/>
          <w:color w:val="auto"/>
          <w:sz w:val="28"/>
          <w:szCs w:val="28"/>
          <w:highlight w:val="none"/>
          <w:u w:val="single"/>
        </w:rPr>
        <w:t xml:space="preserve">                   </w:t>
      </w:r>
      <w:r>
        <w:rPr>
          <w:rFonts w:eastAsia="仿宋_GB2312"/>
          <w:color w:val="auto"/>
          <w:sz w:val="28"/>
          <w:szCs w:val="28"/>
          <w:highlight w:val="none"/>
        </w:rPr>
        <w:t xml:space="preserve"> </w:t>
      </w:r>
      <w:r>
        <w:rPr>
          <w:rFonts w:hint="eastAsia" w:eastAsia="仿宋_GB2312"/>
          <w:color w:val="auto"/>
          <w:sz w:val="28"/>
          <w:szCs w:val="28"/>
          <w:highlight w:val="none"/>
        </w:rPr>
        <w:t xml:space="preserve"> </w:t>
      </w:r>
      <w:r>
        <w:rPr>
          <w:rFonts w:hint="eastAsia" w:eastAsia="仿宋_GB2312"/>
          <w:color w:val="auto"/>
          <w:sz w:val="28"/>
          <w:szCs w:val="28"/>
          <w:highlight w:val="none"/>
          <w:lang w:val="en-US" w:eastAsia="zh-CN"/>
        </w:rPr>
        <w:t xml:space="preserve"> </w:t>
      </w:r>
      <w:r>
        <w:rPr>
          <w:rFonts w:eastAsia="仿宋_GB2312"/>
          <w:color w:val="auto"/>
          <w:sz w:val="28"/>
          <w:szCs w:val="28"/>
          <w:highlight w:val="none"/>
        </w:rPr>
        <w:t xml:space="preserve">传  真：</w:t>
      </w:r>
      <w:r>
        <w:rPr>
          <w:rFonts w:hint="eastAsia" w:eastAsia="仿宋_GB2312"/>
          <w:color w:val="auto"/>
          <w:sz w:val="28"/>
          <w:szCs w:val="28"/>
          <w:highlight w:val="none"/>
          <w:u w:val="single"/>
        </w:rPr>
        <w:t xml:space="preserve">    </w:t>
      </w:r>
      <w:r>
        <w:rPr>
          <w:rFonts w:hint="eastAsia" w:eastAsia="仿宋_GB2312"/>
          <w:color w:val="auto"/>
          <w:sz w:val="28"/>
          <w:szCs w:val="28"/>
          <w:highlight w:val="none"/>
          <w:u w:val="single"/>
          <w:lang w:val="en-US" w:eastAsia="zh-CN"/>
        </w:rPr>
        <w:t xml:space="preserve">             </w:t>
      </w:r>
      <w:r>
        <w:rPr>
          <w:rFonts w:hint="eastAsia" w:eastAsia="仿宋_GB2312"/>
          <w:color w:val="auto"/>
          <w:sz w:val="28"/>
          <w:szCs w:val="28"/>
          <w:highlight w:val="none"/>
          <w:u w:val="single"/>
        </w:rPr>
        <w:t xml:space="preserve">  </w:t>
      </w:r>
      <w:r>
        <w:rPr>
          <w:rFonts w:eastAsia="仿宋_GB2312"/>
          <w:color w:val="auto"/>
          <w:sz w:val="28"/>
          <w:szCs w:val="28"/>
          <w:highlight w:val="none"/>
          <w:u w:val="single"/>
        </w:rPr>
        <w:t xml:space="preserve"> </w:t>
      </w:r>
      <w:r/>
    </w:p>
    <w:p>
      <w:pPr>
        <w:ind w:left="0" w:firstLine="560"/>
        <w:keepLines w:val="0"/>
        <w:keepNext w:val="0"/>
        <w:pageBreakBefore w:val="0"/>
        <w:spacing w:line="360" w:lineRule="auto"/>
        <w:widowControl w:val="off"/>
        <w:rPr>
          <w:rFonts w:eastAsia="仿宋_GB2312"/>
          <w:color w:val="auto"/>
          <w:sz w:val="28"/>
          <w:szCs w:val="28"/>
          <w:highlight w:val="none"/>
        </w:rPr>
      </w:pPr>
      <w:r>
        <w:rPr>
          <w:rFonts w:eastAsia="仿宋_GB2312"/>
          <w:color w:val="auto"/>
          <w:sz w:val="28"/>
          <w:szCs w:val="28"/>
          <w:highlight w:val="none"/>
        </w:rPr>
        <w:t xml:space="preserve">电子信箱：</w:t>
      </w:r>
      <w:r>
        <w:rPr>
          <w:rFonts w:hint="eastAsia" w:eastAsia="仿宋_GB2312"/>
          <w:color w:val="auto"/>
          <w:sz w:val="28"/>
          <w:szCs w:val="28"/>
          <w:highlight w:val="none"/>
          <w:u w:val="single"/>
        </w:rPr>
        <w:t xml:space="preserve">                 </w:t>
      </w:r>
      <w:r>
        <w:rPr>
          <w:rFonts w:eastAsia="仿宋_GB2312"/>
          <w:color w:val="auto"/>
          <w:sz w:val="28"/>
          <w:szCs w:val="28"/>
          <w:highlight w:val="none"/>
        </w:rPr>
        <w:t xml:space="preserve"> </w:t>
      </w:r>
      <w:r>
        <w:rPr>
          <w:rFonts w:hint="eastAsia" w:eastAsia="仿宋_GB2312"/>
          <w:color w:val="auto"/>
          <w:sz w:val="28"/>
          <w:szCs w:val="28"/>
          <w:highlight w:val="none"/>
        </w:rPr>
        <w:t xml:space="preserve"> </w:t>
      </w:r>
      <w:r>
        <w:rPr>
          <w:rFonts w:hint="eastAsia" w:eastAsia="仿宋_GB2312"/>
          <w:color w:val="auto"/>
          <w:sz w:val="28"/>
          <w:szCs w:val="28"/>
          <w:highlight w:val="none"/>
          <w:lang w:val="en-US" w:eastAsia="zh-CN"/>
        </w:rPr>
        <w:t xml:space="preserve"> </w:t>
      </w:r>
      <w:r>
        <w:rPr>
          <w:rFonts w:eastAsia="仿宋_GB2312"/>
          <w:color w:val="auto"/>
          <w:sz w:val="28"/>
          <w:szCs w:val="28"/>
          <w:highlight w:val="none"/>
        </w:rPr>
        <w:t xml:space="preserve">电子信箱：</w:t>
      </w:r>
      <w:r>
        <w:rPr>
          <w:rFonts w:eastAsia="仿宋_GB2312"/>
          <w:color w:val="auto"/>
          <w:sz w:val="28"/>
          <w:szCs w:val="28"/>
          <w:highlight w:val="none"/>
          <w:u w:val="single"/>
        </w:rPr>
        <w:t xml:space="preserve"> </w:t>
      </w:r>
      <w:r>
        <w:rPr>
          <w:rFonts w:hint="eastAsia" w:eastAsia="仿宋_GB2312"/>
          <w:color w:val="auto"/>
          <w:sz w:val="28"/>
          <w:szCs w:val="28"/>
          <w:highlight w:val="none"/>
          <w:u w:val="single"/>
        </w:rPr>
        <w:t xml:space="preserve">                  </w:t>
      </w:r>
      <w:r/>
    </w:p>
    <w:p>
      <w:pPr>
        <w:ind w:left="0" w:firstLine="560"/>
        <w:keepLines w:val="0"/>
        <w:keepNext w:val="0"/>
        <w:pageBreakBefore w:val="0"/>
        <w:spacing w:line="360" w:lineRule="auto"/>
        <w:widowControl w:val="off"/>
        <w:rPr>
          <w:rFonts w:eastAsia="仿宋_GB2312"/>
          <w:color w:val="auto"/>
          <w:sz w:val="28"/>
          <w:szCs w:val="28"/>
          <w:highlight w:val="none"/>
        </w:rPr>
      </w:pPr>
      <w:r>
        <w:rPr>
          <w:rFonts w:eastAsia="仿宋_GB2312"/>
          <w:color w:val="auto"/>
          <w:sz w:val="28"/>
          <w:szCs w:val="28"/>
          <w:highlight w:val="none"/>
        </w:rPr>
        <w:t xml:space="preserve">开户银行：</w:t>
      </w:r>
      <w:r>
        <w:rPr>
          <w:rFonts w:hint="eastAsia" w:eastAsia="仿宋_GB2312"/>
          <w:color w:val="auto"/>
          <w:sz w:val="22"/>
          <w:szCs w:val="28"/>
          <w:highlight w:val="none"/>
          <w:u w:val="single"/>
        </w:rPr>
        <w:t xml:space="preserve">                     </w:t>
      </w:r>
      <w:r>
        <w:rPr>
          <w:rFonts w:hint="eastAsia" w:eastAsia="仿宋_GB2312"/>
          <w:color w:val="auto"/>
          <w:sz w:val="22"/>
          <w:szCs w:val="28"/>
          <w:highlight w:val="none"/>
        </w:rPr>
        <w:t xml:space="preserve">  </w:t>
      </w:r>
      <w:r>
        <w:rPr>
          <w:rFonts w:hint="eastAsia" w:eastAsia="仿宋_GB2312"/>
          <w:color w:val="auto"/>
          <w:sz w:val="22"/>
          <w:szCs w:val="28"/>
          <w:highlight w:val="none"/>
          <w:lang w:val="en-US" w:eastAsia="zh-CN"/>
        </w:rPr>
        <w:t xml:space="preserve">   </w:t>
      </w:r>
      <w:r>
        <w:rPr>
          <w:rFonts w:eastAsia="仿宋_GB2312"/>
          <w:color w:val="auto"/>
          <w:sz w:val="28"/>
          <w:szCs w:val="28"/>
          <w:highlight w:val="none"/>
        </w:rPr>
        <w:t xml:space="preserve">开户银行：</w:t>
      </w:r>
      <w:r>
        <w:rPr>
          <w:rFonts w:hint="eastAsia" w:ascii="Times New Roman" w:hAnsi="Times New Roman" w:eastAsia="仿宋_GB2312" w:cs="Times New Roman"/>
          <w:color w:val="auto"/>
          <w:sz w:val="28"/>
          <w:szCs w:val="28"/>
          <w:highlight w:val="none"/>
          <w:u w:val="single"/>
          <w:lang w:val="en-US" w:eastAsia="zh-CN"/>
        </w:rPr>
        <w:t xml:space="preserve">                </w:t>
      </w:r>
      <w:r>
        <w:rPr>
          <w:rFonts w:hint="eastAsia" w:ascii="Times New Roman" w:hAnsi="Times New Roman" w:eastAsia="仿宋_GB2312" w:cs="Times New Roman"/>
          <w:color w:val="auto"/>
          <w:sz w:val="28"/>
          <w:szCs w:val="28"/>
          <w:highlight w:val="none"/>
          <w:u w:val="single"/>
        </w:rPr>
        <w:t xml:space="preserve"> </w:t>
      </w:r>
      <w:r/>
    </w:p>
    <w:p>
      <w:pPr>
        <w:ind w:left="0" w:firstLine="560"/>
        <w:jc w:val="both"/>
        <w:keepLines w:val="0"/>
        <w:keepNext w:val="0"/>
        <w:pageBreakBefore w:val="0"/>
        <w:spacing w:line="360" w:lineRule="auto"/>
        <w:widowControl w:val="off"/>
        <w:rPr>
          <w:rFonts w:hint="eastAsia" w:ascii="Times New Roman" w:hAnsi="Times New Roman" w:eastAsia="仿宋_GB2312" w:cs="Times New Roman"/>
          <w:color w:val="auto"/>
          <w:sz w:val="28"/>
          <w:szCs w:val="28"/>
          <w:highlight w:val="none"/>
          <w:u w:val="single"/>
        </w:rPr>
      </w:pPr>
      <w:r>
        <w:rPr>
          <w:rFonts w:eastAsia="仿宋_GB2312"/>
          <w:color w:val="auto"/>
          <w:sz w:val="28"/>
          <w:szCs w:val="28"/>
          <w:highlight w:val="none"/>
        </w:rPr>
        <w:t xml:space="preserve">账  号：</w:t>
      </w:r>
      <w:r>
        <w:rPr>
          <w:rFonts w:hint="eastAsia" w:eastAsia="仿宋_GB2312"/>
          <w:color w:val="auto"/>
          <w:sz w:val="28"/>
          <w:szCs w:val="28"/>
          <w:highlight w:val="none"/>
          <w:u w:val="single"/>
        </w:rPr>
        <w:t xml:space="preserve">                    </w:t>
      </w:r>
      <w:r>
        <w:rPr>
          <w:rFonts w:hint="eastAsia" w:eastAsia="仿宋_GB2312"/>
          <w:color w:val="auto"/>
          <w:sz w:val="28"/>
          <w:szCs w:val="28"/>
          <w:highlight w:val="none"/>
        </w:rPr>
        <w:t xml:space="preserve"> </w:t>
      </w:r>
      <w:r>
        <w:rPr>
          <w:rFonts w:hint="eastAsia" w:eastAsia="仿宋_GB2312"/>
          <w:color w:val="auto"/>
          <w:sz w:val="28"/>
          <w:szCs w:val="28"/>
          <w:highlight w:val="none"/>
          <w:lang w:val="en-US" w:eastAsia="zh-CN"/>
        </w:rPr>
        <w:t xml:space="preserve">  </w:t>
      </w:r>
      <w:r>
        <w:rPr>
          <w:rFonts w:eastAsia="仿宋_GB2312"/>
          <w:color w:val="auto"/>
          <w:sz w:val="28"/>
          <w:szCs w:val="28"/>
          <w:highlight w:val="none"/>
        </w:rPr>
        <w:t xml:space="preserve">账</w:t>
      </w:r>
      <w:r>
        <w:rPr>
          <w:rFonts w:hint="eastAsia" w:eastAsia="仿宋_GB2312"/>
          <w:color w:val="auto"/>
          <w:sz w:val="28"/>
          <w:szCs w:val="28"/>
          <w:highlight w:val="none"/>
        </w:rPr>
        <w:t xml:space="preserve"> </w:t>
      </w:r>
      <w:r>
        <w:rPr>
          <w:rFonts w:eastAsia="仿宋_GB2312"/>
          <w:color w:val="auto"/>
          <w:sz w:val="28"/>
          <w:szCs w:val="28"/>
          <w:highlight w:val="none"/>
        </w:rPr>
        <w:t xml:space="preserve"> 号：</w:t>
      </w:r>
      <w:r>
        <w:rPr>
          <w:rFonts w:hint="eastAsia" w:ascii="Times New Roman" w:hAnsi="Times New Roman" w:eastAsia="仿宋_GB2312" w:cs="Times New Roman"/>
          <w:color w:val="auto"/>
          <w:sz w:val="28"/>
          <w:szCs w:val="28"/>
          <w:highlight w:val="none"/>
          <w:u w:val="single"/>
        </w:rPr>
        <w:t xml:space="preserve"> </w:t>
      </w:r>
      <w:r>
        <w:rPr>
          <w:rFonts w:hint="eastAsia" w:ascii="Times New Roman" w:hAnsi="Times New Roman" w:eastAsia="仿宋_GB2312" w:cs="Times New Roman"/>
          <w:color w:val="auto"/>
          <w:sz w:val="21"/>
          <w:szCs w:val="28"/>
          <w:highlight w:val="none"/>
          <w:u w:val="single"/>
          <w:lang w:val="en-US" w:eastAsia="zh-CN"/>
        </w:rPr>
        <w:t xml:space="preserve">                   </w:t>
      </w:r>
      <w:r>
        <w:rPr>
          <w:rFonts w:hint="eastAsia" w:ascii="Times New Roman" w:hAnsi="Times New Roman" w:eastAsia="仿宋_GB2312" w:cs="Times New Roman"/>
          <w:color w:val="auto"/>
          <w:sz w:val="28"/>
          <w:szCs w:val="28"/>
          <w:highlight w:val="none"/>
          <w:u w:val="single"/>
        </w:rPr>
        <w:t xml:space="preserve"> </w:t>
      </w:r>
      <w:r/>
    </w:p>
    <w:p>
      <w:pPr>
        <w:pStyle w:val="675"/>
        <w:ind w:left="0" w:firstLine="0"/>
        <w:rPr>
          <w:rFonts w:hint="eastAsia" w:eastAsia="仿宋_GB2312"/>
          <w:color w:val="auto"/>
          <w:sz w:val="28"/>
          <w:szCs w:val="28"/>
          <w:highlight w:val="none"/>
          <w:u w:val="single"/>
        </w:rPr>
      </w:pPr>
      <w:r>
        <w:rPr>
          <w:rFonts w:hint="eastAsia" w:eastAsia="仿宋_GB2312"/>
          <w:color w:val="auto"/>
          <w:sz w:val="28"/>
          <w:szCs w:val="28"/>
          <w:highlight w:val="none"/>
          <w:u w:val="single"/>
        </w:rPr>
      </w:r>
      <w:r/>
    </w:p>
    <w:p>
      <w:pPr>
        <w:pStyle w:val="659"/>
        <w:jc w:val="center"/>
        <w:rPr>
          <w:rFonts w:ascii="华文中宋" w:hAnsi="华文中宋" w:eastAsia="华文中宋"/>
          <w:color w:val="auto"/>
          <w:sz w:val="21"/>
          <w:szCs w:val="21"/>
          <w:highlight w:val="none"/>
        </w:rPr>
      </w:pPr>
      <w:r>
        <w:rPr>
          <w:rFonts w:ascii="仿宋_GB2312" w:eastAsia="仿宋_GB2312"/>
          <w:color w:val="auto"/>
          <w:sz w:val="30"/>
          <w:szCs w:val="30"/>
          <w:highlight w:val="none"/>
        </w:rPr>
        <w:br w:type="page" w:clear="all"/>
      </w:r>
      <w:bookmarkEnd w:id="193"/>
      <w:r/>
      <w:bookmarkEnd w:id="194"/>
      <w:r/>
      <w:bookmarkEnd w:id="195"/>
      <w:r>
        <w:rPr>
          <w:rFonts w:hint="eastAsia" w:ascii="华文中宋" w:hAnsi="华文中宋" w:eastAsia="华文中宋"/>
          <w:color w:val="auto"/>
          <w:sz w:val="21"/>
          <w:szCs w:val="21"/>
          <w:highlight w:val="none"/>
        </w:rPr>
        <w:t xml:space="preserve">第二部分 通用合同条款</w:t>
      </w:r>
      <w:r/>
    </w:p>
    <w:p>
      <w:pPr>
        <w:ind w:firstLine="1676"/>
        <w:jc w:val="left"/>
        <w:spacing w:line="360" w:lineRule="auto"/>
        <w:rPr>
          <w:rFonts w:hint="eastAsia" w:ascii="Times New Roman" w:hAnsi="Times New Roman" w:eastAsia="仿宋_GB2312"/>
          <w:color w:val="auto"/>
          <w:szCs w:val="21"/>
          <w:highlight w:val="none"/>
        </w:rPr>
      </w:pPr>
      <w:r>
        <w:rPr>
          <w:rFonts w:hint="eastAsia" w:hAnsi="宋体"/>
          <w:b/>
          <w:color w:val="auto"/>
          <w:szCs w:val="21"/>
          <w:highlight w:val="none"/>
        </w:rPr>
        <w:t xml:space="preserve">采用《建设工程施工合同（示范文本）》（</w:t>
      </w:r>
      <w:r>
        <w:rPr>
          <w:rFonts w:hAnsi="宋体"/>
          <w:b/>
          <w:color w:val="auto"/>
          <w:szCs w:val="21"/>
          <w:highlight w:val="none"/>
        </w:rPr>
        <w:t xml:space="preserve">GF</w:t>
      </w:r>
      <w:r>
        <w:rPr>
          <w:rFonts w:hint="eastAsia" w:hAnsi="宋体"/>
          <w:b/>
          <w:color w:val="auto"/>
          <w:szCs w:val="21"/>
          <w:highlight w:val="none"/>
        </w:rPr>
        <w:t xml:space="preserve">—</w:t>
      </w:r>
      <w:r>
        <w:rPr>
          <w:rFonts w:hAnsi="宋体"/>
          <w:b/>
          <w:color w:val="auto"/>
          <w:szCs w:val="21"/>
          <w:highlight w:val="none"/>
        </w:rPr>
        <w:t xml:space="preserve">2017</w:t>
      </w:r>
      <w:r>
        <w:rPr>
          <w:rFonts w:hint="eastAsia" w:hAnsi="宋体"/>
          <w:b/>
          <w:color w:val="auto"/>
          <w:szCs w:val="21"/>
          <w:highlight w:val="none"/>
        </w:rPr>
        <w:t xml:space="preserve">—</w:t>
      </w:r>
      <w:r>
        <w:rPr>
          <w:rFonts w:hAnsi="宋体"/>
          <w:b/>
          <w:color w:val="auto"/>
          <w:szCs w:val="21"/>
          <w:highlight w:val="none"/>
        </w:rPr>
        <w:t xml:space="preserve">0201</w:t>
      </w:r>
      <w:r>
        <w:rPr>
          <w:rFonts w:hint="eastAsia" w:hAnsi="宋体"/>
          <w:b/>
          <w:color w:val="auto"/>
          <w:szCs w:val="21"/>
          <w:highlight w:val="none"/>
        </w:rPr>
        <w:t xml:space="preserve">）</w:t>
      </w:r>
      <w:r>
        <w:rPr>
          <w:rFonts w:ascii="Times New Roman" w:hAnsi="Times New Roman" w:eastAsia="仿宋_GB2312"/>
          <w:color w:val="auto"/>
          <w:szCs w:val="21"/>
          <w:highlight w:val="none"/>
        </w:rPr>
        <w:t xml:space="preserve"> </w:t>
      </w:r>
      <w:r/>
    </w:p>
    <w:p>
      <w:pPr>
        <w:rPr>
          <w:rFonts w:hint="eastAsia"/>
          <w:color w:val="auto"/>
          <w:highlight w:val="none"/>
        </w:rPr>
      </w:pPr>
      <w:r/>
      <w:bookmarkStart w:id="211" w:name="EBcdb0cecb76eb48ad9ee61fdccb93fea1"/>
      <w:r>
        <w:rPr>
          <w:rFonts w:hint="eastAsia"/>
          <w:color w:val="auto"/>
          <w:sz w:val="20"/>
          <w:highlight w:val="none"/>
        </w:rPr>
        <w:t xml:space="preserve"> </w:t>
      </w:r>
      <w:bookmarkEnd w:id="211"/>
      <w:r>
        <w:rPr>
          <w:color w:val="auto"/>
          <w:sz w:val="20"/>
          <w:highlight w:val="none"/>
        </w:rPr>
        <w:br/>
      </w:r>
      <w:bookmarkStart w:id="212" w:name="EBdfe6ab7c775a40a98b6d0238eb2e0604"/>
      <w:r>
        <w:rPr>
          <w:rFonts w:hint="eastAsia"/>
          <w:color w:val="auto"/>
          <w:sz w:val="20"/>
          <w:highlight w:val="none"/>
        </w:rPr>
        <w:t xml:space="preserve"> </w:t>
      </w:r>
      <w:bookmarkEnd w:id="212"/>
      <w:r/>
      <w:bookmarkStart w:id="213" w:name="EB71e04fcf960848539d03ef54fbc54337"/>
      <w:r>
        <w:rPr>
          <w:rFonts w:hint="eastAsia"/>
          <w:color w:val="auto"/>
          <w:sz w:val="20"/>
          <w:highlight w:val="none"/>
        </w:rPr>
        <w:t xml:space="preserve"> </w:t>
      </w:r>
      <w:bookmarkEnd w:id="213"/>
      <w:r/>
      <w:r/>
    </w:p>
    <w:p>
      <w:pPr>
        <w:pStyle w:val="659"/>
        <w:jc w:val="center"/>
        <w:rPr>
          <w:rFonts w:ascii="华文中宋" w:hAnsi="华文中宋" w:eastAsia="华文中宋"/>
          <w:color w:val="auto"/>
          <w:sz w:val="21"/>
          <w:szCs w:val="21"/>
          <w:highlight w:val="none"/>
        </w:rPr>
      </w:pPr>
      <w:r>
        <w:rPr>
          <w:rFonts w:hint="eastAsia" w:ascii="华文中宋" w:hAnsi="华文中宋" w:eastAsia="华文中宋"/>
          <w:color w:val="auto"/>
          <w:sz w:val="21"/>
          <w:szCs w:val="21"/>
          <w:highlight w:val="none"/>
        </w:rPr>
        <w:t xml:space="preserve">第三部分 专用合同条款</w:t>
      </w:r>
      <w:r/>
    </w:p>
    <w:p>
      <w:pPr>
        <w:ind w:firstLine="422"/>
        <w:rPr>
          <w:rFonts w:hint="eastAsia"/>
          <w:b/>
          <w:color w:val="auto"/>
          <w:szCs w:val="21"/>
          <w:highlight w:val="none"/>
        </w:rPr>
      </w:pPr>
      <w:r>
        <w:rPr>
          <w:rFonts w:hint="eastAsia"/>
          <w:b/>
          <w:color w:val="auto"/>
          <w:szCs w:val="21"/>
          <w:highlight w:val="none"/>
        </w:rPr>
        <w:t xml:space="preserve">本专用条款约定的内容如与国家相关法律、法规及政策相抵触，则抵触内容无效，待项目定标后，由招标人与中标人按照国家相关法律、法规及政策另行约定。</w:t>
      </w:r>
      <w:r/>
    </w:p>
    <w:p>
      <w:pPr>
        <w:ind w:firstLine="422"/>
        <w:rPr>
          <w:rFonts w:hint="eastAsia"/>
          <w:b/>
          <w:color w:val="auto"/>
          <w:szCs w:val="21"/>
          <w:highlight w:val="none"/>
        </w:rPr>
      </w:pPr>
      <w:r>
        <w:rPr>
          <w:rFonts w:hint="eastAsia"/>
          <w:b/>
          <w:color w:val="auto"/>
          <w:szCs w:val="21"/>
          <w:highlight w:val="none"/>
        </w:rPr>
      </w:r>
      <w:r/>
    </w:p>
    <w:p>
      <w:pPr>
        <w:pStyle w:val="660"/>
        <w:spacing w:before="120" w:after="120" w:line="360" w:lineRule="auto"/>
        <w:rPr>
          <w:rFonts w:ascii="Times New Roman" w:hAnsi="Times New Roman"/>
          <w:b w:val="0"/>
          <w:color w:val="auto"/>
          <w:sz w:val="21"/>
          <w:szCs w:val="21"/>
          <w:highlight w:val="none"/>
        </w:rPr>
      </w:pPr>
      <w:r>
        <w:rPr>
          <w:rFonts w:ascii="Times New Roman" w:hAnsi="Times New Roman"/>
          <w:b w:val="0"/>
          <w:color w:val="auto"/>
          <w:sz w:val="21"/>
          <w:szCs w:val="21"/>
          <w:highlight w:val="none"/>
        </w:rPr>
        <w:t xml:space="preserve">1. </w:t>
      </w:r>
      <w:r>
        <w:rPr>
          <w:rFonts w:hint="eastAsia" w:ascii="Times New Roman" w:hAnsi="Times New Roman"/>
          <w:b w:val="0"/>
          <w:color w:val="auto"/>
          <w:sz w:val="21"/>
          <w:szCs w:val="21"/>
          <w:highlight w:val="none"/>
        </w:rPr>
        <w:t xml:space="preserve">一般约定</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1.1 </w:t>
      </w:r>
      <w:r>
        <w:rPr>
          <w:rFonts w:hint="eastAsia" w:ascii="Times New Roman" w:hAnsi="Times New Roman" w:eastAsia="黑体"/>
          <w:color w:val="auto"/>
          <w:szCs w:val="21"/>
          <w:highlight w:val="none"/>
        </w:rPr>
        <w:t xml:space="preserve">词语定义</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1.1.1</w:t>
      </w:r>
      <w:r>
        <w:rPr>
          <w:rFonts w:hint="eastAsia" w:ascii="Times New Roman" w:hAnsi="Times New Roman" w:eastAsia="仿宋_GB2312"/>
          <w:color w:val="auto"/>
          <w:szCs w:val="21"/>
          <w:highlight w:val="none"/>
        </w:rPr>
        <w:t xml:space="preserve">合同</w:t>
      </w:r>
      <w:r/>
    </w:p>
    <w:p>
      <w:pPr>
        <w:ind w:firstLine="420"/>
        <w:spacing w:line="360" w:lineRule="auto"/>
        <w:rPr>
          <w:rFonts w:hint="eastAsia"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1.1.1.10</w:t>
      </w:r>
      <w:r>
        <w:rPr>
          <w:rFonts w:hint="eastAsia" w:ascii="Times New Roman" w:hAnsi="Times New Roman" w:eastAsia="仿宋_GB2312"/>
          <w:color w:val="auto"/>
          <w:szCs w:val="21"/>
          <w:highlight w:val="none"/>
        </w:rPr>
        <w:t xml:space="preserve">其他合同文件包括：</w:t>
      </w:r>
      <w:r/>
    </w:p>
    <w:p>
      <w:pPr>
        <w:ind w:firstLine="420"/>
        <w:spacing w:line="360" w:lineRule="auto"/>
        <w:rPr>
          <w:rFonts w:ascii="Times New Roman" w:hAnsi="Times New Roman" w:eastAsia="仿宋_GB2312"/>
          <w:color w:val="auto"/>
          <w:szCs w:val="21"/>
          <w:highlight w:val="none"/>
        </w:rPr>
      </w:pPr>
      <w:r/>
      <w:bookmarkStart w:id="214" w:name="EB7824a48e646e4dceb1ec64d924b42458"/>
      <w:r>
        <w:rPr>
          <w:rFonts w:hint="eastAsia" w:ascii="Times New Roman" w:hAnsi="Times New Roman" w:eastAsia="仿宋_GB2312"/>
          <w:color w:val="auto"/>
          <w:szCs w:val="21"/>
          <w:highlight w:val="none"/>
        </w:rPr>
        <w:t xml:space="preserve">（1）本合同协议书；（2）本合同专用条款和补充条款（包括承诺书）；（3）明确双方权利、义务的纪要、协议；（4）中标通知书；（5）招标文件，投标书；（6）本合同通用条款；（7）标准、规范及有关技术文件；（8）施工图纸；（9）工程量清单及其总说明；（10）工程报价单或预算书。双方有关工程的合同变更等书面协议或文件视为本合同的组成部分。</w:t>
      </w:r>
      <w:bookmarkEnd w:id="214"/>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1.1.2 </w:t>
      </w:r>
      <w:r>
        <w:rPr>
          <w:rFonts w:hint="eastAsia" w:ascii="Times New Roman" w:hAnsi="Times New Roman" w:eastAsia="仿宋_GB2312"/>
          <w:color w:val="auto"/>
          <w:szCs w:val="21"/>
          <w:highlight w:val="none"/>
        </w:rPr>
        <w:t xml:space="preserve">合同当事人及其他相关方</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1.1.2.4</w:t>
      </w:r>
      <w:r>
        <w:rPr>
          <w:rFonts w:hint="eastAsia" w:ascii="Times New Roman" w:hAnsi="Times New Roman" w:eastAsia="仿宋_GB2312"/>
          <w:color w:val="auto"/>
          <w:szCs w:val="21"/>
          <w:highlight w:val="none"/>
        </w:rPr>
        <w:t xml:space="preserve">监理人：</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名</w:t>
      </w:r>
      <w:r>
        <w:rPr>
          <w:rFonts w:ascii="Times New Roman" w:hAnsi="Times New Roman" w:eastAsia="仿宋_GB2312"/>
          <w:color w:val="auto"/>
          <w:szCs w:val="21"/>
          <w:highlight w:val="none"/>
        </w:rPr>
        <w:t xml:space="preserve">    </w:t>
      </w:r>
      <w:r>
        <w:rPr>
          <w:rFonts w:hint="eastAsia" w:ascii="Times New Roman" w:hAnsi="Times New Roman" w:eastAsia="仿宋_GB2312"/>
          <w:color w:val="auto"/>
          <w:szCs w:val="21"/>
          <w:highlight w:val="none"/>
        </w:rPr>
        <w:t xml:space="preserve">称：</w:t>
      </w:r>
      <w:bookmarkStart w:id="215" w:name="EB2e53f7aaf8c84148b9c433ab24e76286"/>
      <w:r/>
      <w:bookmarkEnd w:id="215"/>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资质类别和等级：</w:t>
      </w:r>
      <w:bookmarkStart w:id="216" w:name="EB6e2500e2c9314dfe87e2544f3bbc3ae8"/>
      <w:r/>
      <w:bookmarkEnd w:id="216"/>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联系电话：</w:t>
      </w:r>
      <w:bookmarkStart w:id="217" w:name="EBf950159031bc4009aa85eb992c30604c"/>
      <w:r/>
      <w:bookmarkEnd w:id="217"/>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电子信箱：</w:t>
      </w:r>
      <w:bookmarkStart w:id="218" w:name="EB8fe2f3875cdf455ba469fddaf7ac0a3f"/>
      <w:r/>
      <w:bookmarkEnd w:id="218"/>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通信地址：</w:t>
      </w:r>
      <w:bookmarkStart w:id="219" w:name="EBef7db2a549e749aebd1f6977bf07ff0b"/>
      <w:r/>
      <w:bookmarkEnd w:id="219"/>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1.1.2.5 </w:t>
      </w:r>
      <w:r>
        <w:rPr>
          <w:rFonts w:hint="eastAsia" w:ascii="Times New Roman" w:hAnsi="Times New Roman" w:eastAsia="仿宋_GB2312"/>
          <w:color w:val="auto"/>
          <w:szCs w:val="21"/>
          <w:highlight w:val="none"/>
        </w:rPr>
        <w:t xml:space="preserve">设计人：</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名</w:t>
      </w:r>
      <w:r>
        <w:rPr>
          <w:rFonts w:ascii="Times New Roman" w:hAnsi="Times New Roman" w:eastAsia="仿宋_GB2312"/>
          <w:color w:val="auto"/>
          <w:szCs w:val="21"/>
          <w:highlight w:val="none"/>
        </w:rPr>
        <w:t xml:space="preserve">    </w:t>
      </w:r>
      <w:r>
        <w:rPr>
          <w:rFonts w:hint="eastAsia" w:ascii="Times New Roman" w:hAnsi="Times New Roman" w:eastAsia="仿宋_GB2312"/>
          <w:color w:val="auto"/>
          <w:szCs w:val="21"/>
          <w:highlight w:val="none"/>
        </w:rPr>
        <w:t xml:space="preserve">称：</w:t>
      </w:r>
      <w:bookmarkStart w:id="220" w:name="EBc9b38ba4e0624228987db730ad937158"/>
      <w:r/>
      <w:bookmarkEnd w:id="220"/>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资质类别和等级：</w:t>
      </w:r>
      <w:bookmarkStart w:id="221" w:name="EB8aa3e011579f40e5b69997ef06a0f9e4"/>
      <w:r/>
      <w:bookmarkEnd w:id="221"/>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联系电话：</w:t>
      </w:r>
      <w:bookmarkStart w:id="222" w:name="EBd5bca760c1e74fbd8c42c0b7e6c84365"/>
      <w:r/>
      <w:bookmarkEnd w:id="222"/>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电子信箱：</w:t>
      </w:r>
      <w:bookmarkStart w:id="223" w:name="EB73cb63154221440e85c03e8673f77d17"/>
      <w:r/>
      <w:bookmarkEnd w:id="223"/>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通信地址：</w:t>
      </w:r>
      <w:bookmarkStart w:id="224" w:name="EBe2252fb1adbc4f8f8c7797b91c23e60c"/>
      <w:r/>
      <w:bookmarkEnd w:id="224"/>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1.1.3 </w:t>
      </w:r>
      <w:r>
        <w:rPr>
          <w:rFonts w:hint="eastAsia" w:ascii="Times New Roman" w:hAnsi="Times New Roman" w:eastAsia="仿宋_GB2312"/>
          <w:color w:val="auto"/>
          <w:szCs w:val="21"/>
          <w:highlight w:val="none"/>
        </w:rPr>
        <w:t xml:space="preserve">工程和设备</w:t>
      </w:r>
      <w:r/>
    </w:p>
    <w:p>
      <w:pPr>
        <w:ind w:firstLine="420"/>
        <w:spacing w:line="360" w:lineRule="auto"/>
        <w:rPr>
          <w:rFonts w:hint="eastAsia"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1.1.3.7 </w:t>
      </w:r>
      <w:r>
        <w:rPr>
          <w:rFonts w:hint="eastAsia" w:ascii="Times New Roman" w:hAnsi="Times New Roman" w:eastAsia="仿宋_GB2312"/>
          <w:color w:val="auto"/>
          <w:szCs w:val="21"/>
          <w:highlight w:val="none"/>
        </w:rPr>
        <w:t xml:space="preserve">作为施工现场组成部分的其他场所包括：</w:t>
      </w:r>
      <w:r/>
    </w:p>
    <w:p>
      <w:pPr>
        <w:ind w:firstLine="420"/>
        <w:spacing w:line="360" w:lineRule="auto"/>
        <w:rPr>
          <w:rFonts w:ascii="Times New Roman" w:hAnsi="Times New Roman" w:eastAsia="仿宋_GB2312"/>
          <w:color w:val="auto"/>
          <w:szCs w:val="21"/>
          <w:highlight w:val="none"/>
        </w:rPr>
      </w:pPr>
      <w:r/>
      <w:bookmarkStart w:id="225" w:name="EB8b1000229bcb4675af85ffccb59ba7ca"/>
      <w:r>
        <w:rPr>
          <w:rFonts w:hint="eastAsia" w:ascii="Times New Roman" w:hAnsi="Times New Roman" w:eastAsia="仿宋_GB2312"/>
          <w:color w:val="auto"/>
          <w:szCs w:val="21"/>
          <w:highlight w:val="none"/>
        </w:rPr>
        <w:t xml:space="preserve">临时办公用房、工人宿舍、食堂、库房、临时厕所、加工房、材料堆场等，以上均由乙方自行解决</w:t>
      </w:r>
      <w:bookmarkEnd w:id="225"/>
      <w:r>
        <w:rPr>
          <w:rFonts w:hint="eastAsia" w:ascii="Times New Roman" w:hAnsi="Times New Roman" w:eastAsia="仿宋_GB2312"/>
          <w:color w:val="auto"/>
          <w:szCs w:val="21"/>
          <w:highlight w:val="none"/>
        </w:rPr>
        <w:t xml:space="preserve">。</w:t>
      </w:r>
      <w:r/>
    </w:p>
    <w:p>
      <w:pPr>
        <w:ind w:firstLine="420"/>
        <w:spacing w:line="360" w:lineRule="auto"/>
        <w:rPr>
          <w:rFonts w:hint="eastAsia"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1.1.3.9 </w:t>
      </w:r>
      <w:r>
        <w:rPr>
          <w:rFonts w:hint="eastAsia" w:ascii="Times New Roman" w:hAnsi="Times New Roman" w:eastAsia="仿宋_GB2312"/>
          <w:color w:val="auto"/>
          <w:szCs w:val="21"/>
          <w:highlight w:val="none"/>
        </w:rPr>
        <w:t xml:space="preserve">永久占地包括：</w:t>
      </w:r>
      <w:r/>
    </w:p>
    <w:p>
      <w:pPr>
        <w:ind w:firstLine="420"/>
        <w:spacing w:line="360" w:lineRule="auto"/>
        <w:rPr>
          <w:rFonts w:ascii="Times New Roman" w:hAnsi="Times New Roman" w:eastAsia="仿宋_GB2312"/>
          <w:color w:val="auto"/>
          <w:szCs w:val="21"/>
          <w:highlight w:val="none"/>
        </w:rPr>
      </w:pPr>
      <w:r/>
      <w:bookmarkStart w:id="226" w:name="EB7cea897f406d40a8b13abe25195a8067"/>
      <w:r>
        <w:rPr>
          <w:rFonts w:hint="eastAsia" w:ascii="Times New Roman" w:hAnsi="Times New Roman" w:eastAsia="仿宋_GB2312"/>
          <w:color w:val="auto"/>
          <w:szCs w:val="21"/>
          <w:highlight w:val="none"/>
        </w:rPr>
        <w:t xml:space="preserve">工程征地红线内场地</w:t>
      </w:r>
      <w:bookmarkEnd w:id="226"/>
      <w:r>
        <w:rPr>
          <w:rFonts w:hint="eastAsia" w:ascii="Times New Roman" w:hAnsi="Times New Roman" w:eastAsia="仿宋_GB2312"/>
          <w:color w:val="auto"/>
          <w:szCs w:val="21"/>
          <w:highlight w:val="none"/>
        </w:rPr>
        <w:t xml:space="preserve">。</w:t>
      </w:r>
      <w:r/>
    </w:p>
    <w:p>
      <w:pPr>
        <w:ind w:firstLine="420"/>
        <w:spacing w:line="360" w:lineRule="auto"/>
        <w:rPr>
          <w:rFonts w:hint="eastAsia"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1.1.3.10 </w:t>
      </w:r>
      <w:r>
        <w:rPr>
          <w:rFonts w:hint="eastAsia" w:ascii="Times New Roman" w:hAnsi="Times New Roman" w:eastAsia="仿宋_GB2312"/>
          <w:color w:val="auto"/>
          <w:szCs w:val="21"/>
          <w:highlight w:val="none"/>
        </w:rPr>
        <w:t xml:space="preserve">临时占地包括：</w:t>
      </w:r>
      <w:r/>
    </w:p>
    <w:p>
      <w:pPr>
        <w:ind w:firstLine="420"/>
        <w:spacing w:line="360" w:lineRule="auto"/>
        <w:rPr>
          <w:rFonts w:ascii="Times New Roman" w:hAnsi="Times New Roman" w:eastAsia="仿宋_GB2312"/>
          <w:color w:val="auto"/>
          <w:szCs w:val="21"/>
          <w:highlight w:val="none"/>
        </w:rPr>
      </w:pPr>
      <w:r/>
      <w:bookmarkStart w:id="227" w:name="EBe8e62205791242f8a17babb2bdbb8631"/>
      <w:r>
        <w:rPr>
          <w:rFonts w:hint="eastAsia" w:ascii="Times New Roman" w:hAnsi="Times New Roman" w:eastAsia="仿宋_GB2312"/>
          <w:color w:val="auto"/>
          <w:szCs w:val="21"/>
          <w:highlight w:val="none"/>
        </w:rPr>
        <w:t xml:space="preserve">规划红线内临时占地须经发包人书面批准；规划红线外临时占地须经政府有关部门批准，相关审批手续发包人应当主动配合，所产生的费用结合施工组织设计由承包人自行承担。</w:t>
      </w:r>
      <w:bookmarkEnd w:id="227"/>
      <w:r>
        <w:rPr>
          <w:rFonts w:hint="eastAsia" w:ascii="Times New Roman" w:hAnsi="Times New Roman" w:eastAsia="仿宋_GB2312"/>
          <w:color w:val="auto"/>
          <w:szCs w:val="21"/>
          <w:highlight w:val="none"/>
        </w:rPr>
        <w:t xml:space="preserve">。</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1.3</w:t>
      </w:r>
      <w:r>
        <w:rPr>
          <w:rFonts w:hint="eastAsia" w:ascii="Times New Roman" w:hAnsi="Times New Roman" w:eastAsia="黑体"/>
          <w:color w:val="auto"/>
          <w:szCs w:val="21"/>
          <w:highlight w:val="none"/>
        </w:rPr>
        <w:t xml:space="preserve">法律</w:t>
      </w:r>
      <w:r>
        <w:rPr>
          <w:rFonts w:ascii="Times New Roman" w:hAnsi="Times New Roman" w:eastAsia="黑体"/>
          <w:color w:val="auto"/>
          <w:szCs w:val="21"/>
          <w:highlight w:val="none"/>
        </w:rPr>
        <w:t xml:space="preserve"> </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适用于合同的其他规范性文件：</w:t>
      </w:r>
      <w:r/>
    </w:p>
    <w:p>
      <w:pPr>
        <w:spacing w:line="360" w:lineRule="auto"/>
        <w:rPr>
          <w:rFonts w:ascii="Times New Roman" w:hAnsi="Times New Roman" w:eastAsia="仿宋_GB2312"/>
          <w:color w:val="auto"/>
          <w:szCs w:val="21"/>
          <w:highlight w:val="none"/>
        </w:rPr>
      </w:pPr>
      <w:r/>
      <w:bookmarkStart w:id="228" w:name="EB77d2e2b0ca6f45c7a93f33105f3add4a"/>
      <w:r>
        <w:rPr>
          <w:rFonts w:hint="eastAsia" w:ascii="Times New Roman" w:hAnsi="Times New Roman" w:eastAsia="仿宋_GB2312"/>
          <w:color w:val="auto"/>
          <w:szCs w:val="21"/>
          <w:highlight w:val="none"/>
        </w:rPr>
        <w:t xml:space="preserve">国家法律、行政法规、部门规章、江苏省地方性法规和政府规章、镇江市的政府规章、丹阳市重点工程建设项目管理办法等相关规定。</w:t>
      </w:r>
      <w:bookmarkEnd w:id="228"/>
      <w:r>
        <w:rPr>
          <w:rFonts w:hint="eastAsia" w:ascii="Times New Roman" w:hAnsi="Times New Roman" w:eastAsia="仿宋_GB2312"/>
          <w:color w:val="auto"/>
          <w:szCs w:val="21"/>
          <w:highlight w:val="none"/>
        </w:rPr>
        <w:t xml:space="preserve">。</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1.4 </w:t>
      </w:r>
      <w:r>
        <w:rPr>
          <w:rFonts w:hint="eastAsia" w:ascii="Times New Roman" w:hAnsi="Times New Roman" w:eastAsia="黑体"/>
          <w:color w:val="auto"/>
          <w:szCs w:val="21"/>
          <w:highlight w:val="none"/>
        </w:rPr>
        <w:t xml:space="preserve">标准和规范</w:t>
      </w:r>
      <w:r/>
    </w:p>
    <w:p>
      <w:pPr>
        <w:spacing w:line="360" w:lineRule="auto"/>
        <w:rPr>
          <w:rFonts w:hint="eastAsia"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1.4.1</w:t>
      </w:r>
      <w:r>
        <w:rPr>
          <w:rFonts w:hint="eastAsia" w:ascii="Times New Roman" w:hAnsi="Times New Roman" w:eastAsia="仿宋_GB2312"/>
          <w:color w:val="auto"/>
          <w:szCs w:val="21"/>
          <w:highlight w:val="none"/>
        </w:rPr>
        <w:t xml:space="preserve">  适用于工程的标准规范包括：</w:t>
      </w:r>
      <w:r/>
    </w:p>
    <w:p>
      <w:pPr>
        <w:spacing w:line="360" w:lineRule="auto"/>
        <w:rPr>
          <w:rFonts w:ascii="Times New Roman" w:hAnsi="Times New Roman" w:eastAsia="仿宋_GB2312"/>
          <w:color w:val="auto"/>
          <w:szCs w:val="21"/>
          <w:highlight w:val="none"/>
        </w:rPr>
      </w:pPr>
      <w:r/>
      <w:bookmarkStart w:id="229" w:name="EBa87cc2b3da1b4d5f9c798ae74bbbdc8e"/>
      <w:r>
        <w:rPr>
          <w:rFonts w:hint="eastAsia" w:ascii="Times New Roman" w:hAnsi="Times New Roman" w:eastAsia="仿宋_GB2312"/>
          <w:color w:val="auto"/>
          <w:szCs w:val="21"/>
          <w:highlight w:val="none"/>
        </w:rPr>
        <w:t xml:space="preserve">按现行国家、省、市及行业标准、规范执行（前述标准不一致的，以最高标准者为准）</w:t>
      </w:r>
      <w:bookmarkEnd w:id="229"/>
      <w:r>
        <w:rPr>
          <w:rFonts w:hint="eastAsia" w:ascii="Times New Roman" w:hAnsi="Times New Roman" w:eastAsia="仿宋_GB2312"/>
          <w:color w:val="auto"/>
          <w:szCs w:val="21"/>
          <w:highlight w:val="none"/>
        </w:rPr>
        <w:t xml:space="preserve">。</w:t>
      </w:r>
      <w:r/>
    </w:p>
    <w:p>
      <w:pPr>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1.4.2 </w:t>
      </w:r>
      <w:r>
        <w:rPr>
          <w:rFonts w:hint="eastAsia" w:ascii="Times New Roman" w:hAnsi="Times New Roman" w:eastAsia="仿宋_GB2312"/>
          <w:color w:val="auto"/>
          <w:szCs w:val="21"/>
          <w:highlight w:val="none"/>
        </w:rPr>
        <w:t xml:space="preserve"> 发包人提供国外标准、规范的名称：</w:t>
      </w:r>
      <w:bookmarkStart w:id="230" w:name="EB5c71151f494c484a8ede35e72ce07128"/>
      <w:r/>
      <w:bookmarkEnd w:id="230"/>
      <w:r>
        <w:rPr>
          <w:rFonts w:hint="eastAsia" w:ascii="Times New Roman" w:hAnsi="Times New Roman" w:eastAsia="仿宋_GB2312"/>
          <w:color w:val="auto"/>
          <w:szCs w:val="21"/>
          <w:highlight w:val="none"/>
        </w:rPr>
        <w:t xml:space="preserve">；</w:t>
      </w:r>
      <w:r/>
    </w:p>
    <w:p>
      <w:pPr>
        <w:ind w:firstLine="63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发包人提供国外标准、规范的份数：</w:t>
      </w:r>
      <w:bookmarkStart w:id="231" w:name="EB3d2b790144664836bd42b02209fb5e64"/>
      <w:r/>
      <w:bookmarkEnd w:id="231"/>
      <w:r>
        <w:rPr>
          <w:rFonts w:hint="eastAsia" w:ascii="Times New Roman" w:hAnsi="Times New Roman" w:eastAsia="仿宋_GB2312"/>
          <w:color w:val="auto"/>
          <w:szCs w:val="21"/>
          <w:highlight w:val="none"/>
        </w:rPr>
        <w:t xml:space="preserve">；</w:t>
      </w:r>
      <w:r/>
    </w:p>
    <w:p>
      <w:pPr>
        <w:ind w:firstLine="63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发包人提供国外标准、规范的名称：</w:t>
      </w:r>
      <w:bookmarkStart w:id="232" w:name="EBca9f7cc82ef644d5832a7c9a6f279d17"/>
      <w:r/>
      <w:bookmarkEnd w:id="232"/>
      <w:r>
        <w:rPr>
          <w:rFonts w:hint="eastAsia" w:ascii="Times New Roman" w:hAnsi="Times New Roman" w:eastAsia="仿宋_GB2312"/>
          <w:color w:val="auto"/>
          <w:szCs w:val="21"/>
          <w:highlight w:val="none"/>
        </w:rPr>
        <w:t xml:space="preserve">。</w:t>
      </w:r>
      <w:r/>
    </w:p>
    <w:p>
      <w:pPr>
        <w:spacing w:line="360" w:lineRule="auto"/>
        <w:rPr>
          <w:rFonts w:hint="eastAsia"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1.4.3</w:t>
      </w:r>
      <w:r>
        <w:rPr>
          <w:rFonts w:hint="eastAsia" w:ascii="Times New Roman" w:hAnsi="Times New Roman" w:eastAsia="仿宋_GB2312"/>
          <w:color w:val="auto"/>
          <w:szCs w:val="21"/>
          <w:highlight w:val="none"/>
        </w:rPr>
        <w:t xml:space="preserve">  发包人对工程的技术标准和功能要求的特殊要求：</w:t>
      </w:r>
      <w:r/>
    </w:p>
    <w:p>
      <w:pPr>
        <w:spacing w:line="360" w:lineRule="auto"/>
        <w:rPr>
          <w:rFonts w:ascii="Times New Roman" w:hAnsi="Times New Roman" w:eastAsia="仿宋_GB2312"/>
          <w:color w:val="auto"/>
          <w:szCs w:val="21"/>
          <w:highlight w:val="none"/>
        </w:rPr>
      </w:pPr>
      <w:r/>
      <w:bookmarkStart w:id="233" w:name="EBdff34f9a125742a996731bb32b8bc6eb"/>
      <w:r>
        <w:rPr>
          <w:rFonts w:hint="eastAsia" w:ascii="Times New Roman" w:hAnsi="Times New Roman" w:eastAsia="仿宋_GB2312"/>
          <w:color w:val="auto"/>
          <w:szCs w:val="21"/>
          <w:highlight w:val="none"/>
        </w:rPr>
        <w:t xml:space="preserve">发包人不提供标准、规范，承包人需自行准备标准、规范，并提供一套完整的标准、规范供工程师现场使用（包括已更新的版本）</w:t>
      </w:r>
      <w:bookmarkEnd w:id="233"/>
      <w:r>
        <w:rPr>
          <w:rFonts w:hint="eastAsia" w:ascii="Times New Roman" w:hAnsi="Times New Roman" w:eastAsia="仿宋_GB2312"/>
          <w:color w:val="auto"/>
          <w:szCs w:val="21"/>
          <w:highlight w:val="none"/>
        </w:rPr>
        <w:t xml:space="preserve">。</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1.5 </w:t>
      </w:r>
      <w:r>
        <w:rPr>
          <w:rFonts w:hint="eastAsia" w:ascii="Times New Roman" w:hAnsi="Times New Roman" w:eastAsia="黑体"/>
          <w:color w:val="auto"/>
          <w:szCs w:val="21"/>
          <w:highlight w:val="none"/>
        </w:rPr>
        <w:t xml:space="preserve">合同文件的优先顺序</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合同文件组成及优先顺序为：</w:t>
      </w:r>
      <w:bookmarkStart w:id="234" w:name="EB3cba480e09e745a0a0d82e04826771f9"/>
      <w:r>
        <w:rPr>
          <w:rFonts w:hint="eastAsia" w:ascii="Times New Roman" w:hAnsi="Times New Roman" w:eastAsia="仿宋_GB2312"/>
          <w:color w:val="auto"/>
          <w:szCs w:val="21"/>
          <w:highlight w:val="none"/>
        </w:rPr>
        <w:t xml:space="preserve">执行通用条款1.5合同文件的优先顺序。若合同文件存在歧义或冲突，由发包人有权作出最终解释，承包人应无条件接受。</w:t>
      </w:r>
      <w:bookmarkEnd w:id="234"/>
      <w:r>
        <w:rPr>
          <w:rFonts w:hint="eastAsia" w:ascii="Times New Roman" w:hAnsi="Times New Roman" w:eastAsia="仿宋_GB2312"/>
          <w:color w:val="auto"/>
          <w:szCs w:val="21"/>
          <w:highlight w:val="none"/>
        </w:rPr>
        <w:t xml:space="preserve">。</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1.6 </w:t>
      </w:r>
      <w:r>
        <w:rPr>
          <w:rFonts w:hint="eastAsia" w:ascii="Times New Roman" w:hAnsi="Times New Roman" w:eastAsia="黑体"/>
          <w:color w:val="auto"/>
          <w:szCs w:val="21"/>
          <w:highlight w:val="none"/>
        </w:rPr>
        <w:t xml:space="preserve">图纸和承包人文件</w:t>
      </w:r>
      <w:r>
        <w:rPr>
          <w:rFonts w:ascii="Times New Roman" w:hAnsi="Times New Roman" w:eastAsia="黑体"/>
          <w:color w:val="auto"/>
          <w:szCs w:val="21"/>
          <w:highlight w:val="none"/>
        </w:rPr>
        <w:tab/>
      </w:r>
      <w:r/>
    </w:p>
    <w:p>
      <w:pPr>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1.6.1 </w:t>
      </w:r>
      <w:r>
        <w:rPr>
          <w:rFonts w:hint="eastAsia" w:ascii="Times New Roman" w:hAnsi="Times New Roman" w:eastAsia="仿宋_GB2312"/>
          <w:color w:val="auto"/>
          <w:szCs w:val="21"/>
          <w:highlight w:val="none"/>
        </w:rPr>
        <w:t xml:space="preserve">图纸的提供</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发包人向承包人提供图纸的期限：</w:t>
      </w:r>
      <w:bookmarkStart w:id="235" w:name="EBc44507fe32484ee7b79344e0512362e2"/>
      <w:r>
        <w:rPr>
          <w:rFonts w:hint="eastAsia" w:ascii="Times New Roman" w:hAnsi="Times New Roman" w:eastAsia="仿宋_GB2312"/>
          <w:color w:val="auto"/>
          <w:szCs w:val="21"/>
          <w:highlight w:val="none"/>
        </w:rPr>
        <w:t xml:space="preserve">签订合同后7 个日历天</w:t>
      </w:r>
      <w:bookmarkEnd w:id="235"/>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发包人向承包人提供图纸的数量：</w:t>
      </w:r>
      <w:bookmarkStart w:id="236" w:name="EBa0944f81754f4a9f86037cb5db47a0c2"/>
      <w:r>
        <w:rPr>
          <w:rFonts w:hint="eastAsia" w:ascii="Times New Roman" w:hAnsi="Times New Roman" w:eastAsia="仿宋_GB2312"/>
          <w:color w:val="auto"/>
          <w:szCs w:val="21"/>
          <w:highlight w:val="none"/>
        </w:rPr>
        <w:t xml:space="preserve">叁套</w:t>
      </w:r>
      <w:bookmarkEnd w:id="236"/>
      <w:r>
        <w:rPr>
          <w:rFonts w:hint="eastAsia" w:ascii="Times New Roman" w:hAnsi="Times New Roman" w:eastAsia="仿宋_GB2312"/>
          <w:color w:val="auto"/>
          <w:szCs w:val="21"/>
          <w:highlight w:val="none"/>
        </w:rPr>
        <w:t xml:space="preserve">；</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发包人向承包人提供图纸的内容：</w:t>
      </w:r>
      <w:r/>
    </w:p>
    <w:p>
      <w:pPr>
        <w:ind w:firstLine="420"/>
        <w:spacing w:line="360" w:lineRule="auto"/>
        <w:rPr>
          <w:rFonts w:ascii="Times New Roman" w:hAnsi="Times New Roman" w:eastAsia="仿宋_GB2312"/>
          <w:color w:val="auto"/>
          <w:szCs w:val="21"/>
          <w:highlight w:val="none"/>
        </w:rPr>
      </w:pPr>
      <w:r/>
      <w:bookmarkStart w:id="237" w:name="EBe1c428c18d5a48af97d690dd89954bae"/>
      <w:r>
        <w:rPr>
          <w:rFonts w:hint="eastAsia" w:ascii="Times New Roman" w:hAnsi="Times New Roman" w:eastAsia="仿宋_GB2312"/>
          <w:color w:val="auto"/>
          <w:szCs w:val="21"/>
          <w:highlight w:val="none"/>
        </w:rPr>
        <w:t xml:space="preserve">完整全套图纸及设计变更（如有）</w:t>
      </w:r>
      <w:bookmarkEnd w:id="237"/>
      <w:r>
        <w:rPr>
          <w:rFonts w:hint="eastAsia" w:ascii="Times New Roman" w:hAnsi="Times New Roman" w:eastAsia="仿宋_GB2312"/>
          <w:color w:val="auto"/>
          <w:szCs w:val="21"/>
          <w:highlight w:val="none"/>
        </w:rPr>
        <w:t xml:space="preserve">。</w:t>
      </w:r>
      <w:r/>
    </w:p>
    <w:p>
      <w:pPr>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1.6.4 </w:t>
      </w:r>
      <w:r>
        <w:rPr>
          <w:rFonts w:hint="eastAsia" w:ascii="Times New Roman" w:hAnsi="Times New Roman" w:eastAsia="仿宋_GB2312"/>
          <w:color w:val="auto"/>
          <w:szCs w:val="21"/>
          <w:highlight w:val="none"/>
        </w:rPr>
        <w:t xml:space="preserve">承包人文件</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需要由承包人提供的文件，包括：</w:t>
      </w:r>
      <w:bookmarkStart w:id="238" w:name="EB8d734352d39d4c4e86dfdd8e54e5cd53"/>
      <w:r>
        <w:rPr>
          <w:rFonts w:hint="eastAsia" w:ascii="Times New Roman" w:hAnsi="Times New Roman" w:eastAsia="仿宋_GB2312"/>
          <w:color w:val="auto"/>
          <w:szCs w:val="21"/>
          <w:highlight w:val="none"/>
        </w:rPr>
        <w:t xml:space="preserve">按建设工程资料归档需要以及发包方、监理方的书面要求及时提供文件</w:t>
      </w:r>
      <w:bookmarkEnd w:id="238"/>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承包人提供的文件的期限为：</w:t>
      </w:r>
      <w:bookmarkStart w:id="239" w:name="EB67f086705e1d400f84267265eb6630f9"/>
      <w:r>
        <w:rPr>
          <w:rFonts w:hint="eastAsia" w:ascii="Times New Roman" w:hAnsi="Times New Roman" w:eastAsia="仿宋_GB2312"/>
          <w:color w:val="auto"/>
          <w:szCs w:val="21"/>
          <w:highlight w:val="none"/>
        </w:rPr>
        <w:t xml:space="preserve">投标文件在合同签订后 5 天内，其它文件在开工前七天</w:t>
      </w:r>
      <w:bookmarkEnd w:id="239"/>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承包人提供的文件的数量为：</w:t>
      </w:r>
      <w:bookmarkStart w:id="240" w:name="EBcac7ac44a3ea4b60a47c234f74fab519"/>
      <w:r>
        <w:rPr>
          <w:rFonts w:hint="eastAsia" w:ascii="Times New Roman" w:hAnsi="Times New Roman" w:eastAsia="仿宋_GB2312"/>
          <w:color w:val="auto"/>
          <w:szCs w:val="21"/>
          <w:highlight w:val="none"/>
        </w:rPr>
        <w:t xml:space="preserve">投标文件 4 套，施工组织设计文件壹套</w:t>
      </w:r>
      <w:bookmarkEnd w:id="240"/>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承包人提供的文件的形式为：</w:t>
      </w:r>
      <w:bookmarkStart w:id="241" w:name="EBd9eb8dbbfe52422289cc8396bb051631"/>
      <w:r>
        <w:rPr>
          <w:rFonts w:hint="eastAsia" w:ascii="Times New Roman" w:hAnsi="Times New Roman" w:eastAsia="仿宋_GB2312"/>
          <w:color w:val="auto"/>
          <w:szCs w:val="21"/>
          <w:highlight w:val="none"/>
        </w:rPr>
        <w:t xml:space="preserve">需同时提供电子版（不加密）及纸质版</w:t>
      </w:r>
      <w:bookmarkEnd w:id="241"/>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发包人审批承包人文件的期限：</w:t>
      </w:r>
      <w:bookmarkStart w:id="242" w:name="EBb65ce4059dae4363a75506ca4dd3fc39"/>
      <w:r>
        <w:rPr>
          <w:rFonts w:hint="eastAsia" w:ascii="Times New Roman" w:hAnsi="Times New Roman" w:eastAsia="仿宋_GB2312"/>
          <w:color w:val="auto"/>
          <w:szCs w:val="21"/>
          <w:highlight w:val="none"/>
        </w:rPr>
        <w:t xml:space="preserve">按国家规定，由监理人按通用条款约定时间，在开工前完成施工组织设计审查</w:t>
      </w:r>
      <w:bookmarkEnd w:id="242"/>
      <w:r>
        <w:rPr>
          <w:rFonts w:hint="eastAsia" w:ascii="Times New Roman" w:hAnsi="Times New Roman" w:eastAsia="仿宋_GB2312"/>
          <w:color w:val="auto"/>
          <w:szCs w:val="21"/>
          <w:highlight w:val="none"/>
        </w:rPr>
        <w:t xml:space="preserve">。</w:t>
      </w:r>
      <w:r/>
    </w:p>
    <w:p>
      <w:pPr>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1.6.5 </w:t>
      </w:r>
      <w:r>
        <w:rPr>
          <w:rFonts w:hint="eastAsia" w:ascii="Times New Roman" w:hAnsi="Times New Roman" w:eastAsia="仿宋_GB2312"/>
          <w:color w:val="auto"/>
          <w:szCs w:val="21"/>
          <w:highlight w:val="none"/>
        </w:rPr>
        <w:t xml:space="preserve">现场图纸准备</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关于现场图纸准备的约定：</w:t>
      </w:r>
      <w:r/>
    </w:p>
    <w:p>
      <w:pPr>
        <w:ind w:firstLine="420"/>
        <w:spacing w:line="360" w:lineRule="auto"/>
        <w:rPr>
          <w:rFonts w:ascii="Times New Roman" w:hAnsi="Times New Roman" w:eastAsia="仿宋_GB2312"/>
          <w:color w:val="auto"/>
          <w:szCs w:val="21"/>
          <w:highlight w:val="none"/>
        </w:rPr>
      </w:pPr>
      <w:r/>
      <w:bookmarkStart w:id="243" w:name="EBb28623e362704b0384a8ddb466f0bbb9"/>
      <w:r>
        <w:rPr>
          <w:rFonts w:hint="eastAsia" w:ascii="Times New Roman" w:hAnsi="Times New Roman" w:eastAsia="仿宋_GB2312"/>
          <w:color w:val="auto"/>
          <w:szCs w:val="21"/>
          <w:highlight w:val="none"/>
        </w:rPr>
        <w:t xml:space="preserve">开工进场前 7 天提供施工图。</w:t>
      </w:r>
      <w:bookmarkEnd w:id="243"/>
      <w:r>
        <w:rPr>
          <w:rFonts w:hint="eastAsia" w:ascii="Times New Roman" w:hAnsi="Times New Roman" w:eastAsia="仿宋_GB2312"/>
          <w:color w:val="auto"/>
          <w:szCs w:val="21"/>
          <w:highlight w:val="none"/>
        </w:rPr>
        <w:t xml:space="preserve">。</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1.7 </w:t>
      </w:r>
      <w:r>
        <w:rPr>
          <w:rFonts w:hint="eastAsia" w:ascii="Times New Roman" w:hAnsi="Times New Roman" w:eastAsia="黑体"/>
          <w:color w:val="auto"/>
          <w:szCs w:val="21"/>
          <w:highlight w:val="none"/>
        </w:rPr>
        <w:t xml:space="preserve">联络</w:t>
      </w:r>
      <w:r/>
    </w:p>
    <w:p>
      <w:pPr>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1.7.1</w:t>
      </w:r>
      <w:r>
        <w:rPr>
          <w:rFonts w:hint="eastAsia" w:ascii="Times New Roman" w:hAnsi="Times New Roman" w:eastAsia="仿宋_GB2312"/>
          <w:color w:val="auto"/>
          <w:szCs w:val="21"/>
          <w:highlight w:val="none"/>
        </w:rPr>
        <w:t xml:space="preserve">发包人和承包人应当在</w:t>
      </w:r>
      <w:bookmarkStart w:id="244" w:name="EB626b6ed3d4fb487ba6e1d6752f32b12b"/>
      <w:r>
        <w:rPr>
          <w:rFonts w:hint="eastAsia" w:ascii="Times New Roman" w:hAnsi="Times New Roman" w:eastAsia="仿宋_GB2312"/>
          <w:color w:val="auto"/>
          <w:szCs w:val="21"/>
          <w:highlight w:val="none"/>
        </w:rPr>
        <w:t xml:space="preserve">作出书面文件后3</w:t>
      </w:r>
      <w:bookmarkEnd w:id="244"/>
      <w:r>
        <w:rPr>
          <w:rFonts w:hint="eastAsia" w:ascii="Times New Roman" w:hAnsi="Times New Roman" w:eastAsia="仿宋_GB2312"/>
          <w:color w:val="auto"/>
          <w:szCs w:val="21"/>
          <w:highlight w:val="none"/>
        </w:rPr>
        <w:t xml:space="preserve">天内将与合同有关的通知、批准、证明、证书、指示、指令、要求、请求、同意、意见、确定和决定等书面函件送达对方当事人。</w:t>
      </w:r>
      <w:r/>
    </w:p>
    <w:p>
      <w:pPr>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1.7.2 </w:t>
      </w:r>
      <w:r>
        <w:rPr>
          <w:rFonts w:hint="eastAsia" w:ascii="Times New Roman" w:hAnsi="Times New Roman" w:eastAsia="仿宋_GB2312"/>
          <w:color w:val="auto"/>
          <w:szCs w:val="21"/>
          <w:highlight w:val="none"/>
        </w:rPr>
        <w:t xml:space="preserve">发包人接收文件的地点：</w:t>
      </w:r>
      <w:bookmarkStart w:id="245" w:name="EB21cea7136c9b4ae9afbc38c79fb882f2"/>
      <w:r>
        <w:rPr>
          <w:rFonts w:hint="eastAsia" w:ascii="Times New Roman" w:hAnsi="Times New Roman" w:eastAsia="仿宋_GB2312"/>
          <w:color w:val="auto"/>
          <w:szCs w:val="21"/>
          <w:highlight w:val="none"/>
        </w:rPr>
        <w:t xml:space="preserve">发包人指定地点</w:t>
      </w:r>
      <w:bookmarkEnd w:id="245"/>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发包人指定的接收人为：</w:t>
      </w:r>
      <w:bookmarkStart w:id="246" w:name="EBcbfa4c338f8647e8b0491ad118664a9b"/>
      <w:r>
        <w:rPr>
          <w:rFonts w:hint="eastAsia" w:ascii="Times New Roman" w:hAnsi="Times New Roman" w:eastAsia="仿宋_GB2312"/>
          <w:color w:val="auto"/>
          <w:szCs w:val="21"/>
          <w:highlight w:val="none"/>
        </w:rPr>
        <w:t xml:space="preserve">发包人代表</w:t>
      </w:r>
      <w:bookmarkEnd w:id="246"/>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承包人接收文件的地点：</w:t>
      </w:r>
      <w:bookmarkStart w:id="247" w:name="EB9a25ab8bfa3f4e6faca37476ece7e313"/>
      <w:r>
        <w:rPr>
          <w:rFonts w:hint="eastAsia" w:ascii="Times New Roman" w:hAnsi="Times New Roman" w:eastAsia="仿宋_GB2312"/>
          <w:color w:val="auto"/>
          <w:szCs w:val="21"/>
          <w:highlight w:val="none"/>
        </w:rPr>
        <w:t xml:space="preserve">承包人现场项目部</w:t>
      </w:r>
      <w:bookmarkEnd w:id="247"/>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承包人指定的接收人为：</w:t>
      </w:r>
      <w:bookmarkStart w:id="248" w:name="EB1c3d7b7125d24ea191df4decc46a3449"/>
      <w:r>
        <w:rPr>
          <w:rFonts w:hint="eastAsia" w:ascii="Times New Roman" w:hAnsi="Times New Roman" w:eastAsia="仿宋_GB2312"/>
          <w:color w:val="auto"/>
          <w:szCs w:val="21"/>
          <w:highlight w:val="none"/>
        </w:rPr>
        <w:t xml:space="preserve">项目经理</w:t>
      </w:r>
      <w:bookmarkEnd w:id="248"/>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监理人接收文件的地点：</w:t>
      </w:r>
      <w:bookmarkStart w:id="249" w:name="EB9cb78c6b46a24c58b1777bbba2de93bc"/>
      <w:r>
        <w:rPr>
          <w:rFonts w:hint="eastAsia" w:ascii="Times New Roman" w:hAnsi="Times New Roman" w:eastAsia="仿宋_GB2312"/>
          <w:color w:val="auto"/>
          <w:szCs w:val="21"/>
          <w:highlight w:val="none"/>
        </w:rPr>
        <w:t xml:space="preserve">施工现场监理人</w:t>
      </w:r>
      <w:bookmarkEnd w:id="249"/>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监理人指定的接收人为：</w:t>
      </w:r>
      <w:bookmarkStart w:id="250" w:name="EB72e7ae2e14b847edae4d957deec3b809"/>
      <w:r>
        <w:rPr>
          <w:rFonts w:hint="eastAsia" w:ascii="Times New Roman" w:hAnsi="Times New Roman" w:eastAsia="仿宋_GB2312"/>
          <w:color w:val="auto"/>
          <w:szCs w:val="21"/>
          <w:highlight w:val="none"/>
        </w:rPr>
        <w:t xml:space="preserve">监理人项目部</w:t>
      </w:r>
      <w:bookmarkEnd w:id="250"/>
      <w:r>
        <w:rPr>
          <w:rFonts w:hint="eastAsia" w:ascii="Times New Roman" w:hAnsi="Times New Roman" w:eastAsia="仿宋_GB2312"/>
          <w:color w:val="auto"/>
          <w:szCs w:val="21"/>
          <w:highlight w:val="none"/>
        </w:rPr>
        <w:t xml:space="preserve">。</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1.10 </w:t>
      </w:r>
      <w:r>
        <w:rPr>
          <w:rFonts w:hint="eastAsia" w:ascii="Times New Roman" w:hAnsi="Times New Roman" w:eastAsia="黑体"/>
          <w:color w:val="auto"/>
          <w:szCs w:val="21"/>
          <w:highlight w:val="none"/>
        </w:rPr>
        <w:t xml:space="preserve">交通运输</w:t>
      </w:r>
      <w:r/>
    </w:p>
    <w:p>
      <w:pPr>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1.10.1 </w:t>
      </w:r>
      <w:r>
        <w:rPr>
          <w:rFonts w:hint="eastAsia" w:ascii="Times New Roman" w:hAnsi="Times New Roman" w:eastAsia="仿宋_GB2312"/>
          <w:color w:val="auto"/>
          <w:szCs w:val="21"/>
          <w:highlight w:val="none"/>
        </w:rPr>
        <w:t xml:space="preserve">出入现场的权利</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关于出入现场的权利的约定：</w:t>
      </w:r>
      <w:r/>
    </w:p>
    <w:p>
      <w:pPr>
        <w:spacing w:line="360" w:lineRule="auto"/>
        <w:rPr>
          <w:rFonts w:ascii="Times New Roman" w:hAnsi="Times New Roman" w:eastAsia="仿宋_GB2312"/>
          <w:color w:val="auto"/>
          <w:szCs w:val="21"/>
          <w:highlight w:val="none"/>
        </w:rPr>
      </w:pPr>
      <w:r/>
      <w:bookmarkStart w:id="251" w:name="EBfe401d2fa1794a04a7c0fb1bc2803d57"/>
      <w:r>
        <w:rPr>
          <w:rFonts w:hint="eastAsia" w:ascii="Times New Roman" w:hAnsi="Times New Roman" w:eastAsia="仿宋_GB2312"/>
          <w:color w:val="auto"/>
          <w:szCs w:val="21"/>
          <w:highlight w:val="none"/>
        </w:rPr>
        <w:t xml:space="preserve">发包人负责协调，由承包人取得出入施工现场所需的批准手续和全部权利及取得因施工所需修建施工临时通道及其他临时基础设施的权利，相关手续费用和建设费用在投标报价中综合考虑。</w:t>
      </w:r>
      <w:bookmarkEnd w:id="251"/>
      <w:r>
        <w:rPr>
          <w:rFonts w:hint="eastAsia" w:ascii="Times New Roman" w:hAnsi="Times New Roman" w:eastAsia="仿宋_GB2312"/>
          <w:color w:val="auto"/>
          <w:szCs w:val="21"/>
          <w:highlight w:val="none"/>
        </w:rPr>
        <w:t xml:space="preserve">。</w:t>
      </w:r>
      <w:r/>
    </w:p>
    <w:p>
      <w:pPr>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1.10.3 </w:t>
      </w:r>
      <w:r>
        <w:rPr>
          <w:rFonts w:hint="eastAsia" w:ascii="Times New Roman" w:hAnsi="Times New Roman" w:eastAsia="仿宋_GB2312"/>
          <w:color w:val="auto"/>
          <w:szCs w:val="21"/>
          <w:highlight w:val="none"/>
        </w:rPr>
        <w:t xml:space="preserve">场内交通</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关于场外交通和场内交通的边界的约定：</w:t>
      </w:r>
      <w:r/>
    </w:p>
    <w:p>
      <w:pPr>
        <w:ind w:firstLine="420"/>
        <w:spacing w:line="360" w:lineRule="auto"/>
        <w:rPr>
          <w:rFonts w:ascii="Times New Roman" w:hAnsi="Times New Roman" w:eastAsia="仿宋_GB2312"/>
          <w:color w:val="auto"/>
          <w:szCs w:val="21"/>
          <w:highlight w:val="none"/>
        </w:rPr>
      </w:pPr>
      <w:r/>
      <w:bookmarkStart w:id="252" w:name="EBd6fac6eb56c849498ecd2c39b514eabf"/>
      <w:r>
        <w:rPr>
          <w:rFonts w:hint="eastAsia" w:ascii="Times New Roman" w:hAnsi="Times New Roman" w:eastAsia="仿宋_GB2312"/>
          <w:color w:val="auto"/>
          <w:szCs w:val="21"/>
          <w:highlight w:val="none"/>
        </w:rPr>
        <w:t xml:space="preserve">承包人自行踏勘现场后对场内交通设施不能满足本工程施工需要的，由承包人负责完善并在报价中包含相应费用</w:t>
      </w:r>
      <w:bookmarkEnd w:id="252"/>
      <w:r>
        <w:rPr>
          <w:rFonts w:hint="eastAsia" w:ascii="Times New Roman" w:hAnsi="Times New Roman" w:eastAsia="仿宋_GB2312"/>
          <w:color w:val="auto"/>
          <w:szCs w:val="21"/>
          <w:highlight w:val="none"/>
        </w:rPr>
        <w:t xml:space="preserve">。</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关于发包人向承包人免费提供满足工程施工需要的场内道路和交通设施的约定：</w:t>
      </w:r>
      <w:r/>
    </w:p>
    <w:p>
      <w:pPr>
        <w:ind w:firstLine="420"/>
        <w:spacing w:line="360" w:lineRule="auto"/>
        <w:rPr>
          <w:rFonts w:ascii="Times New Roman" w:hAnsi="Times New Roman" w:eastAsia="仿宋_GB2312"/>
          <w:color w:val="auto"/>
          <w:szCs w:val="21"/>
          <w:highlight w:val="none"/>
        </w:rPr>
      </w:pPr>
      <w:r/>
      <w:bookmarkStart w:id="253" w:name="EB717915f56cc847feadab6ef3ddac22cb"/>
      <w:r>
        <w:rPr>
          <w:rFonts w:hint="eastAsia" w:ascii="Times New Roman" w:hAnsi="Times New Roman" w:eastAsia="仿宋_GB2312"/>
          <w:color w:val="auto"/>
          <w:szCs w:val="21"/>
          <w:highlight w:val="none"/>
        </w:rPr>
        <w:t xml:space="preserve">承包人自行踏勘现场后对场内交通设施不能满足本工程施工需要的，由承包人负责完善并在报价中包含相应费用</w:t>
      </w:r>
      <w:bookmarkEnd w:id="253"/>
      <w:r>
        <w:rPr>
          <w:rFonts w:hint="eastAsia" w:ascii="Times New Roman" w:hAnsi="Times New Roman" w:eastAsia="仿宋_GB2312"/>
          <w:color w:val="auto"/>
          <w:szCs w:val="21"/>
          <w:highlight w:val="none"/>
        </w:rPr>
        <w:t xml:space="preserve">。</w:t>
      </w:r>
      <w:r>
        <w:rPr>
          <w:rFonts w:ascii="Times New Roman" w:hAnsi="Times New Roman" w:eastAsia="仿宋_GB2312"/>
          <w:color w:val="auto"/>
          <w:szCs w:val="21"/>
          <w:highlight w:val="none"/>
        </w:rPr>
        <w:t xml:space="preserve">  </w:t>
      </w:r>
      <w:r/>
    </w:p>
    <w:p>
      <w:pPr>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1.10.4</w:t>
      </w:r>
      <w:r>
        <w:rPr>
          <w:rFonts w:hint="eastAsia" w:ascii="Times New Roman" w:hAnsi="Times New Roman" w:eastAsia="仿宋_GB2312"/>
          <w:color w:val="auto"/>
          <w:szCs w:val="21"/>
          <w:highlight w:val="none"/>
        </w:rPr>
        <w:t xml:space="preserve">超大件和超重件的运输</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运输超大件或超重件所需的道路和桥梁临时加固改造费用和其他有关费用由</w:t>
      </w:r>
      <w:bookmarkStart w:id="254" w:name="EB674d34c17e004a0d97b71f7f9b9a4873"/>
      <w:r>
        <w:rPr>
          <w:rFonts w:hint="eastAsia" w:ascii="Times New Roman" w:hAnsi="Times New Roman" w:eastAsia="仿宋_GB2312"/>
          <w:color w:val="auto"/>
          <w:szCs w:val="21"/>
          <w:highlight w:val="none"/>
        </w:rPr>
        <w:t xml:space="preserve">承包人</w:t>
      </w:r>
      <w:bookmarkEnd w:id="254"/>
      <w:r>
        <w:rPr>
          <w:rFonts w:hint="eastAsia" w:ascii="Times New Roman" w:hAnsi="Times New Roman" w:eastAsia="仿宋_GB2312"/>
          <w:color w:val="auto"/>
          <w:szCs w:val="21"/>
          <w:highlight w:val="none"/>
        </w:rPr>
        <w:t xml:space="preserve">承担。</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1.11 </w:t>
      </w:r>
      <w:r>
        <w:rPr>
          <w:rFonts w:hint="eastAsia" w:ascii="Times New Roman" w:hAnsi="Times New Roman" w:eastAsia="黑体"/>
          <w:color w:val="auto"/>
          <w:szCs w:val="21"/>
          <w:highlight w:val="none"/>
        </w:rPr>
        <w:t xml:space="preserve">知识产权</w:t>
      </w:r>
      <w:r/>
    </w:p>
    <w:p>
      <w:pPr>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1.11.1</w:t>
      </w:r>
      <w:r>
        <w:rPr>
          <w:rFonts w:hint="eastAsia" w:ascii="Times New Roman" w:hAnsi="Times New Roman" w:eastAsia="仿宋_GB2312"/>
          <w:color w:val="auto"/>
          <w:szCs w:val="21"/>
          <w:highlight w:val="none"/>
        </w:rPr>
        <w:t xml:space="preserve">关于发包人提供给承包人的图纸、发包人为实施工程自行编制或委托编制的技术规范以及反映发包人关于合同要求或其他类似性质的文件的著作权的归属：</w:t>
      </w:r>
      <w:bookmarkStart w:id="255" w:name="EB95a536c2957d405da52dbf481d0ea3ac"/>
      <w:r>
        <w:rPr>
          <w:rFonts w:hint="eastAsia" w:ascii="Times New Roman" w:hAnsi="Times New Roman" w:eastAsia="仿宋_GB2312"/>
          <w:color w:val="auto"/>
          <w:szCs w:val="21"/>
          <w:highlight w:val="none"/>
        </w:rPr>
        <w:t xml:space="preserve">按通用条款1.11.1执行</w:t>
      </w:r>
      <w:bookmarkEnd w:id="255"/>
      <w:r>
        <w:rPr>
          <w:rFonts w:hint="eastAsia" w:ascii="Times New Roman" w:hAnsi="Times New Roman" w:eastAsia="仿宋_GB2312"/>
          <w:color w:val="auto"/>
          <w:szCs w:val="21"/>
          <w:highlight w:val="none"/>
        </w:rPr>
        <w:t xml:space="preserve">。</w:t>
      </w:r>
      <w:r/>
    </w:p>
    <w:p>
      <w:pPr>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关于发包人提供的上述文件的使用限制的要求：</w:t>
      </w:r>
      <w:bookmarkStart w:id="256" w:name="EB041caba0e1b64ab4b8c7af8d390a93cf"/>
      <w:r>
        <w:rPr>
          <w:rFonts w:hint="eastAsia" w:ascii="Times New Roman" w:hAnsi="Times New Roman" w:eastAsia="仿宋_GB2312"/>
          <w:color w:val="auto"/>
          <w:szCs w:val="21"/>
          <w:highlight w:val="none"/>
        </w:rPr>
        <w:t xml:space="preserve">按通用条款1.11.1执行</w:t>
      </w:r>
      <w:bookmarkEnd w:id="256"/>
      <w:r>
        <w:rPr>
          <w:rFonts w:hint="eastAsia" w:ascii="Times New Roman" w:hAnsi="Times New Roman" w:eastAsia="仿宋_GB2312"/>
          <w:color w:val="auto"/>
          <w:szCs w:val="21"/>
          <w:highlight w:val="none"/>
        </w:rPr>
        <w:t xml:space="preserve">。</w:t>
      </w:r>
      <w:r/>
    </w:p>
    <w:p>
      <w:pPr>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1.11.2 </w:t>
      </w:r>
      <w:r>
        <w:rPr>
          <w:rFonts w:hint="eastAsia" w:ascii="Times New Roman" w:hAnsi="Times New Roman" w:eastAsia="仿宋_GB2312"/>
          <w:color w:val="auto"/>
          <w:szCs w:val="21"/>
          <w:highlight w:val="none"/>
        </w:rPr>
        <w:t xml:space="preserve">关于承包人为实施工程所编制文件的著作权的归属：</w:t>
      </w:r>
      <w:bookmarkStart w:id="257" w:name="EB2c620238502f4a79862cf5ce2b8b2b89"/>
      <w:r>
        <w:rPr>
          <w:rFonts w:hint="eastAsia" w:ascii="Times New Roman" w:hAnsi="Times New Roman" w:eastAsia="仿宋_GB2312"/>
          <w:color w:val="auto"/>
          <w:szCs w:val="21"/>
          <w:highlight w:val="none"/>
        </w:rPr>
        <w:t xml:space="preserve">按通用条款1.11.2执行</w:t>
      </w:r>
      <w:bookmarkEnd w:id="257"/>
      <w:r>
        <w:rPr>
          <w:rFonts w:hint="eastAsia" w:ascii="Times New Roman" w:hAnsi="Times New Roman" w:eastAsia="仿宋_GB2312"/>
          <w:color w:val="auto"/>
          <w:szCs w:val="21"/>
          <w:highlight w:val="none"/>
        </w:rPr>
        <w:t xml:space="preserve">。</w:t>
      </w:r>
      <w:r/>
    </w:p>
    <w:p>
      <w:pPr>
        <w:ind w:firstLine="63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关于承包人提供的上述文件的使用限制的要求：</w:t>
      </w:r>
      <w:bookmarkStart w:id="258" w:name="EB59e5a9394339478f963656b9df38003f"/>
      <w:r>
        <w:rPr>
          <w:rFonts w:hint="eastAsia" w:ascii="Times New Roman" w:hAnsi="Times New Roman" w:eastAsia="仿宋_GB2312"/>
          <w:color w:val="auto"/>
          <w:szCs w:val="21"/>
          <w:highlight w:val="none"/>
        </w:rPr>
        <w:t xml:space="preserve">按通用条款1.11.2执行</w:t>
      </w:r>
      <w:bookmarkEnd w:id="258"/>
      <w:r>
        <w:rPr>
          <w:rFonts w:hint="eastAsia" w:ascii="Times New Roman" w:hAnsi="Times New Roman" w:eastAsia="仿宋_GB2312"/>
          <w:color w:val="auto"/>
          <w:szCs w:val="21"/>
          <w:highlight w:val="none"/>
        </w:rPr>
        <w:t xml:space="preserve">。</w:t>
      </w:r>
      <w:r/>
    </w:p>
    <w:p>
      <w:pPr>
        <w:spacing w:line="360" w:lineRule="auto"/>
        <w:rPr>
          <w:rFonts w:hint="eastAsia"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1.11.4 </w:t>
      </w:r>
      <w:r>
        <w:rPr>
          <w:rFonts w:hint="eastAsia" w:ascii="Times New Roman" w:hAnsi="Times New Roman" w:eastAsia="仿宋_GB2312"/>
          <w:color w:val="auto"/>
          <w:szCs w:val="21"/>
          <w:highlight w:val="none"/>
        </w:rPr>
        <w:t xml:space="preserve">承包人在施工过程中所采用的专利、专有技术、技术秘密的使用费的承担方式：</w:t>
      </w:r>
      <w:r/>
    </w:p>
    <w:p>
      <w:pPr>
        <w:rPr>
          <w:color w:val="auto"/>
          <w:highlight w:val="none"/>
        </w:rPr>
      </w:pPr>
      <w:r/>
      <w:bookmarkStart w:id="259" w:name="EB42ec924b55704b30b4df33e65c9d4a78"/>
      <w:r>
        <w:rPr>
          <w:rFonts w:hint="eastAsia"/>
          <w:color w:val="auto"/>
          <w:highlight w:val="none"/>
        </w:rPr>
        <w:t xml:space="preserve">按通用条款1.11.4执行</w:t>
      </w:r>
      <w:bookmarkEnd w:id="259"/>
      <w:r>
        <w:rPr>
          <w:rFonts w:hint="eastAsia"/>
          <w:color w:val="auto"/>
          <w:highlight w:val="none"/>
        </w:rPr>
        <w:t xml:space="preserve">。</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1.13</w:t>
      </w:r>
      <w:r>
        <w:rPr>
          <w:rFonts w:hint="eastAsia" w:ascii="Times New Roman" w:hAnsi="Times New Roman" w:eastAsia="黑体"/>
          <w:color w:val="auto"/>
          <w:szCs w:val="21"/>
          <w:highlight w:val="none"/>
        </w:rPr>
        <w:t xml:space="preserve">工程量清单错误的修正</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出现工程量清单错误时，是否调整合同价格：</w:t>
      </w:r>
      <w:bookmarkStart w:id="260" w:name="EB71efa267889842ef98ef2fda0c918226"/>
      <w:r>
        <w:rPr>
          <w:rFonts w:hint="eastAsia" w:ascii="Times New Roman" w:hAnsi="Times New Roman" w:eastAsia="仿宋_GB2312"/>
          <w:color w:val="auto"/>
          <w:szCs w:val="21"/>
          <w:highlight w:val="none"/>
        </w:rPr>
        <w:t xml:space="preserve">是</w:t>
      </w:r>
      <w:bookmarkEnd w:id="260"/>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允许调整合同价格的工程量偏差范围：</w:t>
      </w:r>
      <w:bookmarkStart w:id="261" w:name="EB3d3a2774ab2849379ed985e0a5fcc483"/>
      <w:r>
        <w:rPr>
          <w:rFonts w:hint="eastAsia" w:ascii="Times New Roman" w:hAnsi="Times New Roman" w:eastAsia="仿宋_GB2312"/>
          <w:color w:val="auto"/>
          <w:szCs w:val="21"/>
          <w:highlight w:val="none"/>
        </w:rPr>
        <w:t xml:space="preserve">执行现行工程量清单规范（标准）的相关原则</w:t>
      </w:r>
      <w:bookmarkEnd w:id="261"/>
      <w:r>
        <w:rPr>
          <w:rFonts w:hint="eastAsia" w:ascii="Times New Roman" w:hAnsi="Times New Roman" w:eastAsia="仿宋_GB2312"/>
          <w:color w:val="auto"/>
          <w:szCs w:val="21"/>
          <w:highlight w:val="none"/>
        </w:rPr>
        <w:t xml:space="preserve">。</w:t>
      </w:r>
      <w:r/>
    </w:p>
    <w:p>
      <w:pPr>
        <w:pStyle w:val="660"/>
        <w:spacing w:before="120" w:after="120" w:line="360" w:lineRule="auto"/>
        <w:rPr>
          <w:rFonts w:ascii="Times New Roman" w:hAnsi="Times New Roman"/>
          <w:b w:val="0"/>
          <w:color w:val="auto"/>
          <w:sz w:val="21"/>
          <w:szCs w:val="21"/>
          <w:highlight w:val="none"/>
        </w:rPr>
      </w:pPr>
      <w:r>
        <w:rPr>
          <w:rFonts w:ascii="Times New Roman" w:hAnsi="Times New Roman"/>
          <w:b w:val="0"/>
          <w:color w:val="auto"/>
          <w:sz w:val="21"/>
          <w:szCs w:val="21"/>
          <w:highlight w:val="none"/>
        </w:rPr>
        <w:t xml:space="preserve">2. </w:t>
      </w:r>
      <w:r>
        <w:rPr>
          <w:rFonts w:hint="eastAsia" w:ascii="Times New Roman" w:hAnsi="Times New Roman"/>
          <w:b w:val="0"/>
          <w:color w:val="auto"/>
          <w:sz w:val="21"/>
          <w:szCs w:val="21"/>
          <w:highlight w:val="none"/>
        </w:rPr>
        <w:t xml:space="preserve">发包人</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2.2 </w:t>
      </w:r>
      <w:r>
        <w:rPr>
          <w:rFonts w:hint="eastAsia" w:ascii="Times New Roman" w:hAnsi="Times New Roman" w:eastAsia="黑体"/>
          <w:color w:val="auto"/>
          <w:szCs w:val="21"/>
          <w:highlight w:val="none"/>
        </w:rPr>
        <w:t xml:space="preserve">发包人代表</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发包人代表：</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姓</w:t>
      </w:r>
      <w:r>
        <w:rPr>
          <w:rFonts w:ascii="Times New Roman" w:hAnsi="Times New Roman" w:eastAsia="仿宋_GB2312"/>
          <w:color w:val="auto"/>
          <w:szCs w:val="21"/>
          <w:highlight w:val="none"/>
        </w:rPr>
        <w:t xml:space="preserve">    </w:t>
      </w:r>
      <w:r>
        <w:rPr>
          <w:rFonts w:hint="eastAsia" w:ascii="Times New Roman" w:hAnsi="Times New Roman" w:eastAsia="仿宋_GB2312"/>
          <w:color w:val="auto"/>
          <w:szCs w:val="21"/>
          <w:highlight w:val="none"/>
        </w:rPr>
        <w:t xml:space="preserve">名：</w:t>
      </w:r>
      <w:bookmarkStart w:id="262" w:name="EB532a7d0299fa4745b2e5d9eee22b422f"/>
      <w:r/>
      <w:bookmarkEnd w:id="262"/>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身份证号：</w:t>
      </w:r>
      <w:bookmarkStart w:id="263" w:name="EB9892685687a14f718db7797cfe128492"/>
      <w:r/>
      <w:bookmarkEnd w:id="263"/>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职</w:t>
      </w:r>
      <w:r>
        <w:rPr>
          <w:rFonts w:ascii="Times New Roman" w:hAnsi="Times New Roman" w:eastAsia="仿宋_GB2312"/>
          <w:color w:val="auto"/>
          <w:szCs w:val="21"/>
          <w:highlight w:val="none"/>
        </w:rPr>
        <w:t xml:space="preserve">    </w:t>
      </w:r>
      <w:r>
        <w:rPr>
          <w:rFonts w:hint="eastAsia" w:ascii="Times New Roman" w:hAnsi="Times New Roman" w:eastAsia="仿宋_GB2312"/>
          <w:color w:val="auto"/>
          <w:szCs w:val="21"/>
          <w:highlight w:val="none"/>
        </w:rPr>
        <w:t xml:space="preserve">务：</w:t>
      </w:r>
      <w:bookmarkStart w:id="264" w:name="EB1e6ee44cb53e400dbd4c39eb3d264c14"/>
      <w:r/>
      <w:bookmarkEnd w:id="264"/>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联系电话：</w:t>
      </w:r>
      <w:bookmarkStart w:id="265" w:name="EBa530e604a81f43819a3a5373f07fe4df"/>
      <w:r/>
      <w:bookmarkEnd w:id="265"/>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电子信箱：</w:t>
      </w:r>
      <w:bookmarkStart w:id="266" w:name="EB8c1ee8466f8e46e98c9fbb1b3f4cc9ea"/>
      <w:r/>
      <w:bookmarkEnd w:id="266"/>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通信地址：</w:t>
      </w:r>
      <w:bookmarkStart w:id="267" w:name="EB767b1ab5978a41a7ba785f5700443fae"/>
      <w:r/>
      <w:bookmarkEnd w:id="267"/>
      <w:r>
        <w:rPr>
          <w:rFonts w:hint="eastAsia" w:ascii="Times New Roman" w:hAnsi="Times New Roman" w:eastAsia="仿宋_GB2312"/>
          <w:color w:val="auto"/>
          <w:szCs w:val="21"/>
          <w:highlight w:val="none"/>
        </w:rPr>
        <w:t xml:space="preserve">。</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发包人对发包人代表的授权范围如下：</w:t>
      </w:r>
      <w:r/>
    </w:p>
    <w:p>
      <w:pPr>
        <w:ind w:firstLine="420"/>
        <w:spacing w:line="360" w:lineRule="auto"/>
        <w:rPr>
          <w:rFonts w:ascii="Times New Roman" w:hAnsi="Times New Roman" w:eastAsia="仿宋_GB2312"/>
          <w:color w:val="auto"/>
          <w:szCs w:val="21"/>
          <w:highlight w:val="none"/>
        </w:rPr>
      </w:pPr>
      <w:r/>
      <w:bookmarkStart w:id="268" w:name="EB1172d8305abe48d5bfc5760b822c5fd9"/>
      <w:r>
        <w:rPr>
          <w:rFonts w:hint="eastAsia" w:ascii="Times New Roman" w:hAnsi="Times New Roman" w:eastAsia="仿宋_GB2312"/>
          <w:color w:val="auto"/>
          <w:szCs w:val="21"/>
          <w:highlight w:val="none"/>
        </w:rPr>
        <w:t xml:space="preserve">（1）参与项目前期工作和项目总体实施计划的编制，负责编制工程项目施工阶段管理方案，确定项目施工管理的各项目标。</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（2）负责做好施工现场开工前的各项准备工作，包括管杆线的迁移、交通组织方案的编制和报批等。</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（3）负责制订工程实施计划和资金计划，配合工程前期科参与招标文件的编制，配合做好各项招标工作和合同交底工作。</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（4）负责办理工程质量报监、安全报监及施工许可证等手续，配合相关部门办理其他前期手续；审核工程开工报告，审查工程施工方案，督促检查各参建单位的工作。</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（5）组织工程实施，督促监理单位加强对工程质量、进度、投资和安全的控制以及文明施工的管理工作；做好组织协调工作；编制并汇总各阶段的工程报表。</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（6）加强工程现场管理，严格控制工程变更和现场签证；负责工程计量及工程款支付计划的编报工作。</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（7）负责对甲供材供货计划的审核及现场材料设备的验收、计量工作。</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（8）负责牵头组织各项目的综合检查评比工作和分部分项工程的验收工作以及工程项目的竣工预验收、试运营和临时管养工作。</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（9）配合做好工程决算报审、项目实物移交、项目保修以及项目后评价工作。</w:t>
      </w:r>
      <w:bookmarkEnd w:id="268"/>
      <w:r>
        <w:rPr>
          <w:rFonts w:hint="eastAsia" w:ascii="Times New Roman" w:hAnsi="Times New Roman" w:eastAsia="仿宋_GB2312"/>
          <w:color w:val="auto"/>
          <w:szCs w:val="21"/>
          <w:highlight w:val="none"/>
        </w:rPr>
        <w:t xml:space="preserve">。</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2.4 </w:t>
      </w:r>
      <w:r>
        <w:rPr>
          <w:rFonts w:hint="eastAsia" w:ascii="Times New Roman" w:hAnsi="Times New Roman" w:eastAsia="黑体"/>
          <w:color w:val="auto"/>
          <w:szCs w:val="21"/>
          <w:highlight w:val="none"/>
        </w:rPr>
        <w:t xml:space="preserve">施工现场、施工条件和基础资料的提供</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2.4.1 </w:t>
      </w:r>
      <w:r>
        <w:rPr>
          <w:rFonts w:hint="eastAsia" w:ascii="Times New Roman" w:hAnsi="Times New Roman" w:eastAsia="仿宋_GB2312"/>
          <w:color w:val="auto"/>
          <w:szCs w:val="21"/>
          <w:highlight w:val="none"/>
        </w:rPr>
        <w:t xml:space="preserve">提供施工现场</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关于发包人移交施工现场的期限要求：</w:t>
      </w:r>
      <w:r/>
    </w:p>
    <w:p>
      <w:pPr>
        <w:ind w:firstLine="420"/>
        <w:spacing w:line="360" w:lineRule="auto"/>
        <w:rPr>
          <w:rFonts w:ascii="Times New Roman" w:hAnsi="Times New Roman" w:eastAsia="仿宋_GB2312"/>
          <w:color w:val="auto"/>
          <w:szCs w:val="21"/>
          <w:highlight w:val="none"/>
        </w:rPr>
      </w:pPr>
      <w:r/>
      <w:bookmarkStart w:id="269" w:name="EB014067be75a947dbb54bf6174c6a20b7"/>
      <w:r>
        <w:rPr>
          <w:rFonts w:hint="eastAsia" w:ascii="Times New Roman" w:hAnsi="Times New Roman" w:eastAsia="仿宋_GB2312"/>
          <w:color w:val="auto"/>
          <w:szCs w:val="21"/>
          <w:highlight w:val="none"/>
        </w:rPr>
        <w:t xml:space="preserve">发包人于正式开工前3天向承包人移交场地，如遇客观原因，不具备整体交付条件时，发包人将根据现场情况，分阶段移交场地。</w:t>
      </w:r>
      <w:bookmarkEnd w:id="269"/>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2.4.2 </w:t>
      </w:r>
      <w:r>
        <w:rPr>
          <w:rFonts w:hint="eastAsia" w:ascii="Times New Roman" w:hAnsi="Times New Roman" w:eastAsia="仿宋_GB2312"/>
          <w:color w:val="auto"/>
          <w:szCs w:val="21"/>
          <w:highlight w:val="none"/>
        </w:rPr>
        <w:t xml:space="preserve">提供施工条件</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关于发包人应负责提供施工所需要的条件，包括：</w:t>
      </w:r>
      <w:r/>
    </w:p>
    <w:p>
      <w:pPr>
        <w:ind w:firstLine="420"/>
        <w:spacing w:line="360" w:lineRule="auto"/>
        <w:rPr>
          <w:rFonts w:ascii="Times New Roman" w:hAnsi="Times New Roman" w:eastAsia="仿宋_GB2312"/>
          <w:color w:val="auto"/>
          <w:szCs w:val="21"/>
          <w:highlight w:val="none"/>
          <w:u w:val="single"/>
        </w:rPr>
      </w:pPr>
      <w:r/>
      <w:bookmarkStart w:id="270" w:name="EB393c6d5868d14102aa0ecc4eac49d63f"/>
      <w:r>
        <w:rPr>
          <w:rFonts w:hint="eastAsia" w:ascii="Times New Roman" w:hAnsi="Times New Roman" w:eastAsia="仿宋_GB2312"/>
          <w:color w:val="auto"/>
          <w:szCs w:val="21"/>
          <w:highlight w:val="none"/>
        </w:rPr>
        <w:t xml:space="preserve">（1）发包人协调承包人施工用水、电、通讯线路接入，水费、电费、通讯费由承包人按当地市场价向土建总承包单位结算，接入费用已包含在签约合同价中；</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（2）发包人仅承诺有外部道路可通达施工现场，自行勘察。</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3）发包人仅承担根据规划要求，施工场地内需迁改的管线、古树名木的迁改工作，但在上述迁改工程完成前，上述设施的保护由承包人负责，费用由承包人承担；施工现场周围根据规划需永久保留的地下管线和邻近建筑物、构筑物、古树名木的保护亦由承包人负责；由承包人原因引起的一切索赔、赔偿、诉讼和其他开支，发包人概不承担。</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（4）发包人提供给承包人的设施的日常管理及维护费用均由承包人承担，包含围墙、施工用供电设施、施工用水管道、外部通道、及通道下管线。</w:t>
      </w:r>
      <w:bookmarkEnd w:id="270"/>
      <w:r>
        <w:rPr>
          <w:rFonts w:hint="eastAsia" w:ascii="Times New Roman" w:hAnsi="Times New Roman" w:eastAsia="仿宋_GB2312"/>
          <w:color w:val="auto"/>
          <w:szCs w:val="21"/>
          <w:highlight w:val="none"/>
        </w:rPr>
        <w:t xml:space="preserve">。</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2.5 </w:t>
      </w:r>
      <w:r>
        <w:rPr>
          <w:rFonts w:hint="eastAsia" w:ascii="Times New Roman" w:hAnsi="Times New Roman" w:eastAsia="黑体"/>
          <w:color w:val="auto"/>
          <w:szCs w:val="21"/>
          <w:highlight w:val="none"/>
        </w:rPr>
        <w:t xml:space="preserve">资金来源证明及支付担保</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发包人提供资金来源证明的期限要求：</w:t>
      </w:r>
      <w:bookmarkStart w:id="271" w:name="EB77dc1bb875144cb9b44399302b955e77"/>
      <w:r>
        <w:rPr>
          <w:rFonts w:hint="eastAsia" w:ascii="Times New Roman" w:hAnsi="Times New Roman" w:eastAsia="仿宋_GB2312"/>
          <w:color w:val="auto"/>
          <w:szCs w:val="21"/>
          <w:highlight w:val="none"/>
        </w:rPr>
        <w:t xml:space="preserve">/</w:t>
      </w:r>
      <w:bookmarkEnd w:id="271"/>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发包人是否提供支付担保：</w:t>
      </w:r>
      <w:bookmarkStart w:id="272" w:name="EB925ca3d1fb9c42b9952d13701f9aa57d"/>
      <w:r>
        <w:rPr>
          <w:rFonts w:hint="eastAsia" w:ascii="Times New Roman" w:hAnsi="Times New Roman" w:eastAsia="仿宋_GB2312"/>
          <w:color w:val="auto"/>
          <w:szCs w:val="21"/>
          <w:highlight w:val="none"/>
        </w:rPr>
        <w:t xml:space="preserve">/</w:t>
      </w:r>
      <w:bookmarkEnd w:id="272"/>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u w:val="single"/>
        </w:rPr>
      </w:pPr>
      <w:r>
        <w:rPr>
          <w:rFonts w:hint="eastAsia" w:ascii="Times New Roman" w:hAnsi="Times New Roman" w:eastAsia="仿宋_GB2312"/>
          <w:color w:val="auto"/>
          <w:szCs w:val="21"/>
          <w:highlight w:val="none"/>
        </w:rPr>
        <w:t xml:space="preserve">发包人提供支付担保的形式：</w:t>
      </w:r>
      <w:bookmarkStart w:id="273" w:name="EB2d1de9fba1654608aeffc4d77981e03f"/>
      <w:r>
        <w:rPr>
          <w:rFonts w:hint="eastAsia" w:ascii="Times New Roman" w:hAnsi="Times New Roman" w:eastAsia="仿宋_GB2312"/>
          <w:color w:val="auto"/>
          <w:szCs w:val="21"/>
          <w:highlight w:val="none"/>
        </w:rPr>
        <w:t xml:space="preserve">/</w:t>
      </w:r>
      <w:bookmarkEnd w:id="273"/>
      <w:r>
        <w:rPr>
          <w:rFonts w:hint="eastAsia" w:ascii="Times New Roman" w:hAnsi="Times New Roman" w:eastAsia="仿宋_GB2312"/>
          <w:color w:val="auto"/>
          <w:szCs w:val="21"/>
          <w:highlight w:val="none"/>
        </w:rPr>
        <w:t xml:space="preserve">。</w:t>
      </w:r>
      <w:r/>
    </w:p>
    <w:p>
      <w:pPr>
        <w:pStyle w:val="660"/>
        <w:spacing w:before="120" w:after="120" w:line="360" w:lineRule="auto"/>
        <w:rPr>
          <w:rFonts w:ascii="Times New Roman" w:hAnsi="Times New Roman"/>
          <w:b w:val="0"/>
          <w:color w:val="auto"/>
          <w:sz w:val="21"/>
          <w:szCs w:val="21"/>
          <w:highlight w:val="none"/>
        </w:rPr>
      </w:pPr>
      <w:r>
        <w:rPr>
          <w:rFonts w:ascii="Times New Roman" w:hAnsi="Times New Roman"/>
          <w:b w:val="0"/>
          <w:color w:val="auto"/>
          <w:sz w:val="21"/>
          <w:szCs w:val="21"/>
          <w:highlight w:val="none"/>
        </w:rPr>
        <w:t xml:space="preserve">3. </w:t>
      </w:r>
      <w:r>
        <w:rPr>
          <w:rFonts w:hint="eastAsia" w:ascii="Times New Roman" w:hAnsi="Times New Roman"/>
          <w:b w:val="0"/>
          <w:color w:val="auto"/>
          <w:sz w:val="21"/>
          <w:szCs w:val="21"/>
          <w:highlight w:val="none"/>
        </w:rPr>
        <w:t xml:space="preserve">承包人</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3.1 </w:t>
      </w:r>
      <w:r>
        <w:rPr>
          <w:rFonts w:hint="eastAsia" w:ascii="Times New Roman" w:hAnsi="Times New Roman" w:eastAsia="黑体"/>
          <w:color w:val="auto"/>
          <w:szCs w:val="21"/>
          <w:highlight w:val="none"/>
        </w:rPr>
        <w:t xml:space="preserve">承包人的一般义务</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w:t>
      </w:r>
      <w:r>
        <w:rPr>
          <w:rFonts w:ascii="Times New Roman" w:hAnsi="Times New Roman" w:eastAsia="仿宋_GB2312"/>
          <w:color w:val="auto"/>
          <w:szCs w:val="21"/>
          <w:highlight w:val="none"/>
        </w:rPr>
        <w:t xml:space="preserve">9</w:t>
      </w:r>
      <w:r>
        <w:rPr>
          <w:rFonts w:hint="eastAsia" w:ascii="Times New Roman" w:hAnsi="Times New Roman" w:eastAsia="仿宋_GB2312"/>
          <w:color w:val="auto"/>
          <w:szCs w:val="21"/>
          <w:highlight w:val="none"/>
        </w:rPr>
        <w:t xml:space="preserve">）</w:t>
      </w:r>
      <w:r>
        <w:rPr>
          <w:rFonts w:hint="eastAsia" w:ascii="Times New Roman" w:hAnsi="Times New Roman" w:eastAsia="仿宋_GB2312"/>
          <w:color w:val="auto"/>
          <w:szCs w:val="21"/>
          <w:highlight w:val="none"/>
        </w:rPr>
        <w:t xml:space="preserve">承包人提交的竣工资料的内容：</w:t>
      </w:r>
      <w:r/>
    </w:p>
    <w:p>
      <w:pPr>
        <w:spacing w:line="360" w:lineRule="auto"/>
        <w:rPr>
          <w:rFonts w:ascii="Times New Roman" w:hAnsi="Times New Roman" w:eastAsia="仿宋_GB2312"/>
          <w:color w:val="auto"/>
          <w:szCs w:val="21"/>
          <w:highlight w:val="none"/>
        </w:rPr>
      </w:pPr>
      <w:r/>
      <w:bookmarkStart w:id="274" w:name="EBe0360b0829ac49e681ed00bde7588491"/>
      <w:r>
        <w:rPr>
          <w:rFonts w:hint="eastAsia" w:ascii="Times New Roman" w:hAnsi="Times New Roman" w:eastAsia="仿宋_GB2312"/>
          <w:color w:val="auto"/>
          <w:szCs w:val="21"/>
          <w:highlight w:val="none"/>
        </w:rPr>
        <w:t xml:space="preserve">工程施工技术资料、工程质检资料、工程检验评定资料、竣工图，规定的其他应交资料。</w:t>
      </w:r>
      <w:bookmarkEnd w:id="274"/>
      <w:r>
        <w:rPr>
          <w:rFonts w:hint="eastAsia" w:ascii="Times New Roman" w:hAnsi="Times New Roman" w:eastAsia="仿宋_GB2312"/>
          <w:color w:val="auto"/>
          <w:szCs w:val="21"/>
          <w:highlight w:val="none"/>
        </w:rPr>
        <w:t xml:space="preserve">。</w:t>
      </w:r>
      <w:r/>
    </w:p>
    <w:p>
      <w:pPr>
        <w:ind w:firstLine="525"/>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承包人需要提交的竣工资料套数：</w:t>
      </w:r>
      <w:bookmarkStart w:id="275" w:name="EB7c763010b8f846b5bfbf63317d9ca1d5"/>
      <w:r>
        <w:rPr>
          <w:rFonts w:hint="eastAsia" w:ascii="Times New Roman" w:hAnsi="Times New Roman" w:eastAsia="仿宋_GB2312"/>
          <w:color w:val="auto"/>
          <w:szCs w:val="21"/>
          <w:highlight w:val="none"/>
        </w:rPr>
        <w:t xml:space="preserve">六套</w:t>
      </w:r>
      <w:bookmarkEnd w:id="275"/>
      <w:r>
        <w:rPr>
          <w:rFonts w:hint="eastAsia" w:ascii="Times New Roman" w:hAnsi="Times New Roman" w:eastAsia="仿宋_GB2312"/>
          <w:color w:val="auto"/>
          <w:szCs w:val="21"/>
          <w:highlight w:val="none"/>
        </w:rPr>
        <w:t xml:space="preserve">。</w:t>
      </w:r>
      <w:r/>
    </w:p>
    <w:p>
      <w:pPr>
        <w:ind w:firstLine="525"/>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承包人提交的竣工资料的费用承担：</w:t>
      </w:r>
      <w:bookmarkStart w:id="276" w:name="EBa329c26310fd4cef96fcfb2c1dd01dfa"/>
      <w:r>
        <w:rPr>
          <w:rFonts w:hint="eastAsia" w:ascii="Times New Roman" w:hAnsi="Times New Roman" w:eastAsia="仿宋_GB2312"/>
          <w:color w:val="auto"/>
          <w:szCs w:val="21"/>
          <w:highlight w:val="none"/>
        </w:rPr>
        <w:t xml:space="preserve">承包人承担</w:t>
      </w:r>
      <w:bookmarkEnd w:id="276"/>
      <w:r>
        <w:rPr>
          <w:rFonts w:hint="eastAsia" w:ascii="Times New Roman" w:hAnsi="Times New Roman" w:eastAsia="仿宋_GB2312"/>
          <w:color w:val="auto"/>
          <w:szCs w:val="21"/>
          <w:highlight w:val="none"/>
        </w:rPr>
        <w:t xml:space="preserve">。</w:t>
      </w:r>
      <w:r/>
    </w:p>
    <w:p>
      <w:pPr>
        <w:ind w:firstLine="525"/>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承包人提交的竣工资料移交时间：</w:t>
      </w:r>
      <w:bookmarkStart w:id="277" w:name="EB4451abd14720437dbc3258d25d7a4113"/>
      <w:r>
        <w:rPr>
          <w:rFonts w:hint="eastAsia" w:ascii="Times New Roman" w:hAnsi="Times New Roman" w:eastAsia="仿宋_GB2312"/>
          <w:color w:val="auto"/>
          <w:szCs w:val="21"/>
          <w:highlight w:val="none"/>
        </w:rPr>
        <w:t xml:space="preserve">竣工验收资料须在竣工验收前7天内提供，其他资料应在竣工验收合格后28天内移交</w:t>
      </w:r>
      <w:bookmarkEnd w:id="277"/>
      <w:r>
        <w:rPr>
          <w:rFonts w:hint="eastAsia" w:ascii="Times New Roman" w:hAnsi="Times New Roman" w:eastAsia="仿宋_GB2312"/>
          <w:color w:val="auto"/>
          <w:szCs w:val="21"/>
          <w:highlight w:val="none"/>
        </w:rPr>
        <w:t xml:space="preserve">。</w:t>
      </w:r>
      <w:r/>
    </w:p>
    <w:p>
      <w:pPr>
        <w:ind w:firstLine="525"/>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承包人提交的竣工资料形式要求：</w:t>
      </w:r>
      <w:r/>
    </w:p>
    <w:p>
      <w:pPr>
        <w:ind w:firstLine="525"/>
        <w:spacing w:line="360" w:lineRule="auto"/>
        <w:rPr>
          <w:rFonts w:hint="eastAsia" w:ascii="Times New Roman" w:hAnsi="Times New Roman" w:eastAsia="仿宋_GB2312"/>
          <w:color w:val="auto"/>
          <w:szCs w:val="21"/>
          <w:highlight w:val="none"/>
        </w:rPr>
      </w:pPr>
      <w:r/>
      <w:bookmarkStart w:id="278" w:name="EB43004b4039c64daf92ecfa1dc1ebdd1d"/>
      <w:r>
        <w:rPr>
          <w:rFonts w:hint="eastAsia" w:ascii="Times New Roman" w:hAnsi="Times New Roman" w:eastAsia="仿宋_GB2312"/>
          <w:color w:val="auto"/>
          <w:szCs w:val="21"/>
          <w:highlight w:val="none"/>
        </w:rPr>
        <w:t xml:space="preserve">电子版（不加密）及2套纸质版</w:t>
      </w:r>
      <w:bookmarkEnd w:id="278"/>
      <w:r>
        <w:rPr>
          <w:rFonts w:hint="eastAsia" w:ascii="Times New Roman" w:hAnsi="Times New Roman" w:eastAsia="仿宋_GB2312"/>
          <w:color w:val="auto"/>
          <w:szCs w:val="21"/>
          <w:highlight w:val="none"/>
        </w:rPr>
        <w:t xml:space="preserve">。</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w:t>
      </w:r>
      <w:r>
        <w:rPr>
          <w:rFonts w:ascii="Times New Roman" w:hAnsi="Times New Roman" w:eastAsia="仿宋_GB2312"/>
          <w:color w:val="auto"/>
          <w:szCs w:val="21"/>
          <w:highlight w:val="none"/>
        </w:rPr>
        <w:t xml:space="preserve">10</w:t>
      </w:r>
      <w:r>
        <w:rPr>
          <w:rFonts w:hint="eastAsia" w:ascii="Times New Roman" w:hAnsi="Times New Roman" w:eastAsia="仿宋_GB2312"/>
          <w:color w:val="auto"/>
          <w:szCs w:val="21"/>
          <w:highlight w:val="none"/>
        </w:rPr>
        <w:t xml:space="preserve">）承包人应履行的其他义务：</w:t>
      </w:r>
      <w:r/>
    </w:p>
    <w:p>
      <w:pPr>
        <w:spacing w:line="360" w:lineRule="auto"/>
        <w:rPr>
          <w:rFonts w:ascii="Times New Roman" w:hAnsi="Times New Roman" w:eastAsia="仿宋_GB2312"/>
          <w:color w:val="auto"/>
          <w:szCs w:val="21"/>
          <w:highlight w:val="none"/>
        </w:rPr>
      </w:pPr>
      <w:r/>
      <w:bookmarkStart w:id="279" w:name="EBddb47760ec7b4e4ab56cba79aa1890a0"/>
      <w:r>
        <w:rPr>
          <w:rFonts w:hint="eastAsia" w:ascii="Times New Roman" w:hAnsi="Times New Roman" w:eastAsia="仿宋_GB2312"/>
          <w:color w:val="auto"/>
          <w:szCs w:val="21"/>
          <w:highlight w:val="none"/>
        </w:rPr>
        <w:t xml:space="preserve">1.招标人与中标人签订的合同中若与招标文件中实质性内容不一致的，不作为工程结算和审核的依据。</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2.中标人在中标后或施工期间不得随意变更中标项目负责人。如果出现特殊情况，确需更换的，应当经招标人同意，并提供必要的证明文件报招标投标行政监督部门备案。</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3.工程承包人的现场项目管理机构的人员不得同时兼任其它工程项目的工作。</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4.现场照管责任：中标人应充分考虑施工现场可能发生的一切有关交叉施工、安全施工的矛盾、纠纷或事故的预防措施，并及时、主动地采取有效方式进行处理，同时做好相互交叉施工及行人、行车交通安全的协调工作。</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5.严禁对本合同有关单位和人员进行贿赂或使用不正当竞争手段谋取非法利益。</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6.中标人必须在中标公告发出10天内完成领取中标通知书，合同签订，相关手续办理，规费，保证金缴纳等工作并开工建设。因中标人原因未能按期开工建设，工期自第11天开始计算，同时另处千分之一的罚款。延误达10天的，业主有权终止合同。</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7.本工程中所用材料必须符合国家强制标准及招标文件要求，选用材料的品牌、型号、规格等必须经发包人、使用单位及设计院认可后方可使用，并能通过发包方、检测方现场随机抽检。</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8.承包人应文明安全施工并符合环保要求，有不遵守的，每次处以5000元的罚款，情节严重的应停工整改。在发包人组织的检查中，未达到标准（参照丹阳市文明工地标准）的，每次将处以1万元罚款。</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9.发包人不提供办公、生活和材料堆放场地。</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10.发包人发出的变更，增减工作量、项目，指令等承包人拒不执行的，每次处以签约合同价款1‰的罚款，情节严重的发包人有权终止合同。</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11.履约保证金在完成本工程图纸及工程量清单内的所有内容且承包人已按规定缴纳农民工保证金等各种规费、保证金并解除发包人支付担保后无息退还。</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12.因现场条件限制，无法现场制作相关构件，请投标单位充分现场踏勘，合理报价，后期不为此增加任何费用。</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13.本工程须满足丹住建[2018]38号文件对建筑施工工地扬尘专项治理工作方案的要求。</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14.发包人认为有必要可约谈承包人法定代表人（提前一天通知），法定代表人应按时出席，否则每次扣1万元，累计达到3次以上发包人有权终止合同。</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15.承包人应提供相应的增值税发票。</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16.农民工工资与工程款实行分账管理，其中工程款当中的人工费将单独拨付至农民工工资专用账号，用于支付农民工工资，应严格执行《关于加强建设领域保障农民工工资支付管理的通知》（镇政建[2020]83号）文件。</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17.承包人提供为本项目拟投入的项目管理机构（包含但不限于五大员）缴纳的近期的社会保险证明（开标日期前一个月，不包含当月）</w:t>
      </w:r>
      <w:bookmarkEnd w:id="279"/>
      <w:r>
        <w:rPr>
          <w:rFonts w:hint="eastAsia" w:ascii="Times New Roman" w:hAnsi="Times New Roman" w:eastAsia="仿宋_GB2312"/>
          <w:color w:val="auto"/>
          <w:szCs w:val="21"/>
          <w:highlight w:val="none"/>
        </w:rPr>
        <w:t xml:space="preserve">。</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3.2 </w:t>
      </w:r>
      <w:r>
        <w:rPr>
          <w:rFonts w:hint="eastAsia" w:ascii="Times New Roman" w:hAnsi="Times New Roman" w:eastAsia="黑体"/>
          <w:color w:val="auto"/>
          <w:szCs w:val="21"/>
          <w:highlight w:val="none"/>
        </w:rPr>
        <w:t xml:space="preserve">项目经理</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3.2.1 </w:t>
      </w:r>
      <w:r>
        <w:rPr>
          <w:rFonts w:hint="eastAsia" w:ascii="Times New Roman" w:hAnsi="Times New Roman" w:eastAsia="仿宋_GB2312"/>
          <w:color w:val="auto"/>
          <w:szCs w:val="21"/>
          <w:highlight w:val="none"/>
        </w:rPr>
        <w:t xml:space="preserve">项目经理：</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姓</w:t>
      </w:r>
      <w:r>
        <w:rPr>
          <w:rFonts w:ascii="Times New Roman" w:hAnsi="Times New Roman" w:eastAsia="仿宋_GB2312"/>
          <w:color w:val="auto"/>
          <w:szCs w:val="21"/>
          <w:highlight w:val="none"/>
        </w:rPr>
        <w:t xml:space="preserve">    </w:t>
      </w:r>
      <w:r>
        <w:rPr>
          <w:rFonts w:hint="eastAsia" w:ascii="Times New Roman" w:hAnsi="Times New Roman" w:eastAsia="仿宋_GB2312"/>
          <w:color w:val="auto"/>
          <w:szCs w:val="21"/>
          <w:highlight w:val="none"/>
        </w:rPr>
        <w:t xml:space="preserve">名：</w:t>
      </w:r>
      <w:bookmarkStart w:id="280" w:name="EB5bb50edab5204af3b3f054b2c1109d55"/>
      <w:r/>
      <w:bookmarkEnd w:id="280"/>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身份证号：</w:t>
      </w:r>
      <w:bookmarkStart w:id="281" w:name="EB490d47343c4c4beb85b44a53ac3961a0"/>
      <w:r/>
      <w:bookmarkEnd w:id="281"/>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建造师执业资格等级：</w:t>
      </w:r>
      <w:bookmarkStart w:id="282" w:name="EBe8c4bfc0e0714271bbe0303616eb5c51"/>
      <w:r/>
      <w:bookmarkEnd w:id="282"/>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建造师注册证书号：</w:t>
      </w:r>
      <w:bookmarkStart w:id="283" w:name="EBfccf8a487c184de4983c51691bfed087"/>
      <w:r/>
      <w:bookmarkEnd w:id="283"/>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建造师执业印章号：</w:t>
      </w:r>
      <w:bookmarkStart w:id="284" w:name="EB6f29a828adff4f249580d4419a998ce1"/>
      <w:r/>
      <w:bookmarkEnd w:id="284"/>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安全生产考核合格证书号：</w:t>
      </w:r>
      <w:bookmarkStart w:id="285" w:name="EB59ae3f5004fa4784baa024bd54e1e41c"/>
      <w:r/>
      <w:bookmarkEnd w:id="285"/>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联系电话：</w:t>
      </w:r>
      <w:bookmarkStart w:id="286" w:name="EB183a51b3a3bf4e6282b169352e320fa4"/>
      <w:r/>
      <w:bookmarkEnd w:id="286"/>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电子信箱：</w:t>
      </w:r>
      <w:bookmarkStart w:id="287" w:name="EB0fb3d9c139a44666922c2b69f367ea13"/>
      <w:r/>
      <w:bookmarkEnd w:id="287"/>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通信地址：</w:t>
      </w:r>
      <w:bookmarkStart w:id="288" w:name="EB7e05c994ccd24d8fa844ad5264a79281"/>
      <w:r/>
      <w:bookmarkEnd w:id="288"/>
      <w:r>
        <w:rPr>
          <w:rFonts w:hint="eastAsia" w:ascii="Times New Roman" w:hAnsi="Times New Roman" w:eastAsia="仿宋_GB2312"/>
          <w:color w:val="auto"/>
          <w:szCs w:val="21"/>
          <w:highlight w:val="none"/>
        </w:rPr>
        <w:t xml:space="preserve">；</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承包人对项目经理的授权范围如下：</w:t>
      </w:r>
      <w:r/>
    </w:p>
    <w:p>
      <w:pPr>
        <w:ind w:firstLine="420"/>
        <w:spacing w:line="360" w:lineRule="auto"/>
        <w:rPr>
          <w:rFonts w:ascii="Times New Roman" w:hAnsi="Times New Roman" w:eastAsia="仿宋_GB2312"/>
          <w:color w:val="auto"/>
          <w:szCs w:val="21"/>
          <w:highlight w:val="none"/>
        </w:rPr>
      </w:pPr>
      <w:r/>
      <w:bookmarkStart w:id="289" w:name="EB91ae455537c843e6aa2711a1d68d29f6"/>
      <w:r>
        <w:rPr>
          <w:rFonts w:hint="eastAsia" w:ascii="Times New Roman" w:hAnsi="Times New Roman" w:eastAsia="仿宋_GB2312"/>
          <w:color w:val="auto"/>
          <w:szCs w:val="21"/>
          <w:highlight w:val="none"/>
        </w:rPr>
        <w:t xml:space="preserve">代表承包人履行合同。按合同约定组织工程实施；在合同约定范围内主持承包人有关施工、技术、工程进度、现场管理、安全生产、质量检验、竣工交付、结算等方面工作 ；与项目相关方进行直接沟通; 接受、签发、确认相关文件</w:t>
      </w:r>
      <w:bookmarkEnd w:id="289"/>
      <w:r>
        <w:rPr>
          <w:rFonts w:hint="eastAsia" w:ascii="Times New Roman" w:hAnsi="Times New Roman" w:eastAsia="仿宋_GB2312"/>
          <w:color w:val="auto"/>
          <w:szCs w:val="21"/>
          <w:highlight w:val="none"/>
        </w:rPr>
        <w:t xml:space="preserve">。</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关于项目经理每月在施工现场的时间要求：</w:t>
      </w:r>
      <w:r/>
    </w:p>
    <w:p>
      <w:pPr>
        <w:ind w:firstLine="420"/>
        <w:spacing w:line="360" w:lineRule="auto"/>
        <w:rPr>
          <w:rFonts w:ascii="Times New Roman" w:hAnsi="Times New Roman" w:eastAsia="仿宋_GB2312"/>
          <w:color w:val="auto"/>
          <w:szCs w:val="21"/>
          <w:highlight w:val="none"/>
        </w:rPr>
      </w:pPr>
      <w:r/>
      <w:bookmarkStart w:id="290" w:name="EBeee018cd35ef43d990a672658778b19e"/>
      <w:r>
        <w:rPr>
          <w:rFonts w:hint="eastAsia" w:ascii="Times New Roman" w:hAnsi="Times New Roman" w:eastAsia="仿宋_GB2312"/>
          <w:color w:val="auto"/>
          <w:szCs w:val="21"/>
          <w:highlight w:val="none"/>
        </w:rPr>
        <w:t xml:space="preserve">本工程建造师（项目经理）本人实行不计时工作制，工地施工，项目经理必须在现场。每周最少不能少于 5 个工作日，每天不少于 8 小时在本工程现场工作；必须参加每周召开的例会。以现场监理工程师记录的监理日记为准，在监理月报和会议纪要予以列示</w:t>
      </w:r>
      <w:bookmarkEnd w:id="290"/>
      <w:r>
        <w:rPr>
          <w:rFonts w:hint="eastAsia" w:ascii="Times New Roman" w:hAnsi="Times New Roman" w:eastAsia="仿宋_GB2312"/>
          <w:color w:val="auto"/>
          <w:szCs w:val="21"/>
          <w:highlight w:val="none"/>
        </w:rPr>
        <w:t xml:space="preserve">。</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承包人未提交劳动合同，以及没有为项目经理缴纳社会保险证明的违约责任：</w:t>
      </w:r>
      <w:r/>
    </w:p>
    <w:p>
      <w:pPr>
        <w:ind w:firstLine="420"/>
        <w:spacing w:line="360" w:lineRule="auto"/>
        <w:rPr>
          <w:rFonts w:ascii="Times New Roman" w:hAnsi="Times New Roman" w:eastAsia="仿宋_GB2312"/>
          <w:color w:val="auto"/>
          <w:szCs w:val="21"/>
          <w:highlight w:val="none"/>
          <w:u w:val="single"/>
        </w:rPr>
      </w:pPr>
      <w:r/>
      <w:bookmarkStart w:id="291" w:name="EB1455796331c54bb88555685a000960d4"/>
      <w:r>
        <w:rPr>
          <w:rFonts w:hint="eastAsia" w:ascii="Times New Roman" w:hAnsi="Times New Roman" w:eastAsia="仿宋_GB2312"/>
          <w:color w:val="auto"/>
          <w:szCs w:val="21"/>
          <w:highlight w:val="none"/>
        </w:rPr>
        <w:t xml:space="preserve">发包人有权要求承包人更换项目经理，并向建设行政主管部门通报.承包人应承担该违约行为给发包人造成的一切损失</w:t>
      </w:r>
      <w:bookmarkEnd w:id="291"/>
      <w:r>
        <w:rPr>
          <w:rFonts w:hint="eastAsia" w:ascii="Times New Roman" w:hAnsi="Times New Roman" w:eastAsia="仿宋_GB2312"/>
          <w:color w:val="auto"/>
          <w:szCs w:val="21"/>
          <w:highlight w:val="none"/>
        </w:rPr>
        <w:t xml:space="preserve">。</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项目经理未经批准，擅自离开施工现场的违约责任：</w:t>
      </w:r>
      <w:r/>
    </w:p>
    <w:p>
      <w:pPr>
        <w:ind w:firstLine="420"/>
        <w:spacing w:line="360" w:lineRule="auto"/>
        <w:rPr>
          <w:rFonts w:ascii="Times New Roman" w:hAnsi="Times New Roman" w:eastAsia="仿宋_GB2312"/>
          <w:color w:val="auto"/>
          <w:szCs w:val="21"/>
          <w:highlight w:val="none"/>
          <w:u w:val="single"/>
        </w:rPr>
      </w:pPr>
      <w:r/>
      <w:bookmarkStart w:id="292" w:name="EB14bc8176bf6644c4add527302193c651"/>
      <w:r>
        <w:rPr>
          <w:rFonts w:hint="eastAsia" w:ascii="Times New Roman" w:hAnsi="Times New Roman" w:eastAsia="仿宋_GB2312"/>
          <w:color w:val="auto"/>
          <w:szCs w:val="21"/>
          <w:highlight w:val="none"/>
        </w:rPr>
        <w:t xml:space="preserve">有事离开现场须向业主请假并征得同意，否则每天扣除工程款3000元/人，如累计达到10天，业主有权终止合同，业主认为有必要可约谈中标单位法定代表人（提前一天通知），法定代表人应按时出席，否则每次扣1万元，累计达到3次以上业主有权终止合同。注：如果监理工程师或发包人认为委派的项目负责人、项目技术负责人的工作能力、业务水平不称职，承包人在接到通知后，应尽快撤回上述人员，同时委派经发包人同意的、新的注册建造师或技术负责人，否则将视为违约，发包人有权扣除中标价的2%的违约金直至终止施工合同</w:t>
      </w:r>
      <w:bookmarkEnd w:id="292"/>
      <w:r>
        <w:rPr>
          <w:rFonts w:hint="eastAsia" w:ascii="Times New Roman" w:hAnsi="Times New Roman" w:eastAsia="仿宋_GB2312"/>
          <w:color w:val="auto"/>
          <w:szCs w:val="21"/>
          <w:highlight w:val="none"/>
        </w:rPr>
        <w:t xml:space="preserve">。</w:t>
      </w:r>
      <w:r/>
    </w:p>
    <w:p>
      <w:pPr>
        <w:spacing w:line="360" w:lineRule="auto"/>
        <w:rPr>
          <w:rFonts w:hint="eastAsia"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3.2.3 </w:t>
      </w:r>
      <w:r>
        <w:rPr>
          <w:rFonts w:hint="eastAsia" w:ascii="Times New Roman" w:hAnsi="Times New Roman" w:eastAsia="仿宋_GB2312"/>
          <w:color w:val="auto"/>
          <w:szCs w:val="21"/>
          <w:highlight w:val="none"/>
        </w:rPr>
        <w:t xml:space="preserve">承包人擅自更换项目经理的违约责任：</w:t>
      </w:r>
      <w:r/>
    </w:p>
    <w:p>
      <w:pPr>
        <w:spacing w:line="360" w:lineRule="auto"/>
        <w:rPr>
          <w:rFonts w:ascii="Times New Roman" w:hAnsi="Times New Roman" w:eastAsia="仿宋_GB2312"/>
          <w:color w:val="auto"/>
          <w:szCs w:val="21"/>
          <w:highlight w:val="none"/>
        </w:rPr>
      </w:pPr>
      <w:r/>
      <w:bookmarkStart w:id="293" w:name="EBe45b79f8a8a147b2a576cac9665fc30d"/>
      <w:r>
        <w:rPr>
          <w:rFonts w:hint="eastAsia" w:ascii="Times New Roman" w:hAnsi="Times New Roman" w:eastAsia="仿宋_GB2312"/>
          <w:color w:val="auto"/>
          <w:szCs w:val="21"/>
          <w:highlight w:val="none"/>
        </w:rPr>
        <w:t xml:space="preserve">承包人在中标后或施工期间不得随意变更中标项目经理。如果出现特殊情况，确需更换的，应当经招标人同意，并提供必要的证明文件报招标投标行政监督部门备案并每次补偿发包人 100000 元人民币。该补偿发包人有权从应支付的款项或者保证金、保函（如有）中直接扣除或提取</w:t>
      </w:r>
      <w:bookmarkEnd w:id="293"/>
      <w:r>
        <w:rPr>
          <w:rFonts w:hint="eastAsia" w:ascii="Times New Roman" w:hAnsi="Times New Roman" w:eastAsia="仿宋_GB2312"/>
          <w:color w:val="auto"/>
          <w:szCs w:val="21"/>
          <w:highlight w:val="none"/>
        </w:rPr>
        <w:t xml:space="preserve">。</w:t>
      </w:r>
      <w:r/>
    </w:p>
    <w:p>
      <w:pPr>
        <w:spacing w:line="360" w:lineRule="auto"/>
        <w:rPr>
          <w:rFonts w:hint="eastAsia"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3.2.4 </w:t>
      </w:r>
      <w:r>
        <w:rPr>
          <w:rFonts w:hint="eastAsia" w:ascii="Times New Roman" w:hAnsi="Times New Roman" w:eastAsia="仿宋_GB2312"/>
          <w:color w:val="auto"/>
          <w:szCs w:val="21"/>
          <w:highlight w:val="none"/>
        </w:rPr>
        <w:t xml:space="preserve">承包人无正当理由拒绝更换项目经理的违约责任：</w:t>
      </w:r>
      <w:r/>
    </w:p>
    <w:p>
      <w:pPr>
        <w:rPr>
          <w:color w:val="auto"/>
          <w:highlight w:val="none"/>
        </w:rPr>
      </w:pPr>
      <w:r/>
      <w:bookmarkStart w:id="294" w:name="EB7288427fef464056936691353ebbd123"/>
      <w:r>
        <w:rPr>
          <w:rFonts w:hint="eastAsia"/>
          <w:color w:val="auto"/>
          <w:highlight w:val="none"/>
        </w:rPr>
        <w:t xml:space="preserve">除执行通用条款3.2.4外，承包人应保证按照投标文件的承诺安排现场管理人员到场，承包人无正当理由拒绝更换项目经理的，处50万元/次违约金，发包人有权终止合同</w:t>
      </w:r>
      <w:bookmarkEnd w:id="294"/>
      <w:r>
        <w:rPr>
          <w:rFonts w:hint="eastAsia"/>
          <w:color w:val="auto"/>
          <w:highlight w:val="none"/>
        </w:rPr>
        <w:t xml:space="preserve">。</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3.3 </w:t>
      </w:r>
      <w:r>
        <w:rPr>
          <w:rFonts w:hint="eastAsia" w:ascii="Times New Roman" w:hAnsi="Times New Roman" w:eastAsia="黑体"/>
          <w:color w:val="auto"/>
          <w:szCs w:val="21"/>
          <w:highlight w:val="none"/>
        </w:rPr>
        <w:t xml:space="preserve">承包人人员</w:t>
      </w:r>
      <w:r/>
    </w:p>
    <w:p>
      <w:pPr>
        <w:ind w:firstLine="420"/>
        <w:spacing w:line="360" w:lineRule="auto"/>
        <w:rPr>
          <w:rFonts w:hint="eastAsia"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3.3.1 </w:t>
      </w:r>
      <w:r>
        <w:rPr>
          <w:rFonts w:hint="eastAsia" w:ascii="Times New Roman" w:hAnsi="Times New Roman" w:eastAsia="仿宋_GB2312"/>
          <w:color w:val="auto"/>
          <w:szCs w:val="21"/>
          <w:highlight w:val="none"/>
        </w:rPr>
        <w:t xml:space="preserve">承包人提交项目管理机构及施工现场管理人员安排报告的期限：</w:t>
      </w:r>
      <w:r/>
    </w:p>
    <w:p>
      <w:pPr>
        <w:ind w:firstLine="420"/>
        <w:spacing w:line="360" w:lineRule="auto"/>
        <w:rPr>
          <w:rFonts w:ascii="Times New Roman" w:hAnsi="Times New Roman" w:eastAsia="仿宋_GB2312"/>
          <w:color w:val="auto"/>
          <w:szCs w:val="21"/>
          <w:highlight w:val="none"/>
        </w:rPr>
      </w:pPr>
      <w:r/>
      <w:bookmarkStart w:id="295" w:name="EBb1c1a4c35f6b41c7ba7bcbfe618d8e0a"/>
      <w:r>
        <w:rPr>
          <w:rFonts w:hint="eastAsia" w:ascii="Times New Roman" w:hAnsi="Times New Roman" w:eastAsia="仿宋_GB2312"/>
          <w:color w:val="auto"/>
          <w:szCs w:val="21"/>
          <w:highlight w:val="none"/>
        </w:rPr>
        <w:t xml:space="preserve">合同签定后 5 天内，承包人应按招投标文件要求和施工现场需要配置合同管理、施工、技术、材料、质量、安全、财务等专业人员各一名，相关人员必须提供证明劳动关系的社会保险交费证明和劳动关系证明</w:t>
      </w:r>
      <w:bookmarkEnd w:id="295"/>
      <w:r>
        <w:rPr>
          <w:rFonts w:hint="eastAsia" w:ascii="Times New Roman" w:hAnsi="Times New Roman" w:eastAsia="仿宋_GB2312"/>
          <w:color w:val="auto"/>
          <w:szCs w:val="21"/>
          <w:highlight w:val="none"/>
        </w:rPr>
        <w:t xml:space="preserve">。</w:t>
      </w:r>
      <w:r/>
    </w:p>
    <w:p>
      <w:pPr>
        <w:ind w:firstLine="420"/>
        <w:spacing w:line="360" w:lineRule="auto"/>
        <w:rPr>
          <w:rFonts w:hint="eastAsia"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3.3.3 </w:t>
      </w:r>
      <w:r>
        <w:rPr>
          <w:rFonts w:hint="eastAsia" w:ascii="Times New Roman" w:hAnsi="Times New Roman" w:eastAsia="仿宋_GB2312"/>
          <w:color w:val="auto"/>
          <w:szCs w:val="21"/>
          <w:highlight w:val="none"/>
        </w:rPr>
        <w:t xml:space="preserve">承包人无正当理由拒绝撤换主要施工管理人员的违约责任：</w:t>
      </w:r>
      <w:r/>
    </w:p>
    <w:p>
      <w:pPr>
        <w:ind w:firstLine="420"/>
        <w:spacing w:line="360" w:lineRule="auto"/>
        <w:rPr>
          <w:rFonts w:ascii="Times New Roman" w:hAnsi="Times New Roman" w:eastAsia="仿宋_GB2312"/>
          <w:color w:val="auto"/>
          <w:szCs w:val="21"/>
          <w:highlight w:val="none"/>
        </w:rPr>
      </w:pPr>
      <w:r/>
      <w:bookmarkStart w:id="296" w:name="EB4993d135e65141fb940bf8a9334bfb71"/>
      <w:r>
        <w:rPr>
          <w:rFonts w:hint="eastAsia" w:ascii="Times New Roman" w:hAnsi="Times New Roman" w:eastAsia="仿宋_GB2312"/>
          <w:color w:val="auto"/>
          <w:szCs w:val="21"/>
          <w:highlight w:val="none"/>
        </w:rPr>
        <w:t xml:space="preserve">承包人将承担1‰签约合同价的违约金。若承包人未按发包人要求整改的，发包人将有权终止合同，并没收承包人履约保证金或向开立保函的银行提起索赔，同时向建设行政主管部门通报</w:t>
      </w:r>
      <w:bookmarkEnd w:id="296"/>
      <w:r>
        <w:rPr>
          <w:rFonts w:hint="eastAsia" w:ascii="Times New Roman" w:hAnsi="Times New Roman" w:eastAsia="仿宋_GB2312"/>
          <w:color w:val="auto"/>
          <w:szCs w:val="21"/>
          <w:highlight w:val="none"/>
        </w:rPr>
        <w:t xml:space="preserve">。</w:t>
      </w:r>
      <w:r/>
    </w:p>
    <w:p>
      <w:pPr>
        <w:ind w:firstLine="420"/>
        <w:spacing w:line="360" w:lineRule="auto"/>
        <w:rPr>
          <w:rFonts w:hint="eastAsia"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3.3.4 </w:t>
      </w:r>
      <w:r>
        <w:rPr>
          <w:rFonts w:hint="eastAsia" w:ascii="Times New Roman" w:hAnsi="Times New Roman" w:eastAsia="仿宋_GB2312"/>
          <w:color w:val="auto"/>
          <w:szCs w:val="21"/>
          <w:highlight w:val="none"/>
        </w:rPr>
        <w:t xml:space="preserve">承包人主要施工管理人员离开施工现场的批准要求：</w:t>
      </w:r>
      <w:r/>
    </w:p>
    <w:p>
      <w:pPr>
        <w:ind w:firstLine="420"/>
        <w:spacing w:line="360" w:lineRule="auto"/>
        <w:rPr>
          <w:rFonts w:ascii="Times New Roman" w:hAnsi="Times New Roman" w:eastAsia="仿宋_GB2312"/>
          <w:color w:val="auto"/>
          <w:szCs w:val="21"/>
          <w:highlight w:val="none"/>
          <w:u w:val="single"/>
        </w:rPr>
      </w:pPr>
      <w:r/>
      <w:bookmarkStart w:id="297" w:name="EB90c32d6d8e55438083d1a2ab0e61faa5"/>
      <w:r>
        <w:rPr>
          <w:rFonts w:hint="eastAsia" w:ascii="Times New Roman" w:hAnsi="Times New Roman" w:eastAsia="仿宋_GB2312"/>
          <w:color w:val="auto"/>
          <w:szCs w:val="21"/>
          <w:highlight w:val="none"/>
        </w:rPr>
        <w:t xml:space="preserve">主要管理人员（包含但不限于五大员）每月在岗不得少于24天，每日在施工现场工作时间不得少于8小时。离开现场一天内须向监理请假并征得书面同意，离开现场一天以上（含一天）须向发包人请假并征得书面同意</w:t>
      </w:r>
      <w:bookmarkEnd w:id="297"/>
      <w:r>
        <w:rPr>
          <w:rFonts w:hint="eastAsia" w:ascii="Times New Roman" w:hAnsi="Times New Roman" w:eastAsia="仿宋_GB2312"/>
          <w:color w:val="auto"/>
          <w:szCs w:val="21"/>
          <w:highlight w:val="none"/>
        </w:rPr>
        <w:t xml:space="preserve">。</w:t>
      </w:r>
      <w:r/>
    </w:p>
    <w:p>
      <w:pPr>
        <w:ind w:firstLine="420"/>
        <w:spacing w:line="360" w:lineRule="auto"/>
        <w:rPr>
          <w:rFonts w:hint="eastAsia"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3.3.5</w:t>
      </w:r>
      <w:r>
        <w:rPr>
          <w:rFonts w:hint="eastAsia" w:ascii="Times New Roman" w:hAnsi="Times New Roman" w:eastAsia="仿宋_GB2312"/>
          <w:color w:val="auto"/>
          <w:szCs w:val="21"/>
          <w:highlight w:val="none"/>
        </w:rPr>
        <w:t xml:space="preserve">承包人擅自更换主要施工管理人员的违约责任：</w:t>
      </w:r>
      <w:r/>
    </w:p>
    <w:p>
      <w:pPr>
        <w:ind w:firstLine="420"/>
        <w:spacing w:line="360" w:lineRule="auto"/>
        <w:rPr>
          <w:rFonts w:ascii="Times New Roman" w:hAnsi="Times New Roman" w:eastAsia="仿宋_GB2312"/>
          <w:color w:val="auto"/>
          <w:szCs w:val="21"/>
          <w:highlight w:val="none"/>
        </w:rPr>
      </w:pPr>
      <w:r/>
      <w:bookmarkStart w:id="298" w:name="EB37539f747b2b45aa8283fd9fb7990478"/>
      <w:r>
        <w:rPr>
          <w:rFonts w:hint="eastAsia" w:ascii="Times New Roman" w:hAnsi="Times New Roman" w:eastAsia="仿宋_GB2312"/>
          <w:color w:val="auto"/>
          <w:szCs w:val="21"/>
          <w:highlight w:val="none"/>
        </w:rPr>
        <w:t xml:space="preserve">承包人将承担1‰签约合同价的违约金。若承包人未按发包人要求整改的，发包人将有权终止合同，并没收承包人履约保证金或向开立保函的银行提起索赔，同时向建设行政主管部门通报</w:t>
      </w:r>
      <w:bookmarkEnd w:id="298"/>
      <w:r>
        <w:rPr>
          <w:rFonts w:hint="eastAsia" w:ascii="Times New Roman" w:hAnsi="Times New Roman" w:eastAsia="仿宋_GB2312"/>
          <w:color w:val="auto"/>
          <w:szCs w:val="21"/>
          <w:highlight w:val="none"/>
        </w:rPr>
        <w:t xml:space="preserve">。</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承包人主要施工管理人员擅自离开施工现场的违约责任：</w:t>
      </w:r>
      <w:r/>
    </w:p>
    <w:p>
      <w:pPr>
        <w:ind w:firstLine="420"/>
        <w:spacing w:line="360" w:lineRule="auto"/>
        <w:rPr>
          <w:rFonts w:ascii="Times New Roman" w:hAnsi="Times New Roman" w:eastAsia="仿宋_GB2312"/>
          <w:color w:val="auto"/>
          <w:szCs w:val="21"/>
          <w:highlight w:val="none"/>
        </w:rPr>
      </w:pPr>
      <w:r/>
      <w:bookmarkStart w:id="299" w:name="EB23d14f3ef71740edbfb5e6fb05e01938"/>
      <w:r>
        <w:rPr>
          <w:rFonts w:hint="eastAsia" w:ascii="Times New Roman" w:hAnsi="Times New Roman" w:eastAsia="仿宋_GB2312"/>
          <w:color w:val="auto"/>
          <w:szCs w:val="21"/>
          <w:highlight w:val="none"/>
        </w:rPr>
        <w:t xml:space="preserve">承包人承担该违约行为给发包人造成的一切损失 。有事离开现场须向业主请假并征得同意，否则每天扣除工程款3000元/人。注：如果监理工程师或发包人认为委派的项目负责人、项目技术负责人的工作能力、业务水平不称职，承包人在接到通知后，应尽快撤回上述人员，同时委派经发包人同意的、新的注册建造师或技术负责人，否则将视为违约，发包人有权扣除中标价的2%的违约金直至终止施工合同</w:t>
      </w:r>
      <w:bookmarkEnd w:id="299"/>
      <w:r>
        <w:rPr>
          <w:rFonts w:hint="eastAsia" w:ascii="Times New Roman" w:hAnsi="Times New Roman" w:eastAsia="仿宋_GB2312"/>
          <w:color w:val="auto"/>
          <w:szCs w:val="21"/>
          <w:highlight w:val="none"/>
        </w:rPr>
        <w:t xml:space="preserve">。</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3.5 </w:t>
      </w:r>
      <w:r>
        <w:rPr>
          <w:rFonts w:hint="eastAsia" w:ascii="Times New Roman" w:hAnsi="Times New Roman" w:eastAsia="黑体"/>
          <w:color w:val="auto"/>
          <w:szCs w:val="21"/>
          <w:highlight w:val="none"/>
        </w:rPr>
        <w:t xml:space="preserve">分包</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3.5.1 </w:t>
      </w:r>
      <w:r>
        <w:rPr>
          <w:rFonts w:hint="eastAsia" w:ascii="Times New Roman" w:hAnsi="Times New Roman" w:eastAsia="仿宋_GB2312"/>
          <w:color w:val="auto"/>
          <w:szCs w:val="21"/>
          <w:highlight w:val="none"/>
        </w:rPr>
        <w:t xml:space="preserve">分包的一般约定</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禁止分包的工程包括：</w:t>
      </w:r>
      <w:r/>
    </w:p>
    <w:p>
      <w:pPr>
        <w:ind w:firstLine="420"/>
        <w:spacing w:line="360" w:lineRule="auto"/>
        <w:rPr>
          <w:rFonts w:ascii="Times New Roman" w:hAnsi="Times New Roman" w:eastAsia="仿宋_GB2312"/>
          <w:color w:val="auto"/>
          <w:szCs w:val="21"/>
          <w:highlight w:val="none"/>
        </w:rPr>
      </w:pPr>
      <w:r/>
      <w:bookmarkStart w:id="300" w:name="EB96564b48ab694f7c8bec56ad34661eb0"/>
      <w:r>
        <w:rPr>
          <w:rFonts w:hint="eastAsia" w:ascii="Times New Roman" w:hAnsi="Times New Roman" w:eastAsia="仿宋_GB2312"/>
          <w:color w:val="auto"/>
          <w:szCs w:val="21"/>
          <w:highlight w:val="none"/>
        </w:rPr>
        <w:t xml:space="preserve">/</w:t>
      </w:r>
      <w:bookmarkEnd w:id="300"/>
      <w:r>
        <w:rPr>
          <w:rFonts w:hint="eastAsia" w:ascii="Times New Roman" w:hAnsi="Times New Roman" w:eastAsia="仿宋_GB2312"/>
          <w:color w:val="auto"/>
          <w:szCs w:val="21"/>
          <w:highlight w:val="none"/>
        </w:rPr>
        <w:t xml:space="preserve">。</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主体结构、关键性工作的范围：</w:t>
      </w:r>
      <w:r/>
    </w:p>
    <w:p>
      <w:pPr>
        <w:spacing w:line="360" w:lineRule="auto"/>
        <w:rPr>
          <w:rFonts w:ascii="Times New Roman" w:hAnsi="Times New Roman" w:eastAsia="仿宋_GB2312"/>
          <w:color w:val="auto"/>
          <w:szCs w:val="21"/>
          <w:highlight w:val="none"/>
          <w:u w:val="single"/>
        </w:rPr>
      </w:pPr>
      <w:r/>
      <w:bookmarkStart w:id="301" w:name="EBddcddce8724b4ad7a84aeabec9e07558"/>
      <w:r>
        <w:rPr>
          <w:rFonts w:hint="eastAsia" w:ascii="Times New Roman" w:hAnsi="Times New Roman" w:eastAsia="仿宋_GB2312"/>
          <w:color w:val="auto"/>
          <w:szCs w:val="21"/>
          <w:highlight w:val="none"/>
        </w:rPr>
        <w:t xml:space="preserve">拆除工程、装修工程、给排水工程、消防工程、电气安装工程、通风与空调工程、标识系统工程、楼宇亮化工程、抗震支架工程、室外门厅改造工程、道路工程、综合管网</w:t>
      </w:r>
      <w:r>
        <w:rPr>
          <w:rFonts w:hint="eastAsia" w:eastAsia="仿宋_GB2312"/>
          <w:color w:val="auto"/>
          <w:szCs w:val="21"/>
          <w:highlight w:val="none"/>
          <w:lang w:eastAsia="zh-CN"/>
        </w:rPr>
        <w:t xml:space="preserve">、</w:t>
      </w:r>
      <w:r>
        <w:rPr>
          <w:rFonts w:hint="eastAsia" w:ascii="Times New Roman" w:hAnsi="Times New Roman" w:eastAsia="仿宋_GB2312"/>
          <w:color w:val="auto"/>
          <w:szCs w:val="21"/>
          <w:highlight w:val="none"/>
        </w:rPr>
        <w:t xml:space="preserve">管道敷设、检查井施工、安全支护、道路恢复、土体加固、桩基等工程</w:t>
      </w:r>
      <w:bookmarkEnd w:id="301"/>
      <w:r>
        <w:rPr>
          <w:rFonts w:hint="eastAsia" w:ascii="Times New Roman" w:hAnsi="Times New Roman" w:eastAsia="仿宋_GB2312"/>
          <w:color w:val="auto"/>
          <w:szCs w:val="21"/>
          <w:highlight w:val="none"/>
        </w:rPr>
        <w:t xml:space="preserve">。</w:t>
      </w:r>
      <w:r/>
    </w:p>
    <w:p>
      <w:pPr>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    3.5.2</w:t>
      </w:r>
      <w:r>
        <w:rPr>
          <w:rFonts w:hint="eastAsia" w:ascii="Times New Roman" w:hAnsi="Times New Roman" w:eastAsia="仿宋_GB2312"/>
          <w:color w:val="auto"/>
          <w:szCs w:val="21"/>
          <w:highlight w:val="none"/>
        </w:rPr>
        <w:t xml:space="preserve">分包的确定</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允许分包的专业工程包括：</w:t>
      </w:r>
      <w:r/>
    </w:p>
    <w:p>
      <w:pPr>
        <w:ind w:firstLine="420"/>
        <w:spacing w:line="360" w:lineRule="auto"/>
        <w:rPr>
          <w:rFonts w:ascii="Times New Roman" w:hAnsi="Times New Roman" w:eastAsia="仿宋_GB2312"/>
          <w:color w:val="auto"/>
          <w:szCs w:val="21"/>
          <w:highlight w:val="none"/>
          <w:u w:val="single"/>
        </w:rPr>
      </w:pPr>
      <w:r/>
      <w:bookmarkStart w:id="302" w:name="EB235a9e53098d4a9180c989c3c3dc625f"/>
      <w:r>
        <w:rPr>
          <w:rFonts w:hint="eastAsia" w:ascii="Times New Roman" w:hAnsi="Times New Roman" w:eastAsia="仿宋_GB2312"/>
          <w:color w:val="auto"/>
          <w:szCs w:val="21"/>
          <w:highlight w:val="none"/>
        </w:rPr>
        <w:t xml:space="preserve">/</w:t>
      </w:r>
      <w:bookmarkEnd w:id="302"/>
      <w:r>
        <w:rPr>
          <w:rFonts w:hint="eastAsia" w:ascii="Times New Roman" w:hAnsi="Times New Roman" w:eastAsia="仿宋_GB2312"/>
          <w:color w:val="auto"/>
          <w:szCs w:val="21"/>
          <w:highlight w:val="none"/>
        </w:rPr>
        <w:t xml:space="preserve">。</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其他关于分包的约定：</w:t>
      </w:r>
      <w:r/>
    </w:p>
    <w:p>
      <w:pPr>
        <w:spacing w:line="360" w:lineRule="auto"/>
        <w:rPr>
          <w:rFonts w:ascii="Times New Roman" w:hAnsi="Times New Roman" w:eastAsia="仿宋_GB2312"/>
          <w:color w:val="auto"/>
          <w:szCs w:val="21"/>
          <w:highlight w:val="none"/>
        </w:rPr>
      </w:pPr>
      <w:r/>
      <w:bookmarkStart w:id="303" w:name="EB648c05484edf44b987d781bd53acd4d2"/>
      <w:r>
        <w:rPr>
          <w:rFonts w:hint="eastAsia" w:ascii="Times New Roman" w:hAnsi="Times New Roman" w:eastAsia="仿宋_GB2312"/>
          <w:color w:val="auto"/>
          <w:szCs w:val="21"/>
          <w:highlight w:val="none"/>
        </w:rPr>
        <w:t xml:space="preserve">承包人按照合同约定或者经发包人同意，可以将中标项目的部分非主体、非关键性工作分包给他人完成。接受分包的人应当具备相应的资格条件，并不得再次分包。承包人应当就分包项目向发包人负责，接受分包的人就分包项目与承包人向发包人承担连带责任</w:t>
      </w:r>
      <w:bookmarkEnd w:id="303"/>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3.5.4 </w:t>
      </w:r>
      <w:r>
        <w:rPr>
          <w:rFonts w:hint="eastAsia" w:ascii="Times New Roman" w:hAnsi="Times New Roman" w:eastAsia="仿宋_GB2312"/>
          <w:color w:val="auto"/>
          <w:szCs w:val="21"/>
          <w:highlight w:val="none"/>
        </w:rPr>
        <w:t xml:space="preserve">分包合同价款</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关于分包合同价款支付的约定：</w:t>
      </w:r>
      <w:r/>
    </w:p>
    <w:p>
      <w:pPr>
        <w:ind w:firstLine="420"/>
        <w:spacing w:line="360" w:lineRule="auto"/>
        <w:rPr>
          <w:rFonts w:ascii="Times New Roman" w:hAnsi="Times New Roman" w:eastAsia="仿宋_GB2312"/>
          <w:color w:val="auto"/>
          <w:szCs w:val="21"/>
          <w:highlight w:val="none"/>
        </w:rPr>
      </w:pPr>
      <w:r/>
      <w:bookmarkStart w:id="304" w:name="EBa4ba452c72704ccda4781a83be181a74"/>
      <w:r>
        <w:rPr>
          <w:rFonts w:hint="eastAsia" w:ascii="Times New Roman" w:hAnsi="Times New Roman" w:eastAsia="仿宋_GB2312"/>
          <w:color w:val="auto"/>
          <w:szCs w:val="21"/>
          <w:highlight w:val="none"/>
        </w:rPr>
        <w:t xml:space="preserve">由承包人支付</w:t>
      </w:r>
      <w:bookmarkEnd w:id="304"/>
      <w:r>
        <w:rPr>
          <w:rFonts w:hint="eastAsia" w:ascii="Times New Roman" w:hAnsi="Times New Roman" w:eastAsia="仿宋_GB2312"/>
          <w:color w:val="auto"/>
          <w:szCs w:val="21"/>
          <w:highlight w:val="none"/>
        </w:rPr>
        <w:t xml:space="preserve">。</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3.6 </w:t>
      </w:r>
      <w:r>
        <w:rPr>
          <w:rFonts w:hint="eastAsia" w:ascii="Times New Roman" w:hAnsi="Times New Roman" w:eastAsia="黑体"/>
          <w:color w:val="auto"/>
          <w:szCs w:val="21"/>
          <w:highlight w:val="none"/>
        </w:rPr>
        <w:t xml:space="preserve">工程照管与成品、半成品保护</w:t>
      </w:r>
      <w:r/>
    </w:p>
    <w:p>
      <w:pPr>
        <w:ind w:firstLine="420"/>
        <w:spacing w:before="120" w:after="120"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承包人负责照管工程及工程相关的材料、工程设备的起始时间：</w:t>
      </w:r>
      <w:r/>
    </w:p>
    <w:p>
      <w:pPr>
        <w:ind w:firstLine="420"/>
        <w:spacing w:before="120" w:after="120" w:line="360" w:lineRule="auto"/>
        <w:rPr>
          <w:rFonts w:ascii="Times New Roman" w:hAnsi="Times New Roman" w:eastAsia="仿宋_GB2312"/>
          <w:color w:val="auto"/>
          <w:szCs w:val="21"/>
          <w:highlight w:val="none"/>
          <w:u w:val="single"/>
        </w:rPr>
      </w:pPr>
      <w:r/>
      <w:bookmarkStart w:id="305" w:name="EBdd165c1919464cd0b5aa882bfe482a50"/>
      <w:r>
        <w:rPr>
          <w:rFonts w:hint="eastAsia" w:ascii="Times New Roman" w:hAnsi="Times New Roman" w:eastAsia="仿宋_GB2312"/>
          <w:color w:val="auto"/>
          <w:szCs w:val="21"/>
          <w:highlight w:val="none"/>
        </w:rPr>
        <w:t xml:space="preserve">执行通用条款3.6</w:t>
      </w:r>
      <w:bookmarkEnd w:id="305"/>
      <w:r>
        <w:rPr>
          <w:rFonts w:hint="eastAsia" w:ascii="Times New Roman" w:hAnsi="Times New Roman" w:eastAsia="仿宋_GB2312"/>
          <w:color w:val="auto"/>
          <w:szCs w:val="21"/>
          <w:highlight w:val="none"/>
        </w:rPr>
        <w:t xml:space="preserve">。</w:t>
      </w:r>
      <w:r/>
    </w:p>
    <w:p>
      <w:pPr>
        <w:ind w:firstLine="420"/>
        <w:spacing w:after="120" w:line="360" w:lineRule="auto"/>
        <w:rPr>
          <w:rFonts w:eastAsia="黑体"/>
          <w:color w:val="auto"/>
          <w:szCs w:val="21"/>
          <w:highlight w:val="none"/>
        </w:rPr>
        <w:outlineLvl w:val="9"/>
      </w:pPr>
      <w:r>
        <w:rPr>
          <w:rFonts w:eastAsia="黑体"/>
          <w:color w:val="auto"/>
          <w:szCs w:val="21"/>
          <w:highlight w:val="none"/>
        </w:rPr>
        <w:t xml:space="preserve">3.7 </w:t>
      </w:r>
      <w:r>
        <w:rPr>
          <w:rFonts w:hint="eastAsia" w:eastAsia="黑体"/>
          <w:color w:val="auto"/>
          <w:szCs w:val="21"/>
          <w:highlight w:val="none"/>
        </w:rPr>
        <w:t xml:space="preserve">履约担保</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承包人是否提供履约担保：是</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承包人提供履约担保的形式、金额及期限的</w:t>
      </w:r>
      <w:r/>
    </w:p>
    <w:p>
      <w:pPr>
        <w:ind w:firstLine="420"/>
        <w:spacing w:line="360" w:lineRule="auto"/>
        <w:rPr>
          <w:rFonts w:ascii="Times New Roman" w:hAnsi="Times New Roman" w:eastAsia="仿宋_GB2312"/>
          <w:color w:val="auto"/>
          <w:szCs w:val="21"/>
          <w:highlight w:val="none"/>
        </w:rPr>
      </w:pPr>
      <w:r/>
      <w:bookmarkStart w:id="306" w:name="EB77461b8d24d14d57aef0c5ba1eb2dac7"/>
      <w:r>
        <w:rPr>
          <w:rFonts w:hint="eastAsia" w:ascii="Times New Roman" w:hAnsi="Times New Roman" w:eastAsia="仿宋_GB2312"/>
          <w:color w:val="auto"/>
          <w:szCs w:val="21"/>
          <w:highlight w:val="none"/>
        </w:rPr>
        <w:t xml:space="preserve">形式：可以支票、汇票、本票、保函、保险保单等非现金形式缴纳或提交。金额：合同金额的10%。期限：承包人应当在签订工程施工合同前向发包人提供，工程竣工验收合格后无息退还。</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如中标供应商不履行合同，履约保证金不予退还；如果乙方未能按合同约定全面履行义务，那么甲方有权从履约保证金中取得补偿或赔偿，如给招标人造成的损失超过投标保证金数额的，承包人还应当对超过部分予以赔偿责任及费用。</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履约保证金退还的方式：以银行电汇、网上银行、数字人民币形式缴纳履约保证金的，退回至承包人存款账户或承包人数字人民币账户；以保函、担保、保险等形式缴纳履约保证金的，在保函、担保、保险约定的保证期限届满之日起自行失效；</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履约保证金退还的条件：项目验收合格，出具验收合格报告及履约保证金收据申请退付；</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履约保证金退还时间：采购单位收到承包人退付申请后5个工作日内退还；</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履约保证金不予退还情形：除不可抗力外，承包人不履行与采购人订立的采购合同的，履约保证金不予退还，给采购人造成的损失超过履约保证金数额的，还应当对超过部分予以赔偿；</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逾期退还履约保证金的违约责任：除应当退还履约保证金外，还应当按中国人民银行同期贷款基准利率上浮 20％后的利率支付超期资金占用费，但因承包人自身原因导致无法及时退还的除外。</w:t>
      </w:r>
      <w:r/>
    </w:p>
    <w:p>
      <w:pPr>
        <w:ind w:firstLine="420"/>
        <w:spacing w:line="360" w:lineRule="auto"/>
        <w:rPr>
          <w:rFonts w:eastAsia="仿宋_GB2312"/>
          <w:color w:val="auto"/>
          <w:szCs w:val="21"/>
          <w:highlight w:val="none"/>
        </w:rPr>
      </w:pPr>
      <w:r>
        <w:rPr>
          <w:rFonts w:hint="eastAsia" w:ascii="Times New Roman" w:hAnsi="Times New Roman" w:eastAsia="仿宋_GB2312"/>
          <w:color w:val="auto"/>
          <w:szCs w:val="21"/>
          <w:highlight w:val="none"/>
        </w:rPr>
        <w:t xml:space="preserve">支持和鼓励中标人自愿使用履约（保函）保险代替缴纳履约保证金。省财政厅已上线政府采购电子履约保函（保险）平台，平台可通过域名www.jsdzbh.com 直接访问，也可通过江苏省政府采购网、“苏采云”系统链接访问。</w:t>
      </w:r>
      <w:bookmarkEnd w:id="306"/>
      <w:r/>
      <w:r/>
    </w:p>
    <w:p>
      <w:pPr>
        <w:pStyle w:val="660"/>
        <w:spacing w:before="120" w:after="120" w:line="360" w:lineRule="auto"/>
        <w:rPr>
          <w:rFonts w:ascii="Times New Roman" w:hAnsi="Times New Roman"/>
          <w:b w:val="0"/>
          <w:color w:val="auto"/>
          <w:sz w:val="21"/>
          <w:szCs w:val="21"/>
          <w:highlight w:val="none"/>
        </w:rPr>
      </w:pPr>
      <w:r>
        <w:rPr>
          <w:rFonts w:ascii="Times New Roman" w:hAnsi="Times New Roman"/>
          <w:b w:val="0"/>
          <w:color w:val="auto"/>
          <w:sz w:val="21"/>
          <w:szCs w:val="21"/>
          <w:highlight w:val="none"/>
        </w:rPr>
        <w:t xml:space="preserve">4. </w:t>
      </w:r>
      <w:r>
        <w:rPr>
          <w:rFonts w:hint="eastAsia" w:ascii="Times New Roman" w:hAnsi="Times New Roman"/>
          <w:b w:val="0"/>
          <w:color w:val="auto"/>
          <w:sz w:val="21"/>
          <w:szCs w:val="21"/>
          <w:highlight w:val="none"/>
        </w:rPr>
        <w:t xml:space="preserve">监理人</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4.1</w:t>
      </w:r>
      <w:r>
        <w:rPr>
          <w:rFonts w:hint="eastAsia" w:ascii="Times New Roman" w:hAnsi="Times New Roman" w:eastAsia="黑体"/>
          <w:color w:val="auto"/>
          <w:szCs w:val="21"/>
          <w:highlight w:val="none"/>
        </w:rPr>
        <w:t xml:space="preserve">监理人的一般规定</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关于监理人的监理内容</w:t>
      </w:r>
      <w:r/>
    </w:p>
    <w:p>
      <w:pPr>
        <w:ind w:firstLine="420"/>
        <w:spacing w:line="360" w:lineRule="auto"/>
        <w:rPr>
          <w:rFonts w:ascii="Times New Roman" w:hAnsi="Times New Roman" w:eastAsia="仿宋_GB2312"/>
          <w:color w:val="auto"/>
          <w:szCs w:val="21"/>
          <w:highlight w:val="none"/>
        </w:rPr>
      </w:pPr>
      <w:r/>
      <w:bookmarkStart w:id="307" w:name="EB80dcb35eba424728a3877b3155374a38"/>
      <w:r>
        <w:rPr>
          <w:rFonts w:hint="eastAsia" w:ascii="Times New Roman" w:hAnsi="Times New Roman" w:eastAsia="仿宋_GB2312"/>
          <w:color w:val="auto"/>
          <w:szCs w:val="21"/>
          <w:highlight w:val="none"/>
        </w:rPr>
        <w:t xml:space="preserve">工程施工及保修阶段全过程的监理咨询服务</w:t>
      </w:r>
      <w:bookmarkEnd w:id="307"/>
      <w:r>
        <w:rPr>
          <w:rFonts w:hint="eastAsia" w:ascii="Times New Roman" w:hAnsi="Times New Roman" w:eastAsia="仿宋_GB2312"/>
          <w:color w:val="auto"/>
          <w:szCs w:val="21"/>
          <w:highlight w:val="none"/>
        </w:rPr>
        <w:t xml:space="preserve">。</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关于监理人的监理权限</w:t>
      </w:r>
      <w:r/>
    </w:p>
    <w:p>
      <w:pPr>
        <w:ind w:firstLine="420"/>
        <w:spacing w:line="360" w:lineRule="auto"/>
        <w:rPr>
          <w:rFonts w:ascii="Times New Roman" w:hAnsi="Times New Roman" w:eastAsia="仿宋_GB2312"/>
          <w:color w:val="auto"/>
          <w:szCs w:val="21"/>
          <w:highlight w:val="none"/>
        </w:rPr>
      </w:pPr>
      <w:r/>
      <w:bookmarkStart w:id="308" w:name="EBc88039e858954015add2305399752bca"/>
      <w:r>
        <w:rPr>
          <w:rFonts w:hint="eastAsia" w:ascii="Times New Roman" w:hAnsi="Times New Roman" w:eastAsia="仿宋_GB2312"/>
          <w:color w:val="auto"/>
          <w:szCs w:val="21"/>
          <w:highlight w:val="none"/>
        </w:rPr>
        <w:t xml:space="preserve">（1）收到工程设计文件后编制监理规划，并在第一次工地会议7天前报发包人。根据有关规定和监理工作需要，编制监理实施细则；</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（2）熟悉工程设计文件，并参加由委托人主持的图纸会审和设计交底会议；</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（3）参加由委托人主持的第一次工地会议；主持监理例会并根据工程需要主持或参加专题会议；</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（4）审查承包人提交的施工组织设计，重点审查其中的质量安全技术措施、专项施工方案与工程建设强制性标准的符合性；</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（5）检查承包人工程质量、安全生产管理制度及组织机构和人员资格；</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（6）检查承包人专职安全生产管理人员的配备情况；</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（7）审查承包人提交的施工进度计划，核查承包人对施工进度计划的调整；</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（8）检查承包人的试验室；</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（9）审核分包人资质条件；</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（10）查验承包人的施工测量放线成果；</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（11）审查工程开工条件，对条件具备的签发开工令；</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（12）审查承包人报送的工程材料、构配件、设备质量证明文件的有效性和符合性，并按规定对用于工程的材料采取平行检验或见证取样方式进行抽检；</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（13）审查承包人提交的工程款支付申请，并报委托人审核、批准；</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（14）在巡视、旁站和检验过程中，发现工程质量、施工安全存在事故隐患的，要求承包人整改并报委托人；</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（15）经委托人同意，签发工程暂停令和复工令；</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（16）审查承包人提交的采用新材料、新工艺、新技术、新设备的论证材料及相关验收标准；</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（17）验收隐蔽工程、分部分项工程；</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（18）审查承包人提交的工程变更申请，协调处理施工进度调整、费用索赔、合同争议等事项；</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（19）审查承包人提交的竣工验收申请，编写工程质量评估报告；</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（20）参加工程竣工验收，签署竣工验收意见；</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（21）审查承包人提交的竣工结算申请并报委托人；</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（22）编制、整理工程监理归档文件并报委托人。</w:t>
      </w:r>
      <w:bookmarkEnd w:id="308"/>
      <w:r>
        <w:rPr>
          <w:rFonts w:hint="eastAsia" w:ascii="Times New Roman" w:hAnsi="Times New Roman" w:eastAsia="仿宋_GB2312"/>
          <w:color w:val="auto"/>
          <w:szCs w:val="21"/>
          <w:highlight w:val="none"/>
        </w:rPr>
        <w:t xml:space="preserve">。</w:t>
      </w:r>
      <w:r>
        <w:rPr>
          <w:rFonts w:ascii="Times New Roman" w:hAnsi="Times New Roman" w:eastAsia="仿宋_GB2312"/>
          <w:color w:val="auto"/>
          <w:szCs w:val="21"/>
          <w:highlight w:val="none"/>
        </w:rPr>
        <w:t xml:space="preserve"> </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关于监理人在施工现场的办公场所、生活场所的提供和费用承担的约定</w:t>
      </w:r>
      <w:r/>
    </w:p>
    <w:p>
      <w:pPr>
        <w:spacing w:line="360" w:lineRule="auto"/>
        <w:rPr>
          <w:rFonts w:ascii="Times New Roman" w:hAnsi="Times New Roman" w:eastAsia="仿宋_GB2312"/>
          <w:color w:val="auto"/>
          <w:szCs w:val="21"/>
          <w:highlight w:val="none"/>
        </w:rPr>
      </w:pPr>
      <w:r/>
      <w:bookmarkStart w:id="309" w:name="EBf6d642cc6bcf40bea7438968b4a4c949"/>
      <w:r>
        <w:rPr>
          <w:rFonts w:hint="eastAsia" w:ascii="Times New Roman" w:hAnsi="Times New Roman" w:eastAsia="仿宋_GB2312"/>
          <w:color w:val="auto"/>
          <w:szCs w:val="21"/>
          <w:highlight w:val="none"/>
        </w:rPr>
        <w:t xml:space="preserve">由承包人提供并承担费用</w:t>
      </w:r>
      <w:bookmarkEnd w:id="309"/>
      <w:r>
        <w:rPr>
          <w:rFonts w:hint="eastAsia" w:ascii="Times New Roman" w:hAnsi="Times New Roman" w:eastAsia="仿宋_GB2312"/>
          <w:color w:val="auto"/>
          <w:szCs w:val="21"/>
          <w:highlight w:val="none"/>
        </w:rPr>
        <w:t xml:space="preserve">。</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4.2 </w:t>
      </w:r>
      <w:r>
        <w:rPr>
          <w:rFonts w:hint="eastAsia" w:ascii="Times New Roman" w:hAnsi="Times New Roman" w:eastAsia="黑体"/>
          <w:color w:val="auto"/>
          <w:szCs w:val="21"/>
          <w:highlight w:val="none"/>
        </w:rPr>
        <w:t xml:space="preserve">监理人员</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总监理工程师：</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姓</w:t>
      </w:r>
      <w:r>
        <w:rPr>
          <w:rFonts w:ascii="Times New Roman" w:hAnsi="Times New Roman" w:eastAsia="仿宋_GB2312"/>
          <w:color w:val="auto"/>
          <w:szCs w:val="21"/>
          <w:highlight w:val="none"/>
        </w:rPr>
        <w:t xml:space="preserve">    </w:t>
      </w:r>
      <w:r>
        <w:rPr>
          <w:rFonts w:hint="eastAsia" w:ascii="Times New Roman" w:hAnsi="Times New Roman" w:eastAsia="仿宋_GB2312"/>
          <w:color w:val="auto"/>
          <w:szCs w:val="21"/>
          <w:highlight w:val="none"/>
        </w:rPr>
        <w:t xml:space="preserve">名：</w:t>
      </w:r>
      <w:bookmarkStart w:id="310" w:name="EB3d72000623354a08a31ae2da120a50c4"/>
      <w:r/>
      <w:bookmarkEnd w:id="310"/>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职</w:t>
      </w:r>
      <w:r>
        <w:rPr>
          <w:rFonts w:ascii="Times New Roman" w:hAnsi="Times New Roman" w:eastAsia="仿宋_GB2312"/>
          <w:color w:val="auto"/>
          <w:szCs w:val="21"/>
          <w:highlight w:val="none"/>
        </w:rPr>
        <w:t xml:space="preserve">    </w:t>
      </w:r>
      <w:r>
        <w:rPr>
          <w:rFonts w:hint="eastAsia" w:ascii="Times New Roman" w:hAnsi="Times New Roman" w:eastAsia="仿宋_GB2312"/>
          <w:color w:val="auto"/>
          <w:szCs w:val="21"/>
          <w:highlight w:val="none"/>
        </w:rPr>
        <w:t xml:space="preserve">务：</w:t>
      </w:r>
      <w:bookmarkStart w:id="311" w:name="EB801565143b6f495484fc10288fce1629"/>
      <w:r/>
      <w:bookmarkEnd w:id="311"/>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监理工程师执业资格证书号：</w:t>
      </w:r>
      <w:bookmarkStart w:id="312" w:name="EB4bbb437b47dd4a5ebb682f85ee576820"/>
      <w:r/>
      <w:bookmarkEnd w:id="312"/>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联系电话：</w:t>
      </w:r>
      <w:bookmarkStart w:id="313" w:name="EBebedad41c0a74a489924310ddf39653d"/>
      <w:r/>
      <w:bookmarkEnd w:id="313"/>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电子信箱：</w:t>
      </w:r>
      <w:bookmarkStart w:id="314" w:name="EBef4d281b43854417abf6b139d77e998d"/>
      <w:r/>
      <w:bookmarkEnd w:id="314"/>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通信地址：</w:t>
      </w:r>
      <w:bookmarkStart w:id="315" w:name="EB338bb639291745db8cf5ae7e7bd52445"/>
      <w:r/>
      <w:bookmarkEnd w:id="315"/>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关于监理人的其他约定：</w:t>
      </w:r>
      <w:bookmarkStart w:id="316" w:name="EB05ba2c140bbe4509beaa2a207568453a"/>
      <w:r/>
      <w:bookmarkEnd w:id="316"/>
      <w:r>
        <w:rPr>
          <w:rFonts w:hint="eastAsia" w:ascii="Times New Roman" w:hAnsi="Times New Roman" w:eastAsia="仿宋_GB2312"/>
          <w:color w:val="auto"/>
          <w:szCs w:val="21"/>
          <w:highlight w:val="none"/>
        </w:rPr>
        <w:t xml:space="preserve">执行本工程监理合同。</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4.4 </w:t>
      </w:r>
      <w:r>
        <w:rPr>
          <w:rFonts w:hint="eastAsia" w:ascii="Times New Roman" w:hAnsi="Times New Roman" w:eastAsia="黑体"/>
          <w:color w:val="auto"/>
          <w:szCs w:val="21"/>
          <w:highlight w:val="none"/>
        </w:rPr>
        <w:t xml:space="preserve">商定或确定</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在发包人和承包人不能通过协商达成一致意见时，发包人授权监理人对以下事项进行确定：</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w:t>
      </w:r>
      <w:r>
        <w:rPr>
          <w:rFonts w:ascii="Times New Roman" w:hAnsi="Times New Roman" w:eastAsia="仿宋_GB2312"/>
          <w:color w:val="auto"/>
          <w:szCs w:val="21"/>
          <w:highlight w:val="none"/>
        </w:rPr>
        <w:t xml:space="preserve">1</w:t>
      </w:r>
      <w:r>
        <w:rPr>
          <w:rFonts w:hint="eastAsia" w:ascii="Times New Roman" w:hAnsi="Times New Roman" w:eastAsia="仿宋_GB2312"/>
          <w:color w:val="auto"/>
          <w:szCs w:val="21"/>
          <w:highlight w:val="none"/>
        </w:rPr>
        <w:t xml:space="preserve">）</w:t>
      </w:r>
      <w:bookmarkStart w:id="317" w:name="EB3059ac607bd5457a826b2fb3f2b8c6c3"/>
      <w:r>
        <w:rPr>
          <w:rFonts w:hint="eastAsia" w:ascii="Times New Roman" w:hAnsi="Times New Roman" w:eastAsia="仿宋_GB2312"/>
          <w:color w:val="auto"/>
          <w:szCs w:val="21"/>
          <w:highlight w:val="none"/>
        </w:rPr>
        <w:t xml:space="preserve">/</w:t>
      </w:r>
      <w:bookmarkEnd w:id="317"/>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w:t>
      </w:r>
      <w:r>
        <w:rPr>
          <w:rFonts w:ascii="Times New Roman" w:hAnsi="Times New Roman" w:eastAsia="仿宋_GB2312"/>
          <w:color w:val="auto"/>
          <w:szCs w:val="21"/>
          <w:highlight w:val="none"/>
        </w:rPr>
        <w:t xml:space="preserve">2</w:t>
      </w:r>
      <w:r>
        <w:rPr>
          <w:rFonts w:hint="eastAsia" w:ascii="Times New Roman" w:hAnsi="Times New Roman" w:eastAsia="仿宋_GB2312"/>
          <w:color w:val="auto"/>
          <w:szCs w:val="21"/>
          <w:highlight w:val="none"/>
        </w:rPr>
        <w:t xml:space="preserve">）</w:t>
      </w:r>
      <w:bookmarkStart w:id="318" w:name="EBe6482ef5f48d4156af30f25171d9c216"/>
      <w:r>
        <w:rPr>
          <w:rFonts w:hint="eastAsia" w:ascii="Times New Roman" w:hAnsi="Times New Roman" w:eastAsia="仿宋_GB2312"/>
          <w:color w:val="auto"/>
          <w:szCs w:val="21"/>
          <w:highlight w:val="none"/>
        </w:rPr>
        <w:t xml:space="preserve">/</w:t>
      </w:r>
      <w:bookmarkEnd w:id="318"/>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w:t>
      </w:r>
      <w:r>
        <w:rPr>
          <w:rFonts w:ascii="Times New Roman" w:hAnsi="Times New Roman" w:eastAsia="仿宋_GB2312"/>
          <w:color w:val="auto"/>
          <w:szCs w:val="21"/>
          <w:highlight w:val="none"/>
        </w:rPr>
        <w:t xml:space="preserve">3</w:t>
      </w:r>
      <w:r>
        <w:rPr>
          <w:rFonts w:hint="eastAsia" w:ascii="Times New Roman" w:hAnsi="Times New Roman" w:eastAsia="仿宋_GB2312"/>
          <w:color w:val="auto"/>
          <w:szCs w:val="21"/>
          <w:highlight w:val="none"/>
        </w:rPr>
        <w:t xml:space="preserve">）</w:t>
      </w:r>
      <w:bookmarkStart w:id="319" w:name="EB5bf943a9a54d48b08c6dc84710cc2b88"/>
      <w:r>
        <w:rPr>
          <w:rFonts w:hint="eastAsia" w:ascii="Times New Roman" w:hAnsi="Times New Roman" w:eastAsia="仿宋_GB2312"/>
          <w:color w:val="auto"/>
          <w:szCs w:val="21"/>
          <w:highlight w:val="none"/>
        </w:rPr>
        <w:t xml:space="preserve">/</w:t>
      </w:r>
      <w:bookmarkEnd w:id="319"/>
      <w:r>
        <w:rPr>
          <w:rFonts w:hint="eastAsia" w:ascii="Times New Roman" w:hAnsi="Times New Roman" w:eastAsia="仿宋_GB2312"/>
          <w:color w:val="auto"/>
          <w:szCs w:val="21"/>
          <w:highlight w:val="none"/>
        </w:rPr>
        <w:t xml:space="preserve">。</w:t>
      </w:r>
      <w:r/>
    </w:p>
    <w:p>
      <w:pPr>
        <w:pStyle w:val="660"/>
        <w:spacing w:before="120" w:after="120" w:line="360" w:lineRule="auto"/>
        <w:rPr>
          <w:rFonts w:ascii="Times New Roman" w:hAnsi="Times New Roman"/>
          <w:b w:val="0"/>
          <w:color w:val="auto"/>
          <w:sz w:val="21"/>
          <w:szCs w:val="21"/>
          <w:highlight w:val="none"/>
        </w:rPr>
      </w:pPr>
      <w:r>
        <w:rPr>
          <w:rFonts w:ascii="Times New Roman" w:hAnsi="Times New Roman"/>
          <w:b w:val="0"/>
          <w:color w:val="auto"/>
          <w:sz w:val="21"/>
          <w:szCs w:val="21"/>
          <w:highlight w:val="none"/>
        </w:rPr>
        <w:t xml:space="preserve">5. </w:t>
      </w:r>
      <w:r>
        <w:rPr>
          <w:rFonts w:hint="eastAsia" w:ascii="Times New Roman" w:hAnsi="Times New Roman"/>
          <w:b w:val="0"/>
          <w:color w:val="auto"/>
          <w:sz w:val="21"/>
          <w:szCs w:val="21"/>
          <w:highlight w:val="none"/>
        </w:rPr>
        <w:t xml:space="preserve">工程质量</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5.1 </w:t>
      </w:r>
      <w:r>
        <w:rPr>
          <w:rFonts w:hint="eastAsia" w:ascii="Times New Roman" w:hAnsi="Times New Roman" w:eastAsia="黑体"/>
          <w:color w:val="auto"/>
          <w:szCs w:val="21"/>
          <w:highlight w:val="none"/>
        </w:rPr>
        <w:t xml:space="preserve">质量要求</w:t>
      </w:r>
      <w:r/>
    </w:p>
    <w:p>
      <w:pPr>
        <w:spacing w:line="360" w:lineRule="auto"/>
        <w:rPr>
          <w:rFonts w:hint="eastAsia"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5.1.1 </w:t>
      </w:r>
      <w:r>
        <w:rPr>
          <w:rFonts w:hint="eastAsia" w:ascii="Times New Roman" w:hAnsi="Times New Roman" w:eastAsia="仿宋_GB2312"/>
          <w:color w:val="auto"/>
          <w:szCs w:val="21"/>
          <w:highlight w:val="none"/>
        </w:rPr>
        <w:t xml:space="preserve">特殊质量标准和要求：</w:t>
      </w:r>
      <w:r/>
    </w:p>
    <w:p>
      <w:pPr>
        <w:spacing w:line="360" w:lineRule="auto"/>
        <w:rPr>
          <w:rFonts w:ascii="Times New Roman" w:hAnsi="Times New Roman" w:eastAsia="仿宋_GB2312"/>
          <w:color w:val="auto"/>
          <w:szCs w:val="21"/>
          <w:highlight w:val="none"/>
        </w:rPr>
      </w:pPr>
      <w:r/>
      <w:bookmarkStart w:id="320" w:name="EBab7a53bd7d2f4416a1498132d95e9cbd"/>
      <w:r>
        <w:rPr>
          <w:rFonts w:hint="eastAsia" w:ascii="Times New Roman" w:hAnsi="Times New Roman" w:eastAsia="仿宋_GB2312"/>
          <w:color w:val="auto"/>
          <w:szCs w:val="21"/>
          <w:highlight w:val="none"/>
        </w:rPr>
        <w:t xml:space="preserve">本工程质量要求为合格</w:t>
      </w:r>
      <w:bookmarkEnd w:id="320"/>
      <w:r>
        <w:rPr>
          <w:rFonts w:hint="eastAsia" w:ascii="Times New Roman" w:hAnsi="Times New Roman" w:eastAsia="仿宋_GB2312"/>
          <w:color w:val="auto"/>
          <w:szCs w:val="21"/>
          <w:highlight w:val="none"/>
        </w:rPr>
        <w:t xml:space="preserve">。</w:t>
      </w:r>
      <w:r/>
    </w:p>
    <w:p>
      <w:pPr>
        <w:ind w:firstLine="525"/>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关于工程奖项的约定：</w:t>
      </w:r>
      <w:r/>
    </w:p>
    <w:p>
      <w:pPr>
        <w:ind w:firstLine="525"/>
        <w:spacing w:line="360" w:lineRule="auto"/>
        <w:rPr>
          <w:rFonts w:ascii="Times New Roman" w:hAnsi="Times New Roman" w:eastAsia="黑体"/>
          <w:color w:val="auto"/>
          <w:szCs w:val="21"/>
          <w:highlight w:val="none"/>
        </w:rPr>
      </w:pPr>
      <w:r/>
      <w:bookmarkStart w:id="321" w:name="EB635f7c5b084240c181534c61640b47e7"/>
      <w:r>
        <w:rPr>
          <w:rFonts w:hint="eastAsia" w:ascii="Times New Roman" w:hAnsi="Times New Roman" w:eastAsia="仿宋_GB2312"/>
          <w:color w:val="auto"/>
          <w:szCs w:val="21"/>
          <w:highlight w:val="none"/>
        </w:rPr>
        <w:t xml:space="preserve">/</w:t>
      </w:r>
      <w:bookmarkEnd w:id="321"/>
      <w:r>
        <w:rPr>
          <w:rFonts w:hint="eastAsia" w:ascii="Times New Roman" w:hAnsi="Times New Roman" w:eastAsia="仿宋_GB2312"/>
          <w:color w:val="auto"/>
          <w:szCs w:val="21"/>
          <w:highlight w:val="none"/>
        </w:rPr>
        <w:t xml:space="preserve">。</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5.3 </w:t>
      </w:r>
      <w:r>
        <w:rPr>
          <w:rFonts w:hint="eastAsia" w:ascii="Times New Roman" w:hAnsi="Times New Roman" w:eastAsia="黑体"/>
          <w:color w:val="auto"/>
          <w:szCs w:val="21"/>
          <w:highlight w:val="none"/>
        </w:rPr>
        <w:t xml:space="preserve">隐蔽工程检查</w:t>
      </w:r>
      <w:r/>
    </w:p>
    <w:p>
      <w:pPr>
        <w:ind w:firstLine="420"/>
        <w:spacing w:line="360" w:lineRule="auto"/>
        <w:rPr>
          <w:rFonts w:hint="eastAsia"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5.3.2</w:t>
      </w:r>
      <w:r>
        <w:rPr>
          <w:rFonts w:hint="eastAsia" w:ascii="Times New Roman" w:hAnsi="Times New Roman" w:eastAsia="仿宋_GB2312"/>
          <w:color w:val="auto"/>
          <w:szCs w:val="21"/>
          <w:highlight w:val="none"/>
        </w:rPr>
        <w:t xml:space="preserve">承包人提前通知监理人隐蔽工程检查的期限的约定：</w:t>
      </w:r>
      <w:r/>
    </w:p>
    <w:p>
      <w:pPr>
        <w:ind w:firstLine="420"/>
        <w:spacing w:line="360" w:lineRule="auto"/>
        <w:rPr>
          <w:rFonts w:ascii="Times New Roman" w:hAnsi="Times New Roman" w:eastAsia="仿宋_GB2312"/>
          <w:color w:val="auto"/>
          <w:szCs w:val="21"/>
          <w:highlight w:val="none"/>
        </w:rPr>
      </w:pPr>
      <w:r/>
      <w:bookmarkStart w:id="322" w:name="EB1aa61166ec044fa5a8109ac5aaab919e"/>
      <w:r>
        <w:rPr>
          <w:rFonts w:hint="eastAsia" w:ascii="Times New Roman" w:hAnsi="Times New Roman" w:eastAsia="仿宋_GB2312"/>
          <w:color w:val="auto"/>
          <w:szCs w:val="21"/>
          <w:highlight w:val="none"/>
        </w:rPr>
        <w:t xml:space="preserve">共同检查前48小时书面通知监理人</w:t>
      </w:r>
      <w:bookmarkEnd w:id="322"/>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监理人不能按时进行检查时，应提前</w:t>
      </w:r>
      <w:r>
        <w:rPr>
          <w:rFonts w:hint="eastAsia" w:eastAsia="仿宋_GB2312"/>
          <w:color w:val="auto"/>
          <w:szCs w:val="21"/>
          <w:highlight w:val="none"/>
          <w:lang w:val="en-US" w:eastAsia="zh-CN"/>
        </w:rPr>
        <w:t xml:space="preserve">24</w:t>
      </w:r>
      <w:r>
        <w:rPr>
          <w:rFonts w:hint="eastAsia" w:ascii="Times New Roman" w:hAnsi="Times New Roman" w:eastAsia="仿宋_GB2312"/>
          <w:color w:val="auto"/>
          <w:szCs w:val="21"/>
          <w:highlight w:val="none"/>
        </w:rPr>
        <w:t xml:space="preserve">小时提交书面延期要求。</w:t>
      </w:r>
      <w:r/>
    </w:p>
    <w:p>
      <w:pPr>
        <w:keepLines/>
        <w:keepNext/>
        <w:spacing w:before="120" w:after="120" w:line="360" w:lineRule="auto"/>
        <w:rPr>
          <w:rFonts w:hint="eastAsia" w:eastAsia="仿宋_GB2312"/>
          <w:color w:val="auto"/>
          <w:szCs w:val="21"/>
          <w:highlight w:val="none"/>
          <w:lang w:eastAsia="zh-CN"/>
        </w:rPr>
        <w:outlineLvl w:val="9"/>
      </w:pPr>
      <w:r>
        <w:rPr>
          <w:rFonts w:hint="eastAsia" w:ascii="Times New Roman" w:hAnsi="Times New Roman" w:eastAsia="仿宋_GB2312"/>
          <w:color w:val="auto"/>
          <w:szCs w:val="21"/>
          <w:highlight w:val="none"/>
        </w:rPr>
        <w:t xml:space="preserve">关于延期最长不得超过：</w:t>
      </w:r>
      <w:r>
        <w:rPr>
          <w:rFonts w:hint="eastAsia" w:eastAsia="仿宋_GB2312"/>
          <w:color w:val="auto"/>
          <w:szCs w:val="21"/>
          <w:highlight w:val="none"/>
          <w:lang w:val="en-US" w:eastAsia="zh-CN"/>
        </w:rPr>
        <w:t xml:space="preserve">48</w:t>
      </w:r>
      <w:r>
        <w:rPr>
          <w:rFonts w:hint="eastAsia" w:ascii="Times New Roman" w:hAnsi="Times New Roman" w:eastAsia="仿宋_GB2312"/>
          <w:color w:val="auto"/>
          <w:szCs w:val="21"/>
          <w:highlight w:val="none"/>
        </w:rPr>
        <w:t xml:space="preserve">小时</w:t>
      </w:r>
      <w:r>
        <w:rPr>
          <w:rFonts w:hint="eastAsia" w:eastAsia="仿宋_GB2312"/>
          <w:color w:val="auto"/>
          <w:szCs w:val="21"/>
          <w:highlight w:val="none"/>
          <w:lang w:eastAsia="zh-CN"/>
        </w:rPr>
        <w:t xml:space="preserve">。</w:t>
      </w:r>
      <w:r/>
    </w:p>
    <w:p>
      <w:pPr>
        <w:keepLines/>
        <w:keepNext/>
        <w:spacing w:before="120" w:after="120" w:line="360" w:lineRule="auto"/>
        <w:rPr>
          <w:rFonts w:eastAsia="黑体"/>
          <w:color w:val="auto"/>
          <w:szCs w:val="21"/>
          <w:highlight w:val="none"/>
        </w:rPr>
        <w:outlineLvl w:val="9"/>
      </w:pPr>
      <w:r>
        <w:rPr>
          <w:rFonts w:eastAsia="黑体"/>
          <w:color w:val="auto"/>
          <w:szCs w:val="21"/>
          <w:highlight w:val="none"/>
        </w:rPr>
        <w:t xml:space="preserve">6. </w:t>
      </w:r>
      <w:r>
        <w:rPr>
          <w:rFonts w:hint="eastAsia" w:eastAsia="黑体"/>
          <w:color w:val="auto"/>
          <w:szCs w:val="21"/>
          <w:highlight w:val="none"/>
        </w:rPr>
        <w:t xml:space="preserve">安全文明施工与环境保护</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6.1</w:t>
      </w:r>
      <w:r>
        <w:rPr>
          <w:rFonts w:hint="eastAsia" w:ascii="Times New Roman" w:hAnsi="Times New Roman" w:eastAsia="黑体"/>
          <w:color w:val="auto"/>
          <w:szCs w:val="21"/>
          <w:highlight w:val="none"/>
        </w:rPr>
        <w:t xml:space="preserve">安全文明施工</w:t>
      </w:r>
      <w:r/>
    </w:p>
    <w:p>
      <w:pPr>
        <w:spacing w:line="360" w:lineRule="auto"/>
        <w:rPr>
          <w:rFonts w:hint="eastAsia"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6.1.1 </w:t>
      </w:r>
      <w:r>
        <w:rPr>
          <w:rFonts w:hint="eastAsia" w:ascii="Times New Roman" w:hAnsi="Times New Roman" w:eastAsia="仿宋_GB2312"/>
          <w:color w:val="auto"/>
          <w:szCs w:val="21"/>
          <w:highlight w:val="none"/>
        </w:rPr>
        <w:t xml:space="preserve">项目安全生产的达标目标及相应事项的约定：</w:t>
      </w:r>
      <w:r/>
    </w:p>
    <w:p>
      <w:pPr>
        <w:spacing w:line="360" w:lineRule="auto"/>
        <w:rPr>
          <w:rFonts w:ascii="Times New Roman" w:hAnsi="Times New Roman" w:eastAsia="仿宋_GB2312"/>
          <w:color w:val="auto"/>
          <w:szCs w:val="21"/>
          <w:highlight w:val="none"/>
        </w:rPr>
      </w:pPr>
      <w:r/>
      <w:bookmarkStart w:id="323" w:name="EB6e67bc6c1b0941b7ad85815e60a85933"/>
      <w:r>
        <w:rPr>
          <w:rFonts w:hint="eastAsia" w:ascii="Times New Roman" w:hAnsi="Times New Roman" w:eastAsia="仿宋_GB2312"/>
          <w:color w:val="auto"/>
          <w:szCs w:val="21"/>
          <w:highlight w:val="none"/>
        </w:rPr>
        <w:t xml:space="preserve"> </w:t>
      </w:r>
      <w:bookmarkEnd w:id="323"/>
      <w:r>
        <w:rPr>
          <w:rFonts w:hint="eastAsia" w:ascii="Times New Roman" w:hAnsi="Times New Roman" w:eastAsia="仿宋_GB2312"/>
          <w:color w:val="auto"/>
          <w:szCs w:val="21"/>
          <w:highlight w:val="none"/>
        </w:rPr>
        <w:t xml:space="preserve">除执行通用条款外6.1.1，本工程严禁发生任何安全生产事故，若发生事故由承包人承担责任及费用，如发生人员伤亡事故或重大安全事故处导致人员重伤扣除工程款10万元/次/人，导致人员死亡扣除工程款20万元/次/人 。发包人有权根据事故情节直接处以高额罚款并直接从应支付款项/保证金/保函中扣除相关费用。</w:t>
      </w:r>
      <w:r/>
    </w:p>
    <w:p>
      <w:pPr>
        <w:spacing w:line="360" w:lineRule="auto"/>
        <w:rPr>
          <w:rFonts w:hint="eastAsia"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6.1.4 </w:t>
      </w:r>
      <w:r>
        <w:rPr>
          <w:rFonts w:hint="eastAsia" w:ascii="Times New Roman" w:hAnsi="Times New Roman" w:eastAsia="仿宋_GB2312"/>
          <w:color w:val="auto"/>
          <w:szCs w:val="21"/>
          <w:highlight w:val="none"/>
        </w:rPr>
        <w:t xml:space="preserve">关于治安保卫的特别约定：</w:t>
      </w:r>
      <w:r/>
    </w:p>
    <w:p>
      <w:pPr>
        <w:spacing w:line="360" w:lineRule="auto"/>
        <w:rPr>
          <w:rFonts w:ascii="Times New Roman" w:hAnsi="Times New Roman" w:eastAsia="仿宋_GB2312"/>
          <w:color w:val="auto"/>
          <w:szCs w:val="21"/>
          <w:highlight w:val="none"/>
        </w:rPr>
      </w:pPr>
      <w:r/>
      <w:bookmarkStart w:id="324" w:name="EB507c3441b4fd495fbe84449ddcef625a"/>
      <w:r>
        <w:rPr>
          <w:rFonts w:hint="eastAsia" w:ascii="Times New Roman" w:hAnsi="Times New Roman" w:eastAsia="仿宋_GB2312"/>
          <w:color w:val="auto"/>
          <w:szCs w:val="21"/>
          <w:highlight w:val="none"/>
        </w:rPr>
        <w:t xml:space="preserve">承包人负责所有责任</w:t>
      </w:r>
      <w:bookmarkEnd w:id="324"/>
      <w:r>
        <w:rPr>
          <w:rFonts w:hint="eastAsia" w:ascii="Times New Roman" w:hAnsi="Times New Roman" w:eastAsia="仿宋_GB2312"/>
          <w:color w:val="auto"/>
          <w:szCs w:val="21"/>
          <w:highlight w:val="none"/>
        </w:rPr>
        <w:t xml:space="preserve">。</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关于编制施工场地治安管理计划的约定：</w:t>
      </w:r>
      <w:r/>
    </w:p>
    <w:p>
      <w:pPr>
        <w:ind w:firstLine="420"/>
        <w:spacing w:line="360" w:lineRule="auto"/>
        <w:rPr>
          <w:rFonts w:ascii="Times New Roman" w:hAnsi="Times New Roman" w:eastAsia="仿宋_GB2312"/>
          <w:color w:val="auto"/>
          <w:szCs w:val="21"/>
          <w:highlight w:val="none"/>
        </w:rPr>
      </w:pPr>
      <w:r/>
      <w:bookmarkStart w:id="325" w:name="EB4317f825c212487985149f85449e4373"/>
      <w:r>
        <w:rPr>
          <w:rFonts w:hint="eastAsia" w:ascii="Times New Roman" w:hAnsi="Times New Roman" w:eastAsia="仿宋_GB2312"/>
          <w:color w:val="auto"/>
          <w:szCs w:val="21"/>
          <w:highlight w:val="none"/>
        </w:rPr>
        <w:t xml:space="preserve">承包人负责</w:t>
      </w:r>
      <w:bookmarkEnd w:id="325"/>
      <w:r>
        <w:rPr>
          <w:rFonts w:hint="eastAsia" w:ascii="Times New Roman" w:hAnsi="Times New Roman" w:eastAsia="仿宋_GB2312"/>
          <w:color w:val="auto"/>
          <w:szCs w:val="21"/>
          <w:highlight w:val="none"/>
        </w:rPr>
        <w:t xml:space="preserve">。</w:t>
      </w:r>
      <w:r/>
    </w:p>
    <w:p>
      <w:pPr>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6.1.5 </w:t>
      </w:r>
      <w:r>
        <w:rPr>
          <w:rFonts w:hint="eastAsia" w:ascii="Times New Roman" w:hAnsi="Times New Roman" w:eastAsia="仿宋_GB2312"/>
          <w:color w:val="auto"/>
          <w:szCs w:val="21"/>
          <w:highlight w:val="none"/>
        </w:rPr>
        <w:t xml:space="preserve">文明施工</w:t>
      </w:r>
      <w:r/>
    </w:p>
    <w:p>
      <w:pPr>
        <w:ind w:firstLine="525"/>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合同当事人对文明施工的要求：</w:t>
      </w:r>
      <w:r/>
    </w:p>
    <w:p>
      <w:pPr>
        <w:spacing w:line="360" w:lineRule="auto"/>
        <w:rPr>
          <w:rFonts w:hint="eastAsia" w:eastAsia="仿宋_GB2312"/>
          <w:color w:val="auto"/>
          <w:szCs w:val="21"/>
          <w:highlight w:val="none"/>
          <w:lang w:eastAsia="zh-CN"/>
        </w:rPr>
        <w:outlineLvl w:val="9"/>
      </w:pPr>
      <w:r/>
      <w:bookmarkStart w:id="326" w:name="EB3d73b8b4a32d4c4d9fbfb7a1a0825051"/>
      <w:r>
        <w:rPr>
          <w:rFonts w:hint="eastAsia" w:ascii="Times New Roman" w:hAnsi="Times New Roman" w:eastAsia="仿宋_GB2312"/>
          <w:color w:val="auto"/>
          <w:szCs w:val="21"/>
          <w:highlight w:val="none"/>
        </w:rPr>
        <w:t xml:space="preserve">合同当事人</w:t>
      </w:r>
      <w:r>
        <w:rPr>
          <w:rFonts w:hint="eastAsia" w:ascii="Times New Roman" w:hAnsi="Times New Roman" w:eastAsia="仿宋_GB2312"/>
          <w:color w:val="auto"/>
          <w:szCs w:val="21"/>
          <w:highlight w:val="none"/>
        </w:rPr>
        <w:t xml:space="preserve">对文明施工的要求：发包人将不定期对工地安全文明施工进行检查，检查标准参照镇江市级文明工地标准，未达到标准视情节而定，每次处以罚款 5-10 万元不等，并扣除文明施工措施费。发包人有权随时要求承包人整改安全文明施工问题，必要时可暂停施工或解除合同，所有安全事故由承包人全额承担，发包人有权直接扣除相关费用。合同当事人对扬尘污染防治的要求：发包人将不定期对工地扬尘污染防治进行检查，检查标准参照《镇江市建设工程扬尘污染防治技术与管理》，未达到标准视情节而定，每次处以罚款 5-10 万元不等，并扣除扬尘污染防治增加费</w:t>
      </w:r>
      <w:bookmarkEnd w:id="326"/>
      <w:r>
        <w:rPr>
          <w:rFonts w:hint="eastAsia" w:ascii="Times New Roman" w:hAnsi="Times New Roman" w:eastAsia="仿宋_GB2312"/>
          <w:color w:val="auto"/>
          <w:szCs w:val="21"/>
          <w:highlight w:val="none"/>
        </w:rPr>
        <w:t xml:space="preserve">。</w:t>
      </w:r>
      <w:r/>
    </w:p>
    <w:p>
      <w:pPr>
        <w:spacing w:line="360" w:lineRule="auto"/>
        <w:rPr>
          <w:rFonts w:eastAsia="仿宋_GB2312"/>
          <w:color w:val="auto"/>
          <w:szCs w:val="21"/>
          <w:highlight w:val="none"/>
        </w:rPr>
        <w:outlineLvl w:val="9"/>
      </w:pPr>
      <w:r>
        <w:rPr>
          <w:rFonts w:eastAsia="仿宋_GB2312"/>
          <w:color w:val="auto"/>
          <w:szCs w:val="21"/>
          <w:highlight w:val="none"/>
        </w:rPr>
        <w:t xml:space="preserve">6.1.6 </w:t>
      </w:r>
      <w:r>
        <w:rPr>
          <w:rFonts w:hint="eastAsia" w:eastAsia="仿宋_GB2312"/>
          <w:color w:val="auto"/>
          <w:szCs w:val="21"/>
          <w:highlight w:val="none"/>
        </w:rPr>
        <w:t xml:space="preserve">关于安全文明施工费支付比例和支付期限的约定：</w:t>
      </w:r>
      <w:r/>
    </w:p>
    <w:p>
      <w:pPr>
        <w:spacing w:line="360" w:lineRule="auto"/>
        <w:rPr>
          <w:rFonts w:eastAsia="仿宋_GB2312"/>
          <w:color w:val="auto"/>
          <w:szCs w:val="21"/>
          <w:highlight w:val="none"/>
        </w:rPr>
        <w:outlineLvl w:val="9"/>
      </w:pPr>
      <w:r>
        <w:rPr>
          <w:rFonts w:hint="eastAsia" w:eastAsia="仿宋_GB2312"/>
          <w:color w:val="auto"/>
          <w:szCs w:val="21"/>
          <w:highlight w:val="none"/>
        </w:rPr>
        <w:t xml:space="preserve">随工程款按工程量清单计价程序以中标费率支付。</w:t>
      </w:r>
      <w:r/>
    </w:p>
    <w:p>
      <w:pPr>
        <w:pStyle w:val="660"/>
        <w:spacing w:before="120" w:after="120" w:line="360" w:lineRule="auto"/>
        <w:rPr>
          <w:rFonts w:ascii="Times New Roman" w:hAnsi="Times New Roman"/>
          <w:b/>
          <w:bCs w:val="0"/>
          <w:color w:val="auto"/>
          <w:sz w:val="21"/>
          <w:szCs w:val="21"/>
          <w:highlight w:val="none"/>
        </w:rPr>
      </w:pPr>
      <w:r>
        <w:rPr>
          <w:rFonts w:ascii="Times New Roman" w:hAnsi="Times New Roman"/>
          <w:b/>
          <w:bCs w:val="0"/>
          <w:color w:val="auto"/>
          <w:sz w:val="21"/>
          <w:szCs w:val="21"/>
          <w:highlight w:val="none"/>
        </w:rPr>
        <w:t xml:space="preserve">7. </w:t>
      </w:r>
      <w:r>
        <w:rPr>
          <w:rFonts w:hint="eastAsia" w:ascii="Times New Roman" w:hAnsi="Times New Roman"/>
          <w:b/>
          <w:bCs w:val="0"/>
          <w:color w:val="auto"/>
          <w:sz w:val="21"/>
          <w:szCs w:val="21"/>
          <w:highlight w:val="none"/>
        </w:rPr>
        <w:t xml:space="preserve">工期和进度</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7.1 </w:t>
      </w:r>
      <w:r>
        <w:rPr>
          <w:rFonts w:hint="eastAsia" w:ascii="Times New Roman" w:hAnsi="Times New Roman" w:eastAsia="黑体"/>
          <w:color w:val="auto"/>
          <w:szCs w:val="21"/>
          <w:highlight w:val="none"/>
        </w:rPr>
        <w:t xml:space="preserve">施工组织设计</w:t>
      </w:r>
      <w:r/>
    </w:p>
    <w:p>
      <w:pPr>
        <w:spacing w:line="360" w:lineRule="auto"/>
        <w:rPr>
          <w:rFonts w:hint="eastAsia"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7.1.1 </w:t>
      </w:r>
      <w:r>
        <w:rPr>
          <w:rFonts w:hint="eastAsia" w:ascii="Times New Roman" w:hAnsi="Times New Roman" w:eastAsia="仿宋_GB2312"/>
          <w:color w:val="auto"/>
          <w:szCs w:val="21"/>
          <w:highlight w:val="none"/>
        </w:rPr>
        <w:t xml:space="preserve">合</w:t>
      </w:r>
      <w:r>
        <w:rPr>
          <w:rFonts w:hint="eastAsia" w:ascii="Times New Roman" w:hAnsi="Times New Roman" w:eastAsia="仿宋_GB2312"/>
          <w:color w:val="auto"/>
          <w:szCs w:val="21"/>
          <w:highlight w:val="none"/>
        </w:rPr>
        <w:t xml:space="preserve">同当事人约定的施工组织设计应包括的其他内容：</w:t>
      </w:r>
      <w:r/>
    </w:p>
    <w:p>
      <w:pPr>
        <w:spacing w:line="360" w:lineRule="auto"/>
        <w:rPr>
          <w:rFonts w:ascii="Times New Roman" w:hAnsi="Times New Roman" w:eastAsia="仿宋_GB2312"/>
          <w:color w:val="auto"/>
          <w:szCs w:val="21"/>
          <w:highlight w:val="none"/>
        </w:rPr>
      </w:pPr>
      <w:r/>
      <w:bookmarkStart w:id="327" w:name="EB11bbfed44473470f942908c4c51e081f"/>
      <w:r>
        <w:rPr>
          <w:rFonts w:hint="eastAsia" w:ascii="Times New Roman" w:hAnsi="Times New Roman" w:eastAsia="仿宋_GB2312"/>
          <w:color w:val="auto"/>
          <w:szCs w:val="21"/>
          <w:highlight w:val="none"/>
        </w:rPr>
        <w:t xml:space="preserve">提交施工现场人员、设备配置表和工程资金投入计划</w:t>
      </w:r>
      <w:bookmarkEnd w:id="327"/>
      <w:r>
        <w:rPr>
          <w:rFonts w:hint="eastAsia" w:ascii="Times New Roman" w:hAnsi="Times New Roman" w:eastAsia="仿宋_GB2312"/>
          <w:color w:val="auto"/>
          <w:szCs w:val="21"/>
          <w:highlight w:val="none"/>
        </w:rPr>
        <w:t xml:space="preserve">。</w:t>
      </w:r>
      <w:r/>
    </w:p>
    <w:p>
      <w:pPr>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7.1.2 </w:t>
      </w:r>
      <w:r>
        <w:rPr>
          <w:rFonts w:hint="eastAsia" w:ascii="Times New Roman" w:hAnsi="Times New Roman" w:eastAsia="仿宋_GB2312"/>
          <w:color w:val="auto"/>
          <w:szCs w:val="21"/>
          <w:highlight w:val="none"/>
        </w:rPr>
        <w:t xml:space="preserve">施工组织设计的提交和修改</w:t>
      </w:r>
      <w:r/>
    </w:p>
    <w:p>
      <w:pPr>
        <w:ind w:firstLine="525"/>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承包人提交详细施工组织设计的期限的约定：</w:t>
      </w:r>
      <w:r/>
    </w:p>
    <w:p>
      <w:pPr>
        <w:ind w:firstLine="525"/>
        <w:spacing w:line="360" w:lineRule="auto"/>
        <w:rPr>
          <w:rFonts w:ascii="Times New Roman" w:hAnsi="Times New Roman" w:eastAsia="仿宋_GB2312"/>
          <w:color w:val="auto"/>
          <w:szCs w:val="21"/>
          <w:highlight w:val="none"/>
        </w:rPr>
      </w:pPr>
      <w:r/>
      <w:bookmarkStart w:id="328" w:name="EBffddc3420bae4e12964a9fe235b8a442"/>
      <w:r>
        <w:rPr>
          <w:rFonts w:hint="eastAsia" w:ascii="Times New Roman" w:hAnsi="Times New Roman" w:eastAsia="仿宋_GB2312"/>
          <w:color w:val="auto"/>
          <w:szCs w:val="21"/>
          <w:highlight w:val="none"/>
        </w:rPr>
        <w:t xml:space="preserve">合同签定后14日内</w:t>
      </w:r>
      <w:bookmarkEnd w:id="328"/>
      <w:r>
        <w:rPr>
          <w:rFonts w:hint="eastAsia" w:ascii="Times New Roman" w:hAnsi="Times New Roman" w:eastAsia="仿宋_GB2312"/>
          <w:color w:val="auto"/>
          <w:szCs w:val="21"/>
          <w:highlight w:val="none"/>
        </w:rPr>
        <w:t xml:space="preserve">。</w:t>
      </w:r>
      <w:r/>
    </w:p>
    <w:p>
      <w:pPr>
        <w:ind w:firstLine="525"/>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发包人和监理人在收到详细的施工组织设计后确认或提出修改意见的期限：</w:t>
      </w:r>
      <w:r/>
    </w:p>
    <w:p>
      <w:pPr>
        <w:ind w:firstLine="525"/>
        <w:spacing w:line="360" w:lineRule="auto"/>
        <w:rPr>
          <w:rFonts w:ascii="Times New Roman" w:hAnsi="Times New Roman" w:eastAsia="仿宋_GB2312"/>
          <w:color w:val="auto"/>
          <w:szCs w:val="21"/>
          <w:highlight w:val="none"/>
        </w:rPr>
      </w:pPr>
      <w:r/>
      <w:bookmarkStart w:id="329" w:name="EB9f5c9bba0f1c4d9d99b7c8f9bdf6ab32"/>
      <w:r>
        <w:rPr>
          <w:rFonts w:hint="eastAsia" w:ascii="Times New Roman" w:hAnsi="Times New Roman" w:eastAsia="仿宋_GB2312"/>
          <w:color w:val="auto"/>
          <w:szCs w:val="21"/>
          <w:highlight w:val="none"/>
        </w:rPr>
        <w:t xml:space="preserve">28日内</w:t>
      </w:r>
      <w:bookmarkEnd w:id="329"/>
      <w:r>
        <w:rPr>
          <w:rFonts w:hint="eastAsia" w:ascii="Times New Roman" w:hAnsi="Times New Roman" w:eastAsia="仿宋_GB2312"/>
          <w:color w:val="auto"/>
          <w:szCs w:val="21"/>
          <w:highlight w:val="none"/>
        </w:rPr>
        <w:t xml:space="preserve">。</w:t>
      </w:r>
      <w:r/>
    </w:p>
    <w:p>
      <w:pPr>
        <w:ind w:firstLine="420"/>
        <w:spacing w:after="120" w:line="360" w:lineRule="auto"/>
        <w:rPr>
          <w:rFonts w:hint="eastAsia"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7.2 </w:t>
      </w:r>
      <w:r>
        <w:rPr>
          <w:rFonts w:hint="eastAsia" w:ascii="Times New Roman" w:hAnsi="Times New Roman" w:eastAsia="黑体"/>
          <w:color w:val="auto"/>
          <w:szCs w:val="21"/>
          <w:highlight w:val="none"/>
        </w:rPr>
        <w:t xml:space="preserve">施工进度计划</w:t>
      </w:r>
      <w:r/>
    </w:p>
    <w:p>
      <w:pPr>
        <w:ind w:firstLine="420"/>
        <w:spacing w:after="120" w:line="360" w:lineRule="auto"/>
        <w:rPr>
          <w:rFonts w:ascii="Times New Roman" w:hAnsi="Times New Roman" w:eastAsia="黑体"/>
          <w:color w:val="auto"/>
          <w:szCs w:val="21"/>
          <w:highlight w:val="none"/>
        </w:rPr>
      </w:pPr>
      <w:r>
        <w:rPr>
          <w:rFonts w:ascii="Times New Roman" w:hAnsi="Times New Roman" w:eastAsia="仿宋_GB2312"/>
          <w:color w:val="auto"/>
          <w:szCs w:val="21"/>
          <w:highlight w:val="none"/>
        </w:rPr>
        <w:t xml:space="preserve">7.2.2 </w:t>
      </w:r>
      <w:r>
        <w:rPr>
          <w:rFonts w:hint="eastAsia" w:ascii="Times New Roman" w:hAnsi="Times New Roman" w:eastAsia="仿宋_GB2312"/>
          <w:color w:val="auto"/>
          <w:szCs w:val="21"/>
          <w:highlight w:val="none"/>
        </w:rPr>
        <w:t xml:space="preserve">施工进度计划的修订</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发包人和监理人在收到修订的施工进度计划后确认或提出修改意见的期限：</w:t>
      </w:r>
      <w:r/>
    </w:p>
    <w:p>
      <w:pPr>
        <w:ind w:firstLine="420"/>
        <w:spacing w:line="360" w:lineRule="auto"/>
        <w:rPr>
          <w:rFonts w:ascii="Times New Roman" w:hAnsi="Times New Roman" w:eastAsia="仿宋_GB2312"/>
          <w:color w:val="auto"/>
          <w:szCs w:val="21"/>
          <w:highlight w:val="none"/>
        </w:rPr>
      </w:pPr>
      <w:r/>
      <w:bookmarkStart w:id="330" w:name="EBad11476eeaf945a4bb48c806a0209a0c"/>
      <w:r>
        <w:rPr>
          <w:rFonts w:hint="eastAsia" w:ascii="Times New Roman" w:hAnsi="Times New Roman" w:eastAsia="仿宋_GB2312"/>
          <w:color w:val="auto"/>
          <w:szCs w:val="21"/>
          <w:highlight w:val="none"/>
        </w:rPr>
        <w:t xml:space="preserve">收到修订的施工进度计划后7天内</w:t>
      </w:r>
      <w:bookmarkEnd w:id="330"/>
      <w:r>
        <w:rPr>
          <w:rFonts w:hint="eastAsia" w:ascii="Times New Roman" w:hAnsi="Times New Roman" w:eastAsia="仿宋_GB2312"/>
          <w:color w:val="auto"/>
          <w:szCs w:val="21"/>
          <w:highlight w:val="none"/>
        </w:rPr>
        <w:t xml:space="preserve">。</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7.3 </w:t>
      </w:r>
      <w:r>
        <w:rPr>
          <w:rFonts w:hint="eastAsia" w:ascii="Times New Roman" w:hAnsi="Times New Roman" w:eastAsia="黑体"/>
          <w:color w:val="auto"/>
          <w:szCs w:val="21"/>
          <w:highlight w:val="none"/>
        </w:rPr>
        <w:t xml:space="preserve">开工</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7.3.1 </w:t>
      </w:r>
      <w:r>
        <w:rPr>
          <w:rFonts w:hint="eastAsia" w:ascii="Times New Roman" w:hAnsi="Times New Roman" w:eastAsia="仿宋_GB2312"/>
          <w:color w:val="auto"/>
          <w:szCs w:val="21"/>
          <w:highlight w:val="none"/>
        </w:rPr>
        <w:t xml:space="preserve">开工准备</w:t>
      </w:r>
      <w:r/>
    </w:p>
    <w:p>
      <w:pPr>
        <w:ind w:firstLine="645"/>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关于承包人提交</w:t>
      </w:r>
      <w:r>
        <w:rPr>
          <w:rFonts w:hint="eastAsia" w:ascii="Times New Roman" w:hAnsi="Times New Roman" w:eastAsia="仿宋_GB2312"/>
          <w:color w:val="auto"/>
          <w:szCs w:val="21"/>
          <w:highlight w:val="none"/>
        </w:rPr>
        <w:t xml:space="preserve">工程开工报审表的期限：</w:t>
      </w:r>
      <w:r/>
    </w:p>
    <w:p>
      <w:pPr>
        <w:ind w:firstLine="645"/>
        <w:spacing w:line="360" w:lineRule="auto"/>
        <w:rPr>
          <w:rFonts w:ascii="Times New Roman" w:hAnsi="Times New Roman" w:eastAsia="仿宋_GB2312"/>
          <w:color w:val="auto"/>
          <w:szCs w:val="21"/>
          <w:highlight w:val="none"/>
          <w:u w:val="single"/>
        </w:rPr>
      </w:pPr>
      <w:r/>
      <w:bookmarkStart w:id="331" w:name="EBd93044158740452a9bb4f9453c428db9"/>
      <w:r>
        <w:rPr>
          <w:rFonts w:hint="eastAsia" w:ascii="Times New Roman" w:hAnsi="Times New Roman" w:eastAsia="仿宋_GB2312"/>
          <w:color w:val="auto"/>
          <w:szCs w:val="21"/>
          <w:highlight w:val="none"/>
        </w:rPr>
        <w:t xml:space="preserve">开工前7天</w:t>
      </w:r>
      <w:bookmarkEnd w:id="331"/>
      <w:r>
        <w:rPr>
          <w:rFonts w:hint="eastAsia" w:ascii="Times New Roman" w:hAnsi="Times New Roman" w:eastAsia="仿宋_GB2312"/>
          <w:color w:val="auto"/>
          <w:szCs w:val="21"/>
          <w:highlight w:val="none"/>
        </w:rPr>
        <w:t xml:space="preserve">。</w:t>
      </w:r>
      <w:r/>
    </w:p>
    <w:p>
      <w:pPr>
        <w:ind w:firstLine="63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关于发包人应完成的其他开工准备工作及期限：</w:t>
      </w:r>
      <w:r/>
    </w:p>
    <w:p>
      <w:pPr>
        <w:ind w:firstLine="630"/>
        <w:spacing w:line="360" w:lineRule="auto"/>
        <w:rPr>
          <w:rFonts w:ascii="Times New Roman" w:hAnsi="Times New Roman" w:eastAsia="仿宋_GB2312"/>
          <w:color w:val="auto"/>
          <w:szCs w:val="21"/>
          <w:highlight w:val="none"/>
        </w:rPr>
      </w:pPr>
      <w:r/>
      <w:bookmarkStart w:id="332" w:name="EB49d66aa3d8564d79967fc77e177dc48a"/>
      <w:r>
        <w:rPr>
          <w:rFonts w:hint="eastAsia" w:ascii="Times New Roman" w:hAnsi="Times New Roman" w:eastAsia="仿宋_GB2312"/>
          <w:color w:val="auto"/>
          <w:szCs w:val="21"/>
          <w:highlight w:val="none"/>
        </w:rPr>
        <w:t xml:space="preserve">开工前3天，如遇客观原因导致用地交付或行政审批手续滞后的，发包人可逐步完善相关准备工作，不视为发包人违约</w:t>
      </w:r>
      <w:bookmarkEnd w:id="332"/>
      <w:r>
        <w:rPr>
          <w:rFonts w:hint="eastAsia" w:ascii="Times New Roman" w:hAnsi="Times New Roman" w:eastAsia="仿宋_GB2312"/>
          <w:color w:val="auto"/>
          <w:szCs w:val="21"/>
          <w:highlight w:val="none"/>
        </w:rPr>
        <w:t xml:space="preserve">。</w:t>
      </w:r>
      <w:r/>
    </w:p>
    <w:p>
      <w:pPr>
        <w:ind w:firstLine="63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关于承包人应完成的其他开工准备工作及期限：</w:t>
      </w:r>
      <w:r/>
    </w:p>
    <w:p>
      <w:pPr>
        <w:ind w:firstLine="63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承包人必须在中标公告发出20天内完成领取中标通知书，合同签订，相关手续办理，规费，保证金缴纳等工作并开工建设。因承包人原因未能按期开工建设的，工期自第21天开始计算，并处以中标合同价千分之一每天的罚款。延误达20天的，发包人有权解除合同并要求承包人承担所有损失。</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7.3.2</w:t>
      </w:r>
      <w:r>
        <w:rPr>
          <w:rFonts w:hint="eastAsia" w:ascii="Times New Roman" w:hAnsi="Times New Roman" w:eastAsia="仿宋_GB2312"/>
          <w:color w:val="auto"/>
          <w:szCs w:val="21"/>
          <w:highlight w:val="none"/>
        </w:rPr>
        <w:t xml:space="preserve">开工通知</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因发包人原因造成监理人未能在计划开工日期之日起</w:t>
      </w:r>
      <w:r>
        <w:rPr>
          <w:rFonts w:hint="eastAsia" w:eastAsia="仿宋_GB2312"/>
          <w:color w:val="auto"/>
          <w:szCs w:val="21"/>
          <w:highlight w:val="none"/>
          <w:lang w:val="en-US" w:eastAsia="zh-CN"/>
        </w:rPr>
        <w:t xml:space="preserve">180</w:t>
      </w:r>
      <w:r>
        <w:rPr>
          <w:rFonts w:hint="eastAsia" w:ascii="Times New Roman" w:hAnsi="Times New Roman" w:eastAsia="仿宋_GB2312"/>
          <w:color w:val="auto"/>
          <w:szCs w:val="21"/>
          <w:highlight w:val="none"/>
        </w:rPr>
        <w:t xml:space="preserve">天内发出开工通知的，承包人有权提出价格调整要求，或者解除合同。</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7.4 </w:t>
      </w:r>
      <w:r>
        <w:rPr>
          <w:rFonts w:hint="eastAsia" w:ascii="Times New Roman" w:hAnsi="Times New Roman" w:eastAsia="黑体"/>
          <w:color w:val="auto"/>
          <w:szCs w:val="21"/>
          <w:highlight w:val="none"/>
        </w:rPr>
        <w:t xml:space="preserve">测量放线</w:t>
      </w:r>
      <w:r/>
    </w:p>
    <w:p>
      <w:pPr>
        <w:ind w:firstLine="420"/>
        <w:spacing w:line="360" w:lineRule="auto"/>
        <w:rPr>
          <w:rFonts w:hint="eastAsia"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7.4.1</w:t>
      </w:r>
      <w:r>
        <w:rPr>
          <w:rFonts w:hint="eastAsia" w:ascii="Times New Roman" w:hAnsi="Times New Roman" w:eastAsia="仿宋_GB2312"/>
          <w:color w:val="auto"/>
          <w:szCs w:val="21"/>
          <w:highlight w:val="none"/>
        </w:rPr>
        <w:t xml:space="preserve">发包人通过监理人向承包人提供测量基准点、基准线和水准点及其书面资料的期限：</w:t>
      </w:r>
      <w:r/>
    </w:p>
    <w:p>
      <w:pPr>
        <w:ind w:firstLine="420"/>
        <w:spacing w:line="360" w:lineRule="auto"/>
        <w:rPr>
          <w:rFonts w:ascii="Times New Roman" w:hAnsi="Times New Roman" w:eastAsia="仿宋_GB2312"/>
          <w:color w:val="auto"/>
          <w:szCs w:val="21"/>
          <w:highlight w:val="none"/>
          <w:u w:val="single"/>
        </w:rPr>
      </w:pPr>
      <w:r/>
      <w:bookmarkStart w:id="333" w:name="EB2161e5016ae3485d99d622dfea50f8c8"/>
      <w:r>
        <w:rPr>
          <w:rFonts w:hint="eastAsia" w:ascii="Times New Roman" w:hAnsi="Times New Roman" w:eastAsia="仿宋_GB2312"/>
          <w:color w:val="auto"/>
          <w:szCs w:val="21"/>
          <w:highlight w:val="none"/>
        </w:rPr>
        <w:t xml:space="preserve">合同签定后12日内</w:t>
      </w:r>
      <w:bookmarkEnd w:id="333"/>
      <w:r>
        <w:rPr>
          <w:rFonts w:hint="eastAsia" w:ascii="Times New Roman" w:hAnsi="Times New Roman" w:eastAsia="仿宋_GB2312"/>
          <w:color w:val="auto"/>
          <w:szCs w:val="21"/>
          <w:highlight w:val="none"/>
        </w:rPr>
        <w:t xml:space="preserve">。</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7.5 </w:t>
      </w:r>
      <w:r>
        <w:rPr>
          <w:rFonts w:hint="eastAsia" w:ascii="Times New Roman" w:hAnsi="Times New Roman" w:eastAsia="黑体"/>
          <w:color w:val="auto"/>
          <w:szCs w:val="21"/>
          <w:highlight w:val="none"/>
        </w:rPr>
        <w:t xml:space="preserve">工期延误</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7.5.1 </w:t>
      </w:r>
      <w:r>
        <w:rPr>
          <w:rFonts w:hint="eastAsia" w:ascii="Times New Roman" w:hAnsi="Times New Roman" w:eastAsia="仿宋_GB2312"/>
          <w:color w:val="auto"/>
          <w:szCs w:val="21"/>
          <w:highlight w:val="none"/>
        </w:rPr>
        <w:t xml:space="preserve">因发包人原因导致工期延误</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w:t>
      </w:r>
      <w:r>
        <w:rPr>
          <w:rFonts w:ascii="Times New Roman" w:hAnsi="Times New Roman" w:eastAsia="仿宋_GB2312"/>
          <w:color w:val="auto"/>
          <w:szCs w:val="21"/>
          <w:highlight w:val="none"/>
        </w:rPr>
        <w:t xml:space="preserve">7</w:t>
      </w:r>
      <w:r>
        <w:rPr>
          <w:rFonts w:hint="eastAsia" w:ascii="Times New Roman" w:hAnsi="Times New Roman" w:eastAsia="仿宋_GB2312"/>
          <w:color w:val="auto"/>
          <w:szCs w:val="21"/>
          <w:highlight w:val="none"/>
        </w:rPr>
        <w:t xml:space="preserve">）因发包人原因导致工期延误的其他情形：</w:t>
      </w:r>
      <w:r/>
    </w:p>
    <w:p>
      <w:pPr>
        <w:spacing w:line="360" w:lineRule="auto"/>
        <w:rPr>
          <w:rFonts w:ascii="Times New Roman" w:hAnsi="Times New Roman" w:eastAsia="仿宋_GB2312"/>
          <w:color w:val="auto"/>
          <w:szCs w:val="21"/>
          <w:highlight w:val="none"/>
        </w:rPr>
      </w:pPr>
      <w:r/>
      <w:bookmarkStart w:id="334" w:name="EB2d153101c980422d8e15a67f6f8b32cf"/>
      <w:r>
        <w:rPr>
          <w:rFonts w:hint="eastAsia" w:ascii="Times New Roman" w:hAnsi="Times New Roman" w:eastAsia="仿宋_GB2312"/>
          <w:color w:val="auto"/>
          <w:szCs w:val="21"/>
          <w:highlight w:val="none"/>
        </w:rPr>
        <w:t xml:space="preserve">发包人原因引起的工期延误发包方应予以顺延工期，但不承担任何补偿或者赔偿责任。工期延误的其他情形：非承包人原因引起的工期延误发包方应予以顺延工期，但不承担任何补偿或者赔偿责任</w:t>
      </w:r>
      <w:bookmarkEnd w:id="334"/>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7.5.2 </w:t>
      </w:r>
      <w:r>
        <w:rPr>
          <w:rFonts w:hint="eastAsia" w:ascii="Times New Roman" w:hAnsi="Times New Roman" w:eastAsia="仿宋_GB2312"/>
          <w:color w:val="auto"/>
          <w:szCs w:val="21"/>
          <w:highlight w:val="none"/>
        </w:rPr>
        <w:t xml:space="preserve">因承包人原因导致工期延误</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因承包人原因造成工期延误，逾期竣工违约金的计算方法为：</w:t>
      </w:r>
      <w:r/>
    </w:p>
    <w:p>
      <w:pPr>
        <w:spacing w:line="360" w:lineRule="auto"/>
        <w:rPr>
          <w:rFonts w:ascii="Times New Roman" w:hAnsi="Times New Roman" w:eastAsia="仿宋_GB2312"/>
          <w:color w:val="auto"/>
          <w:szCs w:val="21"/>
          <w:highlight w:val="none"/>
        </w:rPr>
      </w:pPr>
      <w:r/>
      <w:bookmarkStart w:id="335" w:name="EB0f2d187be5504353b72782271aedb79c"/>
      <w:r>
        <w:rPr>
          <w:rFonts w:hint="eastAsia" w:ascii="Times New Roman" w:hAnsi="Times New Roman" w:eastAsia="仿宋_GB2312"/>
          <w:color w:val="auto"/>
          <w:szCs w:val="21"/>
          <w:highlight w:val="none"/>
        </w:rPr>
        <w:t xml:space="preserve">如工期延误，每延误一天，处以合同价千分之一的罚款；如延误达到 10 天，业主有权终止合同（已有工作量按已完成的实际工作量结算）且拒绝其继续参与以后本招标人的招标项目的投标。</w:t>
      </w:r>
      <w:bookmarkEnd w:id="335"/>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因承包人原因造成工期延误，逾期竣工违约金的上限：</w:t>
      </w:r>
      <w:r/>
    </w:p>
    <w:p>
      <w:pPr>
        <w:spacing w:line="360" w:lineRule="auto"/>
        <w:rPr>
          <w:rFonts w:ascii="Times New Roman" w:hAnsi="Times New Roman" w:eastAsia="仿宋_GB2312"/>
          <w:color w:val="auto"/>
          <w:szCs w:val="21"/>
          <w:highlight w:val="none"/>
        </w:rPr>
      </w:pPr>
      <w:r/>
      <w:bookmarkStart w:id="336" w:name="EB661cc8cb377345b2928324a5e4cc8e9f"/>
      <w:r>
        <w:rPr>
          <w:rFonts w:hint="eastAsia" w:ascii="Times New Roman" w:hAnsi="Times New Roman" w:eastAsia="仿宋_GB2312"/>
          <w:color w:val="auto"/>
          <w:szCs w:val="21"/>
          <w:highlight w:val="none"/>
        </w:rPr>
        <w:t xml:space="preserve">合同总价的 10%。 对于承包人重大违约行为（包括但不限于擅自变更工程内容、拒绝执行发包人指令等），发包人有权要求承包人承担全部实际损失，违约金不设上限，直至合同解除并追究全部损失</w:t>
      </w:r>
      <w:bookmarkEnd w:id="336"/>
      <w:r>
        <w:rPr>
          <w:rFonts w:hint="eastAsia" w:ascii="Times New Roman" w:hAnsi="Times New Roman" w:eastAsia="仿宋_GB2312"/>
          <w:color w:val="auto"/>
          <w:szCs w:val="21"/>
          <w:highlight w:val="none"/>
        </w:rPr>
        <w:t xml:space="preserve">。</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7.6 </w:t>
      </w:r>
      <w:r>
        <w:rPr>
          <w:rFonts w:hint="eastAsia" w:ascii="Times New Roman" w:hAnsi="Times New Roman" w:eastAsia="黑体"/>
          <w:color w:val="auto"/>
          <w:szCs w:val="21"/>
          <w:highlight w:val="none"/>
        </w:rPr>
        <w:t xml:space="preserve">不利物质条件</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不利物质条件的其他情形和有关约定：</w:t>
      </w:r>
      <w:r/>
    </w:p>
    <w:p>
      <w:pPr>
        <w:spacing w:line="360" w:lineRule="auto"/>
        <w:rPr>
          <w:rFonts w:ascii="Times New Roman" w:hAnsi="Times New Roman" w:eastAsia="仿宋_GB2312"/>
          <w:color w:val="auto"/>
          <w:szCs w:val="21"/>
          <w:highlight w:val="none"/>
        </w:rPr>
      </w:pPr>
      <w:r/>
      <w:bookmarkStart w:id="337" w:name="EB35fa5063941641a8be92d6bb8a0fbec5"/>
      <w:r>
        <w:rPr>
          <w:rFonts w:hint="eastAsia" w:ascii="Times New Roman" w:hAnsi="Times New Roman" w:eastAsia="仿宋_GB2312"/>
          <w:color w:val="auto"/>
          <w:szCs w:val="21"/>
          <w:highlight w:val="none"/>
        </w:rPr>
        <w:t xml:space="preserve">由承包人承担 </w:t>
      </w:r>
      <w:bookmarkEnd w:id="337"/>
      <w:r>
        <w:rPr>
          <w:rFonts w:hint="eastAsia" w:ascii="Times New Roman" w:hAnsi="Times New Roman" w:eastAsia="仿宋_GB2312"/>
          <w:color w:val="auto"/>
          <w:szCs w:val="21"/>
          <w:highlight w:val="none"/>
        </w:rPr>
        <w:t xml:space="preserve">。</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7.7</w:t>
      </w:r>
      <w:r>
        <w:rPr>
          <w:rFonts w:hint="eastAsia" w:ascii="Times New Roman" w:hAnsi="Times New Roman" w:eastAsia="黑体"/>
          <w:color w:val="auto"/>
          <w:szCs w:val="21"/>
          <w:highlight w:val="none"/>
        </w:rPr>
        <w:t xml:space="preserve">异常恶劣的气候条件</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发包人和承包人同意以下情形视为异常恶劣的气候条件：</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w:t>
      </w:r>
      <w:r>
        <w:rPr>
          <w:rFonts w:ascii="Times New Roman" w:hAnsi="Times New Roman" w:eastAsia="仿宋_GB2312"/>
          <w:color w:val="auto"/>
          <w:szCs w:val="21"/>
          <w:highlight w:val="none"/>
        </w:rPr>
        <w:t xml:space="preserve">1</w:t>
      </w:r>
      <w:r>
        <w:rPr>
          <w:rFonts w:hint="eastAsia" w:ascii="Times New Roman" w:hAnsi="Times New Roman" w:eastAsia="仿宋_GB2312"/>
          <w:color w:val="auto"/>
          <w:szCs w:val="21"/>
          <w:highlight w:val="none"/>
        </w:rPr>
        <w:t xml:space="preserve">）</w:t>
      </w:r>
      <w:bookmarkStart w:id="338" w:name="EBb7f2d92b33f24a51a688d5e157f561be"/>
      <w:r>
        <w:rPr>
          <w:rFonts w:hint="eastAsia" w:ascii="Times New Roman" w:hAnsi="Times New Roman" w:eastAsia="仿宋_GB2312"/>
          <w:color w:val="auto"/>
          <w:szCs w:val="21"/>
          <w:highlight w:val="none"/>
        </w:rPr>
        <w:t xml:space="preserve">日降雨量大于300㎜的雨日超过3天（室内施工阶段除外）</w:t>
      </w:r>
      <w:bookmarkEnd w:id="338"/>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w:t>
      </w:r>
      <w:r>
        <w:rPr>
          <w:rFonts w:ascii="Times New Roman" w:hAnsi="Times New Roman" w:eastAsia="仿宋_GB2312"/>
          <w:color w:val="auto"/>
          <w:szCs w:val="21"/>
          <w:highlight w:val="none"/>
        </w:rPr>
        <w:t xml:space="preserve">2</w:t>
      </w:r>
      <w:r>
        <w:rPr>
          <w:rFonts w:hint="eastAsia" w:ascii="Times New Roman" w:hAnsi="Times New Roman" w:eastAsia="仿宋_GB2312"/>
          <w:color w:val="auto"/>
          <w:szCs w:val="21"/>
          <w:highlight w:val="none"/>
        </w:rPr>
        <w:t xml:space="preserve">）</w:t>
      </w:r>
      <w:bookmarkStart w:id="339" w:name="EB86e700eee6744be39d839e599f78f506"/>
      <w:r>
        <w:rPr>
          <w:rFonts w:hint="eastAsia" w:ascii="Times New Roman" w:hAnsi="Times New Roman" w:eastAsia="仿宋_GB2312"/>
          <w:color w:val="auto"/>
          <w:szCs w:val="21"/>
          <w:highlight w:val="none"/>
        </w:rPr>
        <w:t xml:space="preserve">风速大于32.7m/s的12级以上台风灾害（室内施工阶段除外）</w:t>
      </w:r>
      <w:bookmarkEnd w:id="339"/>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w:t>
      </w:r>
      <w:r>
        <w:rPr>
          <w:rFonts w:ascii="Times New Roman" w:hAnsi="Times New Roman" w:eastAsia="仿宋_GB2312"/>
          <w:color w:val="auto"/>
          <w:szCs w:val="21"/>
          <w:highlight w:val="none"/>
        </w:rPr>
        <w:t xml:space="preserve">3</w:t>
      </w:r>
      <w:r>
        <w:rPr>
          <w:rFonts w:hint="eastAsia" w:ascii="Times New Roman" w:hAnsi="Times New Roman" w:eastAsia="仿宋_GB2312"/>
          <w:color w:val="auto"/>
          <w:szCs w:val="21"/>
          <w:highlight w:val="none"/>
        </w:rPr>
        <w:t xml:space="preserve">）</w:t>
      </w:r>
      <w:bookmarkStart w:id="340" w:name="EB975a5b9780494bc39073cd0ea1313252"/>
      <w:r>
        <w:rPr>
          <w:rFonts w:hint="eastAsia" w:ascii="Times New Roman" w:hAnsi="Times New Roman" w:eastAsia="仿宋_GB2312"/>
          <w:color w:val="auto"/>
          <w:szCs w:val="21"/>
          <w:highlight w:val="none"/>
        </w:rPr>
        <w:t xml:space="preserve">日气温超过40℃的高温大于3天 ；</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(4)日气温低于-20℃的严寒大于3天 ；</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(5)日降雪量100mm及以上（室内施工阶段除外）</w:t>
      </w:r>
      <w:bookmarkEnd w:id="340"/>
      <w:r>
        <w:rPr>
          <w:rFonts w:hint="eastAsia" w:ascii="Times New Roman" w:hAnsi="Times New Roman" w:eastAsia="仿宋_GB2312"/>
          <w:color w:val="auto"/>
          <w:szCs w:val="21"/>
          <w:highlight w:val="none"/>
        </w:rPr>
        <w:t xml:space="preserve">。</w:t>
      </w:r>
      <w:r/>
    </w:p>
    <w:p>
      <w:pPr>
        <w:ind w:firstLine="420"/>
        <w:spacing w:after="120" w:line="360" w:lineRule="auto"/>
        <w:rPr>
          <w:rFonts w:eastAsia="仿宋_GB2312"/>
          <w:color w:val="auto"/>
          <w:szCs w:val="21"/>
          <w:highlight w:val="none"/>
        </w:rPr>
        <w:outlineLvl w:val="9"/>
      </w:pPr>
      <w:r>
        <w:rPr>
          <w:rFonts w:eastAsia="黑体"/>
          <w:color w:val="auto"/>
          <w:szCs w:val="21"/>
          <w:highlight w:val="none"/>
        </w:rPr>
        <w:t xml:space="preserve">7.9 </w:t>
      </w:r>
      <w:r>
        <w:rPr>
          <w:rFonts w:hint="eastAsia" w:eastAsia="黑体"/>
          <w:color w:val="auto"/>
          <w:szCs w:val="21"/>
          <w:highlight w:val="none"/>
        </w:rPr>
        <w:t xml:space="preserve">提前竣工的奖励</w:t>
      </w:r>
      <w:r>
        <w:rPr>
          <w:rFonts w:hint="eastAsia" w:eastAsia="黑体"/>
          <w:color w:val="auto"/>
          <w:szCs w:val="21"/>
          <w:highlight w:val="none"/>
          <w:lang w:eastAsia="zh-CN"/>
        </w:rPr>
        <w:t xml:space="preserve">：</w:t>
      </w:r>
      <w:r>
        <w:rPr>
          <w:rFonts w:hint="eastAsia" w:eastAsia="仿宋_GB2312"/>
          <w:color w:val="auto"/>
          <w:szCs w:val="21"/>
          <w:highlight w:val="none"/>
        </w:rPr>
        <w:t xml:space="preserve">/</w:t>
      </w:r>
      <w:r/>
    </w:p>
    <w:p>
      <w:pPr>
        <w:keepLines/>
        <w:keepNext/>
        <w:spacing w:before="120" w:after="120" w:line="360" w:lineRule="auto"/>
        <w:rPr>
          <w:rFonts w:eastAsia="黑体"/>
          <w:color w:val="auto"/>
          <w:szCs w:val="21"/>
          <w:highlight w:val="none"/>
        </w:rPr>
        <w:outlineLvl w:val="9"/>
      </w:pPr>
      <w:r>
        <w:rPr>
          <w:rFonts w:eastAsia="黑体"/>
          <w:color w:val="auto"/>
          <w:szCs w:val="21"/>
          <w:highlight w:val="none"/>
        </w:rPr>
        <w:t xml:space="preserve">8. </w:t>
      </w:r>
      <w:r>
        <w:rPr>
          <w:rFonts w:hint="eastAsia" w:eastAsia="黑体"/>
          <w:color w:val="auto"/>
          <w:szCs w:val="21"/>
          <w:highlight w:val="none"/>
        </w:rPr>
        <w:t xml:space="preserve">材料与设备</w:t>
      </w:r>
      <w:r/>
    </w:p>
    <w:p>
      <w:pPr>
        <w:ind w:firstLine="420"/>
        <w:spacing w:after="120" w:line="360" w:lineRule="auto"/>
        <w:rPr>
          <w:rFonts w:hint="eastAsia" w:eastAsia="黑体"/>
          <w:color w:val="auto"/>
          <w:szCs w:val="21"/>
          <w:highlight w:val="none"/>
        </w:rPr>
        <w:outlineLvl w:val="9"/>
      </w:pPr>
      <w:r>
        <w:rPr>
          <w:rFonts w:eastAsia="黑体"/>
          <w:color w:val="auto"/>
          <w:szCs w:val="21"/>
          <w:highlight w:val="none"/>
        </w:rPr>
        <w:t xml:space="preserve">8.4</w:t>
      </w:r>
      <w:r>
        <w:rPr>
          <w:rFonts w:hint="eastAsia" w:eastAsia="黑体"/>
          <w:color w:val="auto"/>
          <w:szCs w:val="21"/>
          <w:highlight w:val="none"/>
        </w:rPr>
        <w:t xml:space="preserve">材料与工程设备的保管与使用</w:t>
      </w:r>
      <w:r/>
    </w:p>
    <w:p>
      <w:pPr>
        <w:ind w:firstLine="420"/>
        <w:spacing w:line="360" w:lineRule="auto"/>
        <w:rPr>
          <w:rFonts w:hint="eastAsia"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8.4.1</w:t>
      </w:r>
      <w:r>
        <w:rPr>
          <w:rFonts w:hint="eastAsia" w:ascii="Times New Roman" w:hAnsi="Times New Roman" w:eastAsia="仿宋_GB2312"/>
          <w:color w:val="auto"/>
          <w:szCs w:val="21"/>
          <w:highlight w:val="none"/>
        </w:rPr>
        <w:t xml:space="preserve">发包人供应的材料设备的保管费用的承担：</w:t>
      </w:r>
      <w:r/>
    </w:p>
    <w:p>
      <w:pPr>
        <w:spacing w:line="360" w:lineRule="auto"/>
        <w:rPr>
          <w:rFonts w:eastAsia="仿宋_GB2312"/>
          <w:color w:val="auto"/>
          <w:szCs w:val="21"/>
          <w:highlight w:val="none"/>
        </w:rPr>
        <w:outlineLvl w:val="9"/>
      </w:pPr>
      <w:r>
        <w:rPr>
          <w:rFonts w:hint="eastAsia" w:eastAsia="仿宋_GB2312"/>
          <w:color w:val="auto"/>
          <w:szCs w:val="21"/>
          <w:highlight w:val="none"/>
        </w:rPr>
        <w:t xml:space="preserve">乙供材</w:t>
      </w:r>
      <w:r>
        <w:rPr>
          <w:rFonts w:eastAsia="仿宋_GB2312"/>
          <w:color w:val="auto"/>
          <w:szCs w:val="21"/>
          <w:highlight w:val="none"/>
        </w:rPr>
        <w:t xml:space="preserve">承包人负责并承担费用。甲供材</w:t>
      </w:r>
      <w:r>
        <w:rPr>
          <w:rFonts w:hint="eastAsia" w:eastAsia="仿宋_GB2312"/>
          <w:color w:val="auto"/>
          <w:szCs w:val="21"/>
          <w:highlight w:val="none"/>
        </w:rPr>
        <w:t xml:space="preserve">按现行计价程序执行.</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8.6 </w:t>
      </w:r>
      <w:r>
        <w:rPr>
          <w:rFonts w:hint="eastAsia" w:ascii="Times New Roman" w:hAnsi="Times New Roman" w:eastAsia="黑体"/>
          <w:color w:val="auto"/>
          <w:szCs w:val="21"/>
          <w:highlight w:val="none"/>
        </w:rPr>
        <w:t xml:space="preserve">样品</w:t>
      </w:r>
      <w:r/>
    </w:p>
    <w:p>
      <w:pPr>
        <w:ind w:firstLine="420"/>
        <w:spacing w:after="120" w:line="360" w:lineRule="auto"/>
        <w:rPr>
          <w:rFonts w:ascii="Times New Roman" w:hAnsi="Times New Roman" w:eastAsia="黑体"/>
          <w:color w:val="auto"/>
          <w:szCs w:val="21"/>
          <w:highlight w:val="none"/>
        </w:rPr>
      </w:pPr>
      <w:r>
        <w:rPr>
          <w:rFonts w:ascii="Times New Roman" w:hAnsi="Times New Roman" w:eastAsia="黑体"/>
          <w:color w:val="auto"/>
          <w:szCs w:val="21"/>
          <w:highlight w:val="none"/>
        </w:rPr>
        <w:t xml:space="preserve">8.6.1</w:t>
      </w:r>
      <w:r>
        <w:rPr>
          <w:rFonts w:ascii="Times New Roman" w:hAnsi="Times New Roman" w:eastAsia="黑体"/>
          <w:color w:val="auto"/>
          <w:szCs w:val="21"/>
          <w:highlight w:val="none"/>
        </w:rPr>
        <w:tab/>
      </w:r>
      <w:r>
        <w:rPr>
          <w:rFonts w:hint="eastAsia" w:ascii="Times New Roman" w:hAnsi="Times New Roman" w:eastAsia="黑体"/>
          <w:color w:val="auto"/>
          <w:szCs w:val="21"/>
          <w:highlight w:val="none"/>
        </w:rPr>
        <w:t xml:space="preserve">样品的报送与封存</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需要承包人报送样品的材料或工程设备，样品的种类、名称、规格、数量要求：</w:t>
      </w:r>
      <w:r/>
    </w:p>
    <w:p>
      <w:pPr>
        <w:spacing w:line="360" w:lineRule="auto"/>
        <w:rPr>
          <w:rFonts w:ascii="Times New Roman" w:hAnsi="Times New Roman" w:eastAsia="仿宋_GB2312"/>
          <w:color w:val="auto"/>
          <w:szCs w:val="21"/>
          <w:highlight w:val="none"/>
        </w:rPr>
      </w:pPr>
      <w:r/>
      <w:bookmarkStart w:id="341" w:name="EB3854beee115046429c76b6ef4b00a737"/>
      <w:r>
        <w:rPr>
          <w:rFonts w:hint="eastAsia" w:ascii="Times New Roman" w:hAnsi="Times New Roman" w:eastAsia="仿宋_GB2312"/>
          <w:color w:val="auto"/>
          <w:szCs w:val="21"/>
          <w:highlight w:val="none"/>
        </w:rPr>
        <w:t xml:space="preserve">承包人负责采购材料、工程设备的，应按照设计和有关标准要求采购，并提供产品合格证明及出厂证明，对材料、工程设备质量负责。承包人应在材料和工程设备到货前24小时通知监理人检验。承包人进行永久设备、材料的制造和生产，应符合相关质量标准，并向监理人提交材料的样本以及有关资料，并应在使用该材料或工程设备之前获得监理人同意</w:t>
      </w:r>
      <w:bookmarkEnd w:id="341"/>
      <w:r>
        <w:rPr>
          <w:rFonts w:hint="eastAsia" w:ascii="Times New Roman" w:hAnsi="Times New Roman" w:eastAsia="仿宋_GB2312"/>
          <w:color w:val="auto"/>
          <w:szCs w:val="21"/>
          <w:highlight w:val="none"/>
        </w:rPr>
        <w:t xml:space="preserve">。</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8.8 </w:t>
      </w:r>
      <w:r>
        <w:rPr>
          <w:rFonts w:hint="eastAsia" w:ascii="Times New Roman" w:hAnsi="Times New Roman" w:eastAsia="黑体"/>
          <w:color w:val="auto"/>
          <w:szCs w:val="21"/>
          <w:highlight w:val="none"/>
        </w:rPr>
        <w:t xml:space="preserve">施工设备和临时设施</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8.8.1 </w:t>
      </w:r>
      <w:r>
        <w:rPr>
          <w:rFonts w:hint="eastAsia" w:ascii="Times New Roman" w:hAnsi="Times New Roman" w:eastAsia="黑体"/>
          <w:color w:val="auto"/>
          <w:szCs w:val="21"/>
          <w:highlight w:val="none"/>
        </w:rPr>
        <w:t xml:space="preserve">承包人提供的施工设备和临时设施：</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关于修建临时设施费用承担的约定：</w:t>
      </w:r>
      <w:r/>
    </w:p>
    <w:p>
      <w:pPr>
        <w:spacing w:line="360" w:lineRule="auto"/>
        <w:rPr>
          <w:rFonts w:ascii="Times New Roman" w:hAnsi="Times New Roman" w:eastAsia="仿宋_GB2312"/>
          <w:color w:val="auto"/>
          <w:szCs w:val="21"/>
          <w:highlight w:val="none"/>
        </w:rPr>
      </w:pPr>
      <w:r/>
      <w:bookmarkStart w:id="342" w:name="EBcfb53d99705d4ddcbe9cf82eb3f5176f"/>
      <w:r>
        <w:rPr>
          <w:rFonts w:hint="eastAsia" w:ascii="Times New Roman" w:hAnsi="Times New Roman" w:eastAsia="仿宋_GB2312"/>
          <w:color w:val="auto"/>
          <w:szCs w:val="21"/>
          <w:highlight w:val="none"/>
        </w:rPr>
        <w:t xml:space="preserve">由承包人承担，随工程款按工程量清单计价程序以中标费率支付</w:t>
      </w:r>
      <w:bookmarkEnd w:id="342"/>
      <w:r>
        <w:rPr>
          <w:rFonts w:hint="eastAsia" w:ascii="Times New Roman" w:hAnsi="Times New Roman" w:eastAsia="仿宋_GB2312"/>
          <w:color w:val="auto"/>
          <w:szCs w:val="21"/>
          <w:highlight w:val="none"/>
        </w:rPr>
        <w:t xml:space="preserve">。</w:t>
      </w:r>
      <w:r/>
    </w:p>
    <w:p>
      <w:pPr>
        <w:pStyle w:val="660"/>
        <w:spacing w:before="120" w:after="120" w:line="360" w:lineRule="auto"/>
        <w:rPr>
          <w:rFonts w:ascii="Times New Roman" w:hAnsi="Times New Roman"/>
          <w:b w:val="0"/>
          <w:color w:val="auto"/>
          <w:sz w:val="21"/>
          <w:szCs w:val="21"/>
          <w:highlight w:val="none"/>
        </w:rPr>
      </w:pPr>
      <w:r>
        <w:rPr>
          <w:rFonts w:ascii="Times New Roman" w:hAnsi="Times New Roman"/>
          <w:b w:val="0"/>
          <w:color w:val="auto"/>
          <w:sz w:val="21"/>
          <w:szCs w:val="21"/>
          <w:highlight w:val="none"/>
        </w:rPr>
        <w:t xml:space="preserve">9. </w:t>
      </w:r>
      <w:r>
        <w:rPr>
          <w:rFonts w:hint="eastAsia" w:ascii="Times New Roman" w:hAnsi="Times New Roman"/>
          <w:b w:val="0"/>
          <w:color w:val="auto"/>
          <w:sz w:val="21"/>
          <w:szCs w:val="21"/>
          <w:highlight w:val="none"/>
        </w:rPr>
        <w:t xml:space="preserve">试验与检验</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9.1</w:t>
      </w:r>
      <w:r>
        <w:rPr>
          <w:rFonts w:hint="eastAsia" w:ascii="Times New Roman" w:hAnsi="Times New Roman" w:eastAsia="黑体"/>
          <w:color w:val="auto"/>
          <w:szCs w:val="21"/>
          <w:highlight w:val="none"/>
        </w:rPr>
        <w:t xml:space="preserve">试验设备与试验人员</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9.1.2 </w:t>
      </w:r>
      <w:r>
        <w:rPr>
          <w:rFonts w:hint="eastAsia" w:ascii="Times New Roman" w:hAnsi="Times New Roman" w:eastAsia="仿宋_GB2312"/>
          <w:color w:val="auto"/>
          <w:szCs w:val="21"/>
          <w:highlight w:val="none"/>
        </w:rPr>
        <w:t xml:space="preserve">试验设备</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施工现场需要配置的试验场所：</w:t>
      </w:r>
      <w:r/>
    </w:p>
    <w:p>
      <w:pPr>
        <w:spacing w:line="360" w:lineRule="auto"/>
        <w:rPr>
          <w:rFonts w:ascii="Times New Roman" w:hAnsi="Times New Roman" w:eastAsia="仿宋_GB2312"/>
          <w:color w:val="auto"/>
          <w:szCs w:val="21"/>
          <w:highlight w:val="none"/>
        </w:rPr>
      </w:pPr>
      <w:r/>
      <w:bookmarkStart w:id="343" w:name="EB6de8dec9468645f293b40c9cea8279ff"/>
      <w:r>
        <w:rPr>
          <w:rFonts w:hint="eastAsia" w:ascii="Times New Roman" w:hAnsi="Times New Roman" w:eastAsia="仿宋_GB2312"/>
          <w:color w:val="auto"/>
          <w:szCs w:val="21"/>
          <w:highlight w:val="none"/>
        </w:rPr>
        <w:t xml:space="preserve">按国家验收质量标准工程质量和完成本项目所有施工成功完成验收需要</w:t>
      </w:r>
      <w:bookmarkEnd w:id="343"/>
      <w:r>
        <w:rPr>
          <w:rFonts w:hint="eastAsia" w:ascii="Times New Roman" w:hAnsi="Times New Roman" w:eastAsia="仿宋_GB2312"/>
          <w:color w:val="auto"/>
          <w:szCs w:val="21"/>
          <w:highlight w:val="none"/>
        </w:rPr>
        <w:t xml:space="preserve">。</w:t>
      </w:r>
      <w:r>
        <w:rPr>
          <w:rFonts w:ascii="Times New Roman" w:hAnsi="Times New Roman" w:eastAsia="仿宋_GB2312"/>
          <w:color w:val="auto"/>
          <w:szCs w:val="21"/>
          <w:highlight w:val="none"/>
        </w:rPr>
        <w:t xml:space="preserve"> </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施工现场需要配备的试验设备：</w:t>
      </w:r>
      <w:r/>
    </w:p>
    <w:p>
      <w:pPr>
        <w:spacing w:line="360" w:lineRule="auto"/>
        <w:rPr>
          <w:rFonts w:ascii="Times New Roman" w:hAnsi="Times New Roman" w:eastAsia="仿宋_GB2312"/>
          <w:color w:val="auto"/>
          <w:szCs w:val="21"/>
          <w:highlight w:val="none"/>
        </w:rPr>
      </w:pPr>
      <w:r/>
      <w:bookmarkStart w:id="344" w:name="EB3d6057a9facd4439a89bd8edb40e7e74"/>
      <w:r>
        <w:rPr>
          <w:rFonts w:hint="eastAsia" w:ascii="Times New Roman" w:hAnsi="Times New Roman" w:eastAsia="仿宋_GB2312"/>
          <w:color w:val="auto"/>
          <w:szCs w:val="21"/>
          <w:highlight w:val="none"/>
        </w:rPr>
        <w:t xml:space="preserve">按国家验收质量标准工程质量和完成本项目所有施工成功完成验收需要</w:t>
      </w:r>
      <w:bookmarkEnd w:id="344"/>
      <w:r>
        <w:rPr>
          <w:rFonts w:hint="eastAsia" w:ascii="Times New Roman" w:hAnsi="Times New Roman" w:eastAsia="仿宋_GB2312"/>
          <w:color w:val="auto"/>
          <w:szCs w:val="21"/>
          <w:highlight w:val="none"/>
        </w:rPr>
        <w:t xml:space="preserve">。</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施工现场需要具备的其他试验条件：</w:t>
      </w:r>
      <w:r/>
    </w:p>
    <w:p>
      <w:pPr>
        <w:spacing w:line="360" w:lineRule="auto"/>
        <w:rPr>
          <w:rFonts w:ascii="Times New Roman" w:hAnsi="Times New Roman" w:eastAsia="仿宋_GB2312"/>
          <w:color w:val="auto"/>
          <w:szCs w:val="21"/>
          <w:highlight w:val="none"/>
        </w:rPr>
      </w:pPr>
      <w:r/>
      <w:bookmarkStart w:id="345" w:name="EB987123ddd58d46ddbd6b62ad71854931"/>
      <w:r>
        <w:rPr>
          <w:rFonts w:hint="eastAsia" w:ascii="Times New Roman" w:hAnsi="Times New Roman" w:eastAsia="仿宋_GB2312"/>
          <w:color w:val="auto"/>
          <w:szCs w:val="21"/>
          <w:highlight w:val="none"/>
        </w:rPr>
        <w:t xml:space="preserve">按国家验收质量标准工程质量和完成本项目所有施工成功完成验收需要</w:t>
      </w:r>
      <w:bookmarkEnd w:id="345"/>
      <w:r>
        <w:rPr>
          <w:rFonts w:hint="eastAsia" w:ascii="Times New Roman" w:hAnsi="Times New Roman" w:eastAsia="仿宋_GB2312"/>
          <w:color w:val="auto"/>
          <w:szCs w:val="21"/>
          <w:highlight w:val="none"/>
        </w:rPr>
        <w:t xml:space="preserve">。</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9.4 </w:t>
      </w:r>
      <w:r>
        <w:rPr>
          <w:rFonts w:hint="eastAsia" w:ascii="Times New Roman" w:hAnsi="Times New Roman" w:eastAsia="黑体"/>
          <w:color w:val="auto"/>
          <w:szCs w:val="21"/>
          <w:highlight w:val="none"/>
        </w:rPr>
        <w:t xml:space="preserve">现场工艺试验</w:t>
      </w:r>
      <w:r>
        <w:rPr>
          <w:rFonts w:ascii="Times New Roman" w:hAnsi="Times New Roman" w:eastAsia="黑体"/>
          <w:color w:val="auto"/>
          <w:szCs w:val="21"/>
          <w:highlight w:val="none"/>
        </w:rPr>
        <w:t xml:space="preserve"> </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现场工艺试验的有关约定：</w:t>
      </w:r>
      <w:r/>
    </w:p>
    <w:p>
      <w:pPr>
        <w:spacing w:line="360" w:lineRule="auto"/>
        <w:rPr>
          <w:rFonts w:eastAsia="黑体"/>
          <w:color w:val="auto"/>
          <w:szCs w:val="21"/>
          <w:highlight w:val="none"/>
        </w:rPr>
      </w:pPr>
      <w:r/>
      <w:bookmarkStart w:id="346" w:name="EB44fef53c44624042a098c5330712c4dd"/>
      <w:r>
        <w:rPr>
          <w:rFonts w:hint="eastAsia" w:ascii="Times New Roman" w:hAnsi="Times New Roman" w:eastAsia="仿宋_GB2312"/>
          <w:color w:val="auto"/>
          <w:szCs w:val="21"/>
          <w:highlight w:val="none"/>
        </w:rPr>
        <w:t xml:space="preserve">按工程质量和施工需要</w:t>
      </w:r>
      <w:bookmarkEnd w:id="346"/>
      <w:r>
        <w:rPr>
          <w:rFonts w:hint="eastAsia" w:ascii="Times New Roman" w:hAnsi="Times New Roman" w:eastAsia="仿宋_GB2312"/>
          <w:color w:val="auto"/>
          <w:szCs w:val="21"/>
          <w:highlight w:val="none"/>
        </w:rPr>
        <w:t xml:space="preserve">。</w:t>
      </w:r>
      <w:r/>
    </w:p>
    <w:p>
      <w:pPr>
        <w:keepLines/>
        <w:keepNext/>
        <w:spacing w:before="120" w:after="120" w:line="360" w:lineRule="auto"/>
        <w:rPr>
          <w:rFonts w:eastAsia="黑体"/>
          <w:color w:val="auto"/>
          <w:szCs w:val="21"/>
          <w:highlight w:val="none"/>
        </w:rPr>
        <w:outlineLvl w:val="9"/>
      </w:pPr>
      <w:r>
        <w:rPr>
          <w:rFonts w:eastAsia="黑体"/>
          <w:color w:val="auto"/>
          <w:szCs w:val="21"/>
          <w:highlight w:val="none"/>
        </w:rPr>
        <w:t xml:space="preserve">10. </w:t>
      </w:r>
      <w:r>
        <w:rPr>
          <w:rFonts w:hint="eastAsia" w:eastAsia="黑体"/>
          <w:color w:val="auto"/>
          <w:szCs w:val="21"/>
          <w:highlight w:val="none"/>
        </w:rPr>
        <w:t xml:space="preserve">变更</w:t>
      </w:r>
      <w:r/>
    </w:p>
    <w:p>
      <w:pPr>
        <w:ind w:firstLine="420"/>
        <w:spacing w:after="120" w:line="360" w:lineRule="auto"/>
        <w:rPr>
          <w:rFonts w:eastAsia="黑体"/>
          <w:color w:val="auto"/>
          <w:szCs w:val="21"/>
          <w:highlight w:val="none"/>
        </w:rPr>
        <w:outlineLvl w:val="9"/>
      </w:pPr>
      <w:r>
        <w:rPr>
          <w:rFonts w:eastAsia="黑体"/>
          <w:color w:val="auto"/>
          <w:szCs w:val="21"/>
          <w:highlight w:val="none"/>
        </w:rPr>
        <w:t xml:space="preserve">10.1</w:t>
      </w:r>
      <w:r>
        <w:rPr>
          <w:rFonts w:hint="eastAsia" w:eastAsia="黑体"/>
          <w:color w:val="auto"/>
          <w:szCs w:val="21"/>
          <w:highlight w:val="none"/>
        </w:rPr>
        <w:t xml:space="preserve">变更的范围</w:t>
      </w:r>
      <w:r/>
    </w:p>
    <w:p>
      <w:pPr>
        <w:spacing w:line="360" w:lineRule="auto"/>
        <w:rPr>
          <w:rFonts w:eastAsia="仿宋_GB2312"/>
          <w:color w:val="auto"/>
          <w:szCs w:val="21"/>
          <w:highlight w:val="none"/>
        </w:rPr>
        <w:outlineLvl w:val="9"/>
      </w:pPr>
      <w:r>
        <w:rPr>
          <w:rFonts w:hint="eastAsia" w:eastAsia="仿宋_GB2312"/>
          <w:color w:val="auto"/>
          <w:szCs w:val="21"/>
          <w:highlight w:val="none"/>
        </w:rPr>
        <w:t xml:space="preserve">关于变更的范围的约定：</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工程变更是指在建设过程中，因不可预见因素对建设地点、工程规模、技术标准、工程数量、结构形式等发生以下情形之一的调整和修改：</w:t>
      </w:r>
      <w:r/>
    </w:p>
    <w:p>
      <w:pPr>
        <w:spacing w:line="360" w:lineRule="auto"/>
        <w:rPr>
          <w:rFonts w:eastAsia="仿宋_GB2312"/>
          <w:color w:val="auto"/>
          <w:szCs w:val="21"/>
          <w:highlight w:val="none"/>
        </w:rPr>
        <w:outlineLvl w:val="9"/>
      </w:pPr>
      <w:r>
        <w:rPr>
          <w:rFonts w:hint="eastAsia" w:eastAsia="仿宋_GB2312"/>
          <w:color w:val="auto"/>
          <w:szCs w:val="21"/>
          <w:highlight w:val="none"/>
        </w:rPr>
        <w:t xml:space="preserve">（一）施工阶段设计图纸的变更；</w:t>
      </w:r>
      <w:r/>
    </w:p>
    <w:p>
      <w:pPr>
        <w:spacing w:line="360" w:lineRule="auto"/>
        <w:rPr>
          <w:rFonts w:eastAsia="仿宋_GB2312"/>
          <w:color w:val="auto"/>
          <w:szCs w:val="21"/>
          <w:highlight w:val="none"/>
        </w:rPr>
        <w:outlineLvl w:val="9"/>
      </w:pPr>
      <w:r>
        <w:rPr>
          <w:rFonts w:hint="eastAsia" w:eastAsia="仿宋_GB2312"/>
          <w:color w:val="auto"/>
          <w:szCs w:val="21"/>
          <w:highlight w:val="none"/>
        </w:rPr>
        <w:t xml:space="preserve">（二）因项目建设单位原因造成施工方案调整且涉及工程造价调整；</w:t>
      </w:r>
      <w:r/>
    </w:p>
    <w:p>
      <w:pPr>
        <w:spacing w:line="360" w:lineRule="auto"/>
        <w:rPr>
          <w:rFonts w:eastAsia="仿宋_GB2312"/>
          <w:color w:val="auto"/>
          <w:szCs w:val="21"/>
          <w:highlight w:val="none"/>
        </w:rPr>
        <w:outlineLvl w:val="9"/>
      </w:pPr>
      <w:r>
        <w:rPr>
          <w:rFonts w:hint="eastAsia" w:eastAsia="仿宋_GB2312"/>
          <w:color w:val="auto"/>
          <w:szCs w:val="21"/>
          <w:highlight w:val="none"/>
        </w:rPr>
        <w:t xml:space="preserve">（三）重要材料与设备的换用；</w:t>
      </w:r>
      <w:r/>
    </w:p>
    <w:p>
      <w:pPr>
        <w:spacing w:line="360" w:lineRule="auto"/>
        <w:rPr>
          <w:rFonts w:eastAsia="仿宋_GB2312"/>
          <w:color w:val="auto"/>
          <w:szCs w:val="21"/>
          <w:highlight w:val="none"/>
        </w:rPr>
        <w:outlineLvl w:val="9"/>
      </w:pPr>
      <w:r>
        <w:rPr>
          <w:rFonts w:hint="eastAsia" w:eastAsia="仿宋_GB2312"/>
          <w:color w:val="auto"/>
          <w:szCs w:val="21"/>
          <w:highlight w:val="none"/>
        </w:rPr>
        <w:t xml:space="preserve">（四）施工现场地质条件等实际情况与勘察报告等技术资料不符引起的现场签证及变更； </w:t>
      </w:r>
      <w:r/>
    </w:p>
    <w:p>
      <w:pPr>
        <w:spacing w:line="360" w:lineRule="auto"/>
        <w:rPr>
          <w:rFonts w:eastAsia="仿宋_GB2312"/>
          <w:color w:val="auto"/>
          <w:szCs w:val="21"/>
          <w:highlight w:val="none"/>
        </w:rPr>
        <w:outlineLvl w:val="9"/>
      </w:pPr>
      <w:r>
        <w:rPr>
          <w:rFonts w:hint="eastAsia" w:eastAsia="仿宋_GB2312"/>
          <w:color w:val="auto"/>
          <w:szCs w:val="21"/>
          <w:highlight w:val="none"/>
        </w:rPr>
        <w:t xml:space="preserve">（五）因清单工程量、单位、主要特征描述与设计图纸不符引起的造价调整；</w:t>
      </w:r>
      <w:r/>
    </w:p>
    <w:p>
      <w:pPr>
        <w:spacing w:line="360" w:lineRule="auto"/>
        <w:rPr>
          <w:rFonts w:eastAsia="仿宋_GB2312"/>
          <w:color w:val="auto"/>
          <w:szCs w:val="21"/>
          <w:highlight w:val="none"/>
        </w:rPr>
        <w:outlineLvl w:val="9"/>
      </w:pPr>
      <w:r>
        <w:rPr>
          <w:rFonts w:hint="eastAsia" w:eastAsia="仿宋_GB2312"/>
          <w:color w:val="auto"/>
          <w:szCs w:val="21"/>
          <w:highlight w:val="none"/>
        </w:rPr>
        <w:t xml:space="preserve">（六）合同主要条款的修改或者合同主体的变更； </w:t>
      </w:r>
      <w:r/>
    </w:p>
    <w:p>
      <w:pPr>
        <w:spacing w:line="360" w:lineRule="auto"/>
        <w:rPr>
          <w:rFonts w:eastAsia="仿宋_GB2312"/>
          <w:color w:val="auto"/>
          <w:szCs w:val="21"/>
          <w:highlight w:val="none"/>
        </w:rPr>
        <w:outlineLvl w:val="9"/>
      </w:pPr>
      <w:r>
        <w:rPr>
          <w:rFonts w:hint="eastAsia" w:eastAsia="仿宋_GB2312"/>
          <w:color w:val="auto"/>
          <w:szCs w:val="21"/>
          <w:highlight w:val="none"/>
        </w:rPr>
        <w:t xml:space="preserve">（七）其他导致工程价款调整的变更。</w:t>
      </w:r>
      <w:r/>
    </w:p>
    <w:p>
      <w:pPr>
        <w:spacing w:line="360" w:lineRule="auto"/>
        <w:rPr>
          <w:rFonts w:eastAsia="仿宋_GB2312"/>
          <w:color w:val="auto"/>
          <w:szCs w:val="21"/>
          <w:highlight w:val="none"/>
        </w:rPr>
        <w:outlineLvl w:val="9"/>
      </w:pPr>
      <w:r>
        <w:rPr>
          <w:rFonts w:hint="eastAsia" w:eastAsia="仿宋_GB2312"/>
          <w:color w:val="auto"/>
          <w:szCs w:val="21"/>
          <w:highlight w:val="none"/>
        </w:rPr>
        <w:t xml:space="preserve">因国家政策调整（包含但不限于质量强制标准、上位国土空间规划、建筑业税率及规费等）以及符合我市规定的人工及材料价差调整均不属于工程变更审核范围。</w:t>
      </w:r>
      <w:r/>
    </w:p>
    <w:p>
      <w:pPr>
        <w:ind w:firstLine="420"/>
        <w:spacing w:after="120" w:line="360" w:lineRule="auto"/>
        <w:rPr>
          <w:rFonts w:eastAsia="黑体"/>
          <w:color w:val="auto"/>
          <w:szCs w:val="21"/>
          <w:highlight w:val="none"/>
        </w:rPr>
        <w:outlineLvl w:val="9"/>
      </w:pPr>
      <w:r>
        <w:rPr>
          <w:rFonts w:eastAsia="黑体"/>
          <w:color w:val="auto"/>
          <w:szCs w:val="21"/>
          <w:highlight w:val="none"/>
        </w:rPr>
        <w:t xml:space="preserve">10.4 </w:t>
      </w:r>
      <w:r>
        <w:rPr>
          <w:rFonts w:hint="eastAsia" w:eastAsia="黑体"/>
          <w:color w:val="auto"/>
          <w:szCs w:val="21"/>
          <w:highlight w:val="none"/>
        </w:rPr>
        <w:t xml:space="preserve">变更估价</w:t>
      </w:r>
      <w:r/>
    </w:p>
    <w:p>
      <w:pPr>
        <w:ind w:firstLine="420"/>
        <w:spacing w:line="360" w:lineRule="auto"/>
        <w:rPr>
          <w:rFonts w:eastAsia="仿宋_GB2312"/>
          <w:color w:val="auto"/>
          <w:szCs w:val="21"/>
          <w:highlight w:val="none"/>
        </w:rPr>
        <w:outlineLvl w:val="9"/>
      </w:pPr>
      <w:r>
        <w:rPr>
          <w:rFonts w:eastAsia="仿宋_GB2312"/>
          <w:color w:val="auto"/>
          <w:szCs w:val="21"/>
          <w:highlight w:val="none"/>
        </w:rPr>
        <w:t xml:space="preserve">10.4.1 </w:t>
      </w:r>
      <w:r>
        <w:rPr>
          <w:rFonts w:hint="eastAsia" w:eastAsia="仿宋_GB2312"/>
          <w:color w:val="auto"/>
          <w:szCs w:val="21"/>
          <w:highlight w:val="none"/>
        </w:rPr>
        <w:t xml:space="preserve">变更估价原则</w:t>
      </w:r>
      <w:r/>
    </w:p>
    <w:p>
      <w:pPr>
        <w:spacing w:line="360" w:lineRule="auto"/>
        <w:rPr>
          <w:rFonts w:eastAsia="仿宋_GB2312"/>
          <w:color w:val="auto"/>
          <w:szCs w:val="21"/>
          <w:highlight w:val="none"/>
        </w:rPr>
      </w:pPr>
      <w:r>
        <w:rPr>
          <w:rFonts w:hint="eastAsia" w:eastAsia="仿宋_GB2312"/>
          <w:color w:val="auto"/>
          <w:szCs w:val="21"/>
          <w:highlight w:val="none"/>
        </w:rPr>
        <w:t xml:space="preserve">关于变更估价的约定：</w:t>
      </w:r>
      <w:r/>
    </w:p>
    <w:p>
      <w:pPr>
        <w:spacing w:line="360" w:lineRule="auto"/>
        <w:rPr>
          <w:rFonts w:eastAsia="仿宋_GB2312"/>
          <w:color w:val="auto"/>
          <w:szCs w:val="21"/>
          <w:highlight w:val="none"/>
        </w:rPr>
      </w:pPr>
      <w:r>
        <w:rPr>
          <w:rFonts w:hint="eastAsia" w:eastAsia="仿宋_GB2312"/>
          <w:color w:val="auto"/>
          <w:szCs w:val="21"/>
          <w:highlight w:val="none"/>
        </w:rPr>
        <w:t xml:space="preserve">（1）已标价工程量清单或预算书有相同项目的，按照相同项目单价认定；</w:t>
      </w:r>
      <w:r/>
    </w:p>
    <w:p>
      <w:pPr>
        <w:spacing w:line="360" w:lineRule="auto"/>
        <w:rPr>
          <w:rFonts w:eastAsia="仿宋_GB2312"/>
          <w:color w:val="auto"/>
          <w:szCs w:val="21"/>
          <w:highlight w:val="none"/>
        </w:rPr>
      </w:pPr>
      <w:r>
        <w:rPr>
          <w:rFonts w:hint="eastAsia" w:eastAsia="仿宋_GB2312"/>
          <w:color w:val="auto"/>
          <w:szCs w:val="21"/>
          <w:highlight w:val="none"/>
        </w:rPr>
        <w:t xml:space="preserve">（2）已标价工程量清单或预算书中无相同项目，但有类似项目的，参照类似项目的单价认定；</w:t>
      </w:r>
      <w:r/>
    </w:p>
    <w:p>
      <w:pPr>
        <w:spacing w:line="360" w:lineRule="auto"/>
        <w:rPr>
          <w:rFonts w:eastAsia="仿宋_GB2312"/>
          <w:color w:val="auto"/>
          <w:szCs w:val="21"/>
          <w:highlight w:val="none"/>
        </w:rPr>
      </w:pPr>
      <w:r>
        <w:rPr>
          <w:rFonts w:hint="eastAsia" w:eastAsia="仿宋_GB2312"/>
          <w:color w:val="auto"/>
          <w:szCs w:val="21"/>
          <w:highlight w:val="none"/>
        </w:rPr>
        <w:t xml:space="preserve">（3）合同外增加项目且原投标报价中无可参考综合单价的，以及工程暂估价需重新定价的，当按照现行计价模式确定其综合单价的，应按中标价与招标控制价下浮比例同比下浮，但直接按施工时期市场询价以独立费形式确定含税综合单价的除外。</w:t>
      </w:r>
      <w:r/>
    </w:p>
    <w:p>
      <w:pPr>
        <w:ind w:firstLine="420"/>
        <w:spacing w:after="120" w:line="360" w:lineRule="auto"/>
        <w:rPr>
          <w:rFonts w:eastAsia="黑体"/>
          <w:color w:val="auto"/>
          <w:szCs w:val="21"/>
          <w:highlight w:val="none"/>
        </w:rPr>
        <w:outlineLvl w:val="9"/>
      </w:pPr>
      <w:r>
        <w:rPr>
          <w:rFonts w:eastAsia="黑体"/>
          <w:color w:val="auto"/>
          <w:szCs w:val="21"/>
          <w:highlight w:val="none"/>
        </w:rPr>
        <w:t xml:space="preserve">10.5</w:t>
      </w:r>
      <w:r>
        <w:rPr>
          <w:rFonts w:hint="eastAsia" w:eastAsia="黑体"/>
          <w:color w:val="auto"/>
          <w:szCs w:val="21"/>
          <w:highlight w:val="none"/>
        </w:rPr>
        <w:t xml:space="preserve">承包人的合理化建议</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监理人审查承包人合理化建议的期限：</w:t>
      </w:r>
      <w:r/>
    </w:p>
    <w:p>
      <w:pPr>
        <w:ind w:firstLine="420"/>
        <w:spacing w:line="360" w:lineRule="auto"/>
        <w:rPr>
          <w:rFonts w:ascii="Times New Roman" w:hAnsi="Times New Roman" w:eastAsia="仿宋_GB2312"/>
          <w:color w:val="auto"/>
          <w:szCs w:val="21"/>
          <w:highlight w:val="none"/>
        </w:rPr>
      </w:pPr>
      <w:r/>
      <w:bookmarkStart w:id="347" w:name="EBaa6d9609e07c436a947a73ca8dfd351c"/>
      <w:r>
        <w:rPr>
          <w:rFonts w:hint="eastAsia" w:ascii="Times New Roman" w:hAnsi="Times New Roman" w:eastAsia="仿宋_GB2312"/>
          <w:color w:val="auto"/>
          <w:szCs w:val="21"/>
          <w:highlight w:val="none"/>
        </w:rPr>
        <w:t xml:space="preserve">收到承包人提交的合理化建议后7天内</w:t>
      </w:r>
      <w:bookmarkEnd w:id="347"/>
      <w:r>
        <w:rPr>
          <w:rFonts w:hint="eastAsia" w:ascii="Times New Roman" w:hAnsi="Times New Roman" w:eastAsia="仿宋_GB2312"/>
          <w:color w:val="auto"/>
          <w:szCs w:val="21"/>
          <w:highlight w:val="none"/>
        </w:rPr>
        <w:t xml:space="preserve">。</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发包人审批承包人合理化建议的期限：</w:t>
      </w:r>
      <w:r/>
    </w:p>
    <w:p>
      <w:pPr>
        <w:ind w:firstLine="420"/>
        <w:spacing w:line="360" w:lineRule="auto"/>
        <w:rPr>
          <w:rFonts w:ascii="Times New Roman" w:hAnsi="Times New Roman" w:eastAsia="仿宋_GB2312"/>
          <w:color w:val="auto"/>
          <w:szCs w:val="21"/>
          <w:highlight w:val="none"/>
        </w:rPr>
      </w:pPr>
      <w:r/>
      <w:bookmarkStart w:id="348" w:name="EB866c08ca4711411ebb74247200b4e575"/>
      <w:r>
        <w:rPr>
          <w:rFonts w:hint="eastAsia" w:ascii="Times New Roman" w:hAnsi="Times New Roman" w:eastAsia="仿宋_GB2312"/>
          <w:color w:val="auto"/>
          <w:szCs w:val="21"/>
          <w:highlight w:val="none"/>
        </w:rPr>
        <w:t xml:space="preserve">收到监理人报送的合理化建议后7天内审批完毕</w:t>
      </w:r>
      <w:bookmarkEnd w:id="348"/>
      <w:r>
        <w:rPr>
          <w:rFonts w:hint="eastAsia" w:ascii="Times New Roman" w:hAnsi="Times New Roman" w:eastAsia="仿宋_GB2312"/>
          <w:color w:val="auto"/>
          <w:szCs w:val="21"/>
          <w:highlight w:val="none"/>
        </w:rPr>
        <w:t xml:space="preserve">。</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承包人提出的合理化建议降低了合同价格或者提高了工程经济效益的奖励的方法和金额为：</w:t>
      </w:r>
      <w:r/>
    </w:p>
    <w:p>
      <w:pPr>
        <w:ind w:firstLine="420"/>
        <w:spacing w:line="360" w:lineRule="auto"/>
        <w:rPr>
          <w:rFonts w:ascii="Times New Roman" w:hAnsi="Times New Roman" w:eastAsia="仿宋_GB2312"/>
          <w:color w:val="auto"/>
          <w:szCs w:val="21"/>
          <w:highlight w:val="none"/>
          <w:u w:val="single"/>
        </w:rPr>
      </w:pPr>
      <w:r/>
      <w:bookmarkStart w:id="349" w:name="EBcad785867e8348b496d2c124389ca6aa"/>
      <w:r>
        <w:rPr>
          <w:rFonts w:hint="eastAsia" w:ascii="Times New Roman" w:hAnsi="Times New Roman" w:eastAsia="仿宋_GB2312"/>
          <w:color w:val="auto"/>
          <w:szCs w:val="21"/>
          <w:highlight w:val="none"/>
        </w:rPr>
        <w:t xml:space="preserve">/</w:t>
      </w:r>
      <w:bookmarkEnd w:id="349"/>
      <w:r>
        <w:rPr>
          <w:rFonts w:hint="eastAsia" w:ascii="Times New Roman" w:hAnsi="Times New Roman" w:eastAsia="仿宋_GB2312"/>
          <w:color w:val="auto"/>
          <w:szCs w:val="21"/>
          <w:highlight w:val="none"/>
        </w:rPr>
        <w:t xml:space="preserve">。</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10.7 </w:t>
      </w:r>
      <w:r>
        <w:rPr>
          <w:rFonts w:hint="eastAsia" w:ascii="Times New Roman" w:hAnsi="Times New Roman" w:eastAsia="黑体"/>
          <w:color w:val="auto"/>
          <w:szCs w:val="21"/>
          <w:highlight w:val="none"/>
        </w:rPr>
        <w:t xml:space="preserve">暂估价</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暂估价材料和工程设备的明细详见附件</w:t>
      </w:r>
      <w:r>
        <w:rPr>
          <w:rFonts w:ascii="Times New Roman" w:hAnsi="Times New Roman" w:eastAsia="仿宋_GB2312"/>
          <w:color w:val="auto"/>
          <w:szCs w:val="21"/>
          <w:highlight w:val="none"/>
        </w:rPr>
        <w:t xml:space="preserve">11</w:t>
      </w:r>
      <w:r>
        <w:rPr>
          <w:rFonts w:hint="eastAsia" w:ascii="Times New Roman" w:hAnsi="Times New Roman" w:eastAsia="仿宋_GB2312"/>
          <w:color w:val="auto"/>
          <w:szCs w:val="21"/>
          <w:highlight w:val="none"/>
        </w:rPr>
        <w:t xml:space="preserve">：《</w:t>
      </w:r>
      <w:r>
        <w:rPr>
          <w:rFonts w:hint="eastAsia" w:ascii="Times New Roman" w:hAnsi="Times New Roman" w:eastAsia="仿宋_GB2312"/>
          <w:color w:val="auto"/>
          <w:szCs w:val="21"/>
          <w:highlight w:val="none"/>
        </w:rPr>
        <w:t xml:space="preserve">暂估价一览表》</w:t>
      </w:r>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10.7.1 </w:t>
      </w:r>
      <w:r>
        <w:rPr>
          <w:rFonts w:hint="eastAsia" w:ascii="Times New Roman" w:hAnsi="Times New Roman" w:eastAsia="仿宋_GB2312"/>
          <w:color w:val="auto"/>
          <w:szCs w:val="21"/>
          <w:highlight w:val="none"/>
        </w:rPr>
        <w:t xml:space="preserve">依法必须招标的暂估价项目</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对于依法必须招标的暂估价项目的确认和批准采取第</w:t>
      </w:r>
      <w:bookmarkStart w:id="350" w:name="EBdae702c30a2748c8a31931d00fc33a11"/>
      <w:r>
        <w:rPr>
          <w:rFonts w:hint="eastAsia" w:ascii="Times New Roman" w:hAnsi="Times New Roman" w:eastAsia="仿宋_GB2312"/>
          <w:color w:val="auto"/>
          <w:szCs w:val="21"/>
          <w:highlight w:val="none"/>
        </w:rPr>
        <w:t xml:space="preserve">2</w:t>
      </w:r>
      <w:bookmarkEnd w:id="350"/>
      <w:r>
        <w:rPr>
          <w:rFonts w:hint="eastAsia" w:ascii="Times New Roman" w:hAnsi="Times New Roman" w:eastAsia="仿宋_GB2312"/>
          <w:color w:val="auto"/>
          <w:szCs w:val="21"/>
          <w:highlight w:val="none"/>
        </w:rPr>
        <w:t xml:space="preserve">种方式确定。</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10.7.2 </w:t>
      </w:r>
      <w:r>
        <w:rPr>
          <w:rFonts w:hint="eastAsia" w:ascii="Times New Roman" w:hAnsi="Times New Roman" w:eastAsia="仿宋_GB2312"/>
          <w:color w:val="auto"/>
          <w:szCs w:val="21"/>
          <w:highlight w:val="none"/>
        </w:rPr>
        <w:t xml:space="preserve">不属于依法必须招标的暂估价项目</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对于不属于依法必须招标的暂估价项目的确认和批准采取第</w:t>
      </w:r>
      <w:bookmarkStart w:id="351" w:name="EBe979f9658402497c9f7abd2660a4d511"/>
      <w:r>
        <w:rPr>
          <w:rFonts w:hint="eastAsia" w:ascii="Times New Roman" w:hAnsi="Times New Roman" w:eastAsia="仿宋_GB2312"/>
          <w:color w:val="auto"/>
          <w:szCs w:val="21"/>
          <w:highlight w:val="none"/>
        </w:rPr>
        <w:t xml:space="preserve">2</w:t>
      </w:r>
      <w:bookmarkEnd w:id="351"/>
      <w:r>
        <w:rPr>
          <w:rFonts w:hint="eastAsia" w:ascii="Times New Roman" w:hAnsi="Times New Roman" w:eastAsia="仿宋_GB2312"/>
          <w:color w:val="auto"/>
          <w:szCs w:val="21"/>
          <w:highlight w:val="none"/>
        </w:rPr>
        <w:t xml:space="preserve">种方式确定。</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第</w:t>
      </w:r>
      <w:r>
        <w:rPr>
          <w:rFonts w:ascii="Times New Roman" w:hAnsi="Times New Roman" w:eastAsia="仿宋_GB2312"/>
          <w:color w:val="auto"/>
          <w:szCs w:val="21"/>
          <w:highlight w:val="none"/>
        </w:rPr>
        <w:t xml:space="preserve">3</w:t>
      </w:r>
      <w:r>
        <w:rPr>
          <w:rFonts w:hint="eastAsia" w:ascii="Times New Roman" w:hAnsi="Times New Roman" w:eastAsia="仿宋_GB2312"/>
          <w:color w:val="auto"/>
          <w:szCs w:val="21"/>
          <w:highlight w:val="none"/>
        </w:rPr>
        <w:t xml:space="preserve">种方式：</w:t>
      </w:r>
      <w:r>
        <w:rPr>
          <w:rFonts w:hint="eastAsia" w:ascii="Times New Roman" w:hAnsi="Times New Roman" w:eastAsia="仿宋_GB2312"/>
          <w:color w:val="auto"/>
          <w:szCs w:val="21"/>
          <w:highlight w:val="none"/>
        </w:rPr>
        <w:t xml:space="preserve">承包人直接实施的暂估价项目</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承包人直接实施的暂估价项目的约定：</w:t>
      </w:r>
      <w:r/>
    </w:p>
    <w:p>
      <w:pPr>
        <w:spacing w:line="360" w:lineRule="auto"/>
        <w:rPr>
          <w:rFonts w:ascii="Times New Roman" w:hAnsi="Times New Roman" w:eastAsia="仿宋_GB2312"/>
          <w:color w:val="auto"/>
          <w:szCs w:val="21"/>
          <w:highlight w:val="none"/>
        </w:rPr>
      </w:pPr>
      <w:r/>
      <w:bookmarkStart w:id="352" w:name="EBe71510d90cdc4ea48adc88a972c8067d"/>
      <w:r>
        <w:rPr>
          <w:rFonts w:hint="eastAsia" w:ascii="Times New Roman" w:hAnsi="Times New Roman" w:eastAsia="仿宋_GB2312"/>
          <w:color w:val="auto"/>
          <w:szCs w:val="21"/>
          <w:highlight w:val="none"/>
        </w:rPr>
        <w:t xml:space="preserve">专业工程暂估价的结算，一般程序为:编制专业工程造价，需经财评审核后的价格（称A），此专业工程结算价＝A✖（1-项目下浮率）</w:t>
      </w:r>
      <w:bookmarkEnd w:id="352"/>
      <w:r>
        <w:rPr>
          <w:rFonts w:hint="eastAsia" w:ascii="Times New Roman" w:hAnsi="Times New Roman" w:eastAsia="仿宋_GB2312"/>
          <w:color w:val="auto"/>
          <w:szCs w:val="21"/>
          <w:highlight w:val="none"/>
        </w:rPr>
        <w:t xml:space="preserve">。</w:t>
      </w:r>
      <w:r/>
    </w:p>
    <w:p>
      <w:pPr>
        <w:ind w:firstLine="420"/>
        <w:spacing w:after="120" w:line="360" w:lineRule="auto"/>
        <w:rPr>
          <w:rFonts w:eastAsia="黑体"/>
          <w:color w:val="auto"/>
          <w:szCs w:val="21"/>
          <w:highlight w:val="none"/>
        </w:rPr>
        <w:outlineLvl w:val="9"/>
      </w:pPr>
      <w:r>
        <w:rPr>
          <w:rFonts w:eastAsia="黑体"/>
          <w:color w:val="auto"/>
          <w:szCs w:val="21"/>
          <w:highlight w:val="none"/>
        </w:rPr>
        <w:t xml:space="preserve">10.8 </w:t>
      </w:r>
      <w:r>
        <w:rPr>
          <w:rFonts w:hint="eastAsia" w:eastAsia="黑体"/>
          <w:color w:val="auto"/>
          <w:szCs w:val="21"/>
          <w:highlight w:val="none"/>
        </w:rPr>
        <w:t xml:space="preserve">暂列金额</w:t>
      </w:r>
      <w:r/>
    </w:p>
    <w:p>
      <w:pPr>
        <w:spacing w:line="360" w:lineRule="auto"/>
        <w:rPr>
          <w:rFonts w:ascii="Calibri" w:hAnsi="Calibri"/>
          <w:color w:val="auto"/>
          <w:highlight w:val="none"/>
        </w:rPr>
        <w:outlineLvl w:val="9"/>
      </w:pPr>
      <w:r>
        <w:rPr>
          <w:rFonts w:hint="eastAsia" w:eastAsia="仿宋_GB2312"/>
          <w:color w:val="auto"/>
          <w:szCs w:val="21"/>
          <w:highlight w:val="none"/>
        </w:rPr>
        <w:t xml:space="preserve">合同当事人关于暂列金额使用的约定：</w:t>
      </w:r>
      <w:r>
        <w:rPr>
          <w:rFonts w:eastAsia="仿宋_GB2312"/>
          <w:color w:val="auto"/>
          <w:szCs w:val="21"/>
          <w:highlight w:val="none"/>
        </w:rPr>
        <w:t xml:space="preserve">由发包人书面批准后</w:t>
      </w:r>
      <w:r>
        <w:rPr>
          <w:rFonts w:hint="eastAsia" w:eastAsia="仿宋_GB2312"/>
          <w:color w:val="auto"/>
          <w:szCs w:val="21"/>
          <w:highlight w:val="none"/>
        </w:rPr>
        <w:t xml:space="preserve">方可</w:t>
      </w:r>
      <w:r>
        <w:rPr>
          <w:rFonts w:eastAsia="仿宋_GB2312"/>
          <w:color w:val="auto"/>
          <w:szCs w:val="21"/>
          <w:highlight w:val="none"/>
        </w:rPr>
        <w:t xml:space="preserve">使用。</w:t>
      </w:r>
      <w:r/>
    </w:p>
    <w:p>
      <w:pPr>
        <w:keepLines/>
        <w:keepNext/>
        <w:spacing w:before="120" w:after="120" w:line="360" w:lineRule="auto"/>
        <w:rPr>
          <w:rFonts w:eastAsia="黑体"/>
          <w:color w:val="auto"/>
          <w:szCs w:val="21"/>
          <w:highlight w:val="none"/>
        </w:rPr>
        <w:outlineLvl w:val="9"/>
      </w:pPr>
      <w:r>
        <w:rPr>
          <w:rFonts w:eastAsia="黑体"/>
          <w:color w:val="auto"/>
          <w:szCs w:val="21"/>
          <w:highlight w:val="none"/>
        </w:rPr>
        <w:t xml:space="preserve">11. </w:t>
      </w:r>
      <w:r>
        <w:rPr>
          <w:rFonts w:hint="eastAsia" w:eastAsia="黑体"/>
          <w:color w:val="auto"/>
          <w:szCs w:val="21"/>
          <w:highlight w:val="none"/>
        </w:rPr>
        <w:t xml:space="preserve">价格调整</w:t>
      </w:r>
      <w:r/>
    </w:p>
    <w:p>
      <w:pPr>
        <w:ind w:firstLine="420"/>
        <w:spacing w:after="120" w:line="360" w:lineRule="auto"/>
        <w:rPr>
          <w:rFonts w:eastAsia="黑体"/>
          <w:color w:val="auto"/>
          <w:szCs w:val="21"/>
          <w:highlight w:val="none"/>
        </w:rPr>
        <w:outlineLvl w:val="9"/>
      </w:pPr>
      <w:r>
        <w:rPr>
          <w:rFonts w:eastAsia="黑体"/>
          <w:color w:val="auto"/>
          <w:szCs w:val="21"/>
          <w:highlight w:val="none"/>
        </w:rPr>
        <w:t xml:space="preserve">11.1 </w:t>
      </w:r>
      <w:r>
        <w:rPr>
          <w:rFonts w:hint="eastAsia" w:eastAsia="黑体"/>
          <w:color w:val="auto"/>
          <w:szCs w:val="21"/>
          <w:highlight w:val="none"/>
        </w:rPr>
        <w:t xml:space="preserve">市场价格波动引起的调整</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市场价格波动是否调整合同价格的约定：</w:t>
      </w:r>
      <w:r>
        <w:rPr>
          <w:rFonts w:hint="eastAsia" w:hAnsi="Calibri" w:eastAsia="仿宋_GB2312"/>
          <w:color w:val="auto"/>
          <w:szCs w:val="21"/>
          <w:highlight w:val="none"/>
        </w:rPr>
        <w:t xml:space="preserve">计划工期在</w:t>
      </w:r>
      <w:r>
        <w:rPr>
          <w:rFonts w:ascii="Calibri" w:hAnsi="Calibri" w:eastAsia="仿宋_GB2312"/>
          <w:color w:val="auto"/>
          <w:szCs w:val="21"/>
          <w:highlight w:val="none"/>
        </w:rPr>
        <w:t xml:space="preserve">6</w:t>
      </w:r>
      <w:r>
        <w:rPr>
          <w:rFonts w:hint="eastAsia" w:hAnsi="Calibri" w:eastAsia="仿宋_GB2312"/>
          <w:color w:val="auto"/>
          <w:szCs w:val="21"/>
          <w:highlight w:val="none"/>
        </w:rPr>
        <w:t xml:space="preserve">个月（含）内或最高限价在</w:t>
      </w:r>
      <w:r>
        <w:rPr>
          <w:rFonts w:ascii="Calibri" w:hAnsi="Calibri" w:eastAsia="仿宋_GB2312"/>
          <w:color w:val="auto"/>
          <w:szCs w:val="21"/>
          <w:highlight w:val="none"/>
        </w:rPr>
        <w:t xml:space="preserve">500</w:t>
      </w:r>
      <w:r>
        <w:rPr>
          <w:rFonts w:hint="eastAsia" w:hAnsi="Calibri" w:eastAsia="仿宋_GB2312"/>
          <w:color w:val="auto"/>
          <w:szCs w:val="21"/>
          <w:highlight w:val="none"/>
        </w:rPr>
        <w:t xml:space="preserve">万元（含）以下的政府投资工程，结算时主材价格不予调差，除此以外应当按照以下原则进行调整。</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因市场价格波动调整合同价格，采用以下第</w:t>
      </w:r>
      <w:r>
        <w:rPr>
          <w:rFonts w:hint="eastAsia" w:eastAsia="仿宋_GB2312"/>
          <w:color w:val="auto"/>
          <w:szCs w:val="21"/>
          <w:highlight w:val="none"/>
          <w:u w:val="single"/>
        </w:rPr>
        <w:t xml:space="preserve">3</w:t>
      </w:r>
      <w:r>
        <w:rPr>
          <w:rFonts w:hint="eastAsia" w:eastAsia="仿宋_GB2312"/>
          <w:color w:val="auto"/>
          <w:szCs w:val="21"/>
          <w:highlight w:val="none"/>
        </w:rPr>
        <w:t xml:space="preserve">种方式对合同价格进行调整：</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第</w:t>
      </w:r>
      <w:r>
        <w:rPr>
          <w:rFonts w:eastAsia="仿宋_GB2312"/>
          <w:color w:val="auto"/>
          <w:szCs w:val="21"/>
          <w:highlight w:val="none"/>
        </w:rPr>
        <w:t xml:space="preserve">1</w:t>
      </w:r>
      <w:r>
        <w:rPr>
          <w:rFonts w:hint="eastAsia" w:eastAsia="仿宋_GB2312"/>
          <w:color w:val="auto"/>
          <w:szCs w:val="21"/>
          <w:highlight w:val="none"/>
        </w:rPr>
        <w:t xml:space="preserve">种方式：采用价格指数进行价格调整。</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关于各可调因子、定值和变值权重，以及基本价格指数及其来源的约定：/</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第</w:t>
      </w:r>
      <w:r>
        <w:rPr>
          <w:rFonts w:eastAsia="仿宋_GB2312"/>
          <w:color w:val="auto"/>
          <w:szCs w:val="21"/>
          <w:highlight w:val="none"/>
        </w:rPr>
        <w:t xml:space="preserve">2</w:t>
      </w:r>
      <w:r>
        <w:rPr>
          <w:rFonts w:hint="eastAsia" w:eastAsia="仿宋_GB2312"/>
          <w:color w:val="auto"/>
          <w:szCs w:val="21"/>
          <w:highlight w:val="none"/>
        </w:rPr>
        <w:t xml:space="preserve">种方式：采用造价信息进行价格调整。</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w:t>
      </w:r>
      <w:r>
        <w:rPr>
          <w:rFonts w:eastAsia="仿宋_GB2312"/>
          <w:color w:val="auto"/>
          <w:szCs w:val="21"/>
          <w:highlight w:val="none"/>
        </w:rPr>
        <w:t xml:space="preserve">2</w:t>
      </w:r>
      <w:r>
        <w:rPr>
          <w:rFonts w:hint="eastAsia" w:eastAsia="仿宋_GB2312"/>
          <w:color w:val="auto"/>
          <w:szCs w:val="21"/>
          <w:highlight w:val="none"/>
        </w:rPr>
        <w:t xml:space="preserve">）关于基准价格的约定：/。</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专用合同条款</w:t>
      </w:r>
      <w:r>
        <w:rPr>
          <w:rFonts w:hint="eastAsia" w:ascii="宋体" w:hAnsi="宋体" w:cs="宋体"/>
          <w:color w:val="auto"/>
          <w:szCs w:val="21"/>
          <w:highlight w:val="none"/>
        </w:rPr>
        <w:t xml:space="preserve">①</w:t>
      </w:r>
      <w:r>
        <w:rPr>
          <w:rFonts w:hint="eastAsia" w:eastAsia="仿宋_GB2312"/>
          <w:color w:val="auto"/>
          <w:szCs w:val="21"/>
          <w:highlight w:val="none"/>
        </w:rPr>
        <w:t xml:space="preserve">承包人在已标价工程量清单或预算书中载明的材料单价低于基准价格的：专用合同条款合同履行期间材料单价涨幅以基准价格为基础超过</w:t>
      </w:r>
      <w:bookmarkStart w:id="353" w:name="EB0cd3f373d7124fb3a23644f1c9816e97"/>
      <w:r>
        <w:rPr>
          <w:rFonts w:hint="eastAsia" w:eastAsia="仿宋_GB2312"/>
          <w:color w:val="auto"/>
          <w:szCs w:val="21"/>
          <w:highlight w:val="none"/>
        </w:rPr>
        <w:t xml:space="preserve">/</w:t>
      </w:r>
      <w:bookmarkEnd w:id="353"/>
      <w:r>
        <w:rPr>
          <w:rFonts w:eastAsia="仿宋_GB2312"/>
          <w:color w:val="auto"/>
          <w:szCs w:val="21"/>
          <w:highlight w:val="none"/>
        </w:rPr>
        <w:t xml:space="preserve">%</w:t>
      </w:r>
      <w:r>
        <w:rPr>
          <w:rFonts w:hint="eastAsia" w:eastAsia="仿宋_GB2312"/>
          <w:color w:val="auto"/>
          <w:szCs w:val="21"/>
          <w:highlight w:val="none"/>
        </w:rPr>
        <w:t xml:space="preserve">时，或材料单价跌幅以已标价工程量清单或预算书中载明材料单价为基础超过</w:t>
      </w:r>
      <w:bookmarkStart w:id="354" w:name="EBcaacac187b6440788d4dde9b39b13413"/>
      <w:r>
        <w:rPr>
          <w:rFonts w:hint="eastAsia" w:eastAsia="仿宋_GB2312"/>
          <w:color w:val="auto"/>
          <w:szCs w:val="21"/>
          <w:highlight w:val="none"/>
        </w:rPr>
        <w:t xml:space="preserve">/</w:t>
      </w:r>
      <w:bookmarkEnd w:id="354"/>
      <w:r>
        <w:rPr>
          <w:rFonts w:eastAsia="仿宋_GB2312"/>
          <w:color w:val="auto"/>
          <w:szCs w:val="21"/>
          <w:highlight w:val="none"/>
        </w:rPr>
        <w:t xml:space="preserve">%</w:t>
      </w:r>
      <w:r>
        <w:rPr>
          <w:rFonts w:hint="eastAsia" w:eastAsia="仿宋_GB2312"/>
          <w:color w:val="auto"/>
          <w:szCs w:val="21"/>
          <w:highlight w:val="none"/>
        </w:rPr>
        <w:t xml:space="preserve">时，其超过部分据实调整。</w:t>
      </w:r>
      <w:r/>
    </w:p>
    <w:p>
      <w:pPr>
        <w:ind w:firstLine="420"/>
        <w:spacing w:line="360" w:lineRule="auto"/>
        <w:rPr>
          <w:rFonts w:eastAsia="仿宋_GB2312"/>
          <w:color w:val="auto"/>
          <w:szCs w:val="21"/>
          <w:highlight w:val="none"/>
        </w:rPr>
        <w:outlineLvl w:val="9"/>
      </w:pPr>
      <w:r>
        <w:rPr>
          <w:rFonts w:hint="eastAsia" w:ascii="宋体" w:hAnsi="宋体" w:cs="宋体"/>
          <w:color w:val="auto"/>
          <w:szCs w:val="21"/>
          <w:highlight w:val="none"/>
        </w:rPr>
        <w:t xml:space="preserve">②</w:t>
      </w:r>
      <w:r>
        <w:rPr>
          <w:rFonts w:hint="eastAsia" w:eastAsia="仿宋_GB2312"/>
          <w:color w:val="auto"/>
          <w:szCs w:val="21"/>
          <w:highlight w:val="none"/>
        </w:rPr>
        <w:t xml:space="preserve">承包人在已标价工程量清单或预算书中载明的材料单价高于基准价格的：专用合同条款合同履行期间材料单价跌幅以基准价格为基础超过</w:t>
      </w:r>
      <w:bookmarkStart w:id="355" w:name="EBa98dfa07919543dfba4f09fcc90f5120"/>
      <w:r>
        <w:rPr>
          <w:rFonts w:hint="eastAsia" w:eastAsia="仿宋_GB2312"/>
          <w:color w:val="auto"/>
          <w:szCs w:val="21"/>
          <w:highlight w:val="none"/>
        </w:rPr>
        <w:t xml:space="preserve">/</w:t>
      </w:r>
      <w:bookmarkEnd w:id="355"/>
      <w:r>
        <w:rPr>
          <w:rFonts w:eastAsia="仿宋_GB2312"/>
          <w:color w:val="auto"/>
          <w:szCs w:val="21"/>
          <w:highlight w:val="none"/>
        </w:rPr>
        <w:t xml:space="preserve">%</w:t>
      </w:r>
      <w:r>
        <w:rPr>
          <w:rFonts w:hint="eastAsia" w:eastAsia="仿宋_GB2312"/>
          <w:color w:val="auto"/>
          <w:szCs w:val="21"/>
          <w:highlight w:val="none"/>
        </w:rPr>
        <w:t xml:space="preserve">时，材料单价涨幅以已标价工程量清单或预算书中载明材料单价为基础超过</w:t>
      </w:r>
      <w:bookmarkStart w:id="356" w:name="EB291c53a473db4a51af6e78b6dafade77"/>
      <w:r>
        <w:rPr>
          <w:rFonts w:hint="eastAsia" w:eastAsia="仿宋_GB2312"/>
          <w:color w:val="auto"/>
          <w:szCs w:val="21"/>
          <w:highlight w:val="none"/>
        </w:rPr>
        <w:t xml:space="preserve">/</w:t>
      </w:r>
      <w:bookmarkEnd w:id="356"/>
      <w:r>
        <w:rPr>
          <w:rFonts w:eastAsia="仿宋_GB2312"/>
          <w:color w:val="auto"/>
          <w:szCs w:val="21"/>
          <w:highlight w:val="none"/>
        </w:rPr>
        <w:t xml:space="preserve">%</w:t>
      </w:r>
      <w:r>
        <w:rPr>
          <w:rFonts w:hint="eastAsia" w:eastAsia="仿宋_GB2312"/>
          <w:color w:val="auto"/>
          <w:szCs w:val="21"/>
          <w:highlight w:val="none"/>
        </w:rPr>
        <w:t xml:space="preserve">时，其超过部分据实调整。</w:t>
      </w:r>
      <w:r/>
    </w:p>
    <w:p>
      <w:pPr>
        <w:ind w:firstLine="645"/>
        <w:spacing w:line="360" w:lineRule="auto"/>
        <w:rPr>
          <w:rFonts w:eastAsia="仿宋_GB2312"/>
          <w:color w:val="auto"/>
          <w:szCs w:val="21"/>
          <w:highlight w:val="none"/>
        </w:rPr>
        <w:outlineLvl w:val="9"/>
      </w:pPr>
      <w:r>
        <w:rPr>
          <w:rFonts w:hint="eastAsia" w:ascii="宋体" w:hAnsi="宋体" w:cs="宋体"/>
          <w:color w:val="auto"/>
          <w:szCs w:val="21"/>
          <w:highlight w:val="none"/>
        </w:rPr>
        <w:t xml:space="preserve">③</w:t>
      </w:r>
      <w:r>
        <w:rPr>
          <w:rFonts w:hint="eastAsia" w:eastAsia="仿宋_GB2312"/>
          <w:color w:val="auto"/>
          <w:szCs w:val="21"/>
          <w:highlight w:val="none"/>
        </w:rPr>
        <w:t xml:space="preserve">承包人在已标价工程量清单或预算书中载明的材料单价等于基准单价的：专用合同条款合同履行期间材料单价涨跌幅以基准单价为基础超过</w:t>
      </w:r>
      <w:r>
        <w:rPr>
          <w:rFonts w:eastAsia="仿宋_GB2312"/>
          <w:color w:val="auto"/>
          <w:szCs w:val="21"/>
          <w:highlight w:val="none"/>
        </w:rPr>
        <w:t xml:space="preserve">±</w:t>
      </w:r>
      <w:bookmarkStart w:id="357" w:name="EB2e50a11a80e540fbbb2d3bbcc72b1471"/>
      <w:r>
        <w:rPr>
          <w:rFonts w:hint="eastAsia" w:eastAsia="仿宋_GB2312"/>
          <w:color w:val="auto"/>
          <w:szCs w:val="21"/>
          <w:highlight w:val="none"/>
        </w:rPr>
        <w:t xml:space="preserve">/</w:t>
      </w:r>
      <w:bookmarkEnd w:id="357"/>
      <w:r>
        <w:rPr>
          <w:rFonts w:eastAsia="仿宋_GB2312"/>
          <w:color w:val="auto"/>
          <w:szCs w:val="21"/>
          <w:highlight w:val="none"/>
        </w:rPr>
        <w:t xml:space="preserve">%</w:t>
      </w:r>
      <w:r>
        <w:rPr>
          <w:rFonts w:hint="eastAsia" w:eastAsia="仿宋_GB2312"/>
          <w:color w:val="auto"/>
          <w:szCs w:val="21"/>
          <w:highlight w:val="none"/>
        </w:rPr>
        <w:t xml:space="preserve">时，其超过部分据实调整。</w:t>
      </w:r>
      <w:r/>
    </w:p>
    <w:p>
      <w:pPr>
        <w:spacing w:line="360" w:lineRule="auto"/>
        <w:rPr>
          <w:rFonts w:eastAsia="仿宋_GB2312"/>
          <w:color w:val="auto"/>
          <w:szCs w:val="21"/>
          <w:highlight w:val="none"/>
        </w:rPr>
        <w:outlineLvl w:val="9"/>
      </w:pPr>
      <w:r>
        <w:rPr>
          <w:rFonts w:hint="eastAsia" w:eastAsia="仿宋_GB2312"/>
          <w:color w:val="auto"/>
          <w:szCs w:val="21"/>
          <w:highlight w:val="none"/>
        </w:rPr>
        <w:t xml:space="preserve">第</w:t>
      </w:r>
      <w:r>
        <w:rPr>
          <w:rFonts w:eastAsia="仿宋_GB2312"/>
          <w:color w:val="auto"/>
          <w:szCs w:val="21"/>
          <w:highlight w:val="none"/>
        </w:rPr>
        <w:t xml:space="preserve">3</w:t>
      </w:r>
      <w:r>
        <w:rPr>
          <w:rFonts w:hint="eastAsia" w:eastAsia="仿宋_GB2312"/>
          <w:color w:val="auto"/>
          <w:szCs w:val="21"/>
          <w:highlight w:val="none"/>
        </w:rPr>
        <w:t xml:space="preserve">种方式：其他价格调整方式：</w:t>
      </w:r>
      <w:r/>
    </w:p>
    <w:p>
      <w:pPr>
        <w:spacing w:line="360" w:lineRule="auto"/>
        <w:rPr>
          <w:rFonts w:eastAsia="仿宋_GB2312"/>
          <w:color w:val="auto"/>
          <w:szCs w:val="21"/>
          <w:highlight w:val="none"/>
        </w:rPr>
        <w:outlineLvl w:val="9"/>
      </w:pPr>
      <w:r>
        <w:rPr>
          <w:rFonts w:hint="eastAsia" w:eastAsia="仿宋_GB2312"/>
          <w:color w:val="auto"/>
          <w:szCs w:val="21"/>
          <w:highlight w:val="none"/>
        </w:rPr>
        <w:t xml:space="preserve">①</w:t>
      </w:r>
      <w:r>
        <w:rPr>
          <w:rFonts w:eastAsia="仿宋_GB2312"/>
          <w:color w:val="auto"/>
          <w:szCs w:val="21"/>
          <w:highlight w:val="none"/>
        </w:rPr>
        <w:t xml:space="preserve">签订合同时材料费占单位工程费2%以上的主要材料（不同规格、标号的同种材料可累计）价格上涨或下跌在10%（含）以内的，其差价由承包人承担或受益；超过部分由发包人承担或受益</w:t>
      </w:r>
      <w:r>
        <w:rPr>
          <w:rFonts w:hint="eastAsia" w:eastAsia="仿宋_GB2312"/>
          <w:color w:val="auto"/>
          <w:szCs w:val="21"/>
          <w:highlight w:val="none"/>
        </w:rPr>
        <w:t xml:space="preserve">。</w:t>
      </w:r>
      <w:r>
        <w:rPr>
          <w:rFonts w:eastAsia="仿宋_GB2312"/>
          <w:color w:val="auto"/>
          <w:szCs w:val="21"/>
          <w:highlight w:val="none"/>
        </w:rPr>
        <w:t xml:space="preserve"> 调差部分仅计取税金，不再进行同比例下浮。差价计算方式可参考</w:t>
      </w:r>
      <w:r>
        <w:rPr>
          <w:rFonts w:hint="eastAsia" w:eastAsia="仿宋_GB2312"/>
          <w:color w:val="auto"/>
          <w:szCs w:val="21"/>
          <w:highlight w:val="none"/>
        </w:rPr>
        <w:t xml:space="preserve">建设</w:t>
      </w:r>
      <w:r>
        <w:rPr>
          <w:rFonts w:eastAsia="仿宋_GB2312"/>
          <w:color w:val="auto"/>
          <w:szCs w:val="21"/>
          <w:highlight w:val="none"/>
        </w:rPr>
        <w:t xml:space="preserve">主管部门发布的政策性指导意见。</w:t>
      </w:r>
      <w:r>
        <w:rPr>
          <w:rFonts w:hint="eastAsia" w:eastAsia="仿宋_GB2312"/>
          <w:color w:val="auto"/>
          <w:szCs w:val="21"/>
          <w:highlight w:val="none"/>
        </w:rPr>
        <w:t xml:space="preserve">②</w:t>
      </w:r>
      <w:r>
        <w:rPr>
          <w:rFonts w:eastAsia="仿宋_GB2312"/>
          <w:color w:val="auto"/>
          <w:szCs w:val="21"/>
          <w:highlight w:val="none"/>
        </w:rPr>
        <w:t xml:space="preserve">人工工资执行政策性调整文件。</w:t>
      </w:r>
      <w:r/>
    </w:p>
    <w:p>
      <w:pPr>
        <w:keepLines/>
        <w:keepNext/>
        <w:spacing w:before="120" w:after="120" w:line="360" w:lineRule="auto"/>
        <w:rPr>
          <w:rFonts w:eastAsia="黑体"/>
          <w:color w:val="auto"/>
          <w:szCs w:val="21"/>
          <w:highlight w:val="none"/>
        </w:rPr>
        <w:outlineLvl w:val="9"/>
      </w:pPr>
      <w:r>
        <w:rPr>
          <w:rFonts w:eastAsia="黑体"/>
          <w:color w:val="auto"/>
          <w:szCs w:val="21"/>
          <w:highlight w:val="none"/>
        </w:rPr>
        <w:t xml:space="preserve">12. </w:t>
      </w:r>
      <w:r>
        <w:rPr>
          <w:rFonts w:hint="eastAsia" w:eastAsia="黑体"/>
          <w:color w:val="auto"/>
          <w:szCs w:val="21"/>
          <w:highlight w:val="none"/>
        </w:rPr>
        <w:t xml:space="preserve">合同价格、计量与支付</w:t>
      </w:r>
      <w:r/>
    </w:p>
    <w:p>
      <w:pPr>
        <w:ind w:firstLine="420"/>
        <w:spacing w:after="120" w:line="360" w:lineRule="auto"/>
        <w:rPr>
          <w:rFonts w:eastAsia="黑体"/>
          <w:color w:val="auto"/>
          <w:szCs w:val="21"/>
          <w:highlight w:val="none"/>
        </w:rPr>
        <w:outlineLvl w:val="9"/>
      </w:pPr>
      <w:r>
        <w:rPr>
          <w:rFonts w:eastAsia="黑体"/>
          <w:color w:val="auto"/>
          <w:szCs w:val="21"/>
          <w:highlight w:val="none"/>
        </w:rPr>
        <w:t xml:space="preserve">12.1 </w:t>
      </w:r>
      <w:r>
        <w:rPr>
          <w:rFonts w:hint="eastAsia" w:eastAsia="黑体"/>
          <w:color w:val="auto"/>
          <w:szCs w:val="21"/>
          <w:highlight w:val="none"/>
        </w:rPr>
        <w:t xml:space="preserve">合同价格形式</w:t>
      </w:r>
      <w:r/>
    </w:p>
    <w:p>
      <w:pPr>
        <w:ind w:firstLine="420"/>
        <w:spacing w:line="360" w:lineRule="auto"/>
        <w:rPr>
          <w:rFonts w:eastAsia="仿宋_GB2312"/>
          <w:color w:val="auto"/>
          <w:szCs w:val="21"/>
          <w:highlight w:val="none"/>
        </w:rPr>
        <w:outlineLvl w:val="9"/>
      </w:pPr>
      <w:r>
        <w:rPr>
          <w:rFonts w:eastAsia="仿宋_GB2312"/>
          <w:color w:val="auto"/>
          <w:szCs w:val="21"/>
          <w:highlight w:val="none"/>
        </w:rPr>
        <w:t xml:space="preserve">1</w:t>
      </w:r>
      <w:r>
        <w:rPr>
          <w:rFonts w:hint="eastAsia" w:eastAsia="仿宋_GB2312"/>
          <w:color w:val="auto"/>
          <w:szCs w:val="21"/>
          <w:highlight w:val="none"/>
        </w:rPr>
        <w:t xml:space="preserve">、单价合同。</w:t>
      </w:r>
      <w:r/>
    </w:p>
    <w:p>
      <w:pPr>
        <w:spacing w:line="360" w:lineRule="auto"/>
        <w:rPr>
          <w:rFonts w:eastAsia="仿宋_GB2312"/>
          <w:color w:val="auto"/>
          <w:szCs w:val="21"/>
          <w:highlight w:val="none"/>
        </w:rPr>
        <w:outlineLvl w:val="9"/>
      </w:pPr>
      <w:r>
        <w:rPr>
          <w:rFonts w:hint="eastAsia" w:eastAsia="仿宋_GB2312"/>
          <w:color w:val="auto"/>
          <w:szCs w:val="21"/>
          <w:highlight w:val="none"/>
        </w:rPr>
        <w:t xml:space="preserve">综合单价包含的风险范围：除本合同明确约定的（如因物价波动、气候等因素给施工带来的不利影响的风险，国家法律法规规章和政策发生变化、省级或行业建设主管部门发布的人工费调整、由政府定价或政府指导价管理的原材料等价格进行了调整等因素）可以变更综合单价之外的所有风险。</w:t>
      </w:r>
      <w:r/>
    </w:p>
    <w:p>
      <w:pPr>
        <w:spacing w:line="360" w:lineRule="auto"/>
        <w:rPr>
          <w:rFonts w:eastAsia="仿宋_GB2312"/>
          <w:color w:val="auto"/>
          <w:szCs w:val="21"/>
          <w:highlight w:val="none"/>
        </w:rPr>
        <w:outlineLvl w:val="9"/>
      </w:pPr>
      <w:r>
        <w:rPr>
          <w:rFonts w:hint="eastAsia" w:eastAsia="仿宋_GB2312"/>
          <w:color w:val="auto"/>
          <w:szCs w:val="21"/>
          <w:highlight w:val="none"/>
        </w:rPr>
        <w:t xml:space="preserve">风险费用的计算方法： /</w:t>
      </w:r>
      <w:r/>
    </w:p>
    <w:p>
      <w:pPr>
        <w:spacing w:line="360" w:lineRule="auto"/>
        <w:rPr>
          <w:rFonts w:eastAsia="仿宋_GB2312"/>
          <w:color w:val="auto"/>
          <w:szCs w:val="21"/>
          <w:highlight w:val="none"/>
        </w:rPr>
        <w:outlineLvl w:val="9"/>
      </w:pPr>
      <w:r>
        <w:rPr>
          <w:rFonts w:hint="eastAsia" w:eastAsia="仿宋_GB2312"/>
          <w:color w:val="auto"/>
          <w:szCs w:val="21"/>
          <w:highlight w:val="none"/>
        </w:rPr>
        <w:t xml:space="preserve">风险范围以外合同价格的调整方法：/</w:t>
      </w:r>
      <w:r/>
    </w:p>
    <w:p>
      <w:pPr>
        <w:ind w:firstLine="420"/>
        <w:spacing w:line="360" w:lineRule="auto"/>
        <w:rPr>
          <w:rFonts w:hint="eastAsia" w:eastAsia="仿宋_GB2312"/>
          <w:color w:val="auto"/>
          <w:szCs w:val="21"/>
          <w:highlight w:val="none"/>
        </w:rPr>
        <w:outlineLvl w:val="9"/>
      </w:pPr>
      <w:r>
        <w:rPr>
          <w:rFonts w:hint="eastAsia" w:eastAsia="仿宋_GB2312"/>
          <w:color w:val="auto"/>
          <w:szCs w:val="21"/>
          <w:highlight w:val="none"/>
        </w:rPr>
        <w:t xml:space="preserve">2、总价合同。</w:t>
      </w:r>
      <w:r/>
    </w:p>
    <w:p>
      <w:pPr>
        <w:spacing w:line="360" w:lineRule="auto"/>
        <w:rPr>
          <w:rFonts w:hint="eastAsia" w:eastAsia="仿宋_GB2312"/>
          <w:color w:val="auto"/>
          <w:szCs w:val="21"/>
          <w:highlight w:val="none"/>
        </w:rPr>
        <w:outlineLvl w:val="9"/>
      </w:pPr>
      <w:r>
        <w:rPr>
          <w:rFonts w:hint="eastAsia" w:eastAsia="仿宋_GB2312"/>
          <w:color w:val="auto"/>
          <w:szCs w:val="21"/>
          <w:highlight w:val="none"/>
        </w:rPr>
        <w:t xml:space="preserve">总价包含的风险范围：</w:t>
      </w:r>
      <w:bookmarkStart w:id="358" w:name="EB27abc1da743d4aa4a8f5c4114a638c92"/>
      <w:r>
        <w:rPr>
          <w:rFonts w:hint="eastAsia" w:eastAsia="仿宋_GB2312"/>
          <w:color w:val="auto"/>
          <w:szCs w:val="21"/>
          <w:highlight w:val="none"/>
        </w:rPr>
        <w:t xml:space="preserve">/</w:t>
      </w:r>
      <w:bookmarkEnd w:id="358"/>
      <w:r>
        <w:rPr>
          <w:rFonts w:hint="eastAsia" w:eastAsia="仿宋_GB2312"/>
          <w:color w:val="auto"/>
          <w:szCs w:val="21"/>
          <w:highlight w:val="none"/>
        </w:rPr>
        <w:t xml:space="preserve">。</w:t>
      </w:r>
      <w:r/>
    </w:p>
    <w:p>
      <w:pPr>
        <w:spacing w:line="360" w:lineRule="auto"/>
        <w:rPr>
          <w:rFonts w:hint="eastAsia" w:eastAsia="仿宋_GB2312"/>
          <w:color w:val="auto"/>
          <w:szCs w:val="21"/>
          <w:highlight w:val="none"/>
        </w:rPr>
        <w:outlineLvl w:val="9"/>
      </w:pPr>
      <w:r>
        <w:rPr>
          <w:rFonts w:hint="eastAsia" w:eastAsia="仿宋_GB2312"/>
          <w:color w:val="auto"/>
          <w:szCs w:val="21"/>
          <w:highlight w:val="none"/>
        </w:rPr>
        <w:t xml:space="preserve">风险费用的计算方法：</w:t>
      </w:r>
      <w:bookmarkStart w:id="359" w:name="EB71db1e49dea84f82ad18ebb57277d065"/>
      <w:r>
        <w:rPr>
          <w:rFonts w:hint="eastAsia" w:eastAsia="仿宋_GB2312"/>
          <w:color w:val="auto"/>
          <w:szCs w:val="21"/>
          <w:highlight w:val="none"/>
        </w:rPr>
        <w:t xml:space="preserve">/</w:t>
      </w:r>
      <w:bookmarkEnd w:id="359"/>
      <w:r>
        <w:rPr>
          <w:rFonts w:hint="eastAsia" w:eastAsia="仿宋_GB2312"/>
          <w:color w:val="auto"/>
          <w:szCs w:val="21"/>
          <w:highlight w:val="none"/>
        </w:rPr>
        <w:t xml:space="preserve">。</w:t>
      </w:r>
      <w:r/>
    </w:p>
    <w:p>
      <w:pPr>
        <w:spacing w:line="360" w:lineRule="auto"/>
        <w:rPr>
          <w:rFonts w:hint="eastAsia" w:eastAsia="仿宋_GB2312"/>
          <w:color w:val="auto"/>
          <w:szCs w:val="21"/>
          <w:highlight w:val="none"/>
        </w:rPr>
        <w:outlineLvl w:val="9"/>
      </w:pPr>
      <w:r>
        <w:rPr>
          <w:rFonts w:hint="eastAsia" w:eastAsia="仿宋_GB2312"/>
          <w:color w:val="auto"/>
          <w:szCs w:val="21"/>
          <w:highlight w:val="none"/>
        </w:rPr>
        <w:t xml:space="preserve">风险范围以外合同价格的调整方法：</w:t>
      </w:r>
      <w:bookmarkStart w:id="360" w:name="EB4e696ab6fcb647169ebf7936d99a7d26"/>
      <w:r>
        <w:rPr>
          <w:rFonts w:hint="eastAsia" w:eastAsia="仿宋_GB2312"/>
          <w:color w:val="auto"/>
          <w:szCs w:val="21"/>
          <w:highlight w:val="none"/>
        </w:rPr>
        <w:t xml:space="preserve">/</w:t>
      </w:r>
      <w:bookmarkEnd w:id="360"/>
      <w:r>
        <w:rPr>
          <w:rFonts w:hint="eastAsia" w:eastAsia="仿宋_GB2312"/>
          <w:color w:val="auto"/>
          <w:szCs w:val="21"/>
          <w:highlight w:val="none"/>
        </w:rPr>
        <w:t xml:space="preserve">。</w:t>
      </w:r>
      <w:r/>
    </w:p>
    <w:p>
      <w:pPr>
        <w:ind w:firstLine="420"/>
        <w:spacing w:line="360" w:lineRule="auto"/>
        <w:rPr>
          <w:rFonts w:hint="eastAsia" w:eastAsia="仿宋_GB2312"/>
          <w:color w:val="auto"/>
          <w:szCs w:val="21"/>
          <w:highlight w:val="none"/>
        </w:rPr>
        <w:outlineLvl w:val="9"/>
      </w:pPr>
      <w:r>
        <w:rPr>
          <w:rFonts w:hint="eastAsia" w:eastAsia="仿宋_GB2312"/>
          <w:color w:val="auto"/>
          <w:szCs w:val="21"/>
          <w:highlight w:val="none"/>
        </w:rPr>
        <w:t xml:space="preserve">3、其他价格方式：</w:t>
      </w:r>
      <w:bookmarkStart w:id="361" w:name="EBebea0e5f614d492d98493df5c1b340e5"/>
      <w:r>
        <w:rPr>
          <w:rFonts w:hint="eastAsia" w:eastAsia="仿宋_GB2312"/>
          <w:color w:val="auto"/>
          <w:szCs w:val="21"/>
          <w:highlight w:val="none"/>
        </w:rPr>
        <w:t xml:space="preserve">/</w:t>
      </w:r>
      <w:bookmarkEnd w:id="361"/>
      <w:r>
        <w:rPr>
          <w:rFonts w:hint="eastAsia" w:eastAsia="仿宋_GB2312"/>
          <w:color w:val="auto"/>
          <w:szCs w:val="21"/>
          <w:highlight w:val="none"/>
        </w:rPr>
        <w:t xml:space="preserve">。</w:t>
      </w:r>
      <w:r/>
    </w:p>
    <w:p>
      <w:pPr>
        <w:ind w:firstLine="420"/>
        <w:spacing w:after="120" w:line="360" w:lineRule="auto"/>
        <w:rPr>
          <w:rFonts w:eastAsia="黑体"/>
          <w:color w:val="auto"/>
          <w:szCs w:val="21"/>
          <w:highlight w:val="none"/>
        </w:rPr>
        <w:outlineLvl w:val="9"/>
      </w:pPr>
      <w:r>
        <w:rPr>
          <w:rFonts w:eastAsia="黑体"/>
          <w:color w:val="auto"/>
          <w:szCs w:val="21"/>
          <w:highlight w:val="none"/>
        </w:rPr>
        <w:t xml:space="preserve">12.2 </w:t>
      </w:r>
      <w:r>
        <w:rPr>
          <w:rFonts w:hint="eastAsia" w:eastAsia="黑体"/>
          <w:color w:val="auto"/>
          <w:szCs w:val="21"/>
          <w:highlight w:val="none"/>
        </w:rPr>
        <w:t xml:space="preserve">预付款</w:t>
      </w:r>
      <w:r/>
    </w:p>
    <w:p>
      <w:pPr>
        <w:ind w:firstLine="420"/>
        <w:spacing w:line="360" w:lineRule="auto"/>
        <w:rPr>
          <w:rFonts w:eastAsia="仿宋_GB2312"/>
          <w:color w:val="auto"/>
          <w:szCs w:val="21"/>
          <w:highlight w:val="none"/>
        </w:rPr>
        <w:outlineLvl w:val="9"/>
      </w:pPr>
      <w:r>
        <w:rPr>
          <w:rFonts w:eastAsia="仿宋_GB2312"/>
          <w:color w:val="auto"/>
          <w:szCs w:val="21"/>
          <w:highlight w:val="none"/>
        </w:rPr>
        <w:t xml:space="preserve">12.2.1 </w:t>
      </w:r>
      <w:r>
        <w:rPr>
          <w:rFonts w:hint="eastAsia" w:eastAsia="仿宋_GB2312"/>
          <w:color w:val="auto"/>
          <w:szCs w:val="21"/>
          <w:highlight w:val="none"/>
        </w:rPr>
        <w:t xml:space="preserve">预付款的支付</w:t>
      </w:r>
      <w:r/>
    </w:p>
    <w:p>
      <w:pPr>
        <w:ind w:firstLine="420"/>
        <w:spacing w:line="360" w:lineRule="auto"/>
        <w:rPr>
          <w:rFonts w:eastAsia="仿宋_GB2312"/>
          <w:color w:val="auto"/>
          <w:szCs w:val="21"/>
          <w:highlight w:val="none"/>
        </w:rPr>
        <w:outlineLvl w:val="9"/>
      </w:pPr>
      <w:r>
        <w:rPr>
          <w:rFonts w:eastAsia="仿宋_GB2312"/>
          <w:color w:val="auto"/>
          <w:szCs w:val="21"/>
          <w:highlight w:val="none"/>
        </w:rPr>
        <w:t xml:space="preserve">预付款支付比例或金额：</w:t>
      </w:r>
      <w:r>
        <w:rPr>
          <w:rFonts w:hint="eastAsia" w:eastAsia="仿宋_GB2312"/>
          <w:color w:val="auto"/>
          <w:szCs w:val="21"/>
          <w:highlight w:val="none"/>
        </w:rPr>
        <w:t xml:space="preserve">合同金额（不含暂列金额和暂估价）的</w:t>
      </w:r>
      <w:r>
        <w:rPr>
          <w:rFonts w:eastAsia="仿宋_GB2312"/>
          <w:color w:val="auto"/>
          <w:szCs w:val="21"/>
          <w:highlight w:val="none"/>
        </w:rPr>
        <w:t xml:space="preserve">10</w:t>
      </w:r>
      <w:r>
        <w:rPr>
          <w:rFonts w:hint="eastAsia" w:eastAsia="仿宋_GB2312"/>
          <w:color w:val="auto"/>
          <w:szCs w:val="21"/>
          <w:highlight w:val="none"/>
        </w:rPr>
        <w:t xml:space="preserve">%</w:t>
      </w:r>
      <w:r>
        <w:rPr>
          <w:rFonts w:eastAsia="仿宋_GB2312"/>
          <w:color w:val="auto"/>
          <w:szCs w:val="21"/>
          <w:highlight w:val="none"/>
        </w:rPr>
        <w:t xml:space="preserve">。 </w:t>
      </w:r>
      <w:r/>
    </w:p>
    <w:p>
      <w:pPr>
        <w:ind w:firstLine="420"/>
        <w:spacing w:line="360" w:lineRule="auto"/>
        <w:rPr>
          <w:rFonts w:eastAsia="仿宋_GB2312"/>
          <w:color w:val="auto"/>
          <w:szCs w:val="21"/>
          <w:highlight w:val="none"/>
        </w:rPr>
        <w:outlineLvl w:val="9"/>
      </w:pPr>
      <w:r>
        <w:rPr>
          <w:rFonts w:eastAsia="仿宋_GB2312"/>
          <w:color w:val="auto"/>
          <w:szCs w:val="21"/>
          <w:highlight w:val="none"/>
        </w:rPr>
        <w:t xml:space="preserve">预付款支付期限：凡是未收到承包人提供对等金额的预付款保函或不具备施工条件的工程，发包人不预付工程款，</w:t>
      </w:r>
      <w:r>
        <w:rPr>
          <w:rStyle w:val="960"/>
          <w:rFonts w:hint="eastAsia" w:ascii="宋体" w:hAnsi="宋体" w:cs="宋体"/>
          <w:color w:val="auto"/>
          <w:sz w:val="22"/>
          <w:highlight w:val="none"/>
        </w:rPr>
        <w:t xml:space="preserve">甲方收到乙方提供的相应金额的正规发票后10个工作日内支付</w:t>
      </w:r>
      <w:r>
        <w:rPr>
          <w:rFonts w:eastAsia="仿宋_GB2312"/>
          <w:color w:val="auto"/>
          <w:szCs w:val="21"/>
          <w:highlight w:val="none"/>
        </w:rPr>
        <w:t xml:space="preserve">。</w:t>
      </w:r>
      <w:r/>
    </w:p>
    <w:p>
      <w:pPr>
        <w:ind w:firstLine="420"/>
        <w:spacing w:line="560" w:lineRule="exact"/>
        <w:rPr>
          <w:rFonts w:eastAsia="仿宋_GB2312"/>
          <w:color w:val="auto"/>
          <w:szCs w:val="21"/>
          <w:highlight w:val="none"/>
        </w:rPr>
        <w:outlineLvl w:val="9"/>
      </w:pPr>
      <w:r>
        <w:rPr>
          <w:rFonts w:eastAsia="仿宋_GB2312"/>
          <w:color w:val="auto"/>
          <w:szCs w:val="21"/>
          <w:highlight w:val="none"/>
        </w:rPr>
        <w:t xml:space="preserve">预付款扣回的方式：</w:t>
      </w:r>
      <w:r>
        <w:rPr>
          <w:rFonts w:hint="eastAsia" w:eastAsia="仿宋_GB2312"/>
          <w:color w:val="auto"/>
          <w:szCs w:val="21"/>
          <w:highlight w:val="none"/>
        </w:rPr>
        <w:t xml:space="preserve">当已完工程量达到合同金额（不含暂列金额和暂估价）的30%时，预付款应全部抵扣完毕。</w:t>
      </w:r>
      <w:r/>
    </w:p>
    <w:p>
      <w:pPr>
        <w:ind w:firstLine="420"/>
        <w:spacing w:line="360" w:lineRule="auto"/>
        <w:rPr>
          <w:rFonts w:eastAsia="仿宋_GB2312"/>
          <w:color w:val="auto"/>
          <w:szCs w:val="21"/>
          <w:highlight w:val="none"/>
        </w:rPr>
        <w:outlineLvl w:val="9"/>
      </w:pPr>
      <w:r>
        <w:rPr>
          <w:rFonts w:eastAsia="仿宋_GB2312"/>
          <w:color w:val="auto"/>
          <w:szCs w:val="21"/>
          <w:highlight w:val="none"/>
        </w:rPr>
        <w:t xml:space="preserve">12.2.2 </w:t>
      </w:r>
      <w:r>
        <w:rPr>
          <w:rFonts w:hint="eastAsia" w:eastAsia="仿宋_GB2312"/>
          <w:color w:val="auto"/>
          <w:szCs w:val="21"/>
          <w:highlight w:val="none"/>
        </w:rPr>
        <w:t xml:space="preserve">预付款担保</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承包人提交预付款担保的期限：</w:t>
      </w:r>
      <w:r>
        <w:rPr>
          <w:rFonts w:eastAsia="仿宋_GB2312"/>
          <w:color w:val="auto"/>
          <w:szCs w:val="21"/>
          <w:highlight w:val="none"/>
        </w:rPr>
        <w:t xml:space="preserve">凡是未收到承包人提供对等金额的预付款保函或不具备施工条件的工程，发包人不预付工程款。</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预付款担保的形式为：转账、保函等各类有效形式。</w:t>
      </w:r>
      <w:r/>
    </w:p>
    <w:p>
      <w:pPr>
        <w:ind w:firstLine="420"/>
        <w:spacing w:after="120" w:line="360" w:lineRule="auto"/>
        <w:rPr>
          <w:rFonts w:eastAsia="黑体"/>
          <w:color w:val="auto"/>
          <w:szCs w:val="21"/>
          <w:highlight w:val="none"/>
        </w:rPr>
        <w:outlineLvl w:val="9"/>
      </w:pPr>
      <w:r>
        <w:rPr>
          <w:rFonts w:eastAsia="黑体"/>
          <w:color w:val="auto"/>
          <w:szCs w:val="21"/>
          <w:highlight w:val="none"/>
        </w:rPr>
        <w:t xml:space="preserve">12.3 </w:t>
      </w:r>
      <w:r>
        <w:rPr>
          <w:rFonts w:hint="eastAsia" w:eastAsia="黑体"/>
          <w:color w:val="auto"/>
          <w:szCs w:val="21"/>
          <w:highlight w:val="none"/>
        </w:rPr>
        <w:t xml:space="preserve">计量</w:t>
      </w:r>
      <w:r/>
    </w:p>
    <w:p>
      <w:pPr>
        <w:ind w:firstLine="420"/>
        <w:spacing w:line="360" w:lineRule="auto"/>
        <w:rPr>
          <w:rFonts w:eastAsia="仿宋_GB2312"/>
          <w:color w:val="auto"/>
          <w:szCs w:val="21"/>
          <w:highlight w:val="none"/>
        </w:rPr>
        <w:outlineLvl w:val="9"/>
      </w:pPr>
      <w:r>
        <w:rPr>
          <w:rFonts w:eastAsia="仿宋_GB2312"/>
          <w:color w:val="auto"/>
          <w:szCs w:val="21"/>
          <w:highlight w:val="none"/>
        </w:rPr>
        <w:t xml:space="preserve">12.3.1 </w:t>
      </w:r>
      <w:r>
        <w:rPr>
          <w:rFonts w:hint="eastAsia" w:eastAsia="仿宋_GB2312"/>
          <w:color w:val="auto"/>
          <w:szCs w:val="21"/>
          <w:highlight w:val="none"/>
        </w:rPr>
        <w:t xml:space="preserve">计量原则</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工程量计算规则：与投标报价方式相对应的现行计量规则.</w:t>
      </w:r>
      <w:r/>
    </w:p>
    <w:p>
      <w:pPr>
        <w:ind w:firstLine="420"/>
        <w:spacing w:line="360" w:lineRule="auto"/>
        <w:rPr>
          <w:rFonts w:eastAsia="仿宋_GB2312"/>
          <w:color w:val="auto"/>
          <w:szCs w:val="21"/>
          <w:highlight w:val="none"/>
        </w:rPr>
        <w:outlineLvl w:val="9"/>
      </w:pPr>
      <w:r>
        <w:rPr>
          <w:rFonts w:eastAsia="仿宋_GB2312"/>
          <w:color w:val="auto"/>
          <w:szCs w:val="21"/>
          <w:highlight w:val="none"/>
        </w:rPr>
        <w:t xml:space="preserve">12.3.2 </w:t>
      </w:r>
      <w:r>
        <w:rPr>
          <w:rFonts w:hint="eastAsia" w:eastAsia="仿宋_GB2312"/>
          <w:color w:val="auto"/>
          <w:szCs w:val="21"/>
          <w:highlight w:val="none"/>
        </w:rPr>
        <w:t xml:space="preserve">计量周期</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关于计量周期的约定：经发包人书面审批同意</w:t>
      </w:r>
      <w:r/>
    </w:p>
    <w:p>
      <w:pPr>
        <w:ind w:firstLine="420"/>
        <w:spacing w:line="360" w:lineRule="auto"/>
        <w:rPr>
          <w:rFonts w:eastAsia="仿宋_GB2312"/>
          <w:color w:val="auto"/>
          <w:szCs w:val="21"/>
          <w:highlight w:val="none"/>
        </w:rPr>
        <w:outlineLvl w:val="9"/>
      </w:pPr>
      <w:r>
        <w:rPr>
          <w:rFonts w:eastAsia="仿宋_GB2312"/>
          <w:color w:val="auto"/>
          <w:szCs w:val="21"/>
          <w:highlight w:val="none"/>
        </w:rPr>
        <w:t xml:space="preserve">12.3.3 </w:t>
      </w:r>
      <w:r>
        <w:rPr>
          <w:rFonts w:hint="eastAsia" w:eastAsia="仿宋_GB2312"/>
          <w:color w:val="auto"/>
          <w:szCs w:val="21"/>
          <w:highlight w:val="none"/>
        </w:rPr>
        <w:t xml:space="preserve">单价合同的计量</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关于单价合同计量的约定：</w:t>
      </w:r>
      <w:r/>
    </w:p>
    <w:p>
      <w:pPr>
        <w:ind w:firstLine="420"/>
        <w:spacing w:line="360" w:lineRule="auto"/>
        <w:rPr>
          <w:rFonts w:ascii="Times New Roman" w:hAnsi="Times New Roman" w:eastAsia="仿宋_GB2312"/>
          <w:color w:val="auto"/>
          <w:szCs w:val="21"/>
          <w:highlight w:val="none"/>
        </w:rPr>
      </w:pPr>
      <w:r/>
      <w:bookmarkStart w:id="362" w:name="EB6ebecd0f24824d49a0137f734a488f80"/>
      <w:r>
        <w:rPr>
          <w:rFonts w:hint="eastAsia" w:ascii="Times New Roman" w:hAnsi="Times New Roman" w:eastAsia="仿宋_GB2312"/>
          <w:color w:val="auto"/>
          <w:szCs w:val="21"/>
          <w:highlight w:val="none"/>
        </w:rPr>
        <w:t xml:space="preserve">应结合施工图纸以实际发生的有效工程量为结算标准，建设单位有权对工程范围内现有表层耕植土、适用回填的土石方及拆除物残值主张所有权。施工前的原始状况、隐蔽工程、合同外工程等实行项目建设单位、监理单位、施工单位三方签证，跟踪审计机构共同鉴证的“四方签证”制度。各方均应留存现场影像、文字等原始数据，并作为建设资金拨付评审的佐证材料</w:t>
      </w:r>
      <w:bookmarkEnd w:id="362"/>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12.3.4 </w:t>
      </w:r>
      <w:r>
        <w:rPr>
          <w:rFonts w:hint="eastAsia" w:ascii="Times New Roman" w:hAnsi="Times New Roman" w:eastAsia="仿宋_GB2312"/>
          <w:color w:val="auto"/>
          <w:szCs w:val="21"/>
          <w:highlight w:val="none"/>
        </w:rPr>
        <w:t xml:space="preserve">总价合同的计量</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关于总价合同计量的约定：</w:t>
      </w:r>
      <w:r/>
    </w:p>
    <w:p>
      <w:pPr>
        <w:ind w:firstLine="420"/>
        <w:spacing w:line="360" w:lineRule="auto"/>
        <w:rPr>
          <w:rFonts w:ascii="Times New Roman" w:hAnsi="Times New Roman" w:eastAsia="仿宋_GB2312"/>
          <w:color w:val="auto"/>
          <w:szCs w:val="21"/>
          <w:highlight w:val="none"/>
        </w:rPr>
      </w:pPr>
      <w:r/>
      <w:bookmarkStart w:id="363" w:name="EBe714171bb71043389718b03e114470e1"/>
      <w:r>
        <w:rPr>
          <w:rFonts w:hint="eastAsia" w:ascii="Times New Roman" w:hAnsi="Times New Roman" w:eastAsia="仿宋_GB2312"/>
          <w:color w:val="auto"/>
          <w:szCs w:val="21"/>
          <w:highlight w:val="none"/>
        </w:rPr>
        <w:t xml:space="preserve">工程量计量应由发包人、承包人、监理人、审计人员共同签字确认。承包人报送的工程量未经四方签字确认的，不得视为实际完成的工程量</w:t>
      </w:r>
      <w:bookmarkEnd w:id="363"/>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12.3.5</w:t>
      </w:r>
      <w:r>
        <w:rPr>
          <w:rFonts w:hint="eastAsia" w:ascii="Times New Roman" w:hAnsi="Times New Roman" w:eastAsia="仿宋_GB2312"/>
          <w:color w:val="auto"/>
          <w:szCs w:val="21"/>
          <w:highlight w:val="none"/>
        </w:rPr>
        <w:t xml:space="preserve">总价合同采用支付分解表计量支付的，是否适用第</w:t>
      </w:r>
      <w:r>
        <w:rPr>
          <w:rFonts w:ascii="Times New Roman" w:hAnsi="Times New Roman" w:eastAsia="仿宋_GB2312"/>
          <w:color w:val="auto"/>
          <w:szCs w:val="21"/>
          <w:highlight w:val="none"/>
        </w:rPr>
        <w:t xml:space="preserve">12.3.4 </w:t>
      </w:r>
      <w:r>
        <w:rPr>
          <w:rFonts w:hint="eastAsia" w:ascii="Times New Roman" w:hAnsi="Times New Roman" w:eastAsia="仿宋_GB2312"/>
          <w:color w:val="auto"/>
          <w:szCs w:val="21"/>
          <w:highlight w:val="none"/>
        </w:rPr>
        <w:t xml:space="preserve">项</w:t>
      </w:r>
      <w:r>
        <w:rPr>
          <w:rFonts w:hint="eastAsia" w:ascii="Times New Roman" w:hAnsi="Times New Roman" w:eastAsia="仿宋_GB2312"/>
          <w:color w:val="auto"/>
          <w:szCs w:val="21"/>
          <w:highlight w:val="none"/>
        </w:rPr>
        <w:t xml:space="preserve">〔总价合同的计量〕</w:t>
      </w:r>
      <w:r>
        <w:rPr>
          <w:rFonts w:hint="eastAsia" w:ascii="Times New Roman" w:hAnsi="Times New Roman" w:eastAsia="仿宋_GB2312"/>
          <w:color w:val="auto"/>
          <w:szCs w:val="21"/>
          <w:highlight w:val="none"/>
        </w:rPr>
        <w:t xml:space="preserve">约定进行计量：</w:t>
      </w:r>
      <w:bookmarkStart w:id="364" w:name="EB64295323eb3041e596ee4c5393942cf9"/>
      <w:r>
        <w:rPr>
          <w:rFonts w:hint="eastAsia" w:ascii="Times New Roman" w:hAnsi="Times New Roman" w:eastAsia="仿宋_GB2312"/>
          <w:color w:val="auto"/>
          <w:szCs w:val="21"/>
          <w:highlight w:val="none"/>
        </w:rPr>
        <w:t xml:space="preserve">/</w:t>
      </w:r>
      <w:bookmarkEnd w:id="364"/>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12.3.6 </w:t>
      </w:r>
      <w:r>
        <w:rPr>
          <w:rFonts w:hint="eastAsia" w:ascii="Times New Roman" w:hAnsi="Times New Roman" w:eastAsia="仿宋_GB2312"/>
          <w:color w:val="auto"/>
          <w:szCs w:val="21"/>
          <w:highlight w:val="none"/>
        </w:rPr>
        <w:t xml:space="preserve">其他价格形式合同的计量</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其他价格形式的计量方式和程序：</w:t>
      </w:r>
      <w:bookmarkStart w:id="365" w:name="EBc25bc19eb47a49e398ccaa76dc6ca5c9"/>
      <w:r>
        <w:rPr>
          <w:rFonts w:hint="eastAsia" w:ascii="Times New Roman" w:hAnsi="Times New Roman" w:eastAsia="仿宋_GB2312"/>
          <w:color w:val="auto"/>
          <w:szCs w:val="21"/>
          <w:highlight w:val="none"/>
        </w:rPr>
        <w:t xml:space="preserve">/</w:t>
      </w:r>
      <w:bookmarkEnd w:id="365"/>
      <w:r>
        <w:rPr>
          <w:rFonts w:hint="eastAsia" w:ascii="Times New Roman" w:hAnsi="Times New Roman" w:eastAsia="仿宋_GB2312"/>
          <w:color w:val="auto"/>
          <w:szCs w:val="21"/>
          <w:highlight w:val="none"/>
        </w:rPr>
        <w:t xml:space="preserve">。</w:t>
      </w:r>
      <w:r/>
    </w:p>
    <w:p>
      <w:pPr>
        <w:ind w:firstLine="420"/>
        <w:spacing w:line="360" w:lineRule="auto"/>
        <w:rPr>
          <w:rFonts w:eastAsia="仿宋_GB2312"/>
          <w:color w:val="auto"/>
          <w:szCs w:val="21"/>
          <w:highlight w:val="none"/>
        </w:rPr>
        <w:outlineLvl w:val="9"/>
      </w:pPr>
      <w:r>
        <w:rPr>
          <w:rFonts w:eastAsia="仿宋_GB2312"/>
          <w:color w:val="auto"/>
          <w:szCs w:val="21"/>
          <w:highlight w:val="none"/>
        </w:rPr>
      </w:r>
      <w:r/>
    </w:p>
    <w:p>
      <w:pPr>
        <w:ind w:firstLine="420"/>
        <w:spacing w:after="120" w:line="360" w:lineRule="auto"/>
        <w:rPr>
          <w:rFonts w:eastAsia="黑体"/>
          <w:color w:val="auto"/>
          <w:szCs w:val="21"/>
          <w:highlight w:val="none"/>
        </w:rPr>
        <w:outlineLvl w:val="9"/>
      </w:pPr>
      <w:r>
        <w:rPr>
          <w:rFonts w:eastAsia="黑体"/>
          <w:color w:val="auto"/>
          <w:szCs w:val="21"/>
          <w:highlight w:val="none"/>
        </w:rPr>
        <w:t xml:space="preserve">12.4 </w:t>
      </w:r>
      <w:r>
        <w:rPr>
          <w:rFonts w:hint="eastAsia" w:eastAsia="黑体"/>
          <w:color w:val="auto"/>
          <w:szCs w:val="21"/>
          <w:highlight w:val="none"/>
        </w:rPr>
        <w:t xml:space="preserve">工程进度款支付</w:t>
      </w:r>
      <w:r/>
    </w:p>
    <w:p>
      <w:pPr>
        <w:ind w:firstLine="420"/>
        <w:spacing w:line="360" w:lineRule="auto"/>
        <w:rPr>
          <w:rFonts w:eastAsia="仿宋_GB2312"/>
          <w:color w:val="auto"/>
          <w:szCs w:val="21"/>
          <w:highlight w:val="none"/>
        </w:rPr>
        <w:outlineLvl w:val="9"/>
      </w:pPr>
      <w:r>
        <w:rPr>
          <w:rFonts w:eastAsia="仿宋_GB2312"/>
          <w:color w:val="auto"/>
          <w:szCs w:val="21"/>
          <w:highlight w:val="none"/>
        </w:rPr>
        <w:t xml:space="preserve">12.4.1 </w:t>
      </w:r>
      <w:r>
        <w:rPr>
          <w:rFonts w:hint="eastAsia" w:eastAsia="仿宋_GB2312"/>
          <w:color w:val="auto"/>
          <w:szCs w:val="21"/>
          <w:highlight w:val="none"/>
        </w:rPr>
        <w:t xml:space="preserve">付款周期</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关于付款周期的约定：</w:t>
      </w:r>
      <w:bookmarkStart w:id="366" w:name="EBe9dda42c098b4f57a793ee2bced532e3"/>
      <w:r/>
      <w:bookmarkEnd w:id="366"/>
      <w:r/>
    </w:p>
    <w:p>
      <w:pPr>
        <w:ind w:firstLine="420"/>
        <w:spacing w:line="360" w:lineRule="auto"/>
        <w:rPr>
          <w:rFonts w:hint="eastAsia" w:ascii="Times New Roman" w:hAnsi="Times New Roman" w:eastAsia="仿宋_GB2312" w:cs="Times New Roman"/>
          <w:color w:val="auto"/>
          <w:szCs w:val="21"/>
          <w:highlight w:val="none"/>
        </w:rPr>
      </w:pPr>
      <w:r>
        <w:rPr>
          <w:rFonts w:hint="eastAsia" w:ascii="Times New Roman" w:hAnsi="Times New Roman" w:eastAsia="仿宋_GB2312" w:cs="Times New Roman"/>
          <w:color w:val="auto"/>
          <w:szCs w:val="21"/>
          <w:highlight w:val="none"/>
        </w:rPr>
        <w:t xml:space="preserve">工程竣工验收合格且审计结束后，采购人收到供应商提供的相应金额的正规发票后10个工作日内付至审定价的70%，第二年采购人收到供应商提供的相应金额的正规发票后10个工作日内付至审定价的90%,第三年采购人收到供应商提供的相应金额的正规发票后10个工作日内付清余款。</w:t>
      </w:r>
      <w:r/>
    </w:p>
    <w:p>
      <w:pPr>
        <w:ind w:firstLine="420"/>
        <w:spacing w:line="360" w:lineRule="auto"/>
        <w:rPr>
          <w:rFonts w:eastAsia="仿宋_GB2312"/>
          <w:color w:val="auto"/>
          <w:szCs w:val="21"/>
          <w:highlight w:val="none"/>
        </w:rPr>
        <w:outlineLvl w:val="9"/>
      </w:pPr>
      <w:r>
        <w:rPr>
          <w:rFonts w:eastAsia="仿宋_GB2312"/>
          <w:color w:val="auto"/>
          <w:szCs w:val="21"/>
          <w:highlight w:val="none"/>
        </w:rPr>
        <w:t xml:space="preserve">12.4.2 </w:t>
      </w:r>
      <w:r>
        <w:rPr>
          <w:rFonts w:hint="eastAsia" w:eastAsia="仿宋_GB2312"/>
          <w:color w:val="auto"/>
          <w:szCs w:val="21"/>
          <w:highlight w:val="none"/>
        </w:rPr>
        <w:t xml:space="preserve">进度付款申请单的编制</w:t>
      </w:r>
      <w:r/>
    </w:p>
    <w:p>
      <w:pPr>
        <w:spacing w:line="360" w:lineRule="auto"/>
        <w:rPr>
          <w:rFonts w:eastAsia="仿宋_GB2312"/>
          <w:color w:val="auto"/>
          <w:szCs w:val="21"/>
          <w:highlight w:val="none"/>
        </w:rPr>
        <w:outlineLvl w:val="9"/>
      </w:pPr>
      <w:r>
        <w:rPr>
          <w:rFonts w:hint="eastAsia" w:eastAsia="仿宋_GB2312"/>
          <w:color w:val="auto"/>
          <w:szCs w:val="21"/>
          <w:highlight w:val="none"/>
        </w:rPr>
        <w:t xml:space="preserve">关于进度付款申请单编制的约定：</w:t>
      </w:r>
      <w:r/>
    </w:p>
    <w:p>
      <w:pPr>
        <w:spacing w:line="360" w:lineRule="auto"/>
        <w:rPr>
          <w:rFonts w:eastAsia="仿宋_GB2312"/>
          <w:color w:val="auto"/>
          <w:szCs w:val="21"/>
          <w:highlight w:val="none"/>
        </w:rPr>
        <w:outlineLvl w:val="9"/>
      </w:pPr>
      <w:r>
        <w:rPr>
          <w:rFonts w:hint="eastAsia" w:eastAsia="仿宋_GB2312"/>
          <w:color w:val="auto"/>
          <w:szCs w:val="21"/>
          <w:highlight w:val="none"/>
        </w:rPr>
        <w:t xml:space="preserve">根据建设单位、监理单位的要求。</w:t>
      </w:r>
      <w:r/>
    </w:p>
    <w:p>
      <w:pPr>
        <w:ind w:firstLine="420"/>
        <w:spacing w:line="360" w:lineRule="auto"/>
        <w:rPr>
          <w:rFonts w:eastAsia="仿宋_GB2312"/>
          <w:color w:val="auto"/>
          <w:szCs w:val="21"/>
          <w:highlight w:val="none"/>
        </w:rPr>
        <w:outlineLvl w:val="9"/>
      </w:pPr>
      <w:r>
        <w:rPr>
          <w:rFonts w:eastAsia="仿宋_GB2312"/>
          <w:color w:val="auto"/>
          <w:szCs w:val="21"/>
          <w:highlight w:val="none"/>
        </w:rPr>
        <w:t xml:space="preserve">12.4.3 </w:t>
      </w:r>
      <w:r>
        <w:rPr>
          <w:rFonts w:hint="eastAsia" w:eastAsia="仿宋_GB2312"/>
          <w:color w:val="auto"/>
          <w:szCs w:val="21"/>
          <w:highlight w:val="none"/>
        </w:rPr>
        <w:t xml:space="preserve">进度付款申请单的提交</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w:t>
      </w:r>
      <w:r>
        <w:rPr>
          <w:rFonts w:eastAsia="仿宋_GB2312"/>
          <w:color w:val="auto"/>
          <w:szCs w:val="21"/>
          <w:highlight w:val="none"/>
        </w:rPr>
        <w:t xml:space="preserve">1</w:t>
      </w:r>
      <w:r>
        <w:rPr>
          <w:rFonts w:hint="eastAsia" w:eastAsia="仿宋_GB2312"/>
          <w:color w:val="auto"/>
          <w:szCs w:val="21"/>
          <w:highlight w:val="none"/>
        </w:rPr>
        <w:t xml:space="preserve">）单价合同进度付款申请单提交的约定：</w:t>
      </w:r>
      <w:r/>
    </w:p>
    <w:p>
      <w:pPr>
        <w:spacing w:line="360" w:lineRule="auto"/>
        <w:rPr>
          <w:rFonts w:hint="eastAsia" w:eastAsia="仿宋_GB2312"/>
          <w:color w:val="auto"/>
          <w:szCs w:val="21"/>
          <w:highlight w:val="none"/>
        </w:rPr>
        <w:outlineLvl w:val="9"/>
      </w:pPr>
      <w:r>
        <w:rPr>
          <w:rFonts w:hint="eastAsia" w:eastAsia="仿宋_GB2312"/>
          <w:color w:val="auto"/>
          <w:szCs w:val="21"/>
          <w:highlight w:val="none"/>
        </w:rPr>
        <w:t xml:space="preserve">根据建设单位、监理单位的要求。</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w:t>
      </w:r>
      <w:r>
        <w:rPr>
          <w:rFonts w:ascii="Times New Roman" w:hAnsi="Times New Roman" w:eastAsia="仿宋_GB2312"/>
          <w:color w:val="auto"/>
          <w:szCs w:val="21"/>
          <w:highlight w:val="none"/>
        </w:rPr>
        <w:t xml:space="preserve">2</w:t>
      </w:r>
      <w:r>
        <w:rPr>
          <w:rFonts w:hint="eastAsia" w:ascii="Times New Roman" w:hAnsi="Times New Roman" w:eastAsia="仿宋_GB2312"/>
          <w:color w:val="auto"/>
          <w:szCs w:val="21"/>
          <w:highlight w:val="none"/>
        </w:rPr>
        <w:t xml:space="preserve">）总价合同进度付款申请单提交的约定：</w:t>
      </w:r>
      <w:bookmarkStart w:id="367" w:name="EBb8a7e2b3607c40d19d5e8742a9e8a590"/>
      <w:r>
        <w:rPr>
          <w:rFonts w:hint="eastAsia" w:ascii="Times New Roman" w:hAnsi="Times New Roman" w:eastAsia="仿宋_GB2312"/>
          <w:color w:val="auto"/>
          <w:szCs w:val="21"/>
          <w:highlight w:val="none"/>
        </w:rPr>
        <w:t xml:space="preserve">/</w:t>
      </w:r>
      <w:bookmarkEnd w:id="367"/>
      <w:r>
        <w:rPr>
          <w:rFonts w:hint="eastAsia" w:ascii="Times New Roman" w:hAnsi="Times New Roman" w:eastAsia="仿宋_GB2312"/>
          <w:color w:val="auto"/>
          <w:szCs w:val="21"/>
          <w:highlight w:val="none"/>
        </w:rPr>
        <w:t xml:space="preserve">。</w:t>
      </w:r>
      <w:r/>
    </w:p>
    <w:p>
      <w:pPr>
        <w:ind w:firstLine="420"/>
        <w:spacing w:line="360" w:lineRule="auto"/>
        <w:rPr>
          <w:rFonts w:hint="eastAsia" w:eastAsia="仿宋_GB2312"/>
          <w:color w:val="auto"/>
          <w:szCs w:val="21"/>
          <w:highlight w:val="none"/>
        </w:rPr>
      </w:pPr>
      <w:r>
        <w:rPr>
          <w:rFonts w:hint="eastAsia" w:ascii="Times New Roman" w:hAnsi="Times New Roman" w:eastAsia="仿宋_GB2312"/>
          <w:color w:val="auto"/>
          <w:szCs w:val="21"/>
          <w:highlight w:val="none"/>
        </w:rPr>
        <w:t xml:space="preserve">（</w:t>
      </w:r>
      <w:r>
        <w:rPr>
          <w:rFonts w:ascii="Times New Roman" w:hAnsi="Times New Roman" w:eastAsia="仿宋_GB2312"/>
          <w:color w:val="auto"/>
          <w:szCs w:val="21"/>
          <w:highlight w:val="none"/>
        </w:rPr>
        <w:t xml:space="preserve">3</w:t>
      </w:r>
      <w:r>
        <w:rPr>
          <w:rFonts w:hint="eastAsia" w:ascii="Times New Roman" w:hAnsi="Times New Roman" w:eastAsia="仿宋_GB2312"/>
          <w:color w:val="auto"/>
          <w:szCs w:val="21"/>
          <w:highlight w:val="none"/>
        </w:rPr>
        <w:t xml:space="preserve">）其他价格形式合同进度付款申请单提交的约定：</w:t>
      </w:r>
      <w:bookmarkStart w:id="368" w:name="EB8c5b60e92c32402c836aaf3d9d1bfc2a"/>
      <w:r>
        <w:rPr>
          <w:rFonts w:hint="eastAsia" w:ascii="Times New Roman" w:hAnsi="Times New Roman" w:eastAsia="仿宋_GB2312"/>
          <w:color w:val="auto"/>
          <w:szCs w:val="21"/>
          <w:highlight w:val="none"/>
        </w:rPr>
        <w:t xml:space="preserve">/</w:t>
      </w:r>
      <w:bookmarkEnd w:id="368"/>
      <w:r>
        <w:rPr>
          <w:rFonts w:hint="eastAsia" w:ascii="Times New Roman" w:hAnsi="Times New Roman" w:eastAsia="仿宋_GB2312"/>
          <w:color w:val="auto"/>
          <w:szCs w:val="21"/>
          <w:highlight w:val="none"/>
        </w:rPr>
        <w:t xml:space="preserve">。</w:t>
      </w:r>
      <w:r/>
    </w:p>
    <w:p>
      <w:pPr>
        <w:ind w:firstLine="420"/>
        <w:spacing w:line="360" w:lineRule="auto"/>
        <w:rPr>
          <w:rFonts w:eastAsia="仿宋_GB2312"/>
          <w:color w:val="auto"/>
          <w:szCs w:val="21"/>
          <w:highlight w:val="none"/>
        </w:rPr>
        <w:outlineLvl w:val="9"/>
      </w:pPr>
      <w:r>
        <w:rPr>
          <w:rFonts w:eastAsia="仿宋_GB2312"/>
          <w:color w:val="auto"/>
          <w:szCs w:val="21"/>
          <w:highlight w:val="none"/>
        </w:rPr>
        <w:t xml:space="preserve">12.4.4 </w:t>
      </w:r>
      <w:r>
        <w:rPr>
          <w:rFonts w:hint="eastAsia" w:eastAsia="仿宋_GB2312"/>
          <w:color w:val="auto"/>
          <w:szCs w:val="21"/>
          <w:highlight w:val="none"/>
        </w:rPr>
        <w:t xml:space="preserve">进度款审核和支付</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w:t>
      </w:r>
      <w:r>
        <w:rPr>
          <w:rFonts w:eastAsia="仿宋_GB2312"/>
          <w:color w:val="auto"/>
          <w:szCs w:val="21"/>
          <w:highlight w:val="none"/>
        </w:rPr>
        <w:t xml:space="preserve">1</w:t>
      </w:r>
      <w:r>
        <w:rPr>
          <w:rFonts w:hint="eastAsia" w:eastAsia="仿宋_GB2312"/>
          <w:color w:val="auto"/>
          <w:szCs w:val="21"/>
          <w:highlight w:val="none"/>
        </w:rPr>
        <w:t xml:space="preserve">）监理人审查并报送发包人的期限：</w:t>
      </w:r>
      <w:bookmarkStart w:id="369" w:name="EB7883780a1cc74d5b91d12a5f0883b3b9"/>
      <w:r/>
      <w:r/>
    </w:p>
    <w:p>
      <w:pPr>
        <w:spacing w:line="360" w:lineRule="auto"/>
        <w:rPr>
          <w:rFonts w:eastAsia="仿宋_GB2312"/>
          <w:color w:val="auto"/>
          <w:szCs w:val="21"/>
          <w:highlight w:val="none"/>
        </w:rPr>
        <w:outlineLvl w:val="9"/>
      </w:pPr>
      <w:r/>
      <w:bookmarkStart w:id="370" w:name="_Hlk176186944"/>
      <w:r>
        <w:rPr>
          <w:rFonts w:hint="eastAsia" w:eastAsia="仿宋_GB2312"/>
          <w:color w:val="auto"/>
          <w:szCs w:val="21"/>
          <w:highlight w:val="none"/>
        </w:rPr>
        <w:t xml:space="preserve">执行监理合同约定。 </w:t>
      </w:r>
      <w:bookmarkEnd w:id="369"/>
      <w:bookmarkEnd w:id="370"/>
      <w:r/>
    </w:p>
    <w:p>
      <w:pPr>
        <w:spacing w:line="360" w:lineRule="auto"/>
        <w:rPr>
          <w:rFonts w:eastAsia="仿宋_GB2312"/>
          <w:color w:val="auto"/>
          <w:szCs w:val="21"/>
          <w:highlight w:val="none"/>
        </w:rPr>
        <w:outlineLvl w:val="9"/>
      </w:pPr>
      <w:r>
        <w:rPr>
          <w:rFonts w:hint="eastAsia" w:eastAsia="仿宋_GB2312"/>
          <w:color w:val="auto"/>
          <w:szCs w:val="21"/>
          <w:highlight w:val="none"/>
        </w:rPr>
        <w:t xml:space="preserve">发包人完成审批并签发进度款支付证书的期限：/ </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w:t>
      </w:r>
      <w:r>
        <w:rPr>
          <w:rFonts w:eastAsia="仿宋_GB2312"/>
          <w:color w:val="auto"/>
          <w:szCs w:val="21"/>
          <w:highlight w:val="none"/>
        </w:rPr>
        <w:t xml:space="preserve">2</w:t>
      </w:r>
      <w:r>
        <w:rPr>
          <w:rFonts w:hint="eastAsia" w:eastAsia="仿宋_GB2312"/>
          <w:color w:val="auto"/>
          <w:szCs w:val="21"/>
          <w:highlight w:val="none"/>
        </w:rPr>
        <w:t xml:space="preserve">）发包人支付进度款的期限：按照 12.4.1 的约定执行</w:t>
      </w:r>
      <w:r/>
    </w:p>
    <w:p>
      <w:pPr>
        <w:spacing w:line="360" w:lineRule="auto"/>
        <w:rPr>
          <w:rFonts w:eastAsia="仿宋_GB2312"/>
          <w:color w:val="auto"/>
          <w:szCs w:val="21"/>
          <w:highlight w:val="none"/>
        </w:rPr>
        <w:outlineLvl w:val="9"/>
      </w:pPr>
      <w:r>
        <w:rPr>
          <w:rFonts w:hint="eastAsia" w:eastAsia="仿宋_GB2312"/>
          <w:color w:val="auto"/>
          <w:szCs w:val="21"/>
          <w:highlight w:val="none"/>
        </w:rPr>
        <w:t xml:space="preserve">发包人逾期支付进度款的违约金的计算方式：</w:t>
      </w:r>
      <w:bookmarkStart w:id="371" w:name="EB098a1e693f314e6e8a6f2766509be778"/>
      <w:r/>
      <w:bookmarkEnd w:id="371"/>
      <w:r/>
    </w:p>
    <w:p>
      <w:pPr>
        <w:ind w:firstLine="420"/>
        <w:spacing w:line="360" w:lineRule="auto"/>
        <w:rPr>
          <w:rFonts w:eastAsia="仿宋_GB2312"/>
          <w:color w:val="auto"/>
          <w:szCs w:val="21"/>
          <w:highlight w:val="none"/>
        </w:rPr>
        <w:outlineLvl w:val="9"/>
      </w:pPr>
      <w:r>
        <w:rPr>
          <w:rFonts w:eastAsia="仿宋_GB2312"/>
          <w:color w:val="auto"/>
          <w:szCs w:val="21"/>
          <w:highlight w:val="none"/>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 </w:t>
      </w:r>
      <w:r/>
    </w:p>
    <w:p>
      <w:pPr>
        <w:ind w:firstLine="525"/>
        <w:spacing w:line="360" w:lineRule="auto"/>
        <w:rPr>
          <w:rFonts w:hint="eastAsia" w:eastAsia="仿宋_GB2312"/>
          <w:color w:val="auto"/>
          <w:szCs w:val="21"/>
          <w:highlight w:val="none"/>
        </w:rPr>
        <w:outlineLvl w:val="9"/>
      </w:pPr>
      <w:r>
        <w:rPr>
          <w:rFonts w:eastAsia="仿宋_GB2312"/>
          <w:color w:val="auto"/>
          <w:szCs w:val="21"/>
          <w:highlight w:val="none"/>
        </w:rPr>
        <w:t xml:space="preserve">12.4.6 </w:t>
      </w:r>
      <w:r>
        <w:rPr>
          <w:rFonts w:hint="eastAsia" w:eastAsia="仿宋_GB2312"/>
          <w:color w:val="auto"/>
          <w:szCs w:val="21"/>
          <w:highlight w:val="none"/>
        </w:rPr>
        <w:t xml:space="preserve">支付分解表的编制</w:t>
      </w:r>
      <w:r/>
    </w:p>
    <w:p>
      <w:pPr>
        <w:ind w:firstLine="420"/>
        <w:spacing w:line="360" w:lineRule="auto"/>
        <w:rPr>
          <w:rFonts w:hint="eastAsia" w:eastAsia="仿宋_GB2312"/>
          <w:color w:val="auto"/>
          <w:szCs w:val="21"/>
          <w:highlight w:val="none"/>
        </w:rPr>
        <w:outlineLvl w:val="9"/>
      </w:pPr>
      <w:r>
        <w:rPr>
          <w:rFonts w:ascii="Times New Roman" w:hAnsi="Times New Roman" w:eastAsia="仿宋_GB2312"/>
          <w:color w:val="auto"/>
          <w:szCs w:val="21"/>
          <w:highlight w:val="none"/>
        </w:rPr>
        <w:t xml:space="preserve">2</w:t>
      </w:r>
      <w:r>
        <w:rPr>
          <w:rFonts w:hint="eastAsia" w:ascii="Times New Roman" w:hAnsi="Times New Roman" w:eastAsia="仿宋_GB2312"/>
          <w:color w:val="auto"/>
          <w:szCs w:val="21"/>
          <w:highlight w:val="none"/>
        </w:rPr>
        <w:t xml:space="preserve">、总价合同支付分解表的编制与审批：</w:t>
      </w:r>
      <w:bookmarkStart w:id="372" w:name="EB61b302f59b77461d96a504b72bf55c9f"/>
      <w:r>
        <w:rPr>
          <w:rFonts w:hint="eastAsia" w:ascii="Times New Roman" w:hAnsi="Times New Roman" w:eastAsia="仿宋_GB2312"/>
          <w:color w:val="auto"/>
          <w:szCs w:val="21"/>
          <w:highlight w:val="none"/>
        </w:rPr>
        <w:t xml:space="preserve">/</w:t>
      </w:r>
      <w:bookmarkEnd w:id="372"/>
      <w:r>
        <w:rPr>
          <w:rFonts w:hint="eastAsia" w:ascii="Times New Roman" w:hAnsi="Times New Roman" w:eastAsia="仿宋_GB2312"/>
          <w:color w:val="auto"/>
          <w:szCs w:val="21"/>
          <w:highlight w:val="none"/>
        </w:rPr>
        <w:t xml:space="preserve">。</w:t>
      </w:r>
      <w:r/>
    </w:p>
    <w:p>
      <w:pPr>
        <w:ind w:left="0" w:firstLine="420"/>
        <w:spacing w:line="360" w:lineRule="auto"/>
        <w:rPr>
          <w:rFonts w:hint="eastAsia" w:eastAsia="仿宋_GB2312"/>
          <w:color w:val="auto"/>
          <w:szCs w:val="21"/>
          <w:highlight w:val="none"/>
        </w:rPr>
        <w:outlineLvl w:val="9"/>
      </w:pPr>
      <w:r>
        <w:rPr>
          <w:rFonts w:eastAsia="仿宋_GB2312"/>
          <w:color w:val="auto"/>
          <w:szCs w:val="21"/>
          <w:highlight w:val="none"/>
        </w:rPr>
        <w:t xml:space="preserve">3</w:t>
      </w:r>
      <w:r>
        <w:rPr>
          <w:rFonts w:hint="eastAsia" w:eastAsia="仿宋_GB2312"/>
          <w:color w:val="auto"/>
          <w:szCs w:val="21"/>
          <w:highlight w:val="none"/>
        </w:rPr>
        <w:t xml:space="preserve">、单价合同的总价项目支付分解表的编制与审批：</w:t>
      </w:r>
      <w:bookmarkStart w:id="373" w:name="EB03cb45d60b2949c68096f515a4d80a28"/>
      <w:r>
        <w:rPr>
          <w:rFonts w:hint="eastAsia" w:eastAsia="仿宋_GB2312"/>
          <w:color w:val="auto"/>
          <w:szCs w:val="21"/>
          <w:highlight w:val="none"/>
        </w:rPr>
        <w:t xml:space="preserve">按中标价折算为费率与已完工程产值同期审批。</w:t>
      </w:r>
      <w:r/>
    </w:p>
    <w:p>
      <w:pPr>
        <w:ind w:firstLine="420"/>
        <w:spacing w:after="120" w:line="360" w:lineRule="auto"/>
        <w:rPr>
          <w:rFonts w:hint="eastAsia" w:ascii="Times New Roman" w:hAnsi="Times New Roman" w:eastAsia="黑体"/>
          <w:color w:val="auto"/>
          <w:szCs w:val="21"/>
          <w:highlight w:val="none"/>
        </w:rPr>
        <w:outlineLvl w:val="4"/>
      </w:pPr>
      <w:r>
        <w:rPr>
          <w:rFonts w:hint="eastAsia" w:ascii="Times New Roman" w:hAnsi="Times New Roman" w:eastAsia="黑体"/>
          <w:color w:val="auto"/>
          <w:szCs w:val="21"/>
          <w:highlight w:val="none"/>
        </w:rPr>
        <w:t xml:space="preserve">12.6 人工费（农民工工资）</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12.6.1 工程款分账管理</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实施人工费与其他工程款分账管理。发包人将工程款中的人工费部分单独列出，拨付至承包人在工程所在地银行开设的农民工工资专用账户，在拨付进度款时抵扣。</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12.6.2 人工费支付方式</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发包人应当及时足额支付承包人人工费，人工费支付采用以下第</w:t>
      </w:r>
      <w:bookmarkStart w:id="374" w:name="EB6c6e2d59392c417996267243f010a522"/>
      <w:r/>
      <w:bookmarkEnd w:id="374"/>
      <w:r>
        <w:rPr>
          <w:rFonts w:hint="eastAsia" w:ascii="Times New Roman" w:hAnsi="Times New Roman" w:eastAsia="仿宋_GB2312"/>
          <w:color w:val="auto"/>
          <w:szCs w:val="21"/>
          <w:highlight w:val="none"/>
        </w:rPr>
        <w:t xml:space="preserve">种方式：</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（1）按月预付。在合同工期内，每月</w:t>
      </w:r>
      <w:bookmarkStart w:id="375" w:name="EB792b733834644db5b5999b70eea3e5b2"/>
      <w:r/>
      <w:bookmarkEnd w:id="375"/>
      <w:r>
        <w:rPr>
          <w:rFonts w:hint="eastAsia" w:ascii="Times New Roman" w:hAnsi="Times New Roman" w:eastAsia="仿宋_GB2312"/>
          <w:color w:val="auto"/>
          <w:szCs w:val="21"/>
          <w:highlight w:val="none"/>
        </w:rPr>
        <w:t xml:space="preserve">日前将本月施工所需人工费（不低于该工程全部人工费按合同工期的月平均额）支付至承包人农民工工资专用账户。</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（2）按月支付。发包人根据承包人每月提报的已完成施工产值中的人工费清单，按月将人工费支付至承包人农民工工资专用账户。</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（3）按比例支付。发包人于每月</w:t>
      </w:r>
      <w:bookmarkStart w:id="376" w:name="EBd1f71dfb460740d0ab973080d55a9816"/>
      <w:r/>
      <w:bookmarkEnd w:id="376"/>
      <w:r>
        <w:rPr>
          <w:rFonts w:hint="eastAsia" w:ascii="Times New Roman" w:hAnsi="Times New Roman" w:eastAsia="仿宋_GB2312"/>
          <w:color w:val="auto"/>
          <w:szCs w:val="21"/>
          <w:highlight w:val="none"/>
        </w:rPr>
        <w:t xml:space="preserve">日前，按照双方约定的月度工程款的</w:t>
      </w:r>
      <w:bookmarkStart w:id="377" w:name="EBecb591cdf44e41e39ec247b2b802c77c"/>
      <w:r/>
      <w:bookmarkEnd w:id="377"/>
      <w:r>
        <w:rPr>
          <w:rFonts w:hint="eastAsia" w:ascii="Times New Roman" w:hAnsi="Times New Roman" w:eastAsia="仿宋_GB2312"/>
          <w:color w:val="auto"/>
          <w:szCs w:val="21"/>
          <w:highlight w:val="none"/>
        </w:rPr>
        <w:t xml:space="preserve">%（不低于建设主管部门规定），存入承包人开设的农民工工资款专用账户。</w:t>
      </w:r>
      <w:r/>
    </w:p>
    <w:p>
      <w:pPr>
        <w:ind w:left="0" w:firstLine="420"/>
        <w:spacing w:line="360" w:lineRule="auto"/>
        <w:rPr>
          <w:rFonts w:hint="eastAsia" w:eastAsia="仿宋_GB2312"/>
          <w:color w:val="auto"/>
          <w:szCs w:val="21"/>
          <w:highlight w:val="none"/>
        </w:rPr>
        <w:outlineLvl w:val="9"/>
      </w:pPr>
      <w:r>
        <w:rPr>
          <w:rFonts w:hint="eastAsia" w:ascii="Times New Roman" w:hAnsi="Times New Roman" w:eastAsia="仿宋_GB2312"/>
          <w:color w:val="auto"/>
          <w:szCs w:val="21"/>
          <w:highlight w:val="none"/>
        </w:rPr>
        <w:t xml:space="preserve">（4）发包人和承包人依法约定的其他支付方式：</w:t>
      </w:r>
      <w:bookmarkEnd w:id="373"/>
      <w:r/>
    </w:p>
    <w:p>
      <w:pPr>
        <w:keepLines/>
        <w:keepNext/>
        <w:spacing w:before="120" w:after="120" w:line="360" w:lineRule="auto"/>
        <w:rPr>
          <w:rFonts w:ascii="Times New Roman" w:hAnsi="Times New Roman" w:eastAsia="黑体" w:cs="Times New Roman"/>
          <w:color w:val="auto"/>
          <w:szCs w:val="21"/>
          <w:highlight w:val="none"/>
        </w:rPr>
        <w:outlineLvl w:val="3"/>
      </w:pPr>
      <w:r>
        <w:rPr>
          <w:rFonts w:ascii="Times New Roman" w:hAnsi="Times New Roman" w:eastAsia="黑体" w:cs="Times New Roman"/>
          <w:color w:val="auto"/>
          <w:szCs w:val="21"/>
          <w:highlight w:val="none"/>
        </w:rPr>
        <w:t xml:space="preserve">13. </w:t>
      </w:r>
      <w:r>
        <w:rPr>
          <w:rFonts w:hint="eastAsia" w:ascii="Times New Roman" w:hAnsi="Times New Roman" w:eastAsia="黑体" w:cs="Times New Roman"/>
          <w:color w:val="auto"/>
          <w:szCs w:val="21"/>
          <w:highlight w:val="none"/>
        </w:rPr>
        <w:t xml:space="preserve">验收和工程试车</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13.1 </w:t>
      </w:r>
      <w:r>
        <w:rPr>
          <w:rFonts w:hint="eastAsia" w:ascii="Times New Roman" w:hAnsi="Times New Roman" w:eastAsia="黑体"/>
          <w:color w:val="auto"/>
          <w:szCs w:val="21"/>
          <w:highlight w:val="none"/>
        </w:rPr>
        <w:t xml:space="preserve">分部分项工程验收</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13.1.2</w:t>
      </w:r>
      <w:r>
        <w:rPr>
          <w:rFonts w:hint="eastAsia" w:ascii="Times New Roman" w:hAnsi="Times New Roman" w:eastAsia="仿宋_GB2312"/>
          <w:color w:val="auto"/>
          <w:szCs w:val="21"/>
          <w:highlight w:val="none"/>
        </w:rPr>
        <w:t xml:space="preserve">监理人不能按时进行验收时，应提前</w:t>
      </w:r>
      <w:bookmarkStart w:id="378" w:name="EBb95ad652d9144b9781840d24af19b278"/>
      <w:r>
        <w:rPr>
          <w:rFonts w:hint="eastAsia" w:ascii="Times New Roman" w:hAnsi="Times New Roman" w:eastAsia="仿宋_GB2312"/>
          <w:color w:val="auto"/>
          <w:szCs w:val="21"/>
          <w:highlight w:val="none"/>
        </w:rPr>
        <w:t xml:space="preserve">24</w:t>
      </w:r>
      <w:bookmarkEnd w:id="378"/>
      <w:r>
        <w:rPr>
          <w:rFonts w:hint="eastAsia" w:ascii="Times New Roman" w:hAnsi="Times New Roman" w:eastAsia="仿宋_GB2312"/>
          <w:color w:val="auto"/>
          <w:szCs w:val="21"/>
          <w:highlight w:val="none"/>
        </w:rPr>
        <w:t xml:space="preserve">小时提交书面延期要求。</w:t>
      </w:r>
      <w:r/>
    </w:p>
    <w:p>
      <w:pPr>
        <w:ind w:firstLine="420"/>
        <w:spacing w:line="360" w:lineRule="auto"/>
        <w:rPr>
          <w:rFonts w:ascii="Times New Roman" w:hAnsi="Times New Roman" w:eastAsia="仿宋_GB2312"/>
          <w:b/>
          <w:color w:val="auto"/>
          <w:szCs w:val="21"/>
          <w:highlight w:val="none"/>
        </w:rPr>
      </w:pPr>
      <w:r>
        <w:rPr>
          <w:rFonts w:hint="eastAsia" w:ascii="Times New Roman" w:hAnsi="Times New Roman" w:eastAsia="仿宋_GB2312"/>
          <w:color w:val="auto"/>
          <w:szCs w:val="21"/>
          <w:highlight w:val="none"/>
        </w:rPr>
        <w:t xml:space="preserve">关于延期最长不得超过：</w:t>
      </w:r>
      <w:bookmarkStart w:id="379" w:name="EB3c3cba56bd2f423581ca371ef7556ca0"/>
      <w:r>
        <w:rPr>
          <w:rFonts w:hint="eastAsia" w:ascii="Times New Roman" w:hAnsi="Times New Roman" w:eastAsia="仿宋_GB2312"/>
          <w:color w:val="auto"/>
          <w:szCs w:val="21"/>
          <w:highlight w:val="none"/>
        </w:rPr>
        <w:t xml:space="preserve">48</w:t>
      </w:r>
      <w:bookmarkEnd w:id="379"/>
      <w:r>
        <w:rPr>
          <w:rFonts w:hint="eastAsia" w:ascii="Times New Roman" w:hAnsi="Times New Roman" w:eastAsia="仿宋_GB2312"/>
          <w:color w:val="auto"/>
          <w:szCs w:val="21"/>
          <w:highlight w:val="none"/>
        </w:rPr>
        <w:t xml:space="preserve">小时。</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13.2 </w:t>
      </w:r>
      <w:r>
        <w:rPr>
          <w:rFonts w:hint="eastAsia" w:ascii="Times New Roman" w:hAnsi="Times New Roman" w:eastAsia="黑体"/>
          <w:color w:val="auto"/>
          <w:szCs w:val="21"/>
          <w:highlight w:val="none"/>
        </w:rPr>
        <w:t xml:space="preserve">竣工验收</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13.2.2</w:t>
      </w:r>
      <w:r>
        <w:rPr>
          <w:rFonts w:hint="eastAsia" w:ascii="Times New Roman" w:hAnsi="Times New Roman" w:eastAsia="仿宋_GB2312"/>
          <w:color w:val="auto"/>
          <w:szCs w:val="21"/>
          <w:highlight w:val="none"/>
        </w:rPr>
        <w:t xml:space="preserve">竣工验收程序</w:t>
      </w:r>
      <w:r/>
    </w:p>
    <w:p>
      <w:pPr>
        <w:ind w:left="4200" w:hanging="378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关于竣工验收程序的约定：</w:t>
      </w:r>
      <w:r/>
    </w:p>
    <w:p>
      <w:pPr>
        <w:spacing w:line="360" w:lineRule="auto"/>
        <w:rPr>
          <w:rFonts w:ascii="Times New Roman" w:hAnsi="Times New Roman" w:eastAsia="仿宋_GB2312"/>
          <w:color w:val="auto"/>
          <w:szCs w:val="21"/>
          <w:highlight w:val="none"/>
        </w:rPr>
      </w:pPr>
      <w:r/>
      <w:bookmarkStart w:id="380" w:name="EB7edad710c2a748c6b4d20f99404ab18f"/>
      <w:r>
        <w:rPr>
          <w:rFonts w:hint="eastAsia" w:ascii="Times New Roman" w:hAnsi="Times New Roman" w:eastAsia="仿宋_GB2312"/>
          <w:color w:val="auto"/>
          <w:szCs w:val="21"/>
          <w:highlight w:val="none"/>
        </w:rPr>
        <w:t xml:space="preserve">项目完成竣工决算后</w:t>
      </w:r>
      <w:bookmarkEnd w:id="380"/>
      <w:r>
        <w:rPr>
          <w:rFonts w:hint="eastAsia" w:ascii="Times New Roman" w:hAnsi="Times New Roman" w:eastAsia="仿宋_GB2312"/>
          <w:color w:val="auto"/>
          <w:szCs w:val="21"/>
          <w:highlight w:val="none"/>
        </w:rPr>
        <w:t xml:space="preserve">。</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发包人不按照本项约定组织竣工验收、颁发工程接收证书的违约金的计算方法：</w:t>
      </w:r>
      <w:r/>
    </w:p>
    <w:p>
      <w:pPr>
        <w:ind w:firstLine="420"/>
        <w:spacing w:line="360" w:lineRule="auto"/>
        <w:rPr>
          <w:rFonts w:ascii="Times New Roman" w:hAnsi="Times New Roman" w:eastAsia="仿宋_GB2312"/>
          <w:color w:val="auto"/>
          <w:szCs w:val="21"/>
          <w:highlight w:val="none"/>
        </w:rPr>
      </w:pPr>
      <w:r/>
      <w:bookmarkStart w:id="381" w:name="EB847b0217f64c43869b1fca600b6d0a98"/>
      <w:r>
        <w:rPr>
          <w:rFonts w:hint="eastAsia" w:ascii="Times New Roman" w:hAnsi="Times New Roman" w:eastAsia="仿宋_GB2312"/>
          <w:color w:val="auto"/>
          <w:szCs w:val="21"/>
          <w:highlight w:val="none"/>
        </w:rPr>
        <w:t xml:space="preserve">/</w:t>
      </w:r>
      <w:bookmarkEnd w:id="381"/>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13.2.5</w:t>
      </w:r>
      <w:r>
        <w:rPr>
          <w:rFonts w:hint="eastAsia" w:ascii="Times New Roman" w:hAnsi="Times New Roman" w:eastAsia="仿宋_GB2312"/>
          <w:color w:val="auto"/>
          <w:szCs w:val="21"/>
          <w:highlight w:val="none"/>
        </w:rPr>
        <w:t xml:space="preserve">移交、接收全部与部分工程</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承包人向发包人移交工程的期限：</w:t>
      </w:r>
      <w:r/>
    </w:p>
    <w:p>
      <w:pPr>
        <w:ind w:firstLine="420"/>
        <w:spacing w:line="360" w:lineRule="auto"/>
        <w:rPr>
          <w:rFonts w:ascii="Times New Roman" w:hAnsi="Times New Roman" w:eastAsia="仿宋_GB2312"/>
          <w:color w:val="auto"/>
          <w:szCs w:val="21"/>
          <w:highlight w:val="none"/>
        </w:rPr>
      </w:pPr>
      <w:r/>
      <w:bookmarkStart w:id="382" w:name="EBd001e50a91824b4ca0cb44f5758fcb6c"/>
      <w:r>
        <w:rPr>
          <w:rFonts w:hint="eastAsia" w:ascii="Times New Roman" w:hAnsi="Times New Roman" w:eastAsia="仿宋_GB2312"/>
          <w:color w:val="auto"/>
          <w:szCs w:val="21"/>
          <w:highlight w:val="none"/>
        </w:rPr>
        <w:t xml:space="preserve">1、竣工结算由承包人编制，并在竣工验收通过之日起， 28天内向发包人递交竣工结算报告及完整的结算资料；2、竣工结算的编制方式应按《江苏省工程造价咨询业务指导规程》对建设工程结算书的要求、方法编制。3.凡结算审计核减率超过7%的 ，超过部分的审计费由施工单位承担，并直接在审定结算中予以折抵</w:t>
      </w:r>
      <w:bookmarkEnd w:id="382"/>
      <w:r>
        <w:rPr>
          <w:rFonts w:hint="eastAsia" w:ascii="Times New Roman" w:hAnsi="Times New Roman" w:eastAsia="仿宋_GB2312"/>
          <w:color w:val="auto"/>
          <w:szCs w:val="21"/>
          <w:highlight w:val="none"/>
        </w:rPr>
        <w:t xml:space="preserve">。</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发包人未按本合同约定接收全部或部分工程的，违约金的计算方法为：</w:t>
      </w:r>
      <w:r/>
    </w:p>
    <w:p>
      <w:pPr>
        <w:ind w:firstLine="420"/>
        <w:spacing w:line="360" w:lineRule="auto"/>
        <w:rPr>
          <w:rFonts w:ascii="Times New Roman" w:hAnsi="Times New Roman" w:eastAsia="仿宋_GB2312"/>
          <w:color w:val="auto"/>
          <w:szCs w:val="21"/>
          <w:highlight w:val="none"/>
          <w:u w:val="single"/>
        </w:rPr>
      </w:pPr>
      <w:r/>
      <w:bookmarkStart w:id="383" w:name="EBcd20677fe0ab40acb2d933654ea082af"/>
      <w:r>
        <w:rPr>
          <w:rFonts w:hint="eastAsia" w:ascii="Times New Roman" w:hAnsi="Times New Roman" w:eastAsia="仿宋_GB2312"/>
          <w:color w:val="auto"/>
          <w:szCs w:val="21"/>
          <w:highlight w:val="none"/>
        </w:rPr>
        <w:t xml:space="preserve">每延误一日，扣工程价款的千分之二</w:t>
      </w:r>
      <w:bookmarkEnd w:id="383"/>
      <w:r>
        <w:rPr>
          <w:rFonts w:hint="eastAsia" w:ascii="Times New Roman" w:hAnsi="Times New Roman" w:eastAsia="仿宋_GB2312"/>
          <w:color w:val="auto"/>
          <w:szCs w:val="21"/>
          <w:highlight w:val="none"/>
        </w:rPr>
        <w:t xml:space="preserve">。</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承包人未按时移交工程的，违约金的计算方法为：</w:t>
      </w:r>
      <w:r/>
    </w:p>
    <w:p>
      <w:pPr>
        <w:ind w:firstLine="420"/>
        <w:spacing w:line="360" w:lineRule="auto"/>
        <w:rPr>
          <w:rFonts w:ascii="Times New Roman" w:hAnsi="Times New Roman" w:eastAsia="仿宋_GB2312"/>
          <w:color w:val="auto"/>
          <w:szCs w:val="21"/>
          <w:highlight w:val="none"/>
        </w:rPr>
      </w:pPr>
      <w:r/>
      <w:bookmarkStart w:id="384" w:name="EB0d2965a3f5ef4d27bf40cdba10c33acb"/>
      <w:r>
        <w:rPr>
          <w:rFonts w:hint="eastAsia" w:ascii="Times New Roman" w:hAnsi="Times New Roman" w:eastAsia="仿宋_GB2312"/>
          <w:color w:val="auto"/>
          <w:szCs w:val="21"/>
          <w:highlight w:val="none"/>
        </w:rPr>
        <w:t xml:space="preserve">每延误一日，扣工程价款的千分之五</w:t>
      </w:r>
      <w:bookmarkEnd w:id="384"/>
      <w:r>
        <w:rPr>
          <w:rFonts w:hint="eastAsia" w:ascii="Times New Roman" w:hAnsi="Times New Roman" w:eastAsia="仿宋_GB2312"/>
          <w:color w:val="auto"/>
          <w:szCs w:val="21"/>
          <w:highlight w:val="none"/>
        </w:rPr>
        <w:t xml:space="preserve">。</w:t>
      </w:r>
      <w:r/>
    </w:p>
    <w:p>
      <w:pPr>
        <w:ind w:firstLine="420"/>
        <w:spacing w:after="120" w:line="360" w:lineRule="auto"/>
        <w:rPr>
          <w:rFonts w:ascii="Times New Roman" w:hAnsi="Times New Roman" w:eastAsia="黑体" w:cs="Times New Roman"/>
          <w:color w:val="auto"/>
          <w:szCs w:val="21"/>
          <w:highlight w:val="none"/>
        </w:rPr>
        <w:outlineLvl w:val="4"/>
      </w:pPr>
      <w:r>
        <w:rPr>
          <w:rFonts w:ascii="Times New Roman" w:hAnsi="Times New Roman" w:eastAsia="黑体" w:cs="Times New Roman"/>
          <w:color w:val="auto"/>
          <w:szCs w:val="21"/>
          <w:highlight w:val="none"/>
        </w:rPr>
        <w:t xml:space="preserve">13.3 </w:t>
      </w:r>
      <w:r>
        <w:rPr>
          <w:rFonts w:hint="eastAsia" w:ascii="Times New Roman" w:hAnsi="Times New Roman" w:eastAsia="黑体" w:cs="Times New Roman"/>
          <w:color w:val="auto"/>
          <w:szCs w:val="21"/>
          <w:highlight w:val="none"/>
        </w:rPr>
        <w:t xml:space="preserve">工程试车</w:t>
      </w:r>
      <w:r/>
    </w:p>
    <w:p>
      <w:pPr>
        <w:ind w:firstLine="420"/>
        <w:spacing w:line="360" w:lineRule="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t xml:space="preserve">13.3.1 </w:t>
      </w:r>
      <w:r>
        <w:rPr>
          <w:rFonts w:hint="eastAsia" w:ascii="Times New Roman" w:hAnsi="Times New Roman" w:eastAsia="仿宋_GB2312" w:cs="Times New Roman"/>
          <w:color w:val="auto"/>
          <w:szCs w:val="21"/>
          <w:highlight w:val="none"/>
        </w:rPr>
        <w:t xml:space="preserve">试车程序</w:t>
      </w:r>
      <w:r/>
    </w:p>
    <w:p>
      <w:pPr>
        <w:spacing w:line="360" w:lineRule="auto"/>
        <w:rPr>
          <w:rFonts w:ascii="Times New Roman" w:hAnsi="Times New Roman" w:eastAsia="仿宋_GB2312" w:cs="Times New Roman"/>
          <w:color w:val="auto"/>
          <w:szCs w:val="21"/>
          <w:highlight w:val="none"/>
        </w:rPr>
      </w:pPr>
      <w:r>
        <w:rPr>
          <w:rFonts w:hint="eastAsia" w:ascii="Times New Roman" w:hAnsi="Times New Roman" w:eastAsia="仿宋_GB2312" w:cs="Times New Roman"/>
          <w:color w:val="auto"/>
          <w:szCs w:val="21"/>
          <w:highlight w:val="none"/>
        </w:rPr>
        <w:t xml:space="preserve">工程试车内容：</w:t>
      </w:r>
      <w:r/>
    </w:p>
    <w:p>
      <w:pPr>
        <w:spacing w:line="360" w:lineRule="auto"/>
        <w:rPr>
          <w:rFonts w:ascii="Times New Roman" w:hAnsi="Times New Roman" w:eastAsia="仿宋_GB2312" w:cs="Times New Roman"/>
          <w:color w:val="auto"/>
          <w:szCs w:val="21"/>
          <w:highlight w:val="none"/>
        </w:rPr>
      </w:pPr>
      <w:r/>
      <w:bookmarkStart w:id="385" w:name="EB0f0fd06d4d82435bb1c4524a22e179c5"/>
      <w:r>
        <w:rPr>
          <w:rFonts w:hint="eastAsia" w:ascii="Times New Roman" w:hAnsi="Times New Roman" w:eastAsia="仿宋_GB2312" w:cs="Times New Roman"/>
          <w:color w:val="auto"/>
          <w:szCs w:val="21"/>
          <w:highlight w:val="none"/>
        </w:rPr>
        <w:t xml:space="preserve">按照《通用条款》执行</w:t>
      </w:r>
      <w:bookmarkEnd w:id="385"/>
      <w:r>
        <w:rPr>
          <w:rFonts w:hint="eastAsia" w:ascii="Times New Roman" w:hAnsi="Times New Roman" w:eastAsia="仿宋_GB2312" w:cs="Times New Roman"/>
          <w:color w:val="auto"/>
          <w:szCs w:val="21"/>
          <w:highlight w:val="none"/>
        </w:rPr>
        <w:t xml:space="preserve">。</w:t>
      </w:r>
      <w:r/>
    </w:p>
    <w:p>
      <w:pPr>
        <w:ind w:firstLine="420"/>
        <w:spacing w:line="360" w:lineRule="auto"/>
        <w:rPr>
          <w:rFonts w:ascii="Times New Roman" w:hAnsi="Times New Roman" w:eastAsia="仿宋_GB2312" w:cs="Times New Roman"/>
          <w:color w:val="auto"/>
          <w:szCs w:val="21"/>
          <w:highlight w:val="none"/>
        </w:rPr>
      </w:pPr>
      <w:r>
        <w:rPr>
          <w:rFonts w:hint="eastAsia" w:ascii="Times New Roman" w:hAnsi="Times New Roman" w:eastAsia="仿宋_GB2312" w:cs="Times New Roman"/>
          <w:color w:val="auto"/>
          <w:szCs w:val="21"/>
          <w:highlight w:val="none"/>
        </w:rPr>
        <w:t xml:space="preserve">（</w:t>
      </w:r>
      <w:r>
        <w:rPr>
          <w:rFonts w:ascii="Times New Roman" w:hAnsi="Times New Roman" w:eastAsia="仿宋_GB2312" w:cs="Times New Roman"/>
          <w:color w:val="auto"/>
          <w:szCs w:val="21"/>
          <w:highlight w:val="none"/>
        </w:rPr>
        <w:t xml:space="preserve">1</w:t>
      </w:r>
      <w:r>
        <w:rPr>
          <w:rFonts w:hint="eastAsia" w:ascii="Times New Roman" w:hAnsi="Times New Roman" w:eastAsia="仿宋_GB2312" w:cs="Times New Roman"/>
          <w:color w:val="auto"/>
          <w:szCs w:val="21"/>
          <w:highlight w:val="none"/>
        </w:rPr>
        <w:t xml:space="preserve">）单机无负荷试车费用由</w:t>
      </w:r>
      <w:bookmarkStart w:id="386" w:name="EBbc23ba363bce43cebfcf2990577bc549"/>
      <w:r>
        <w:rPr>
          <w:rFonts w:hint="eastAsia" w:ascii="Times New Roman" w:hAnsi="Times New Roman" w:eastAsia="仿宋_GB2312" w:cs="Times New Roman"/>
          <w:color w:val="auto"/>
          <w:szCs w:val="21"/>
          <w:highlight w:val="none"/>
        </w:rPr>
        <w:t xml:space="preserve">承包人</w:t>
      </w:r>
      <w:bookmarkEnd w:id="386"/>
      <w:r>
        <w:rPr>
          <w:rFonts w:hint="eastAsia" w:ascii="Times New Roman" w:hAnsi="Times New Roman" w:eastAsia="仿宋_GB2312" w:cs="Times New Roman"/>
          <w:color w:val="auto"/>
          <w:szCs w:val="21"/>
          <w:highlight w:val="none"/>
        </w:rPr>
        <w:t xml:space="preserve">承担；</w:t>
      </w:r>
      <w:r/>
    </w:p>
    <w:p>
      <w:pPr>
        <w:ind w:firstLine="420"/>
        <w:spacing w:line="360" w:lineRule="auto"/>
        <w:rPr>
          <w:rFonts w:ascii="Times New Roman" w:hAnsi="Times New Roman" w:eastAsia="仿宋_GB2312" w:cs="Times New Roman"/>
          <w:color w:val="auto"/>
          <w:szCs w:val="21"/>
          <w:highlight w:val="none"/>
        </w:rPr>
      </w:pPr>
      <w:r>
        <w:rPr>
          <w:rFonts w:hint="eastAsia" w:ascii="Times New Roman" w:hAnsi="Times New Roman" w:eastAsia="仿宋_GB2312" w:cs="Times New Roman"/>
          <w:color w:val="auto"/>
          <w:szCs w:val="21"/>
          <w:highlight w:val="none"/>
        </w:rPr>
        <w:t xml:space="preserve">（</w:t>
      </w:r>
      <w:r>
        <w:rPr>
          <w:rFonts w:ascii="Times New Roman" w:hAnsi="Times New Roman" w:eastAsia="仿宋_GB2312" w:cs="Times New Roman"/>
          <w:color w:val="auto"/>
          <w:szCs w:val="21"/>
          <w:highlight w:val="none"/>
        </w:rPr>
        <w:t xml:space="preserve">2</w:t>
      </w:r>
      <w:r>
        <w:rPr>
          <w:rFonts w:hint="eastAsia" w:ascii="Times New Roman" w:hAnsi="Times New Roman" w:eastAsia="仿宋_GB2312" w:cs="Times New Roman"/>
          <w:color w:val="auto"/>
          <w:szCs w:val="21"/>
          <w:highlight w:val="none"/>
        </w:rPr>
        <w:t xml:space="preserve">）无负荷联动试车费用由</w:t>
      </w:r>
      <w:bookmarkStart w:id="387" w:name="EB1e3f7e61b1b6467d8a525c011923fd1b"/>
      <w:r>
        <w:rPr>
          <w:rFonts w:hint="eastAsia" w:ascii="Times New Roman" w:hAnsi="Times New Roman" w:eastAsia="仿宋_GB2312" w:cs="Times New Roman"/>
          <w:color w:val="auto"/>
          <w:szCs w:val="21"/>
          <w:highlight w:val="none"/>
        </w:rPr>
        <w:t xml:space="preserve">承包人</w:t>
      </w:r>
      <w:bookmarkEnd w:id="387"/>
      <w:r>
        <w:rPr>
          <w:rFonts w:hint="eastAsia" w:ascii="Times New Roman" w:hAnsi="Times New Roman" w:eastAsia="仿宋_GB2312" w:cs="Times New Roman"/>
          <w:color w:val="auto"/>
          <w:szCs w:val="21"/>
          <w:highlight w:val="none"/>
        </w:rPr>
        <w:t xml:space="preserve">承担。</w:t>
      </w:r>
      <w:r/>
    </w:p>
    <w:p>
      <w:pPr>
        <w:ind w:firstLine="420"/>
        <w:spacing w:line="360" w:lineRule="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t xml:space="preserve">13.3.3 </w:t>
      </w:r>
      <w:r>
        <w:rPr>
          <w:rFonts w:hint="eastAsia" w:ascii="Times New Roman" w:hAnsi="Times New Roman" w:eastAsia="仿宋_GB2312" w:cs="Times New Roman"/>
          <w:color w:val="auto"/>
          <w:szCs w:val="21"/>
          <w:highlight w:val="none"/>
        </w:rPr>
        <w:t xml:space="preserve">投料试车</w:t>
      </w:r>
      <w:r/>
    </w:p>
    <w:p>
      <w:pPr>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关于投料试车相关事项的约定：</w:t>
      </w:r>
      <w:r/>
    </w:p>
    <w:p>
      <w:pPr>
        <w:spacing w:line="360" w:lineRule="auto"/>
        <w:rPr>
          <w:rFonts w:ascii="Times New Roman" w:hAnsi="Times New Roman" w:eastAsia="仿宋_GB2312"/>
          <w:color w:val="auto"/>
          <w:szCs w:val="21"/>
          <w:highlight w:val="none"/>
        </w:rPr>
      </w:pPr>
      <w:r/>
      <w:bookmarkStart w:id="388" w:name="EBa5117a954e144ce790e12865129cbc07"/>
      <w:r>
        <w:rPr>
          <w:rFonts w:hint="eastAsia" w:ascii="Times New Roman" w:hAnsi="Times New Roman" w:eastAsia="仿宋_GB2312"/>
          <w:color w:val="auto"/>
          <w:szCs w:val="21"/>
          <w:highlight w:val="none"/>
        </w:rPr>
        <w:t xml:space="preserve">执行通用条款</w:t>
      </w:r>
      <w:bookmarkEnd w:id="388"/>
      <w:r>
        <w:rPr>
          <w:rFonts w:hint="eastAsia" w:ascii="Times New Roman" w:hAnsi="Times New Roman" w:eastAsia="仿宋_GB2312"/>
          <w:color w:val="auto"/>
          <w:szCs w:val="21"/>
          <w:highlight w:val="none"/>
        </w:rPr>
        <w:t xml:space="preserve">。</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13.6 </w:t>
      </w:r>
      <w:r>
        <w:rPr>
          <w:rFonts w:hint="eastAsia" w:ascii="Times New Roman" w:hAnsi="Times New Roman" w:eastAsia="黑体"/>
          <w:color w:val="auto"/>
          <w:szCs w:val="21"/>
          <w:highlight w:val="none"/>
        </w:rPr>
        <w:t xml:space="preserve">竣工退场</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13.6.1 </w:t>
      </w:r>
      <w:r>
        <w:rPr>
          <w:rFonts w:hint="eastAsia" w:ascii="Times New Roman" w:hAnsi="Times New Roman" w:eastAsia="仿宋_GB2312"/>
          <w:color w:val="auto"/>
          <w:szCs w:val="21"/>
          <w:highlight w:val="none"/>
        </w:rPr>
        <w:t xml:space="preserve">竣工退场</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承包人完成竣工退场的期限：</w:t>
      </w:r>
      <w:bookmarkStart w:id="389" w:name="EB672ef2e8108946dea38d00a6dca869bc"/>
      <w:r>
        <w:rPr>
          <w:rFonts w:hint="eastAsia" w:ascii="Times New Roman" w:hAnsi="Times New Roman" w:eastAsia="仿宋_GB2312"/>
          <w:color w:val="auto"/>
          <w:szCs w:val="21"/>
          <w:highlight w:val="none"/>
        </w:rPr>
        <w:t xml:space="preserve">工程竣工验收合格后 30日内</w:t>
      </w:r>
      <w:bookmarkEnd w:id="389"/>
      <w:r>
        <w:rPr>
          <w:rFonts w:hint="eastAsia" w:ascii="Times New Roman" w:hAnsi="Times New Roman" w:eastAsia="仿宋_GB2312"/>
          <w:color w:val="auto"/>
          <w:szCs w:val="21"/>
          <w:highlight w:val="none"/>
        </w:rPr>
        <w:t xml:space="preserve">。</w:t>
      </w:r>
      <w:r/>
    </w:p>
    <w:p>
      <w:pPr>
        <w:numPr>
          <w:ilvl w:val="0"/>
          <w:numId w:val="4"/>
        </w:numPr>
        <w:keepLines/>
        <w:keepNext/>
        <w:spacing w:before="120" w:after="120" w:line="360" w:lineRule="auto"/>
        <w:rPr>
          <w:rFonts w:hint="eastAsia" w:eastAsia="黑体"/>
          <w:color w:val="auto"/>
          <w:szCs w:val="21"/>
          <w:highlight w:val="none"/>
        </w:rPr>
        <w:outlineLvl w:val="9"/>
      </w:pPr>
      <w:r>
        <w:rPr>
          <w:rFonts w:hint="eastAsia" w:eastAsia="黑体"/>
          <w:color w:val="auto"/>
          <w:szCs w:val="21"/>
          <w:highlight w:val="none"/>
        </w:rPr>
        <w:t xml:space="preserve">竣工结算</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14.1 </w:t>
      </w:r>
      <w:r>
        <w:rPr>
          <w:rFonts w:hint="eastAsia" w:ascii="Times New Roman" w:hAnsi="Times New Roman" w:eastAsia="黑体"/>
          <w:color w:val="auto"/>
          <w:szCs w:val="21"/>
          <w:highlight w:val="none"/>
        </w:rPr>
        <w:t xml:space="preserve">竣工结算申请</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承包人提交竣工结算申请单的期限：</w:t>
      </w:r>
      <w:bookmarkStart w:id="390" w:name="EB0c58981f84394a95948014d2e82b0e17"/>
      <w:r>
        <w:rPr>
          <w:rFonts w:hint="eastAsia" w:ascii="Times New Roman" w:hAnsi="Times New Roman" w:eastAsia="仿宋_GB2312"/>
          <w:color w:val="auto"/>
          <w:szCs w:val="21"/>
          <w:highlight w:val="none"/>
        </w:rPr>
        <w:t xml:space="preserve">执行通用条款</w:t>
      </w:r>
      <w:bookmarkEnd w:id="390"/>
      <w:r>
        <w:rPr>
          <w:rFonts w:hint="eastAsia" w:ascii="Times New Roman" w:hAnsi="Times New Roman" w:eastAsia="仿宋_GB2312"/>
          <w:color w:val="auto"/>
          <w:szCs w:val="21"/>
          <w:highlight w:val="none"/>
        </w:rPr>
        <w:t xml:space="preserve">。</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竣工结算申请单应包括的内容：</w:t>
      </w:r>
      <w:r/>
    </w:p>
    <w:p>
      <w:pPr>
        <w:numPr>
          <w:ilvl w:val="0"/>
          <w:numId w:val="4"/>
        </w:numPr>
        <w:keepLines/>
        <w:keepNext/>
        <w:spacing w:before="120" w:after="120" w:line="360" w:lineRule="auto"/>
        <w:rPr>
          <w:rFonts w:hint="eastAsia" w:eastAsia="黑体"/>
          <w:color w:val="auto"/>
          <w:szCs w:val="21"/>
          <w:highlight w:val="none"/>
        </w:rPr>
        <w:outlineLvl w:val="9"/>
      </w:pPr>
      <w:r/>
      <w:bookmarkStart w:id="391" w:name="EBdeae5d3bafa3433bab356ea41937fb84"/>
      <w:r>
        <w:rPr>
          <w:rFonts w:hint="eastAsia" w:ascii="Times New Roman" w:hAnsi="Times New Roman" w:eastAsia="仿宋_GB2312"/>
          <w:color w:val="auto"/>
          <w:szCs w:val="21"/>
          <w:highlight w:val="none"/>
        </w:rPr>
        <w:t xml:space="preserve">（1）竣工结算合同价格；（2）发包人已支付承包人的款项；（3）应扣留的质量保证金；（4）发包人应支付承包人的合同价款</w:t>
      </w:r>
      <w:bookmarkEnd w:id="391"/>
      <w:r>
        <w:rPr>
          <w:rFonts w:hint="eastAsia" w:ascii="Times New Roman" w:hAnsi="Times New Roman" w:eastAsia="仿宋_GB2312"/>
          <w:color w:val="auto"/>
          <w:szCs w:val="21"/>
          <w:highlight w:val="none"/>
        </w:rPr>
        <w:t xml:space="preserve">。</w:t>
      </w:r>
      <w:r/>
    </w:p>
    <w:p>
      <w:pPr>
        <w:ind w:firstLine="420"/>
        <w:spacing w:after="120" w:line="360" w:lineRule="auto"/>
        <w:rPr>
          <w:rFonts w:eastAsia="黑体"/>
          <w:color w:val="auto"/>
          <w:szCs w:val="21"/>
          <w:highlight w:val="none"/>
        </w:rPr>
        <w:outlineLvl w:val="9"/>
      </w:pPr>
      <w:r>
        <w:rPr>
          <w:rFonts w:eastAsia="黑体"/>
          <w:color w:val="auto"/>
          <w:szCs w:val="21"/>
          <w:highlight w:val="none"/>
        </w:rPr>
        <w:t xml:space="preserve">14.2 </w:t>
      </w:r>
      <w:r>
        <w:rPr>
          <w:rFonts w:hint="eastAsia" w:eastAsia="黑体"/>
          <w:color w:val="auto"/>
          <w:szCs w:val="21"/>
          <w:highlight w:val="none"/>
        </w:rPr>
        <w:t xml:space="preserve">竣工结算审核</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发包人审批竣工付款申请单的期限：</w:t>
      </w:r>
      <w:bookmarkStart w:id="392" w:name="EBd851ce7bc2564845a05c90f9c84b986e"/>
      <w:r/>
      <w:bookmarkEnd w:id="392"/>
      <w:r/>
    </w:p>
    <w:p>
      <w:pPr>
        <w:ind w:firstLine="420"/>
        <w:spacing w:line="360" w:lineRule="auto"/>
        <w:rPr>
          <w:rFonts w:eastAsia="仿宋_GB2312"/>
          <w:color w:val="auto"/>
          <w:szCs w:val="21"/>
          <w:highlight w:val="none"/>
        </w:rPr>
        <w:outlineLvl w:val="9"/>
      </w:pPr>
      <w:r>
        <w:rPr>
          <w:rFonts w:ascii="Times New Roman" w:hAnsi="Times New Roman" w:eastAsia="仿宋_GB2312"/>
          <w:color w:val="auto"/>
          <w:szCs w:val="21"/>
          <w:highlight w:val="none"/>
        </w:rPr>
        <w:t xml:space="preserve">因该工程结算须经审计，故在未完成审计前，不得因发包人未能按期完成竣工付款申请单的审批</w:t>
      </w:r>
      <w:r>
        <w:rPr>
          <w:rFonts w:hint="eastAsia" w:ascii="Times New Roman" w:hAnsi="Times New Roman" w:eastAsia="仿宋_GB2312"/>
          <w:color w:val="auto"/>
          <w:szCs w:val="21"/>
          <w:highlight w:val="none"/>
        </w:rPr>
        <w:t xml:space="preserve">而</w:t>
      </w:r>
      <w:r>
        <w:rPr>
          <w:rFonts w:ascii="Times New Roman" w:hAnsi="Times New Roman" w:eastAsia="仿宋_GB2312"/>
          <w:color w:val="auto"/>
          <w:szCs w:val="21"/>
          <w:highlight w:val="none"/>
        </w:rPr>
        <w:t xml:space="preserve">视为发包方已认可承包人提供的竣工付款申请单。</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发包人完成竣工付款的期限：执行</w:t>
      </w:r>
      <w:r>
        <w:rPr>
          <w:rFonts w:eastAsia="仿宋_GB2312"/>
          <w:color w:val="auto"/>
          <w:szCs w:val="21"/>
          <w:highlight w:val="none"/>
        </w:rPr>
        <w:t xml:space="preserve">12.4.1 </w:t>
      </w:r>
      <w:r>
        <w:rPr>
          <w:rFonts w:hint="eastAsia" w:eastAsia="仿宋_GB2312"/>
          <w:color w:val="auto"/>
          <w:szCs w:val="21"/>
          <w:highlight w:val="none"/>
        </w:rPr>
        <w:t xml:space="preserve">条</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关于竣工付款证书异议部分复核的方式和程序：</w:t>
      </w:r>
      <w:r/>
    </w:p>
    <w:p>
      <w:pPr>
        <w:ind w:firstLine="420"/>
        <w:spacing w:line="360" w:lineRule="auto"/>
        <w:rPr>
          <w:rFonts w:hint="eastAsia" w:ascii="Times New Roman" w:hAnsi="Times New Roman" w:eastAsia="仿宋_GB2312"/>
          <w:color w:val="auto"/>
          <w:szCs w:val="21"/>
          <w:highlight w:val="none"/>
        </w:rPr>
        <w:outlineLvl w:val="9"/>
      </w:pPr>
      <w:r>
        <w:rPr>
          <w:rFonts w:hint="eastAsia" w:ascii="Times New Roman" w:hAnsi="Times New Roman" w:eastAsia="仿宋_GB2312"/>
          <w:color w:val="auto"/>
          <w:szCs w:val="21"/>
          <w:highlight w:val="none"/>
        </w:rPr>
        <w:t xml:space="preserve">（1）</w:t>
      </w:r>
      <w:r>
        <w:rPr>
          <w:rFonts w:ascii="Times New Roman" w:hAnsi="Times New Roman" w:eastAsia="仿宋_GB2312"/>
          <w:color w:val="auto"/>
          <w:szCs w:val="21"/>
          <w:highlight w:val="none"/>
        </w:rPr>
        <w:t xml:space="preserve">承包人应当配合结算审计工作</w:t>
      </w:r>
      <w:r>
        <w:rPr>
          <w:rFonts w:hint="eastAsia" w:ascii="Times New Roman" w:hAnsi="Times New Roman" w:eastAsia="仿宋_GB2312"/>
          <w:color w:val="auto"/>
          <w:szCs w:val="21"/>
          <w:highlight w:val="none"/>
        </w:rPr>
        <w:t xml:space="preserve">。</w:t>
      </w:r>
      <w:r>
        <w:rPr>
          <w:rFonts w:ascii="Times New Roman" w:hAnsi="Times New Roman" w:eastAsia="仿宋_GB2312"/>
          <w:color w:val="auto"/>
          <w:szCs w:val="21"/>
          <w:highlight w:val="none"/>
        </w:rPr>
        <w:t xml:space="preserve">若承包人未履行配合义务或无正当理由（未按合同约定的计量计价方式）拒绝接受审计结果的，发包人有权暂停支付工程款，同时出具审计报告。</w:t>
      </w:r>
      <w:r>
        <w:rPr>
          <w:rFonts w:hint="eastAsia" w:ascii="Times New Roman" w:hAnsi="Times New Roman" w:eastAsia="仿宋_GB2312"/>
          <w:color w:val="auto"/>
          <w:szCs w:val="21"/>
          <w:highlight w:val="none"/>
        </w:rPr>
        <w:t xml:space="preserve">最终</w:t>
      </w:r>
      <w:r>
        <w:rPr>
          <w:rFonts w:ascii="Times New Roman" w:hAnsi="Times New Roman" w:eastAsia="仿宋_GB2312"/>
          <w:color w:val="auto"/>
          <w:szCs w:val="21"/>
          <w:highlight w:val="none"/>
        </w:rPr>
        <w:t xml:space="preserve">结算价应以出具的审定</w:t>
      </w:r>
      <w:r>
        <w:rPr>
          <w:rFonts w:hint="eastAsia" w:ascii="Times New Roman" w:hAnsi="Times New Roman" w:eastAsia="仿宋_GB2312"/>
          <w:color w:val="auto"/>
          <w:szCs w:val="21"/>
          <w:highlight w:val="none"/>
        </w:rPr>
        <w:t xml:space="preserve">价</w:t>
      </w:r>
      <w:r>
        <w:rPr>
          <w:rFonts w:ascii="Times New Roman" w:hAnsi="Times New Roman" w:eastAsia="仿宋_GB2312"/>
          <w:color w:val="auto"/>
          <w:szCs w:val="21"/>
          <w:highlight w:val="none"/>
        </w:rPr>
        <w:t xml:space="preserve">为</w:t>
      </w:r>
      <w:r>
        <w:rPr>
          <w:rFonts w:hint="eastAsia" w:ascii="Times New Roman" w:hAnsi="Times New Roman" w:eastAsia="仿宋_GB2312"/>
          <w:color w:val="auto"/>
          <w:szCs w:val="21"/>
          <w:highlight w:val="none"/>
        </w:rPr>
        <w:t xml:space="preserve">准</w:t>
      </w:r>
      <w:r>
        <w:rPr>
          <w:rFonts w:ascii="Times New Roman" w:hAnsi="Times New Roman" w:eastAsia="仿宋_GB2312"/>
          <w:color w:val="auto"/>
          <w:szCs w:val="21"/>
          <w:highlight w:val="none"/>
        </w:rPr>
        <w:t xml:space="preserve">。</w:t>
      </w:r>
      <w:r/>
    </w:p>
    <w:p>
      <w:pPr>
        <w:ind w:firstLine="420"/>
        <w:spacing w:line="360" w:lineRule="auto"/>
        <w:rPr>
          <w:rFonts w:hint="eastAsia" w:ascii="Times New Roman" w:hAnsi="Times New Roman" w:eastAsia="仿宋_GB2312"/>
          <w:color w:val="auto"/>
          <w:szCs w:val="21"/>
          <w:highlight w:val="none"/>
        </w:rPr>
        <w:outlineLvl w:val="9"/>
      </w:pPr>
      <w:r>
        <w:rPr>
          <w:rFonts w:hint="eastAsia" w:ascii="Times New Roman" w:hAnsi="Times New Roman" w:eastAsia="仿宋_GB2312"/>
          <w:color w:val="auto"/>
          <w:szCs w:val="21"/>
          <w:highlight w:val="none"/>
        </w:rPr>
        <w:t xml:space="preserve">（2）凡结算审计核减率超过</w:t>
      </w:r>
      <w:r>
        <w:rPr>
          <w:rFonts w:ascii="Times New Roman" w:hAnsi="Times New Roman" w:eastAsia="仿宋_GB2312"/>
          <w:color w:val="auto"/>
          <w:szCs w:val="21"/>
          <w:highlight w:val="none"/>
        </w:rPr>
        <w:t xml:space="preserve">7%</w:t>
      </w:r>
      <w:r>
        <w:rPr>
          <w:rFonts w:hint="eastAsia" w:ascii="Times New Roman" w:hAnsi="Times New Roman" w:eastAsia="仿宋_GB2312"/>
          <w:color w:val="auto"/>
          <w:szCs w:val="21"/>
          <w:highlight w:val="none"/>
        </w:rPr>
        <w:t xml:space="preserve">的，超过部分的审计费由施工单位承担，并直接在审定结算中予以折抵。</w:t>
      </w:r>
      <w:r/>
    </w:p>
    <w:p>
      <w:pPr>
        <w:ind w:firstLine="420"/>
        <w:spacing w:line="360" w:lineRule="auto"/>
        <w:rPr>
          <w:rFonts w:ascii="Times New Roman" w:hAnsi="Times New Roman" w:eastAsia="仿宋_GB2312"/>
          <w:color w:val="auto"/>
          <w:szCs w:val="21"/>
          <w:highlight w:val="none"/>
        </w:rPr>
        <w:outlineLvl w:val="9"/>
      </w:pPr>
      <w:r>
        <w:rPr>
          <w:rFonts w:hint="eastAsia" w:ascii="Times New Roman" w:hAnsi="Times New Roman" w:eastAsia="仿宋_GB2312"/>
          <w:color w:val="auto"/>
          <w:szCs w:val="21"/>
          <w:highlight w:val="none"/>
        </w:rPr>
        <w:t xml:space="preserve">（3）因非承包人原因整体（全部）取消原定单项工作内容，由此产生的不平衡报价引起价格调整应参照《关于明确建设工程计价管理相关问题的意见（二）》（镇建价〔</w:t>
      </w:r>
      <w:r>
        <w:rPr>
          <w:rFonts w:ascii="Times New Roman" w:hAnsi="Times New Roman" w:eastAsia="仿宋_GB2312"/>
          <w:color w:val="auto"/>
          <w:szCs w:val="21"/>
          <w:highlight w:val="none"/>
        </w:rPr>
        <w:t xml:space="preserve">2019</w:t>
      </w:r>
      <w:r>
        <w:rPr>
          <w:rFonts w:hint="eastAsia" w:ascii="Times New Roman" w:hAnsi="Times New Roman" w:eastAsia="仿宋_GB2312"/>
          <w:color w:val="auto"/>
          <w:szCs w:val="21"/>
          <w:highlight w:val="none"/>
        </w:rPr>
        <w:t xml:space="preserve">〕</w:t>
      </w:r>
      <w:r>
        <w:rPr>
          <w:rFonts w:ascii="Times New Roman" w:hAnsi="Times New Roman" w:eastAsia="仿宋_GB2312"/>
          <w:color w:val="auto"/>
          <w:szCs w:val="21"/>
          <w:highlight w:val="none"/>
        </w:rPr>
        <w:t xml:space="preserve">1</w:t>
      </w:r>
      <w:r>
        <w:rPr>
          <w:rFonts w:hint="eastAsia" w:ascii="Times New Roman" w:hAnsi="Times New Roman" w:eastAsia="仿宋_GB2312"/>
          <w:color w:val="auto"/>
          <w:szCs w:val="21"/>
          <w:highlight w:val="none"/>
        </w:rPr>
        <w:t xml:space="preserve">号）相关规定执行。</w:t>
      </w:r>
      <w:r/>
    </w:p>
    <w:p>
      <w:pPr>
        <w:ind w:firstLine="420"/>
        <w:spacing w:after="120" w:line="360" w:lineRule="auto"/>
        <w:rPr>
          <w:rFonts w:eastAsia="黑体"/>
          <w:color w:val="auto"/>
          <w:szCs w:val="21"/>
          <w:highlight w:val="none"/>
        </w:rPr>
        <w:outlineLvl w:val="9"/>
      </w:pPr>
      <w:r>
        <w:rPr>
          <w:rFonts w:eastAsia="黑体"/>
          <w:color w:val="auto"/>
          <w:szCs w:val="21"/>
          <w:highlight w:val="none"/>
        </w:rPr>
        <w:t xml:space="preserve">14.4 </w:t>
      </w:r>
      <w:r>
        <w:rPr>
          <w:rFonts w:hint="eastAsia" w:eastAsia="黑体"/>
          <w:color w:val="auto"/>
          <w:szCs w:val="21"/>
          <w:highlight w:val="none"/>
        </w:rPr>
        <w:t xml:space="preserve">最终结清</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14.4.1 </w:t>
      </w:r>
      <w:r>
        <w:rPr>
          <w:rFonts w:hint="eastAsia" w:ascii="Times New Roman" w:hAnsi="Times New Roman" w:eastAsia="仿宋_GB2312"/>
          <w:color w:val="auto"/>
          <w:szCs w:val="21"/>
          <w:highlight w:val="none"/>
        </w:rPr>
        <w:t xml:space="preserve">最终结清申请单</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承包人提交最终结清申请单的份数：</w:t>
      </w:r>
      <w:bookmarkStart w:id="393" w:name="EB2354e93ba72542c88357937da19659ac"/>
      <w:r>
        <w:rPr>
          <w:rFonts w:hint="eastAsia" w:ascii="Times New Roman" w:hAnsi="Times New Roman" w:eastAsia="仿宋_GB2312"/>
          <w:color w:val="auto"/>
          <w:szCs w:val="21"/>
          <w:highlight w:val="none"/>
        </w:rPr>
        <w:t xml:space="preserve">一式四份</w:t>
      </w:r>
      <w:bookmarkEnd w:id="393"/>
      <w:r>
        <w:rPr>
          <w:rFonts w:hint="eastAsia" w:ascii="Times New Roman" w:hAnsi="Times New Roman" w:eastAsia="仿宋_GB2312"/>
          <w:color w:val="auto"/>
          <w:szCs w:val="21"/>
          <w:highlight w:val="none"/>
        </w:rPr>
        <w:t xml:space="preserve">。</w:t>
      </w:r>
      <w:r/>
    </w:p>
    <w:p>
      <w:pPr>
        <w:ind w:firstLine="420"/>
        <w:spacing w:line="360" w:lineRule="auto"/>
        <w:rPr>
          <w:rFonts w:eastAsia="仿宋_GB2312"/>
          <w:color w:val="auto"/>
          <w:szCs w:val="21"/>
          <w:highlight w:val="none"/>
        </w:rPr>
        <w:outlineLvl w:val="9"/>
      </w:pPr>
      <w:r>
        <w:rPr>
          <w:rFonts w:hint="eastAsia" w:ascii="Times New Roman" w:hAnsi="Times New Roman" w:eastAsia="仿宋_GB2312"/>
          <w:color w:val="auto"/>
          <w:szCs w:val="21"/>
          <w:highlight w:val="none"/>
        </w:rPr>
        <w:t xml:space="preserve">承包人提交最终结算申请单的期限：</w:t>
      </w:r>
      <w:bookmarkStart w:id="394" w:name="EBbdc87edacd0844f3883ddabcefdd84a0"/>
      <w:r>
        <w:rPr>
          <w:rFonts w:hint="eastAsia" w:ascii="Times New Roman" w:hAnsi="Times New Roman" w:eastAsia="仿宋_GB2312"/>
          <w:color w:val="auto"/>
          <w:szCs w:val="21"/>
          <w:highlight w:val="none"/>
        </w:rPr>
        <w:t xml:space="preserve">完成工程竣工验收之日后</w:t>
      </w:r>
      <w:bookmarkEnd w:id="394"/>
      <w:r>
        <w:rPr>
          <w:rFonts w:hint="eastAsia" w:ascii="Times New Roman" w:hAnsi="Times New Roman" w:eastAsia="仿宋_GB2312"/>
          <w:color w:val="auto"/>
          <w:szCs w:val="21"/>
          <w:highlight w:val="none"/>
        </w:rPr>
        <w:t xml:space="preserve">。</w:t>
      </w:r>
      <w:r/>
    </w:p>
    <w:p>
      <w:pPr>
        <w:ind w:firstLine="420"/>
        <w:spacing w:line="360" w:lineRule="auto"/>
        <w:rPr>
          <w:rFonts w:eastAsia="仿宋_GB2312"/>
          <w:color w:val="auto"/>
          <w:szCs w:val="21"/>
          <w:highlight w:val="none"/>
        </w:rPr>
        <w:outlineLvl w:val="9"/>
      </w:pPr>
      <w:r>
        <w:rPr>
          <w:rFonts w:eastAsia="仿宋_GB2312"/>
          <w:color w:val="auto"/>
          <w:szCs w:val="21"/>
          <w:highlight w:val="none"/>
        </w:rPr>
        <w:t xml:space="preserve">14.4.2 </w:t>
      </w:r>
      <w:r>
        <w:rPr>
          <w:rFonts w:hint="eastAsia" w:eastAsia="仿宋_GB2312"/>
          <w:color w:val="auto"/>
          <w:szCs w:val="21"/>
          <w:highlight w:val="none"/>
        </w:rPr>
        <w:t xml:space="preserve">最终结清证书和支付</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w:t>
      </w:r>
      <w:r>
        <w:rPr>
          <w:rFonts w:eastAsia="仿宋_GB2312"/>
          <w:color w:val="auto"/>
          <w:szCs w:val="21"/>
          <w:highlight w:val="none"/>
        </w:rPr>
        <w:t xml:space="preserve">1</w:t>
      </w:r>
      <w:r>
        <w:rPr>
          <w:rFonts w:hint="eastAsia" w:eastAsia="仿宋_GB2312"/>
          <w:color w:val="auto"/>
          <w:szCs w:val="21"/>
          <w:highlight w:val="none"/>
        </w:rPr>
        <w:t xml:space="preserve">）发包人完成最终结清申请单的审批并颁发最终结清证书的期限：两年缺陷责任期届满后，凭出具的竣工财务决算评审报告付清。</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w:t>
      </w:r>
      <w:r>
        <w:rPr>
          <w:rFonts w:eastAsia="仿宋_GB2312"/>
          <w:color w:val="auto"/>
          <w:szCs w:val="21"/>
          <w:highlight w:val="none"/>
        </w:rPr>
        <w:t xml:space="preserve">2</w:t>
      </w:r>
      <w:r>
        <w:rPr>
          <w:rFonts w:hint="eastAsia" w:eastAsia="仿宋_GB2312"/>
          <w:color w:val="auto"/>
          <w:szCs w:val="21"/>
          <w:highlight w:val="none"/>
        </w:rPr>
        <w:t xml:space="preserve">）发包人完成支付的期限：</w:t>
      </w:r>
      <w:r/>
    </w:p>
    <w:p>
      <w:pPr>
        <w:ind w:firstLine="420"/>
        <w:spacing w:line="360" w:lineRule="auto"/>
        <w:rPr>
          <w:rFonts w:eastAsia="仿宋_GB2312"/>
          <w:color w:val="auto"/>
          <w:szCs w:val="21"/>
          <w:highlight w:val="none"/>
        </w:rPr>
        <w:outlineLvl w:val="9"/>
      </w:pPr>
      <w:r>
        <w:rPr>
          <w:rFonts w:eastAsia="仿宋_GB2312"/>
          <w:color w:val="auto"/>
          <w:szCs w:val="21"/>
          <w:highlight w:val="none"/>
        </w:rPr>
        <w:t xml:space="preserve">发包人在不超过进度款支付上限的前提下，可根据本工程年度资金预算、建设资金到位的实际情况履行工程款支付义务，发包人不承担应付款项的利息和违约责任，对此，承包人予以理解和认可。 </w:t>
      </w:r>
      <w:r/>
    </w:p>
    <w:p>
      <w:pPr>
        <w:keepLines/>
        <w:keepNext/>
        <w:spacing w:before="120" w:after="120" w:line="360" w:lineRule="auto"/>
        <w:rPr>
          <w:rFonts w:eastAsia="黑体"/>
          <w:color w:val="auto"/>
          <w:szCs w:val="21"/>
          <w:highlight w:val="none"/>
        </w:rPr>
        <w:outlineLvl w:val="9"/>
      </w:pPr>
      <w:r>
        <w:rPr>
          <w:rFonts w:eastAsia="黑体"/>
          <w:color w:val="auto"/>
          <w:szCs w:val="21"/>
          <w:highlight w:val="none"/>
        </w:rPr>
        <w:t xml:space="preserve">15. </w:t>
      </w:r>
      <w:r>
        <w:rPr>
          <w:rFonts w:hint="eastAsia" w:eastAsia="黑体"/>
          <w:color w:val="auto"/>
          <w:szCs w:val="21"/>
          <w:highlight w:val="none"/>
        </w:rPr>
        <w:t xml:space="preserve">缺陷责任期与保修</w:t>
      </w:r>
      <w:r/>
    </w:p>
    <w:p>
      <w:pPr>
        <w:ind w:firstLine="420"/>
        <w:spacing w:after="120" w:line="360" w:lineRule="auto"/>
        <w:rPr>
          <w:rFonts w:eastAsia="黑体"/>
          <w:color w:val="auto"/>
          <w:szCs w:val="21"/>
          <w:highlight w:val="none"/>
        </w:rPr>
        <w:outlineLvl w:val="9"/>
      </w:pPr>
      <w:r>
        <w:rPr>
          <w:rFonts w:eastAsia="黑体"/>
          <w:color w:val="auto"/>
          <w:szCs w:val="21"/>
          <w:highlight w:val="none"/>
        </w:rPr>
        <w:t xml:space="preserve">15.2</w:t>
      </w:r>
      <w:r>
        <w:rPr>
          <w:rFonts w:hint="eastAsia" w:eastAsia="黑体"/>
          <w:color w:val="auto"/>
          <w:szCs w:val="21"/>
          <w:highlight w:val="none"/>
        </w:rPr>
        <w:t xml:space="preserve">缺陷责任期</w:t>
      </w:r>
      <w:r/>
    </w:p>
    <w:p>
      <w:pPr>
        <w:spacing w:line="360" w:lineRule="auto"/>
        <w:rPr>
          <w:rFonts w:eastAsia="仿宋_GB2312"/>
          <w:color w:val="auto"/>
          <w:szCs w:val="21"/>
          <w:highlight w:val="none"/>
        </w:rPr>
        <w:outlineLvl w:val="9"/>
      </w:pPr>
      <w:r>
        <w:rPr>
          <w:rFonts w:hint="eastAsia" w:eastAsia="仿宋_GB2312"/>
          <w:color w:val="auto"/>
          <w:szCs w:val="21"/>
          <w:highlight w:val="none"/>
        </w:rPr>
        <w:t xml:space="preserve">缺陷责任期的具体期限</w:t>
      </w:r>
      <w:r>
        <w:rPr>
          <w:rFonts w:hint="eastAsia" w:eastAsia="仿宋_GB2312"/>
          <w:color w:val="auto"/>
          <w:szCs w:val="21"/>
          <w:highlight w:val="none"/>
          <w:lang w:eastAsia="zh-CN"/>
        </w:rPr>
        <w:t xml:space="preserve">：</w:t>
      </w:r>
      <w:r>
        <w:rPr>
          <w:rFonts w:hint="eastAsia" w:eastAsia="仿宋_GB2312"/>
          <w:color w:val="auto"/>
          <w:szCs w:val="21"/>
          <w:highlight w:val="none"/>
        </w:rPr>
        <w:t xml:space="preserve">自竣工验收合格之日起两年。</w:t>
      </w:r>
      <w:r/>
    </w:p>
    <w:p>
      <w:pPr>
        <w:ind w:firstLine="420"/>
        <w:spacing w:after="120" w:line="360" w:lineRule="auto"/>
        <w:rPr>
          <w:rFonts w:eastAsia="黑体"/>
          <w:color w:val="auto"/>
          <w:szCs w:val="21"/>
          <w:highlight w:val="none"/>
        </w:rPr>
        <w:outlineLvl w:val="9"/>
      </w:pPr>
      <w:r>
        <w:rPr>
          <w:rFonts w:eastAsia="黑体"/>
          <w:color w:val="auto"/>
          <w:szCs w:val="21"/>
          <w:highlight w:val="none"/>
        </w:rPr>
        <w:t xml:space="preserve">15.3 </w:t>
      </w:r>
      <w:r>
        <w:rPr>
          <w:rFonts w:hint="eastAsia" w:eastAsia="黑体"/>
          <w:color w:val="auto"/>
          <w:szCs w:val="21"/>
          <w:highlight w:val="none"/>
        </w:rPr>
        <w:t xml:space="preserve">质量保证金</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关于是否扣留质量保证金的约定：否</w:t>
      </w:r>
      <w:r/>
    </w:p>
    <w:p>
      <w:pPr>
        <w:ind w:firstLine="420"/>
        <w:spacing w:line="360" w:lineRule="auto"/>
        <w:rPr>
          <w:rFonts w:ascii="Calibri" w:hAnsi="Calibri" w:eastAsia="仿宋_GB2312"/>
          <w:color w:val="auto"/>
          <w:szCs w:val="21"/>
          <w:highlight w:val="none"/>
        </w:rPr>
        <w:outlineLvl w:val="9"/>
      </w:pPr>
      <w:r>
        <w:rPr>
          <w:rFonts w:hint="eastAsia" w:ascii="Calibri" w:hAnsi="Calibri" w:eastAsia="仿宋_GB2312"/>
          <w:color w:val="auto"/>
          <w:szCs w:val="21"/>
          <w:highlight w:val="none"/>
        </w:rPr>
        <w:t xml:space="preserve">在工程项目竣工前，承包人按专用合同条款第</w:t>
      </w:r>
      <w:r>
        <w:rPr>
          <w:rFonts w:ascii="Calibri" w:hAnsi="Calibri" w:eastAsia="仿宋_GB2312"/>
          <w:color w:val="auto"/>
          <w:szCs w:val="21"/>
          <w:highlight w:val="none"/>
        </w:rPr>
        <w:t xml:space="preserve">3.7</w:t>
      </w:r>
      <w:r>
        <w:rPr>
          <w:rFonts w:hint="eastAsia" w:ascii="Calibri" w:hAnsi="Calibri" w:eastAsia="仿宋_GB2312"/>
          <w:color w:val="auto"/>
          <w:szCs w:val="21"/>
          <w:highlight w:val="none"/>
        </w:rPr>
        <w:t xml:space="preserve">条提供履约担保的，发包人不得同时预留工程质量保证金。</w:t>
      </w:r>
      <w:r/>
    </w:p>
    <w:p>
      <w:pPr>
        <w:ind w:firstLine="420"/>
        <w:spacing w:line="360" w:lineRule="auto"/>
        <w:rPr>
          <w:rFonts w:eastAsia="仿宋_GB2312"/>
          <w:color w:val="auto"/>
          <w:szCs w:val="21"/>
          <w:highlight w:val="none"/>
        </w:rPr>
        <w:outlineLvl w:val="9"/>
      </w:pPr>
      <w:r>
        <w:rPr>
          <w:rFonts w:eastAsia="仿宋_GB2312"/>
          <w:color w:val="auto"/>
          <w:szCs w:val="21"/>
          <w:highlight w:val="none"/>
        </w:rPr>
        <w:t xml:space="preserve">15.3.2 </w:t>
      </w:r>
      <w:r>
        <w:rPr>
          <w:rFonts w:hint="eastAsia" w:eastAsia="仿宋_GB2312"/>
          <w:color w:val="auto"/>
          <w:szCs w:val="21"/>
          <w:highlight w:val="none"/>
        </w:rPr>
        <w:t xml:space="preserve">质量保证金的扣留</w:t>
      </w:r>
      <w:r>
        <w:rPr>
          <w:rFonts w:eastAsia="仿宋_GB2312"/>
          <w:color w:val="auto"/>
          <w:szCs w:val="21"/>
          <w:highlight w:val="none"/>
        </w:rPr>
        <w:t xml:space="preserve"> </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质量保证金的扣留采取以下第</w:t>
      </w:r>
      <w:bookmarkStart w:id="395" w:name="EBc6578a82612747b0b43c70ed831b36b4"/>
      <w:r>
        <w:rPr>
          <w:rFonts w:hint="eastAsia" w:eastAsia="仿宋_GB2312"/>
          <w:color w:val="auto"/>
          <w:szCs w:val="21"/>
          <w:highlight w:val="none"/>
        </w:rPr>
        <w:t xml:space="preserve">/</w:t>
      </w:r>
      <w:bookmarkEnd w:id="395"/>
      <w:r>
        <w:rPr>
          <w:rFonts w:hint="eastAsia" w:eastAsia="仿宋_GB2312"/>
          <w:color w:val="auto"/>
          <w:szCs w:val="21"/>
          <w:highlight w:val="none"/>
        </w:rPr>
        <w:t xml:space="preserve">种方式：</w:t>
      </w:r>
      <w:r/>
    </w:p>
    <w:p>
      <w:pPr>
        <w:ind w:firstLine="420"/>
        <w:spacing w:line="360" w:lineRule="auto"/>
        <w:rPr>
          <w:rFonts w:eastAsia="仿宋_GB2312"/>
          <w:color w:val="auto"/>
          <w:szCs w:val="21"/>
          <w:highlight w:val="none"/>
        </w:rPr>
        <w:outlineLvl w:val="9"/>
      </w:pPr>
      <w:r>
        <w:rPr>
          <w:rFonts w:hint="eastAsia" w:eastAsia="仿宋_GB2312"/>
          <w:color w:val="auto"/>
          <w:szCs w:val="21"/>
          <w:highlight w:val="none"/>
        </w:rPr>
        <w:t xml:space="preserve">（</w:t>
      </w:r>
      <w:r>
        <w:rPr>
          <w:rFonts w:eastAsia="仿宋_GB2312"/>
          <w:color w:val="auto"/>
          <w:szCs w:val="21"/>
          <w:highlight w:val="none"/>
        </w:rPr>
        <w:t xml:space="preserve">1</w:t>
      </w:r>
      <w:r>
        <w:rPr>
          <w:rFonts w:hint="eastAsia" w:eastAsia="仿宋_GB2312"/>
          <w:color w:val="auto"/>
          <w:szCs w:val="21"/>
          <w:highlight w:val="none"/>
        </w:rPr>
        <w:t xml:space="preserve">）在支付工程进度款时逐次扣留，在此情形下，质量保证金的计算基数不包括预付款的支付、扣回以及价格调整的金额；</w:t>
      </w:r>
      <w:r/>
    </w:p>
    <w:p>
      <w:pPr>
        <w:ind w:firstLine="420"/>
        <w:spacing w:line="360" w:lineRule="auto"/>
        <w:rPr>
          <w:rFonts w:eastAsia="仿宋_GB2312"/>
          <w:color w:val="auto"/>
          <w:szCs w:val="21"/>
          <w:highlight w:val="none"/>
        </w:rPr>
      </w:pPr>
      <w:r>
        <w:rPr>
          <w:rFonts w:hint="eastAsia" w:eastAsia="仿宋_GB2312"/>
          <w:color w:val="auto"/>
          <w:szCs w:val="21"/>
          <w:highlight w:val="none"/>
        </w:rPr>
        <w:t xml:space="preserve">（</w:t>
      </w:r>
      <w:r>
        <w:rPr>
          <w:rFonts w:eastAsia="仿宋_GB2312"/>
          <w:color w:val="auto"/>
          <w:szCs w:val="21"/>
          <w:highlight w:val="none"/>
        </w:rPr>
        <w:t xml:space="preserve">2</w:t>
      </w:r>
      <w:r>
        <w:rPr>
          <w:rFonts w:hint="eastAsia" w:eastAsia="仿宋_GB2312"/>
          <w:color w:val="auto"/>
          <w:szCs w:val="21"/>
          <w:highlight w:val="none"/>
        </w:rPr>
        <w:t xml:space="preserve">）工程竣工结算时一次性扣留质量保证金；</w:t>
      </w:r>
      <w:r/>
    </w:p>
    <w:p>
      <w:pPr>
        <w:ind w:firstLine="420"/>
        <w:spacing w:line="360" w:lineRule="auto"/>
        <w:rPr>
          <w:rFonts w:eastAsia="仿宋_GB2312"/>
          <w:color w:val="auto"/>
          <w:szCs w:val="21"/>
          <w:highlight w:val="none"/>
        </w:rPr>
      </w:pPr>
      <w:r>
        <w:rPr>
          <w:rFonts w:hint="eastAsia" w:eastAsia="仿宋_GB2312"/>
          <w:color w:val="auto"/>
          <w:szCs w:val="21"/>
          <w:highlight w:val="none"/>
        </w:rPr>
        <w:t xml:space="preserve">（</w:t>
      </w:r>
      <w:r>
        <w:rPr>
          <w:rFonts w:eastAsia="仿宋_GB2312"/>
          <w:color w:val="auto"/>
          <w:szCs w:val="21"/>
          <w:highlight w:val="none"/>
        </w:rPr>
        <w:t xml:space="preserve">3</w:t>
      </w:r>
      <w:r>
        <w:rPr>
          <w:rFonts w:hint="eastAsia" w:eastAsia="仿宋_GB2312"/>
          <w:color w:val="auto"/>
          <w:szCs w:val="21"/>
          <w:highlight w:val="none"/>
        </w:rPr>
        <w:t xml:space="preserve">）其他扣留方式</w:t>
      </w:r>
      <w:r>
        <w:rPr>
          <w:rFonts w:eastAsia="仿宋_GB2312"/>
          <w:color w:val="auto"/>
          <w:szCs w:val="21"/>
          <w:highlight w:val="none"/>
        </w:rPr>
        <w:t xml:space="preserve">:</w:t>
      </w:r>
      <w:bookmarkStart w:id="396" w:name="EB24579f9accb94eacafb075fdbb379837"/>
      <w:r/>
      <w:bookmarkEnd w:id="396"/>
      <w:r>
        <w:rPr>
          <w:rFonts w:hint="eastAsia" w:eastAsia="仿宋_GB2312"/>
          <w:color w:val="auto"/>
          <w:szCs w:val="21"/>
          <w:highlight w:val="none"/>
        </w:rPr>
        <w:t xml:space="preserve">。</w:t>
      </w:r>
      <w:r/>
    </w:p>
    <w:p>
      <w:pPr>
        <w:spacing w:line="360" w:lineRule="auto"/>
        <w:rPr>
          <w:rFonts w:eastAsia="仿宋_GB2312"/>
          <w:color w:val="auto"/>
          <w:szCs w:val="21"/>
          <w:highlight w:val="none"/>
        </w:rPr>
      </w:pPr>
      <w:r>
        <w:rPr>
          <w:rFonts w:hint="eastAsia" w:eastAsia="仿宋_GB2312"/>
          <w:color w:val="auto"/>
          <w:szCs w:val="21"/>
          <w:highlight w:val="none"/>
        </w:rPr>
        <w:t xml:space="preserve">关于质量保证金的补充约定：</w:t>
      </w:r>
      <w:r>
        <w:rPr>
          <w:rFonts w:eastAsia="仿宋_GB2312"/>
          <w:color w:val="auto"/>
          <w:szCs w:val="21"/>
          <w:highlight w:val="none"/>
        </w:rPr>
        <w:t xml:space="preserve">无息退还。</w:t>
      </w:r>
      <w:r/>
    </w:p>
    <w:p>
      <w:pPr>
        <w:ind w:firstLine="420"/>
        <w:spacing w:after="120" w:line="360" w:lineRule="auto"/>
        <w:rPr>
          <w:rFonts w:hint="eastAsia" w:eastAsia="黑体"/>
          <w:color w:val="auto"/>
          <w:szCs w:val="21"/>
          <w:highlight w:val="none"/>
        </w:rPr>
        <w:outlineLvl w:val="9"/>
      </w:pPr>
      <w:r>
        <w:rPr>
          <w:rFonts w:hint="eastAsia" w:eastAsia="黑体"/>
          <w:color w:val="auto"/>
          <w:szCs w:val="21"/>
          <w:highlight w:val="none"/>
        </w:rPr>
        <w:t xml:space="preserve">15.4保修</w:t>
      </w:r>
      <w:r/>
    </w:p>
    <w:p>
      <w:pPr>
        <w:ind w:firstLine="420"/>
        <w:spacing w:line="360" w:lineRule="auto"/>
        <w:rPr>
          <w:rFonts w:hint="eastAsia" w:eastAsia="仿宋_GB2312"/>
          <w:color w:val="auto"/>
          <w:szCs w:val="21"/>
          <w:highlight w:val="none"/>
        </w:rPr>
      </w:pPr>
      <w:r>
        <w:rPr>
          <w:rFonts w:hint="eastAsia" w:eastAsia="仿宋_GB2312"/>
          <w:color w:val="auto"/>
          <w:szCs w:val="21"/>
          <w:highlight w:val="none"/>
        </w:rPr>
        <w:t xml:space="preserve">15.4.1 保修责任</w:t>
      </w:r>
      <w:r/>
    </w:p>
    <w:p>
      <w:pPr>
        <w:ind w:firstLine="420"/>
        <w:spacing w:line="360" w:lineRule="auto"/>
        <w:rPr>
          <w:rFonts w:hint="eastAsia" w:eastAsia="仿宋_GB2312"/>
          <w:color w:val="auto"/>
          <w:szCs w:val="21"/>
          <w:highlight w:val="none"/>
        </w:rPr>
      </w:pPr>
      <w:r>
        <w:rPr>
          <w:rFonts w:hint="eastAsia" w:eastAsia="仿宋_GB2312"/>
          <w:color w:val="auto"/>
          <w:szCs w:val="21"/>
          <w:highlight w:val="none"/>
        </w:rPr>
        <w:t xml:space="preserve">工程保修期为：</w:t>
      </w:r>
      <w:bookmarkStart w:id="397" w:name="EB537dcd20aee34bdb9709c60faf5d32f9"/>
      <w:r>
        <w:rPr>
          <w:rFonts w:hint="eastAsia" w:ascii="Times New Roman" w:hAnsi="Times New Roman" w:eastAsia="仿宋_GB2312"/>
          <w:color w:val="auto"/>
          <w:szCs w:val="21"/>
          <w:highlight w:val="none"/>
        </w:rPr>
        <w:t xml:space="preserve">根据《建设工程质量管理条例》及有关规定：工程的质量保修期如下：基础设施工程、房屋建筑的地基基础工程和主体结构工程，为设计文件规定的该工程的合理使用年限；屋面防水工程、有防水要求的卫生间、房间和外墙面的防渗漏等自竣工验收合格之日起五年；其余工程自竣工验收合格之日起两年</w:t>
      </w:r>
      <w:bookmarkEnd w:id="397"/>
      <w:r>
        <w:rPr>
          <w:rFonts w:hint="eastAsia" w:eastAsia="仿宋_GB2312"/>
          <w:color w:val="auto"/>
          <w:szCs w:val="21"/>
          <w:highlight w:val="none"/>
          <w:lang w:eastAsia="zh-CN"/>
        </w:rPr>
        <w:t xml:space="preserve">。</w:t>
      </w:r>
      <w:r>
        <w:rPr>
          <w:rFonts w:hint="eastAsia" w:eastAsia="仿宋_GB2312"/>
          <w:color w:val="auto"/>
          <w:szCs w:val="21"/>
          <w:highlight w:val="none"/>
        </w:rPr>
        <w:t xml:space="preserve"> </w:t>
      </w:r>
      <w:r/>
    </w:p>
    <w:p>
      <w:pPr>
        <w:ind w:firstLine="409"/>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15.4.3 </w:t>
      </w:r>
      <w:r>
        <w:rPr>
          <w:rFonts w:hint="eastAsia" w:ascii="Times New Roman" w:hAnsi="Times New Roman" w:eastAsia="仿宋_GB2312"/>
          <w:color w:val="auto"/>
          <w:szCs w:val="21"/>
          <w:highlight w:val="none"/>
        </w:rPr>
        <w:t xml:space="preserve">修复通知</w:t>
      </w:r>
      <w:r/>
    </w:p>
    <w:p>
      <w:pPr>
        <w:ind w:firstLine="420"/>
        <w:spacing w:after="120" w:line="360" w:lineRule="auto"/>
        <w:rPr>
          <w:rFonts w:eastAsia="黑体"/>
          <w:color w:val="auto"/>
          <w:szCs w:val="21"/>
          <w:highlight w:val="none"/>
        </w:rPr>
        <w:outlineLvl w:val="9"/>
      </w:pPr>
      <w:r>
        <w:rPr>
          <w:rFonts w:hint="eastAsia" w:ascii="Times New Roman" w:hAnsi="Times New Roman" w:eastAsia="仿宋_GB2312"/>
          <w:color w:val="auto"/>
          <w:szCs w:val="21"/>
          <w:highlight w:val="none"/>
        </w:rPr>
        <w:t xml:space="preserve">承包人收到保修通知并到达工程现场的合理时间：</w:t>
      </w:r>
      <w:bookmarkStart w:id="398" w:name="EBcd633b3dc882425990ca7e976bd37810"/>
      <w:r>
        <w:rPr>
          <w:rFonts w:hint="eastAsia" w:ascii="Times New Roman" w:hAnsi="Times New Roman" w:eastAsia="仿宋_GB2312"/>
          <w:color w:val="auto"/>
          <w:szCs w:val="21"/>
          <w:highlight w:val="none"/>
        </w:rPr>
        <w:t xml:space="preserve">属于保修范围和内容的项目，承包人应在接到修理通知之日后 2 天内派人修理。承包人不在约定期限内派人修理或修理后仍不符合质量要求的，发包人可委托其他人员修理，产生的保修费用发包人有权直接从质量保证金或者其他合同款项内扣除 ，无需另行征得承包人同意</w:t>
      </w:r>
      <w:bookmarkEnd w:id="398"/>
      <w:r>
        <w:rPr>
          <w:rFonts w:hint="eastAsia" w:ascii="Times New Roman" w:hAnsi="Times New Roman" w:eastAsia="仿宋_GB2312"/>
          <w:color w:val="auto"/>
          <w:szCs w:val="21"/>
          <w:highlight w:val="none"/>
        </w:rPr>
        <w:t xml:space="preserve">。</w:t>
      </w:r>
      <w:r/>
    </w:p>
    <w:p>
      <w:pPr>
        <w:keepLines/>
        <w:keepNext/>
        <w:spacing w:before="120" w:after="120" w:line="360" w:lineRule="auto"/>
        <w:rPr>
          <w:rFonts w:ascii="Times New Roman" w:hAnsi="Times New Roman" w:eastAsia="黑体" w:cs="Times New Roman"/>
          <w:color w:val="auto"/>
          <w:szCs w:val="21"/>
          <w:highlight w:val="none"/>
        </w:rPr>
        <w:outlineLvl w:val="3"/>
      </w:pPr>
      <w:r>
        <w:rPr>
          <w:rFonts w:ascii="Times New Roman" w:hAnsi="Times New Roman" w:eastAsia="黑体" w:cs="Times New Roman"/>
          <w:color w:val="auto"/>
          <w:szCs w:val="21"/>
          <w:highlight w:val="none"/>
        </w:rPr>
        <w:t xml:space="preserve">16. </w:t>
      </w:r>
      <w:r>
        <w:rPr>
          <w:rFonts w:hint="eastAsia" w:ascii="Times New Roman" w:hAnsi="Times New Roman" w:eastAsia="黑体" w:cs="Times New Roman"/>
          <w:color w:val="auto"/>
          <w:szCs w:val="21"/>
          <w:highlight w:val="none"/>
        </w:rPr>
        <w:t xml:space="preserve">违约</w:t>
      </w:r>
      <w:r/>
    </w:p>
    <w:p>
      <w:pPr>
        <w:ind w:firstLine="420"/>
        <w:spacing w:after="120" w:line="360" w:lineRule="auto"/>
        <w:rPr>
          <w:rFonts w:ascii="Times New Roman" w:hAnsi="Times New Roman" w:eastAsia="黑体" w:cs="Times New Roman"/>
          <w:color w:val="auto"/>
          <w:szCs w:val="21"/>
          <w:highlight w:val="none"/>
        </w:rPr>
        <w:outlineLvl w:val="4"/>
      </w:pPr>
      <w:r>
        <w:rPr>
          <w:rFonts w:ascii="Times New Roman" w:hAnsi="Times New Roman" w:eastAsia="黑体" w:cs="Times New Roman"/>
          <w:color w:val="auto"/>
          <w:szCs w:val="21"/>
          <w:highlight w:val="none"/>
        </w:rPr>
        <w:t xml:space="preserve">16.1 </w:t>
      </w:r>
      <w:r>
        <w:rPr>
          <w:rFonts w:hint="eastAsia" w:ascii="Times New Roman" w:hAnsi="Times New Roman" w:eastAsia="黑体" w:cs="Times New Roman"/>
          <w:color w:val="auto"/>
          <w:szCs w:val="21"/>
          <w:highlight w:val="none"/>
        </w:rPr>
        <w:t xml:space="preserve">发包人违约</w:t>
      </w:r>
      <w:r/>
    </w:p>
    <w:p>
      <w:pPr>
        <w:ind w:firstLine="420"/>
        <w:spacing w:line="360" w:lineRule="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t xml:space="preserve">16.1.1</w:t>
      </w:r>
      <w:r>
        <w:rPr>
          <w:rFonts w:hint="eastAsia" w:ascii="Times New Roman" w:hAnsi="Times New Roman" w:eastAsia="仿宋_GB2312" w:cs="Times New Roman"/>
          <w:color w:val="auto"/>
          <w:szCs w:val="21"/>
          <w:highlight w:val="none"/>
        </w:rPr>
        <w:t xml:space="preserve">发包人违约的情形</w:t>
      </w:r>
      <w:r/>
    </w:p>
    <w:p>
      <w:pPr>
        <w:ind w:firstLine="420"/>
        <w:spacing w:line="360" w:lineRule="auto"/>
        <w:rPr>
          <w:rFonts w:ascii="Times New Roman" w:hAnsi="Times New Roman" w:eastAsia="仿宋_GB2312" w:cs="Times New Roman"/>
          <w:color w:val="auto"/>
          <w:szCs w:val="21"/>
          <w:highlight w:val="none"/>
        </w:rPr>
      </w:pPr>
      <w:r>
        <w:rPr>
          <w:rFonts w:hint="eastAsia" w:ascii="Times New Roman" w:hAnsi="Times New Roman" w:eastAsia="仿宋_GB2312" w:cs="Times New Roman"/>
          <w:color w:val="auto"/>
          <w:szCs w:val="21"/>
          <w:highlight w:val="none"/>
        </w:rPr>
        <w:t xml:space="preserve">发包人违约的其他情形：</w:t>
      </w:r>
      <w:bookmarkStart w:id="399" w:name="EB05743f68458f4cc99488df9977aca5cd"/>
      <w:r>
        <w:rPr>
          <w:rFonts w:hint="eastAsia" w:ascii="Times New Roman" w:hAnsi="Times New Roman" w:eastAsia="仿宋_GB2312" w:cs="Times New Roman"/>
          <w:color w:val="auto"/>
          <w:szCs w:val="21"/>
          <w:highlight w:val="none"/>
        </w:rPr>
        <w:t xml:space="preserve">/ </w:t>
      </w:r>
      <w:bookmarkEnd w:id="399"/>
      <w:r>
        <w:rPr>
          <w:rFonts w:hint="eastAsia" w:ascii="Times New Roman" w:hAnsi="Times New Roman" w:eastAsia="仿宋_GB2312" w:cs="Times New Roman"/>
          <w:color w:val="auto"/>
          <w:szCs w:val="21"/>
          <w:highlight w:val="none"/>
        </w:rPr>
        <w:t xml:space="preserve">。</w:t>
      </w:r>
      <w:r/>
    </w:p>
    <w:p>
      <w:pPr>
        <w:ind w:left="1050" w:hanging="1050"/>
        <w:spacing w:line="360" w:lineRule="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t xml:space="preserve">    16.1.2 </w:t>
      </w:r>
      <w:r>
        <w:rPr>
          <w:rFonts w:hint="eastAsia" w:ascii="Times New Roman" w:hAnsi="Times New Roman" w:eastAsia="仿宋_GB2312" w:cs="Times New Roman"/>
          <w:color w:val="auto"/>
          <w:szCs w:val="21"/>
          <w:highlight w:val="none"/>
        </w:rPr>
        <w:t xml:space="preserve">发包人违约的责任</w:t>
      </w:r>
      <w:r/>
    </w:p>
    <w:p>
      <w:pPr>
        <w:ind w:firstLine="420"/>
        <w:spacing w:line="360" w:lineRule="auto"/>
        <w:rPr>
          <w:rFonts w:ascii="Times New Roman" w:hAnsi="Times New Roman" w:eastAsia="仿宋_GB2312" w:cs="Times New Roman"/>
          <w:color w:val="auto"/>
          <w:szCs w:val="21"/>
          <w:highlight w:val="none"/>
        </w:rPr>
      </w:pPr>
      <w:r>
        <w:rPr>
          <w:rFonts w:hint="eastAsia" w:ascii="Times New Roman" w:hAnsi="Times New Roman" w:eastAsia="仿宋_GB2312" w:cs="Times New Roman"/>
          <w:color w:val="auto"/>
          <w:szCs w:val="21"/>
          <w:highlight w:val="none"/>
        </w:rPr>
        <w:t xml:space="preserve">发包人违约责任的承担方式和计算方法：</w:t>
      </w:r>
      <w:r/>
    </w:p>
    <w:p>
      <w:pPr>
        <w:ind w:firstLine="420"/>
        <w:spacing w:line="360" w:lineRule="auto"/>
        <w:rPr>
          <w:rFonts w:ascii="Times New Roman" w:hAnsi="Times New Roman" w:eastAsia="仿宋_GB2312" w:cs="Times New Roman"/>
          <w:color w:val="auto"/>
          <w:szCs w:val="21"/>
          <w:highlight w:val="none"/>
          <w:u w:val="single"/>
        </w:rPr>
      </w:pPr>
      <w:r>
        <w:rPr>
          <w:rFonts w:hint="eastAsia" w:ascii="Times New Roman" w:hAnsi="Times New Roman" w:eastAsia="仿宋_GB2312" w:cs="Times New Roman"/>
          <w:color w:val="auto"/>
          <w:szCs w:val="21"/>
          <w:highlight w:val="none"/>
        </w:rPr>
        <w:t xml:space="preserve">（</w:t>
      </w:r>
      <w:r>
        <w:rPr>
          <w:rFonts w:ascii="Times New Roman" w:hAnsi="Times New Roman" w:eastAsia="仿宋_GB2312" w:cs="Times New Roman"/>
          <w:color w:val="auto"/>
          <w:szCs w:val="21"/>
          <w:highlight w:val="none"/>
        </w:rPr>
        <w:t xml:space="preserve">1</w:t>
      </w:r>
      <w:r>
        <w:rPr>
          <w:rFonts w:hint="eastAsia" w:ascii="Times New Roman" w:hAnsi="Times New Roman" w:eastAsia="仿宋_GB2312" w:cs="Times New Roman"/>
          <w:color w:val="auto"/>
          <w:szCs w:val="21"/>
          <w:highlight w:val="none"/>
        </w:rPr>
        <w:t xml:space="preserve">）因发包人原因未能在计划开工日期前</w:t>
      </w:r>
      <w:r>
        <w:rPr>
          <w:rFonts w:ascii="Times New Roman" w:hAnsi="Times New Roman" w:eastAsia="仿宋_GB2312" w:cs="Times New Roman"/>
          <w:color w:val="auto"/>
          <w:szCs w:val="21"/>
          <w:highlight w:val="none"/>
        </w:rPr>
        <w:t xml:space="preserve">7</w:t>
      </w:r>
      <w:r>
        <w:rPr>
          <w:rFonts w:hint="eastAsia" w:ascii="Times New Roman" w:hAnsi="Times New Roman" w:eastAsia="仿宋_GB2312" w:cs="Times New Roman"/>
          <w:color w:val="auto"/>
          <w:szCs w:val="21"/>
          <w:highlight w:val="none"/>
        </w:rPr>
        <w:t xml:space="preserve">天内下达开工通知的违约责任：</w:t>
      </w:r>
      <w:bookmarkStart w:id="400" w:name="EB106b67cf6fb24ee3956e75731cadb67e"/>
      <w:r>
        <w:rPr>
          <w:rFonts w:hint="eastAsia" w:ascii="Times New Roman" w:hAnsi="Times New Roman" w:eastAsia="仿宋_GB2312" w:cs="Times New Roman"/>
          <w:color w:val="auto"/>
          <w:szCs w:val="21"/>
          <w:highlight w:val="none"/>
        </w:rPr>
        <w:t xml:space="preserve">/ </w:t>
      </w:r>
      <w:bookmarkEnd w:id="400"/>
      <w:r>
        <w:rPr>
          <w:rFonts w:hint="eastAsia" w:ascii="Times New Roman" w:hAnsi="Times New Roman" w:eastAsia="仿宋_GB2312" w:cs="Times New Roman"/>
          <w:color w:val="auto"/>
          <w:szCs w:val="21"/>
          <w:highlight w:val="none"/>
        </w:rPr>
        <w:t xml:space="preserve">。</w:t>
      </w:r>
      <w:r/>
    </w:p>
    <w:p>
      <w:pPr>
        <w:ind w:firstLine="420"/>
        <w:spacing w:line="360" w:lineRule="auto"/>
        <w:rPr>
          <w:rFonts w:ascii="Times New Roman" w:hAnsi="Times New Roman" w:eastAsia="仿宋_GB2312" w:cs="Times New Roman"/>
          <w:color w:val="auto"/>
          <w:szCs w:val="21"/>
          <w:highlight w:val="none"/>
        </w:rPr>
      </w:pPr>
      <w:r>
        <w:rPr>
          <w:rFonts w:hint="eastAsia" w:ascii="Times New Roman" w:hAnsi="Times New Roman" w:eastAsia="仿宋_GB2312" w:cs="Times New Roman"/>
          <w:color w:val="auto"/>
          <w:szCs w:val="21"/>
          <w:highlight w:val="none"/>
        </w:rPr>
        <w:t xml:space="preserve">（</w:t>
      </w:r>
      <w:r>
        <w:rPr>
          <w:rFonts w:ascii="Times New Roman" w:hAnsi="Times New Roman" w:eastAsia="仿宋_GB2312" w:cs="Times New Roman"/>
          <w:color w:val="auto"/>
          <w:szCs w:val="21"/>
          <w:highlight w:val="none"/>
        </w:rPr>
        <w:t xml:space="preserve">2</w:t>
      </w:r>
      <w:r>
        <w:rPr>
          <w:rFonts w:hint="eastAsia" w:ascii="Times New Roman" w:hAnsi="Times New Roman" w:eastAsia="仿宋_GB2312" w:cs="Times New Roman"/>
          <w:color w:val="auto"/>
          <w:szCs w:val="21"/>
          <w:highlight w:val="none"/>
        </w:rPr>
        <w:t xml:space="preserve">）因发包人原因未能按合同约定支付合同价款的违约责任：</w:t>
      </w:r>
      <w:bookmarkStart w:id="401" w:name="EB2f99169a5eb74fdcb0d9f14cd88e5e17"/>
      <w:r>
        <w:rPr>
          <w:rFonts w:hint="eastAsia" w:ascii="Times New Roman" w:hAnsi="Times New Roman" w:eastAsia="仿宋_GB2312" w:cs="Times New Roman"/>
          <w:color w:val="auto"/>
          <w:szCs w:val="21"/>
          <w:highlight w:val="none"/>
        </w:rPr>
        <w:t xml:space="preserve">/ </w:t>
      </w:r>
      <w:bookmarkEnd w:id="401"/>
      <w:r>
        <w:rPr>
          <w:rFonts w:hint="eastAsia" w:ascii="Times New Roman" w:hAnsi="Times New Roman" w:eastAsia="仿宋_GB2312" w:cs="Times New Roman"/>
          <w:color w:val="auto"/>
          <w:szCs w:val="21"/>
          <w:highlight w:val="none"/>
        </w:rPr>
        <w:t xml:space="preserve">。</w:t>
      </w:r>
      <w:r/>
    </w:p>
    <w:p>
      <w:pPr>
        <w:ind w:firstLine="420"/>
        <w:spacing w:line="360" w:lineRule="auto"/>
        <w:rPr>
          <w:rFonts w:ascii="Times New Roman" w:hAnsi="Times New Roman" w:eastAsia="仿宋_GB2312" w:cs="Times New Roman"/>
          <w:color w:val="auto"/>
          <w:szCs w:val="21"/>
          <w:highlight w:val="none"/>
        </w:rPr>
      </w:pPr>
      <w:r>
        <w:rPr>
          <w:rFonts w:hint="eastAsia" w:ascii="Times New Roman" w:hAnsi="Times New Roman" w:eastAsia="仿宋_GB2312" w:cs="Times New Roman"/>
          <w:color w:val="auto"/>
          <w:szCs w:val="21"/>
          <w:highlight w:val="none"/>
        </w:rPr>
        <w:t xml:space="preserve">（</w:t>
      </w:r>
      <w:r>
        <w:rPr>
          <w:rFonts w:ascii="Times New Roman" w:hAnsi="Times New Roman" w:eastAsia="仿宋_GB2312" w:cs="Times New Roman"/>
          <w:color w:val="auto"/>
          <w:szCs w:val="21"/>
          <w:highlight w:val="none"/>
        </w:rPr>
        <w:t xml:space="preserve">3</w:t>
      </w:r>
      <w:r>
        <w:rPr>
          <w:rFonts w:hint="eastAsia" w:ascii="Times New Roman" w:hAnsi="Times New Roman" w:eastAsia="仿宋_GB2312" w:cs="Times New Roman"/>
          <w:color w:val="auto"/>
          <w:szCs w:val="21"/>
          <w:highlight w:val="none"/>
        </w:rPr>
        <w:t xml:space="preserve">）发包人违反第</w:t>
      </w:r>
      <w:r>
        <w:rPr>
          <w:rFonts w:ascii="Times New Roman" w:hAnsi="Times New Roman" w:eastAsia="仿宋_GB2312" w:cs="Times New Roman"/>
          <w:color w:val="auto"/>
          <w:szCs w:val="21"/>
          <w:highlight w:val="none"/>
        </w:rPr>
        <w:t xml:space="preserve">10.1</w:t>
      </w:r>
      <w:r>
        <w:rPr>
          <w:rFonts w:hint="eastAsia" w:ascii="Times New Roman" w:hAnsi="Times New Roman" w:eastAsia="仿宋_GB2312" w:cs="Times New Roman"/>
          <w:color w:val="auto"/>
          <w:szCs w:val="21"/>
          <w:highlight w:val="none"/>
        </w:rPr>
        <w:t xml:space="preserve">款〔变更的范围〕第（</w:t>
      </w:r>
      <w:r>
        <w:rPr>
          <w:rFonts w:ascii="Times New Roman" w:hAnsi="Times New Roman" w:eastAsia="仿宋_GB2312" w:cs="Times New Roman"/>
          <w:color w:val="auto"/>
          <w:szCs w:val="21"/>
          <w:highlight w:val="none"/>
        </w:rPr>
        <w:t xml:space="preserve">2</w:t>
      </w:r>
      <w:r>
        <w:rPr>
          <w:rFonts w:hint="eastAsia" w:ascii="Times New Roman" w:hAnsi="Times New Roman" w:eastAsia="仿宋_GB2312" w:cs="Times New Roman"/>
          <w:color w:val="auto"/>
          <w:szCs w:val="21"/>
          <w:highlight w:val="none"/>
        </w:rPr>
        <w:t xml:space="preserve">）项约定，自行实施被取消的工作或转由他人实施的违约责任：</w:t>
      </w:r>
      <w:bookmarkStart w:id="402" w:name="EBfb95a55d2dd04d4ebb22e83702565c67"/>
      <w:r>
        <w:rPr>
          <w:rFonts w:hint="eastAsia" w:ascii="Times New Roman" w:hAnsi="Times New Roman" w:eastAsia="仿宋_GB2312"/>
          <w:color w:val="auto"/>
          <w:szCs w:val="21"/>
          <w:highlight w:val="none"/>
        </w:rPr>
        <w:t xml:space="preserve">不承担</w:t>
      </w:r>
      <w:bookmarkEnd w:id="402"/>
      <w:r>
        <w:rPr>
          <w:rFonts w:hint="eastAsia" w:ascii="Times New Roman" w:hAnsi="Times New Roman" w:eastAsia="仿宋_GB2312" w:cs="Times New Roman"/>
          <w:color w:val="auto"/>
          <w:szCs w:val="21"/>
          <w:highlight w:val="none"/>
        </w:rPr>
        <w:t xml:space="preserve">。</w:t>
      </w:r>
      <w:r/>
    </w:p>
    <w:p>
      <w:pPr>
        <w:ind w:firstLine="420"/>
        <w:spacing w:line="360" w:lineRule="auto"/>
        <w:rPr>
          <w:rFonts w:ascii="Times New Roman" w:hAnsi="Times New Roman" w:eastAsia="仿宋_GB2312" w:cs="Times New Roman"/>
          <w:color w:val="auto"/>
          <w:szCs w:val="21"/>
          <w:highlight w:val="none"/>
        </w:rPr>
      </w:pPr>
      <w:r>
        <w:rPr>
          <w:rFonts w:hint="eastAsia" w:ascii="Times New Roman" w:hAnsi="Times New Roman" w:eastAsia="仿宋_GB2312" w:cs="Times New Roman"/>
          <w:color w:val="auto"/>
          <w:szCs w:val="21"/>
          <w:highlight w:val="none"/>
        </w:rPr>
        <w:t xml:space="preserve">（</w:t>
      </w:r>
      <w:r>
        <w:rPr>
          <w:rFonts w:ascii="Times New Roman" w:hAnsi="Times New Roman" w:eastAsia="仿宋_GB2312" w:cs="Times New Roman"/>
          <w:color w:val="auto"/>
          <w:szCs w:val="21"/>
          <w:highlight w:val="none"/>
        </w:rPr>
        <w:t xml:space="preserve">4</w:t>
      </w:r>
      <w:r>
        <w:rPr>
          <w:rFonts w:hint="eastAsia" w:ascii="Times New Roman" w:hAnsi="Times New Roman" w:eastAsia="仿宋_GB2312" w:cs="Times New Roman"/>
          <w:color w:val="auto"/>
          <w:szCs w:val="21"/>
          <w:highlight w:val="none"/>
        </w:rPr>
        <w:t xml:space="preserve">）发包人提供的材料、工程设备的规格、数量或质量不符合合同约定，或因发包人原因导致交货日期延误或交货地点变更等情况的违约责任：</w:t>
      </w:r>
      <w:r/>
    </w:p>
    <w:p>
      <w:pPr>
        <w:ind w:firstLine="420"/>
        <w:spacing w:line="360" w:lineRule="auto"/>
        <w:rPr>
          <w:rFonts w:hint="eastAsia" w:ascii="Times New Roman" w:hAnsi="Times New Roman" w:eastAsia="仿宋_GB2312"/>
          <w:color w:val="auto"/>
          <w:szCs w:val="21"/>
          <w:highlight w:val="none"/>
          <w:lang w:eastAsia="zh-CN"/>
        </w:rPr>
      </w:pPr>
      <w:r>
        <w:rPr>
          <w:rFonts w:hint="eastAsia" w:ascii="Times New Roman" w:hAnsi="Times New Roman" w:eastAsia="仿宋_GB2312"/>
          <w:color w:val="auto"/>
          <w:szCs w:val="21"/>
          <w:highlight w:val="none"/>
        </w:rPr>
        <w:t xml:space="preserve">工期顺延，不承担承包人损失</w:t>
      </w:r>
      <w:r>
        <w:rPr>
          <w:rFonts w:hint="eastAsia" w:ascii="Times New Roman" w:hAnsi="Times New Roman" w:eastAsia="仿宋_GB2312"/>
          <w:color w:val="auto"/>
          <w:szCs w:val="21"/>
          <w:highlight w:val="none"/>
          <w:lang w:eastAsia="zh-CN"/>
        </w:rPr>
        <w:t xml:space="preserve">。</w:t>
      </w:r>
      <w:r/>
    </w:p>
    <w:p>
      <w:pPr>
        <w:ind w:firstLine="420"/>
        <w:spacing w:line="360" w:lineRule="auto"/>
        <w:rPr>
          <w:rFonts w:ascii="Times New Roman" w:hAnsi="Times New Roman" w:eastAsia="仿宋_GB2312" w:cs="Times New Roman"/>
          <w:color w:val="auto"/>
          <w:szCs w:val="21"/>
          <w:highlight w:val="none"/>
        </w:rPr>
      </w:pPr>
      <w:r>
        <w:rPr>
          <w:rFonts w:hint="eastAsia" w:ascii="Times New Roman" w:hAnsi="Times New Roman" w:eastAsia="仿宋_GB2312" w:cs="Times New Roman"/>
          <w:color w:val="auto"/>
          <w:szCs w:val="21"/>
          <w:highlight w:val="none"/>
        </w:rPr>
        <w:t xml:space="preserve">（</w:t>
      </w:r>
      <w:r>
        <w:rPr>
          <w:rFonts w:ascii="Times New Roman" w:hAnsi="Times New Roman" w:eastAsia="仿宋_GB2312" w:cs="Times New Roman"/>
          <w:color w:val="auto"/>
          <w:szCs w:val="21"/>
          <w:highlight w:val="none"/>
        </w:rPr>
        <w:t xml:space="preserve">5</w:t>
      </w:r>
      <w:r>
        <w:rPr>
          <w:rFonts w:hint="eastAsia" w:ascii="Times New Roman" w:hAnsi="Times New Roman" w:eastAsia="仿宋_GB2312" w:cs="Times New Roman"/>
          <w:color w:val="auto"/>
          <w:szCs w:val="21"/>
          <w:highlight w:val="none"/>
        </w:rPr>
        <w:t xml:space="preserve">）因发包人违反合同约定造成暂停施工的违约责任：</w:t>
      </w:r>
      <w:bookmarkStart w:id="403" w:name="EBb970a764de224404a949dd53153e6dcd"/>
      <w:r>
        <w:rPr>
          <w:rFonts w:hint="eastAsia" w:ascii="Times New Roman" w:hAnsi="Times New Roman" w:eastAsia="仿宋_GB2312"/>
          <w:color w:val="auto"/>
          <w:szCs w:val="21"/>
          <w:highlight w:val="none"/>
        </w:rPr>
        <w:t xml:space="preserve">工期顺延，不承担承包人损失</w:t>
      </w:r>
      <w:r>
        <w:rPr>
          <w:rFonts w:hint="eastAsia" w:ascii="Times New Roman" w:hAnsi="Times New Roman" w:eastAsia="仿宋_GB2312" w:cs="Times New Roman"/>
          <w:color w:val="auto"/>
          <w:szCs w:val="21"/>
          <w:highlight w:val="none"/>
        </w:rPr>
        <w:t xml:space="preserve"> </w:t>
      </w:r>
      <w:bookmarkEnd w:id="403"/>
      <w:r>
        <w:rPr>
          <w:rFonts w:hint="eastAsia" w:ascii="Times New Roman" w:hAnsi="Times New Roman" w:eastAsia="仿宋_GB2312" w:cs="Times New Roman"/>
          <w:color w:val="auto"/>
          <w:szCs w:val="21"/>
          <w:highlight w:val="none"/>
        </w:rPr>
        <w:t xml:space="preserve">。</w:t>
      </w:r>
      <w:r/>
    </w:p>
    <w:p>
      <w:pPr>
        <w:ind w:firstLine="420"/>
        <w:spacing w:line="360" w:lineRule="auto"/>
        <w:rPr>
          <w:rFonts w:ascii="Times New Roman" w:hAnsi="Times New Roman" w:eastAsia="仿宋_GB2312" w:cs="Times New Roman"/>
          <w:color w:val="auto"/>
          <w:szCs w:val="21"/>
          <w:highlight w:val="none"/>
        </w:rPr>
      </w:pPr>
      <w:r>
        <w:rPr>
          <w:rFonts w:hint="eastAsia" w:ascii="Times New Roman" w:hAnsi="Times New Roman" w:eastAsia="仿宋_GB2312" w:cs="Times New Roman"/>
          <w:color w:val="auto"/>
          <w:szCs w:val="21"/>
          <w:highlight w:val="none"/>
        </w:rPr>
        <w:t xml:space="preserve">（</w:t>
      </w:r>
      <w:r>
        <w:rPr>
          <w:rFonts w:ascii="Times New Roman" w:hAnsi="Times New Roman" w:eastAsia="仿宋_GB2312" w:cs="Times New Roman"/>
          <w:color w:val="auto"/>
          <w:szCs w:val="21"/>
          <w:highlight w:val="none"/>
        </w:rPr>
        <w:t xml:space="preserve">6</w:t>
      </w:r>
      <w:r>
        <w:rPr>
          <w:rFonts w:hint="eastAsia" w:ascii="Times New Roman" w:hAnsi="Times New Roman" w:eastAsia="仿宋_GB2312" w:cs="Times New Roman"/>
          <w:color w:val="auto"/>
          <w:szCs w:val="21"/>
          <w:highlight w:val="none"/>
        </w:rPr>
        <w:t xml:space="preserve">）发包人无正当理由没有在约定期限内发出复工指示，导致承包人无法复工的违约责任：</w:t>
      </w:r>
      <w:r/>
    </w:p>
    <w:p>
      <w:pPr>
        <w:ind w:firstLine="420"/>
        <w:spacing w:line="360" w:lineRule="auto"/>
        <w:rPr>
          <w:rFonts w:ascii="Times New Roman" w:hAnsi="Times New Roman" w:eastAsia="仿宋_GB2312" w:cs="Times New Roman"/>
          <w:color w:val="auto"/>
          <w:szCs w:val="21"/>
          <w:highlight w:val="none"/>
        </w:rPr>
      </w:pPr>
      <w:r/>
      <w:bookmarkStart w:id="404" w:name="EB0f9e7dee4d6546eaa2e4bf0825f1ed24"/>
      <w:r>
        <w:rPr>
          <w:rFonts w:hint="eastAsia" w:ascii="Times New Roman" w:hAnsi="Times New Roman" w:eastAsia="仿宋_GB2312"/>
          <w:color w:val="auto"/>
          <w:szCs w:val="21"/>
          <w:highlight w:val="none"/>
        </w:rPr>
        <w:t xml:space="preserve">工期顺延，不承担承包人损失</w:t>
      </w:r>
      <w:bookmarkEnd w:id="404"/>
      <w:r>
        <w:rPr>
          <w:rFonts w:hint="eastAsia" w:ascii="Times New Roman" w:hAnsi="Times New Roman" w:eastAsia="仿宋_GB2312" w:cs="Times New Roman"/>
          <w:color w:val="auto"/>
          <w:szCs w:val="21"/>
          <w:highlight w:val="none"/>
        </w:rPr>
        <w:t xml:space="preserve">。</w:t>
      </w:r>
      <w:r/>
    </w:p>
    <w:p>
      <w:pPr>
        <w:ind w:firstLine="420"/>
        <w:spacing w:line="360" w:lineRule="auto"/>
        <w:rPr>
          <w:rFonts w:ascii="Times New Roman" w:hAnsi="Times New Roman" w:eastAsia="仿宋_GB2312" w:cs="Times New Roman"/>
          <w:color w:val="auto"/>
          <w:szCs w:val="21"/>
          <w:highlight w:val="none"/>
        </w:rPr>
      </w:pPr>
      <w:r>
        <w:rPr>
          <w:rFonts w:hint="eastAsia" w:ascii="Times New Roman" w:hAnsi="Times New Roman" w:eastAsia="仿宋_GB2312" w:cs="Times New Roman"/>
          <w:color w:val="auto"/>
          <w:szCs w:val="21"/>
          <w:highlight w:val="none"/>
        </w:rPr>
        <w:t xml:space="preserve">（</w:t>
      </w:r>
      <w:r>
        <w:rPr>
          <w:rFonts w:ascii="Times New Roman" w:hAnsi="Times New Roman" w:eastAsia="仿宋_GB2312" w:cs="Times New Roman"/>
          <w:color w:val="auto"/>
          <w:szCs w:val="21"/>
          <w:highlight w:val="none"/>
        </w:rPr>
        <w:t xml:space="preserve">7</w:t>
      </w:r>
      <w:r>
        <w:rPr>
          <w:rFonts w:hint="eastAsia" w:ascii="Times New Roman" w:hAnsi="Times New Roman" w:eastAsia="仿宋_GB2312" w:cs="Times New Roman"/>
          <w:color w:val="auto"/>
          <w:szCs w:val="21"/>
          <w:highlight w:val="none"/>
        </w:rPr>
        <w:t xml:space="preserve">）其他：</w:t>
      </w:r>
      <w:bookmarkStart w:id="405" w:name="EB44413ede0a8b49849b0a086b881e095d"/>
      <w:r>
        <w:rPr>
          <w:rFonts w:hint="eastAsia" w:ascii="Times New Roman" w:hAnsi="Times New Roman" w:eastAsia="仿宋_GB2312" w:cs="Times New Roman"/>
          <w:color w:val="auto"/>
          <w:szCs w:val="21"/>
          <w:highlight w:val="none"/>
        </w:rPr>
        <w:t xml:space="preserve">/ </w:t>
      </w:r>
      <w:bookmarkEnd w:id="405"/>
      <w:r>
        <w:rPr>
          <w:rFonts w:hint="eastAsia" w:ascii="Times New Roman" w:hAnsi="Times New Roman" w:eastAsia="仿宋_GB2312" w:cs="Times New Roman"/>
          <w:color w:val="auto"/>
          <w:szCs w:val="21"/>
          <w:highlight w:val="none"/>
        </w:rPr>
        <w:t xml:space="preserve">。</w:t>
      </w:r>
      <w:r/>
    </w:p>
    <w:p>
      <w:pPr>
        <w:ind w:firstLine="420"/>
        <w:spacing w:line="360" w:lineRule="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t xml:space="preserve">16.1.3 </w:t>
      </w:r>
      <w:r>
        <w:rPr>
          <w:rFonts w:hint="eastAsia" w:ascii="Times New Roman" w:hAnsi="Times New Roman" w:eastAsia="仿宋_GB2312" w:cs="Times New Roman"/>
          <w:color w:val="auto"/>
          <w:szCs w:val="21"/>
          <w:highlight w:val="none"/>
        </w:rPr>
        <w:t xml:space="preserve">因发包人违约解除合同</w:t>
      </w:r>
      <w:r/>
    </w:p>
    <w:p>
      <w:pPr>
        <w:ind w:firstLine="420"/>
        <w:spacing w:line="360" w:lineRule="auto"/>
        <w:rPr>
          <w:rFonts w:ascii="Times New Roman" w:hAnsi="Times New Roman" w:eastAsia="仿宋_GB2312" w:cs="Times New Roman"/>
          <w:color w:val="auto"/>
          <w:szCs w:val="21"/>
          <w:highlight w:val="none"/>
        </w:rPr>
      </w:pPr>
      <w:r>
        <w:rPr>
          <w:rFonts w:hint="eastAsia" w:ascii="Times New Roman" w:hAnsi="Times New Roman" w:eastAsia="仿宋_GB2312" w:cs="Times New Roman"/>
          <w:color w:val="auto"/>
          <w:szCs w:val="21"/>
          <w:highlight w:val="none"/>
        </w:rPr>
        <w:t xml:space="preserve">承包人按</w:t>
      </w:r>
      <w:r>
        <w:rPr>
          <w:rFonts w:ascii="Times New Roman" w:hAnsi="Times New Roman" w:eastAsia="仿宋_GB2312" w:cs="Times New Roman"/>
          <w:color w:val="auto"/>
          <w:szCs w:val="21"/>
          <w:highlight w:val="none"/>
        </w:rPr>
        <w:t xml:space="preserve">16.1.1</w:t>
      </w:r>
      <w:r>
        <w:rPr>
          <w:rFonts w:hint="eastAsia" w:ascii="Times New Roman" w:hAnsi="Times New Roman" w:eastAsia="仿宋_GB2312" w:cs="Times New Roman"/>
          <w:color w:val="auto"/>
          <w:szCs w:val="21"/>
          <w:highlight w:val="none"/>
        </w:rPr>
        <w:t xml:space="preserve">项〔发包人违约的情形〕约定暂停施工满</w:t>
      </w:r>
      <w:bookmarkStart w:id="406" w:name="EBd75700bd30c24e979c13fd22998adb41"/>
      <w:r>
        <w:rPr>
          <w:rFonts w:hint="eastAsia" w:ascii="Times New Roman" w:hAnsi="Times New Roman" w:eastAsia="仿宋_GB2312" w:cs="Times New Roman"/>
          <w:color w:val="auto"/>
          <w:szCs w:val="21"/>
          <w:highlight w:val="none"/>
        </w:rPr>
        <w:t xml:space="preserve">/ </w:t>
      </w:r>
      <w:bookmarkEnd w:id="406"/>
      <w:r>
        <w:rPr>
          <w:rFonts w:hint="eastAsia" w:ascii="Times New Roman" w:hAnsi="Times New Roman" w:eastAsia="仿宋_GB2312" w:cs="Times New Roman"/>
          <w:color w:val="auto"/>
          <w:szCs w:val="21"/>
          <w:highlight w:val="none"/>
        </w:rPr>
        <w:t xml:space="preserve">天后发包人仍不纠正其违约行为并致使合同目的不能实现的，承包人有权解除合同。</w:t>
      </w:r>
      <w:r/>
    </w:p>
    <w:p>
      <w:pPr>
        <w:ind w:firstLine="420"/>
        <w:spacing w:after="120" w:line="360" w:lineRule="auto"/>
        <w:rPr>
          <w:rFonts w:ascii="Times New Roman" w:hAnsi="Times New Roman" w:eastAsia="黑体" w:cs="Times New Roman"/>
          <w:color w:val="auto"/>
          <w:szCs w:val="21"/>
          <w:highlight w:val="none"/>
        </w:rPr>
        <w:outlineLvl w:val="4"/>
      </w:pPr>
      <w:r>
        <w:rPr>
          <w:rFonts w:ascii="Times New Roman" w:hAnsi="Times New Roman" w:eastAsia="黑体" w:cs="Times New Roman"/>
          <w:color w:val="auto"/>
          <w:szCs w:val="21"/>
          <w:highlight w:val="none"/>
        </w:rPr>
        <w:t xml:space="preserve">16.2 </w:t>
      </w:r>
      <w:r>
        <w:rPr>
          <w:rFonts w:hint="eastAsia" w:ascii="Times New Roman" w:hAnsi="Times New Roman" w:eastAsia="黑体" w:cs="Times New Roman"/>
          <w:color w:val="auto"/>
          <w:szCs w:val="21"/>
          <w:highlight w:val="none"/>
        </w:rPr>
        <w:t xml:space="preserve">承包人违约</w:t>
      </w:r>
      <w:r/>
    </w:p>
    <w:p>
      <w:pPr>
        <w:ind w:firstLine="420"/>
        <w:spacing w:line="360" w:lineRule="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t xml:space="preserve">16.2.1 </w:t>
      </w:r>
      <w:r>
        <w:rPr>
          <w:rFonts w:hint="eastAsia" w:ascii="Times New Roman" w:hAnsi="Times New Roman" w:eastAsia="仿宋_GB2312" w:cs="Times New Roman"/>
          <w:color w:val="auto"/>
          <w:szCs w:val="21"/>
          <w:highlight w:val="none"/>
        </w:rPr>
        <w:t xml:space="preserve">承包人违约的情形</w:t>
      </w:r>
      <w:r/>
    </w:p>
    <w:p>
      <w:pPr>
        <w:spacing w:line="360" w:lineRule="auto"/>
        <w:rPr>
          <w:rFonts w:ascii="Times New Roman" w:hAnsi="Times New Roman" w:eastAsia="仿宋_GB2312" w:cs="Times New Roman"/>
          <w:color w:val="auto"/>
          <w:szCs w:val="21"/>
          <w:highlight w:val="none"/>
        </w:rPr>
      </w:pPr>
      <w:r>
        <w:rPr>
          <w:rFonts w:hint="eastAsia" w:ascii="Times New Roman" w:hAnsi="Times New Roman" w:eastAsia="仿宋_GB2312" w:cs="Times New Roman"/>
          <w:color w:val="auto"/>
          <w:szCs w:val="21"/>
          <w:highlight w:val="none"/>
        </w:rPr>
        <w:t xml:space="preserve">承包人违约的其他情形：</w:t>
      </w:r>
      <w:bookmarkStart w:id="407" w:name="EBf0a3c14a712f4701a178f78b751f3d09"/>
      <w:r>
        <w:rPr>
          <w:rFonts w:hint="eastAsia" w:ascii="Times New Roman" w:hAnsi="Times New Roman" w:eastAsia="仿宋_GB2312" w:cs="Times New Roman"/>
          <w:color w:val="auto"/>
          <w:szCs w:val="21"/>
          <w:highlight w:val="none"/>
        </w:rPr>
        <w:t xml:space="preserve">因承包方原因引起的工期延误</w:t>
      </w:r>
      <w:r>
        <w:rPr>
          <w:rFonts w:hint="eastAsia" w:ascii="Calibri" w:hAnsi="Calibri" w:eastAsia="宋体" w:cs="Times New Roman"/>
          <w:color w:val="auto"/>
          <w:highlight w:val="none"/>
        </w:rPr>
        <w:t xml:space="preserve"> </w:t>
      </w:r>
      <w:bookmarkEnd w:id="407"/>
      <w:r>
        <w:rPr>
          <w:rFonts w:hint="eastAsia" w:ascii="Times New Roman" w:hAnsi="Times New Roman" w:eastAsia="仿宋_GB2312" w:cs="Times New Roman"/>
          <w:color w:val="auto"/>
          <w:szCs w:val="21"/>
          <w:highlight w:val="none"/>
        </w:rPr>
        <w:t xml:space="preserve">。</w:t>
      </w:r>
      <w:r/>
    </w:p>
    <w:p>
      <w:pPr>
        <w:ind w:firstLine="420"/>
        <w:spacing w:line="360" w:lineRule="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t xml:space="preserve">16.2.2</w:t>
      </w:r>
      <w:r>
        <w:rPr>
          <w:rFonts w:hint="eastAsia" w:ascii="Times New Roman" w:hAnsi="Times New Roman" w:eastAsia="仿宋_GB2312" w:cs="Times New Roman"/>
          <w:color w:val="auto"/>
          <w:szCs w:val="21"/>
          <w:highlight w:val="none"/>
        </w:rPr>
        <w:t xml:space="preserve">承包人违约的责任</w:t>
      </w:r>
      <w:r/>
    </w:p>
    <w:p>
      <w:pPr>
        <w:ind w:firstLine="420"/>
        <w:spacing w:line="360" w:lineRule="auto"/>
        <w:rPr>
          <w:rFonts w:ascii="Times New Roman" w:hAnsi="Times New Roman" w:eastAsia="仿宋_GB2312" w:cs="Times New Roman"/>
          <w:color w:val="auto"/>
          <w:szCs w:val="21"/>
          <w:highlight w:val="none"/>
        </w:rPr>
      </w:pPr>
      <w:r>
        <w:rPr>
          <w:rFonts w:hint="eastAsia" w:ascii="Times New Roman" w:hAnsi="Times New Roman" w:eastAsia="仿宋_GB2312" w:cs="Times New Roman"/>
          <w:color w:val="auto"/>
          <w:szCs w:val="21"/>
          <w:highlight w:val="none"/>
        </w:rPr>
        <w:t xml:space="preserve">承包人违约责任的承担方式和计算方法：</w:t>
      </w:r>
      <w:r>
        <w:rPr>
          <w:rFonts w:hint="eastAsia" w:ascii="Times New Roman" w:hAnsi="Times New Roman" w:eastAsia="仿宋_GB2312"/>
          <w:color w:val="auto"/>
          <w:szCs w:val="21"/>
          <w:highlight w:val="none"/>
        </w:rPr>
        <w:t xml:space="preserve">因承包方原因引起的工期延误，应扣除报价中的赶工措施费，并按每延误一天处以合同价款千分之五的罚款。</w:t>
      </w:r>
      <w:r/>
    </w:p>
    <w:p>
      <w:pPr>
        <w:ind w:firstLine="420"/>
        <w:spacing w:line="360" w:lineRule="auto"/>
        <w:rPr>
          <w:rFonts w:ascii="Times New Roman" w:hAnsi="Times New Roman" w:eastAsia="仿宋_GB2312" w:cs="Times New Roman"/>
          <w:color w:val="auto"/>
          <w:szCs w:val="21"/>
          <w:highlight w:val="none"/>
        </w:rPr>
      </w:pPr>
      <w:r/>
      <w:bookmarkStart w:id="408" w:name="EBe4c8df4f8c6644668cbc6f21435880df"/>
      <w:r>
        <w:rPr>
          <w:rFonts w:hint="eastAsia" w:ascii="Times New Roman" w:hAnsi="Times New Roman" w:eastAsia="仿宋_GB2312" w:cs="Times New Roman"/>
          <w:color w:val="auto"/>
          <w:szCs w:val="21"/>
          <w:highlight w:val="none"/>
        </w:rPr>
        <w:t xml:space="preserve">由承包人承担因其违约行为而增加的费用</w:t>
      </w:r>
      <w:bookmarkEnd w:id="408"/>
      <w:r>
        <w:rPr>
          <w:rFonts w:hint="eastAsia" w:ascii="Times New Roman" w:hAnsi="Times New Roman" w:eastAsia="仿宋_GB2312" w:cs="Times New Roman"/>
          <w:color w:val="auto"/>
          <w:szCs w:val="21"/>
          <w:highlight w:val="none"/>
        </w:rPr>
        <w:t xml:space="preserve">。</w:t>
      </w:r>
      <w:r/>
    </w:p>
    <w:p>
      <w:pPr>
        <w:ind w:firstLine="420"/>
        <w:spacing w:line="360" w:lineRule="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t xml:space="preserve">16.2.3 </w:t>
      </w:r>
      <w:r>
        <w:rPr>
          <w:rFonts w:hint="eastAsia" w:ascii="Times New Roman" w:hAnsi="Times New Roman" w:eastAsia="仿宋_GB2312" w:cs="Times New Roman"/>
          <w:color w:val="auto"/>
          <w:szCs w:val="21"/>
          <w:highlight w:val="none"/>
        </w:rPr>
        <w:t xml:space="preserve">因承包人违约解除合同</w:t>
      </w:r>
      <w:r/>
    </w:p>
    <w:p>
      <w:pPr>
        <w:spacing w:before="120" w:after="120" w:line="360" w:lineRule="auto"/>
        <w:rPr>
          <w:rFonts w:ascii="Times New Roman" w:hAnsi="Times New Roman" w:eastAsia="仿宋_GB2312" w:cs="Times New Roman"/>
          <w:color w:val="auto"/>
          <w:szCs w:val="21"/>
          <w:highlight w:val="none"/>
        </w:rPr>
      </w:pPr>
      <w:r>
        <w:rPr>
          <w:rFonts w:hint="eastAsia" w:ascii="Times New Roman" w:hAnsi="Times New Roman" w:eastAsia="仿宋_GB2312" w:cs="Times New Roman"/>
          <w:color w:val="auto"/>
          <w:szCs w:val="21"/>
          <w:highlight w:val="none"/>
        </w:rPr>
        <w:t xml:space="preserve">关于承包人违约解除合同的特别约定：</w:t>
      </w:r>
      <w:r/>
    </w:p>
    <w:p>
      <w:pPr>
        <w:spacing w:before="120" w:after="120" w:line="360" w:lineRule="auto"/>
        <w:rPr>
          <w:rFonts w:ascii="Times New Roman" w:hAnsi="Times New Roman" w:eastAsia="仿宋_GB2312"/>
          <w:color w:val="auto"/>
          <w:szCs w:val="21"/>
          <w:highlight w:val="none"/>
        </w:rPr>
      </w:pPr>
      <w:r/>
      <w:bookmarkStart w:id="409" w:name="EBea7ed3ea2a9543598c25d0a0800b9596"/>
      <w:r>
        <w:rPr>
          <w:rFonts w:hint="eastAsia" w:ascii="Times New Roman" w:hAnsi="Times New Roman" w:eastAsia="仿宋_GB2312"/>
          <w:color w:val="auto"/>
          <w:szCs w:val="21"/>
          <w:highlight w:val="none"/>
        </w:rPr>
        <w:t xml:space="preserve">合同进度计划延误超过十天的，发包人有权立即终止合同，且承包人必须在5 天内无条件退出工地 。未按时提供履约担保，发包方可解除合同，其他按有关规定执行</w:t>
      </w:r>
      <w:bookmarkEnd w:id="409"/>
      <w:r>
        <w:rPr>
          <w:rFonts w:hint="eastAsia" w:ascii="Times New Roman" w:hAnsi="Times New Roman" w:eastAsia="仿宋_GB2312"/>
          <w:color w:val="auto"/>
          <w:szCs w:val="21"/>
          <w:highlight w:val="none"/>
        </w:rPr>
        <w:t xml:space="preserve">。</w:t>
      </w:r>
      <w:r/>
    </w:p>
    <w:p>
      <w:pPr>
        <w:ind w:firstLine="420"/>
        <w:spacing w:before="120" w:after="120"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发包人继续使用承包人在施工现场的材料、设备、临时工程、承包人文件和由承包人或以其名义编制的其他文件的费用承担方式：</w:t>
      </w:r>
      <w:r/>
    </w:p>
    <w:p>
      <w:pPr>
        <w:ind w:firstLine="420"/>
        <w:spacing w:before="120" w:after="120" w:line="360" w:lineRule="auto"/>
        <w:rPr>
          <w:rFonts w:hint="eastAsia" w:ascii="Times New Roman" w:hAnsi="Times New Roman" w:eastAsia="仿宋_GB2312"/>
          <w:color w:val="auto"/>
          <w:szCs w:val="21"/>
          <w:highlight w:val="none"/>
        </w:rPr>
      </w:pPr>
      <w:r/>
      <w:bookmarkStart w:id="410" w:name="EB47b07c1818564b1da26b194ae70d411b"/>
      <w:r>
        <w:rPr>
          <w:rFonts w:hint="eastAsia" w:ascii="Times New Roman" w:hAnsi="Times New Roman" w:eastAsia="仿宋_GB2312"/>
          <w:color w:val="auto"/>
          <w:szCs w:val="21"/>
          <w:highlight w:val="none"/>
        </w:rPr>
        <w:t xml:space="preserve">按有关规定执行</w:t>
      </w:r>
      <w:bookmarkEnd w:id="410"/>
      <w:r>
        <w:rPr>
          <w:rFonts w:hint="eastAsia" w:ascii="Times New Roman" w:hAnsi="Times New Roman" w:eastAsia="仿宋_GB2312"/>
          <w:color w:val="auto"/>
          <w:szCs w:val="21"/>
          <w:highlight w:val="none"/>
        </w:rPr>
        <w:t xml:space="preserve">。</w:t>
      </w:r>
      <w:r/>
    </w:p>
    <w:p>
      <w:pPr>
        <w:ind w:left="0" w:firstLine="0"/>
        <w:spacing w:before="120" w:after="120" w:line="360" w:lineRule="auto"/>
        <w:rPr>
          <w:rFonts w:ascii="Times New Roman" w:hAnsi="Times New Roman" w:eastAsia="黑体" w:cs="Times New Roman"/>
          <w:color w:val="auto"/>
          <w:szCs w:val="21"/>
          <w:highlight w:val="none"/>
        </w:rPr>
      </w:pPr>
      <w:r>
        <w:rPr>
          <w:rFonts w:ascii="Times New Roman" w:hAnsi="Times New Roman" w:eastAsia="黑体" w:cs="Times New Roman"/>
          <w:color w:val="auto"/>
          <w:szCs w:val="21"/>
          <w:highlight w:val="none"/>
        </w:rPr>
        <w:t xml:space="preserve">17. </w:t>
      </w:r>
      <w:r>
        <w:rPr>
          <w:rFonts w:hint="eastAsia" w:ascii="Times New Roman" w:hAnsi="Times New Roman" w:eastAsia="黑体" w:cs="Times New Roman"/>
          <w:color w:val="auto"/>
          <w:szCs w:val="21"/>
          <w:highlight w:val="none"/>
        </w:rPr>
        <w:t xml:space="preserve">不可抗力</w:t>
      </w:r>
      <w:r/>
    </w:p>
    <w:p>
      <w:pPr>
        <w:ind w:firstLine="420"/>
        <w:spacing w:after="120" w:line="360" w:lineRule="auto"/>
        <w:rPr>
          <w:rFonts w:ascii="Times New Roman" w:hAnsi="Times New Roman" w:eastAsia="黑体" w:cs="Times New Roman"/>
          <w:color w:val="auto"/>
          <w:szCs w:val="21"/>
          <w:highlight w:val="none"/>
        </w:rPr>
        <w:outlineLvl w:val="4"/>
      </w:pPr>
      <w:r>
        <w:rPr>
          <w:rFonts w:ascii="Times New Roman" w:hAnsi="Times New Roman" w:eastAsia="黑体" w:cs="Times New Roman"/>
          <w:color w:val="auto"/>
          <w:szCs w:val="21"/>
          <w:highlight w:val="none"/>
        </w:rPr>
        <w:t xml:space="preserve">17.1 </w:t>
      </w:r>
      <w:r>
        <w:rPr>
          <w:rFonts w:hint="eastAsia" w:ascii="Times New Roman" w:hAnsi="Times New Roman" w:eastAsia="黑体" w:cs="Times New Roman"/>
          <w:color w:val="auto"/>
          <w:szCs w:val="21"/>
          <w:highlight w:val="none"/>
        </w:rPr>
        <w:t xml:space="preserve">不可抗力的确认</w:t>
      </w:r>
      <w:r/>
    </w:p>
    <w:p>
      <w:pPr>
        <w:ind w:firstLine="420"/>
        <w:spacing w:line="360" w:lineRule="auto"/>
        <w:rPr>
          <w:rFonts w:ascii="Times New Roman" w:hAnsi="Times New Roman" w:eastAsia="仿宋_GB2312" w:cs="Times New Roman"/>
          <w:color w:val="auto"/>
          <w:szCs w:val="21"/>
          <w:highlight w:val="none"/>
        </w:rPr>
      </w:pPr>
      <w:r>
        <w:rPr>
          <w:rFonts w:hint="eastAsia" w:ascii="Times New Roman" w:hAnsi="Times New Roman" w:eastAsia="仿宋_GB2312" w:cs="Times New Roman"/>
          <w:color w:val="auto"/>
          <w:szCs w:val="21"/>
          <w:highlight w:val="none"/>
        </w:rPr>
        <w:t xml:space="preserve">除通用合同条款约定的不可抗力事件之外，视为不可抗力的其他情形：</w:t>
      </w:r>
      <w:r/>
    </w:p>
    <w:p>
      <w:pPr>
        <w:ind w:firstLine="420"/>
        <w:spacing w:line="360" w:lineRule="auto"/>
        <w:rPr>
          <w:rFonts w:ascii="Times New Roman" w:hAnsi="Times New Roman" w:eastAsia="仿宋_GB2312" w:cs="Times New Roman"/>
          <w:color w:val="auto"/>
          <w:szCs w:val="21"/>
          <w:highlight w:val="none"/>
          <w:u w:val="single"/>
        </w:rPr>
      </w:pPr>
      <w:r>
        <w:rPr>
          <w:rFonts w:hint="eastAsia" w:eastAsia="仿宋_GB2312" w:cs="Times New Roman"/>
          <w:color w:val="auto"/>
          <w:szCs w:val="21"/>
          <w:highlight w:val="none"/>
          <w:lang w:val="en-US" w:eastAsia="zh-CN"/>
        </w:rPr>
        <w:t xml:space="preserve">/</w:t>
      </w:r>
      <w:r>
        <w:rPr>
          <w:rFonts w:hint="eastAsia" w:ascii="Times New Roman" w:hAnsi="Times New Roman" w:eastAsia="仿宋_GB2312" w:cs="Times New Roman"/>
          <w:color w:val="auto"/>
          <w:szCs w:val="21"/>
          <w:highlight w:val="none"/>
        </w:rPr>
        <w:t xml:space="preserve">。</w:t>
      </w:r>
      <w:r/>
    </w:p>
    <w:p>
      <w:pPr>
        <w:ind w:firstLine="420"/>
        <w:spacing w:after="120" w:line="360" w:lineRule="auto"/>
        <w:rPr>
          <w:rFonts w:ascii="Times New Roman" w:hAnsi="Times New Roman" w:eastAsia="黑体" w:cs="Times New Roman"/>
          <w:color w:val="auto"/>
          <w:szCs w:val="21"/>
          <w:highlight w:val="none"/>
        </w:rPr>
        <w:outlineLvl w:val="4"/>
      </w:pPr>
      <w:r>
        <w:rPr>
          <w:rFonts w:ascii="Times New Roman" w:hAnsi="Times New Roman" w:eastAsia="黑体" w:cs="Times New Roman"/>
          <w:color w:val="auto"/>
          <w:szCs w:val="21"/>
          <w:highlight w:val="none"/>
        </w:rPr>
        <w:t xml:space="preserve">17.4 </w:t>
      </w:r>
      <w:r>
        <w:rPr>
          <w:rFonts w:hint="eastAsia" w:ascii="Times New Roman" w:hAnsi="Times New Roman" w:eastAsia="黑体" w:cs="Times New Roman"/>
          <w:color w:val="auto"/>
          <w:szCs w:val="21"/>
          <w:highlight w:val="none"/>
        </w:rPr>
        <w:t xml:space="preserve">因不可抗力解除合同</w:t>
      </w:r>
      <w:r/>
    </w:p>
    <w:p>
      <w:pPr>
        <w:ind w:firstLine="420"/>
        <w:spacing w:line="360" w:lineRule="auto"/>
        <w:rPr>
          <w:rFonts w:ascii="Times New Roman" w:hAnsi="Times New Roman" w:eastAsia="仿宋_GB2312" w:cs="Times New Roman"/>
          <w:color w:val="auto"/>
          <w:szCs w:val="21"/>
          <w:highlight w:val="none"/>
        </w:rPr>
      </w:pPr>
      <w:r>
        <w:rPr>
          <w:rFonts w:hint="eastAsia" w:ascii="Times New Roman" w:hAnsi="Times New Roman" w:eastAsia="仿宋_GB2312" w:cs="Times New Roman"/>
          <w:color w:val="auto"/>
          <w:szCs w:val="21"/>
          <w:highlight w:val="none"/>
        </w:rPr>
        <w:t xml:space="preserve">合同解除后，发包人应在商定或确定发包人应支付款项后</w:t>
      </w:r>
      <w:bookmarkStart w:id="411" w:name="EB32d0d5f104d44746baaca126113bf22d"/>
      <w:r>
        <w:rPr>
          <w:rFonts w:hint="eastAsia" w:ascii="Times New Roman" w:hAnsi="Times New Roman" w:eastAsia="仿宋_GB2312"/>
          <w:color w:val="auto"/>
          <w:szCs w:val="21"/>
          <w:highlight w:val="none"/>
        </w:rPr>
        <w:t xml:space="preserve">仍参照本合同12.4.1关于付款周期的约定执行，无法参照的，由双方协商确定120</w:t>
      </w:r>
      <w:r>
        <w:rPr>
          <w:rFonts w:hint="eastAsia" w:ascii="Times New Roman" w:hAnsi="Times New Roman" w:eastAsia="仿宋_GB2312" w:cs="Times New Roman"/>
          <w:color w:val="auto"/>
          <w:szCs w:val="21"/>
          <w:highlight w:val="none"/>
        </w:rPr>
        <w:t xml:space="preserve"> </w:t>
      </w:r>
      <w:bookmarkEnd w:id="411"/>
      <w:r>
        <w:rPr>
          <w:rFonts w:hint="eastAsia" w:ascii="Times New Roman" w:hAnsi="Times New Roman" w:eastAsia="仿宋_GB2312" w:cs="Times New Roman"/>
          <w:color w:val="auto"/>
          <w:szCs w:val="21"/>
          <w:highlight w:val="none"/>
        </w:rPr>
        <w:t xml:space="preserve">天内完成款项的支付。</w:t>
      </w:r>
      <w:r/>
    </w:p>
    <w:p>
      <w:pPr>
        <w:ind w:firstLine="420"/>
        <w:spacing w:after="120" w:line="360" w:lineRule="auto"/>
        <w:rPr>
          <w:rFonts w:eastAsia="黑体"/>
          <w:color w:val="auto"/>
          <w:szCs w:val="21"/>
          <w:highlight w:val="none"/>
        </w:rPr>
        <w:outlineLvl w:val="9"/>
      </w:pPr>
      <w:r>
        <w:rPr>
          <w:rFonts w:eastAsia="黑体"/>
          <w:color w:val="auto"/>
          <w:szCs w:val="21"/>
          <w:highlight w:val="none"/>
        </w:rPr>
        <w:t xml:space="preserve">18.1 </w:t>
      </w:r>
      <w:r>
        <w:rPr>
          <w:rFonts w:hint="eastAsia" w:eastAsia="黑体"/>
          <w:color w:val="auto"/>
          <w:szCs w:val="21"/>
          <w:highlight w:val="none"/>
        </w:rPr>
        <w:t xml:space="preserve">工程保险</w:t>
      </w:r>
      <w:r/>
    </w:p>
    <w:p>
      <w:pPr>
        <w:pStyle w:val="897"/>
        <w:ind w:firstLine="484"/>
        <w:spacing w:line="420" w:lineRule="exact"/>
        <w:rPr>
          <w:rFonts w:ascii="宋体" w:hAnsi="宋体"/>
          <w:b/>
          <w:color w:val="auto"/>
          <w:sz w:val="24"/>
          <w:szCs w:val="24"/>
          <w:highlight w:val="none"/>
        </w:rPr>
      </w:pPr>
      <w:r>
        <w:rPr>
          <w:rFonts w:hint="eastAsia" w:eastAsia="仿宋_GB2312"/>
          <w:color w:val="auto"/>
          <w:sz w:val="21"/>
          <w:szCs w:val="21"/>
          <w:highlight w:val="none"/>
        </w:rPr>
        <w:t xml:space="preserve">关于工程保险的特别约定：建筑（安装）工程一切险费用视为已含在投标报价中，由承包人负责办理</w:t>
      </w:r>
      <w:r>
        <w:rPr>
          <w:rFonts w:hint="eastAsia" w:eastAsia="仿宋_GB2312"/>
          <w:color w:val="auto"/>
          <w:sz w:val="21"/>
          <w:szCs w:val="21"/>
          <w:highlight w:val="none"/>
        </w:rPr>
        <w:t xml:space="preserve">。</w:t>
      </w:r>
      <w:bookmarkEnd w:id="170"/>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18.3 </w:t>
      </w:r>
      <w:r>
        <w:rPr>
          <w:rFonts w:hint="eastAsia" w:ascii="Times New Roman" w:hAnsi="Times New Roman" w:eastAsia="黑体"/>
          <w:color w:val="auto"/>
          <w:szCs w:val="21"/>
          <w:highlight w:val="none"/>
        </w:rPr>
        <w:t xml:space="preserve">其他保险</w:t>
      </w:r>
      <w:r/>
    </w:p>
    <w:p>
      <w:pPr>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关于其他保险的约定：</w:t>
      </w:r>
      <w:bookmarkStart w:id="412" w:name="EB5224f810cb6f44da89cbb80290d2ed72"/>
      <w:r>
        <w:rPr>
          <w:rFonts w:hint="eastAsia" w:ascii="Times New Roman" w:hAnsi="Times New Roman" w:eastAsia="仿宋_GB2312"/>
          <w:color w:val="auto"/>
          <w:szCs w:val="21"/>
          <w:highlight w:val="none"/>
        </w:rPr>
        <w:t xml:space="preserve">/</w:t>
      </w:r>
      <w:bookmarkEnd w:id="412"/>
      <w:r>
        <w:rPr>
          <w:rFonts w:hint="eastAsia" w:ascii="Times New Roman" w:hAnsi="Times New Roman" w:eastAsia="仿宋_GB2312"/>
          <w:color w:val="auto"/>
          <w:szCs w:val="21"/>
          <w:highlight w:val="none"/>
        </w:rPr>
        <w:t xml:space="preserve">。</w:t>
      </w:r>
      <w:r/>
    </w:p>
    <w:p>
      <w:pPr>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承包人是否应为其施工设备等办理财产保险：</w:t>
      </w:r>
      <w:bookmarkStart w:id="413" w:name="EBd08adb41180e4b73809cb4ad4ac05ea9"/>
      <w:r>
        <w:rPr>
          <w:rFonts w:hint="eastAsia" w:ascii="Times New Roman" w:hAnsi="Times New Roman" w:eastAsia="仿宋_GB2312"/>
          <w:color w:val="auto"/>
          <w:szCs w:val="21"/>
          <w:highlight w:val="none"/>
        </w:rPr>
        <w:t xml:space="preserve">是</w:t>
      </w:r>
      <w:bookmarkEnd w:id="413"/>
      <w:r>
        <w:rPr>
          <w:rFonts w:hint="eastAsia" w:ascii="Times New Roman" w:hAnsi="Times New Roman" w:eastAsia="仿宋_GB2312"/>
          <w:color w:val="auto"/>
          <w:szCs w:val="21"/>
          <w:highlight w:val="none"/>
        </w:rPr>
        <w:t xml:space="preserve">。</w:t>
      </w:r>
      <w:r/>
    </w:p>
    <w:p>
      <w:pPr>
        <w:ind w:firstLine="420"/>
        <w:spacing w:after="120" w:line="360" w:lineRule="auto"/>
        <w:rPr>
          <w:rFonts w:ascii="Times New Roman" w:hAnsi="Times New Roman" w:eastAsia="黑体"/>
          <w:color w:val="auto"/>
          <w:szCs w:val="21"/>
          <w:highlight w:val="none"/>
        </w:rPr>
      </w:pPr>
      <w:r>
        <w:rPr>
          <w:rFonts w:ascii="Times New Roman" w:hAnsi="Times New Roman" w:eastAsia="黑体"/>
          <w:color w:val="auto"/>
          <w:szCs w:val="21"/>
          <w:highlight w:val="none"/>
        </w:rPr>
        <w:t xml:space="preserve">18.7 </w:t>
      </w:r>
      <w:r>
        <w:rPr>
          <w:rFonts w:hint="eastAsia" w:ascii="Times New Roman" w:hAnsi="Times New Roman" w:eastAsia="黑体"/>
          <w:color w:val="auto"/>
          <w:szCs w:val="21"/>
          <w:highlight w:val="none"/>
        </w:rPr>
        <w:t xml:space="preserve">通知义务</w:t>
      </w:r>
      <w:r/>
    </w:p>
    <w:p>
      <w:pPr>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关于变更保险合同时的通知义务的约定：</w:t>
      </w:r>
      <w:bookmarkStart w:id="414" w:name="EBcd2a6700002044be925c31f763a50368"/>
      <w:r>
        <w:rPr>
          <w:rFonts w:hint="eastAsia" w:ascii="Times New Roman" w:hAnsi="Times New Roman" w:eastAsia="仿宋_GB2312"/>
          <w:color w:val="auto"/>
          <w:szCs w:val="21"/>
          <w:highlight w:val="none"/>
        </w:rPr>
        <w:t xml:space="preserve">/</w:t>
      </w:r>
      <w:bookmarkEnd w:id="414"/>
      <w:r>
        <w:rPr>
          <w:rFonts w:hint="eastAsia" w:ascii="Times New Roman" w:hAnsi="Times New Roman" w:eastAsia="仿宋_GB2312"/>
          <w:color w:val="auto"/>
          <w:szCs w:val="21"/>
          <w:highlight w:val="none"/>
        </w:rPr>
        <w:t xml:space="preserve">。</w:t>
      </w:r>
      <w:r/>
    </w:p>
    <w:p>
      <w:pPr>
        <w:pStyle w:val="660"/>
        <w:spacing w:before="120" w:after="120" w:line="360" w:lineRule="auto"/>
        <w:rPr>
          <w:rFonts w:ascii="Times New Roman" w:hAnsi="Times New Roman"/>
          <w:b w:val="0"/>
          <w:color w:val="auto"/>
          <w:sz w:val="21"/>
          <w:szCs w:val="21"/>
          <w:highlight w:val="none"/>
        </w:rPr>
      </w:pPr>
      <w:r>
        <w:rPr>
          <w:rFonts w:ascii="Times New Roman" w:hAnsi="Times New Roman"/>
          <w:b w:val="0"/>
          <w:color w:val="auto"/>
          <w:sz w:val="21"/>
          <w:szCs w:val="21"/>
          <w:highlight w:val="none"/>
        </w:rPr>
        <w:t xml:space="preserve">20. </w:t>
      </w:r>
      <w:r>
        <w:rPr>
          <w:rFonts w:hint="eastAsia" w:ascii="Times New Roman" w:hAnsi="Times New Roman"/>
          <w:b w:val="0"/>
          <w:color w:val="auto"/>
          <w:sz w:val="21"/>
          <w:szCs w:val="21"/>
          <w:highlight w:val="none"/>
        </w:rPr>
        <w:t xml:space="preserve">争议解决</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20.3 </w:t>
      </w:r>
      <w:r>
        <w:rPr>
          <w:rFonts w:hint="eastAsia" w:ascii="Times New Roman" w:hAnsi="Times New Roman" w:eastAsia="黑体"/>
          <w:color w:val="auto"/>
          <w:szCs w:val="21"/>
          <w:highlight w:val="none"/>
        </w:rPr>
        <w:t xml:space="preserve">争议评审</w:t>
      </w:r>
      <w:r/>
    </w:p>
    <w:p>
      <w:pPr>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合同当事人是否同意将工程争议提交争议评审小组决定：</w:t>
      </w:r>
      <w:bookmarkStart w:id="415" w:name="EB13aac2132dfe4e6ab1a7d093150b0c37"/>
      <w:r>
        <w:rPr>
          <w:rFonts w:hint="eastAsia" w:ascii="Times New Roman" w:hAnsi="Times New Roman" w:eastAsia="仿宋_GB2312"/>
          <w:color w:val="auto"/>
          <w:szCs w:val="21"/>
          <w:highlight w:val="none"/>
        </w:rPr>
        <w:t xml:space="preserve">不同意</w:t>
      </w:r>
      <w:bookmarkEnd w:id="415"/>
      <w:r>
        <w:rPr>
          <w:rFonts w:hint="eastAsia" w:ascii="Times New Roman" w:hAnsi="Times New Roman" w:eastAsia="仿宋_GB2312"/>
          <w:color w:val="auto"/>
          <w:szCs w:val="21"/>
          <w:highlight w:val="none"/>
        </w:rPr>
        <w:t xml:space="preserve">。</w:t>
      </w:r>
      <w:r>
        <w:rPr>
          <w:rFonts w:ascii="Times New Roman" w:hAnsi="Times New Roman" w:eastAsia="仿宋_GB2312"/>
          <w:color w:val="auto"/>
          <w:szCs w:val="21"/>
          <w:highlight w:val="none"/>
        </w:rPr>
        <w:t xml:space="preserve">  </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20.3.1 </w:t>
      </w:r>
      <w:r>
        <w:rPr>
          <w:rFonts w:hint="eastAsia" w:ascii="Times New Roman" w:hAnsi="Times New Roman" w:eastAsia="仿宋_GB2312"/>
          <w:color w:val="auto"/>
          <w:szCs w:val="21"/>
          <w:highlight w:val="none"/>
        </w:rPr>
        <w:t xml:space="preserve">争议评审小组的确定</w:t>
      </w:r>
      <w:r/>
    </w:p>
    <w:p>
      <w:pPr>
        <w:ind w:firstLine="420"/>
        <w:spacing w:line="360" w:lineRule="auto"/>
        <w:rPr>
          <w:rFonts w:ascii="Times New Roman" w:hAnsi="Times New Roman" w:eastAsia="仿宋_GB2312"/>
          <w:color w:val="auto"/>
          <w:szCs w:val="21"/>
          <w:highlight w:val="none"/>
          <w:u w:val="single"/>
        </w:rPr>
      </w:pPr>
      <w:r>
        <w:rPr>
          <w:rFonts w:hint="eastAsia" w:ascii="Times New Roman" w:hAnsi="Times New Roman" w:eastAsia="仿宋_GB2312"/>
          <w:color w:val="auto"/>
          <w:szCs w:val="21"/>
          <w:highlight w:val="none"/>
        </w:rPr>
        <w:t xml:space="preserve">争议评审小组成员的确定：</w:t>
      </w:r>
      <w:bookmarkStart w:id="416" w:name="EBec2a49e7a4ec4a37bfa2364e95c7b742"/>
      <w:r>
        <w:rPr>
          <w:rFonts w:hint="eastAsia" w:ascii="Times New Roman" w:hAnsi="Times New Roman" w:eastAsia="仿宋_GB2312"/>
          <w:color w:val="auto"/>
          <w:szCs w:val="21"/>
          <w:highlight w:val="none"/>
        </w:rPr>
        <w:t xml:space="preserve">/</w:t>
      </w:r>
      <w:bookmarkEnd w:id="416"/>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选定争议评审员的期限：</w:t>
      </w:r>
      <w:bookmarkStart w:id="417" w:name="EB29a91cafa0084d7b95929445e874344a"/>
      <w:r>
        <w:rPr>
          <w:rFonts w:hint="eastAsia" w:ascii="Times New Roman" w:hAnsi="Times New Roman" w:eastAsia="仿宋_GB2312"/>
          <w:color w:val="auto"/>
          <w:szCs w:val="21"/>
          <w:highlight w:val="none"/>
        </w:rPr>
        <w:t xml:space="preserve">/</w:t>
      </w:r>
      <w:bookmarkEnd w:id="417"/>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争议评审小组成员的报酬承担方式：</w:t>
      </w:r>
      <w:bookmarkStart w:id="418" w:name="EB9fdd9a53ae3f442286343aff88fe7bcb"/>
      <w:r>
        <w:rPr>
          <w:rFonts w:hint="eastAsia" w:ascii="Times New Roman" w:hAnsi="Times New Roman" w:eastAsia="仿宋_GB2312"/>
          <w:color w:val="auto"/>
          <w:szCs w:val="21"/>
          <w:highlight w:val="none"/>
        </w:rPr>
        <w:t xml:space="preserve">/</w:t>
      </w:r>
      <w:bookmarkEnd w:id="418"/>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其他事项的约定：</w:t>
      </w:r>
      <w:bookmarkStart w:id="419" w:name="EB23ef1de943564857ae1039859faa899e"/>
      <w:r>
        <w:rPr>
          <w:rFonts w:hint="eastAsia" w:ascii="Times New Roman" w:hAnsi="Times New Roman" w:eastAsia="仿宋_GB2312"/>
          <w:color w:val="auto"/>
          <w:szCs w:val="21"/>
          <w:highlight w:val="none"/>
        </w:rPr>
        <w:t xml:space="preserve">双方协商</w:t>
      </w:r>
      <w:bookmarkEnd w:id="419"/>
      <w:r>
        <w:rPr>
          <w:rFonts w:hint="eastAsia" w:ascii="Times New Roman" w:hAnsi="Times New Roman" w:eastAsia="仿宋_GB2312"/>
          <w:color w:val="auto"/>
          <w:szCs w:val="21"/>
          <w:highlight w:val="none"/>
        </w:rPr>
        <w:t xml:space="preserve">。</w:t>
      </w:r>
      <w:r/>
    </w:p>
    <w:p>
      <w:pPr>
        <w:ind w:firstLine="420"/>
        <w:spacing w:line="360" w:lineRule="auto"/>
        <w:rPr>
          <w:rFonts w:ascii="Times New Roman" w:hAnsi="Times New Roman" w:eastAsia="仿宋_GB2312"/>
          <w:color w:val="auto"/>
          <w:szCs w:val="21"/>
          <w:highlight w:val="none"/>
        </w:rPr>
      </w:pPr>
      <w:r>
        <w:rPr>
          <w:rFonts w:ascii="Times New Roman" w:hAnsi="Times New Roman" w:eastAsia="仿宋_GB2312"/>
          <w:color w:val="auto"/>
          <w:szCs w:val="21"/>
          <w:highlight w:val="none"/>
        </w:rPr>
        <w:t xml:space="preserve">20.3.2 </w:t>
      </w:r>
      <w:r>
        <w:rPr>
          <w:rFonts w:hint="eastAsia" w:ascii="Times New Roman" w:hAnsi="Times New Roman" w:eastAsia="仿宋_GB2312"/>
          <w:color w:val="auto"/>
          <w:szCs w:val="21"/>
          <w:highlight w:val="none"/>
        </w:rPr>
        <w:t xml:space="preserve">争议评审小组的决定</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合同当事人关于本项的约定：</w:t>
      </w:r>
      <w:bookmarkStart w:id="420" w:name="EB907bb7e8d12f4151b9ebfdf473ee5889"/>
      <w:r/>
      <w:bookmarkEnd w:id="420"/>
      <w:r>
        <w:rPr>
          <w:rFonts w:hint="eastAsia" w:eastAsia="仿宋_GB2312"/>
          <w:color w:val="auto"/>
          <w:szCs w:val="21"/>
          <w:highlight w:val="none"/>
          <w:lang w:val="en-US" w:eastAsia="zh-CN"/>
        </w:rPr>
        <w:t xml:space="preserve">/</w:t>
      </w:r>
      <w:r>
        <w:rPr>
          <w:rFonts w:hint="eastAsia" w:ascii="Times New Roman" w:hAnsi="Times New Roman" w:eastAsia="仿宋_GB2312"/>
          <w:color w:val="auto"/>
          <w:szCs w:val="21"/>
          <w:highlight w:val="none"/>
        </w:rPr>
        <w:t xml:space="preserve">。</w:t>
      </w:r>
      <w:r/>
    </w:p>
    <w:p>
      <w:pPr>
        <w:ind w:firstLine="420"/>
        <w:spacing w:after="120" w:line="360" w:lineRule="auto"/>
        <w:rPr>
          <w:rFonts w:ascii="Times New Roman" w:hAnsi="Times New Roman" w:eastAsia="黑体"/>
          <w:color w:val="auto"/>
          <w:szCs w:val="21"/>
          <w:highlight w:val="none"/>
        </w:rPr>
        <w:outlineLvl w:val="4"/>
      </w:pPr>
      <w:r>
        <w:rPr>
          <w:rFonts w:ascii="Times New Roman" w:hAnsi="Times New Roman" w:eastAsia="黑体"/>
          <w:color w:val="auto"/>
          <w:szCs w:val="21"/>
          <w:highlight w:val="none"/>
        </w:rPr>
        <w:t xml:space="preserve">20.4</w:t>
      </w:r>
      <w:r>
        <w:rPr>
          <w:rFonts w:hint="eastAsia" w:ascii="Times New Roman" w:hAnsi="Times New Roman" w:eastAsia="黑体"/>
          <w:color w:val="auto"/>
          <w:szCs w:val="21"/>
          <w:highlight w:val="none"/>
        </w:rPr>
        <w:t xml:space="preserve">仲裁或诉讼</w:t>
      </w:r>
      <w:r/>
    </w:p>
    <w:p>
      <w:pPr>
        <w:ind w:firstLine="420"/>
        <w:spacing w:after="120" w:line="360" w:lineRule="auto"/>
        <w:rPr>
          <w:rFonts w:ascii="Times New Roman" w:hAnsi="Times New Roman" w:eastAsia="黑体"/>
          <w:color w:val="auto"/>
          <w:szCs w:val="21"/>
          <w:highlight w:val="none"/>
        </w:rPr>
      </w:pPr>
      <w:r>
        <w:rPr>
          <w:rFonts w:hint="eastAsia" w:ascii="Times New Roman" w:hAnsi="Times New Roman" w:eastAsia="仿宋_GB2312"/>
          <w:color w:val="auto"/>
          <w:szCs w:val="21"/>
          <w:highlight w:val="none"/>
        </w:rPr>
        <w:t xml:space="preserve">因合同及合同有关事项发生的争议，按下列第</w:t>
      </w:r>
      <w:bookmarkStart w:id="421" w:name="EB6a8aeac766be4375a131b2bf78628151"/>
      <w:r>
        <w:rPr>
          <w:rFonts w:hint="eastAsia" w:ascii="Times New Roman" w:hAnsi="Times New Roman" w:eastAsia="仿宋_GB2312"/>
          <w:color w:val="auto"/>
          <w:szCs w:val="21"/>
          <w:highlight w:val="none"/>
        </w:rPr>
        <w:t xml:space="preserve">（2）</w:t>
      </w:r>
      <w:bookmarkEnd w:id="421"/>
      <w:r>
        <w:rPr>
          <w:rFonts w:hint="eastAsia" w:ascii="Times New Roman" w:hAnsi="Times New Roman" w:eastAsia="仿宋_GB2312"/>
          <w:color w:val="auto"/>
          <w:szCs w:val="21"/>
          <w:highlight w:val="none"/>
        </w:rPr>
        <w:t xml:space="preserve">种方式解决：</w:t>
      </w:r>
      <w:r/>
    </w:p>
    <w:p>
      <w:pPr>
        <w:ind w:firstLine="420"/>
        <w:spacing w:line="360" w:lineRule="auto"/>
        <w:rPr>
          <w:rFonts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w:t>
      </w:r>
      <w:r>
        <w:rPr>
          <w:rFonts w:ascii="Times New Roman" w:hAnsi="Times New Roman" w:eastAsia="仿宋_GB2312"/>
          <w:color w:val="auto"/>
          <w:szCs w:val="21"/>
          <w:highlight w:val="none"/>
        </w:rPr>
        <w:t xml:space="preserve">1</w:t>
      </w:r>
      <w:r>
        <w:rPr>
          <w:rFonts w:hint="eastAsia" w:ascii="Times New Roman" w:hAnsi="Times New Roman" w:eastAsia="仿宋_GB2312"/>
          <w:color w:val="auto"/>
          <w:szCs w:val="21"/>
          <w:highlight w:val="none"/>
        </w:rPr>
        <w:t xml:space="preserve">）向</w:t>
      </w:r>
      <w:bookmarkStart w:id="422" w:name="EB8dac85de02494216a8e71a848e408970"/>
      <w:r>
        <w:rPr>
          <w:rFonts w:hint="eastAsia" w:ascii="Times New Roman" w:hAnsi="Times New Roman" w:eastAsia="仿宋_GB2312"/>
          <w:color w:val="auto"/>
          <w:szCs w:val="21"/>
          <w:highlight w:val="none"/>
        </w:rPr>
        <w:t xml:space="preserve">/</w:t>
      </w:r>
      <w:bookmarkEnd w:id="422"/>
      <w:r>
        <w:rPr>
          <w:rFonts w:hint="eastAsia" w:ascii="Times New Roman" w:hAnsi="Times New Roman" w:eastAsia="仿宋_GB2312"/>
          <w:color w:val="auto"/>
          <w:szCs w:val="21"/>
          <w:highlight w:val="none"/>
        </w:rPr>
        <w:t xml:space="preserve">仲裁委员会申请仲裁；</w:t>
      </w:r>
      <w:r/>
    </w:p>
    <w:p>
      <w:pPr>
        <w:pStyle w:val="897"/>
        <w:ind w:firstLine="480"/>
        <w:spacing w:line="360" w:lineRule="auto"/>
        <w:tabs>
          <w:tab w:val="left" w:pos="7671" w:leader="none"/>
        </w:tabs>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w:t>
      </w:r>
      <w:r>
        <w:rPr>
          <w:rFonts w:ascii="Times New Roman" w:hAnsi="Times New Roman" w:eastAsia="仿宋_GB2312"/>
          <w:color w:val="auto"/>
          <w:szCs w:val="21"/>
          <w:highlight w:val="none"/>
        </w:rPr>
        <w:t xml:space="preserve">2</w:t>
      </w:r>
      <w:r>
        <w:rPr>
          <w:rFonts w:hint="eastAsia" w:ascii="Times New Roman" w:hAnsi="Times New Roman" w:eastAsia="仿宋_GB2312"/>
          <w:color w:val="auto"/>
          <w:szCs w:val="21"/>
          <w:highlight w:val="none"/>
        </w:rPr>
        <w:t xml:space="preserve">）向</w:t>
      </w:r>
      <w:bookmarkStart w:id="423" w:name="EBdc9d5bcd2d354883aa31bb7fb453e04a"/>
      <w:r>
        <w:rPr>
          <w:rFonts w:hint="eastAsia" w:ascii="Times New Roman" w:hAnsi="Times New Roman" w:eastAsia="仿宋_GB2312"/>
          <w:color w:val="auto"/>
          <w:szCs w:val="21"/>
          <w:highlight w:val="none"/>
        </w:rPr>
        <w:t xml:space="preserve">有管辖权的 </w:t>
      </w:r>
      <w:bookmarkEnd w:id="423"/>
      <w:r>
        <w:rPr>
          <w:rFonts w:hint="eastAsia" w:ascii="Times New Roman" w:hAnsi="Times New Roman" w:eastAsia="仿宋_GB2312"/>
          <w:color w:val="auto"/>
          <w:szCs w:val="21"/>
          <w:highlight w:val="none"/>
        </w:rPr>
        <w:t xml:space="preserve">人民法院起诉。</w:t>
      </w:r>
      <w:r/>
    </w:p>
    <w:p>
      <w:pPr>
        <w:ind w:firstLine="420"/>
        <w:spacing w:after="120" w:line="360" w:lineRule="auto"/>
        <w:rPr>
          <w:rFonts w:hint="eastAsia" w:ascii="Times New Roman" w:hAnsi="Times New Roman" w:eastAsia="黑体"/>
          <w:color w:val="auto"/>
          <w:szCs w:val="21"/>
          <w:highlight w:val="none"/>
          <w:lang w:val="en-US" w:eastAsia="zh-CN"/>
        </w:rPr>
        <w:outlineLvl w:val="4"/>
      </w:pPr>
      <w:r>
        <w:rPr>
          <w:rFonts w:hint="eastAsia" w:ascii="Times New Roman" w:hAnsi="Times New Roman" w:eastAsia="黑体"/>
          <w:color w:val="auto"/>
          <w:szCs w:val="21"/>
          <w:highlight w:val="none"/>
          <w:lang w:val="en-US" w:eastAsia="zh-CN"/>
        </w:rPr>
        <w:t xml:space="preserve">20.5 智慧消防服务内容和标准</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（一）</w:t>
      </w:r>
      <w:r>
        <w:rPr>
          <w:rFonts w:hint="eastAsia" w:ascii="Times New Roman" w:hAnsi="Times New Roman" w:eastAsia="仿宋_GB2312"/>
          <w:color w:val="auto"/>
          <w:szCs w:val="21"/>
          <w:highlight w:val="none"/>
          <w:lang w:val="en-US" w:eastAsia="zh-CN"/>
        </w:rPr>
        <w:t xml:space="preserve">智慧消防服务</w:t>
      </w:r>
      <w:r>
        <w:rPr>
          <w:rFonts w:hint="eastAsia" w:ascii="Times New Roman" w:hAnsi="Times New Roman" w:eastAsia="仿宋_GB2312"/>
          <w:color w:val="auto"/>
          <w:szCs w:val="21"/>
          <w:highlight w:val="none"/>
        </w:rPr>
        <w:t xml:space="preserve">内容和标准 </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利用网络云平台进行24小时预警监测，充分利用火灾初期“黄金十分钟”抢救时间，坚决杜绝“小火亡人”事故发生，报警方式为电话、短信、APP等多种方式。监测服务点位</w:t>
      </w:r>
      <w:r>
        <w:rPr>
          <w:rFonts w:hint="eastAsia" w:ascii="Times New Roman" w:hAnsi="Times New Roman" w:eastAsia="仿宋_GB2312"/>
          <w:color w:val="auto"/>
          <w:szCs w:val="21"/>
          <w:highlight w:val="none"/>
          <w:lang w:val="en-US" w:eastAsia="zh-CN"/>
        </w:rPr>
        <w:t xml:space="preserve">详见工程量清单</w:t>
      </w:r>
      <w:r>
        <w:rPr>
          <w:rFonts w:hint="eastAsia" w:ascii="Times New Roman" w:hAnsi="Times New Roman" w:eastAsia="仿宋_GB2312"/>
          <w:color w:val="auto"/>
          <w:szCs w:val="21"/>
          <w:highlight w:val="none"/>
        </w:rPr>
        <w:t xml:space="preserve">，并自费自行建设云平台，同时提供24小时值班值守、监测预警、火情通知、初期火情处置、设备运维等服务、系统升级（包括但不限于）。供应商应提供不少于1个智慧消防服务中心办公场所，且该场所满足本项目服务要求。</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（二）</w:t>
      </w:r>
      <w:r>
        <w:rPr>
          <w:rFonts w:hint="eastAsia" w:ascii="Times New Roman" w:hAnsi="Times New Roman" w:eastAsia="仿宋_GB2312"/>
          <w:color w:val="auto"/>
          <w:szCs w:val="21"/>
          <w:highlight w:val="none"/>
          <w:lang w:val="en-US" w:eastAsia="zh-CN"/>
        </w:rPr>
        <w:t xml:space="preserve">智慧消防</w:t>
      </w:r>
      <w:r>
        <w:rPr>
          <w:rFonts w:hint="eastAsia" w:ascii="Times New Roman" w:hAnsi="Times New Roman" w:eastAsia="仿宋_GB2312"/>
          <w:color w:val="auto"/>
          <w:szCs w:val="21"/>
          <w:highlight w:val="none"/>
        </w:rPr>
        <w:t xml:space="preserve">实施依据</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GB 50016《建筑设计防火规范》 </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GB 50116《火灾自动报警系统设计规范》 </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GB 50166《火灾自动报警系统施工及验收标准》 </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GB 29837《火灾探测报警产品的维修保养与报废》</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GB 50116 - 2013 《火灾自动报警系统设计规范》</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lang w:val="en-US" w:eastAsia="zh-CN"/>
        </w:rPr>
        <w:t xml:space="preserve">DB3211/T 1066-2023《乡镇（街道）智慧消防服务中心建设规范》</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注：以上规范及标准发生废止或更新时，按照最新规定执行。</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（三）</w:t>
      </w:r>
      <w:r>
        <w:rPr>
          <w:rFonts w:hint="eastAsia" w:ascii="Times New Roman" w:hAnsi="Times New Roman" w:eastAsia="仿宋_GB2312"/>
          <w:color w:val="auto"/>
          <w:szCs w:val="21"/>
          <w:highlight w:val="none"/>
          <w:lang w:val="en-US" w:eastAsia="zh-CN"/>
        </w:rPr>
        <w:t xml:space="preserve">智慧消防</w:t>
      </w:r>
      <w:r>
        <w:rPr>
          <w:rFonts w:hint="eastAsia" w:ascii="Times New Roman" w:hAnsi="Times New Roman" w:eastAsia="仿宋_GB2312"/>
          <w:color w:val="auto"/>
          <w:szCs w:val="21"/>
          <w:highlight w:val="none"/>
        </w:rPr>
        <w:t xml:space="preserve">建成效果</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w:t>
      </w:r>
      <w:r>
        <w:rPr>
          <w:rFonts w:hint="eastAsia" w:ascii="Times New Roman" w:hAnsi="Times New Roman" w:eastAsia="仿宋_GB2312"/>
          <w:color w:val="auto"/>
          <w:szCs w:val="21"/>
          <w:highlight w:val="none"/>
          <w:lang w:val="en-US" w:eastAsia="zh-CN"/>
        </w:rPr>
        <w:t xml:space="preserve">.</w:t>
      </w:r>
      <w:r>
        <w:rPr>
          <w:rFonts w:hint="eastAsia" w:ascii="Times New Roman" w:hAnsi="Times New Roman" w:eastAsia="仿宋_GB2312"/>
          <w:color w:val="auto"/>
          <w:szCs w:val="21"/>
          <w:highlight w:val="none"/>
        </w:rPr>
        <w:t xml:space="preserve">全面掌握</w:t>
      </w:r>
      <w:r>
        <w:rPr>
          <w:rFonts w:hint="eastAsia" w:ascii="Times New Roman" w:hAnsi="Times New Roman" w:eastAsia="仿宋_GB2312"/>
          <w:color w:val="auto"/>
          <w:szCs w:val="21"/>
          <w:highlight w:val="none"/>
          <w:lang w:eastAsia="zh-CN"/>
        </w:rPr>
        <w:t xml:space="preserve">安置小区地下自行车库</w:t>
      </w:r>
      <w:r>
        <w:rPr>
          <w:rFonts w:hint="eastAsia" w:ascii="Times New Roman" w:hAnsi="Times New Roman" w:eastAsia="仿宋_GB2312"/>
          <w:color w:val="auto"/>
          <w:szCs w:val="21"/>
          <w:highlight w:val="none"/>
        </w:rPr>
        <w:t xml:space="preserve">的消防安全现状</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智慧消防建设的实施相当于给各场所聘请了一名消防专业管家。消防监管人员足不出户就可以通过前端设备24小时监测消防设施性能数据，并自动作出预警；平台能迅速精准定位，单位可以在第一时间赶到火灾点位及时处理初期火情；建立检查数据库，保留火警、故障、反馈和操作的历史记录，也便于吸取教训防患于未然。</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2</w:t>
      </w:r>
      <w:r>
        <w:rPr>
          <w:rFonts w:hint="eastAsia" w:ascii="Times New Roman" w:hAnsi="Times New Roman" w:eastAsia="仿宋_GB2312"/>
          <w:color w:val="auto"/>
          <w:szCs w:val="21"/>
          <w:highlight w:val="none"/>
          <w:lang w:val="en-US" w:eastAsia="zh-CN"/>
        </w:rPr>
        <w:t xml:space="preserve">.</w:t>
      </w:r>
      <w:r>
        <w:rPr>
          <w:rFonts w:hint="eastAsia" w:ascii="Times New Roman" w:hAnsi="Times New Roman" w:eastAsia="仿宋_GB2312"/>
          <w:color w:val="auto"/>
          <w:szCs w:val="21"/>
          <w:highlight w:val="none"/>
        </w:rPr>
        <w:t xml:space="preserve">全面提升</w:t>
      </w:r>
      <w:r>
        <w:rPr>
          <w:rFonts w:hint="eastAsia" w:ascii="Times New Roman" w:hAnsi="Times New Roman" w:eastAsia="仿宋_GB2312"/>
          <w:color w:val="auto"/>
          <w:szCs w:val="21"/>
          <w:highlight w:val="none"/>
          <w:lang w:eastAsia="zh-CN"/>
        </w:rPr>
        <w:t xml:space="preserve">安置小区地下自行车库</w:t>
      </w:r>
      <w:r>
        <w:rPr>
          <w:rFonts w:hint="eastAsia" w:ascii="Times New Roman" w:hAnsi="Times New Roman" w:eastAsia="仿宋_GB2312"/>
          <w:color w:val="auto"/>
          <w:szCs w:val="21"/>
          <w:highlight w:val="none"/>
        </w:rPr>
        <w:t xml:space="preserve">的安全监管能力</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通过“一张图”就可以全面掌握监管相关场所火灾隐患情况，精准判断并处置，解决政府的痛点、盲点问题，形成网格化、标准化、痕迹化的大数据分析，提高监管效率。相比传统消防，智慧消防部署方便、快捷，不仅节省施工、巡检成本，更能节省时间成本，在最短时间内建立高新区消防安全体系，形成全方位的消防安全保障，提升高新区消防安全防控能力。</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3</w:t>
      </w:r>
      <w:r>
        <w:rPr>
          <w:rFonts w:hint="eastAsia" w:ascii="Times New Roman" w:hAnsi="Times New Roman" w:eastAsia="仿宋_GB2312"/>
          <w:color w:val="auto"/>
          <w:szCs w:val="21"/>
          <w:highlight w:val="none"/>
          <w:lang w:val="en-US" w:eastAsia="zh-CN"/>
        </w:rPr>
        <w:t xml:space="preserve">.</w:t>
      </w:r>
      <w:r>
        <w:rPr>
          <w:rFonts w:hint="eastAsia" w:ascii="Times New Roman" w:hAnsi="Times New Roman" w:eastAsia="仿宋_GB2312"/>
          <w:color w:val="auto"/>
          <w:szCs w:val="21"/>
          <w:highlight w:val="none"/>
        </w:rPr>
        <w:t xml:space="preserve">全面为</w:t>
      </w:r>
      <w:r>
        <w:rPr>
          <w:rFonts w:hint="eastAsia" w:ascii="Times New Roman" w:hAnsi="Times New Roman" w:eastAsia="仿宋_GB2312"/>
          <w:color w:val="auto"/>
          <w:szCs w:val="21"/>
          <w:highlight w:val="none"/>
          <w:lang w:eastAsia="zh-CN"/>
        </w:rPr>
        <w:t xml:space="preserve">安置小区地下自行车库</w:t>
      </w:r>
      <w:r>
        <w:rPr>
          <w:rFonts w:hint="eastAsia" w:ascii="Times New Roman" w:hAnsi="Times New Roman" w:eastAsia="仿宋_GB2312"/>
          <w:color w:val="auto"/>
          <w:szCs w:val="21"/>
          <w:highlight w:val="none"/>
        </w:rPr>
        <w:t xml:space="preserve">消防安全保驾护航</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智慧消防服务平台全面建成后，可以在第一时间发现火情，并及时得到处置，能有效避免因报警不及时导致的人员伤亡以及财产损失。</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4</w:t>
      </w:r>
      <w:r>
        <w:rPr>
          <w:rFonts w:hint="eastAsia" w:ascii="Times New Roman" w:hAnsi="Times New Roman" w:eastAsia="仿宋_GB2312"/>
          <w:color w:val="auto"/>
          <w:szCs w:val="21"/>
          <w:highlight w:val="none"/>
          <w:lang w:val="en-US" w:eastAsia="zh-CN"/>
        </w:rPr>
        <w:t xml:space="preserve">.</w:t>
      </w:r>
      <w:r>
        <w:rPr>
          <w:rFonts w:hint="eastAsia" w:ascii="Times New Roman" w:hAnsi="Times New Roman" w:eastAsia="仿宋_GB2312"/>
          <w:color w:val="auto"/>
          <w:szCs w:val="21"/>
          <w:highlight w:val="none"/>
        </w:rPr>
        <w:t xml:space="preserve">全面提升全民消防安全意识</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通过智慧消防进入千家万户，老百姓会更加清晰地认识到消防安全的重要性，从而提升全民的消防安全意识。</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5</w:t>
      </w:r>
      <w:r>
        <w:rPr>
          <w:rFonts w:hint="eastAsia" w:ascii="Times New Roman" w:hAnsi="Times New Roman" w:eastAsia="仿宋_GB2312"/>
          <w:color w:val="auto"/>
          <w:szCs w:val="21"/>
          <w:highlight w:val="none"/>
          <w:lang w:val="en-US" w:eastAsia="zh-CN"/>
        </w:rPr>
        <w:t xml:space="preserve">.</w:t>
      </w:r>
      <w:r>
        <w:rPr>
          <w:rFonts w:hint="eastAsia" w:ascii="Times New Roman" w:hAnsi="Times New Roman" w:eastAsia="仿宋_GB2312"/>
          <w:color w:val="auto"/>
          <w:szCs w:val="21"/>
          <w:highlight w:val="none"/>
        </w:rPr>
        <w:t xml:space="preserve">有效避免火灾事故的发生</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经济建设是中心，消防工作是保障，经济建设促进消防工作发展，消防工作为经济建设健康、稳步发展提供良好的环境。本项目的实施，能够有效地保障高新区的消防安全，使各场所消防安全形势平稳可控，从而推动经济可持续发展。</w:t>
      </w:r>
      <w:r/>
    </w:p>
    <w:p>
      <w:pPr>
        <w:ind w:firstLine="420"/>
        <w:spacing w:line="360" w:lineRule="auto"/>
        <w:rPr>
          <w:rFonts w:hint="eastAsia" w:ascii="Times New Roman" w:hAnsi="Times New Roman" w:eastAsia="仿宋_GB2312"/>
          <w:color w:val="auto"/>
          <w:szCs w:val="21"/>
          <w:highlight w:val="none"/>
          <w:lang w:val="en-US" w:eastAsia="zh-CN"/>
        </w:rPr>
      </w:pPr>
      <w:r>
        <w:rPr>
          <w:rFonts w:hint="eastAsia" w:ascii="Times New Roman" w:hAnsi="Times New Roman" w:eastAsia="仿宋_GB2312"/>
          <w:color w:val="auto"/>
          <w:szCs w:val="21"/>
          <w:highlight w:val="none"/>
          <w:lang w:eastAsia="zh-CN"/>
        </w:rPr>
        <w:t xml:space="preserve">（</w:t>
      </w:r>
      <w:r>
        <w:rPr>
          <w:rFonts w:hint="eastAsia" w:ascii="Times New Roman" w:hAnsi="Times New Roman" w:eastAsia="仿宋_GB2312"/>
          <w:color w:val="auto"/>
          <w:szCs w:val="21"/>
          <w:highlight w:val="none"/>
          <w:lang w:val="en-US" w:eastAsia="zh-CN"/>
        </w:rPr>
        <w:t xml:space="preserve">四</w:t>
      </w:r>
      <w:r>
        <w:rPr>
          <w:rFonts w:hint="eastAsia" w:ascii="Times New Roman" w:hAnsi="Times New Roman" w:eastAsia="仿宋_GB2312"/>
          <w:color w:val="auto"/>
          <w:szCs w:val="21"/>
          <w:highlight w:val="none"/>
          <w:lang w:eastAsia="zh-CN"/>
        </w:rPr>
        <w:t xml:space="preserve">）</w:t>
      </w:r>
      <w:r>
        <w:rPr>
          <w:rFonts w:hint="eastAsia" w:ascii="Times New Roman" w:hAnsi="Times New Roman" w:eastAsia="仿宋_GB2312"/>
          <w:color w:val="auto"/>
          <w:szCs w:val="21"/>
          <w:highlight w:val="none"/>
          <w:lang w:val="en-US" w:eastAsia="zh-CN"/>
        </w:rPr>
        <w:t xml:space="preserve">智慧消防</w:t>
      </w:r>
      <w:r>
        <w:rPr>
          <w:rFonts w:hint="eastAsia" w:ascii="Times New Roman" w:hAnsi="Times New Roman" w:eastAsia="仿宋_GB2312"/>
          <w:color w:val="auto"/>
          <w:szCs w:val="21"/>
          <w:highlight w:val="none"/>
        </w:rPr>
        <w:t xml:space="preserve">功能参数要求</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lang w:val="en-US" w:eastAsia="zh-CN"/>
        </w:rPr>
        <w:t xml:space="preserve">1.智慧消防</w:t>
      </w:r>
      <w:r>
        <w:rPr>
          <w:rFonts w:hint="eastAsia" w:ascii="Times New Roman" w:hAnsi="Times New Roman" w:eastAsia="仿宋_GB2312"/>
          <w:color w:val="auto"/>
          <w:szCs w:val="21"/>
          <w:highlight w:val="none"/>
        </w:rPr>
        <w:t xml:space="preserve">服务内容</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lang w:eastAsia="zh-CN"/>
        </w:rPr>
        <w:t xml:space="preserve">（</w:t>
      </w:r>
      <w:r>
        <w:rPr>
          <w:rFonts w:hint="eastAsia" w:ascii="Times New Roman" w:hAnsi="Times New Roman" w:eastAsia="仿宋_GB2312"/>
          <w:color w:val="auto"/>
          <w:szCs w:val="21"/>
          <w:highlight w:val="none"/>
          <w:lang w:val="en-US" w:eastAsia="zh-CN"/>
        </w:rPr>
        <w:t xml:space="preserve">1</w:t>
      </w:r>
      <w:r>
        <w:rPr>
          <w:rFonts w:hint="eastAsia" w:ascii="Times New Roman" w:hAnsi="Times New Roman" w:eastAsia="仿宋_GB2312"/>
          <w:color w:val="auto"/>
          <w:szCs w:val="21"/>
          <w:highlight w:val="none"/>
          <w:lang w:eastAsia="zh-CN"/>
        </w:rPr>
        <w:t xml:space="preserve">）</w:t>
      </w:r>
      <w:r>
        <w:rPr>
          <w:rFonts w:hint="eastAsia" w:ascii="Times New Roman" w:hAnsi="Times New Roman" w:eastAsia="仿宋_GB2312"/>
          <w:color w:val="auto"/>
          <w:szCs w:val="21"/>
          <w:highlight w:val="none"/>
        </w:rPr>
        <w:t xml:space="preserve">服务点位要求：监测服务点位</w:t>
      </w:r>
      <w:r>
        <w:rPr>
          <w:rFonts w:hint="eastAsia" w:ascii="Times New Roman" w:hAnsi="Times New Roman" w:eastAsia="仿宋_GB2312"/>
          <w:color w:val="auto"/>
          <w:szCs w:val="21"/>
          <w:highlight w:val="none"/>
          <w:lang w:val="en-US" w:eastAsia="zh-CN"/>
        </w:rPr>
        <w:t xml:space="preserve">详见工程量清单</w:t>
      </w:r>
      <w:r>
        <w:rPr>
          <w:rFonts w:hint="eastAsia" w:ascii="Times New Roman" w:hAnsi="Times New Roman" w:eastAsia="仿宋_GB2312"/>
          <w:color w:val="auto"/>
          <w:szCs w:val="21"/>
          <w:highlight w:val="none"/>
        </w:rPr>
        <w:t xml:space="preserve">，并自费自行建设云平台，同时提供24小时值班值守、监测预警、火情通知、初期火情处置、设备运维等服务、系统升级（包括但不限于）。供应商应提供不少于1个智慧消防服务中心办公场所，且该场所满足本项目服务要求。</w:t>
      </w:r>
      <w:r/>
    </w:p>
    <w:p>
      <w:pPr>
        <w:ind w:firstLine="420"/>
        <w:spacing w:line="360" w:lineRule="auto"/>
        <w:rPr>
          <w:rFonts w:hint="eastAsia" w:ascii="Times New Roman" w:hAnsi="Times New Roman" w:eastAsia="仿宋_GB2312"/>
          <w:color w:val="auto"/>
          <w:szCs w:val="21"/>
          <w:highlight w:val="none"/>
          <w:lang w:eastAsia="zh-CN"/>
        </w:rPr>
      </w:pPr>
      <w:r>
        <w:rPr>
          <w:rFonts w:hint="eastAsia" w:ascii="Times New Roman" w:hAnsi="Times New Roman" w:eastAsia="仿宋_GB2312"/>
          <w:color w:val="auto"/>
          <w:szCs w:val="21"/>
          <w:highlight w:val="none"/>
          <w:lang w:eastAsia="zh-CN"/>
        </w:rPr>
        <w:t xml:space="preserve">（</w:t>
      </w:r>
      <w:r>
        <w:rPr>
          <w:rFonts w:hint="eastAsia" w:ascii="Times New Roman" w:hAnsi="Times New Roman" w:eastAsia="仿宋_GB2312"/>
          <w:color w:val="auto"/>
          <w:szCs w:val="21"/>
          <w:highlight w:val="none"/>
          <w:lang w:val="en-US" w:eastAsia="zh-CN"/>
        </w:rPr>
        <w:t xml:space="preserve">2</w:t>
      </w:r>
      <w:r>
        <w:rPr>
          <w:rFonts w:hint="eastAsia" w:ascii="Times New Roman" w:hAnsi="Times New Roman" w:eastAsia="仿宋_GB2312"/>
          <w:color w:val="auto"/>
          <w:szCs w:val="21"/>
          <w:highlight w:val="none"/>
          <w:lang w:eastAsia="zh-CN"/>
        </w:rPr>
        <w:t xml:space="preserve">）设备运维要求：对辖区本项目的独立式火灾报警器进行维保服务，保障设备在线率不低于 99%</w:t>
      </w:r>
      <w:r/>
    </w:p>
    <w:p>
      <w:pPr>
        <w:ind w:firstLine="420"/>
        <w:spacing w:line="360" w:lineRule="auto"/>
        <w:rPr>
          <w:rFonts w:hint="eastAsia" w:ascii="Times New Roman" w:hAnsi="Times New Roman" w:eastAsia="仿宋_GB2312"/>
          <w:color w:val="auto"/>
          <w:szCs w:val="21"/>
          <w:highlight w:val="none"/>
          <w:lang w:eastAsia="zh-CN"/>
        </w:rPr>
      </w:pPr>
      <w:r>
        <w:rPr>
          <w:rFonts w:hint="eastAsia" w:ascii="Times New Roman" w:hAnsi="Times New Roman" w:eastAsia="仿宋_GB2312"/>
          <w:color w:val="auto"/>
          <w:szCs w:val="21"/>
          <w:highlight w:val="none"/>
          <w:lang w:eastAsia="zh-CN"/>
        </w:rPr>
        <w:t xml:space="preserve">（</w:t>
      </w:r>
      <w:r>
        <w:rPr>
          <w:rFonts w:hint="eastAsia" w:ascii="Times New Roman" w:hAnsi="Times New Roman" w:eastAsia="仿宋_GB2312"/>
          <w:color w:val="auto"/>
          <w:szCs w:val="21"/>
          <w:highlight w:val="none"/>
          <w:lang w:val="en-US" w:eastAsia="zh-CN"/>
        </w:rPr>
        <w:t xml:space="preserve">3</w:t>
      </w:r>
      <w:r>
        <w:rPr>
          <w:rFonts w:hint="eastAsia" w:ascii="Times New Roman" w:hAnsi="Times New Roman" w:eastAsia="仿宋_GB2312"/>
          <w:color w:val="auto"/>
          <w:szCs w:val="21"/>
          <w:highlight w:val="none"/>
          <w:lang w:eastAsia="zh-CN"/>
        </w:rPr>
        <w:t xml:space="preserve">）平台运维要求：提供软件正常升级服务，获取状态数据并保证数据正常传输</w:t>
      </w:r>
      <w:r/>
    </w:p>
    <w:p>
      <w:pPr>
        <w:ind w:firstLine="420"/>
        <w:spacing w:line="360" w:lineRule="auto"/>
        <w:rPr>
          <w:rFonts w:hint="eastAsia" w:ascii="Times New Roman" w:hAnsi="Times New Roman" w:eastAsia="仿宋_GB2312"/>
          <w:color w:val="auto"/>
          <w:szCs w:val="21"/>
          <w:highlight w:val="none"/>
          <w:lang w:eastAsia="zh-CN"/>
        </w:rPr>
      </w:pPr>
      <w:r>
        <w:rPr>
          <w:rFonts w:hint="eastAsia" w:ascii="Times New Roman" w:hAnsi="Times New Roman" w:eastAsia="仿宋_GB2312"/>
          <w:color w:val="auto"/>
          <w:szCs w:val="21"/>
          <w:highlight w:val="none"/>
          <w:lang w:eastAsia="zh-CN"/>
        </w:rPr>
        <w:t xml:space="preserve">（</w:t>
      </w:r>
      <w:r>
        <w:rPr>
          <w:rFonts w:hint="eastAsia" w:ascii="Times New Roman" w:hAnsi="Times New Roman" w:eastAsia="仿宋_GB2312"/>
          <w:color w:val="auto"/>
          <w:szCs w:val="21"/>
          <w:highlight w:val="none"/>
          <w:lang w:val="en-US" w:eastAsia="zh-CN"/>
        </w:rPr>
        <w:t xml:space="preserve">4</w:t>
      </w:r>
      <w:r>
        <w:rPr>
          <w:rFonts w:hint="eastAsia" w:ascii="Times New Roman" w:hAnsi="Times New Roman" w:eastAsia="仿宋_GB2312"/>
          <w:color w:val="auto"/>
          <w:szCs w:val="21"/>
          <w:highlight w:val="none"/>
          <w:lang w:eastAsia="zh-CN"/>
        </w:rPr>
        <w:t xml:space="preserve">）云平台服务(含NB物联网卡)：保障平台服务(物联网卡、流量、电话、短信通知、云平台数据存储)及相关费用</w:t>
      </w:r>
      <w:r/>
    </w:p>
    <w:p>
      <w:pPr>
        <w:ind w:firstLine="420"/>
        <w:spacing w:line="360" w:lineRule="auto"/>
        <w:rPr>
          <w:rFonts w:hint="eastAsia" w:ascii="Times New Roman" w:hAnsi="Times New Roman" w:eastAsia="仿宋_GB2312"/>
          <w:color w:val="auto"/>
          <w:szCs w:val="21"/>
          <w:highlight w:val="none"/>
          <w:lang w:eastAsia="zh-CN"/>
        </w:rPr>
      </w:pPr>
      <w:r>
        <w:rPr>
          <w:rFonts w:hint="eastAsia" w:ascii="Times New Roman" w:hAnsi="Times New Roman" w:eastAsia="仿宋_GB2312"/>
          <w:color w:val="auto"/>
          <w:szCs w:val="21"/>
          <w:highlight w:val="none"/>
          <w:lang w:eastAsia="zh-CN"/>
        </w:rPr>
        <w:t xml:space="preserve">（</w:t>
      </w:r>
      <w:r>
        <w:rPr>
          <w:rFonts w:hint="eastAsia" w:ascii="Times New Roman" w:hAnsi="Times New Roman" w:eastAsia="仿宋_GB2312"/>
          <w:color w:val="auto"/>
          <w:szCs w:val="21"/>
          <w:highlight w:val="none"/>
          <w:lang w:val="en-US" w:eastAsia="zh-CN"/>
        </w:rPr>
        <w:t xml:space="preserve">5</w:t>
      </w:r>
      <w:r>
        <w:rPr>
          <w:rFonts w:hint="eastAsia" w:ascii="Times New Roman" w:hAnsi="Times New Roman" w:eastAsia="仿宋_GB2312"/>
          <w:color w:val="auto"/>
          <w:szCs w:val="21"/>
          <w:highlight w:val="none"/>
          <w:lang w:eastAsia="zh-CN"/>
        </w:rPr>
        <w:t xml:space="preserve">）线下值守要求：制定紧急预案，至少提供不少于1个智慧消防服务中心，且服务中心须进行24小时人员值班值守，</w:t>
      </w:r>
      <w:r>
        <w:rPr>
          <w:rFonts w:hint="eastAsia" w:eastAsia="仿宋_GB2312"/>
          <w:color w:val="auto"/>
          <w:szCs w:val="21"/>
          <w:highlight w:val="none"/>
          <w:lang w:eastAsia="zh-CN"/>
        </w:rPr>
        <w:t xml:space="preserve">配置人员不低于2人</w:t>
      </w:r>
      <w:r>
        <w:rPr>
          <w:rFonts w:hint="eastAsia" w:ascii="Times New Roman" w:hAnsi="Times New Roman" w:eastAsia="仿宋_GB2312"/>
          <w:color w:val="auto"/>
          <w:szCs w:val="21"/>
          <w:highlight w:val="none"/>
          <w:lang w:eastAsia="zh-CN"/>
        </w:rPr>
        <w:t xml:space="preserve">，进行火情复核，5 秒钟响应，一分钟核实警情，如遇电话无人接听，立即启动紧急预案。如遇点位设备故障，30分钟内派员处置。</w:t>
      </w:r>
      <w:r/>
    </w:p>
    <w:p>
      <w:pPr>
        <w:ind w:firstLine="420"/>
        <w:spacing w:line="360" w:lineRule="auto"/>
        <w:rPr>
          <w:rFonts w:hint="eastAsia" w:ascii="Times New Roman" w:hAnsi="Times New Roman" w:eastAsia="仿宋_GB2312"/>
          <w:color w:val="auto"/>
          <w:szCs w:val="21"/>
          <w:highlight w:val="none"/>
          <w:lang w:eastAsia="zh-CN"/>
        </w:rPr>
      </w:pPr>
      <w:r>
        <w:rPr>
          <w:rFonts w:hint="eastAsia" w:ascii="Times New Roman" w:hAnsi="Times New Roman" w:eastAsia="仿宋_GB2312"/>
          <w:color w:val="auto"/>
          <w:szCs w:val="21"/>
          <w:highlight w:val="none"/>
          <w:lang w:eastAsia="zh-CN"/>
        </w:rPr>
        <w:t xml:space="preserve">（</w:t>
      </w:r>
      <w:r>
        <w:rPr>
          <w:rFonts w:hint="eastAsia" w:ascii="Times New Roman" w:hAnsi="Times New Roman" w:eastAsia="仿宋_GB2312"/>
          <w:color w:val="auto"/>
          <w:szCs w:val="21"/>
          <w:highlight w:val="none"/>
          <w:lang w:val="en-US" w:eastAsia="zh-CN"/>
        </w:rPr>
        <w:t xml:space="preserve">6</w:t>
      </w:r>
      <w:r>
        <w:rPr>
          <w:rFonts w:hint="eastAsia" w:ascii="Times New Roman" w:hAnsi="Times New Roman" w:eastAsia="仿宋_GB2312"/>
          <w:color w:val="auto"/>
          <w:szCs w:val="21"/>
          <w:highlight w:val="none"/>
          <w:lang w:eastAsia="zh-CN"/>
        </w:rPr>
        <w:t xml:space="preserve">）保险服务：本项目拟投入的所有设备都须投保产品责任险：承保产品安装地址内因产品存在缺陷导致的人身伤害或财产损失。</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lang w:val="en-US" w:eastAsia="zh-CN"/>
        </w:rPr>
        <w:t xml:space="preserve">2.智慧消防</w:t>
      </w:r>
      <w:r>
        <w:rPr>
          <w:rFonts w:hint="eastAsia" w:ascii="Times New Roman" w:hAnsi="Times New Roman" w:eastAsia="仿宋_GB2312"/>
          <w:color w:val="auto"/>
          <w:szCs w:val="21"/>
          <w:highlight w:val="none"/>
        </w:rPr>
        <w:t xml:space="preserve">设备功能及参数要求</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2.1、独立式光电感烟火灾探测报警器</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（1）满足GB 20517-2006标准及对应型号的中国国家强制性产品认证证书（CCC）</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2.2、智慧消防云平台</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（1）平台应具有兼容性，支持智慧烟感、电气火灾设备、智慧消防水监控设备、智慧燃气报警设备、NFC巡检标签、视频监控等智能消防设备的连接和监控。</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（2）平台应支持视频联动功能，当监控场所内消防设备触发报警信息，可通过关联的视频监控设备实现远程视频联动确认火警真实情况。</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3）平台应支持消防资源一张图展示，当某个场所发生报警时，在地图的同一页面可展示报警点周围的微型消防站、消防水源、医院等资源信息，支持自定义资源信息搜索范围，并可在地图上自动规划导航路径，快速到达火灾现场。</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（4）平台应支持报警信息分类查看功能，可根据报警设备类型不同查看某一类型报警设备警情信息。</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（5）平台应具有统一的登录界面，支持权限分级设置功能，可根据用户、角色权限不同分配不同功能权限，展示不同界面。</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（6）平台应具有火警信息的处置功能，可通过平台对报警设备警情复核，手动录入现场警情详细信息，确认火警真实情况。</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（7）平台应能够显示所有设备的在线、离线状态信息、信号强度情况，信号强度支持图标和具体信号强度值两种显示方式。</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（8）平台可以查看用户端上传的监控场所隐患信息，包括：现场照片、音频和视频等信息。</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（9）平台应能够查看设备运行记录，协助用户清晰了解监管场所的设备运行状况，及时采取隐患排查措施。</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（10）平台应能够查看报警信息推送情况，协助管理人员确认报警信息推送结果、推送人以及推送时间。</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11）平台应具备报警事件智能弹窗功能，支持以不同颜色显示不同报警类型（如：火警、故障、事件），同时平台伴有声音报警、窗口闪烁提示。通过智能报警弹窗能查看报警事件详情信息，可调出报警单位联系人信息、联网单位信息、报警单位地图定位、现场视频监控信息等。</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12）平台应具有大数据统计分析与预测功能，能够根据火警情况、火警处置情况、设备故障情况、隐患信息等生成相应的柱状图或饼状图或曲线趋势图统计分析报表，并能够根据平台运行情况按照月度生成体检报告，体检报告支持导出功能，协助管理人员综合分析监管场所消防安全状况。</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13）平台应具有隐患管理功能，支持监督上报、巡查上报、社会上报等多途径隐患上报方式，支持图片、视频、语音、文字等方式的隐患信息上报，根据隐患严重程度可定义隐患级别，为管理人员监管隐患整改进度和审核整改结果提供有效的手段。</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14）平台应具有隐患曝光台，一张图展示监管场所最新的10条隐患信息、隐患上报方式统计信息、隐患处置统计信息、隐患级别统计信息、区域隐患统计信息等，协助管理人员综合掌握监管场所存在的隐患严重程度。</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15）平台应具有智慧消防可视化系统、智慧消防警情监管系统、运营信息管理系统，支持不同角色权限人员查阅不同的数据，管理人员可通过智慧消防可视化系统综合直观的查看监管场所消防设备的警情信息、视频信息、巡查及隐患信息等，同时针对建筑物的状态支持在地图上进行红色、黄色及绿色区分显示。</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16）平台应具有多点联动功能，当同一个场所下的2个点位及以上设备分别先后探测到火警，场所一级联系人将立即接收到报警信息，同时平台自动确认为真实火警，并以电话、短信方式通知场所二级联系人。用户可根据报警设备或报警信息查看相应的电话/短信推送情况。</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(17)平台应具有物理安装信息采集功能，具有生产日期、使用年限、安装图片、视频、投运日期、语音信息采集和生产厂商、安装人员、安装位置的编辑功能以及消息通知类型设置和报警状态推送设置功能。</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18）平台应具有单位信息管理功能，单位通过平台进行单位信息录入，上传单位LOGO、填写单位名称、单位类别、单位行业性质、所属国家、行政区域、单位地址、负责人、负责人电话、值班室联系电话、以及组合机构代码、消防安全责任人姓名、电话、身份证号、消防监管人姓名、电话、身份证号、法人姓名、身份证号、监管登记、上级单位名称、专职消防安全管理人姓名、电话、维保单位、施工单位、单位监管类型等。</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19）平台应具有设备巡查可视化管理，巡查任务灵活配置、巡查任务下发、巡查可视化、隐患上报、巡查信息APP推送功能。巡查人员在执行巡查任务的过程中，如发现有设备异常项，可通过拍照、文字描述、语音、视频的方式将故障情况上报平台。解决了巡检人员“不会查”、“不愿查”的问题。让巡查明确到人，精确到事，实现巡查可视化，方便巡查监督。</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20）具有数据投屏展示功能，可以综合查看报警、故障、事件、隐患、设备、项目总数统计，列表滚动展示最新报警信息，接入单位性质等级分布展示，网关在线/离线数量统计，联网单位设备数量（TOP5）展示，隐患统计，最新通知，语音电话推送数据统计，电话、短信、APP应答统计，推送数量统计（短信、电话、APP）等。 </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（21）平台应支持设备自动注册、手动添加、批量导入等多种添加方式，用户可以根据需要自主选择设备添加方式。</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（2</w:t>
      </w:r>
      <w:r>
        <w:rPr>
          <w:rFonts w:hint="eastAsia" w:ascii="Times New Roman" w:hAnsi="Times New Roman" w:eastAsia="仿宋_GB2312"/>
          <w:color w:val="auto"/>
          <w:szCs w:val="21"/>
          <w:highlight w:val="none"/>
          <w:lang w:val="en-US" w:eastAsia="zh-CN"/>
        </w:rPr>
        <w:t xml:space="preserve">2</w:t>
      </w:r>
      <w:r>
        <w:rPr>
          <w:rFonts w:hint="eastAsia" w:ascii="Times New Roman" w:hAnsi="Times New Roman" w:eastAsia="仿宋_GB2312"/>
          <w:color w:val="auto"/>
          <w:szCs w:val="21"/>
          <w:highlight w:val="none"/>
        </w:rPr>
        <w:t xml:space="preserve">）平台性能要求：</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①平台架构应采用B/S模式设计，用户可以随时随地通过浏览器登录并访问平台进行业务处理，无需单独安装客户端。</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②平台应保证较强的兼容性，可提供标准第三方系统/设备集成接口，可快速与第三方系统/设备完成平台对接。智慧消防云监控平台须与</w:t>
      </w:r>
      <w:r>
        <w:rPr>
          <w:rFonts w:hint="eastAsia" w:eastAsia="仿宋_GB2312"/>
          <w:color w:val="auto"/>
          <w:szCs w:val="21"/>
          <w:highlight w:val="none"/>
          <w:lang w:eastAsia="zh-CN"/>
        </w:rPr>
        <w:t xml:space="preserve">曲阿街道</w:t>
      </w:r>
      <w:r>
        <w:rPr>
          <w:rFonts w:hint="eastAsia" w:ascii="Times New Roman" w:hAnsi="Times New Roman" w:eastAsia="仿宋_GB2312"/>
          <w:color w:val="auto"/>
          <w:szCs w:val="21"/>
          <w:highlight w:val="none"/>
        </w:rPr>
        <w:t xml:space="preserve">综合执法平台对接，接口由采购人负责免费开发。</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③采集的信息记录需要备份，其保存周期不小于10年，录音及视频文件的保存周期不小于6个月。</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④平台响应时间要求：报警时间应小于10秒。</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⑤平台应采用微服务、弹性扩容架构体系，支持高并发、高可用特性，系统并发用户数不少于10万个，并支持横向扩容。</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⑥平台应具有完整的安全性，支持“用户名+密码+动态验证码”登录。</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2.3、监控平台手机APP</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▲（1）具有支持通过电话、短信、APP等形式接收报警信息，且通知联系人数不少于</w:t>
      </w:r>
      <w:r>
        <w:rPr>
          <w:rFonts w:hint="eastAsia" w:eastAsia="仿宋_GB2312"/>
          <w:color w:val="auto"/>
          <w:szCs w:val="21"/>
          <w:highlight w:val="none"/>
          <w:lang w:val="en-US" w:eastAsia="zh-CN"/>
        </w:rPr>
        <w:t xml:space="preserve">3</w:t>
      </w:r>
      <w:r>
        <w:rPr>
          <w:rFonts w:hint="eastAsia" w:ascii="Times New Roman" w:hAnsi="Times New Roman" w:eastAsia="仿宋_GB2312"/>
          <w:color w:val="auto"/>
          <w:szCs w:val="21"/>
          <w:highlight w:val="none"/>
        </w:rPr>
        <w:t xml:space="preserve">人。</w:t>
      </w:r>
      <w:r/>
    </w:p>
    <w:p>
      <w:pPr>
        <w:ind w:firstLine="420"/>
        <w:spacing w:line="360" w:lineRule="auto"/>
        <w:rPr>
          <w:rFonts w:hint="eastAsia" w:ascii="Times New Roman" w:hAnsi="Times New Roman" w:eastAsia="仿宋_GB2312"/>
          <w:color w:val="auto"/>
          <w:szCs w:val="21"/>
          <w:highlight w:val="none"/>
          <w:lang w:val="en-US" w:eastAsia="zh-CN"/>
        </w:rPr>
      </w:pPr>
      <w:r>
        <w:rPr>
          <w:rFonts w:hint="eastAsia" w:ascii="Times New Roman" w:hAnsi="Times New Roman" w:eastAsia="仿宋_GB2312"/>
          <w:color w:val="auto"/>
          <w:szCs w:val="21"/>
          <w:highlight w:val="none"/>
        </w:rPr>
        <w:t xml:space="preserve">▲（2）安卓系统和苹果系统均可下载和应用</w:t>
      </w:r>
      <w:r>
        <w:rPr>
          <w:rFonts w:hint="eastAsia" w:ascii="Times New Roman" w:hAnsi="Times New Roman" w:eastAsia="仿宋_GB2312"/>
          <w:color w:val="auto"/>
          <w:szCs w:val="21"/>
          <w:highlight w:val="none"/>
          <w:lang w:val="en-US" w:eastAsia="zh-CN"/>
        </w:rPr>
        <w:t xml:space="preserve">。</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w:t>
      </w:r>
      <w:r>
        <w:rPr>
          <w:rFonts w:hint="eastAsia" w:ascii="Times New Roman" w:hAnsi="Times New Roman" w:eastAsia="仿宋_GB2312"/>
          <w:color w:val="auto"/>
          <w:szCs w:val="21"/>
          <w:highlight w:val="none"/>
          <w:lang w:val="en-US" w:eastAsia="zh-CN"/>
        </w:rPr>
        <w:t xml:space="preserve">3</w:t>
      </w:r>
      <w:r>
        <w:rPr>
          <w:rFonts w:hint="eastAsia" w:ascii="Times New Roman" w:hAnsi="Times New Roman" w:eastAsia="仿宋_GB2312"/>
          <w:color w:val="auto"/>
          <w:szCs w:val="21"/>
          <w:highlight w:val="none"/>
        </w:rPr>
        <w:t xml:space="preserve">）APP客户端接收到报警信息后，可以对报警信息进行复核，复核时可支持现场图片、视频、音频信息上传功能，协助用户更直观的确认现场火灾情况。</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w:t>
      </w:r>
      <w:r>
        <w:rPr>
          <w:rFonts w:hint="eastAsia" w:ascii="Times New Roman" w:hAnsi="Times New Roman" w:eastAsia="仿宋_GB2312"/>
          <w:color w:val="auto"/>
          <w:szCs w:val="21"/>
          <w:highlight w:val="none"/>
          <w:lang w:val="en-US" w:eastAsia="zh-CN"/>
        </w:rPr>
        <w:t xml:space="preserve">4</w:t>
      </w:r>
      <w:r>
        <w:rPr>
          <w:rFonts w:hint="eastAsia" w:ascii="Times New Roman" w:hAnsi="Times New Roman" w:eastAsia="仿宋_GB2312"/>
          <w:color w:val="auto"/>
          <w:szCs w:val="21"/>
          <w:highlight w:val="none"/>
        </w:rPr>
        <w:t xml:space="preserve">）用户可通过手机APP 实时查看消防设备的详细信息，如：火警、故障、在线、离线等状态、场所名称、安装位置，投运日期、设备及场所数量等信息。</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w:t>
      </w:r>
      <w:r>
        <w:rPr>
          <w:rFonts w:hint="eastAsia" w:ascii="Times New Roman" w:hAnsi="Times New Roman" w:eastAsia="仿宋_GB2312"/>
          <w:color w:val="auto"/>
          <w:szCs w:val="21"/>
          <w:highlight w:val="none"/>
          <w:lang w:val="en-US" w:eastAsia="zh-CN"/>
        </w:rPr>
        <w:t xml:space="preserve">5</w:t>
      </w:r>
      <w:r>
        <w:rPr>
          <w:rFonts w:hint="eastAsia" w:ascii="Times New Roman" w:hAnsi="Times New Roman" w:eastAsia="仿宋_GB2312"/>
          <w:color w:val="auto"/>
          <w:szCs w:val="21"/>
          <w:highlight w:val="none"/>
        </w:rPr>
        <w:t xml:space="preserve">）用户可通过手机APP 查看报警、故障历史信息，并具有简单的统计分析功能。</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w:t>
      </w:r>
      <w:r>
        <w:rPr>
          <w:rFonts w:hint="eastAsia" w:ascii="Times New Roman" w:hAnsi="Times New Roman" w:eastAsia="仿宋_GB2312"/>
          <w:color w:val="auto"/>
          <w:szCs w:val="21"/>
          <w:highlight w:val="none"/>
          <w:lang w:val="en-US" w:eastAsia="zh-CN"/>
        </w:rPr>
        <w:t xml:space="preserve">6</w:t>
      </w:r>
      <w:r>
        <w:rPr>
          <w:rFonts w:hint="eastAsia" w:ascii="Times New Roman" w:hAnsi="Times New Roman" w:eastAsia="仿宋_GB2312"/>
          <w:color w:val="auto"/>
          <w:szCs w:val="21"/>
          <w:highlight w:val="none"/>
        </w:rPr>
        <w:t xml:space="preserve">）APP客户端应具有警情复核功能，在接收到报警信息后，可以对警情信息进行复核，复核时能够支持现场图片、视频、音频信息的上传功能，协助用户更直观的确认现场火灾情况。</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w:t>
      </w:r>
      <w:r>
        <w:rPr>
          <w:rFonts w:hint="eastAsia" w:ascii="Times New Roman" w:hAnsi="Times New Roman" w:eastAsia="仿宋_GB2312"/>
          <w:color w:val="auto"/>
          <w:szCs w:val="21"/>
          <w:highlight w:val="none"/>
          <w:lang w:val="en-US" w:eastAsia="zh-CN"/>
        </w:rPr>
        <w:t xml:space="preserve">7</w:t>
      </w:r>
      <w:r>
        <w:rPr>
          <w:rFonts w:hint="eastAsia" w:ascii="Times New Roman" w:hAnsi="Times New Roman" w:eastAsia="仿宋_GB2312"/>
          <w:color w:val="auto"/>
          <w:szCs w:val="21"/>
          <w:highlight w:val="none"/>
        </w:rPr>
        <w:t xml:space="preserve">）在警报处置过程中，为了更好的避免扰民，应具备手机APP告警远程消音的能力。</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w:t>
      </w:r>
      <w:r>
        <w:rPr>
          <w:rFonts w:hint="eastAsia" w:ascii="Times New Roman" w:hAnsi="Times New Roman" w:eastAsia="仿宋_GB2312"/>
          <w:color w:val="auto"/>
          <w:szCs w:val="21"/>
          <w:highlight w:val="none"/>
          <w:lang w:val="en-US" w:eastAsia="zh-CN"/>
        </w:rPr>
        <w:t xml:space="preserve">8</w:t>
      </w:r>
      <w:r>
        <w:rPr>
          <w:rFonts w:hint="eastAsia" w:ascii="Times New Roman" w:hAnsi="Times New Roman" w:eastAsia="仿宋_GB2312"/>
          <w:color w:val="auto"/>
          <w:szCs w:val="21"/>
          <w:highlight w:val="none"/>
        </w:rPr>
        <w:t xml:space="preserve">）APP客户端支持隐患上报功能，能够将监管场所的隐患信息通过文字描述、图片、视频、语音的方式上传至手机APP、平台端，监管人员可通过手机APP跟进上报隐患的整改进度并审核隐患整改结果；</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w:t>
      </w:r>
      <w:r>
        <w:rPr>
          <w:rFonts w:hint="eastAsia" w:ascii="Times New Roman" w:hAnsi="Times New Roman" w:eastAsia="仿宋_GB2312"/>
          <w:color w:val="auto"/>
          <w:szCs w:val="21"/>
          <w:highlight w:val="none"/>
          <w:lang w:val="en-US" w:eastAsia="zh-CN"/>
        </w:rPr>
        <w:t xml:space="preserve">9</w:t>
      </w:r>
      <w:r>
        <w:rPr>
          <w:rFonts w:hint="eastAsia" w:ascii="Times New Roman" w:hAnsi="Times New Roman" w:eastAsia="仿宋_GB2312"/>
          <w:color w:val="auto"/>
          <w:szCs w:val="21"/>
          <w:highlight w:val="none"/>
        </w:rPr>
        <w:t xml:space="preserve">）手机APP支持设备巡查点位添加，设备巡查任务执行，当发现设备出现异常情况，通过手机APP以文字描述、图片方式上报设备异常信息。</w:t>
      </w:r>
      <w:r/>
    </w:p>
    <w:p>
      <w:pPr>
        <w:ind w:firstLine="420"/>
        <w:spacing w:line="360" w:lineRule="auto"/>
        <w:rPr>
          <w:rFonts w:hint="eastAsia" w:ascii="Times New Roman" w:hAnsi="Times New Roman" w:eastAsia="仿宋_GB2312"/>
          <w:color w:val="auto"/>
          <w:szCs w:val="21"/>
          <w:highlight w:val="none"/>
          <w:lang w:val="en-US" w:eastAsia="zh-CN"/>
        </w:rPr>
      </w:pPr>
      <w:r>
        <w:rPr>
          <w:rFonts w:hint="eastAsia" w:ascii="Times New Roman" w:hAnsi="Times New Roman" w:eastAsia="仿宋_GB2312"/>
          <w:color w:val="auto"/>
          <w:szCs w:val="21"/>
          <w:highlight w:val="none"/>
          <w:lang w:eastAsia="zh-CN"/>
        </w:rPr>
        <w:t xml:space="preserve">（</w:t>
      </w:r>
      <w:r>
        <w:rPr>
          <w:rFonts w:hint="eastAsia" w:ascii="Times New Roman" w:hAnsi="Times New Roman" w:eastAsia="仿宋_GB2312"/>
          <w:color w:val="auto"/>
          <w:szCs w:val="21"/>
          <w:highlight w:val="none"/>
          <w:lang w:val="en-US" w:eastAsia="zh-CN"/>
        </w:rPr>
        <w:t xml:space="preserve">五</w:t>
      </w:r>
      <w:r>
        <w:rPr>
          <w:rFonts w:hint="eastAsia" w:ascii="Times New Roman" w:hAnsi="Times New Roman" w:eastAsia="仿宋_GB2312"/>
          <w:color w:val="auto"/>
          <w:szCs w:val="21"/>
          <w:highlight w:val="none"/>
          <w:lang w:eastAsia="zh-CN"/>
        </w:rPr>
        <w:t xml:space="preserve">）</w:t>
      </w:r>
      <w:r>
        <w:rPr>
          <w:rFonts w:hint="eastAsia" w:ascii="Times New Roman" w:hAnsi="Times New Roman" w:eastAsia="仿宋_GB2312"/>
          <w:color w:val="auto"/>
          <w:szCs w:val="21"/>
          <w:highlight w:val="none"/>
        </w:rPr>
        <w:t xml:space="preserve">智慧消防</w:t>
      </w:r>
      <w:r>
        <w:rPr>
          <w:rFonts w:hint="eastAsia" w:ascii="Times New Roman" w:hAnsi="Times New Roman" w:eastAsia="仿宋_GB2312"/>
          <w:color w:val="auto"/>
          <w:szCs w:val="21"/>
          <w:highlight w:val="none"/>
          <w:lang w:val="en-US" w:eastAsia="zh-CN"/>
        </w:rPr>
        <w:t xml:space="preserve">服务</w:t>
      </w:r>
      <w:r>
        <w:rPr>
          <w:rFonts w:hint="eastAsia" w:ascii="Times New Roman" w:hAnsi="Times New Roman" w:eastAsia="仿宋_GB2312"/>
          <w:color w:val="auto"/>
          <w:szCs w:val="21"/>
          <w:highlight w:val="none"/>
        </w:rPr>
        <w:t xml:space="preserve">要求</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1.在合同签订后30天内，供应商应提供不少于1个智慧消防服务中心办公场所，面积不小于</w:t>
      </w:r>
      <w:r>
        <w:rPr>
          <w:rFonts w:hint="eastAsia" w:ascii="Times New Roman" w:hAnsi="Times New Roman" w:eastAsia="仿宋_GB2312"/>
          <w:color w:val="auto"/>
          <w:szCs w:val="21"/>
          <w:highlight w:val="none"/>
          <w:lang w:val="en-US" w:eastAsia="zh-CN"/>
        </w:rPr>
        <w:t xml:space="preserve">8</w:t>
      </w:r>
      <w:r>
        <w:rPr>
          <w:rFonts w:hint="eastAsia" w:ascii="Times New Roman" w:hAnsi="Times New Roman" w:eastAsia="仿宋_GB2312"/>
          <w:color w:val="auto"/>
          <w:szCs w:val="21"/>
          <w:highlight w:val="none"/>
        </w:rPr>
        <w:t xml:space="preserve">0m2,且确保值班人员10分钟内到达各报警点位；供应商为本项目配备专业的施工、维护队伍，服务中心人员配备至少</w:t>
      </w:r>
      <w:r>
        <w:rPr>
          <w:rFonts w:hint="eastAsia" w:eastAsia="仿宋_GB2312"/>
          <w:color w:val="auto"/>
          <w:szCs w:val="21"/>
          <w:highlight w:val="none"/>
          <w:lang w:val="en-US" w:eastAsia="zh-CN"/>
        </w:rPr>
        <w:t xml:space="preserve">2</w:t>
      </w:r>
      <w:r>
        <w:rPr>
          <w:rFonts w:hint="eastAsia" w:ascii="Times New Roman" w:hAnsi="Times New Roman" w:eastAsia="仿宋_GB2312"/>
          <w:color w:val="auto"/>
          <w:szCs w:val="21"/>
          <w:highlight w:val="none"/>
        </w:rPr>
        <w:t xml:space="preserve">人，每人配备手电筒、防护面罩、ABC干粉灭火器和对讲机若干。</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2.服务中心内应设置远端管理平台及LED监控显示屏，实现互联网线上监控，及时处理报警信息及在线故障。</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3.智慧消防服务中心应具有相关管理制度、报警处置流程。</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4.设备实时在线率（剔除第三方通信运营商检修等特殊情况）不低于99%。</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5.智慧消防服务中心24小时人员值班值守，进行火情复核，5 秒钟响应，一分钟核实警情，如遇电话无人接听，立即启动紧急预案，确保报警人工复核率100%；报警事件处置率100%。</w:t>
      </w:r>
      <w:r/>
    </w:p>
    <w:p>
      <w:pPr>
        <w:ind w:firstLine="420"/>
        <w:spacing w:line="360" w:lineRule="auto"/>
        <w:rPr>
          <w:rFonts w:hint="eastAsia" w:ascii="Times New Roman" w:hAnsi="Times New Roman" w:eastAsia="仿宋_GB2312"/>
          <w:color w:val="auto"/>
          <w:szCs w:val="21"/>
          <w:highlight w:val="none"/>
          <w:lang w:eastAsia="zh-CN"/>
        </w:rPr>
      </w:pPr>
      <w:r>
        <w:rPr>
          <w:rFonts w:hint="eastAsia" w:ascii="Times New Roman" w:hAnsi="Times New Roman" w:eastAsia="仿宋_GB2312"/>
          <w:color w:val="auto"/>
          <w:szCs w:val="21"/>
          <w:highlight w:val="none"/>
        </w:rPr>
        <w:t xml:space="preserve">6.保险服务：本项目拟投入的所有设备都需投保产品责任险：承保产品安装地址内因产品存在缺陷导致的人身伤害或财产损失。</w:t>
      </w:r>
      <w:r/>
    </w:p>
    <w:p>
      <w:pPr>
        <w:ind w:firstLine="420"/>
        <w:spacing w:line="360" w:lineRule="auto"/>
        <w:rPr>
          <w:rFonts w:hint="eastAsia" w:ascii="Times New Roman" w:hAnsi="Times New Roman" w:eastAsia="仿宋_GB2312"/>
          <w:color w:val="auto"/>
          <w:szCs w:val="21"/>
          <w:highlight w:val="none"/>
        </w:rPr>
      </w:pPr>
      <w:r>
        <w:rPr>
          <w:rFonts w:hint="eastAsia" w:ascii="Times New Roman" w:hAnsi="Times New Roman" w:eastAsia="仿宋_GB2312"/>
          <w:color w:val="auto"/>
          <w:szCs w:val="21"/>
          <w:highlight w:val="none"/>
        </w:rPr>
        <w:t xml:space="preserve">7.在服务期内，供应商负责安装点位设备的维护和软件更新，包括损坏硬件的无偿更换，更换产品应当与原硬件保持一致。服务到期后，如需拆除，由成交供应商负责承担拆除的相关工作和费用。</w:t>
      </w:r>
      <w:r/>
    </w:p>
    <w:p>
      <w:pPr>
        <w:ind w:firstLine="420"/>
        <w:spacing w:line="360" w:lineRule="auto"/>
        <w:rPr>
          <w:rFonts w:hint="default" w:ascii="Times New Roman" w:hAnsi="Times New Roman" w:eastAsia="仿宋_GB2312"/>
          <w:color w:val="auto"/>
          <w:szCs w:val="21"/>
          <w:highlight w:val="none"/>
          <w:lang w:val="en-US" w:eastAsia="zh-CN"/>
        </w:rPr>
      </w:pPr>
      <w:r>
        <w:rPr>
          <w:rFonts w:hint="eastAsia" w:ascii="Times New Roman" w:hAnsi="Times New Roman" w:eastAsia="仿宋_GB2312"/>
          <w:color w:val="auto"/>
          <w:szCs w:val="21"/>
          <w:highlight w:val="none"/>
          <w:lang w:eastAsia="zh-CN"/>
        </w:rPr>
        <w:t xml:space="preserve">（</w:t>
      </w:r>
      <w:r>
        <w:rPr>
          <w:rFonts w:hint="eastAsia" w:eastAsia="仿宋_GB2312"/>
          <w:color w:val="auto"/>
          <w:szCs w:val="21"/>
          <w:highlight w:val="none"/>
          <w:lang w:val="en-US" w:eastAsia="zh-CN"/>
        </w:rPr>
        <w:t xml:space="preserve">六</w:t>
      </w:r>
      <w:r>
        <w:rPr>
          <w:rFonts w:hint="eastAsia" w:ascii="Times New Roman" w:hAnsi="Times New Roman" w:eastAsia="仿宋_GB2312"/>
          <w:color w:val="auto"/>
          <w:szCs w:val="21"/>
          <w:highlight w:val="none"/>
          <w:lang w:eastAsia="zh-CN"/>
        </w:rPr>
        <w:t xml:space="preserve">）</w:t>
      </w:r>
      <w:r>
        <w:rPr>
          <w:rFonts w:hint="eastAsia" w:ascii="Times New Roman" w:hAnsi="Times New Roman" w:eastAsia="仿宋_GB2312"/>
          <w:color w:val="auto"/>
          <w:szCs w:val="21"/>
          <w:highlight w:val="none"/>
          <w:lang w:val="en-US" w:eastAsia="zh-CN"/>
        </w:rPr>
        <w:t xml:space="preserve">本次项目中智慧消防服务内容</w:t>
      </w:r>
      <w:r>
        <w:rPr>
          <w:rFonts w:hint="eastAsia" w:eastAsia="仿宋_GB2312"/>
          <w:color w:val="auto"/>
          <w:szCs w:val="21"/>
          <w:highlight w:val="none"/>
          <w:lang w:val="en-US" w:eastAsia="zh-CN"/>
        </w:rPr>
        <w:t xml:space="preserve">的</w:t>
      </w:r>
      <w:r>
        <w:rPr>
          <w:rFonts w:hint="eastAsia" w:ascii="Times New Roman" w:hAnsi="Times New Roman" w:eastAsia="仿宋_GB2312"/>
          <w:color w:val="auto"/>
          <w:szCs w:val="21"/>
          <w:highlight w:val="none"/>
          <w:lang w:val="en-US" w:eastAsia="zh-CN"/>
        </w:rPr>
        <w:t xml:space="preserve">服务费用不单独列支，包含在工程费用中</w:t>
      </w:r>
      <w:r>
        <w:rPr>
          <w:rFonts w:hint="eastAsia" w:eastAsia="仿宋_GB2312"/>
          <w:color w:val="auto"/>
          <w:szCs w:val="21"/>
          <w:highlight w:val="none"/>
          <w:lang w:val="en-US" w:eastAsia="zh-CN"/>
        </w:rPr>
        <w:t xml:space="preserve">。</w:t>
      </w:r>
      <w:r/>
    </w:p>
    <w:p>
      <w:pPr>
        <w:pStyle w:val="657"/>
        <w:jc w:val="center"/>
        <w:pageBreakBefore/>
        <w:rPr>
          <w:rFonts w:ascii="宋体" w:hAnsi="宋体"/>
          <w:color w:val="auto"/>
          <w:sz w:val="36"/>
          <w:highlight w:val="none"/>
        </w:rPr>
      </w:pPr>
      <w:r/>
      <w:bookmarkStart w:id="424" w:name="_Toc172793227"/>
      <w:r/>
      <w:bookmarkStart w:id="425" w:name="_Hlk163494017"/>
      <w:r>
        <w:rPr>
          <w:rFonts w:ascii="宋体" w:hAnsi="宋体"/>
          <w:color w:val="auto"/>
          <w:sz w:val="36"/>
          <w:highlight w:val="none"/>
        </w:rPr>
        <w:t xml:space="preserve">第四部分</w:t>
      </w:r>
      <w:r>
        <w:rPr>
          <w:rFonts w:hint="eastAsia" w:ascii="宋体" w:hAnsi="宋体"/>
          <w:color w:val="auto"/>
          <w:sz w:val="36"/>
          <w:highlight w:val="none"/>
        </w:rPr>
        <w:t xml:space="preserve">  采购需求</w:t>
      </w:r>
      <w:bookmarkEnd w:id="424"/>
      <w:r/>
      <w:bookmarkEnd w:id="425"/>
      <w:r/>
    </w:p>
    <w:p>
      <w:pPr>
        <w:ind w:left="0" w:firstLine="482"/>
        <w:jc w:val="both"/>
        <w:spacing w:after="120" w:line="360" w:lineRule="auto"/>
        <w:rPr>
          <w:rFonts w:hint="eastAsia" w:ascii="宋体" w:hAnsi="宋体" w:eastAsia="宋体"/>
          <w:b/>
          <w:bCs w:val="0"/>
          <w:i w:val="0"/>
          <w:color w:val="auto"/>
          <w:sz w:val="24"/>
          <w:szCs w:val="24"/>
          <w:highlight w:val="none"/>
          <w:u w:val="none"/>
          <w:lang w:val="en-US" w:eastAsia="zh-CN"/>
        </w:rPr>
      </w:pPr>
      <w:r/>
      <w:bookmarkStart w:id="426" w:name="EB68765fdf434f4d4fafbff0323c811db7"/>
      <w:r>
        <w:rPr>
          <w:rFonts w:hint="eastAsia" w:ascii="宋体" w:hAnsi="宋体" w:eastAsia="宋体"/>
          <w:b/>
          <w:bCs w:val="0"/>
          <w:i w:val="0"/>
          <w:color w:val="auto"/>
          <w:sz w:val="24"/>
          <w:szCs w:val="24"/>
          <w:highlight w:val="none"/>
          <w:u w:val="none"/>
          <w:lang w:val="en-US" w:eastAsia="zh-CN"/>
        </w:rPr>
        <w:t xml:space="preserve">一、项目概况</w:t>
      </w:r>
      <w:r/>
    </w:p>
    <w:p>
      <w:pPr>
        <w:numPr>
          <w:ilvl w:val="0"/>
          <w:numId w:val="0"/>
        </w:numPr>
        <w:ind w:firstLine="480"/>
        <w:jc w:val="both"/>
        <w:spacing w:after="120" w:line="360" w:lineRule="auto"/>
        <w:rPr>
          <w:rFonts w:hint="eastAsia" w:ascii="宋体" w:hAnsi="宋体" w:eastAsia="宋体" w:cs="Times New Roman"/>
          <w:b w:val="0"/>
          <w:bCs w:val="0"/>
          <w:i w:val="0"/>
          <w:color w:val="auto"/>
          <w:sz w:val="24"/>
          <w:szCs w:val="24"/>
          <w:highlight w:val="none"/>
          <w:u w:val="none"/>
          <w:lang w:val="en-US" w:eastAsia="zh-CN"/>
        </w:rPr>
      </w:pPr>
      <w:r>
        <w:rPr>
          <w:rFonts w:hint="eastAsia" w:ascii="宋体" w:hAnsi="宋体" w:eastAsia="宋体" w:cs="Times New Roman"/>
          <w:b w:val="0"/>
          <w:bCs w:val="0"/>
          <w:i w:val="0"/>
          <w:color w:val="auto"/>
          <w:sz w:val="24"/>
          <w:szCs w:val="24"/>
          <w:highlight w:val="none"/>
          <w:u w:val="none"/>
          <w:lang w:val="en-US" w:eastAsia="zh-CN"/>
        </w:rPr>
        <w:t xml:space="preserve">本次采购内容为开发区安置小区地下自行车库消防改造工程（</w:t>
      </w:r>
      <w:bookmarkStart w:id="427" w:name="_Hlk168061258"/>
      <w:r>
        <w:rPr>
          <w:rFonts w:hint="eastAsia" w:ascii="宋体" w:hAnsi="宋体" w:eastAsia="宋体" w:cs="Times New Roman"/>
          <w:b w:val="0"/>
          <w:bCs w:val="0"/>
          <w:i w:val="0"/>
          <w:color w:val="auto"/>
          <w:sz w:val="24"/>
          <w:szCs w:val="24"/>
          <w:highlight w:val="none"/>
          <w:u w:val="none"/>
          <w:lang w:val="en-US" w:eastAsia="zh-CN"/>
        </w:rPr>
        <w:t xml:space="preserve">图纸及工程量清单内的所有内容</w:t>
      </w:r>
      <w:bookmarkEnd w:id="427"/>
      <w:r>
        <w:rPr>
          <w:rFonts w:hint="eastAsia" w:ascii="宋体" w:hAnsi="宋体" w:eastAsia="宋体" w:cs="Times New Roman"/>
          <w:b w:val="0"/>
          <w:bCs w:val="0"/>
          <w:i w:val="0"/>
          <w:color w:val="auto"/>
          <w:sz w:val="24"/>
          <w:szCs w:val="24"/>
          <w:highlight w:val="none"/>
          <w:u w:val="none"/>
          <w:lang w:val="en-US" w:eastAsia="zh-CN"/>
        </w:rPr>
        <w:t xml:space="preserve">）施工。</w:t>
      </w:r>
      <w:r/>
    </w:p>
    <w:p>
      <w:pPr>
        <w:numPr>
          <w:ilvl w:val="0"/>
          <w:numId w:val="0"/>
        </w:numPr>
        <w:ind w:firstLine="480"/>
        <w:jc w:val="both"/>
        <w:spacing w:after="120" w:line="360" w:lineRule="auto"/>
        <w:rPr>
          <w:rFonts w:hint="eastAsia" w:ascii="宋体" w:hAnsi="宋体" w:eastAsia="宋体" w:cs="Times New Roman"/>
          <w:b w:val="0"/>
          <w:bCs w:val="0"/>
          <w:i w:val="0"/>
          <w:color w:val="auto"/>
          <w:sz w:val="24"/>
          <w:szCs w:val="24"/>
          <w:highlight w:val="none"/>
          <w:u w:val="none"/>
          <w:lang w:val="en-US" w:eastAsia="zh-CN"/>
        </w:rPr>
      </w:pPr>
      <w:r>
        <w:rPr>
          <w:rFonts w:hint="eastAsia" w:ascii="宋体" w:hAnsi="宋体" w:eastAsia="宋体" w:cs="Times New Roman"/>
          <w:b w:val="0"/>
          <w:bCs w:val="0"/>
          <w:i w:val="0"/>
          <w:color w:val="auto"/>
          <w:sz w:val="24"/>
          <w:szCs w:val="24"/>
          <w:highlight w:val="none"/>
          <w:u w:val="none"/>
          <w:lang w:val="en-US" w:eastAsia="zh-CN"/>
        </w:rPr>
        <w:t xml:space="preserve">项目所属行业：建筑业</w:t>
      </w:r>
      <w:r/>
    </w:p>
    <w:p>
      <w:pPr>
        <w:ind w:left="0" w:firstLine="482"/>
        <w:jc w:val="both"/>
        <w:spacing w:after="120" w:line="360" w:lineRule="auto"/>
        <w:rPr>
          <w:rFonts w:hint="eastAsia" w:ascii="宋体" w:hAnsi="宋体" w:eastAsia="宋体" w:cs="Times New Roman"/>
          <w:b/>
          <w:bCs w:val="0"/>
          <w:i w:val="0"/>
          <w:color w:val="auto"/>
          <w:sz w:val="24"/>
          <w:szCs w:val="24"/>
          <w:highlight w:val="none"/>
          <w:u w:val="none"/>
          <w:lang w:val="en-US" w:eastAsia="zh-CN"/>
        </w:rPr>
      </w:pPr>
      <w:r>
        <w:rPr>
          <w:rFonts w:hint="eastAsia" w:ascii="宋体" w:hAnsi="宋体" w:eastAsia="宋体" w:cs="Times New Roman"/>
          <w:b/>
          <w:bCs w:val="0"/>
          <w:i w:val="0"/>
          <w:color w:val="auto"/>
          <w:sz w:val="24"/>
          <w:szCs w:val="24"/>
          <w:highlight w:val="none"/>
          <w:u w:val="none"/>
          <w:lang w:val="en-US" w:eastAsia="zh-CN"/>
        </w:rPr>
        <w:t xml:space="preserve">二、采购标的汇总表</w:t>
      </w:r>
      <w:r/>
    </w:p>
    <w:p>
      <w:pPr>
        <w:numPr>
          <w:ilvl w:val="0"/>
          <w:numId w:val="0"/>
        </w:numPr>
        <w:ind w:firstLine="480"/>
        <w:jc w:val="both"/>
        <w:spacing w:after="120" w:line="360" w:lineRule="auto"/>
        <w:rPr>
          <w:rFonts w:hint="eastAsia" w:ascii="宋体" w:hAnsi="宋体" w:eastAsia="宋体" w:cs="Times New Roman"/>
          <w:b w:val="0"/>
          <w:bCs w:val="0"/>
          <w:i w:val="0"/>
          <w:color w:val="auto"/>
          <w:sz w:val="24"/>
          <w:szCs w:val="24"/>
          <w:highlight w:val="none"/>
          <w:u w:val="none"/>
          <w:lang w:val="en-US" w:eastAsia="zh-CN"/>
        </w:rPr>
      </w:pPr>
      <w:r>
        <w:rPr>
          <w:rFonts w:hint="eastAsia" w:ascii="宋体" w:hAnsi="宋体" w:eastAsia="宋体" w:cs="Times New Roman"/>
          <w:b w:val="0"/>
          <w:bCs w:val="0"/>
          <w:i w:val="0"/>
          <w:color w:val="auto"/>
          <w:sz w:val="24"/>
          <w:szCs w:val="24"/>
          <w:highlight w:val="none"/>
          <w:u w:val="none"/>
          <w:lang w:val="en-US" w:eastAsia="zh-CN"/>
        </w:rPr>
        <w:t xml:space="preserve">（一） 采购标的</w:t>
      </w:r>
      <w:r/>
    </w:p>
    <w:p>
      <w:pPr>
        <w:numPr>
          <w:ilvl w:val="0"/>
          <w:numId w:val="0"/>
        </w:numPr>
        <w:ind w:firstLine="480"/>
        <w:jc w:val="both"/>
        <w:spacing w:after="120" w:line="360" w:lineRule="auto"/>
        <w:rPr>
          <w:rFonts w:hint="eastAsia" w:ascii="宋体" w:hAnsi="宋体" w:eastAsia="宋体" w:cs="Times New Roman"/>
          <w:b w:val="0"/>
          <w:bCs w:val="0"/>
          <w:i w:val="0"/>
          <w:color w:val="auto"/>
          <w:sz w:val="24"/>
          <w:szCs w:val="24"/>
          <w:highlight w:val="none"/>
          <w:u w:val="none"/>
          <w:lang w:val="en-US" w:eastAsia="zh-CN"/>
        </w:rPr>
      </w:pPr>
      <w:r>
        <w:rPr>
          <w:rFonts w:hint="eastAsia" w:ascii="宋体" w:hAnsi="宋体" w:eastAsia="宋体" w:cs="Times New Roman"/>
          <w:b w:val="0"/>
          <w:bCs w:val="0"/>
          <w:i w:val="0"/>
          <w:color w:val="auto"/>
          <w:sz w:val="24"/>
          <w:szCs w:val="24"/>
          <w:highlight w:val="none"/>
          <w:u w:val="none"/>
          <w:lang w:val="en-US" w:eastAsia="zh-CN"/>
        </w:rPr>
        <w:t xml:space="preserve">1.工程类标的</w:t>
      </w:r>
      <w:r/>
    </w:p>
    <w:tbl>
      <w:tblPr>
        <w:tblStyle w:val="667"/>
        <w:tblW w:w="9582" w:type="dxa"/>
        <w:jc w:val="center"/>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9"/>
        <w:gridCol w:w="2719"/>
        <w:gridCol w:w="874"/>
        <w:gridCol w:w="859"/>
        <w:gridCol w:w="3412"/>
        <w:gridCol w:w="859"/>
      </w:tblGrid>
      <w:tr>
        <w:trPr>
          <w:jc w:val="center"/>
          <w:trHeight w:val="0"/>
          <w:tblHead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9" w:type="dxa"/>
            <w:vAlign w:val="center"/>
            <w:textDirection w:val="lrTb"/>
            <w:noWrap w:val="false"/>
          </w:tcPr>
          <w:p>
            <w:pPr>
              <w:ind w:left="0" w:right="0" w:firstLine="0"/>
              <w:jc w:val="center"/>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19" w:type="dxa"/>
            <w:vAlign w:val="center"/>
            <w:textDirection w:val="lrTb"/>
            <w:noWrap w:val="false"/>
          </w:tcPr>
          <w:p>
            <w:pPr>
              <w:ind w:left="0" w:right="0" w:firstLine="0"/>
              <w:jc w:val="center"/>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标的名称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ind w:left="0" w:right="0" w:firstLine="0"/>
              <w:jc w:val="center"/>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计量单位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9" w:type="dxa"/>
            <w:vAlign w:val="center"/>
            <w:textDirection w:val="lrTb"/>
            <w:noWrap w:val="false"/>
          </w:tcPr>
          <w:p>
            <w:pPr>
              <w:ind w:left="0" w:right="0" w:firstLine="0"/>
              <w:jc w:val="center"/>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412" w:type="dxa"/>
            <w:vAlign w:val="center"/>
            <w:textDirection w:val="lrTb"/>
            <w:noWrap w:val="false"/>
          </w:tcPr>
          <w:p>
            <w:pPr>
              <w:ind w:left="0" w:right="0" w:firstLine="0"/>
              <w:jc w:val="center"/>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服务要求简述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9" w:type="dxa"/>
            <w:vAlign w:val="center"/>
            <w:textDirection w:val="lrTb"/>
            <w:noWrap w:val="false"/>
          </w:tcPr>
          <w:p>
            <w:pPr>
              <w:ind w:left="0" w:right="0" w:firstLine="0"/>
              <w:jc w:val="center"/>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备注</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9" w:type="dxa"/>
            <w:vAlign w:val="center"/>
            <w:textDirection w:val="lrTb"/>
            <w:noWrap w:val="false"/>
          </w:tcPr>
          <w:p>
            <w:pPr>
              <w:ind w:left="0" w:right="0" w:firstLine="0"/>
              <w:jc w:val="center"/>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19" w:type="dxa"/>
            <w:vAlign w:val="center"/>
            <w:textDirection w:val="lrTb"/>
            <w:noWrap w:val="false"/>
          </w:tcPr>
          <w:p>
            <w:pPr>
              <w:ind w:left="0" w:right="0" w:firstLine="0"/>
              <w:jc w:val="center"/>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开发区安置小区地下自行车库消防改造工程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4" w:type="dxa"/>
            <w:vAlign w:val="center"/>
            <w:textDirection w:val="lrTb"/>
            <w:noWrap w:val="false"/>
          </w:tcPr>
          <w:p>
            <w:pPr>
              <w:ind w:left="0" w:right="0" w:firstLine="0"/>
              <w:jc w:val="center"/>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9" w:type="dxa"/>
            <w:vAlign w:val="center"/>
            <w:textDirection w:val="lrTb"/>
            <w:noWrap w:val="false"/>
          </w:tcPr>
          <w:p>
            <w:pPr>
              <w:ind w:left="0" w:right="0" w:firstLine="0"/>
              <w:jc w:val="center"/>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412" w:type="dxa"/>
            <w:vAlign w:val="center"/>
            <w:textDirection w:val="lrTb"/>
            <w:noWrap w:val="false"/>
          </w:tcPr>
          <w:p>
            <w:pPr>
              <w:ind w:left="0" w:right="0" w:firstLine="0"/>
              <w:jc w:val="center"/>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完成图纸及工程量清单内所有内容的施工，质量：合格。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9" w:type="dxa"/>
            <w:vAlign w:val="center"/>
            <w:textDirection w:val="lrTb"/>
            <w:noWrap w:val="false"/>
          </w:tcPr>
          <w:p>
            <w:pPr>
              <w:ind w:left="0" w:right="0" w:firstLine="0"/>
              <w:jc w:val="center"/>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r>
            <w:r/>
          </w:p>
        </w:tc>
      </w:tr>
    </w:tbl>
    <w:p>
      <w:pPr>
        <w:numPr>
          <w:ilvl w:val="0"/>
          <w:numId w:val="0"/>
        </w:numPr>
        <w:ind w:firstLine="482"/>
        <w:jc w:val="left"/>
        <w:spacing w:line="360" w:lineRule="auto"/>
        <w:rPr>
          <w:rFonts w:hint="eastAsia" w:ascii="宋体" w:hAnsi="宋体" w:cs="Times New Roman"/>
          <w:b/>
          <w:bCs/>
          <w:color w:val="auto"/>
          <w:sz w:val="24"/>
          <w:szCs w:val="24"/>
          <w:highlight w:val="none"/>
          <w:lang w:val="en-US" w:eastAsia="zh-CN" w:bidi="ar-SA"/>
        </w:rPr>
      </w:pPr>
      <w:r>
        <w:rPr>
          <w:rFonts w:hint="eastAsia" w:ascii="宋体" w:hAnsi="宋体" w:eastAsia="宋体" w:cs="Times New Roman"/>
          <w:b/>
          <w:bCs w:val="0"/>
          <w:i w:val="0"/>
          <w:color w:val="auto"/>
          <w:sz w:val="24"/>
          <w:szCs w:val="24"/>
          <w:highlight w:val="none"/>
          <w:u w:val="none"/>
          <w:lang w:val="en-US" w:eastAsia="zh-CN" w:bidi="ar-SA"/>
        </w:rPr>
        <w:t xml:space="preserve">三、</w:t>
      </w:r>
      <w:r>
        <w:rPr>
          <w:rFonts w:hint="eastAsia" w:ascii="宋体" w:hAnsi="宋体" w:cs="Times New Roman"/>
          <w:b/>
          <w:bCs/>
          <w:color w:val="auto"/>
          <w:sz w:val="24"/>
          <w:szCs w:val="24"/>
          <w:highlight w:val="none"/>
          <w:lang w:val="en-US" w:eastAsia="zh-CN" w:bidi="ar-SA"/>
        </w:rPr>
        <w:t xml:space="preserve">技术（服务）要求</w:t>
      </w:r>
      <w:r/>
    </w:p>
    <w:p>
      <w:pPr>
        <w:numPr>
          <w:ilvl w:val="0"/>
          <w:numId w:val="0"/>
        </w:numPr>
        <w:ind w:firstLine="482"/>
        <w:jc w:val="left"/>
        <w:spacing w:line="360" w:lineRule="auto"/>
        <w:rPr>
          <w:rFonts w:hint="eastAsia" w:ascii="宋体" w:hAnsi="宋体" w:eastAsia="宋体"/>
          <w:b/>
          <w:bCs w:val="0"/>
          <w:i w:val="0"/>
          <w:color w:val="auto"/>
          <w:sz w:val="24"/>
          <w:szCs w:val="24"/>
          <w:highlight w:val="none"/>
          <w:u w:val="none"/>
          <w:lang w:val="en-US" w:eastAsia="zh-CN"/>
        </w:rPr>
      </w:pPr>
      <w:r>
        <w:rPr>
          <w:rFonts w:hint="eastAsia" w:ascii="宋体" w:hAnsi="宋体" w:cs="Times New Roman"/>
          <w:b/>
          <w:bCs/>
          <w:color w:val="auto"/>
          <w:sz w:val="24"/>
          <w:szCs w:val="24"/>
          <w:highlight w:val="none"/>
          <w:lang w:val="en-US" w:eastAsia="zh-CN" w:bidi="ar-SA"/>
        </w:rPr>
        <w:t xml:space="preserve">3.1</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cs="Times New Roman"/>
          <w:b/>
          <w:bCs/>
          <w:color w:val="auto"/>
          <w:sz w:val="24"/>
          <w:szCs w:val="24"/>
          <w:highlight w:val="none"/>
          <w:lang w:val="en-US" w:eastAsia="zh-CN" w:bidi="ar-SA"/>
        </w:rPr>
        <w:t xml:space="preserve">工程施工内容和标准</w:t>
      </w:r>
      <w:r/>
    </w:p>
    <w:p>
      <w:pPr>
        <w:numPr>
          <w:ilvl w:val="0"/>
          <w:numId w:val="0"/>
        </w:numPr>
        <w:ind w:firstLine="482"/>
        <w:jc w:val="both"/>
        <w:spacing w:after="120" w:line="360" w:lineRule="auto"/>
        <w:rPr>
          <w:rFonts w:hint="eastAsia" w:ascii="宋体" w:hAnsi="宋体" w:eastAsia="宋体" w:cs="Times New Roman"/>
          <w:b w:val="0"/>
          <w:bCs/>
          <w:i w:val="0"/>
          <w:color w:val="auto"/>
          <w:sz w:val="24"/>
          <w:szCs w:val="24"/>
          <w:highlight w:val="none"/>
          <w:u w:val="none"/>
          <w:lang w:val="en-US" w:eastAsia="zh-CN"/>
        </w:rPr>
      </w:pPr>
      <w:r>
        <w:rPr>
          <w:rFonts w:hint="eastAsia" w:ascii="宋体" w:hAnsi="宋体" w:eastAsia="宋体" w:cs="Times New Roman"/>
          <w:b/>
          <w:bCs w:val="0"/>
          <w:i w:val="0"/>
          <w:color w:val="auto"/>
          <w:sz w:val="24"/>
          <w:szCs w:val="24"/>
          <w:highlight w:val="none"/>
          <w:u w:val="none"/>
          <w:lang w:val="en-US" w:eastAsia="zh-CN"/>
        </w:rPr>
        <w:t xml:space="preserve">（一）工程量清单及主要材料要求</w:t>
      </w:r>
      <w:r>
        <w:rPr>
          <w:rFonts w:hint="eastAsia" w:ascii="宋体" w:hAnsi="宋体" w:eastAsia="宋体" w:cs="Times New Roman"/>
          <w:b w:val="0"/>
          <w:bCs/>
          <w:i w:val="0"/>
          <w:color w:val="auto"/>
          <w:sz w:val="24"/>
          <w:szCs w:val="24"/>
          <w:highlight w:val="none"/>
          <w:u w:val="none"/>
          <w:lang w:val="en-US" w:eastAsia="zh-CN"/>
        </w:rPr>
        <w:t xml:space="preserve"> </w:t>
      </w:r>
      <w:r/>
    </w:p>
    <w:p>
      <w:pPr>
        <w:numPr>
          <w:ilvl w:val="0"/>
          <w:numId w:val="0"/>
        </w:numPr>
        <w:ind w:firstLine="480"/>
        <w:jc w:val="both"/>
        <w:spacing w:after="120" w:line="360" w:lineRule="auto"/>
        <w:rPr>
          <w:rFonts w:hint="eastAsia" w:ascii="宋体" w:hAnsi="宋体" w:eastAsia="宋体" w:cs="Times New Roman"/>
          <w:b w:val="0"/>
          <w:bCs w:val="0"/>
          <w:i w:val="0"/>
          <w:color w:val="auto"/>
          <w:sz w:val="24"/>
          <w:szCs w:val="24"/>
          <w:highlight w:val="none"/>
          <w:u w:val="none"/>
          <w:lang w:val="en-US" w:eastAsia="zh-CN"/>
        </w:rPr>
      </w:pPr>
      <w:r>
        <w:rPr>
          <w:rFonts w:hint="eastAsia" w:ascii="宋体" w:hAnsi="宋体" w:eastAsia="宋体" w:cs="Times New Roman"/>
          <w:b w:val="0"/>
          <w:bCs w:val="0"/>
          <w:i w:val="0"/>
          <w:color w:val="auto"/>
          <w:sz w:val="24"/>
          <w:szCs w:val="24"/>
          <w:highlight w:val="none"/>
          <w:u w:val="none"/>
          <w:lang w:val="en-US" w:eastAsia="zh-CN"/>
        </w:rPr>
        <w:t xml:space="preserve">1.详见工程量清单和施工图纸</w:t>
      </w:r>
      <w:r/>
    </w:p>
    <w:p>
      <w:pPr>
        <w:numPr>
          <w:ilvl w:val="0"/>
          <w:numId w:val="0"/>
        </w:numPr>
        <w:ind w:firstLine="480"/>
        <w:jc w:val="both"/>
        <w:spacing w:after="120" w:line="360" w:lineRule="auto"/>
        <w:rPr>
          <w:rFonts w:hint="eastAsia" w:ascii="宋体" w:hAnsi="宋体" w:eastAsia="宋体" w:cs="Times New Roman"/>
          <w:b w:val="0"/>
          <w:bCs w:val="0"/>
          <w:i w:val="0"/>
          <w:color w:val="auto"/>
          <w:sz w:val="24"/>
          <w:szCs w:val="24"/>
          <w:highlight w:val="none"/>
          <w:u w:val="none"/>
          <w:lang w:val="en-US" w:eastAsia="zh-CN"/>
        </w:rPr>
      </w:pPr>
      <w:r>
        <w:rPr>
          <w:rFonts w:hint="eastAsia" w:ascii="宋体" w:hAnsi="宋体" w:eastAsia="宋体" w:cs="Times New Roman"/>
          <w:b w:val="0"/>
          <w:bCs w:val="0"/>
          <w:i w:val="0"/>
          <w:color w:val="auto"/>
          <w:sz w:val="24"/>
          <w:szCs w:val="24"/>
          <w:highlight w:val="none"/>
          <w:u w:val="none"/>
          <w:lang w:val="en-US" w:eastAsia="zh-CN"/>
        </w:rPr>
        <w:t xml:space="preserve">2.供应商所投产品材料规格、型号必须响应工程量清单中相关采购要求。磋商响应文件须根据工程量清单中所提到的材料详列出材料分析表，即本工程中拟使用材料的具体品牌、型号、规格，如取得成交资格后未经采购人同意不得随意变更调整。 </w:t>
      </w:r>
      <w:r/>
    </w:p>
    <w:p>
      <w:pPr>
        <w:numPr>
          <w:ilvl w:val="0"/>
          <w:numId w:val="0"/>
        </w:numPr>
        <w:ind w:firstLine="482"/>
        <w:jc w:val="both"/>
        <w:spacing w:after="120" w:line="360" w:lineRule="auto"/>
        <w:rPr>
          <w:rFonts w:hint="eastAsia" w:ascii="宋体" w:hAnsi="宋体" w:eastAsia="宋体" w:cs="Times New Roman"/>
          <w:b/>
          <w:bCs w:val="0"/>
          <w:i w:val="0"/>
          <w:color w:val="auto"/>
          <w:sz w:val="24"/>
          <w:szCs w:val="24"/>
          <w:highlight w:val="none"/>
          <w:u w:val="none"/>
          <w:lang w:val="en-US" w:eastAsia="zh-CN"/>
        </w:rPr>
      </w:pPr>
      <w:r>
        <w:rPr>
          <w:rFonts w:hint="eastAsia" w:ascii="宋体" w:hAnsi="宋体" w:eastAsia="宋体" w:cs="Times New Roman"/>
          <w:b/>
          <w:bCs w:val="0"/>
          <w:i w:val="0"/>
          <w:color w:val="auto"/>
          <w:sz w:val="24"/>
          <w:szCs w:val="24"/>
          <w:highlight w:val="none"/>
          <w:u w:val="none"/>
          <w:lang w:val="en-US" w:eastAsia="zh-CN"/>
        </w:rPr>
        <w:t xml:space="preserve">（二）</w:t>
      </w:r>
      <w:r>
        <w:rPr>
          <w:rFonts w:hint="eastAsia" w:ascii="宋体" w:hAnsi="宋体" w:eastAsia="宋体" w:cs="Times New Roman"/>
          <w:b/>
          <w:bCs w:val="0"/>
          <w:i w:val="0"/>
          <w:color w:val="auto"/>
          <w:sz w:val="24"/>
          <w:szCs w:val="24"/>
          <w:highlight w:val="none"/>
          <w:u w:val="none"/>
          <w:lang w:val="en-US" w:eastAsia="zh-CN" w:bidi="ar-SA"/>
        </w:rPr>
        <w:t xml:space="preserve">工程施工</w:t>
      </w:r>
      <w:r>
        <w:rPr>
          <w:rFonts w:hint="eastAsia" w:ascii="宋体" w:hAnsi="宋体" w:eastAsia="宋体" w:cs="Times New Roman"/>
          <w:b/>
          <w:bCs w:val="0"/>
          <w:i w:val="0"/>
          <w:color w:val="auto"/>
          <w:sz w:val="24"/>
          <w:szCs w:val="24"/>
          <w:highlight w:val="none"/>
          <w:u w:val="none"/>
          <w:lang w:val="en-US" w:eastAsia="zh-CN"/>
        </w:rPr>
        <w:t xml:space="preserve">注意事项 </w:t>
      </w:r>
      <w:r/>
    </w:p>
    <w:p>
      <w:pPr>
        <w:numPr>
          <w:ilvl w:val="0"/>
          <w:numId w:val="0"/>
        </w:numPr>
        <w:ind w:firstLine="480"/>
        <w:jc w:val="both"/>
        <w:spacing w:after="120" w:line="360" w:lineRule="auto"/>
        <w:rPr>
          <w:rFonts w:hint="eastAsia" w:ascii="宋体" w:hAnsi="宋体" w:eastAsia="宋体" w:cs="Times New Roman"/>
          <w:b w:val="0"/>
          <w:bCs w:val="0"/>
          <w:i w:val="0"/>
          <w:color w:val="auto"/>
          <w:sz w:val="24"/>
          <w:szCs w:val="24"/>
          <w:highlight w:val="none"/>
          <w:u w:val="none"/>
          <w:lang w:val="en-US" w:eastAsia="zh-CN"/>
        </w:rPr>
      </w:pPr>
      <w:r>
        <w:rPr>
          <w:rFonts w:hint="eastAsia" w:ascii="宋体" w:hAnsi="宋体" w:eastAsia="宋体" w:cs="Times New Roman"/>
          <w:b w:val="0"/>
          <w:bCs w:val="0"/>
          <w:i w:val="0"/>
          <w:color w:val="auto"/>
          <w:sz w:val="24"/>
          <w:szCs w:val="24"/>
          <w:highlight w:val="none"/>
          <w:u w:val="none"/>
          <w:lang w:val="en-US" w:eastAsia="zh-CN"/>
        </w:rPr>
        <w:t xml:space="preserve">1.磋商报价应以磋商文件提供的工</w:t>
      </w:r>
      <w:r>
        <w:rPr>
          <w:rFonts w:hint="eastAsia" w:ascii="宋体" w:hAnsi="宋体" w:eastAsia="宋体" w:cs="Times New Roman"/>
          <w:b w:val="0"/>
          <w:bCs w:val="0"/>
          <w:i w:val="0"/>
          <w:color w:val="auto"/>
          <w:sz w:val="24"/>
          <w:szCs w:val="24"/>
          <w:highlight w:val="none"/>
          <w:u w:val="none"/>
          <w:lang w:val="en-US" w:eastAsia="zh-CN"/>
        </w:rPr>
        <w:t xml:space="preserve">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 </w:t>
      </w:r>
      <w:r/>
    </w:p>
    <w:p>
      <w:pPr>
        <w:numPr>
          <w:ilvl w:val="0"/>
          <w:numId w:val="0"/>
        </w:numPr>
        <w:ind w:firstLine="480"/>
        <w:jc w:val="both"/>
        <w:spacing w:after="120" w:line="360" w:lineRule="auto"/>
        <w:rPr>
          <w:rFonts w:hint="eastAsia" w:ascii="宋体" w:hAnsi="宋体" w:eastAsia="宋体" w:cs="Times New Roman"/>
          <w:b w:val="0"/>
          <w:bCs w:val="0"/>
          <w:i w:val="0"/>
          <w:color w:val="auto"/>
          <w:sz w:val="24"/>
          <w:szCs w:val="24"/>
          <w:highlight w:val="none"/>
          <w:u w:val="none"/>
          <w:lang w:val="en-US" w:eastAsia="zh-CN"/>
        </w:rPr>
      </w:pPr>
      <w:r>
        <w:rPr>
          <w:rFonts w:hint="eastAsia" w:ascii="宋体" w:hAnsi="宋体" w:eastAsia="宋体" w:cs="Times New Roman"/>
          <w:b w:val="0"/>
          <w:bCs w:val="0"/>
          <w:i w:val="0"/>
          <w:color w:val="auto"/>
          <w:sz w:val="24"/>
          <w:szCs w:val="24"/>
          <w:highlight w:val="none"/>
          <w:u w:val="none"/>
          <w:lang w:val="en-US" w:eastAsia="zh-CN"/>
        </w:rPr>
        <w:t xml:space="preserve">2.施工中如遇现场施工与原设计有异或与原设计有冲突，应及时报知采购人及设计方，并由采购人协调解决。 </w:t>
      </w:r>
      <w:r/>
    </w:p>
    <w:p>
      <w:pPr>
        <w:numPr>
          <w:ilvl w:val="0"/>
          <w:numId w:val="0"/>
        </w:numPr>
        <w:ind w:firstLine="480"/>
        <w:jc w:val="both"/>
        <w:spacing w:after="120" w:line="360" w:lineRule="auto"/>
        <w:rPr>
          <w:rFonts w:hint="eastAsia" w:ascii="宋体" w:hAnsi="宋体" w:eastAsia="宋体" w:cs="Times New Roman"/>
          <w:b w:val="0"/>
          <w:bCs w:val="0"/>
          <w:i w:val="0"/>
          <w:color w:val="auto"/>
          <w:sz w:val="24"/>
          <w:szCs w:val="24"/>
          <w:highlight w:val="none"/>
          <w:u w:val="none"/>
          <w:lang w:val="en-US" w:eastAsia="zh-CN"/>
        </w:rPr>
      </w:pPr>
      <w:r>
        <w:rPr>
          <w:rFonts w:hint="eastAsia" w:ascii="宋体" w:hAnsi="宋体" w:eastAsia="宋体" w:cs="Times New Roman"/>
          <w:b w:val="0"/>
          <w:bCs w:val="0"/>
          <w:i w:val="0"/>
          <w:color w:val="auto"/>
          <w:sz w:val="24"/>
          <w:szCs w:val="24"/>
          <w:highlight w:val="none"/>
          <w:u w:val="none"/>
          <w:lang w:val="en-US" w:eastAsia="zh-CN"/>
        </w:rPr>
        <w:t xml:space="preserve">3.工程项目中所用所有主材必须征得采购人认可，采购人保留主材采购人供应的权利。 </w:t>
      </w:r>
      <w:r/>
    </w:p>
    <w:p>
      <w:pPr>
        <w:numPr>
          <w:ilvl w:val="0"/>
          <w:numId w:val="0"/>
        </w:numPr>
        <w:ind w:firstLine="482"/>
        <w:jc w:val="both"/>
        <w:spacing w:after="120" w:line="360" w:lineRule="auto"/>
        <w:rPr>
          <w:rFonts w:hint="eastAsia" w:ascii="宋体" w:hAnsi="宋体" w:eastAsia="宋体" w:cs="Times New Roman"/>
          <w:b/>
          <w:bCs w:val="0"/>
          <w:i w:val="0"/>
          <w:color w:val="auto"/>
          <w:sz w:val="24"/>
          <w:szCs w:val="24"/>
          <w:highlight w:val="none"/>
          <w:u w:val="none"/>
          <w:lang w:val="en-US" w:eastAsia="zh-CN"/>
        </w:rPr>
      </w:pPr>
      <w:r>
        <w:rPr>
          <w:rFonts w:hint="eastAsia" w:ascii="宋体" w:hAnsi="宋体" w:eastAsia="宋体" w:cs="Times New Roman"/>
          <w:b/>
          <w:bCs w:val="0"/>
          <w:i w:val="0"/>
          <w:color w:val="auto"/>
          <w:sz w:val="24"/>
          <w:szCs w:val="24"/>
          <w:highlight w:val="none"/>
          <w:u w:val="none"/>
          <w:lang w:val="en-US" w:eastAsia="zh-CN"/>
        </w:rPr>
        <w:t xml:space="preserve">（三）</w:t>
      </w:r>
      <w:r>
        <w:rPr>
          <w:rFonts w:hint="eastAsia" w:ascii="宋体" w:hAnsi="宋体" w:eastAsia="宋体" w:cs="Times New Roman"/>
          <w:b/>
          <w:bCs w:val="0"/>
          <w:i w:val="0"/>
          <w:color w:val="auto"/>
          <w:sz w:val="24"/>
          <w:szCs w:val="24"/>
          <w:highlight w:val="none"/>
          <w:u w:val="none"/>
          <w:lang w:val="en-US" w:eastAsia="zh-CN" w:bidi="ar-SA"/>
        </w:rPr>
        <w:t xml:space="preserve">工程施工</w:t>
      </w:r>
      <w:r>
        <w:rPr>
          <w:rFonts w:hint="eastAsia" w:ascii="宋体" w:hAnsi="宋体" w:eastAsia="宋体" w:cs="Times New Roman"/>
          <w:b/>
          <w:bCs w:val="0"/>
          <w:i w:val="0"/>
          <w:color w:val="auto"/>
          <w:sz w:val="24"/>
          <w:szCs w:val="24"/>
          <w:highlight w:val="none"/>
          <w:u w:val="none"/>
          <w:lang w:val="en-US" w:eastAsia="zh-CN"/>
        </w:rPr>
        <w:t xml:space="preserve">服务要求 </w:t>
      </w:r>
      <w:r/>
    </w:p>
    <w:p>
      <w:pPr>
        <w:numPr>
          <w:ilvl w:val="0"/>
          <w:numId w:val="0"/>
        </w:numPr>
        <w:ind w:firstLine="480"/>
        <w:jc w:val="both"/>
        <w:spacing w:after="120" w:line="360" w:lineRule="auto"/>
        <w:rPr>
          <w:rFonts w:hint="eastAsia" w:ascii="宋体" w:hAnsi="宋体" w:eastAsia="宋体" w:cs="Times New Roman"/>
          <w:b w:val="0"/>
          <w:bCs w:val="0"/>
          <w:i w:val="0"/>
          <w:color w:val="auto"/>
          <w:sz w:val="24"/>
          <w:szCs w:val="24"/>
          <w:highlight w:val="none"/>
          <w:u w:val="none"/>
          <w:lang w:val="en-US" w:eastAsia="zh-CN"/>
        </w:rPr>
      </w:pPr>
      <w:r>
        <w:rPr>
          <w:rFonts w:hint="eastAsia" w:ascii="宋体" w:hAnsi="宋体" w:eastAsia="宋体" w:cs="Times New Roman"/>
          <w:b w:val="0"/>
          <w:bCs w:val="0"/>
          <w:i w:val="0"/>
          <w:color w:val="auto"/>
          <w:sz w:val="24"/>
          <w:szCs w:val="24"/>
          <w:highlight w:val="none"/>
          <w:u w:val="none"/>
          <w:lang w:val="en-US" w:eastAsia="zh-CN"/>
        </w:rPr>
        <w:t xml:space="preserve">1.供应商对该工程所使用的全部材料、配件及工程质量负责，提供缺陷责任期两年，从工程竣工验收合格之日起计算，缺陷责任期间除人为损坏，其他质量问题24小时内到位维修。</w:t>
      </w:r>
      <w:r/>
    </w:p>
    <w:p>
      <w:pPr>
        <w:numPr>
          <w:ilvl w:val="0"/>
          <w:numId w:val="0"/>
        </w:numPr>
        <w:ind w:firstLine="480"/>
        <w:jc w:val="both"/>
        <w:spacing w:after="120" w:line="360" w:lineRule="auto"/>
        <w:rPr>
          <w:rFonts w:hint="eastAsia" w:ascii="宋体" w:hAnsi="宋体" w:eastAsia="宋体" w:cs="Times New Roman"/>
          <w:b w:val="0"/>
          <w:bCs w:val="0"/>
          <w:i w:val="0"/>
          <w:color w:val="auto"/>
          <w:sz w:val="24"/>
          <w:szCs w:val="24"/>
          <w:highlight w:val="none"/>
          <w:u w:val="none"/>
          <w:lang w:val="en-US" w:eastAsia="zh-CN"/>
        </w:rPr>
      </w:pPr>
      <w:r>
        <w:rPr>
          <w:rFonts w:hint="eastAsia" w:ascii="宋体" w:hAnsi="宋体" w:eastAsia="宋体" w:cs="Times New Roman"/>
          <w:b w:val="0"/>
          <w:bCs w:val="0"/>
          <w:i w:val="0"/>
          <w:color w:val="auto"/>
          <w:sz w:val="24"/>
          <w:szCs w:val="24"/>
          <w:highlight w:val="none"/>
          <w:u w:val="none"/>
          <w:lang w:val="en-US" w:eastAsia="zh-CN"/>
        </w:rPr>
        <w:t xml:space="preserve">2.在免费缺陷责任期内，供应商须对由于工程本身质量原因造成的任何缺损进行免费修补或更换。 </w:t>
      </w:r>
      <w:r/>
    </w:p>
    <w:p>
      <w:pPr>
        <w:numPr>
          <w:ilvl w:val="0"/>
          <w:numId w:val="0"/>
        </w:numPr>
        <w:ind w:firstLine="480"/>
        <w:jc w:val="both"/>
        <w:spacing w:after="120" w:line="360" w:lineRule="auto"/>
        <w:rPr>
          <w:rFonts w:hint="eastAsia" w:ascii="宋体" w:hAnsi="宋体" w:eastAsia="宋体" w:cs="Times New Roman"/>
          <w:b w:val="0"/>
          <w:bCs w:val="0"/>
          <w:i w:val="0"/>
          <w:color w:val="auto"/>
          <w:sz w:val="24"/>
          <w:szCs w:val="24"/>
          <w:highlight w:val="none"/>
          <w:u w:val="none"/>
          <w:lang w:val="en-US" w:eastAsia="zh-CN"/>
        </w:rPr>
      </w:pPr>
      <w:r>
        <w:rPr>
          <w:rFonts w:hint="eastAsia" w:ascii="宋体" w:hAnsi="宋体" w:eastAsia="宋体" w:cs="Times New Roman"/>
          <w:b w:val="0"/>
          <w:bCs w:val="0"/>
          <w:i w:val="0"/>
          <w:color w:val="auto"/>
          <w:sz w:val="24"/>
          <w:szCs w:val="24"/>
          <w:highlight w:val="none"/>
          <w:u w:val="none"/>
          <w:lang w:val="en-US" w:eastAsia="zh-CN"/>
        </w:rPr>
        <w:t xml:space="preserve">3.供应商必须保证项目负责人亲临现场进行巡视、指导，检查施工进度和质量；施工时间内项目施工员必须全程驻留工地。 </w:t>
      </w:r>
      <w:r/>
    </w:p>
    <w:p>
      <w:pPr>
        <w:numPr>
          <w:ilvl w:val="0"/>
          <w:numId w:val="0"/>
        </w:numPr>
        <w:ind w:firstLine="480"/>
        <w:jc w:val="both"/>
        <w:spacing w:after="120" w:line="360" w:lineRule="auto"/>
        <w:rPr>
          <w:rFonts w:hint="eastAsia" w:ascii="宋体" w:hAnsi="宋体" w:eastAsia="宋体" w:cs="Times New Roman"/>
          <w:b w:val="0"/>
          <w:bCs w:val="0"/>
          <w:i w:val="0"/>
          <w:color w:val="auto"/>
          <w:sz w:val="24"/>
          <w:szCs w:val="24"/>
          <w:highlight w:val="none"/>
          <w:u w:val="none"/>
          <w:lang w:val="en-US" w:eastAsia="zh-CN"/>
        </w:rPr>
      </w:pPr>
      <w:r>
        <w:rPr>
          <w:rFonts w:hint="eastAsia" w:ascii="宋体" w:hAnsi="宋体" w:eastAsia="宋体" w:cs="Times New Roman"/>
          <w:b w:val="0"/>
          <w:bCs w:val="0"/>
          <w:i w:val="0"/>
          <w:color w:val="auto"/>
          <w:sz w:val="24"/>
          <w:szCs w:val="24"/>
          <w:highlight w:val="none"/>
          <w:u w:val="none"/>
          <w:lang w:val="en-US" w:eastAsia="zh-CN"/>
        </w:rPr>
        <w:t xml:space="preserve">4.未经采购人同意中标供应商不得更换项目负责人及管理班子人员，擅自每更换项目负责人一次，采购人将从工程款中扣除签约合同价2%的违约金；项目管理班子其他人员每擅自更换一次，采购人将从工程款中扣除违约金5000元。 </w:t>
      </w:r>
      <w:r/>
    </w:p>
    <w:p>
      <w:pPr>
        <w:numPr>
          <w:ilvl w:val="0"/>
          <w:numId w:val="0"/>
        </w:numPr>
        <w:ind w:firstLine="480"/>
        <w:jc w:val="both"/>
        <w:spacing w:after="120" w:line="360" w:lineRule="auto"/>
        <w:rPr>
          <w:rFonts w:hint="eastAsia" w:ascii="宋体" w:hAnsi="宋体" w:eastAsia="宋体" w:cs="Times New Roman"/>
          <w:b w:val="0"/>
          <w:bCs w:val="0"/>
          <w:i w:val="0"/>
          <w:color w:val="auto"/>
          <w:sz w:val="24"/>
          <w:szCs w:val="24"/>
          <w:highlight w:val="none"/>
          <w:u w:val="none"/>
          <w:lang w:val="en-US" w:eastAsia="zh-CN"/>
        </w:rPr>
      </w:pPr>
      <w:r>
        <w:rPr>
          <w:rFonts w:hint="eastAsia" w:ascii="宋体" w:hAnsi="宋体" w:eastAsia="宋体" w:cs="Times New Roman"/>
          <w:b w:val="0"/>
          <w:bCs w:val="0"/>
          <w:i w:val="0"/>
          <w:color w:val="auto"/>
          <w:sz w:val="24"/>
          <w:szCs w:val="24"/>
          <w:highlight w:val="none"/>
          <w:u w:val="none"/>
          <w:lang w:val="en-US" w:eastAsia="zh-CN"/>
        </w:rPr>
        <w:t xml:space="preserve">5.项目完工后必须提供本项目最终的详细图纸及相关全部资料（装订成册）。</w:t>
      </w:r>
      <w:r/>
    </w:p>
    <w:p>
      <w:pPr>
        <w:numPr>
          <w:ilvl w:val="0"/>
          <w:numId w:val="0"/>
        </w:numPr>
        <w:ind w:firstLine="480"/>
        <w:jc w:val="both"/>
        <w:spacing w:after="120" w:line="360" w:lineRule="auto"/>
        <w:rPr>
          <w:rFonts w:hint="eastAsia" w:ascii="宋体" w:hAnsi="宋体" w:eastAsia="宋体" w:cs="Times New Roman"/>
          <w:b w:val="0"/>
          <w:bCs w:val="0"/>
          <w:i w:val="0"/>
          <w:color w:val="auto"/>
          <w:sz w:val="24"/>
          <w:szCs w:val="24"/>
          <w:highlight w:val="none"/>
          <w:u w:val="none"/>
          <w:lang w:val="en-US" w:eastAsia="zh-CN"/>
        </w:rPr>
      </w:pPr>
      <w:r>
        <w:rPr>
          <w:rFonts w:hint="eastAsia" w:ascii="宋体" w:hAnsi="宋体" w:eastAsia="宋体" w:cs="Times New Roman"/>
          <w:b w:val="0"/>
          <w:bCs w:val="0"/>
          <w:i w:val="0"/>
          <w:color w:val="auto"/>
          <w:sz w:val="24"/>
          <w:szCs w:val="24"/>
          <w:highlight w:val="none"/>
          <w:u w:val="none"/>
          <w:lang w:val="en-US" w:eastAsia="zh-CN"/>
        </w:rPr>
        <w:t xml:space="preserve">6.材料进场、垃圾外运时需注意对业采购人道路、道板及绿化的保护，如有损坏，施工方应恢复原样，相关维修费由供应商自理。  </w:t>
      </w:r>
      <w:r/>
    </w:p>
    <w:p>
      <w:pPr>
        <w:numPr>
          <w:ilvl w:val="0"/>
          <w:numId w:val="0"/>
        </w:numPr>
        <w:ind w:firstLine="480"/>
        <w:jc w:val="both"/>
        <w:spacing w:after="120" w:line="360" w:lineRule="auto"/>
        <w:rPr>
          <w:rFonts w:hint="eastAsia" w:ascii="宋体" w:hAnsi="宋体" w:eastAsia="宋体" w:cs="Times New Roman"/>
          <w:b w:val="0"/>
          <w:bCs w:val="0"/>
          <w:i w:val="0"/>
          <w:color w:val="auto"/>
          <w:sz w:val="24"/>
          <w:szCs w:val="24"/>
          <w:highlight w:val="none"/>
          <w:u w:val="none"/>
          <w:lang w:val="en-US" w:eastAsia="zh-CN"/>
        </w:rPr>
      </w:pPr>
      <w:r>
        <w:rPr>
          <w:rFonts w:hint="eastAsia" w:ascii="宋体" w:hAnsi="宋体" w:eastAsia="宋体" w:cs="Times New Roman"/>
          <w:b w:val="0"/>
          <w:bCs w:val="0"/>
          <w:i w:val="0"/>
          <w:color w:val="auto"/>
          <w:sz w:val="24"/>
          <w:szCs w:val="24"/>
          <w:highlight w:val="none"/>
          <w:u w:val="none"/>
          <w:lang w:val="en-US" w:eastAsia="zh-CN"/>
        </w:rPr>
        <w:t xml:space="preserve">7.供应商在施工过程中注意对已完工的成品保护，保证交付采购人使用的工程符合验收标准。</w:t>
      </w:r>
      <w:r/>
    </w:p>
    <w:p>
      <w:pPr>
        <w:numPr>
          <w:ilvl w:val="0"/>
          <w:numId w:val="0"/>
        </w:numPr>
        <w:ind w:firstLine="480"/>
        <w:jc w:val="both"/>
        <w:spacing w:after="120" w:line="360" w:lineRule="auto"/>
        <w:rPr>
          <w:rFonts w:hint="eastAsia" w:ascii="宋体" w:hAnsi="宋体" w:eastAsia="宋体" w:cs="Times New Roman"/>
          <w:b w:val="0"/>
          <w:bCs w:val="0"/>
          <w:i w:val="0"/>
          <w:color w:val="auto"/>
          <w:sz w:val="24"/>
          <w:szCs w:val="24"/>
          <w:highlight w:val="none"/>
          <w:u w:val="none"/>
          <w:lang w:val="en-US" w:eastAsia="zh-CN"/>
        </w:rPr>
      </w:pPr>
      <w:r>
        <w:rPr>
          <w:rFonts w:hint="eastAsia" w:ascii="宋体" w:hAnsi="宋体" w:eastAsia="宋体" w:cs="Times New Roman"/>
          <w:b w:val="0"/>
          <w:bCs w:val="0"/>
          <w:i w:val="0"/>
          <w:color w:val="auto"/>
          <w:sz w:val="24"/>
          <w:szCs w:val="24"/>
          <w:highlight w:val="none"/>
          <w:u w:val="none"/>
          <w:lang w:val="en-US" w:eastAsia="zh-CN"/>
        </w:rPr>
        <w:t xml:space="preserve">8.供应商可以提供的其他服务措施和承诺。</w:t>
      </w:r>
      <w:r/>
    </w:p>
    <w:p>
      <w:pPr>
        <w:numPr>
          <w:ilvl w:val="0"/>
          <w:numId w:val="0"/>
        </w:numPr>
        <w:ind w:left="0" w:firstLine="482"/>
        <w:jc w:val="both"/>
        <w:spacing w:after="120" w:line="360" w:lineRule="auto"/>
        <w:rPr>
          <w:rFonts w:hint="eastAsia" w:ascii="宋体" w:hAnsi="宋体" w:eastAsia="宋体" w:cs="Times New Roman"/>
          <w:b/>
          <w:bCs w:val="0"/>
          <w:i w:val="0"/>
          <w:color w:val="auto"/>
          <w:sz w:val="24"/>
          <w:szCs w:val="24"/>
          <w:highlight w:val="none"/>
          <w:u w:val="none"/>
          <w:lang w:val="en-US" w:eastAsia="zh-CN" w:bidi="ar-SA"/>
        </w:rPr>
      </w:pPr>
      <w:r>
        <w:rPr>
          <w:rFonts w:hint="eastAsia" w:ascii="宋体" w:hAnsi="宋体" w:eastAsia="宋体" w:cs="Times New Roman"/>
          <w:b/>
          <w:bCs w:val="0"/>
          <w:i w:val="0"/>
          <w:color w:val="auto"/>
          <w:sz w:val="24"/>
          <w:szCs w:val="24"/>
          <w:highlight w:val="none"/>
          <w:u w:val="none"/>
          <w:lang w:val="en-US" w:eastAsia="zh-CN" w:bidi="ar-SA"/>
        </w:rPr>
        <w:t xml:space="preserve">3.2、智慧消防服务内容和标准</w:t>
      </w:r>
      <w:r/>
    </w:p>
    <w:p>
      <w:pPr>
        <w:pStyle w:val="970"/>
        <w:ind w:left="0" w:firstLine="482"/>
        <w:jc w:val="both"/>
        <w:spacing w:after="120" w:line="360" w:lineRule="auto"/>
        <w:rPr>
          <w:rFonts w:ascii="宋体" w:hAnsi="宋体" w:eastAsia="宋体"/>
          <w:b/>
          <w:bCs w:val="0"/>
          <w:i w:val="0"/>
          <w:color w:val="auto"/>
          <w:sz w:val="24"/>
          <w:szCs w:val="24"/>
          <w:highlight w:val="none"/>
          <w:u w:val="none"/>
        </w:rPr>
      </w:pPr>
      <w:r>
        <w:rPr>
          <w:rFonts w:ascii="宋体" w:hAnsi="宋体" w:eastAsia="宋体"/>
          <w:b/>
          <w:bCs w:val="0"/>
          <w:i w:val="0"/>
          <w:color w:val="auto"/>
          <w:sz w:val="24"/>
          <w:szCs w:val="24"/>
          <w:highlight w:val="none"/>
          <w:u w:val="none"/>
        </w:rPr>
        <w:t xml:space="preserve">（一）</w:t>
      </w:r>
      <w:r>
        <w:rPr>
          <w:rFonts w:hint="eastAsia" w:ascii="宋体" w:hAnsi="宋体" w:eastAsia="宋体" w:cs="Times New Roman"/>
          <w:b/>
          <w:bCs w:val="0"/>
          <w:i w:val="0"/>
          <w:color w:val="auto"/>
          <w:sz w:val="24"/>
          <w:szCs w:val="24"/>
          <w:highlight w:val="none"/>
          <w:u w:val="none"/>
          <w:lang w:val="en-US" w:eastAsia="zh-CN" w:bidi="ar-SA"/>
        </w:rPr>
        <w:t xml:space="preserve">智慧消防服务</w:t>
      </w:r>
      <w:r>
        <w:rPr>
          <w:rFonts w:ascii="宋体" w:hAnsi="宋体" w:eastAsia="宋体"/>
          <w:b/>
          <w:bCs w:val="0"/>
          <w:i w:val="0"/>
          <w:color w:val="auto"/>
          <w:sz w:val="24"/>
          <w:szCs w:val="24"/>
          <w:highlight w:val="none"/>
          <w:u w:val="none"/>
        </w:rPr>
        <w:t xml:space="preserve">内容和标准 </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利用网络云平台进行24小时预警监测，充分利用火灾初期“黄金十分钟”抢救时间，坚决杜绝“小火亡人”事故发生，报警方式为电话、短信、APP等多种方式。</w:t>
      </w:r>
      <w:r>
        <w:rPr>
          <w:rFonts w:hint="eastAsia" w:ascii="宋体" w:hAnsi="宋体" w:eastAsia="宋体"/>
          <w:b w:val="0"/>
          <w:i w:val="0"/>
          <w:color w:val="auto"/>
          <w:sz w:val="24"/>
          <w:szCs w:val="24"/>
          <w:highlight w:val="none"/>
          <w:u w:val="none"/>
        </w:rPr>
        <w:t xml:space="preserve">监测服务</w:t>
      </w:r>
      <w:r>
        <w:rPr>
          <w:rFonts w:ascii="宋体" w:hAnsi="宋体" w:eastAsia="宋体"/>
          <w:b w:val="0"/>
          <w:i w:val="0"/>
          <w:color w:val="auto"/>
          <w:sz w:val="24"/>
          <w:szCs w:val="24"/>
          <w:highlight w:val="none"/>
          <w:u w:val="none"/>
        </w:rPr>
        <w:t xml:space="preserve">点位</w:t>
      </w:r>
      <w:r>
        <w:rPr>
          <w:rFonts w:hint="eastAsia" w:ascii="宋体" w:hAnsi="宋体" w:eastAsia="宋体"/>
          <w:b w:val="0"/>
          <w:i w:val="0"/>
          <w:color w:val="auto"/>
          <w:sz w:val="24"/>
          <w:szCs w:val="24"/>
          <w:highlight w:val="none"/>
          <w:u w:val="none"/>
          <w:lang w:val="en-US" w:eastAsia="zh-CN"/>
        </w:rPr>
        <w:t xml:space="preserve">详见工程量清单</w:t>
      </w:r>
      <w:r>
        <w:rPr>
          <w:rFonts w:ascii="宋体" w:hAnsi="宋体" w:eastAsia="宋体"/>
          <w:b w:val="0"/>
          <w:i w:val="0"/>
          <w:color w:val="auto"/>
          <w:sz w:val="24"/>
          <w:szCs w:val="24"/>
          <w:highlight w:val="none"/>
          <w:u w:val="none"/>
        </w:rPr>
        <w:t xml:space="preserve">，</w:t>
      </w:r>
      <w:r>
        <w:rPr>
          <w:rFonts w:hint="eastAsia" w:ascii="宋体" w:hAnsi="宋体" w:eastAsia="宋体"/>
          <w:b w:val="0"/>
          <w:i w:val="0"/>
          <w:color w:val="auto"/>
          <w:sz w:val="24"/>
          <w:szCs w:val="24"/>
          <w:highlight w:val="none"/>
          <w:u w:val="none"/>
        </w:rPr>
        <w:t xml:space="preserve">并自费</w:t>
      </w:r>
      <w:r>
        <w:rPr>
          <w:rFonts w:ascii="宋体" w:hAnsi="宋体" w:eastAsia="宋体"/>
          <w:b w:val="0"/>
          <w:i w:val="0"/>
          <w:color w:val="auto"/>
          <w:sz w:val="24"/>
          <w:szCs w:val="24"/>
          <w:highlight w:val="none"/>
          <w:u w:val="none"/>
        </w:rPr>
        <w:t xml:space="preserve">自行建设云平台，</w:t>
      </w:r>
      <w:r>
        <w:rPr>
          <w:rFonts w:hint="eastAsia" w:ascii="宋体" w:hAnsi="宋体" w:eastAsia="宋体"/>
          <w:b w:val="0"/>
          <w:i w:val="0"/>
          <w:color w:val="auto"/>
          <w:sz w:val="24"/>
          <w:szCs w:val="24"/>
          <w:highlight w:val="none"/>
          <w:u w:val="none"/>
        </w:rPr>
        <w:t xml:space="preserve">同时</w:t>
      </w:r>
      <w:r>
        <w:rPr>
          <w:rFonts w:ascii="宋体" w:hAnsi="宋体" w:eastAsia="宋体"/>
          <w:b w:val="0"/>
          <w:i w:val="0"/>
          <w:color w:val="auto"/>
          <w:sz w:val="24"/>
          <w:szCs w:val="24"/>
          <w:highlight w:val="none"/>
          <w:u w:val="none"/>
        </w:rPr>
        <w:t xml:space="preserve">提供24小时值班值守、监测预警、火情通知、初期火情处置、设备运维等服务</w:t>
      </w:r>
      <w:r>
        <w:rPr>
          <w:rFonts w:hint="eastAsia" w:ascii="宋体" w:hAnsi="宋体" w:eastAsia="宋体"/>
          <w:b w:val="0"/>
          <w:i w:val="0"/>
          <w:color w:val="auto"/>
          <w:sz w:val="24"/>
          <w:szCs w:val="24"/>
          <w:highlight w:val="none"/>
          <w:u w:val="none"/>
        </w:rPr>
        <w:t xml:space="preserve">、系统升级</w:t>
      </w:r>
      <w:r>
        <w:rPr>
          <w:rFonts w:ascii="宋体" w:hAnsi="宋体" w:eastAsia="宋体"/>
          <w:b w:val="0"/>
          <w:i w:val="0"/>
          <w:color w:val="auto"/>
          <w:sz w:val="24"/>
          <w:szCs w:val="24"/>
          <w:highlight w:val="none"/>
          <w:u w:val="none"/>
        </w:rPr>
        <w:t xml:space="preserve">（</w:t>
      </w:r>
      <w:r>
        <w:rPr>
          <w:rFonts w:hint="eastAsia" w:ascii="宋体" w:hAnsi="宋体" w:eastAsia="宋体"/>
          <w:b w:val="0"/>
          <w:i w:val="0"/>
          <w:color w:val="auto"/>
          <w:sz w:val="24"/>
          <w:szCs w:val="24"/>
          <w:highlight w:val="none"/>
          <w:u w:val="none"/>
        </w:rPr>
        <w:t xml:space="preserve">包括但</w:t>
      </w:r>
      <w:r>
        <w:rPr>
          <w:rFonts w:ascii="宋体" w:hAnsi="宋体" w:eastAsia="宋体"/>
          <w:b w:val="0"/>
          <w:i w:val="0"/>
          <w:color w:val="auto"/>
          <w:sz w:val="24"/>
          <w:szCs w:val="24"/>
          <w:highlight w:val="none"/>
          <w:u w:val="none"/>
        </w:rPr>
        <w:t xml:space="preserve">不限于）</w:t>
      </w:r>
      <w:r>
        <w:rPr>
          <w:rFonts w:hint="eastAsia" w:ascii="宋体" w:hAnsi="宋体" w:eastAsia="宋体"/>
          <w:b w:val="0"/>
          <w:i w:val="0"/>
          <w:color w:val="auto"/>
          <w:sz w:val="24"/>
          <w:szCs w:val="24"/>
          <w:highlight w:val="none"/>
          <w:u w:val="none"/>
        </w:rPr>
        <w:t xml:space="preserve">。供应商应提供不少于1个智慧消防服务中心办公场所，且该场所满足本项目服务要求。</w:t>
      </w:r>
      <w:r/>
    </w:p>
    <w:p>
      <w:pPr>
        <w:pStyle w:val="970"/>
        <w:ind w:left="0" w:firstLine="482"/>
        <w:jc w:val="both"/>
        <w:spacing w:after="120" w:line="360" w:lineRule="auto"/>
        <w:rPr>
          <w:rFonts w:ascii="宋体" w:hAnsi="宋体" w:eastAsia="宋体"/>
          <w:b/>
          <w:bCs w:val="0"/>
          <w:i w:val="0"/>
          <w:color w:val="auto"/>
          <w:sz w:val="24"/>
          <w:szCs w:val="24"/>
          <w:highlight w:val="none"/>
          <w:u w:val="none"/>
        </w:rPr>
      </w:pPr>
      <w:r>
        <w:rPr>
          <w:rFonts w:ascii="宋体" w:hAnsi="宋体" w:eastAsia="宋体"/>
          <w:b/>
          <w:bCs w:val="0"/>
          <w:i w:val="0"/>
          <w:color w:val="auto"/>
          <w:sz w:val="24"/>
          <w:szCs w:val="24"/>
          <w:highlight w:val="none"/>
          <w:u w:val="none"/>
        </w:rPr>
        <w:t xml:space="preserve">（二）</w:t>
      </w:r>
      <w:r>
        <w:rPr>
          <w:rFonts w:hint="eastAsia" w:ascii="宋体" w:hAnsi="宋体" w:eastAsia="宋体" w:cs="Times New Roman"/>
          <w:b/>
          <w:bCs w:val="0"/>
          <w:i w:val="0"/>
          <w:color w:val="auto"/>
          <w:sz w:val="24"/>
          <w:szCs w:val="24"/>
          <w:highlight w:val="none"/>
          <w:u w:val="none"/>
          <w:lang w:val="en-US" w:eastAsia="zh-CN" w:bidi="ar-SA"/>
        </w:rPr>
        <w:t xml:space="preserve">智慧消防</w:t>
      </w:r>
      <w:r>
        <w:rPr>
          <w:rFonts w:ascii="宋体" w:hAnsi="宋体" w:eastAsia="宋体"/>
          <w:b/>
          <w:bCs w:val="0"/>
          <w:i w:val="0"/>
          <w:color w:val="auto"/>
          <w:sz w:val="24"/>
          <w:szCs w:val="24"/>
          <w:highlight w:val="none"/>
          <w:u w:val="none"/>
        </w:rPr>
        <w:t xml:space="preserve">实施依据</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GB 50016《建筑设计防火规范》 </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GB 50116《火灾自动报警系统设计规范》 </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GB 50166《火灾自动报警系统施工及验收标准》 </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GB 29837《火灾探测报警产品的维修保养与报废》</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GB 50116 - 2013 《火灾自动报警系统设计规范》</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hint="eastAsia" w:ascii="宋体" w:hAnsi="宋体" w:eastAsia="宋体" w:cs="仿宋_GB2312"/>
          <w:b w:val="0"/>
          <w:i w:val="0"/>
          <w:color w:val="auto"/>
          <w:sz w:val="24"/>
          <w:szCs w:val="24"/>
          <w:highlight w:val="none"/>
          <w:u w:val="none"/>
          <w:lang w:val="en-US" w:eastAsia="zh-CN"/>
        </w:rPr>
        <w:t xml:space="preserve">DB3211/T 1066-2023《乡镇（街道）智慧消防服务中心建设规范》</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注：以上规范及标准发生废止或更新时，按照最新规定执行。</w:t>
      </w:r>
      <w:r/>
    </w:p>
    <w:p>
      <w:pPr>
        <w:pStyle w:val="970"/>
        <w:ind w:left="0" w:firstLine="482"/>
        <w:jc w:val="both"/>
        <w:spacing w:after="120" w:line="360" w:lineRule="auto"/>
        <w:rPr>
          <w:rFonts w:ascii="宋体" w:hAnsi="宋体" w:eastAsia="宋体"/>
          <w:b/>
          <w:bCs w:val="0"/>
          <w:i w:val="0"/>
          <w:color w:val="auto"/>
          <w:sz w:val="24"/>
          <w:szCs w:val="24"/>
          <w:highlight w:val="none"/>
          <w:u w:val="none"/>
        </w:rPr>
      </w:pPr>
      <w:r>
        <w:rPr>
          <w:rFonts w:ascii="宋体" w:hAnsi="宋体" w:eastAsia="宋体"/>
          <w:b/>
          <w:bCs w:val="0"/>
          <w:i w:val="0"/>
          <w:color w:val="auto"/>
          <w:sz w:val="24"/>
          <w:szCs w:val="24"/>
          <w:highlight w:val="none"/>
          <w:u w:val="none"/>
        </w:rPr>
        <w:t xml:space="preserve">（三）</w:t>
      </w:r>
      <w:r>
        <w:rPr>
          <w:rFonts w:hint="eastAsia" w:ascii="宋体" w:hAnsi="宋体" w:eastAsia="宋体" w:cs="Times New Roman"/>
          <w:b/>
          <w:bCs w:val="0"/>
          <w:i w:val="0"/>
          <w:color w:val="auto"/>
          <w:sz w:val="24"/>
          <w:szCs w:val="24"/>
          <w:highlight w:val="none"/>
          <w:u w:val="none"/>
          <w:lang w:val="en-US" w:eastAsia="zh-CN" w:bidi="ar-SA"/>
        </w:rPr>
        <w:t xml:space="preserve">智慧消防</w:t>
      </w:r>
      <w:r>
        <w:rPr>
          <w:rFonts w:ascii="宋体" w:hAnsi="宋体" w:eastAsia="宋体"/>
          <w:b/>
          <w:bCs w:val="0"/>
          <w:i w:val="0"/>
          <w:color w:val="auto"/>
          <w:sz w:val="24"/>
          <w:szCs w:val="24"/>
          <w:highlight w:val="none"/>
          <w:u w:val="none"/>
        </w:rPr>
        <w:t xml:space="preserve">建成效果</w:t>
      </w:r>
      <w:r/>
    </w:p>
    <w:p>
      <w:pPr>
        <w:pStyle w:val="970"/>
        <w:ind w:left="0" w:firstLine="482"/>
        <w:jc w:val="both"/>
        <w:spacing w:after="120" w:line="360" w:lineRule="auto"/>
        <w:rPr>
          <w:rFonts w:hint="eastAsia" w:ascii="宋体" w:hAnsi="宋体" w:eastAsia="宋体"/>
          <w:b/>
          <w:bCs w:val="0"/>
          <w:i w:val="0"/>
          <w:color w:val="auto"/>
          <w:sz w:val="24"/>
          <w:szCs w:val="24"/>
          <w:highlight w:val="none"/>
          <w:u w:val="none"/>
        </w:rPr>
      </w:pPr>
      <w:r>
        <w:rPr>
          <w:rFonts w:ascii="宋体" w:hAnsi="宋体" w:eastAsia="宋体"/>
          <w:b/>
          <w:bCs w:val="0"/>
          <w:i w:val="0"/>
          <w:color w:val="auto"/>
          <w:sz w:val="24"/>
          <w:szCs w:val="24"/>
          <w:highlight w:val="none"/>
          <w:u w:val="none"/>
        </w:rPr>
        <w:t xml:space="preserve">1</w:t>
      </w:r>
      <w:r>
        <w:rPr>
          <w:rFonts w:hint="eastAsia" w:ascii="宋体" w:hAnsi="宋体" w:eastAsia="宋体"/>
          <w:b/>
          <w:bCs w:val="0"/>
          <w:i w:val="0"/>
          <w:color w:val="auto"/>
          <w:sz w:val="24"/>
          <w:szCs w:val="24"/>
          <w:highlight w:val="none"/>
          <w:u w:val="none"/>
          <w:lang w:val="en-US" w:eastAsia="zh-CN"/>
        </w:rPr>
        <w:t xml:space="preserve">.</w:t>
      </w:r>
      <w:r>
        <w:rPr>
          <w:rFonts w:ascii="宋体" w:hAnsi="宋体" w:eastAsia="宋体"/>
          <w:b/>
          <w:bCs w:val="0"/>
          <w:i w:val="0"/>
          <w:color w:val="auto"/>
          <w:sz w:val="24"/>
          <w:szCs w:val="24"/>
          <w:highlight w:val="none"/>
          <w:u w:val="none"/>
        </w:rPr>
        <w:t xml:space="preserve">全面掌握</w:t>
      </w:r>
      <w:r>
        <w:rPr>
          <w:rFonts w:hint="eastAsia" w:ascii="宋体" w:hAnsi="宋体" w:eastAsia="宋体"/>
          <w:b/>
          <w:bCs w:val="0"/>
          <w:i w:val="0"/>
          <w:color w:val="auto"/>
          <w:sz w:val="24"/>
          <w:szCs w:val="24"/>
          <w:highlight w:val="none"/>
          <w:u w:val="none"/>
          <w:lang w:eastAsia="zh-CN"/>
        </w:rPr>
        <w:t xml:space="preserve">安置小区地下自行车库</w:t>
      </w:r>
      <w:r>
        <w:rPr>
          <w:rFonts w:ascii="宋体" w:hAnsi="宋体" w:eastAsia="宋体"/>
          <w:b/>
          <w:bCs w:val="0"/>
          <w:i w:val="0"/>
          <w:color w:val="auto"/>
          <w:sz w:val="24"/>
          <w:szCs w:val="24"/>
          <w:highlight w:val="none"/>
          <w:u w:val="none"/>
        </w:rPr>
        <w:t xml:space="preserve">的消防安全</w:t>
      </w:r>
      <w:r>
        <w:rPr>
          <w:rFonts w:hint="eastAsia" w:ascii="宋体" w:hAnsi="宋体" w:eastAsia="宋体"/>
          <w:b/>
          <w:bCs w:val="0"/>
          <w:i w:val="0"/>
          <w:color w:val="auto"/>
          <w:sz w:val="24"/>
          <w:szCs w:val="24"/>
          <w:highlight w:val="none"/>
          <w:u w:val="none"/>
        </w:rPr>
        <w:t xml:space="preserve">现状</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智慧消防建设的实施相当于给各场所聘请了一名消防专业管家。消防监管人员足不出户就可以通过前端设备24小时监测消防设施性能数据，并自动作出预警；平台能迅速精准定位，单位可以在第一时间赶到火灾点位及时处理初期火情；建立检查数据库，保留火警、故障、反馈和操作的历史记录，也便于吸取教训防患于未然。</w:t>
      </w:r>
      <w:r/>
    </w:p>
    <w:p>
      <w:pPr>
        <w:pStyle w:val="970"/>
        <w:ind w:left="0" w:firstLine="482"/>
        <w:jc w:val="both"/>
        <w:spacing w:after="120" w:line="360" w:lineRule="auto"/>
        <w:rPr>
          <w:rFonts w:ascii="宋体" w:hAnsi="宋体" w:eastAsia="宋体"/>
          <w:b/>
          <w:bCs w:val="0"/>
          <w:i w:val="0"/>
          <w:color w:val="auto"/>
          <w:sz w:val="24"/>
          <w:szCs w:val="24"/>
          <w:highlight w:val="none"/>
          <w:u w:val="none"/>
        </w:rPr>
      </w:pPr>
      <w:r>
        <w:rPr>
          <w:rFonts w:ascii="宋体" w:hAnsi="宋体" w:eastAsia="宋体"/>
          <w:b/>
          <w:bCs w:val="0"/>
          <w:i w:val="0"/>
          <w:color w:val="auto"/>
          <w:sz w:val="24"/>
          <w:szCs w:val="24"/>
          <w:highlight w:val="none"/>
          <w:u w:val="none"/>
        </w:rPr>
        <w:t xml:space="preserve">2</w:t>
      </w:r>
      <w:r>
        <w:rPr>
          <w:rFonts w:hint="eastAsia" w:ascii="宋体" w:hAnsi="宋体" w:eastAsia="宋体"/>
          <w:b/>
          <w:bCs w:val="0"/>
          <w:i w:val="0"/>
          <w:color w:val="auto"/>
          <w:sz w:val="24"/>
          <w:szCs w:val="24"/>
          <w:highlight w:val="none"/>
          <w:u w:val="none"/>
          <w:lang w:val="en-US" w:eastAsia="zh-CN"/>
        </w:rPr>
        <w:t xml:space="preserve">.</w:t>
      </w:r>
      <w:r>
        <w:rPr>
          <w:rFonts w:ascii="宋体" w:hAnsi="宋体" w:eastAsia="宋体"/>
          <w:b/>
          <w:bCs w:val="0"/>
          <w:i w:val="0"/>
          <w:color w:val="auto"/>
          <w:sz w:val="24"/>
          <w:szCs w:val="24"/>
          <w:highlight w:val="none"/>
          <w:u w:val="none"/>
        </w:rPr>
        <w:t xml:space="preserve">全面提升</w:t>
      </w:r>
      <w:r>
        <w:rPr>
          <w:rFonts w:hint="eastAsia" w:ascii="宋体" w:hAnsi="宋体" w:eastAsia="宋体"/>
          <w:b/>
          <w:bCs w:val="0"/>
          <w:i w:val="0"/>
          <w:color w:val="auto"/>
          <w:sz w:val="24"/>
          <w:szCs w:val="24"/>
          <w:highlight w:val="none"/>
          <w:u w:val="none"/>
          <w:lang w:eastAsia="zh-CN"/>
        </w:rPr>
        <w:t xml:space="preserve">安置小区地下自行车库</w:t>
      </w:r>
      <w:r>
        <w:rPr>
          <w:rFonts w:ascii="宋体" w:hAnsi="宋体" w:eastAsia="宋体"/>
          <w:b/>
          <w:bCs w:val="0"/>
          <w:i w:val="0"/>
          <w:color w:val="auto"/>
          <w:sz w:val="24"/>
          <w:szCs w:val="24"/>
          <w:highlight w:val="none"/>
          <w:u w:val="none"/>
        </w:rPr>
        <w:t xml:space="preserve">的安全监管能力</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通过“一张图”就可以全面掌握监管相关场所火灾隐患情况，精准判断并处置，解决政府的痛点、盲点问题，形成网格化、标准化、痕迹化的大数据分析，提高监管效率。相比传统消防，智慧消防部署方便、快捷，不仅节省施工、巡检成本，更能节省时间成本，在最短时间内建立高新区消防安全体系，形成全方位的消防安全保障，提升高新区消防安全防控能力。</w:t>
      </w:r>
      <w:r/>
    </w:p>
    <w:p>
      <w:pPr>
        <w:pStyle w:val="970"/>
        <w:ind w:left="0" w:firstLine="482"/>
        <w:jc w:val="both"/>
        <w:spacing w:after="120" w:line="360" w:lineRule="auto"/>
        <w:rPr>
          <w:rFonts w:ascii="宋体" w:hAnsi="宋体" w:eastAsia="宋体"/>
          <w:b/>
          <w:bCs w:val="0"/>
          <w:i w:val="0"/>
          <w:color w:val="auto"/>
          <w:sz w:val="24"/>
          <w:szCs w:val="24"/>
          <w:highlight w:val="none"/>
          <w:u w:val="none"/>
        </w:rPr>
      </w:pPr>
      <w:r>
        <w:rPr>
          <w:rFonts w:ascii="宋体" w:hAnsi="宋体" w:eastAsia="宋体"/>
          <w:b/>
          <w:bCs w:val="0"/>
          <w:i w:val="0"/>
          <w:color w:val="auto"/>
          <w:sz w:val="24"/>
          <w:szCs w:val="24"/>
          <w:highlight w:val="none"/>
          <w:u w:val="none"/>
        </w:rPr>
        <w:t xml:space="preserve">3</w:t>
      </w:r>
      <w:r>
        <w:rPr>
          <w:rFonts w:hint="eastAsia" w:ascii="宋体" w:hAnsi="宋体" w:eastAsia="宋体"/>
          <w:b/>
          <w:bCs w:val="0"/>
          <w:i w:val="0"/>
          <w:color w:val="auto"/>
          <w:sz w:val="24"/>
          <w:szCs w:val="24"/>
          <w:highlight w:val="none"/>
          <w:u w:val="none"/>
          <w:lang w:val="en-US" w:eastAsia="zh-CN"/>
        </w:rPr>
        <w:t xml:space="preserve">.</w:t>
      </w:r>
      <w:r>
        <w:rPr>
          <w:rFonts w:ascii="宋体" w:hAnsi="宋体" w:eastAsia="宋体"/>
          <w:b/>
          <w:bCs w:val="0"/>
          <w:i w:val="0"/>
          <w:color w:val="auto"/>
          <w:sz w:val="24"/>
          <w:szCs w:val="24"/>
          <w:highlight w:val="none"/>
          <w:u w:val="none"/>
        </w:rPr>
        <w:t xml:space="preserve">全面为</w:t>
      </w:r>
      <w:r>
        <w:rPr>
          <w:rFonts w:hint="eastAsia" w:ascii="宋体" w:hAnsi="宋体" w:eastAsia="宋体"/>
          <w:b/>
          <w:bCs w:val="0"/>
          <w:i w:val="0"/>
          <w:color w:val="auto"/>
          <w:sz w:val="24"/>
          <w:szCs w:val="24"/>
          <w:highlight w:val="none"/>
          <w:u w:val="none"/>
          <w:lang w:eastAsia="zh-CN"/>
        </w:rPr>
        <w:t xml:space="preserve">安置小区地下自行车库</w:t>
      </w:r>
      <w:r>
        <w:rPr>
          <w:rFonts w:hint="eastAsia" w:ascii="宋体" w:hAnsi="宋体" w:eastAsia="宋体"/>
          <w:b/>
          <w:bCs w:val="0"/>
          <w:i w:val="0"/>
          <w:color w:val="auto"/>
          <w:sz w:val="24"/>
          <w:szCs w:val="24"/>
          <w:highlight w:val="none"/>
          <w:u w:val="none"/>
        </w:rPr>
        <w:t xml:space="preserve">消防</w:t>
      </w:r>
      <w:r>
        <w:rPr>
          <w:rFonts w:ascii="宋体" w:hAnsi="宋体" w:eastAsia="宋体"/>
          <w:b/>
          <w:bCs w:val="0"/>
          <w:i w:val="0"/>
          <w:color w:val="auto"/>
          <w:sz w:val="24"/>
          <w:szCs w:val="24"/>
          <w:highlight w:val="none"/>
          <w:u w:val="none"/>
        </w:rPr>
        <w:t xml:space="preserve">安全保驾护航</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智慧消防</w:t>
      </w:r>
      <w:r>
        <w:rPr>
          <w:rFonts w:hint="eastAsia" w:ascii="宋体" w:hAnsi="宋体" w:eastAsia="宋体"/>
          <w:b w:val="0"/>
          <w:i w:val="0"/>
          <w:color w:val="auto"/>
          <w:sz w:val="24"/>
          <w:szCs w:val="24"/>
          <w:highlight w:val="none"/>
          <w:u w:val="none"/>
        </w:rPr>
        <w:t xml:space="preserve">服务平台</w:t>
      </w:r>
      <w:r>
        <w:rPr>
          <w:rFonts w:ascii="宋体" w:hAnsi="宋体" w:eastAsia="宋体"/>
          <w:b w:val="0"/>
          <w:i w:val="0"/>
          <w:color w:val="auto"/>
          <w:sz w:val="24"/>
          <w:szCs w:val="24"/>
          <w:highlight w:val="none"/>
          <w:u w:val="none"/>
        </w:rPr>
        <w:t xml:space="preserve">全面建成后，可以在第一时间发现火情，并及时得到处置，能有效避免因报警不及时导致的人员伤亡以及财产损失。</w:t>
      </w:r>
      <w:r/>
    </w:p>
    <w:p>
      <w:pPr>
        <w:pStyle w:val="970"/>
        <w:ind w:left="0" w:firstLine="482"/>
        <w:jc w:val="both"/>
        <w:spacing w:after="120" w:line="360" w:lineRule="auto"/>
        <w:rPr>
          <w:rFonts w:ascii="宋体" w:hAnsi="宋体" w:eastAsia="宋体"/>
          <w:b w:val="0"/>
          <w:bCs/>
          <w:i w:val="0"/>
          <w:color w:val="auto"/>
          <w:sz w:val="24"/>
          <w:szCs w:val="24"/>
          <w:highlight w:val="none"/>
          <w:u w:val="none"/>
        </w:rPr>
      </w:pPr>
      <w:r>
        <w:rPr>
          <w:rFonts w:ascii="宋体" w:hAnsi="宋体" w:eastAsia="宋体"/>
          <w:b/>
          <w:bCs w:val="0"/>
          <w:i w:val="0"/>
          <w:color w:val="auto"/>
          <w:sz w:val="24"/>
          <w:szCs w:val="24"/>
          <w:highlight w:val="none"/>
          <w:u w:val="none"/>
        </w:rPr>
        <w:t xml:space="preserve">4</w:t>
      </w:r>
      <w:r>
        <w:rPr>
          <w:rFonts w:hint="eastAsia" w:ascii="宋体" w:hAnsi="宋体" w:eastAsia="宋体"/>
          <w:b/>
          <w:bCs w:val="0"/>
          <w:i w:val="0"/>
          <w:color w:val="auto"/>
          <w:sz w:val="24"/>
          <w:szCs w:val="24"/>
          <w:highlight w:val="none"/>
          <w:u w:val="none"/>
          <w:lang w:val="en-US" w:eastAsia="zh-CN"/>
        </w:rPr>
        <w:t xml:space="preserve">.</w:t>
      </w:r>
      <w:r>
        <w:rPr>
          <w:rFonts w:ascii="宋体" w:hAnsi="宋体" w:eastAsia="宋体"/>
          <w:b/>
          <w:bCs w:val="0"/>
          <w:i w:val="0"/>
          <w:color w:val="auto"/>
          <w:sz w:val="24"/>
          <w:szCs w:val="24"/>
          <w:highlight w:val="none"/>
          <w:u w:val="none"/>
        </w:rPr>
        <w:t xml:space="preserve">全面提升全民消防安全意识</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通过智慧消防进入千家万户，老百姓会更加清晰地认识到消防安全的重要性，从而提升全民的消防安全意识。</w:t>
      </w:r>
      <w:r/>
    </w:p>
    <w:p>
      <w:pPr>
        <w:pStyle w:val="970"/>
        <w:ind w:left="0" w:firstLine="482"/>
        <w:jc w:val="both"/>
        <w:spacing w:after="120" w:line="360" w:lineRule="auto"/>
        <w:rPr>
          <w:rFonts w:ascii="宋体" w:hAnsi="宋体" w:eastAsia="宋体"/>
          <w:b/>
          <w:bCs w:val="0"/>
          <w:i w:val="0"/>
          <w:color w:val="auto"/>
          <w:sz w:val="24"/>
          <w:szCs w:val="24"/>
          <w:highlight w:val="none"/>
          <w:u w:val="none"/>
        </w:rPr>
      </w:pPr>
      <w:r>
        <w:rPr>
          <w:rFonts w:ascii="宋体" w:hAnsi="宋体" w:eastAsia="宋体"/>
          <w:b/>
          <w:bCs w:val="0"/>
          <w:i w:val="0"/>
          <w:color w:val="auto"/>
          <w:sz w:val="24"/>
          <w:szCs w:val="24"/>
          <w:highlight w:val="none"/>
          <w:u w:val="none"/>
        </w:rPr>
        <w:t xml:space="preserve">5</w:t>
      </w:r>
      <w:r>
        <w:rPr>
          <w:rFonts w:hint="eastAsia" w:ascii="宋体" w:hAnsi="宋体" w:eastAsia="宋体"/>
          <w:b/>
          <w:bCs w:val="0"/>
          <w:i w:val="0"/>
          <w:color w:val="auto"/>
          <w:sz w:val="24"/>
          <w:szCs w:val="24"/>
          <w:highlight w:val="none"/>
          <w:u w:val="none"/>
          <w:lang w:val="en-US" w:eastAsia="zh-CN"/>
        </w:rPr>
        <w:t xml:space="preserve">.</w:t>
      </w:r>
      <w:r>
        <w:rPr>
          <w:rFonts w:ascii="宋体" w:hAnsi="宋体" w:eastAsia="宋体"/>
          <w:b/>
          <w:bCs w:val="0"/>
          <w:i w:val="0"/>
          <w:color w:val="auto"/>
          <w:sz w:val="24"/>
          <w:szCs w:val="24"/>
          <w:highlight w:val="none"/>
          <w:u w:val="none"/>
        </w:rPr>
        <w:t xml:space="preserve">有效避免火灾事故的发生</w:t>
      </w:r>
      <w:r/>
    </w:p>
    <w:p>
      <w:pPr>
        <w:numPr>
          <w:ilvl w:val="0"/>
          <w:numId w:val="0"/>
        </w:numPr>
        <w:ind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经济建设是中心，消防工作是保障，经济建设促进消防工作发展，消防工作为经济建设健康、稳步发展提供良好的环境。本项目的实施，能够有效地保障高新区的消防安全，使各</w:t>
      </w:r>
      <w:r>
        <w:rPr>
          <w:rFonts w:hint="eastAsia" w:ascii="宋体" w:hAnsi="宋体" w:eastAsia="宋体"/>
          <w:b w:val="0"/>
          <w:i w:val="0"/>
          <w:color w:val="auto"/>
          <w:sz w:val="24"/>
          <w:szCs w:val="24"/>
          <w:highlight w:val="none"/>
          <w:u w:val="none"/>
        </w:rPr>
        <w:t xml:space="preserve">场所消防</w:t>
      </w:r>
      <w:r>
        <w:rPr>
          <w:rFonts w:ascii="宋体" w:hAnsi="宋体" w:eastAsia="宋体"/>
          <w:b w:val="0"/>
          <w:i w:val="0"/>
          <w:color w:val="auto"/>
          <w:sz w:val="24"/>
          <w:szCs w:val="24"/>
          <w:highlight w:val="none"/>
          <w:u w:val="none"/>
        </w:rPr>
        <w:t xml:space="preserve">安全</w:t>
      </w:r>
      <w:r>
        <w:rPr>
          <w:rFonts w:hint="eastAsia" w:ascii="宋体" w:hAnsi="宋体" w:eastAsia="宋体"/>
          <w:b w:val="0"/>
          <w:i w:val="0"/>
          <w:color w:val="auto"/>
          <w:sz w:val="24"/>
          <w:szCs w:val="24"/>
          <w:highlight w:val="none"/>
          <w:u w:val="none"/>
        </w:rPr>
        <w:t xml:space="preserve">形势平稳可控</w:t>
      </w:r>
      <w:r>
        <w:rPr>
          <w:rFonts w:ascii="宋体" w:hAnsi="宋体" w:eastAsia="宋体"/>
          <w:b w:val="0"/>
          <w:i w:val="0"/>
          <w:color w:val="auto"/>
          <w:sz w:val="24"/>
          <w:szCs w:val="24"/>
          <w:highlight w:val="none"/>
          <w:u w:val="none"/>
        </w:rPr>
        <w:t xml:space="preserve">，从而推动经济可持续发展。</w:t>
      </w:r>
      <w:r/>
    </w:p>
    <w:p>
      <w:pPr>
        <w:pStyle w:val="970"/>
        <w:ind w:left="0" w:firstLine="482"/>
        <w:jc w:val="both"/>
        <w:spacing w:after="120" w:line="360" w:lineRule="auto"/>
        <w:rPr>
          <w:rFonts w:hint="eastAsia" w:ascii="宋体" w:hAnsi="宋体" w:eastAsia="宋体" w:cs="Times New Roman"/>
          <w:b/>
          <w:bCs w:val="0"/>
          <w:i w:val="0"/>
          <w:color w:val="auto"/>
          <w:sz w:val="24"/>
          <w:szCs w:val="24"/>
          <w:highlight w:val="none"/>
          <w:u w:val="none"/>
          <w:lang w:val="en-US" w:eastAsia="zh-CN"/>
        </w:rPr>
      </w:pPr>
      <w:r>
        <w:rPr>
          <w:rFonts w:hint="eastAsia" w:ascii="宋体" w:hAnsi="宋体" w:eastAsia="宋体" w:cs="Times New Roman"/>
          <w:b/>
          <w:bCs w:val="0"/>
          <w:i w:val="0"/>
          <w:color w:val="auto"/>
          <w:sz w:val="24"/>
          <w:szCs w:val="24"/>
          <w:highlight w:val="none"/>
          <w:u w:val="none"/>
          <w:lang w:eastAsia="zh-CN"/>
        </w:rPr>
        <w:t xml:space="preserve">（</w:t>
      </w:r>
      <w:r>
        <w:rPr>
          <w:rFonts w:hint="eastAsia" w:ascii="宋体" w:hAnsi="宋体" w:eastAsia="宋体" w:cs="Times New Roman"/>
          <w:b/>
          <w:bCs w:val="0"/>
          <w:i w:val="0"/>
          <w:color w:val="auto"/>
          <w:sz w:val="24"/>
          <w:szCs w:val="24"/>
          <w:highlight w:val="none"/>
          <w:u w:val="none"/>
          <w:lang w:val="en-US" w:eastAsia="zh-CN"/>
        </w:rPr>
        <w:t xml:space="preserve">四</w:t>
      </w:r>
      <w:r>
        <w:rPr>
          <w:rFonts w:hint="eastAsia" w:ascii="宋体" w:hAnsi="宋体" w:eastAsia="宋体" w:cs="Times New Roman"/>
          <w:b/>
          <w:bCs w:val="0"/>
          <w:i w:val="0"/>
          <w:color w:val="auto"/>
          <w:sz w:val="24"/>
          <w:szCs w:val="24"/>
          <w:highlight w:val="none"/>
          <w:u w:val="none"/>
          <w:lang w:eastAsia="zh-CN"/>
        </w:rPr>
        <w:t xml:space="preserve">）</w:t>
      </w:r>
      <w:r>
        <w:rPr>
          <w:rFonts w:hint="eastAsia" w:ascii="宋体" w:hAnsi="宋体" w:eastAsia="宋体" w:cs="Times New Roman"/>
          <w:b/>
          <w:bCs w:val="0"/>
          <w:i w:val="0"/>
          <w:color w:val="auto"/>
          <w:sz w:val="24"/>
          <w:szCs w:val="24"/>
          <w:highlight w:val="none"/>
          <w:u w:val="none"/>
          <w:lang w:val="en-US" w:eastAsia="zh-CN"/>
        </w:rPr>
        <w:t xml:space="preserve">智慧消防</w:t>
      </w:r>
      <w:r>
        <w:rPr>
          <w:rFonts w:ascii="宋体" w:hAnsi="宋体" w:eastAsia="宋体" w:cs="Times New Roman"/>
          <w:b/>
          <w:bCs w:val="0"/>
          <w:i w:val="0"/>
          <w:color w:val="auto"/>
          <w:sz w:val="24"/>
          <w:szCs w:val="24"/>
          <w:highlight w:val="none"/>
          <w:u w:val="none"/>
        </w:rPr>
        <w:t xml:space="preserve">功能参数要求</w:t>
      </w:r>
      <w:r/>
    </w:p>
    <w:p>
      <w:pPr>
        <w:pStyle w:val="970"/>
        <w:ind w:left="0" w:firstLine="482"/>
        <w:jc w:val="both"/>
        <w:spacing w:after="120" w:line="360" w:lineRule="auto"/>
        <w:rPr>
          <w:rFonts w:hint="eastAsia" w:ascii="宋体" w:hAnsi="宋体" w:eastAsia="宋体"/>
          <w:b/>
          <w:bCs w:val="0"/>
          <w:i w:val="0"/>
          <w:color w:val="auto"/>
          <w:sz w:val="24"/>
          <w:szCs w:val="24"/>
          <w:highlight w:val="none"/>
          <w:u w:val="none"/>
        </w:rPr>
      </w:pPr>
      <w:r>
        <w:rPr>
          <w:rFonts w:hint="eastAsia" w:ascii="宋体" w:hAnsi="宋体" w:eastAsia="宋体" w:cs="Times New Roman"/>
          <w:b/>
          <w:bCs w:val="0"/>
          <w:i w:val="0"/>
          <w:color w:val="auto"/>
          <w:sz w:val="24"/>
          <w:szCs w:val="24"/>
          <w:highlight w:val="none"/>
          <w:u w:val="none"/>
          <w:lang w:val="en-US" w:eastAsia="zh-CN"/>
        </w:rPr>
        <w:t xml:space="preserve">1.智慧消防</w:t>
      </w:r>
      <w:r>
        <w:rPr>
          <w:rFonts w:hint="eastAsia" w:ascii="宋体" w:hAnsi="宋体" w:eastAsia="宋体"/>
          <w:b/>
          <w:bCs w:val="0"/>
          <w:i w:val="0"/>
          <w:color w:val="auto"/>
          <w:sz w:val="24"/>
          <w:szCs w:val="24"/>
          <w:highlight w:val="none"/>
          <w:u w:val="none"/>
        </w:rPr>
        <w:t xml:space="preserve">服务内容</w:t>
      </w:r>
      <w:r/>
    </w:p>
    <w:p>
      <w:pPr>
        <w:pStyle w:val="970"/>
        <w:ind w:left="0" w:firstLine="480"/>
        <w:jc w:val="both"/>
        <w:spacing w:after="120" w:line="360" w:lineRule="auto"/>
        <w:rPr>
          <w:rFonts w:hint="eastAsia" w:ascii="宋体" w:hAnsi="宋体" w:eastAsia="宋体"/>
          <w:b w:val="0"/>
          <w:i w:val="0"/>
          <w:color w:val="auto"/>
          <w:sz w:val="24"/>
          <w:szCs w:val="24"/>
          <w:highlight w:val="none"/>
          <w:u w:val="none"/>
        </w:rPr>
      </w:pPr>
      <w:r>
        <w:rPr>
          <w:rFonts w:hint="eastAsia" w:ascii="宋体" w:hAnsi="宋体" w:eastAsia="宋体"/>
          <w:b w:val="0"/>
          <w:i w:val="0"/>
          <w:color w:val="auto"/>
          <w:sz w:val="24"/>
          <w:szCs w:val="24"/>
          <w:highlight w:val="none"/>
          <w:u w:val="none"/>
          <w:lang w:eastAsia="zh-CN"/>
        </w:rPr>
        <w:t xml:space="preserve">（</w:t>
      </w:r>
      <w:r>
        <w:rPr>
          <w:rFonts w:hint="eastAsia" w:ascii="宋体" w:hAnsi="宋体" w:eastAsia="宋体"/>
          <w:b w:val="0"/>
          <w:i w:val="0"/>
          <w:color w:val="auto"/>
          <w:sz w:val="24"/>
          <w:szCs w:val="24"/>
          <w:highlight w:val="none"/>
          <w:u w:val="none"/>
          <w:lang w:val="en-US" w:eastAsia="zh-CN"/>
        </w:rPr>
        <w:t xml:space="preserve">1</w:t>
      </w:r>
      <w:r>
        <w:rPr>
          <w:rFonts w:hint="eastAsia" w:ascii="宋体" w:hAnsi="宋体" w:eastAsia="宋体"/>
          <w:b w:val="0"/>
          <w:i w:val="0"/>
          <w:color w:val="auto"/>
          <w:sz w:val="24"/>
          <w:szCs w:val="24"/>
          <w:highlight w:val="none"/>
          <w:u w:val="none"/>
          <w:lang w:eastAsia="zh-CN"/>
        </w:rPr>
        <w:t xml:space="preserve">）</w:t>
      </w:r>
      <w:r>
        <w:rPr>
          <w:rFonts w:hint="eastAsia" w:ascii="宋体" w:hAnsi="宋体" w:eastAsia="宋体"/>
          <w:b w:val="0"/>
          <w:i w:val="0"/>
          <w:color w:val="auto"/>
          <w:sz w:val="24"/>
          <w:szCs w:val="24"/>
          <w:highlight w:val="none"/>
          <w:u w:val="none"/>
        </w:rPr>
        <w:t xml:space="preserve">服务</w:t>
      </w:r>
      <w:r>
        <w:rPr>
          <w:rFonts w:ascii="宋体" w:hAnsi="宋体" w:eastAsia="宋体"/>
          <w:b w:val="0"/>
          <w:i w:val="0"/>
          <w:color w:val="auto"/>
          <w:sz w:val="24"/>
          <w:szCs w:val="24"/>
          <w:highlight w:val="none"/>
          <w:u w:val="none"/>
        </w:rPr>
        <w:t xml:space="preserve">点位</w:t>
      </w:r>
      <w:r>
        <w:rPr>
          <w:rFonts w:hint="eastAsia" w:ascii="宋体" w:hAnsi="宋体" w:eastAsia="宋体"/>
          <w:b w:val="0"/>
          <w:i w:val="0"/>
          <w:color w:val="auto"/>
          <w:sz w:val="24"/>
          <w:szCs w:val="24"/>
          <w:highlight w:val="none"/>
          <w:u w:val="none"/>
        </w:rPr>
        <w:t xml:space="preserve">要求：监测服务</w:t>
      </w:r>
      <w:r>
        <w:rPr>
          <w:rFonts w:ascii="宋体" w:hAnsi="宋体" w:eastAsia="宋体"/>
          <w:b w:val="0"/>
          <w:i w:val="0"/>
          <w:color w:val="auto"/>
          <w:sz w:val="24"/>
          <w:szCs w:val="24"/>
          <w:highlight w:val="none"/>
          <w:u w:val="none"/>
        </w:rPr>
        <w:t xml:space="preserve">点位</w:t>
      </w:r>
      <w:r>
        <w:rPr>
          <w:rFonts w:hint="eastAsia" w:ascii="宋体" w:hAnsi="宋体" w:eastAsia="宋体"/>
          <w:b w:val="0"/>
          <w:i w:val="0"/>
          <w:color w:val="auto"/>
          <w:sz w:val="24"/>
          <w:szCs w:val="24"/>
          <w:highlight w:val="none"/>
          <w:u w:val="none"/>
          <w:lang w:val="en-US" w:eastAsia="zh-CN"/>
        </w:rPr>
        <w:t xml:space="preserve">详见工程量清单</w:t>
      </w:r>
      <w:r>
        <w:rPr>
          <w:rFonts w:ascii="宋体" w:hAnsi="宋体" w:eastAsia="宋体"/>
          <w:b w:val="0"/>
          <w:i w:val="0"/>
          <w:color w:val="auto"/>
          <w:sz w:val="24"/>
          <w:szCs w:val="24"/>
          <w:highlight w:val="none"/>
          <w:u w:val="none"/>
        </w:rPr>
        <w:t xml:space="preserve">，</w:t>
      </w:r>
      <w:r>
        <w:rPr>
          <w:rFonts w:hint="eastAsia" w:ascii="宋体" w:hAnsi="宋体" w:eastAsia="宋体"/>
          <w:b w:val="0"/>
          <w:i w:val="0"/>
          <w:color w:val="auto"/>
          <w:sz w:val="24"/>
          <w:szCs w:val="24"/>
          <w:highlight w:val="none"/>
          <w:u w:val="none"/>
        </w:rPr>
        <w:t xml:space="preserve">并自费</w:t>
      </w:r>
      <w:r>
        <w:rPr>
          <w:rFonts w:ascii="宋体" w:hAnsi="宋体" w:eastAsia="宋体"/>
          <w:b w:val="0"/>
          <w:i w:val="0"/>
          <w:color w:val="auto"/>
          <w:sz w:val="24"/>
          <w:szCs w:val="24"/>
          <w:highlight w:val="none"/>
          <w:u w:val="none"/>
        </w:rPr>
        <w:t xml:space="preserve">自行建设云平台，</w:t>
      </w:r>
      <w:r>
        <w:rPr>
          <w:rFonts w:hint="eastAsia" w:ascii="宋体" w:hAnsi="宋体" w:eastAsia="宋体"/>
          <w:b w:val="0"/>
          <w:i w:val="0"/>
          <w:color w:val="auto"/>
          <w:sz w:val="24"/>
          <w:szCs w:val="24"/>
          <w:highlight w:val="none"/>
          <w:u w:val="none"/>
        </w:rPr>
        <w:t xml:space="preserve">同时</w:t>
      </w:r>
      <w:r>
        <w:rPr>
          <w:rFonts w:ascii="宋体" w:hAnsi="宋体" w:eastAsia="宋体"/>
          <w:b w:val="0"/>
          <w:i w:val="0"/>
          <w:color w:val="auto"/>
          <w:sz w:val="24"/>
          <w:szCs w:val="24"/>
          <w:highlight w:val="none"/>
          <w:u w:val="none"/>
        </w:rPr>
        <w:t xml:space="preserve">提供24小时值班值守、监测预警、火情通知、初期火情处置、设备运维等服务</w:t>
      </w:r>
      <w:r>
        <w:rPr>
          <w:rFonts w:hint="eastAsia" w:ascii="宋体" w:hAnsi="宋体" w:eastAsia="宋体"/>
          <w:b w:val="0"/>
          <w:i w:val="0"/>
          <w:color w:val="auto"/>
          <w:sz w:val="24"/>
          <w:szCs w:val="24"/>
          <w:highlight w:val="none"/>
          <w:u w:val="none"/>
        </w:rPr>
        <w:t xml:space="preserve">、系统升级</w:t>
      </w:r>
      <w:r>
        <w:rPr>
          <w:rFonts w:ascii="宋体" w:hAnsi="宋体" w:eastAsia="宋体"/>
          <w:b w:val="0"/>
          <w:i w:val="0"/>
          <w:color w:val="auto"/>
          <w:sz w:val="24"/>
          <w:szCs w:val="24"/>
          <w:highlight w:val="none"/>
          <w:u w:val="none"/>
        </w:rPr>
        <w:t xml:space="preserve">（</w:t>
      </w:r>
      <w:r>
        <w:rPr>
          <w:rFonts w:hint="eastAsia" w:ascii="宋体" w:hAnsi="宋体" w:eastAsia="宋体"/>
          <w:b w:val="0"/>
          <w:i w:val="0"/>
          <w:color w:val="auto"/>
          <w:sz w:val="24"/>
          <w:szCs w:val="24"/>
          <w:highlight w:val="none"/>
          <w:u w:val="none"/>
        </w:rPr>
        <w:t xml:space="preserve">包括但</w:t>
      </w:r>
      <w:r>
        <w:rPr>
          <w:rFonts w:ascii="宋体" w:hAnsi="宋体" w:eastAsia="宋体"/>
          <w:b w:val="0"/>
          <w:i w:val="0"/>
          <w:color w:val="auto"/>
          <w:sz w:val="24"/>
          <w:szCs w:val="24"/>
          <w:highlight w:val="none"/>
          <w:u w:val="none"/>
        </w:rPr>
        <w:t xml:space="preserve">不限于）</w:t>
      </w:r>
      <w:r>
        <w:rPr>
          <w:rFonts w:hint="eastAsia" w:ascii="宋体" w:hAnsi="宋体" w:eastAsia="宋体"/>
          <w:b w:val="0"/>
          <w:i w:val="0"/>
          <w:color w:val="auto"/>
          <w:sz w:val="24"/>
          <w:szCs w:val="24"/>
          <w:highlight w:val="none"/>
          <w:u w:val="none"/>
        </w:rPr>
        <w:t xml:space="preserve">。供应商应提供不少于1个智慧消防服务中心办公场所，且该场所满足本项目服务要求。</w:t>
      </w:r>
      <w:r/>
    </w:p>
    <w:p>
      <w:pPr>
        <w:pStyle w:val="970"/>
        <w:ind w:left="0" w:firstLine="480"/>
        <w:jc w:val="both"/>
        <w:spacing w:after="120" w:line="360" w:lineRule="auto"/>
        <w:rPr>
          <w:rFonts w:hint="eastAsia" w:ascii="宋体" w:hAnsi="宋体" w:eastAsia="宋体" w:cs="Times New Roman"/>
          <w:b w:val="0"/>
          <w:i w:val="0"/>
          <w:color w:val="auto"/>
          <w:sz w:val="24"/>
          <w:szCs w:val="24"/>
          <w:highlight w:val="none"/>
          <w:u w:val="none"/>
          <w:lang w:eastAsia="zh-CN"/>
        </w:rPr>
      </w:pPr>
      <w:r>
        <w:rPr>
          <w:rFonts w:hint="eastAsia" w:ascii="宋体" w:hAnsi="宋体" w:eastAsia="宋体" w:cs="Times New Roman"/>
          <w:b w:val="0"/>
          <w:i w:val="0"/>
          <w:color w:val="auto"/>
          <w:sz w:val="24"/>
          <w:szCs w:val="24"/>
          <w:highlight w:val="none"/>
          <w:u w:val="none"/>
          <w:lang w:eastAsia="zh-CN"/>
        </w:rPr>
        <w:t xml:space="preserve">（</w:t>
      </w:r>
      <w:r>
        <w:rPr>
          <w:rFonts w:hint="eastAsia" w:ascii="宋体" w:hAnsi="宋体" w:eastAsia="宋体" w:cs="Times New Roman"/>
          <w:b w:val="0"/>
          <w:i w:val="0"/>
          <w:color w:val="auto"/>
          <w:sz w:val="24"/>
          <w:szCs w:val="24"/>
          <w:highlight w:val="none"/>
          <w:u w:val="none"/>
          <w:lang w:val="en-US" w:eastAsia="zh-CN"/>
        </w:rPr>
        <w:t xml:space="preserve">2</w:t>
      </w:r>
      <w:r>
        <w:rPr>
          <w:rFonts w:hint="eastAsia" w:ascii="宋体" w:hAnsi="宋体" w:eastAsia="宋体" w:cs="Times New Roman"/>
          <w:b w:val="0"/>
          <w:i w:val="0"/>
          <w:color w:val="auto"/>
          <w:sz w:val="24"/>
          <w:szCs w:val="24"/>
          <w:highlight w:val="none"/>
          <w:u w:val="none"/>
          <w:lang w:eastAsia="zh-CN"/>
        </w:rPr>
        <w:t xml:space="preserve">）设备运维要求：对辖区本项目的独立式火灾报警器进行维保服务，保障设备在线率不低于 99%</w:t>
      </w:r>
      <w:r/>
    </w:p>
    <w:p>
      <w:pPr>
        <w:pStyle w:val="970"/>
        <w:ind w:left="0" w:firstLine="480"/>
        <w:jc w:val="both"/>
        <w:spacing w:after="120" w:line="360" w:lineRule="auto"/>
        <w:rPr>
          <w:rFonts w:hint="eastAsia" w:ascii="宋体" w:hAnsi="宋体" w:eastAsia="宋体" w:cs="Times New Roman"/>
          <w:b w:val="0"/>
          <w:i w:val="0"/>
          <w:color w:val="auto"/>
          <w:sz w:val="24"/>
          <w:szCs w:val="24"/>
          <w:highlight w:val="none"/>
          <w:u w:val="none"/>
          <w:lang w:eastAsia="zh-CN"/>
        </w:rPr>
      </w:pPr>
      <w:r>
        <w:rPr>
          <w:rFonts w:hint="eastAsia" w:ascii="宋体" w:hAnsi="宋体" w:eastAsia="宋体" w:cs="Times New Roman"/>
          <w:b w:val="0"/>
          <w:i w:val="0"/>
          <w:color w:val="auto"/>
          <w:sz w:val="24"/>
          <w:szCs w:val="24"/>
          <w:highlight w:val="none"/>
          <w:u w:val="none"/>
          <w:lang w:eastAsia="zh-CN"/>
        </w:rPr>
        <w:t xml:space="preserve">（</w:t>
      </w:r>
      <w:r>
        <w:rPr>
          <w:rFonts w:hint="eastAsia" w:ascii="宋体" w:hAnsi="宋体" w:eastAsia="宋体" w:cs="Times New Roman"/>
          <w:b w:val="0"/>
          <w:i w:val="0"/>
          <w:color w:val="auto"/>
          <w:sz w:val="24"/>
          <w:szCs w:val="24"/>
          <w:highlight w:val="none"/>
          <w:u w:val="none"/>
          <w:lang w:val="en-US" w:eastAsia="zh-CN"/>
        </w:rPr>
        <w:t xml:space="preserve">3</w:t>
      </w:r>
      <w:r>
        <w:rPr>
          <w:rFonts w:hint="eastAsia" w:ascii="宋体" w:hAnsi="宋体" w:eastAsia="宋体" w:cs="Times New Roman"/>
          <w:b w:val="0"/>
          <w:i w:val="0"/>
          <w:color w:val="auto"/>
          <w:sz w:val="24"/>
          <w:szCs w:val="24"/>
          <w:highlight w:val="none"/>
          <w:u w:val="none"/>
          <w:lang w:eastAsia="zh-CN"/>
        </w:rPr>
        <w:t xml:space="preserve">）平台运维要求：提供软件正常升级服务，获取状态数据并保证数据正常传输</w:t>
      </w:r>
      <w:r/>
    </w:p>
    <w:p>
      <w:pPr>
        <w:pStyle w:val="970"/>
        <w:ind w:left="0" w:firstLine="480"/>
        <w:jc w:val="both"/>
        <w:spacing w:after="120" w:line="360" w:lineRule="auto"/>
        <w:rPr>
          <w:rFonts w:hint="eastAsia" w:ascii="宋体" w:hAnsi="宋体" w:eastAsia="宋体" w:cs="Times New Roman"/>
          <w:b w:val="0"/>
          <w:i w:val="0"/>
          <w:color w:val="auto"/>
          <w:sz w:val="24"/>
          <w:szCs w:val="24"/>
          <w:highlight w:val="none"/>
          <w:u w:val="none"/>
          <w:lang w:eastAsia="zh-CN"/>
        </w:rPr>
      </w:pPr>
      <w:r>
        <w:rPr>
          <w:rFonts w:hint="eastAsia" w:ascii="宋体" w:hAnsi="宋体" w:eastAsia="宋体" w:cs="Times New Roman"/>
          <w:b w:val="0"/>
          <w:i w:val="0"/>
          <w:color w:val="auto"/>
          <w:sz w:val="24"/>
          <w:szCs w:val="24"/>
          <w:highlight w:val="none"/>
          <w:u w:val="none"/>
          <w:lang w:eastAsia="zh-CN"/>
        </w:rPr>
        <w:t xml:space="preserve">（</w:t>
      </w:r>
      <w:r>
        <w:rPr>
          <w:rFonts w:hint="eastAsia" w:ascii="宋体" w:hAnsi="宋体" w:eastAsia="宋体" w:cs="Times New Roman"/>
          <w:b w:val="0"/>
          <w:i w:val="0"/>
          <w:color w:val="auto"/>
          <w:sz w:val="24"/>
          <w:szCs w:val="24"/>
          <w:highlight w:val="none"/>
          <w:u w:val="none"/>
          <w:lang w:val="en-US" w:eastAsia="zh-CN"/>
        </w:rPr>
        <w:t xml:space="preserve">4</w:t>
      </w:r>
      <w:r>
        <w:rPr>
          <w:rFonts w:hint="eastAsia" w:ascii="宋体" w:hAnsi="宋体" w:eastAsia="宋体" w:cs="Times New Roman"/>
          <w:b w:val="0"/>
          <w:i w:val="0"/>
          <w:color w:val="auto"/>
          <w:sz w:val="24"/>
          <w:szCs w:val="24"/>
          <w:highlight w:val="none"/>
          <w:u w:val="none"/>
          <w:lang w:eastAsia="zh-CN"/>
        </w:rPr>
        <w:t xml:space="preserve">）云平台服务(含NB物联网卡)：保障平台服务(物联网卡、流量、电话、短信通知、云平台数据存储)及相关费用</w:t>
      </w:r>
      <w:r/>
    </w:p>
    <w:p>
      <w:pPr>
        <w:pStyle w:val="970"/>
        <w:ind w:left="0" w:firstLine="480"/>
        <w:jc w:val="both"/>
        <w:spacing w:after="120" w:line="360" w:lineRule="auto"/>
        <w:rPr>
          <w:rFonts w:hint="eastAsia" w:ascii="宋体" w:hAnsi="宋体" w:eastAsia="宋体" w:cs="Times New Roman"/>
          <w:b w:val="0"/>
          <w:i w:val="0"/>
          <w:color w:val="auto"/>
          <w:sz w:val="24"/>
          <w:szCs w:val="24"/>
          <w:highlight w:val="none"/>
          <w:u w:val="none"/>
          <w:lang w:eastAsia="zh-CN"/>
        </w:rPr>
      </w:pPr>
      <w:r>
        <w:rPr>
          <w:rFonts w:hint="eastAsia" w:ascii="宋体" w:hAnsi="宋体" w:eastAsia="宋体" w:cs="Times New Roman"/>
          <w:b w:val="0"/>
          <w:i w:val="0"/>
          <w:color w:val="auto"/>
          <w:sz w:val="24"/>
          <w:szCs w:val="24"/>
          <w:highlight w:val="none"/>
          <w:u w:val="none"/>
          <w:lang w:eastAsia="zh-CN"/>
        </w:rPr>
        <w:t xml:space="preserve">（</w:t>
      </w:r>
      <w:r>
        <w:rPr>
          <w:rFonts w:hint="eastAsia" w:ascii="宋体" w:hAnsi="宋体" w:eastAsia="宋体" w:cs="Times New Roman"/>
          <w:b w:val="0"/>
          <w:i w:val="0"/>
          <w:color w:val="auto"/>
          <w:sz w:val="24"/>
          <w:szCs w:val="24"/>
          <w:highlight w:val="none"/>
          <w:u w:val="none"/>
          <w:lang w:val="en-US" w:eastAsia="zh-CN"/>
        </w:rPr>
        <w:t xml:space="preserve">5</w:t>
      </w:r>
      <w:r>
        <w:rPr>
          <w:rFonts w:hint="eastAsia" w:ascii="宋体" w:hAnsi="宋体" w:eastAsia="宋体" w:cs="Times New Roman"/>
          <w:b w:val="0"/>
          <w:i w:val="0"/>
          <w:color w:val="auto"/>
          <w:sz w:val="24"/>
          <w:szCs w:val="24"/>
          <w:highlight w:val="none"/>
          <w:u w:val="none"/>
          <w:lang w:eastAsia="zh-CN"/>
        </w:rPr>
        <w:t xml:space="preserve">）线下值守要求：制定紧急预案，至少提供不少于1个智慧消防服务中心，且服务中心须进行24小时人员值班值守，</w:t>
      </w:r>
      <w:r>
        <w:rPr>
          <w:rFonts w:hint="eastAsia" w:ascii="宋体" w:hAnsi="宋体" w:cs="Times New Roman"/>
          <w:b w:val="0"/>
          <w:i w:val="0"/>
          <w:color w:val="auto"/>
          <w:sz w:val="24"/>
          <w:szCs w:val="24"/>
          <w:highlight w:val="none"/>
          <w:u w:val="none"/>
          <w:lang w:eastAsia="zh-CN"/>
        </w:rPr>
        <w:t xml:space="preserve">配置人员不低于2人</w:t>
      </w:r>
      <w:r>
        <w:rPr>
          <w:rFonts w:hint="eastAsia" w:ascii="宋体" w:hAnsi="宋体" w:eastAsia="宋体" w:cs="Times New Roman"/>
          <w:b w:val="0"/>
          <w:i w:val="0"/>
          <w:color w:val="auto"/>
          <w:sz w:val="24"/>
          <w:szCs w:val="24"/>
          <w:highlight w:val="none"/>
          <w:u w:val="none"/>
          <w:lang w:eastAsia="zh-CN"/>
        </w:rPr>
        <w:t xml:space="preserve">，进行火情复核，5 秒钟响应，一分钟核实警情，如遇电话无人接听，立即启动紧急预案。如遇点位设备故障，30分钟内派员处置。</w:t>
      </w:r>
      <w:r/>
    </w:p>
    <w:p>
      <w:pPr>
        <w:pStyle w:val="970"/>
        <w:ind w:left="0" w:firstLine="480"/>
        <w:jc w:val="both"/>
        <w:spacing w:after="120" w:line="360" w:lineRule="auto"/>
        <w:rPr>
          <w:rFonts w:hint="eastAsia" w:ascii="宋体" w:hAnsi="宋体" w:eastAsia="宋体" w:cs="Times New Roman"/>
          <w:b w:val="0"/>
          <w:i w:val="0"/>
          <w:color w:val="auto"/>
          <w:sz w:val="24"/>
          <w:szCs w:val="24"/>
          <w:highlight w:val="none"/>
          <w:u w:val="none"/>
          <w:lang w:eastAsia="zh-CN"/>
        </w:rPr>
      </w:pPr>
      <w:r>
        <w:rPr>
          <w:rFonts w:hint="eastAsia" w:ascii="宋体" w:hAnsi="宋体" w:eastAsia="宋体" w:cs="Times New Roman"/>
          <w:b w:val="0"/>
          <w:i w:val="0"/>
          <w:color w:val="auto"/>
          <w:sz w:val="24"/>
          <w:szCs w:val="24"/>
          <w:highlight w:val="none"/>
          <w:u w:val="none"/>
          <w:lang w:eastAsia="zh-CN"/>
        </w:rPr>
        <w:t xml:space="preserve">（</w:t>
      </w:r>
      <w:r>
        <w:rPr>
          <w:rFonts w:hint="eastAsia" w:ascii="宋体" w:hAnsi="宋体" w:eastAsia="宋体" w:cs="Times New Roman"/>
          <w:b w:val="0"/>
          <w:i w:val="0"/>
          <w:color w:val="auto"/>
          <w:sz w:val="24"/>
          <w:szCs w:val="24"/>
          <w:highlight w:val="none"/>
          <w:u w:val="none"/>
          <w:lang w:val="en-US" w:eastAsia="zh-CN"/>
        </w:rPr>
        <w:t xml:space="preserve">6</w:t>
      </w:r>
      <w:r>
        <w:rPr>
          <w:rFonts w:hint="eastAsia" w:ascii="宋体" w:hAnsi="宋体" w:eastAsia="宋体" w:cs="Times New Roman"/>
          <w:b w:val="0"/>
          <w:i w:val="0"/>
          <w:color w:val="auto"/>
          <w:sz w:val="24"/>
          <w:szCs w:val="24"/>
          <w:highlight w:val="none"/>
          <w:u w:val="none"/>
          <w:lang w:eastAsia="zh-CN"/>
        </w:rPr>
        <w:t xml:space="preserve">）保险服务：本项目拟投入的所有设备都须投保产品责任险：承保产品安装地址内因产品存在缺陷导致的人身伤害或财产损失。</w:t>
      </w:r>
      <w:r/>
    </w:p>
    <w:p>
      <w:pPr>
        <w:pStyle w:val="970"/>
        <w:ind w:left="0" w:firstLine="482"/>
        <w:jc w:val="both"/>
        <w:spacing w:after="120" w:line="360" w:lineRule="auto"/>
        <w:rPr>
          <w:rFonts w:ascii="宋体" w:hAnsi="宋体" w:eastAsia="宋体"/>
          <w:b/>
          <w:bCs w:val="0"/>
          <w:i w:val="0"/>
          <w:color w:val="auto"/>
          <w:sz w:val="24"/>
          <w:szCs w:val="24"/>
          <w:highlight w:val="none"/>
          <w:u w:val="none"/>
        </w:rPr>
      </w:pPr>
      <w:r>
        <w:rPr>
          <w:rFonts w:hint="eastAsia" w:ascii="宋体" w:hAnsi="宋体" w:eastAsia="宋体" w:cs="Times New Roman"/>
          <w:b/>
          <w:bCs w:val="0"/>
          <w:i w:val="0"/>
          <w:color w:val="auto"/>
          <w:sz w:val="24"/>
          <w:szCs w:val="24"/>
          <w:highlight w:val="none"/>
          <w:u w:val="none"/>
          <w:lang w:val="en-US" w:eastAsia="zh-CN"/>
        </w:rPr>
        <w:t xml:space="preserve">2.智慧消防</w:t>
      </w:r>
      <w:r>
        <w:rPr>
          <w:rFonts w:ascii="宋体" w:hAnsi="宋体" w:eastAsia="宋体"/>
          <w:b/>
          <w:bCs w:val="0"/>
          <w:i w:val="0"/>
          <w:color w:val="auto"/>
          <w:sz w:val="24"/>
          <w:szCs w:val="24"/>
          <w:highlight w:val="none"/>
          <w:u w:val="none"/>
        </w:rPr>
        <w:t xml:space="preserve">设备功能及参数要求</w:t>
      </w:r>
      <w:r/>
    </w:p>
    <w:p>
      <w:pPr>
        <w:pStyle w:val="970"/>
        <w:ind w:left="0" w:firstLine="482"/>
        <w:jc w:val="both"/>
        <w:spacing w:after="120" w:line="360" w:lineRule="auto"/>
        <w:rPr>
          <w:rFonts w:ascii="宋体" w:hAnsi="宋体" w:eastAsia="宋体"/>
          <w:b w:val="0"/>
          <w:bCs/>
          <w:i w:val="0"/>
          <w:color w:val="auto"/>
          <w:sz w:val="24"/>
          <w:szCs w:val="24"/>
          <w:highlight w:val="none"/>
          <w:u w:val="none"/>
        </w:rPr>
      </w:pPr>
      <w:r>
        <w:rPr>
          <w:rFonts w:hint="eastAsia" w:ascii="宋体" w:hAnsi="宋体" w:eastAsia="宋体"/>
          <w:b/>
          <w:bCs w:val="0"/>
          <w:i w:val="0"/>
          <w:color w:val="auto"/>
          <w:sz w:val="24"/>
          <w:szCs w:val="24"/>
          <w:highlight w:val="none"/>
          <w:u w:val="none"/>
        </w:rPr>
        <w:t xml:space="preserve">2.</w:t>
      </w:r>
      <w:r>
        <w:rPr>
          <w:rFonts w:ascii="宋体" w:hAnsi="宋体" w:eastAsia="宋体"/>
          <w:b/>
          <w:bCs w:val="0"/>
          <w:i w:val="0"/>
          <w:color w:val="auto"/>
          <w:sz w:val="24"/>
          <w:szCs w:val="24"/>
          <w:highlight w:val="none"/>
          <w:u w:val="none"/>
        </w:rPr>
        <w:t xml:space="preserve">1、独立式光电感烟火灾探测报警器</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（1）满足GB 20517-2006标准及对应型号的中国国家强制性产品认证证书（CCC）</w:t>
      </w:r>
      <w:r/>
    </w:p>
    <w:p>
      <w:pPr>
        <w:pStyle w:val="970"/>
        <w:ind w:left="0" w:firstLine="482"/>
        <w:jc w:val="both"/>
        <w:spacing w:after="120" w:line="360" w:lineRule="auto"/>
        <w:rPr>
          <w:rFonts w:ascii="宋体" w:hAnsi="宋体" w:eastAsia="宋体"/>
          <w:b/>
          <w:bCs w:val="0"/>
          <w:i w:val="0"/>
          <w:color w:val="auto"/>
          <w:sz w:val="24"/>
          <w:szCs w:val="24"/>
          <w:highlight w:val="none"/>
          <w:u w:val="none"/>
        </w:rPr>
      </w:pPr>
      <w:r>
        <w:rPr>
          <w:rFonts w:hint="eastAsia" w:ascii="宋体" w:hAnsi="宋体" w:eastAsia="宋体"/>
          <w:b/>
          <w:bCs w:val="0"/>
          <w:i w:val="0"/>
          <w:color w:val="auto"/>
          <w:sz w:val="24"/>
          <w:szCs w:val="24"/>
          <w:highlight w:val="none"/>
          <w:u w:val="none"/>
        </w:rPr>
        <w:t xml:space="preserve">2.</w:t>
      </w:r>
      <w:r>
        <w:rPr>
          <w:rFonts w:ascii="宋体" w:hAnsi="宋体" w:eastAsia="宋体"/>
          <w:b/>
          <w:bCs w:val="0"/>
          <w:i w:val="0"/>
          <w:color w:val="auto"/>
          <w:sz w:val="24"/>
          <w:szCs w:val="24"/>
          <w:highlight w:val="none"/>
          <w:u w:val="none"/>
        </w:rPr>
        <w:t xml:space="preserve">2、智慧消防云平台</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（1）平台应具有兼容性，支持智慧烟感、电气火灾设备、智慧消防水监控设备、智慧燃气报警设备、NFC巡检标签、视频监控等智能消防设备的连接和监控。</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（2）平台应支持视频联动功能，当监控场所内消防设备触发报警信息，可通过关联的视频监控设备实现远程视频联动确认火警真实情况</w:t>
      </w:r>
      <w:r>
        <w:rPr>
          <w:rFonts w:hint="eastAsia" w:ascii="宋体" w:hAnsi="宋体" w:eastAsia="宋体"/>
          <w:b w:val="0"/>
          <w:i w:val="0"/>
          <w:color w:val="auto"/>
          <w:sz w:val="24"/>
          <w:szCs w:val="24"/>
          <w:highlight w:val="none"/>
          <w:u w:val="none"/>
        </w:rPr>
        <w:t xml:space="preserve">。</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3）平台应支持消防资源一张图展示，当某个场所发生报警时，在地图的同一页面可展示报警点周围的微型消防站、消防水源、医院等资源信息，支持自定义资源信息搜索范围，并可在地图上自动规划导航路径，快速到达火灾现场</w:t>
      </w:r>
      <w:r>
        <w:rPr>
          <w:rFonts w:hint="eastAsia" w:ascii="宋体" w:hAnsi="宋体" w:eastAsia="宋体"/>
          <w:b w:val="0"/>
          <w:i w:val="0"/>
          <w:color w:val="auto"/>
          <w:sz w:val="24"/>
          <w:szCs w:val="24"/>
          <w:highlight w:val="none"/>
          <w:u w:val="none"/>
        </w:rPr>
        <w:t xml:space="preserve">。</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（4）平台应支持报警信息分类查看功能，可根据报警设备类型不同查看某一类型报警设备警情信息。</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（5）平台应具有统一的登录界面，支持权限分级设置功能，可根据用户、角色权限不同分配不同功能权限，展示不同界面。</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（6）平台应具有火警信息的处置功能，可通过平台对报警设备警情复核，手动录入现场警情详细信息，确认火警真实情况。</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（7）平台应能够显示所有设备的在线、离线状态信息、信号强度情况，信号强度支持图标和具体信号强度值两种显示方式。</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（8）平台可以查看用户端上传的监控场所隐患信息，包括：现场照片、音频和视频等信息。</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（9）平台应能够查看设备运行记录，协助用户清晰了解监管场所的设备运行状况，及时采取隐患排查措施。</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（10）平台应能够查看报警信息推送情况，协助管理人员确认报警信息推送结果、推送人以及推送时间。</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11）平台应具备报警事件智能弹窗功能，支持以不同颜色显示不同报警类型（如：火警、故障、事件），同时平台伴有声音报警、窗口闪烁提示。通过智能报警弹窗能查看报警事件详情信息，可调出报警单位联系人信息、联网单位信息、报警单位地图定位、现场视频监控信息等</w:t>
      </w:r>
      <w:r>
        <w:rPr>
          <w:rFonts w:hint="eastAsia" w:ascii="宋体" w:hAnsi="宋体" w:eastAsia="宋体"/>
          <w:b w:val="0"/>
          <w:i w:val="0"/>
          <w:color w:val="auto"/>
          <w:sz w:val="24"/>
          <w:szCs w:val="24"/>
          <w:highlight w:val="none"/>
          <w:u w:val="none"/>
        </w:rPr>
        <w:t xml:space="preserve">。</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12）平台应具有大数据统计分析与预测功能，能够根据火警情况、火警处置情况、设备故障情况、隐患信息等生成相应的柱状图或饼状图或曲线趋势图统计分析报表，并能够根据平台运行情况按照月度生成体检报告，体检报告支持导出功能，协助管理人员综合分析监管场所消防安全状况</w:t>
      </w:r>
      <w:r>
        <w:rPr>
          <w:rFonts w:hint="eastAsia" w:ascii="宋体" w:hAnsi="宋体" w:eastAsia="宋体"/>
          <w:b w:val="0"/>
          <w:i w:val="0"/>
          <w:color w:val="auto"/>
          <w:sz w:val="24"/>
          <w:szCs w:val="24"/>
          <w:highlight w:val="none"/>
          <w:u w:val="none"/>
        </w:rPr>
        <w:t xml:space="preserve">。</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13）平台应具有隐患管理功能，支持监督上报、巡查上报、社会上报等多途径隐患上报方式，支持图片、视频、语音、文字等方式的隐患信息上报，根据隐患严重程度可定义隐患级别，为管理人员监管隐患整改进度和审核整改结果提供有效的手段。</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14）平台应具有隐患曝光台，一张图展示监管场所最新的10条隐患信息、隐患上报方式统计信息、隐患处置统计信息、隐患级别统计信息、区域隐患统计信息等，协助管理人员综合掌握监管场所存在的隐患严重程度</w:t>
      </w:r>
      <w:r>
        <w:rPr>
          <w:rFonts w:hint="eastAsia" w:ascii="宋体" w:hAnsi="宋体" w:eastAsia="宋体"/>
          <w:b w:val="0"/>
          <w:i w:val="0"/>
          <w:color w:val="auto"/>
          <w:sz w:val="24"/>
          <w:szCs w:val="24"/>
          <w:highlight w:val="none"/>
          <w:u w:val="none"/>
        </w:rPr>
        <w:t xml:space="preserve">。</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15）平台应具有智慧消防可视化系统、智慧消防警情监管系统、运营信息管理系统，支持不同角色权限人员查阅不同的数据，管理人员可通过智慧消防可视化系统综合直观的查看监管场所消防设备的警情信息、视频信息、巡查及隐患信息等，同时针对建筑物的状态支持在地图上进行红色、黄色及绿色区分显示。</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16）平台应具有多点联动功能，当同一个场所下的2个点位及以上设备分别先后探测到火警，场所一级联系人将立即接收到报警信息，同时平台自动确认为真实火警，并以电话、短信方式通知场所二级联系人。用户可根据报警设备或报警信息查看相应的电话/短信推送情况</w:t>
      </w:r>
      <w:r>
        <w:rPr>
          <w:rFonts w:ascii="宋体" w:hAnsi="宋体" w:eastAsia="宋体"/>
          <w:b/>
          <w:bCs w:val="0"/>
          <w:i w:val="0"/>
          <w:color w:val="auto"/>
          <w:sz w:val="24"/>
          <w:szCs w:val="24"/>
          <w:highlight w:val="none"/>
          <w:u w:val="none"/>
        </w:rPr>
        <w:t xml:space="preserve">。</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▲(17)平台应具有物理安装信息采集功能，具有生产日期、使用年限、安装图片、视频、投运日期、语音信息采集和生产厂商、安装人员、安装位置的编辑功能以及消息通知类型设置和报警状态推送设置功能</w:t>
      </w:r>
      <w:r>
        <w:rPr>
          <w:rFonts w:ascii="宋体" w:hAnsi="宋体" w:eastAsia="宋体"/>
          <w:b/>
          <w:bCs w:val="0"/>
          <w:i w:val="0"/>
          <w:color w:val="auto"/>
          <w:sz w:val="24"/>
          <w:szCs w:val="24"/>
          <w:highlight w:val="none"/>
          <w:u w:val="none"/>
        </w:rPr>
        <w:t xml:space="preserve">。</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18）平台应具有单位信息管理功能，单位通过平台进行单位信息录入，上传单位LOGO、填写单位名称、单位类别、单位行业性质、所属国家、行政区域、单位地址、负责人、负责人电话、值班室联系电话、以及组合机构代码、消防安全责任人姓名、电话、身份证号、消防监管人姓名、电话、身份证号、法人姓名、身份证号、监管登记、上级单位名称、专职消防安全管理人姓名、电话、维保单位、施工单位、单位监管类型等。</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19）平台应具有设备巡查可视化管理，巡查任务灵活配置、巡查任务下发、巡查可视化、隐患上报、巡查信息APP推送功能。巡查人员在执行巡查任务的过程中，如发现有设备异常项，可通过拍照、文字描述、语音、视频的方式将故障情况上报平台。解决了巡检人员“不会查”、“不愿查”的问题。让巡查明确到人，精确到事，实现巡查可视化，方便巡查监督</w:t>
      </w:r>
      <w:r>
        <w:rPr>
          <w:rFonts w:hint="eastAsia" w:ascii="宋体" w:hAnsi="宋体" w:eastAsia="宋体"/>
          <w:b w:val="0"/>
          <w:i w:val="0"/>
          <w:color w:val="auto"/>
          <w:sz w:val="24"/>
          <w:szCs w:val="24"/>
          <w:highlight w:val="none"/>
          <w:u w:val="none"/>
        </w:rPr>
        <w:t xml:space="preserve">。</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20）具有数据投屏展示功能，可以综合查看报警、故障、事件、隐患、设备、项目总数统计，列表滚动展示最新报警信息，接入单位性质等级分布展示，网关在线/离线数量统计，联网单位设备数量（TOP5）展示，隐患统计，最新通知，语音电话推送数据统计，电话、短信、APP应答统计，推送数量统计（短信、电话、APP）等</w:t>
      </w:r>
      <w:r>
        <w:rPr>
          <w:rFonts w:hint="eastAsia" w:ascii="宋体" w:hAnsi="宋体" w:eastAsia="宋体"/>
          <w:b w:val="0"/>
          <w:i w:val="0"/>
          <w:color w:val="auto"/>
          <w:sz w:val="24"/>
          <w:szCs w:val="24"/>
          <w:highlight w:val="none"/>
          <w:u w:val="none"/>
        </w:rPr>
        <w:t xml:space="preserve">。</w:t>
      </w:r>
      <w:r>
        <w:rPr>
          <w:rFonts w:ascii="宋体" w:hAnsi="宋体" w:eastAsia="宋体"/>
          <w:b w:val="0"/>
          <w:i w:val="0"/>
          <w:color w:val="auto"/>
          <w:sz w:val="24"/>
          <w:szCs w:val="24"/>
          <w:highlight w:val="none"/>
          <w:u w:val="none"/>
        </w:rPr>
        <w:t xml:space="preserve"> </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（21）平台应支持设备自动注册、手动添加、批量导入等多种添加方式，用户可以根据需要自主选择设备添加方式。</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hint="eastAsia" w:ascii="宋体" w:hAnsi="宋体" w:eastAsia="宋体"/>
          <w:b w:val="0"/>
          <w:i w:val="0"/>
          <w:color w:val="auto"/>
          <w:sz w:val="24"/>
          <w:szCs w:val="24"/>
          <w:highlight w:val="none"/>
          <w:u w:val="none"/>
        </w:rPr>
        <w:t xml:space="preserve">（2</w:t>
      </w:r>
      <w:r>
        <w:rPr>
          <w:rFonts w:hint="eastAsia" w:ascii="宋体" w:hAnsi="宋体"/>
          <w:b w:val="0"/>
          <w:i w:val="0"/>
          <w:color w:val="auto"/>
          <w:sz w:val="24"/>
          <w:szCs w:val="24"/>
          <w:highlight w:val="none"/>
          <w:u w:val="none"/>
          <w:lang w:val="en-US" w:eastAsia="zh-CN"/>
        </w:rPr>
        <w:t xml:space="preserve">2</w:t>
      </w:r>
      <w:r>
        <w:rPr>
          <w:rFonts w:hint="eastAsia" w:ascii="宋体" w:hAnsi="宋体" w:eastAsia="宋体"/>
          <w:b w:val="0"/>
          <w:i w:val="0"/>
          <w:color w:val="auto"/>
          <w:sz w:val="24"/>
          <w:szCs w:val="24"/>
          <w:highlight w:val="none"/>
          <w:u w:val="none"/>
        </w:rPr>
        <w:t xml:space="preserve">）</w:t>
      </w:r>
      <w:r>
        <w:rPr>
          <w:rFonts w:ascii="宋体" w:hAnsi="宋体" w:eastAsia="宋体"/>
          <w:b w:val="0"/>
          <w:i w:val="0"/>
          <w:color w:val="auto"/>
          <w:sz w:val="24"/>
          <w:szCs w:val="24"/>
          <w:highlight w:val="none"/>
          <w:u w:val="none"/>
        </w:rPr>
        <w:t xml:space="preserve">平台性能要求：</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hint="eastAsia" w:ascii="宋体" w:hAnsi="宋体" w:eastAsia="宋体"/>
          <w:b w:val="0"/>
          <w:i w:val="0"/>
          <w:color w:val="auto"/>
          <w:sz w:val="24"/>
          <w:szCs w:val="24"/>
          <w:highlight w:val="none"/>
          <w:u w:val="none"/>
        </w:rPr>
        <w:t xml:space="preserve">①</w:t>
      </w:r>
      <w:r>
        <w:rPr>
          <w:rFonts w:ascii="宋体" w:hAnsi="宋体" w:eastAsia="宋体"/>
          <w:b w:val="0"/>
          <w:i w:val="0"/>
          <w:color w:val="auto"/>
          <w:sz w:val="24"/>
          <w:szCs w:val="24"/>
          <w:highlight w:val="none"/>
          <w:u w:val="none"/>
        </w:rPr>
        <w:t xml:space="preserve">平台架构应采用B/S模式设计，用户可以随时随地通过浏览器登录并访问平台进行业务处理，无需单独安装客户端。</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hint="eastAsia" w:ascii="宋体" w:hAnsi="宋体" w:eastAsia="宋体"/>
          <w:b w:val="0"/>
          <w:i w:val="0"/>
          <w:color w:val="auto"/>
          <w:sz w:val="24"/>
          <w:szCs w:val="24"/>
          <w:highlight w:val="none"/>
          <w:u w:val="none"/>
        </w:rPr>
        <w:t xml:space="preserve">②</w:t>
      </w:r>
      <w:r>
        <w:rPr>
          <w:rFonts w:ascii="宋体" w:hAnsi="宋体" w:eastAsia="宋体"/>
          <w:b w:val="0"/>
          <w:i w:val="0"/>
          <w:color w:val="auto"/>
          <w:sz w:val="24"/>
          <w:szCs w:val="24"/>
          <w:highlight w:val="none"/>
          <w:u w:val="none"/>
        </w:rPr>
        <w:t xml:space="preserve">平台应保证较强的兼容性，可提供标准第三方系统/设备集成接口，可快速与第三方系统/设备完成平台对接。智慧消防云监控平台须与</w:t>
      </w:r>
      <w:r>
        <w:rPr>
          <w:rFonts w:hint="eastAsia" w:ascii="宋体" w:hAnsi="宋体"/>
          <w:b w:val="0"/>
          <w:i w:val="0"/>
          <w:color w:val="auto"/>
          <w:sz w:val="24"/>
          <w:szCs w:val="24"/>
          <w:highlight w:val="none"/>
          <w:u w:val="none"/>
          <w:lang w:eastAsia="zh-CN"/>
        </w:rPr>
        <w:t xml:space="preserve">曲阿街道</w:t>
      </w:r>
      <w:r>
        <w:rPr>
          <w:rFonts w:ascii="宋体" w:hAnsi="宋体" w:eastAsia="宋体"/>
          <w:b w:val="0"/>
          <w:i w:val="0"/>
          <w:color w:val="auto"/>
          <w:sz w:val="24"/>
          <w:szCs w:val="24"/>
          <w:highlight w:val="none"/>
          <w:u w:val="none"/>
        </w:rPr>
        <w:t xml:space="preserve">综合执法平台对接，接口由采购人负责免费开发。</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hint="eastAsia" w:ascii="宋体" w:hAnsi="宋体" w:eastAsia="宋体"/>
          <w:b w:val="0"/>
          <w:i w:val="0"/>
          <w:color w:val="auto"/>
          <w:sz w:val="24"/>
          <w:szCs w:val="24"/>
          <w:highlight w:val="none"/>
          <w:u w:val="none"/>
        </w:rPr>
        <w:t xml:space="preserve">③</w:t>
      </w:r>
      <w:r>
        <w:rPr>
          <w:rFonts w:ascii="宋体" w:hAnsi="宋体" w:eastAsia="宋体"/>
          <w:b w:val="0"/>
          <w:i w:val="0"/>
          <w:color w:val="auto"/>
          <w:sz w:val="24"/>
          <w:szCs w:val="24"/>
          <w:highlight w:val="none"/>
          <w:u w:val="none"/>
        </w:rPr>
        <w:t xml:space="preserve">采集的信息记录需要备份，其保存周期不小于10年，录音及视频文件的保存周期不小于6个月。</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hint="eastAsia" w:ascii="宋体" w:hAnsi="宋体" w:eastAsia="宋体"/>
          <w:b w:val="0"/>
          <w:i w:val="0"/>
          <w:color w:val="auto"/>
          <w:sz w:val="24"/>
          <w:szCs w:val="24"/>
          <w:highlight w:val="none"/>
          <w:u w:val="none"/>
        </w:rPr>
        <w:t xml:space="preserve">④</w:t>
      </w:r>
      <w:r>
        <w:rPr>
          <w:rFonts w:ascii="宋体" w:hAnsi="宋体" w:eastAsia="宋体"/>
          <w:b w:val="0"/>
          <w:i w:val="0"/>
          <w:color w:val="auto"/>
          <w:sz w:val="24"/>
          <w:szCs w:val="24"/>
          <w:highlight w:val="none"/>
          <w:u w:val="none"/>
        </w:rPr>
        <w:t xml:space="preserve">平台响应时间要求：报警时间应小于10秒。</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hint="eastAsia" w:ascii="宋体" w:hAnsi="宋体" w:eastAsia="宋体"/>
          <w:b w:val="0"/>
          <w:i w:val="0"/>
          <w:color w:val="auto"/>
          <w:sz w:val="24"/>
          <w:szCs w:val="24"/>
          <w:highlight w:val="none"/>
          <w:u w:val="none"/>
        </w:rPr>
        <w:t xml:space="preserve">⑤</w:t>
      </w:r>
      <w:r>
        <w:rPr>
          <w:rFonts w:ascii="宋体" w:hAnsi="宋体" w:eastAsia="宋体"/>
          <w:b w:val="0"/>
          <w:i w:val="0"/>
          <w:color w:val="auto"/>
          <w:sz w:val="24"/>
          <w:szCs w:val="24"/>
          <w:highlight w:val="none"/>
          <w:u w:val="none"/>
        </w:rPr>
        <w:t xml:space="preserve">平台应采用微服务、弹性扩容架构体系，支持高并发、高可用特性，系统并发用户数不少于10万个，并支持横向扩容。</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hint="eastAsia" w:ascii="宋体" w:hAnsi="宋体" w:eastAsia="宋体"/>
          <w:b w:val="0"/>
          <w:i w:val="0"/>
          <w:color w:val="auto"/>
          <w:sz w:val="24"/>
          <w:szCs w:val="24"/>
          <w:highlight w:val="none"/>
          <w:u w:val="none"/>
        </w:rPr>
        <w:t xml:space="preserve">⑥</w:t>
      </w:r>
      <w:r>
        <w:rPr>
          <w:rFonts w:ascii="宋体" w:hAnsi="宋体" w:eastAsia="宋体"/>
          <w:b w:val="0"/>
          <w:i w:val="0"/>
          <w:color w:val="auto"/>
          <w:sz w:val="24"/>
          <w:szCs w:val="24"/>
          <w:highlight w:val="none"/>
          <w:u w:val="none"/>
        </w:rPr>
        <w:t xml:space="preserve">平台应具有完整的安全性，支持“用户名+密码+动态验证码”登录。</w:t>
      </w:r>
      <w:r/>
    </w:p>
    <w:p>
      <w:pPr>
        <w:pStyle w:val="970"/>
        <w:ind w:left="0" w:firstLine="482"/>
        <w:jc w:val="both"/>
        <w:spacing w:after="120" w:line="360" w:lineRule="auto"/>
        <w:rPr>
          <w:rFonts w:ascii="宋体" w:hAnsi="宋体" w:eastAsia="宋体"/>
          <w:b/>
          <w:bCs w:val="0"/>
          <w:i w:val="0"/>
          <w:color w:val="auto"/>
          <w:sz w:val="24"/>
          <w:szCs w:val="24"/>
          <w:highlight w:val="none"/>
          <w:u w:val="none"/>
        </w:rPr>
      </w:pPr>
      <w:r>
        <w:rPr>
          <w:rFonts w:hint="eastAsia" w:ascii="宋体" w:hAnsi="宋体" w:eastAsia="宋体"/>
          <w:b/>
          <w:bCs w:val="0"/>
          <w:i w:val="0"/>
          <w:color w:val="auto"/>
          <w:sz w:val="24"/>
          <w:szCs w:val="24"/>
          <w:highlight w:val="none"/>
          <w:u w:val="none"/>
        </w:rPr>
        <w:t xml:space="preserve">2.</w:t>
      </w:r>
      <w:r>
        <w:rPr>
          <w:rFonts w:ascii="宋体" w:hAnsi="宋体" w:eastAsia="宋体"/>
          <w:b/>
          <w:bCs w:val="0"/>
          <w:i w:val="0"/>
          <w:color w:val="auto"/>
          <w:sz w:val="24"/>
          <w:szCs w:val="24"/>
          <w:highlight w:val="none"/>
          <w:u w:val="none"/>
        </w:rPr>
        <w:t xml:space="preserve">3、监控平台手机APP</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▲（1）具有支持通过电话、短信、APP等形式接收报警信息，且通知联系人数不少于</w:t>
      </w:r>
      <w:r>
        <w:rPr>
          <w:rFonts w:hint="eastAsia" w:ascii="宋体" w:hAnsi="宋体"/>
          <w:b w:val="0"/>
          <w:i w:val="0"/>
          <w:color w:val="auto"/>
          <w:sz w:val="24"/>
          <w:szCs w:val="24"/>
          <w:highlight w:val="none"/>
          <w:u w:val="none"/>
          <w:lang w:val="en-US" w:eastAsia="zh-CN"/>
        </w:rPr>
        <w:t xml:space="preserve">3</w:t>
      </w:r>
      <w:r>
        <w:rPr>
          <w:rFonts w:ascii="宋体" w:hAnsi="宋体" w:eastAsia="宋体"/>
          <w:b w:val="0"/>
          <w:i w:val="0"/>
          <w:color w:val="auto"/>
          <w:sz w:val="24"/>
          <w:szCs w:val="24"/>
          <w:highlight w:val="none"/>
          <w:u w:val="none"/>
        </w:rPr>
        <w:t xml:space="preserve">人</w:t>
      </w:r>
      <w:r>
        <w:rPr>
          <w:rFonts w:ascii="宋体" w:hAnsi="宋体" w:eastAsia="宋体"/>
          <w:b/>
          <w:bCs w:val="0"/>
          <w:i w:val="0"/>
          <w:color w:val="auto"/>
          <w:sz w:val="24"/>
          <w:szCs w:val="24"/>
          <w:highlight w:val="none"/>
          <w:u w:val="none"/>
        </w:rPr>
        <w:t xml:space="preserve">。</w:t>
      </w:r>
      <w:r/>
    </w:p>
    <w:p>
      <w:pPr>
        <w:pStyle w:val="970"/>
        <w:ind w:left="0" w:firstLine="480"/>
        <w:jc w:val="both"/>
        <w:spacing w:after="120" w:line="360" w:lineRule="auto"/>
        <w:rPr>
          <w:rFonts w:hint="eastAsia" w:ascii="宋体" w:hAnsi="宋体"/>
          <w:b w:val="0"/>
          <w:i w:val="0"/>
          <w:color w:val="auto"/>
          <w:sz w:val="24"/>
          <w:szCs w:val="24"/>
          <w:highlight w:val="none"/>
          <w:u w:val="none"/>
          <w:lang w:val="en-US" w:eastAsia="zh-CN"/>
        </w:rPr>
      </w:pPr>
      <w:r>
        <w:rPr>
          <w:rFonts w:ascii="宋体" w:hAnsi="宋体" w:eastAsia="宋体"/>
          <w:b w:val="0"/>
          <w:i w:val="0"/>
          <w:color w:val="auto"/>
          <w:sz w:val="24"/>
          <w:szCs w:val="24"/>
          <w:highlight w:val="none"/>
          <w:u w:val="none"/>
        </w:rPr>
        <w:t xml:space="preserve">▲（2）安卓系统和苹果系统均可下载和应用</w:t>
      </w:r>
      <w:r>
        <w:rPr>
          <w:rFonts w:hint="eastAsia" w:ascii="宋体" w:hAnsi="宋体"/>
          <w:b w:val="0"/>
          <w:i w:val="0"/>
          <w:color w:val="auto"/>
          <w:sz w:val="24"/>
          <w:szCs w:val="24"/>
          <w:highlight w:val="none"/>
          <w:u w:val="none"/>
          <w:lang w:val="en-US" w:eastAsia="zh-CN"/>
        </w:rPr>
        <w:t xml:space="preserve">。</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w:t>
      </w:r>
      <w:r>
        <w:rPr>
          <w:rFonts w:hint="eastAsia" w:ascii="宋体" w:hAnsi="宋体"/>
          <w:b w:val="0"/>
          <w:i w:val="0"/>
          <w:color w:val="auto"/>
          <w:sz w:val="24"/>
          <w:szCs w:val="24"/>
          <w:highlight w:val="none"/>
          <w:u w:val="none"/>
          <w:lang w:val="en-US" w:eastAsia="zh-CN"/>
        </w:rPr>
        <w:t xml:space="preserve">3</w:t>
      </w:r>
      <w:r>
        <w:rPr>
          <w:rFonts w:ascii="宋体" w:hAnsi="宋体" w:eastAsia="宋体"/>
          <w:b w:val="0"/>
          <w:i w:val="0"/>
          <w:color w:val="auto"/>
          <w:sz w:val="24"/>
          <w:szCs w:val="24"/>
          <w:highlight w:val="none"/>
          <w:u w:val="none"/>
        </w:rPr>
        <w:t xml:space="preserve">）APP客户端接收到报警信息后，可以对报警信息进行复核，复核时可支持现场图片、视频、音频信息上传功能，协助用户更直观的确认现场火灾情况。</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w:t>
      </w:r>
      <w:r>
        <w:rPr>
          <w:rFonts w:hint="eastAsia" w:ascii="宋体" w:hAnsi="宋体"/>
          <w:b w:val="0"/>
          <w:i w:val="0"/>
          <w:color w:val="auto"/>
          <w:sz w:val="24"/>
          <w:szCs w:val="24"/>
          <w:highlight w:val="none"/>
          <w:u w:val="none"/>
          <w:lang w:val="en-US" w:eastAsia="zh-CN"/>
        </w:rPr>
        <w:t xml:space="preserve">4</w:t>
      </w:r>
      <w:r>
        <w:rPr>
          <w:rFonts w:ascii="宋体" w:hAnsi="宋体" w:eastAsia="宋体"/>
          <w:b w:val="0"/>
          <w:i w:val="0"/>
          <w:color w:val="auto"/>
          <w:sz w:val="24"/>
          <w:szCs w:val="24"/>
          <w:highlight w:val="none"/>
          <w:u w:val="none"/>
        </w:rPr>
        <w:t xml:space="preserve">）用户可通过手机APP 实时查看消防设备的详细信息，如：火警、故障、在线、离线等状态、场所名称、安装位置，投运日期、设备及场所数量等信息。</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w:t>
      </w:r>
      <w:r>
        <w:rPr>
          <w:rFonts w:hint="eastAsia" w:ascii="宋体" w:hAnsi="宋体"/>
          <w:b w:val="0"/>
          <w:i w:val="0"/>
          <w:color w:val="auto"/>
          <w:sz w:val="24"/>
          <w:szCs w:val="24"/>
          <w:highlight w:val="none"/>
          <w:u w:val="none"/>
          <w:lang w:val="en-US" w:eastAsia="zh-CN"/>
        </w:rPr>
        <w:t xml:space="preserve">5</w:t>
      </w:r>
      <w:r>
        <w:rPr>
          <w:rFonts w:ascii="宋体" w:hAnsi="宋体" w:eastAsia="宋体"/>
          <w:b w:val="0"/>
          <w:i w:val="0"/>
          <w:color w:val="auto"/>
          <w:sz w:val="24"/>
          <w:szCs w:val="24"/>
          <w:highlight w:val="none"/>
          <w:u w:val="none"/>
        </w:rPr>
        <w:t xml:space="preserve">）用户可通过手机APP 查看报警、故障历史信息，并具有简单的统计分析功能。</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w:t>
      </w:r>
      <w:r>
        <w:rPr>
          <w:rFonts w:hint="eastAsia" w:ascii="宋体" w:hAnsi="宋体"/>
          <w:b w:val="0"/>
          <w:i w:val="0"/>
          <w:color w:val="auto"/>
          <w:sz w:val="24"/>
          <w:szCs w:val="24"/>
          <w:highlight w:val="none"/>
          <w:u w:val="none"/>
          <w:lang w:val="en-US" w:eastAsia="zh-CN"/>
        </w:rPr>
        <w:t xml:space="preserve">6</w:t>
      </w:r>
      <w:r>
        <w:rPr>
          <w:rFonts w:ascii="宋体" w:hAnsi="宋体" w:eastAsia="宋体"/>
          <w:b w:val="0"/>
          <w:i w:val="0"/>
          <w:color w:val="auto"/>
          <w:sz w:val="24"/>
          <w:szCs w:val="24"/>
          <w:highlight w:val="none"/>
          <w:u w:val="none"/>
        </w:rPr>
        <w:t xml:space="preserve">）APP客户端应具有警情复核功能，在接收到报警信息后，可以对警情信息进行复核，复核时能够支持现场图片、视频、音频信息的上传功能，协助用户更直观的确认现场火灾情况。</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w:t>
      </w:r>
      <w:r>
        <w:rPr>
          <w:rFonts w:hint="eastAsia" w:ascii="宋体" w:hAnsi="宋体"/>
          <w:b w:val="0"/>
          <w:i w:val="0"/>
          <w:color w:val="auto"/>
          <w:sz w:val="24"/>
          <w:szCs w:val="24"/>
          <w:highlight w:val="none"/>
          <w:u w:val="none"/>
          <w:lang w:val="en-US" w:eastAsia="zh-CN"/>
        </w:rPr>
        <w:t xml:space="preserve">7</w:t>
      </w:r>
      <w:r>
        <w:rPr>
          <w:rFonts w:ascii="宋体" w:hAnsi="宋体" w:eastAsia="宋体"/>
          <w:b w:val="0"/>
          <w:i w:val="0"/>
          <w:color w:val="auto"/>
          <w:sz w:val="24"/>
          <w:szCs w:val="24"/>
          <w:highlight w:val="none"/>
          <w:u w:val="none"/>
        </w:rPr>
        <w:t xml:space="preserve">）在警报处置过程中，为了更好的避免扰民，应具备手机APP告警远程消音的能力。</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w:t>
      </w:r>
      <w:r>
        <w:rPr>
          <w:rFonts w:hint="eastAsia" w:ascii="宋体" w:hAnsi="宋体"/>
          <w:b w:val="0"/>
          <w:i w:val="0"/>
          <w:color w:val="auto"/>
          <w:sz w:val="24"/>
          <w:szCs w:val="24"/>
          <w:highlight w:val="none"/>
          <w:u w:val="none"/>
          <w:lang w:val="en-US" w:eastAsia="zh-CN"/>
        </w:rPr>
        <w:t xml:space="preserve">8</w:t>
      </w:r>
      <w:r>
        <w:rPr>
          <w:rFonts w:ascii="宋体" w:hAnsi="宋体" w:eastAsia="宋体"/>
          <w:b w:val="0"/>
          <w:i w:val="0"/>
          <w:color w:val="auto"/>
          <w:sz w:val="24"/>
          <w:szCs w:val="24"/>
          <w:highlight w:val="none"/>
          <w:u w:val="none"/>
        </w:rPr>
        <w:t xml:space="preserve">）APP客户端支持隐患上报功能，能够将监管场所的隐患信息通过文字描述、图片、视频、语音的方式上传至手机APP、平台端，监管人员可通过手机APP跟进上报隐患的整改进度并审核隐患整改结果；</w:t>
      </w:r>
      <w:r/>
    </w:p>
    <w:p>
      <w:pPr>
        <w:pStyle w:val="970"/>
        <w:ind w:left="0" w:firstLine="480"/>
        <w:jc w:val="both"/>
        <w:spacing w:after="120" w:line="360" w:lineRule="auto"/>
        <w:rPr>
          <w:rFonts w:ascii="宋体" w:hAnsi="宋体" w:eastAsia="宋体"/>
          <w:b w:val="0"/>
          <w:i w:val="0"/>
          <w:color w:val="auto"/>
          <w:sz w:val="24"/>
          <w:szCs w:val="24"/>
          <w:highlight w:val="none"/>
          <w:u w:val="none"/>
        </w:rPr>
      </w:pPr>
      <w:r>
        <w:rPr>
          <w:rFonts w:ascii="宋体" w:hAnsi="宋体" w:eastAsia="宋体"/>
          <w:b w:val="0"/>
          <w:i w:val="0"/>
          <w:color w:val="auto"/>
          <w:sz w:val="24"/>
          <w:szCs w:val="24"/>
          <w:highlight w:val="none"/>
          <w:u w:val="none"/>
        </w:rPr>
        <w:t xml:space="preserve">（</w:t>
      </w:r>
      <w:r>
        <w:rPr>
          <w:rFonts w:hint="eastAsia" w:ascii="宋体" w:hAnsi="宋体"/>
          <w:b w:val="0"/>
          <w:i w:val="0"/>
          <w:color w:val="auto"/>
          <w:sz w:val="24"/>
          <w:szCs w:val="24"/>
          <w:highlight w:val="none"/>
          <w:u w:val="none"/>
          <w:lang w:val="en-US" w:eastAsia="zh-CN"/>
        </w:rPr>
        <w:t xml:space="preserve">9</w:t>
      </w:r>
      <w:r>
        <w:rPr>
          <w:rFonts w:ascii="宋体" w:hAnsi="宋体" w:eastAsia="宋体"/>
          <w:b w:val="0"/>
          <w:i w:val="0"/>
          <w:color w:val="auto"/>
          <w:sz w:val="24"/>
          <w:szCs w:val="24"/>
          <w:highlight w:val="none"/>
          <w:u w:val="none"/>
        </w:rPr>
        <w:t xml:space="preserve">）手机APP支持设备巡查点位添加，设备巡查任务执行，当发现设备出现异常情况，通过手机APP以文字描述、图片方式上报设备异常信息。</w:t>
      </w:r>
      <w:r/>
    </w:p>
    <w:p>
      <w:pPr>
        <w:pStyle w:val="970"/>
        <w:ind w:left="0" w:firstLine="482"/>
        <w:jc w:val="both"/>
        <w:spacing w:after="120" w:line="360" w:lineRule="auto"/>
        <w:rPr>
          <w:rFonts w:hint="eastAsia" w:ascii="宋体" w:hAnsi="宋体" w:eastAsia="宋体" w:cs="Times New Roman"/>
          <w:b/>
          <w:bCs w:val="0"/>
          <w:i w:val="0"/>
          <w:color w:val="auto"/>
          <w:sz w:val="24"/>
          <w:szCs w:val="24"/>
          <w:highlight w:val="none"/>
          <w:u w:val="none"/>
          <w:lang w:val="en-US" w:eastAsia="zh-CN"/>
        </w:rPr>
      </w:pPr>
      <w:r>
        <w:rPr>
          <w:rFonts w:hint="eastAsia" w:ascii="宋体" w:hAnsi="宋体" w:eastAsia="宋体" w:cs="Times New Roman"/>
          <w:b/>
          <w:bCs w:val="0"/>
          <w:i w:val="0"/>
          <w:color w:val="auto"/>
          <w:sz w:val="24"/>
          <w:szCs w:val="24"/>
          <w:highlight w:val="none"/>
          <w:u w:val="none"/>
          <w:lang w:eastAsia="zh-CN"/>
        </w:rPr>
        <w:t xml:space="preserve">（</w:t>
      </w:r>
      <w:r>
        <w:rPr>
          <w:rFonts w:hint="eastAsia" w:ascii="宋体" w:hAnsi="宋体" w:eastAsia="宋体" w:cs="Times New Roman"/>
          <w:b/>
          <w:bCs w:val="0"/>
          <w:i w:val="0"/>
          <w:color w:val="auto"/>
          <w:sz w:val="24"/>
          <w:szCs w:val="24"/>
          <w:highlight w:val="none"/>
          <w:u w:val="none"/>
          <w:lang w:val="en-US" w:eastAsia="zh-CN"/>
        </w:rPr>
        <w:t xml:space="preserve">五</w:t>
      </w:r>
      <w:r>
        <w:rPr>
          <w:rFonts w:hint="eastAsia" w:ascii="宋体" w:hAnsi="宋体" w:eastAsia="宋体" w:cs="Times New Roman"/>
          <w:b/>
          <w:bCs w:val="0"/>
          <w:i w:val="0"/>
          <w:color w:val="auto"/>
          <w:sz w:val="24"/>
          <w:szCs w:val="24"/>
          <w:highlight w:val="none"/>
          <w:u w:val="none"/>
          <w:lang w:eastAsia="zh-CN"/>
        </w:rPr>
        <w:t xml:space="preserve">）</w:t>
      </w:r>
      <w:r>
        <w:rPr>
          <w:rFonts w:ascii="宋体" w:hAnsi="宋体" w:eastAsia="宋体"/>
          <w:b/>
          <w:bCs w:val="0"/>
          <w:i w:val="0"/>
          <w:color w:val="auto"/>
          <w:sz w:val="24"/>
          <w:szCs w:val="24"/>
          <w:highlight w:val="none"/>
          <w:u w:val="none"/>
        </w:rPr>
        <w:t xml:space="preserve">智慧消防</w:t>
      </w:r>
      <w:r>
        <w:rPr>
          <w:rFonts w:hint="eastAsia" w:ascii="宋体" w:hAnsi="宋体" w:eastAsia="宋体" w:cs="Times New Roman"/>
          <w:b/>
          <w:bCs w:val="0"/>
          <w:i w:val="0"/>
          <w:color w:val="auto"/>
          <w:sz w:val="24"/>
          <w:szCs w:val="24"/>
          <w:highlight w:val="none"/>
          <w:u w:val="none"/>
          <w:lang w:val="en-US" w:eastAsia="zh-CN"/>
        </w:rPr>
        <w:t xml:space="preserve">服务</w:t>
      </w:r>
      <w:r>
        <w:rPr>
          <w:rFonts w:ascii="宋体" w:hAnsi="宋体" w:eastAsia="宋体" w:cs="Times New Roman"/>
          <w:b/>
          <w:bCs w:val="0"/>
          <w:i w:val="0"/>
          <w:color w:val="auto"/>
          <w:sz w:val="24"/>
          <w:szCs w:val="24"/>
          <w:highlight w:val="none"/>
          <w:u w:val="none"/>
        </w:rPr>
        <w:t xml:space="preserve">要求</w:t>
      </w:r>
      <w:r/>
    </w:p>
    <w:p>
      <w:pPr>
        <w:ind w:left="0" w:firstLine="480"/>
        <w:jc w:val="both"/>
        <w:spacing w:after="120" w:line="360" w:lineRule="auto"/>
        <w:rPr>
          <w:rFonts w:ascii="宋体" w:hAnsi="宋体" w:eastAsia="宋体" w:cs="方正楷体_GBK"/>
          <w:b w:val="0"/>
          <w:bCs/>
          <w:i w:val="0"/>
          <w:color w:val="auto"/>
          <w:sz w:val="24"/>
          <w:szCs w:val="24"/>
          <w:highlight w:val="none"/>
          <w:u w:val="none"/>
        </w:rPr>
      </w:pPr>
      <w:r>
        <w:rPr>
          <w:rFonts w:ascii="宋体" w:hAnsi="宋体" w:eastAsia="宋体" w:cs="方正楷体_GBK"/>
          <w:b w:val="0"/>
          <w:bCs/>
          <w:i w:val="0"/>
          <w:color w:val="auto"/>
          <w:sz w:val="24"/>
          <w:szCs w:val="24"/>
          <w:highlight w:val="none"/>
          <w:u w:val="none"/>
        </w:rPr>
        <w:t xml:space="preserve">1.</w:t>
      </w:r>
      <w:r>
        <w:rPr>
          <w:rFonts w:hint="eastAsia" w:ascii="宋体" w:hAnsi="宋体" w:eastAsia="宋体" w:cs="方正楷体_GBK"/>
          <w:b w:val="0"/>
          <w:bCs/>
          <w:i w:val="0"/>
          <w:color w:val="auto"/>
          <w:sz w:val="24"/>
          <w:szCs w:val="24"/>
          <w:highlight w:val="none"/>
          <w:u w:val="none"/>
        </w:rPr>
        <w:t xml:space="preserve">在</w:t>
      </w:r>
      <w:r>
        <w:rPr>
          <w:rFonts w:ascii="宋体" w:hAnsi="宋体" w:eastAsia="宋体" w:cs="方正楷体_GBK"/>
          <w:b w:val="0"/>
          <w:bCs/>
          <w:i w:val="0"/>
          <w:color w:val="auto"/>
          <w:sz w:val="24"/>
          <w:szCs w:val="24"/>
          <w:highlight w:val="none"/>
          <w:u w:val="none"/>
        </w:rPr>
        <w:t xml:space="preserve">合同签订后30</w:t>
      </w:r>
      <w:r>
        <w:rPr>
          <w:rFonts w:hint="eastAsia" w:ascii="宋体" w:hAnsi="宋体" w:eastAsia="宋体" w:cs="方正楷体_GBK"/>
          <w:b w:val="0"/>
          <w:bCs/>
          <w:i w:val="0"/>
          <w:color w:val="auto"/>
          <w:sz w:val="24"/>
          <w:szCs w:val="24"/>
          <w:highlight w:val="none"/>
          <w:u w:val="none"/>
        </w:rPr>
        <w:t xml:space="preserve">天</w:t>
      </w:r>
      <w:r>
        <w:rPr>
          <w:rFonts w:ascii="宋体" w:hAnsi="宋体" w:eastAsia="宋体" w:cs="方正楷体_GBK"/>
          <w:b w:val="0"/>
          <w:bCs/>
          <w:i w:val="0"/>
          <w:color w:val="auto"/>
          <w:sz w:val="24"/>
          <w:szCs w:val="24"/>
          <w:highlight w:val="none"/>
          <w:u w:val="none"/>
        </w:rPr>
        <w:t xml:space="preserve">内</w:t>
      </w:r>
      <w:r>
        <w:rPr>
          <w:rFonts w:hint="eastAsia" w:ascii="宋体" w:hAnsi="宋体" w:eastAsia="宋体" w:cs="方正楷体_GBK"/>
          <w:b w:val="0"/>
          <w:bCs/>
          <w:i w:val="0"/>
          <w:color w:val="auto"/>
          <w:sz w:val="24"/>
          <w:szCs w:val="24"/>
          <w:highlight w:val="none"/>
          <w:u w:val="none"/>
        </w:rPr>
        <w:t xml:space="preserve">，供应商应提供不少于1个智慧消防服务中心办公场所，面积不小于</w:t>
      </w:r>
      <w:r>
        <w:rPr>
          <w:rFonts w:hint="eastAsia" w:ascii="宋体" w:hAnsi="宋体" w:eastAsia="宋体" w:cs="方正楷体_GBK"/>
          <w:b w:val="0"/>
          <w:bCs/>
          <w:i w:val="0"/>
          <w:color w:val="auto"/>
          <w:sz w:val="24"/>
          <w:szCs w:val="24"/>
          <w:highlight w:val="none"/>
          <w:u w:val="none"/>
          <w:lang w:val="en-US" w:eastAsia="zh-CN"/>
        </w:rPr>
        <w:t xml:space="preserve">8</w:t>
      </w:r>
      <w:r>
        <w:rPr>
          <w:rFonts w:hint="eastAsia" w:ascii="宋体" w:hAnsi="宋体" w:eastAsia="宋体" w:cs="方正楷体_GBK"/>
          <w:b w:val="0"/>
          <w:bCs/>
          <w:i w:val="0"/>
          <w:color w:val="auto"/>
          <w:sz w:val="24"/>
          <w:szCs w:val="24"/>
          <w:highlight w:val="none"/>
          <w:u w:val="none"/>
        </w:rPr>
        <w:t xml:space="preserve">0m</w:t>
      </w:r>
      <w:r>
        <w:rPr>
          <w:rFonts w:hint="eastAsia" w:ascii="宋体" w:hAnsi="宋体" w:eastAsia="宋体" w:cs="方正楷体_GBK"/>
          <w:b w:val="0"/>
          <w:bCs/>
          <w:i w:val="0"/>
          <w:color w:val="auto"/>
          <w:sz w:val="24"/>
          <w:szCs w:val="24"/>
          <w:highlight w:val="none"/>
          <w:u w:val="none"/>
          <w:vertAlign w:val="superscript"/>
        </w:rPr>
        <w:t xml:space="preserve">2</w:t>
      </w:r>
      <w:r>
        <w:rPr>
          <w:rFonts w:hint="eastAsia" w:ascii="宋体" w:hAnsi="宋体" w:eastAsia="宋体" w:cs="方正楷体_GBK"/>
          <w:b w:val="0"/>
          <w:bCs/>
          <w:i w:val="0"/>
          <w:color w:val="auto"/>
          <w:sz w:val="24"/>
          <w:szCs w:val="24"/>
          <w:highlight w:val="none"/>
          <w:u w:val="none"/>
        </w:rPr>
        <w:t xml:space="preserve">,且确保值班人员10分钟内到达各报警点位；</w:t>
      </w:r>
      <w:r>
        <w:rPr>
          <w:rFonts w:ascii="宋体" w:hAnsi="宋体" w:eastAsia="宋体" w:cs="方正楷体_GBK"/>
          <w:b w:val="0"/>
          <w:bCs/>
          <w:i w:val="0"/>
          <w:color w:val="auto"/>
          <w:sz w:val="24"/>
          <w:szCs w:val="24"/>
          <w:highlight w:val="none"/>
          <w:u w:val="none"/>
        </w:rPr>
        <w:t xml:space="preserve">供应商为本项目配备专业的施工、维护队伍，服务中心人员配备至少</w:t>
      </w:r>
      <w:r>
        <w:rPr>
          <w:rFonts w:hint="eastAsia" w:ascii="宋体" w:hAnsi="宋体" w:cs="方正楷体_GBK"/>
          <w:b w:val="0"/>
          <w:bCs/>
          <w:i w:val="0"/>
          <w:color w:val="auto"/>
          <w:sz w:val="24"/>
          <w:szCs w:val="24"/>
          <w:highlight w:val="none"/>
          <w:u w:val="none"/>
          <w:lang w:val="en-US" w:eastAsia="zh-CN"/>
        </w:rPr>
        <w:t xml:space="preserve">2</w:t>
      </w:r>
      <w:r>
        <w:rPr>
          <w:rFonts w:ascii="宋体" w:hAnsi="宋体" w:eastAsia="宋体" w:cs="方正楷体_GBK"/>
          <w:b w:val="0"/>
          <w:bCs/>
          <w:i w:val="0"/>
          <w:color w:val="auto"/>
          <w:sz w:val="24"/>
          <w:szCs w:val="24"/>
          <w:highlight w:val="none"/>
          <w:u w:val="none"/>
        </w:rPr>
        <w:t xml:space="preserve">人，每人配备手电筒、防护面罩、ABC干粉灭火器和对讲机</w:t>
      </w:r>
      <w:r>
        <w:rPr>
          <w:rFonts w:hint="eastAsia" w:ascii="宋体" w:hAnsi="宋体" w:eastAsia="宋体" w:cs="方正楷体_GBK"/>
          <w:b w:val="0"/>
          <w:bCs/>
          <w:i w:val="0"/>
          <w:color w:val="auto"/>
          <w:sz w:val="24"/>
          <w:szCs w:val="24"/>
          <w:highlight w:val="none"/>
          <w:u w:val="none"/>
        </w:rPr>
        <w:t xml:space="preserve">若干。</w:t>
      </w:r>
      <w:r/>
    </w:p>
    <w:p>
      <w:pPr>
        <w:ind w:left="0" w:firstLine="480"/>
        <w:jc w:val="both"/>
        <w:spacing w:after="120" w:line="360" w:lineRule="auto"/>
        <w:rPr>
          <w:rFonts w:ascii="宋体" w:hAnsi="宋体" w:eastAsia="宋体" w:cs="方正楷体_GBK"/>
          <w:b w:val="0"/>
          <w:bCs/>
          <w:i w:val="0"/>
          <w:color w:val="auto"/>
          <w:sz w:val="24"/>
          <w:szCs w:val="24"/>
          <w:highlight w:val="none"/>
          <w:u w:val="none"/>
        </w:rPr>
      </w:pPr>
      <w:r>
        <w:rPr>
          <w:rFonts w:ascii="宋体" w:hAnsi="宋体" w:eastAsia="宋体" w:cs="方正楷体_GBK"/>
          <w:b w:val="0"/>
          <w:bCs/>
          <w:i w:val="0"/>
          <w:color w:val="auto"/>
          <w:sz w:val="24"/>
          <w:szCs w:val="24"/>
          <w:highlight w:val="none"/>
          <w:u w:val="none"/>
        </w:rPr>
        <w:t xml:space="preserve">2.服务中心内应设置远端管理平台及LED监控显示屏，实现互联网线上监控，及时处理报警信息及在线故障</w:t>
      </w:r>
      <w:r>
        <w:rPr>
          <w:rFonts w:hint="eastAsia" w:ascii="宋体" w:hAnsi="宋体" w:eastAsia="宋体" w:cs="方正楷体_GBK"/>
          <w:b w:val="0"/>
          <w:bCs/>
          <w:i w:val="0"/>
          <w:color w:val="auto"/>
          <w:sz w:val="24"/>
          <w:szCs w:val="24"/>
          <w:highlight w:val="none"/>
          <w:u w:val="none"/>
        </w:rPr>
        <w:t xml:space="preserve">。</w:t>
      </w:r>
      <w:r/>
    </w:p>
    <w:p>
      <w:pPr>
        <w:ind w:left="0" w:firstLine="480"/>
        <w:jc w:val="both"/>
        <w:spacing w:after="120" w:line="360" w:lineRule="auto"/>
        <w:rPr>
          <w:rFonts w:ascii="宋体" w:hAnsi="宋体" w:eastAsia="宋体" w:cs="方正楷体_GBK"/>
          <w:b w:val="0"/>
          <w:bCs/>
          <w:i w:val="0"/>
          <w:color w:val="auto"/>
          <w:sz w:val="24"/>
          <w:szCs w:val="24"/>
          <w:highlight w:val="none"/>
          <w:u w:val="none"/>
        </w:rPr>
      </w:pPr>
      <w:r>
        <w:rPr>
          <w:rFonts w:ascii="宋体" w:hAnsi="宋体" w:eastAsia="宋体" w:cs="方正楷体_GBK"/>
          <w:b w:val="0"/>
          <w:bCs/>
          <w:i w:val="0"/>
          <w:color w:val="auto"/>
          <w:sz w:val="24"/>
          <w:szCs w:val="24"/>
          <w:highlight w:val="none"/>
          <w:u w:val="none"/>
        </w:rPr>
        <w:t xml:space="preserve">3.智慧消防服务中心应具有相关管理制度、报警处置流程。</w:t>
      </w:r>
      <w:r/>
    </w:p>
    <w:p>
      <w:pPr>
        <w:ind w:left="0" w:firstLine="480"/>
        <w:jc w:val="both"/>
        <w:spacing w:after="120" w:line="360" w:lineRule="auto"/>
        <w:rPr>
          <w:rFonts w:ascii="宋体" w:hAnsi="宋体" w:eastAsia="宋体" w:cs="方正楷体_GBK"/>
          <w:b w:val="0"/>
          <w:bCs/>
          <w:i w:val="0"/>
          <w:color w:val="auto"/>
          <w:sz w:val="24"/>
          <w:szCs w:val="24"/>
          <w:highlight w:val="none"/>
          <w:u w:val="none"/>
        </w:rPr>
      </w:pPr>
      <w:r>
        <w:rPr>
          <w:rFonts w:ascii="宋体" w:hAnsi="宋体" w:eastAsia="宋体" w:cs="方正楷体_GBK"/>
          <w:b w:val="0"/>
          <w:bCs/>
          <w:i w:val="0"/>
          <w:color w:val="auto"/>
          <w:sz w:val="24"/>
          <w:szCs w:val="24"/>
          <w:highlight w:val="none"/>
          <w:u w:val="none"/>
        </w:rPr>
        <w:t xml:space="preserve">4.设备实时在线率（剔除第三方通信运营商检修等特殊情况）不低于99%</w:t>
      </w:r>
      <w:r>
        <w:rPr>
          <w:rFonts w:hint="eastAsia" w:ascii="宋体" w:hAnsi="宋体" w:eastAsia="宋体" w:cs="方正楷体_GBK"/>
          <w:b w:val="0"/>
          <w:bCs/>
          <w:i w:val="0"/>
          <w:color w:val="auto"/>
          <w:sz w:val="24"/>
          <w:szCs w:val="24"/>
          <w:highlight w:val="none"/>
          <w:u w:val="none"/>
        </w:rPr>
        <w:t xml:space="preserve">。</w:t>
      </w:r>
      <w:r/>
    </w:p>
    <w:p>
      <w:pPr>
        <w:ind w:left="0" w:firstLine="480"/>
        <w:jc w:val="both"/>
        <w:spacing w:after="120" w:line="360" w:lineRule="auto"/>
        <w:rPr>
          <w:rFonts w:ascii="宋体" w:hAnsi="宋体" w:eastAsia="宋体" w:cs="方正楷体_GBK"/>
          <w:b w:val="0"/>
          <w:bCs/>
          <w:i w:val="0"/>
          <w:color w:val="auto"/>
          <w:sz w:val="24"/>
          <w:szCs w:val="24"/>
          <w:highlight w:val="none"/>
          <w:u w:val="none"/>
        </w:rPr>
      </w:pPr>
      <w:r>
        <w:rPr>
          <w:rFonts w:ascii="宋体" w:hAnsi="宋体" w:eastAsia="宋体" w:cs="方正楷体_GBK"/>
          <w:b w:val="0"/>
          <w:bCs/>
          <w:i w:val="0"/>
          <w:color w:val="auto"/>
          <w:sz w:val="24"/>
          <w:szCs w:val="24"/>
          <w:highlight w:val="none"/>
          <w:u w:val="none"/>
        </w:rPr>
        <w:t xml:space="preserve">5.智慧消防服务中心24小时人员值班值守，进行火情复核，5 秒钟响应，一分钟核实警情，如遇电话无人接听，立即启动紧急预案，确保报警人工复核率100%；报警事件处置率100%。</w:t>
      </w:r>
      <w:r/>
    </w:p>
    <w:p>
      <w:pPr>
        <w:ind w:left="0" w:firstLine="480"/>
        <w:jc w:val="both"/>
        <w:spacing w:after="120" w:line="360" w:lineRule="auto"/>
        <w:rPr>
          <w:rFonts w:hint="eastAsia" w:ascii="宋体" w:hAnsi="宋体" w:eastAsia="宋体" w:cs="方正楷体_GBK"/>
          <w:b w:val="0"/>
          <w:bCs/>
          <w:i w:val="0"/>
          <w:color w:val="auto"/>
          <w:sz w:val="24"/>
          <w:szCs w:val="24"/>
          <w:highlight w:val="none"/>
          <w:u w:val="none"/>
          <w:lang w:eastAsia="zh-CN"/>
        </w:rPr>
      </w:pPr>
      <w:r>
        <w:rPr>
          <w:rFonts w:ascii="宋体" w:hAnsi="宋体" w:eastAsia="宋体" w:cs="方正楷体_GBK"/>
          <w:b w:val="0"/>
          <w:bCs/>
          <w:i w:val="0"/>
          <w:color w:val="auto"/>
          <w:sz w:val="24"/>
          <w:szCs w:val="24"/>
          <w:highlight w:val="none"/>
          <w:u w:val="none"/>
        </w:rPr>
        <w:t xml:space="preserve">6</w:t>
      </w:r>
      <w:r>
        <w:rPr>
          <w:rFonts w:hint="eastAsia" w:ascii="宋体" w:hAnsi="宋体" w:eastAsia="宋体" w:cs="方正楷体_GBK"/>
          <w:b w:val="0"/>
          <w:bCs/>
          <w:i w:val="0"/>
          <w:color w:val="auto"/>
          <w:sz w:val="24"/>
          <w:szCs w:val="24"/>
          <w:highlight w:val="none"/>
          <w:u w:val="none"/>
        </w:rPr>
        <w:t xml:space="preserve">.</w:t>
      </w:r>
      <w:r>
        <w:rPr>
          <w:rFonts w:ascii="宋体" w:hAnsi="宋体" w:eastAsia="宋体" w:cs="方正楷体_GBK"/>
          <w:b w:val="0"/>
          <w:bCs/>
          <w:i w:val="0"/>
          <w:color w:val="auto"/>
          <w:sz w:val="24"/>
          <w:szCs w:val="24"/>
          <w:highlight w:val="none"/>
          <w:u w:val="none"/>
        </w:rPr>
        <w:t xml:space="preserve">保险服务：本项目拟投入的所有设备都需投保产品责任险：承保产品安装地址内因产品存在缺陷导致的人身伤害或财产损失。</w:t>
      </w:r>
      <w:r/>
    </w:p>
    <w:p>
      <w:pPr>
        <w:pStyle w:val="970"/>
        <w:ind w:left="0" w:firstLine="480"/>
        <w:jc w:val="both"/>
        <w:spacing w:after="120" w:line="360" w:lineRule="auto"/>
        <w:rPr>
          <w:rFonts w:hint="default" w:ascii="宋体" w:hAnsi="宋体" w:eastAsia="宋体" w:cs="Times New Roman"/>
          <w:b w:val="0"/>
          <w:i w:val="0"/>
          <w:color w:val="auto"/>
          <w:sz w:val="24"/>
          <w:szCs w:val="24"/>
          <w:highlight w:val="none"/>
          <w:u w:val="none"/>
          <w:lang w:val="en-US" w:eastAsia="zh-CN"/>
        </w:rPr>
      </w:pPr>
      <w:r>
        <w:rPr>
          <w:rFonts w:hint="eastAsia" w:ascii="宋体" w:hAnsi="宋体" w:eastAsia="宋体" w:cs="方正楷体_GBK"/>
          <w:b w:val="0"/>
          <w:bCs/>
          <w:i w:val="0"/>
          <w:color w:val="auto"/>
          <w:sz w:val="24"/>
          <w:szCs w:val="24"/>
          <w:highlight w:val="none"/>
          <w:u w:val="none"/>
        </w:rPr>
        <w:t xml:space="preserve">7.在服务期内，供应商负责安装点位设备的维护和软件更新，包括损坏硬件的无偿更换，更换产品应当与原硬件保持一致。服务到期后，如需拆除，由成交供应商负责承担拆除的相关工作和费用。</w:t>
      </w:r>
      <w:r/>
    </w:p>
    <w:p>
      <w:pPr>
        <w:numPr>
          <w:ilvl w:val="0"/>
          <w:numId w:val="0"/>
        </w:numPr>
        <w:ind w:left="0" w:firstLine="482"/>
        <w:jc w:val="both"/>
        <w:spacing w:after="120" w:line="360" w:lineRule="auto"/>
        <w:widowControl w:val="off"/>
        <w:rPr>
          <w:rFonts w:hint="default" w:ascii="宋体" w:hAnsi="宋体" w:eastAsia="宋体"/>
          <w:b/>
          <w:bCs w:val="0"/>
          <w:i w:val="0"/>
          <w:color w:val="auto"/>
          <w:sz w:val="24"/>
          <w:szCs w:val="24"/>
          <w:highlight w:val="none"/>
          <w:u w:val="none"/>
          <w:lang w:val="en-US" w:eastAsia="zh-CN"/>
        </w:rPr>
      </w:pPr>
      <w:r>
        <w:rPr>
          <w:rFonts w:hint="eastAsia" w:ascii="宋体" w:hAnsi="宋体" w:eastAsia="宋体" w:cs="Times New Roman"/>
          <w:b/>
          <w:bCs w:val="0"/>
          <w:i w:val="0"/>
          <w:color w:val="auto"/>
          <w:sz w:val="24"/>
          <w:szCs w:val="24"/>
          <w:highlight w:val="none"/>
          <w:u w:val="none"/>
          <w:lang w:val="en-US" w:eastAsia="zh-CN" w:bidi="ar-SA"/>
        </w:rPr>
        <w:t xml:space="preserve">四、商务要求</w:t>
      </w:r>
      <w:r/>
    </w:p>
    <w:p>
      <w:pPr>
        <w:ind w:left="0" w:firstLine="482"/>
        <w:jc w:val="both"/>
        <w:spacing w:after="120" w:line="360" w:lineRule="auto"/>
        <w:rPr>
          <w:rFonts w:hint="eastAsia" w:ascii="宋体" w:hAnsi="宋体" w:eastAsia="宋体" w:cs="方正楷体_GBK"/>
          <w:b/>
          <w:bCs w:val="0"/>
          <w:i w:val="0"/>
          <w:color w:val="auto"/>
          <w:sz w:val="24"/>
          <w:szCs w:val="24"/>
          <w:highlight w:val="none"/>
          <w:u w:val="none"/>
        </w:rPr>
      </w:pPr>
      <w:r>
        <w:rPr>
          <w:rFonts w:hint="eastAsia" w:ascii="宋体" w:hAnsi="宋体" w:eastAsia="宋体" w:cs="方正楷体_GBK"/>
          <w:b/>
          <w:bCs w:val="0"/>
          <w:i w:val="0"/>
          <w:color w:val="auto"/>
          <w:sz w:val="24"/>
          <w:szCs w:val="24"/>
          <w:highlight w:val="none"/>
          <w:u w:val="none"/>
          <w:lang w:eastAsia="zh-CN"/>
        </w:rPr>
        <w:t xml:space="preserve">（</w:t>
      </w:r>
      <w:r>
        <w:rPr>
          <w:rFonts w:hint="eastAsia" w:ascii="宋体" w:hAnsi="宋体" w:eastAsia="宋体" w:cs="方正楷体_GBK"/>
          <w:b/>
          <w:bCs w:val="0"/>
          <w:i w:val="0"/>
          <w:color w:val="auto"/>
          <w:sz w:val="24"/>
          <w:szCs w:val="24"/>
          <w:highlight w:val="none"/>
          <w:u w:val="none"/>
          <w:lang w:val="en-US" w:eastAsia="zh-CN"/>
        </w:rPr>
        <w:t xml:space="preserve">一</w:t>
      </w:r>
      <w:r>
        <w:rPr>
          <w:rFonts w:hint="eastAsia" w:ascii="宋体" w:hAnsi="宋体" w:eastAsia="宋体" w:cs="方正楷体_GBK"/>
          <w:b/>
          <w:bCs w:val="0"/>
          <w:i w:val="0"/>
          <w:color w:val="auto"/>
          <w:sz w:val="24"/>
          <w:szCs w:val="24"/>
          <w:highlight w:val="none"/>
          <w:u w:val="none"/>
          <w:lang w:eastAsia="zh-CN"/>
        </w:rPr>
        <w:t xml:space="preserve">）</w:t>
      </w:r>
      <w:r>
        <w:rPr>
          <w:rFonts w:hint="eastAsia" w:ascii="宋体" w:hAnsi="宋体" w:eastAsia="宋体" w:cs="方正楷体_GBK"/>
          <w:b/>
          <w:bCs w:val="0"/>
          <w:i w:val="0"/>
          <w:color w:val="auto"/>
          <w:sz w:val="24"/>
          <w:szCs w:val="24"/>
          <w:highlight w:val="none"/>
          <w:u w:val="none"/>
        </w:rPr>
        <w:t xml:space="preserve">投标报价要求</w:t>
      </w:r>
      <w:r/>
    </w:p>
    <w:p>
      <w:pPr>
        <w:ind w:left="0" w:firstLine="480"/>
        <w:jc w:val="both"/>
        <w:spacing w:after="120" w:line="360" w:lineRule="auto"/>
        <w:rPr>
          <w:rFonts w:hint="eastAsia" w:ascii="宋体" w:hAnsi="宋体" w:eastAsia="宋体" w:cs="方正楷体_GBK"/>
          <w:b w:val="0"/>
          <w:bCs/>
          <w:i w:val="0"/>
          <w:color w:val="auto"/>
          <w:sz w:val="24"/>
          <w:szCs w:val="24"/>
          <w:highlight w:val="none"/>
          <w:u w:val="none"/>
        </w:rPr>
      </w:pPr>
      <w:r>
        <w:rPr>
          <w:rFonts w:hint="eastAsia" w:ascii="宋体" w:hAnsi="宋体" w:eastAsia="宋体" w:cs="方正楷体_GBK"/>
          <w:b w:val="0"/>
          <w:bCs/>
          <w:i w:val="0"/>
          <w:color w:val="auto"/>
          <w:sz w:val="24"/>
          <w:szCs w:val="24"/>
          <w:highlight w:val="none"/>
          <w:u w:val="none"/>
          <w:lang w:val="en-US" w:eastAsia="zh-CN"/>
        </w:rPr>
        <w:t xml:space="preserve">1.</w:t>
      </w:r>
      <w:r>
        <w:rPr>
          <w:rFonts w:hint="eastAsia" w:ascii="宋体" w:hAnsi="宋体" w:eastAsia="宋体" w:cs="方正楷体_GBK"/>
          <w:b w:val="0"/>
          <w:bCs/>
          <w:i w:val="0"/>
          <w:color w:val="auto"/>
          <w:sz w:val="24"/>
          <w:szCs w:val="24"/>
          <w:highlight w:val="none"/>
          <w:u w:val="none"/>
        </w:rPr>
        <w:t xml:space="preserve">供应商对本项目所提供的工程建设服务，应报出最具有竞争力的价格。本工程项目采用固定单价报价方式，供应商应根据磋商文件所提供的工程量清单及图纸，计算出投标报价（即首轮报价）。工程完工验收后成交供应商按照相关规定的程序上报竣工结算书至采购人，工程最终结算以审计后金额为准。风险范围以外（即工程调整或变更部分）的合同价款调整方法在合同中约定。</w:t>
      </w:r>
      <w:r/>
    </w:p>
    <w:p>
      <w:pPr>
        <w:ind w:left="0" w:firstLine="480"/>
        <w:jc w:val="both"/>
        <w:spacing w:after="120" w:line="360" w:lineRule="auto"/>
        <w:rPr>
          <w:rFonts w:hint="eastAsia" w:ascii="宋体" w:hAnsi="宋体" w:eastAsia="宋体" w:cs="方正楷体_GBK"/>
          <w:b w:val="0"/>
          <w:bCs/>
          <w:i w:val="0"/>
          <w:color w:val="auto"/>
          <w:sz w:val="24"/>
          <w:szCs w:val="24"/>
          <w:highlight w:val="none"/>
          <w:u w:val="none"/>
        </w:rPr>
      </w:pPr>
      <w:r>
        <w:rPr>
          <w:rFonts w:hint="eastAsia" w:ascii="宋体" w:hAnsi="宋体" w:eastAsia="宋体" w:cs="方正楷体_GBK"/>
          <w:b w:val="0"/>
          <w:bCs/>
          <w:i w:val="0"/>
          <w:color w:val="auto"/>
          <w:sz w:val="24"/>
          <w:szCs w:val="24"/>
          <w:highlight w:val="none"/>
          <w:u w:val="none"/>
          <w:lang w:val="en-US" w:eastAsia="zh-CN"/>
        </w:rPr>
        <w:t xml:space="preserve">2.</w:t>
      </w:r>
      <w:r>
        <w:rPr>
          <w:rFonts w:hint="eastAsia" w:ascii="宋体" w:hAnsi="宋体" w:eastAsia="宋体" w:cs="方正楷体_GBK"/>
          <w:b w:val="0"/>
          <w:bCs/>
          <w:i w:val="0"/>
          <w:color w:val="auto"/>
          <w:sz w:val="24"/>
          <w:szCs w:val="24"/>
          <w:highlight w:val="none"/>
          <w:u w:val="none"/>
        </w:rPr>
        <w:t xml:space="preserve">投标报价编制要求：</w:t>
      </w:r>
      <w:r/>
    </w:p>
    <w:p>
      <w:pPr>
        <w:ind w:left="0" w:firstLine="480"/>
        <w:jc w:val="both"/>
        <w:spacing w:after="120" w:line="360" w:lineRule="auto"/>
        <w:rPr>
          <w:rFonts w:hint="eastAsia" w:ascii="宋体" w:hAnsi="宋体" w:eastAsia="宋体" w:cs="方正楷体_GBK"/>
          <w:b w:val="0"/>
          <w:bCs/>
          <w:i w:val="0"/>
          <w:color w:val="auto"/>
          <w:sz w:val="24"/>
          <w:szCs w:val="24"/>
          <w:highlight w:val="none"/>
          <w:u w:val="none"/>
        </w:rPr>
      </w:pPr>
      <w:r>
        <w:rPr>
          <w:rFonts w:hint="eastAsia" w:ascii="宋体" w:hAnsi="宋体" w:eastAsia="宋体" w:cs="方正楷体_GBK"/>
          <w:b w:val="0"/>
          <w:bCs/>
          <w:i w:val="0"/>
          <w:color w:val="auto"/>
          <w:sz w:val="24"/>
          <w:szCs w:val="24"/>
          <w:highlight w:val="none"/>
          <w:u w:val="none"/>
        </w:rPr>
        <w:t xml:space="preserve">（1）本工程量清单的工作内容应包含清单计价规范所列出的工作内容（但不仅限于此），其完整的工作内容应为按照设计图纸、现行的相关施工工艺、技术规范标准、施工质量验收规范标准等要求实施完成该项工程并达到设计使用要求的所有内容，供应商应按全部内容报价。工程量清单特征描述不全时，其相关技术规范及要求应参照施工图纸和招标文件报价；供应商在报价时应充分考虑“工程内容”而产生的费用，列入相应报价中。如果出现未填单价和合价的工程项目，该部分费用采购人将不予支付并均视为此费用已包括在投标报价中。</w:t>
      </w:r>
      <w:r/>
    </w:p>
    <w:p>
      <w:pPr>
        <w:ind w:left="0" w:firstLine="480"/>
        <w:jc w:val="both"/>
        <w:spacing w:after="120" w:line="360" w:lineRule="auto"/>
        <w:rPr>
          <w:rFonts w:hint="eastAsia" w:ascii="宋体" w:hAnsi="宋体" w:eastAsia="宋体" w:cs="方正楷体_GBK"/>
          <w:b w:val="0"/>
          <w:bCs/>
          <w:i w:val="0"/>
          <w:color w:val="auto"/>
          <w:sz w:val="24"/>
          <w:szCs w:val="24"/>
          <w:highlight w:val="none"/>
          <w:u w:val="none"/>
        </w:rPr>
      </w:pPr>
      <w:r>
        <w:rPr>
          <w:rFonts w:hint="eastAsia" w:ascii="宋体" w:hAnsi="宋体" w:eastAsia="宋体" w:cs="方正楷体_GBK"/>
          <w:b w:val="0"/>
          <w:bCs/>
          <w:i w:val="0"/>
          <w:color w:val="auto"/>
          <w:sz w:val="24"/>
          <w:szCs w:val="24"/>
          <w:highlight w:val="none"/>
          <w:u w:val="none"/>
        </w:rPr>
        <w:t xml:space="preserve">（2）凡清单项目特征描述的按描述的为准，凡清单项目特征未描述或无需描述，但又是完成该分项工程必须有的工作内容，请结合设计图纸及实地勘察等进行报价，以上内容均包括在</w:t>
      </w:r>
      <w:r>
        <w:rPr>
          <w:rFonts w:hint="eastAsia" w:ascii="宋体" w:hAnsi="宋体" w:eastAsia="宋体" w:cs="方正楷体_GBK"/>
          <w:b w:val="0"/>
          <w:bCs/>
          <w:i w:val="0"/>
          <w:color w:val="auto"/>
          <w:sz w:val="24"/>
          <w:szCs w:val="24"/>
          <w:highlight w:val="none"/>
          <w:u w:val="none"/>
          <w:lang w:val="en-US" w:eastAsia="zh-CN"/>
        </w:rPr>
        <w:t xml:space="preserve">投标报价</w:t>
      </w:r>
      <w:r>
        <w:rPr>
          <w:rFonts w:hint="eastAsia" w:ascii="宋体" w:hAnsi="宋体" w:eastAsia="宋体" w:cs="方正楷体_GBK"/>
          <w:b w:val="0"/>
          <w:bCs/>
          <w:i w:val="0"/>
          <w:color w:val="auto"/>
          <w:sz w:val="24"/>
          <w:szCs w:val="24"/>
          <w:highlight w:val="none"/>
          <w:u w:val="none"/>
        </w:rPr>
        <w:t xml:space="preserve">内。</w:t>
      </w:r>
      <w:r/>
    </w:p>
    <w:p>
      <w:pPr>
        <w:ind w:left="0" w:firstLine="480"/>
        <w:jc w:val="both"/>
        <w:spacing w:after="120" w:line="360" w:lineRule="auto"/>
        <w:rPr>
          <w:rFonts w:hint="eastAsia" w:ascii="宋体" w:hAnsi="宋体" w:eastAsia="宋体" w:cs="方正楷体_GBK"/>
          <w:b w:val="0"/>
          <w:bCs/>
          <w:i w:val="0"/>
          <w:color w:val="auto"/>
          <w:sz w:val="24"/>
          <w:szCs w:val="24"/>
          <w:highlight w:val="none"/>
          <w:u w:val="none"/>
        </w:rPr>
      </w:pPr>
      <w:r>
        <w:rPr>
          <w:rFonts w:hint="eastAsia" w:ascii="宋体" w:hAnsi="宋体" w:eastAsia="宋体" w:cs="方正楷体_GBK"/>
          <w:b w:val="0"/>
          <w:bCs/>
          <w:i w:val="0"/>
          <w:color w:val="auto"/>
          <w:sz w:val="24"/>
          <w:szCs w:val="24"/>
          <w:highlight w:val="none"/>
          <w:u w:val="none"/>
        </w:rPr>
        <w:t xml:space="preserve">（3）投标报价应根据招标文件中的工程量清单和有关要求、施工现场实际情况、企业定额参照“计价表”及本磋商文件规定进行编制，并充分考虑风险因素，进行自主报价，但不得低于企业成本价。</w:t>
      </w:r>
      <w:r/>
    </w:p>
    <w:p>
      <w:pPr>
        <w:ind w:left="0" w:firstLine="480"/>
        <w:jc w:val="both"/>
        <w:spacing w:after="120" w:line="360" w:lineRule="auto"/>
        <w:rPr>
          <w:rFonts w:hint="eastAsia" w:ascii="宋体" w:hAnsi="宋体" w:eastAsia="宋体" w:cs="方正楷体_GBK"/>
          <w:b w:val="0"/>
          <w:bCs/>
          <w:i w:val="0"/>
          <w:color w:val="auto"/>
          <w:sz w:val="24"/>
          <w:szCs w:val="24"/>
          <w:highlight w:val="none"/>
          <w:u w:val="none"/>
        </w:rPr>
      </w:pPr>
      <w:r>
        <w:rPr>
          <w:rFonts w:hint="eastAsia" w:ascii="宋体" w:hAnsi="宋体" w:eastAsia="宋体" w:cs="方正楷体_GBK"/>
          <w:b w:val="0"/>
          <w:bCs/>
          <w:i w:val="0"/>
          <w:color w:val="auto"/>
          <w:sz w:val="24"/>
          <w:szCs w:val="24"/>
          <w:highlight w:val="none"/>
          <w:u w:val="none"/>
        </w:rPr>
        <w:t xml:space="preserve">（4）采购人提供的暂列金额</w:t>
      </w:r>
      <w:r>
        <w:rPr>
          <w:rFonts w:hint="eastAsia" w:ascii="宋体" w:hAnsi="宋体" w:eastAsia="宋体" w:cs="方正楷体_GBK"/>
          <w:b w:val="0"/>
          <w:bCs/>
          <w:i w:val="0"/>
          <w:color w:val="auto"/>
          <w:sz w:val="24"/>
          <w:szCs w:val="24"/>
          <w:highlight w:val="none"/>
          <w:u w:val="none"/>
          <w:lang w:eastAsia="zh-CN"/>
        </w:rPr>
        <w:t xml:space="preserve">（</w:t>
      </w:r>
      <w:r>
        <w:rPr>
          <w:rFonts w:hint="eastAsia" w:ascii="宋体" w:hAnsi="宋体" w:eastAsia="宋体" w:cs="方正楷体_GBK"/>
          <w:b w:val="0"/>
          <w:bCs/>
          <w:i w:val="0"/>
          <w:color w:val="auto"/>
          <w:sz w:val="24"/>
          <w:szCs w:val="24"/>
          <w:highlight w:val="none"/>
          <w:u w:val="none"/>
          <w:lang w:val="en-US" w:eastAsia="zh-CN"/>
        </w:rPr>
        <w:t xml:space="preserve">若有</w:t>
      </w:r>
      <w:r>
        <w:rPr>
          <w:rFonts w:hint="eastAsia" w:ascii="宋体" w:hAnsi="宋体" w:eastAsia="宋体" w:cs="方正楷体_GBK"/>
          <w:b w:val="0"/>
          <w:bCs/>
          <w:i w:val="0"/>
          <w:color w:val="auto"/>
          <w:sz w:val="24"/>
          <w:szCs w:val="24"/>
          <w:highlight w:val="none"/>
          <w:u w:val="none"/>
          <w:lang w:eastAsia="zh-CN"/>
        </w:rPr>
        <w:t xml:space="preserve">）</w:t>
      </w:r>
      <w:r>
        <w:rPr>
          <w:rFonts w:hint="eastAsia" w:ascii="宋体" w:hAnsi="宋体" w:eastAsia="宋体" w:cs="方正楷体_GBK"/>
          <w:b w:val="0"/>
          <w:bCs/>
          <w:i w:val="0"/>
          <w:color w:val="auto"/>
          <w:sz w:val="24"/>
          <w:szCs w:val="24"/>
          <w:highlight w:val="none"/>
          <w:u w:val="none"/>
        </w:rPr>
        <w:t xml:space="preserve">，该部分价格供应商不得下浮，但须包含在投标报价中。暂列金额部分除合同另有约定外，由采购人结合工程具体情况，指令全部或部分使用，或者根本不予动用。</w:t>
      </w:r>
      <w:r/>
    </w:p>
    <w:p>
      <w:pPr>
        <w:ind w:left="0" w:firstLine="480"/>
        <w:jc w:val="both"/>
        <w:spacing w:after="120" w:line="360" w:lineRule="auto"/>
        <w:rPr>
          <w:rFonts w:hint="eastAsia" w:ascii="宋体" w:hAnsi="宋体" w:eastAsia="宋体" w:cs="方正楷体_GBK"/>
          <w:b w:val="0"/>
          <w:bCs/>
          <w:i w:val="0"/>
          <w:color w:val="auto"/>
          <w:sz w:val="24"/>
          <w:szCs w:val="24"/>
          <w:highlight w:val="none"/>
          <w:u w:val="none"/>
        </w:rPr>
      </w:pPr>
      <w:r>
        <w:rPr>
          <w:rFonts w:hint="eastAsia" w:ascii="宋体" w:hAnsi="宋体" w:eastAsia="宋体" w:cs="方正楷体_GBK"/>
          <w:b w:val="0"/>
          <w:bCs/>
          <w:i w:val="0"/>
          <w:color w:val="auto"/>
          <w:sz w:val="24"/>
          <w:szCs w:val="24"/>
          <w:highlight w:val="none"/>
          <w:u w:val="none"/>
        </w:rPr>
        <w:t xml:space="preserve">（5）供应商须根据丹阳市有关环保规定组织施工，特别是出入口冲洗台设置、冲洗设施及给排水设施、冲洗设备的购置、安装、运行和维护须综合考虑，计入投标价，结算时费用不调整。但该冲洗设施在渣土外运处置单位使用期间的水电费、维修费用等由供应商与专业承包人自行协商解决，在报价中考虑。</w:t>
      </w:r>
      <w:r/>
    </w:p>
    <w:p>
      <w:pPr>
        <w:ind w:left="0" w:firstLine="480"/>
        <w:jc w:val="both"/>
        <w:spacing w:after="120" w:line="360" w:lineRule="auto"/>
        <w:rPr>
          <w:rFonts w:hint="eastAsia" w:ascii="宋体" w:hAnsi="宋体" w:eastAsia="宋体" w:cs="方正楷体_GBK"/>
          <w:b w:val="0"/>
          <w:bCs/>
          <w:i w:val="0"/>
          <w:color w:val="auto"/>
          <w:sz w:val="24"/>
          <w:szCs w:val="24"/>
          <w:highlight w:val="none"/>
          <w:u w:val="none"/>
        </w:rPr>
      </w:pPr>
      <w:r>
        <w:rPr>
          <w:rFonts w:hint="eastAsia" w:ascii="宋体" w:hAnsi="宋体" w:eastAsia="宋体" w:cs="方正楷体_GBK"/>
          <w:b w:val="0"/>
          <w:bCs/>
          <w:i w:val="0"/>
          <w:color w:val="auto"/>
          <w:sz w:val="24"/>
          <w:szCs w:val="24"/>
          <w:highlight w:val="none"/>
          <w:u w:val="none"/>
        </w:rPr>
        <w:t xml:space="preserve">（6）供应商应充分考虑施工过程中产生的各项费用，投标报价时不应局限于采购人明确的各项施工措施项目。</w:t>
      </w:r>
      <w:r/>
    </w:p>
    <w:p>
      <w:pPr>
        <w:ind w:left="0" w:firstLine="480"/>
        <w:jc w:val="both"/>
        <w:spacing w:after="120" w:line="360" w:lineRule="auto"/>
        <w:rPr>
          <w:rFonts w:hint="eastAsia" w:ascii="宋体" w:hAnsi="宋体" w:eastAsia="宋体" w:cs="方正楷体_GBK"/>
          <w:b w:val="0"/>
          <w:bCs/>
          <w:i w:val="0"/>
          <w:color w:val="auto"/>
          <w:sz w:val="24"/>
          <w:szCs w:val="24"/>
          <w:highlight w:val="none"/>
          <w:u w:val="none"/>
        </w:rPr>
      </w:pPr>
      <w:r>
        <w:rPr>
          <w:rFonts w:hint="eastAsia" w:ascii="宋体" w:hAnsi="宋体" w:eastAsia="宋体" w:cs="方正楷体_GBK"/>
          <w:b w:val="0"/>
          <w:bCs/>
          <w:i w:val="0"/>
          <w:color w:val="auto"/>
          <w:sz w:val="24"/>
          <w:szCs w:val="24"/>
          <w:highlight w:val="none"/>
          <w:u w:val="none"/>
        </w:rPr>
        <w:t xml:space="preserve">（7）建筑垃圾由中标单位自行解决并及时办理相关手续和缴纳相关规费。</w:t>
      </w:r>
      <w:r/>
    </w:p>
    <w:p>
      <w:pPr>
        <w:ind w:left="0" w:firstLine="480"/>
        <w:jc w:val="both"/>
        <w:spacing w:after="120" w:line="360" w:lineRule="auto"/>
        <w:rPr>
          <w:rFonts w:hint="eastAsia" w:ascii="宋体" w:hAnsi="宋体" w:eastAsia="宋体" w:cs="方正楷体_GBK"/>
          <w:b w:val="0"/>
          <w:bCs/>
          <w:i w:val="0"/>
          <w:color w:val="auto"/>
          <w:sz w:val="24"/>
          <w:szCs w:val="24"/>
          <w:highlight w:val="none"/>
          <w:u w:val="none"/>
        </w:rPr>
      </w:pPr>
      <w:r>
        <w:rPr>
          <w:rFonts w:hint="eastAsia" w:ascii="宋体" w:hAnsi="宋体" w:eastAsia="宋体" w:cs="方正楷体_GBK"/>
          <w:b w:val="0"/>
          <w:bCs/>
          <w:i w:val="0"/>
          <w:color w:val="auto"/>
          <w:sz w:val="24"/>
          <w:szCs w:val="24"/>
          <w:highlight w:val="none"/>
          <w:u w:val="none"/>
        </w:rPr>
        <w:t xml:space="preserve">（8）材料由供应商自行采购供应，价格自主报价，必须符合技术规范和设计图纸要求。</w:t>
      </w:r>
      <w:r/>
    </w:p>
    <w:p>
      <w:pPr>
        <w:ind w:left="0" w:firstLine="480"/>
        <w:jc w:val="both"/>
        <w:spacing w:after="120" w:line="360" w:lineRule="auto"/>
        <w:rPr>
          <w:rFonts w:hint="eastAsia" w:ascii="宋体" w:hAnsi="宋体" w:eastAsia="宋体" w:cs="方正楷体_GBK"/>
          <w:b w:val="0"/>
          <w:bCs/>
          <w:i w:val="0"/>
          <w:color w:val="auto"/>
          <w:sz w:val="24"/>
          <w:szCs w:val="24"/>
          <w:highlight w:val="none"/>
          <w:u w:val="none"/>
        </w:rPr>
      </w:pPr>
      <w:r>
        <w:rPr>
          <w:rFonts w:hint="eastAsia" w:ascii="宋体" w:hAnsi="宋体" w:eastAsia="宋体" w:cs="方正楷体_GBK"/>
          <w:b w:val="0"/>
          <w:bCs/>
          <w:i w:val="0"/>
          <w:color w:val="auto"/>
          <w:sz w:val="24"/>
          <w:szCs w:val="24"/>
          <w:highlight w:val="none"/>
          <w:u w:val="none"/>
        </w:rPr>
        <w:t xml:space="preserve">（9）工程量清单计价成果文件必须按照招标文件所提供的格式填入。</w:t>
      </w:r>
      <w:r/>
    </w:p>
    <w:p>
      <w:pPr>
        <w:ind w:left="0" w:firstLine="480"/>
        <w:jc w:val="both"/>
        <w:spacing w:after="120" w:line="360" w:lineRule="auto"/>
        <w:rPr>
          <w:rFonts w:hint="eastAsia" w:ascii="宋体" w:hAnsi="宋体" w:eastAsia="宋体" w:cs="方正楷体_GBK"/>
          <w:b w:val="0"/>
          <w:bCs/>
          <w:i w:val="0"/>
          <w:color w:val="auto"/>
          <w:sz w:val="24"/>
          <w:szCs w:val="24"/>
          <w:highlight w:val="none"/>
          <w:u w:val="none"/>
        </w:rPr>
      </w:pPr>
      <w:r>
        <w:rPr>
          <w:rFonts w:hint="eastAsia" w:ascii="宋体" w:hAnsi="宋体" w:eastAsia="宋体" w:cs="方正楷体_GBK"/>
          <w:b w:val="0"/>
          <w:bCs/>
          <w:i w:val="0"/>
          <w:color w:val="auto"/>
          <w:sz w:val="24"/>
          <w:szCs w:val="24"/>
          <w:highlight w:val="none"/>
          <w:u w:val="none"/>
          <w:lang w:val="en-US" w:eastAsia="zh-CN"/>
        </w:rPr>
        <w:t xml:space="preserve">3.</w:t>
      </w:r>
      <w:r>
        <w:rPr>
          <w:rFonts w:hint="eastAsia" w:ascii="宋体" w:hAnsi="宋体" w:eastAsia="宋体" w:cs="方正楷体_GBK"/>
          <w:b w:val="0"/>
          <w:bCs/>
          <w:i w:val="0"/>
          <w:color w:val="auto"/>
          <w:sz w:val="24"/>
          <w:szCs w:val="24"/>
          <w:highlight w:val="none"/>
          <w:u w:val="none"/>
        </w:rPr>
        <w:t xml:space="preserve">每种工程量只允许有一种报价，任何有选择报价将不予接受。供应商必须对磋商文件中所采购的所有工程量进行报价，只报其中部分工程量的磋商响应文件无效。</w:t>
      </w:r>
      <w:r/>
    </w:p>
    <w:p>
      <w:pPr>
        <w:ind w:left="0" w:firstLine="482"/>
        <w:jc w:val="both"/>
        <w:spacing w:after="120" w:line="360" w:lineRule="auto"/>
        <w:rPr>
          <w:rFonts w:hint="eastAsia" w:ascii="宋体" w:hAnsi="宋体" w:eastAsia="宋体" w:cs="方正楷体_GBK"/>
          <w:b w:val="0"/>
          <w:bCs/>
          <w:i w:val="0"/>
          <w:color w:val="auto"/>
          <w:sz w:val="24"/>
          <w:szCs w:val="24"/>
          <w:highlight w:val="none"/>
          <w:u w:val="none"/>
        </w:rPr>
      </w:pPr>
      <w:r>
        <w:rPr>
          <w:rFonts w:hint="eastAsia" w:ascii="宋体" w:hAnsi="宋体" w:eastAsia="宋体" w:cs="方正楷体_GBK"/>
          <w:b/>
          <w:bCs/>
          <w:i w:val="0"/>
          <w:color w:val="auto"/>
          <w:sz w:val="24"/>
          <w:szCs w:val="24"/>
          <w:highlight w:val="none"/>
          <w:u w:val="single"/>
          <w:lang w:val="en-US" w:eastAsia="zh-CN"/>
        </w:rPr>
        <w:t xml:space="preserve">4.本次项目中含智慧消防服务内容，其服务费用不单独列支，包含在工程费用中。</w:t>
      </w:r>
      <w:r/>
    </w:p>
    <w:p>
      <w:pPr>
        <w:ind w:left="0" w:firstLine="482"/>
        <w:jc w:val="both"/>
        <w:spacing w:after="120" w:line="360" w:lineRule="auto"/>
        <w:rPr>
          <w:rFonts w:hint="eastAsia" w:ascii="宋体" w:hAnsi="宋体" w:eastAsia="宋体" w:cs="方正楷体_GBK"/>
          <w:b/>
          <w:bCs/>
          <w:i w:val="0"/>
          <w:color w:val="auto"/>
          <w:sz w:val="24"/>
          <w:szCs w:val="24"/>
          <w:highlight w:val="none"/>
          <w:u w:val="none"/>
        </w:rPr>
      </w:pPr>
      <w:r>
        <w:rPr>
          <w:rFonts w:hint="eastAsia" w:ascii="宋体" w:hAnsi="宋体" w:eastAsia="宋体" w:cs="方正楷体_GBK"/>
          <w:b/>
          <w:bCs/>
          <w:i w:val="0"/>
          <w:color w:val="auto"/>
          <w:sz w:val="24"/>
          <w:szCs w:val="24"/>
          <w:highlight w:val="none"/>
          <w:u w:val="none"/>
          <w:lang w:val="en-US" w:eastAsia="zh-CN"/>
        </w:rPr>
        <w:t xml:space="preserve">（二）</w:t>
      </w:r>
      <w:r>
        <w:rPr>
          <w:rFonts w:hint="eastAsia" w:ascii="宋体" w:hAnsi="宋体" w:eastAsia="宋体" w:cs="方正楷体_GBK"/>
          <w:b/>
          <w:bCs/>
          <w:i w:val="0"/>
          <w:color w:val="auto"/>
          <w:sz w:val="24"/>
          <w:szCs w:val="24"/>
          <w:highlight w:val="none"/>
          <w:u w:val="none"/>
        </w:rPr>
        <w:t xml:space="preserve">合同履行期限</w:t>
      </w:r>
      <w:r/>
    </w:p>
    <w:p>
      <w:pPr>
        <w:ind w:left="0" w:firstLine="480"/>
        <w:jc w:val="both"/>
        <w:spacing w:after="120" w:line="360" w:lineRule="auto"/>
        <w:rPr>
          <w:rFonts w:hint="default" w:ascii="宋体" w:hAnsi="宋体" w:eastAsia="宋体" w:cs="方正楷体_GBK"/>
          <w:b/>
          <w:bCs/>
          <w:i w:val="0"/>
          <w:color w:val="auto"/>
          <w:sz w:val="24"/>
          <w:szCs w:val="24"/>
          <w:highlight w:val="none"/>
          <w:u w:val="single"/>
          <w:lang w:val="en-US" w:eastAsia="zh-CN"/>
        </w:rPr>
      </w:pPr>
      <w:r>
        <w:rPr>
          <w:rFonts w:hint="eastAsia" w:ascii="宋体" w:hAnsi="宋体" w:eastAsia="宋体" w:cs="华文仿宋"/>
          <w:b w:val="0"/>
          <w:i w:val="0"/>
          <w:color w:val="auto"/>
          <w:sz w:val="24"/>
          <w:szCs w:val="24"/>
          <w:highlight w:val="none"/>
          <w:u w:val="none"/>
        </w:rPr>
        <w:t xml:space="preserve">合同签订后</w:t>
      </w:r>
      <w:r>
        <w:rPr>
          <w:rFonts w:hint="eastAsia" w:ascii="宋体" w:hAnsi="宋体" w:eastAsia="宋体" w:cs="华文仿宋"/>
          <w:b w:val="0"/>
          <w:i w:val="0"/>
          <w:color w:val="auto"/>
          <w:sz w:val="24"/>
          <w:szCs w:val="24"/>
          <w:highlight w:val="none"/>
          <w:u w:val="none"/>
          <w:lang w:val="en-US" w:eastAsia="zh-CN"/>
        </w:rPr>
        <w:t xml:space="preserve">60</w:t>
      </w:r>
      <w:r>
        <w:rPr>
          <w:rFonts w:hint="eastAsia" w:ascii="宋体" w:hAnsi="宋体" w:eastAsia="宋体" w:cs="华文仿宋"/>
          <w:b w:val="0"/>
          <w:i w:val="0"/>
          <w:color w:val="auto"/>
          <w:sz w:val="24"/>
          <w:szCs w:val="24"/>
          <w:highlight w:val="none"/>
          <w:u w:val="none"/>
        </w:rPr>
        <w:t xml:space="preserve">天内</w:t>
      </w:r>
      <w:r>
        <w:rPr>
          <w:rFonts w:hint="eastAsia" w:ascii="宋体" w:hAnsi="宋体" w:eastAsia="宋体" w:cs="华文仿宋"/>
          <w:b w:val="0"/>
          <w:i w:val="0"/>
          <w:color w:val="auto"/>
          <w:sz w:val="24"/>
          <w:szCs w:val="24"/>
          <w:highlight w:val="none"/>
          <w:u w:val="none"/>
          <w:lang w:val="en-US" w:eastAsia="zh-CN"/>
        </w:rPr>
        <w:t xml:space="preserve">完成</w:t>
      </w:r>
      <w:r>
        <w:rPr>
          <w:rFonts w:hint="eastAsia" w:ascii="宋体" w:hAnsi="宋体" w:eastAsia="宋体" w:cs="Times New Roman"/>
          <w:b w:val="0"/>
          <w:bCs w:val="0"/>
          <w:i w:val="0"/>
          <w:color w:val="auto"/>
          <w:sz w:val="24"/>
          <w:szCs w:val="24"/>
          <w:highlight w:val="none"/>
          <w:u w:val="none"/>
          <w:lang w:val="en-US" w:eastAsia="zh-CN"/>
        </w:rPr>
        <w:t xml:space="preserve">工程量清单和施工图纸所有内容</w:t>
      </w:r>
      <w:r>
        <w:rPr>
          <w:rFonts w:hint="eastAsia" w:ascii="宋体" w:hAnsi="宋体" w:eastAsia="宋体" w:cs="华文仿宋"/>
          <w:b w:val="0"/>
          <w:i w:val="0"/>
          <w:color w:val="auto"/>
          <w:sz w:val="24"/>
          <w:szCs w:val="24"/>
          <w:highlight w:val="none"/>
          <w:u w:val="none"/>
        </w:rPr>
        <w:t xml:space="preserve">，</w:t>
      </w:r>
      <w:r>
        <w:rPr>
          <w:rFonts w:hint="eastAsia" w:ascii="宋体" w:hAnsi="宋体" w:eastAsia="宋体" w:cs="方正楷体_GBK"/>
          <w:b/>
          <w:bCs/>
          <w:i w:val="0"/>
          <w:color w:val="auto"/>
          <w:sz w:val="24"/>
          <w:szCs w:val="24"/>
          <w:highlight w:val="none"/>
          <w:u w:val="single"/>
          <w:lang w:val="en-US" w:eastAsia="zh-CN"/>
        </w:rPr>
        <w:t xml:space="preserve">智慧消防</w:t>
      </w:r>
      <w:r>
        <w:rPr>
          <w:rFonts w:hint="eastAsia" w:ascii="宋体" w:hAnsi="宋体" w:eastAsia="宋体" w:cs="华文仿宋"/>
          <w:b/>
          <w:bCs/>
          <w:i w:val="0"/>
          <w:color w:val="auto"/>
          <w:sz w:val="24"/>
          <w:szCs w:val="24"/>
          <w:highlight w:val="none"/>
          <w:u w:val="single"/>
        </w:rPr>
        <w:t xml:space="preserve">服务期从</w:t>
      </w:r>
      <w:r>
        <w:rPr>
          <w:rFonts w:hint="eastAsia" w:ascii="宋体" w:hAnsi="宋体" w:eastAsia="宋体" w:cs="华文仿宋"/>
          <w:b/>
          <w:bCs/>
          <w:i w:val="0"/>
          <w:color w:val="auto"/>
          <w:sz w:val="24"/>
          <w:szCs w:val="24"/>
          <w:highlight w:val="none"/>
          <w:u w:val="single"/>
          <w:lang w:val="en-US" w:eastAsia="zh-CN"/>
        </w:rPr>
        <w:t xml:space="preserve">工程</w:t>
      </w:r>
      <w:r>
        <w:rPr>
          <w:rFonts w:hint="eastAsia" w:ascii="宋体" w:hAnsi="宋体" w:eastAsia="宋体" w:cs="华文仿宋"/>
          <w:b/>
          <w:bCs/>
          <w:i w:val="0"/>
          <w:color w:val="auto"/>
          <w:sz w:val="24"/>
          <w:szCs w:val="24"/>
          <w:highlight w:val="none"/>
          <w:u w:val="single"/>
        </w:rPr>
        <w:t xml:space="preserve">验收合格投入使用时起算至</w:t>
      </w:r>
      <w:r>
        <w:rPr>
          <w:rFonts w:hint="eastAsia" w:ascii="宋体" w:hAnsi="宋体" w:eastAsia="宋体" w:cs="华文仿宋"/>
          <w:b/>
          <w:bCs/>
          <w:i w:val="0"/>
          <w:color w:val="auto"/>
          <w:sz w:val="24"/>
          <w:szCs w:val="24"/>
          <w:highlight w:val="none"/>
          <w:u w:val="single"/>
          <w:lang w:val="en-US" w:eastAsia="zh-CN"/>
        </w:rPr>
        <w:t xml:space="preserve">工程质保期2年满止。</w:t>
      </w:r>
      <w:r/>
    </w:p>
    <w:p>
      <w:pPr>
        <w:ind w:left="0" w:firstLine="482"/>
        <w:jc w:val="both"/>
        <w:spacing w:after="120" w:line="360" w:lineRule="auto"/>
        <w:rPr>
          <w:rFonts w:hint="eastAsia" w:ascii="宋体" w:hAnsi="宋体" w:eastAsia="宋体" w:cs="方正楷体_GBK"/>
          <w:b w:val="0"/>
          <w:bCs/>
          <w:i w:val="0"/>
          <w:color w:val="auto"/>
          <w:sz w:val="24"/>
          <w:szCs w:val="24"/>
          <w:highlight w:val="none"/>
          <w:u w:val="none"/>
          <w:lang w:val="en-US" w:eastAsia="zh-CN"/>
        </w:rPr>
      </w:pPr>
      <w:r>
        <w:rPr>
          <w:rFonts w:hint="eastAsia" w:ascii="宋体" w:hAnsi="宋体" w:eastAsia="宋体" w:cs="方正楷体_GBK"/>
          <w:b/>
          <w:bCs/>
          <w:i w:val="0"/>
          <w:color w:val="auto"/>
          <w:sz w:val="24"/>
          <w:szCs w:val="24"/>
          <w:highlight w:val="none"/>
          <w:u w:val="none"/>
          <w:lang w:val="en-US" w:eastAsia="zh-CN"/>
        </w:rPr>
        <w:t xml:space="preserve">（三）最高限价：</w:t>
      </w:r>
      <w:r>
        <w:rPr>
          <w:rFonts w:hint="eastAsia" w:ascii="宋体" w:hAnsi="宋体" w:eastAsia="宋体" w:cs="宋体"/>
          <w:b w:val="0"/>
          <w:bCs w:val="0"/>
          <w:i w:val="0"/>
          <w:color w:val="auto"/>
          <w:sz w:val="24"/>
          <w:szCs w:val="24"/>
          <w:highlight w:val="none"/>
          <w:u w:val="none"/>
        </w:rPr>
        <w:t xml:space="preserve">2417372.2</w:t>
      </w:r>
      <w:r>
        <w:rPr>
          <w:rFonts w:hint="eastAsia" w:ascii="宋体" w:hAnsi="宋体" w:eastAsia="宋体" w:cs="方正楷体_GBK"/>
          <w:b w:val="0"/>
          <w:bCs/>
          <w:i w:val="0"/>
          <w:color w:val="auto"/>
          <w:sz w:val="24"/>
          <w:szCs w:val="24"/>
          <w:highlight w:val="none"/>
          <w:u w:val="none"/>
          <w:lang w:val="en-US" w:eastAsia="zh-CN"/>
        </w:rPr>
        <w:t xml:space="preserve">元（报价超过招标控制价的为无效报价，按照无效响应处理）</w:t>
      </w:r>
      <w:r/>
    </w:p>
    <w:p>
      <w:pPr>
        <w:ind w:left="0" w:firstLine="482"/>
        <w:jc w:val="both"/>
        <w:spacing w:after="120" w:line="360" w:lineRule="auto"/>
        <w:rPr>
          <w:rFonts w:hint="default" w:ascii="宋体" w:hAnsi="宋体" w:eastAsia="宋体" w:cs="方正楷体_GBK"/>
          <w:b w:val="0"/>
          <w:bCs/>
          <w:i w:val="0"/>
          <w:color w:val="auto"/>
          <w:sz w:val="24"/>
          <w:szCs w:val="24"/>
          <w:highlight w:val="none"/>
          <w:u w:val="none"/>
          <w:lang w:val="en-US" w:eastAsia="zh-CN"/>
        </w:rPr>
      </w:pPr>
      <w:r>
        <w:rPr>
          <w:rFonts w:hint="eastAsia" w:ascii="宋体" w:hAnsi="宋体" w:eastAsia="宋体" w:cs="方正楷体_GBK"/>
          <w:b/>
          <w:bCs/>
          <w:i w:val="0"/>
          <w:color w:val="auto"/>
          <w:sz w:val="24"/>
          <w:szCs w:val="24"/>
          <w:highlight w:val="none"/>
          <w:u w:val="none"/>
          <w:lang w:val="en-US" w:eastAsia="zh-CN"/>
        </w:rPr>
        <w:t xml:space="preserve">（四）付款方式：</w:t>
      </w:r>
      <w:r>
        <w:rPr>
          <w:rFonts w:hint="eastAsia" w:ascii="宋体" w:hAnsi="宋体" w:eastAsia="宋体" w:cs="方正楷体_GBK"/>
          <w:b w:val="0"/>
          <w:bCs/>
          <w:i w:val="0"/>
          <w:color w:val="auto"/>
          <w:sz w:val="24"/>
          <w:szCs w:val="24"/>
          <w:highlight w:val="none"/>
          <w:u w:val="none"/>
          <w:lang w:val="en-US" w:eastAsia="zh-CN"/>
        </w:rPr>
        <w:t xml:space="preserve">施工合同签订后，采购人收到供应商提供的相应金额的正规发票后10个工作日内，支付合同价（不含暂列金）10%的预付款</w:t>
      </w:r>
      <w:r>
        <w:rPr>
          <w:rFonts w:hint="eastAsia" w:ascii="宋体" w:hAnsi="宋体" w:eastAsia="宋体" w:cs="宋体"/>
          <w:b w:val="0"/>
          <w:bCs w:val="0"/>
          <w:i w:val="0"/>
          <w:color w:val="auto"/>
          <w:sz w:val="24"/>
          <w:szCs w:val="24"/>
          <w:highlight w:val="none"/>
          <w:u w:val="none"/>
        </w:rPr>
        <w:t xml:space="preserve">（合同签订时甲乙双方协商是否需要，“因乙方......的原因，自愿放弃预付款”）</w:t>
      </w:r>
      <w:r>
        <w:rPr>
          <w:rFonts w:hint="eastAsia" w:ascii="宋体" w:hAnsi="宋体" w:eastAsia="宋体" w:cs="方正楷体_GBK"/>
          <w:b w:val="0"/>
          <w:bCs/>
          <w:i w:val="0"/>
          <w:color w:val="auto"/>
          <w:sz w:val="24"/>
          <w:szCs w:val="24"/>
          <w:highlight w:val="none"/>
          <w:u w:val="none"/>
          <w:lang w:val="en-US" w:eastAsia="zh-CN"/>
        </w:rPr>
        <w:t xml:space="preserve">；工程竣工验收合格且审计结束后，采购人收到供应商提供的相应金额的正规发票后10个工作日内付至审定价的70%，第二年采购人收到供应商提供的相应金额的正规发票后10个工作日内付至审定价的90%,第三年采购人收到供应商提供的相应金额的正规发票后10个工作日内付清余款。</w:t>
      </w:r>
      <w:r/>
    </w:p>
    <w:p>
      <w:pPr>
        <w:ind w:left="0" w:firstLine="482"/>
        <w:jc w:val="both"/>
        <w:spacing w:after="120" w:line="360" w:lineRule="auto"/>
        <w:rPr>
          <w:rFonts w:ascii="宋体" w:hAnsi="宋体" w:eastAsia="宋体" w:cs="华文仿宋"/>
          <w:b/>
          <w:bCs/>
          <w:i w:val="0"/>
          <w:color w:val="auto"/>
          <w:sz w:val="24"/>
          <w:szCs w:val="24"/>
          <w:highlight w:val="none"/>
          <w:u w:val="none"/>
        </w:rPr>
      </w:pPr>
      <w:r>
        <w:rPr>
          <w:rFonts w:hint="eastAsia" w:ascii="宋体" w:hAnsi="宋体" w:eastAsia="宋体" w:cs="方正楷体_GBK"/>
          <w:b/>
          <w:bCs/>
          <w:i w:val="0"/>
          <w:color w:val="auto"/>
          <w:sz w:val="24"/>
          <w:szCs w:val="24"/>
          <w:highlight w:val="none"/>
          <w:u w:val="none"/>
          <w:lang w:val="en-US" w:eastAsia="zh-CN"/>
        </w:rPr>
        <w:t xml:space="preserve">（五）</w:t>
      </w:r>
      <w:r>
        <w:rPr>
          <w:rFonts w:hint="eastAsia" w:ascii="宋体" w:hAnsi="宋体" w:eastAsia="宋体" w:cs="华文仿宋"/>
          <w:b/>
          <w:bCs/>
          <w:i w:val="0"/>
          <w:color w:val="auto"/>
          <w:sz w:val="24"/>
          <w:szCs w:val="24"/>
          <w:highlight w:val="none"/>
          <w:u w:val="none"/>
        </w:rPr>
        <w:t xml:space="preserve">验收要求：</w:t>
      </w:r>
      <w:r/>
    </w:p>
    <w:p>
      <w:pPr>
        <w:ind w:left="0" w:firstLine="480"/>
        <w:jc w:val="both"/>
        <w:spacing w:after="120" w:line="360" w:lineRule="auto"/>
        <w:rPr>
          <w:rFonts w:hint="eastAsia" w:ascii="宋体" w:hAnsi="宋体" w:eastAsia="宋体" w:cs="华文仿宋"/>
          <w:b w:val="0"/>
          <w:i w:val="0"/>
          <w:color w:val="auto"/>
          <w:sz w:val="24"/>
          <w:szCs w:val="24"/>
          <w:highlight w:val="none"/>
          <w:u w:val="none"/>
        </w:rPr>
      </w:pPr>
      <w:r>
        <w:rPr>
          <w:rFonts w:hint="eastAsia" w:ascii="宋体" w:hAnsi="宋体" w:eastAsia="宋体" w:cs="宋体"/>
          <w:b w:val="0"/>
          <w:i w:val="0"/>
          <w:color w:val="auto"/>
          <w:sz w:val="24"/>
          <w:szCs w:val="24"/>
          <w:highlight w:val="none"/>
          <w:u w:val="none"/>
        </w:rPr>
        <w:t xml:space="preserve">设备实施完成后，由中标方制定测试方案并经招标单位确认后，对产品的性能和配置进行测试验收，并形成测试验收报告。招标单位组织相关部门依据最新的消防验收标准进行验收。</w:t>
      </w:r>
      <w:r/>
    </w:p>
    <w:p>
      <w:pPr>
        <w:ind w:left="0" w:firstLine="482"/>
        <w:jc w:val="both"/>
        <w:spacing w:after="120" w:line="360" w:lineRule="auto"/>
        <w:widowControl/>
        <w:rPr>
          <w:rFonts w:eastAsia="宋体"/>
          <w:b/>
          <w:bCs w:val="0"/>
          <w:i w:val="0"/>
          <w:color w:val="auto"/>
          <w:sz w:val="24"/>
          <w:szCs w:val="24"/>
          <w:highlight w:val="none"/>
          <w:u w:val="none"/>
        </w:rPr>
      </w:pPr>
      <w:r>
        <w:rPr>
          <w:rFonts w:hint="eastAsia" w:eastAsia="宋体"/>
          <w:b/>
          <w:bCs w:val="0"/>
          <w:i w:val="0"/>
          <w:color w:val="auto"/>
          <w:sz w:val="24"/>
          <w:szCs w:val="24"/>
          <w:highlight w:val="none"/>
          <w:u w:val="none"/>
          <w:lang w:eastAsia="zh-CN"/>
        </w:rPr>
        <w:t xml:space="preserve">（</w:t>
      </w:r>
      <w:r>
        <w:rPr>
          <w:rFonts w:hint="eastAsia" w:eastAsia="宋体"/>
          <w:b/>
          <w:bCs w:val="0"/>
          <w:i w:val="0"/>
          <w:color w:val="auto"/>
          <w:sz w:val="24"/>
          <w:szCs w:val="24"/>
          <w:highlight w:val="none"/>
          <w:u w:val="none"/>
          <w:lang w:val="en-US" w:eastAsia="zh-CN"/>
        </w:rPr>
        <w:t xml:space="preserve">六</w:t>
      </w:r>
      <w:r>
        <w:rPr>
          <w:rFonts w:hint="eastAsia" w:eastAsia="宋体"/>
          <w:b/>
          <w:bCs w:val="0"/>
          <w:i w:val="0"/>
          <w:color w:val="auto"/>
          <w:sz w:val="24"/>
          <w:szCs w:val="24"/>
          <w:highlight w:val="none"/>
          <w:u w:val="none"/>
          <w:lang w:eastAsia="zh-CN"/>
        </w:rPr>
        <w:t xml:space="preserve">）</w:t>
      </w:r>
      <w:r>
        <w:rPr>
          <w:rFonts w:hint="eastAsia" w:ascii="宋体" w:hAnsi="宋体" w:eastAsia="宋体" w:cs="宋体"/>
          <w:b/>
          <w:bCs w:val="0"/>
          <w:i w:val="0"/>
          <w:color w:val="auto"/>
          <w:sz w:val="24"/>
          <w:szCs w:val="24"/>
          <w:highlight w:val="none"/>
          <w:u w:val="none"/>
        </w:rPr>
        <w:t xml:space="preserve">知识产权：</w:t>
      </w:r>
      <w:r>
        <w:rPr>
          <w:rFonts w:eastAsia="宋体"/>
          <w:b/>
          <w:bCs w:val="0"/>
          <w:i w:val="0"/>
          <w:color w:val="auto"/>
          <w:sz w:val="24"/>
          <w:szCs w:val="24"/>
          <w:highlight w:val="none"/>
          <w:u w:val="none"/>
        </w:rPr>
        <w:t xml:space="preserve"> </w:t>
      </w:r>
      <w:r/>
    </w:p>
    <w:p>
      <w:pPr>
        <w:ind w:left="0" w:firstLine="480"/>
        <w:jc w:val="both"/>
        <w:spacing w:after="120" w:line="360" w:lineRule="auto"/>
        <w:widowControl/>
        <w:rPr>
          <w:rFonts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lang w:val="en-US" w:eastAsia="zh-CN"/>
        </w:rPr>
        <w:t xml:space="preserve">1.</w:t>
      </w:r>
      <w:r>
        <w:rPr>
          <w:rFonts w:ascii="宋体" w:hAnsi="宋体" w:eastAsia="宋体" w:cs="宋体"/>
          <w:b w:val="0"/>
          <w:i w:val="0"/>
          <w:color w:val="auto"/>
          <w:sz w:val="24"/>
          <w:szCs w:val="24"/>
          <w:highlight w:val="none"/>
          <w:u w:val="none"/>
        </w:rPr>
        <w:t xml:space="preserve">供应商必须保证投标文件、中标后提供的文件及资料均未侵犯他人的知识产权，否则必须承担由此引起的全部法律责任和经济责任。</w:t>
      </w:r>
      <w:r/>
    </w:p>
    <w:p>
      <w:pPr>
        <w:ind w:left="357" w:firstLine="480"/>
        <w:jc w:val="both"/>
        <w:spacing w:after="120" w:line="360" w:lineRule="auto"/>
        <w:widowControl/>
        <w:rPr>
          <w:rFonts w:eastAsia="宋体"/>
          <w:b w:val="0"/>
          <w:bCs/>
          <w:i w:val="0"/>
          <w:color w:val="auto"/>
          <w:sz w:val="24"/>
          <w:szCs w:val="21"/>
          <w:highlight w:val="none"/>
          <w:u w:val="none"/>
        </w:rPr>
      </w:pPr>
      <w:r>
        <w:rPr>
          <w:rFonts w:hint="eastAsia" w:ascii="宋体" w:hAnsi="宋体" w:eastAsia="宋体" w:cs="宋体"/>
          <w:b w:val="0"/>
          <w:i w:val="0"/>
          <w:color w:val="auto"/>
          <w:sz w:val="24"/>
          <w:szCs w:val="24"/>
          <w:highlight w:val="none"/>
          <w:u w:val="none"/>
          <w:lang w:val="en-US" w:eastAsia="zh-CN"/>
        </w:rPr>
        <w:t xml:space="preserve">2.</w:t>
      </w:r>
      <w:r>
        <w:rPr>
          <w:rFonts w:ascii="宋体" w:hAnsi="宋体" w:eastAsia="宋体" w:cs="宋体"/>
          <w:b w:val="0"/>
          <w:i w:val="0"/>
          <w:color w:val="auto"/>
          <w:sz w:val="24"/>
          <w:szCs w:val="24"/>
          <w:highlight w:val="none"/>
          <w:u w:val="none"/>
        </w:rPr>
        <w:t xml:space="preserve">供应商提交的所有投标文件及成果，其所有权均归采购人所有，采购人可任意使用其全部成</w:t>
      </w:r>
      <w:r>
        <w:rPr>
          <w:rFonts w:hint="eastAsia" w:ascii="宋体" w:hAnsi="宋体" w:eastAsia="宋体" w:cs="宋体"/>
          <w:b w:val="0"/>
          <w:i w:val="0"/>
          <w:color w:val="auto"/>
          <w:sz w:val="24"/>
          <w:szCs w:val="24"/>
          <w:highlight w:val="none"/>
          <w:u w:val="none"/>
        </w:rPr>
        <w:t xml:space="preserve">果。成交及未成交供应商的投标文件在递交后均不予退回。</w:t>
      </w:r>
      <w:r>
        <w:rPr>
          <w:rFonts w:eastAsia="宋体"/>
          <w:b w:val="0"/>
          <w:i w:val="0"/>
          <w:color w:val="auto"/>
          <w:sz w:val="24"/>
          <w:szCs w:val="24"/>
          <w:highlight w:val="none"/>
          <w:u w:val="none"/>
        </w:rPr>
        <w:t xml:space="preserve"> </w:t>
      </w:r>
      <w:r/>
    </w:p>
    <w:p>
      <w:pPr>
        <w:ind w:left="0" w:firstLine="482"/>
        <w:jc w:val="both"/>
        <w:spacing w:after="120" w:line="360" w:lineRule="auto"/>
        <w:widowControl/>
        <w:rPr>
          <w:rFonts w:hint="eastAsia" w:ascii="宋体" w:hAnsi="宋体" w:eastAsia="宋体" w:cs="方正楷体_GBK"/>
          <w:b/>
          <w:bCs/>
          <w:i w:val="0"/>
          <w:color w:val="auto"/>
          <w:sz w:val="24"/>
          <w:szCs w:val="24"/>
          <w:highlight w:val="none"/>
          <w:u w:val="none"/>
          <w:lang w:eastAsia="zh-CN"/>
        </w:rPr>
      </w:pPr>
      <w:r>
        <w:rPr>
          <w:rFonts w:hint="eastAsia" w:ascii="宋体" w:hAnsi="宋体" w:eastAsia="宋体" w:cs="方正楷体_GBK"/>
          <w:b/>
          <w:bCs/>
          <w:i w:val="0"/>
          <w:color w:val="auto"/>
          <w:sz w:val="24"/>
          <w:szCs w:val="24"/>
          <w:highlight w:val="none"/>
          <w:u w:val="none"/>
          <w:lang w:eastAsia="zh-CN"/>
        </w:rPr>
        <w:t xml:space="preserve">（</w:t>
      </w:r>
      <w:r>
        <w:rPr>
          <w:rFonts w:hint="eastAsia" w:ascii="宋体" w:hAnsi="宋体" w:eastAsia="宋体" w:cs="方正楷体_GBK"/>
          <w:b/>
          <w:bCs/>
          <w:i w:val="0"/>
          <w:color w:val="auto"/>
          <w:sz w:val="24"/>
          <w:szCs w:val="24"/>
          <w:highlight w:val="none"/>
          <w:u w:val="none"/>
          <w:lang w:val="en-US" w:eastAsia="zh-CN"/>
        </w:rPr>
        <w:t xml:space="preserve">七</w:t>
      </w:r>
      <w:r>
        <w:rPr>
          <w:rFonts w:hint="eastAsia" w:ascii="宋体" w:hAnsi="宋体" w:eastAsia="宋体" w:cs="方正楷体_GBK"/>
          <w:b/>
          <w:bCs/>
          <w:i w:val="0"/>
          <w:color w:val="auto"/>
          <w:sz w:val="24"/>
          <w:szCs w:val="24"/>
          <w:highlight w:val="none"/>
          <w:u w:val="none"/>
          <w:lang w:eastAsia="zh-CN"/>
        </w:rPr>
        <w:t xml:space="preserve">）</w:t>
      </w:r>
      <w:r>
        <w:rPr>
          <w:rFonts w:hint="eastAsia" w:ascii="宋体" w:hAnsi="宋体" w:eastAsia="宋体" w:cs="方正楷体_GBK"/>
          <w:b/>
          <w:bCs/>
          <w:i w:val="0"/>
          <w:color w:val="auto"/>
          <w:sz w:val="24"/>
          <w:szCs w:val="24"/>
          <w:highlight w:val="none"/>
          <w:u w:val="none"/>
        </w:rPr>
        <w:t xml:space="preserve">考核要求</w:t>
      </w:r>
      <w:r>
        <w:rPr>
          <w:rFonts w:hint="eastAsia" w:ascii="宋体" w:hAnsi="宋体" w:eastAsia="宋体" w:cs="方正楷体_GBK"/>
          <w:b/>
          <w:bCs/>
          <w:i w:val="0"/>
          <w:color w:val="auto"/>
          <w:sz w:val="24"/>
          <w:szCs w:val="24"/>
          <w:highlight w:val="none"/>
          <w:u w:val="none"/>
          <w:lang w:eastAsia="zh-CN"/>
        </w:rPr>
        <w:t xml:space="preserve">：</w:t>
      </w:r>
      <w:r/>
    </w:p>
    <w:p>
      <w:pPr>
        <w:ind w:left="0" w:firstLine="480"/>
        <w:jc w:val="both"/>
        <w:spacing w:after="120" w:line="360" w:lineRule="auto"/>
        <w:widowControl/>
        <w:rPr>
          <w:rFonts w:hint="eastAsia" w:ascii="宋体" w:hAnsi="宋体" w:eastAsia="宋体" w:cs="方正楷体_GBK"/>
          <w:b w:val="0"/>
          <w:bCs/>
          <w:i w:val="0"/>
          <w:color w:val="auto"/>
          <w:sz w:val="24"/>
          <w:szCs w:val="24"/>
          <w:highlight w:val="none"/>
          <w:u w:val="none"/>
        </w:rPr>
      </w:pPr>
      <w:r>
        <w:rPr>
          <w:rFonts w:hint="eastAsia" w:ascii="宋体" w:hAnsi="宋体" w:eastAsia="宋体" w:cs="方正楷体_GBK"/>
          <w:b w:val="0"/>
          <w:bCs/>
          <w:i w:val="0"/>
          <w:color w:val="auto"/>
          <w:sz w:val="24"/>
          <w:szCs w:val="24"/>
          <w:highlight w:val="none"/>
          <w:u w:val="none"/>
        </w:rPr>
        <w:t xml:space="preserve">采购人成立考核小组，每月对服务中心运行情况组织考核，随机抽查平台中的设备在线率、事故处置情况。设备在线率低于99%及事故处置率低于100%，开具整改通知书，要求中标方在5个工作日内整改完毕。如中标方出现一次未在期限内整改到位的情况，则采购人有权解除合同，并上报政府采购监督管理部门处置，并将处置情况向我市消防大队备案，建议将其列入丹阳市智慧消防黑名单。</w:t>
      </w:r>
      <w:r/>
    </w:p>
    <w:tbl>
      <w:tblPr>
        <w:tblStyle w:val="66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0"/>
        <w:gridCol w:w="2373"/>
        <w:gridCol w:w="272"/>
        <w:gridCol w:w="307"/>
        <w:gridCol w:w="2033"/>
        <w:gridCol w:w="1803"/>
        <w:gridCol w:w="604"/>
      </w:tblGrid>
      <w:tr>
        <w:trPr>
          <w:jc w:val="center"/>
          <w:trHeight w:val="0"/>
        </w:trPr>
        <w:tc>
          <w:tcPr>
            <w:gridSpan w:val="7"/>
            <w:shd w:val="clear" w:color="auto" w:fill="ffffff"/>
            <w:tcW w:w="5000" w:type="pct"/>
            <w:textDirection w:val="lrTb"/>
            <w:noWrap w:val="false"/>
          </w:tcPr>
          <w:p>
            <w:pPr>
              <w:jc w:val="center"/>
              <w:spacing w:line="490" w:lineRule="exact"/>
              <w:widowControl/>
              <w:rPr>
                <w:rFonts w:hint="eastAsia" w:ascii="宋体" w:hAnsi="宋体" w:cs="方正楷体_GBK"/>
                <w:b w:val="0"/>
                <w:bCs/>
                <w:color w:val="auto"/>
                <w:sz w:val="24"/>
                <w:szCs w:val="24"/>
                <w:highlight w:val="none"/>
              </w:rPr>
            </w:pPr>
            <w:r>
              <w:rPr>
                <w:rFonts w:ascii="宋体" w:hAnsi="宋体" w:cs="宋体"/>
                <w:b w:val="0"/>
                <w:color w:val="auto"/>
                <w:sz w:val="24"/>
                <w:szCs w:val="24"/>
                <w:highlight w:val="none"/>
              </w:rPr>
              <w:t xml:space="preserve">智慧消防</w:t>
            </w:r>
            <w:r>
              <w:rPr>
                <w:rFonts w:ascii="宋体" w:hAnsi="宋体" w:cs="宋体"/>
                <w:b w:val="0"/>
                <w:color w:val="auto"/>
                <w:sz w:val="24"/>
                <w:szCs w:val="24"/>
                <w:highlight w:val="none"/>
                <w:u w:val="single"/>
              </w:rPr>
              <w:t xml:space="preserve">     </w:t>
            </w:r>
            <w:r>
              <w:rPr>
                <w:rFonts w:ascii="宋体" w:hAnsi="宋体" w:cs="宋体"/>
                <w:b w:val="0"/>
                <w:color w:val="auto"/>
                <w:sz w:val="24"/>
                <w:szCs w:val="24"/>
                <w:highlight w:val="none"/>
              </w:rPr>
              <w:t xml:space="preserve">年</w:t>
            </w:r>
            <w:r>
              <w:rPr>
                <w:rFonts w:ascii="宋体" w:hAnsi="宋体" w:cs="宋体"/>
                <w:b w:val="0"/>
                <w:color w:val="auto"/>
                <w:sz w:val="24"/>
                <w:szCs w:val="24"/>
                <w:highlight w:val="none"/>
                <w:u w:val="single"/>
              </w:rPr>
              <w:t xml:space="preserve">     </w:t>
            </w:r>
            <w:r>
              <w:rPr>
                <w:rFonts w:ascii="宋体" w:hAnsi="宋体" w:cs="宋体"/>
                <w:b w:val="0"/>
                <w:color w:val="auto"/>
                <w:sz w:val="24"/>
                <w:szCs w:val="24"/>
                <w:highlight w:val="none"/>
              </w:rPr>
              <w:t xml:space="preserve">月考核表</w:t>
            </w:r>
            <w:r/>
          </w:p>
        </w:tc>
      </w:tr>
      <w:tr>
        <w:trPr>
          <w:jc w:val="center"/>
          <w:trHeight w:val="0"/>
        </w:trPr>
        <w:tc>
          <w:tcPr>
            <w:shd w:val="clear" w:color="auto" w:fill="ffffff"/>
            <w:tcW w:w="1143" w:type="pct"/>
            <w:vAlign w:val="center"/>
            <w:textDirection w:val="lrTb"/>
            <w:noWrap w:val="false"/>
          </w:tcPr>
          <w:p>
            <w:pPr>
              <w:pStyle w:val="896"/>
              <w:jc w:val="center"/>
              <w:spacing w:line="360" w:lineRule="auto"/>
              <w:rPr>
                <w:rFonts w:hint="eastAsia" w:ascii="宋体" w:hAnsi="宋体" w:cs="方正楷体_GBK"/>
                <w:b w:val="0"/>
                <w:bCs/>
                <w:color w:val="auto"/>
                <w:sz w:val="24"/>
                <w:szCs w:val="24"/>
                <w:highlight w:val="none"/>
              </w:rPr>
            </w:pPr>
            <w:r>
              <w:rPr>
                <w:rFonts w:ascii="宋体" w:hAnsi="宋体" w:eastAsia="宋体" w:cs="宋体"/>
                <w:b w:val="0"/>
                <w:color w:val="auto"/>
                <w:sz w:val="24"/>
                <w:szCs w:val="24"/>
                <w:highlight w:val="none"/>
              </w:rPr>
              <w:t xml:space="preserve">考核项目</w:t>
            </w:r>
            <w:r/>
          </w:p>
        </w:tc>
        <w:tc>
          <w:tcPr>
            <w:shd w:val="clear" w:color="auto" w:fill="ffffff"/>
            <w:tcW w:w="1238" w:type="pct"/>
            <w:vAlign w:val="center"/>
            <w:textDirection w:val="lrTb"/>
            <w:noWrap w:val="false"/>
          </w:tcPr>
          <w:p>
            <w:pPr>
              <w:pStyle w:val="896"/>
              <w:jc w:val="center"/>
              <w:spacing w:line="360" w:lineRule="auto"/>
              <w:rPr>
                <w:rFonts w:hint="eastAsia" w:ascii="宋体" w:hAnsi="宋体" w:cs="方正楷体_GBK"/>
                <w:b w:val="0"/>
                <w:bCs/>
                <w:color w:val="auto"/>
                <w:sz w:val="24"/>
                <w:szCs w:val="24"/>
                <w:highlight w:val="none"/>
              </w:rPr>
            </w:pPr>
            <w:r>
              <w:rPr>
                <w:rFonts w:ascii="宋体" w:hAnsi="宋体" w:eastAsia="宋体" w:cs="宋体"/>
                <w:b w:val="0"/>
                <w:color w:val="auto"/>
                <w:sz w:val="24"/>
                <w:szCs w:val="24"/>
                <w:highlight w:val="none"/>
              </w:rPr>
              <w:t xml:space="preserve">考核标准及要求</w:t>
            </w:r>
            <w:r/>
          </w:p>
        </w:tc>
        <w:tc>
          <w:tcPr>
            <w:gridSpan w:val="2"/>
            <w:shd w:val="clear" w:color="auto" w:fill="ffffff"/>
            <w:tcW w:w="302" w:type="pct"/>
            <w:vAlign w:val="center"/>
            <w:textDirection w:val="lrTb"/>
            <w:noWrap w:val="false"/>
          </w:tcPr>
          <w:p>
            <w:pPr>
              <w:pStyle w:val="896"/>
              <w:jc w:val="center"/>
              <w:spacing w:line="360" w:lineRule="auto"/>
              <w:rPr>
                <w:rFonts w:hint="eastAsia" w:ascii="宋体" w:hAnsi="宋体" w:cs="方正楷体_GBK"/>
                <w:b w:val="0"/>
                <w:bCs/>
                <w:color w:val="auto"/>
                <w:sz w:val="24"/>
                <w:szCs w:val="24"/>
                <w:highlight w:val="none"/>
              </w:rPr>
            </w:pPr>
            <w:r>
              <w:rPr>
                <w:rFonts w:ascii="宋体" w:hAnsi="宋体" w:eastAsia="宋体" w:cs="宋体"/>
                <w:b w:val="0"/>
                <w:color w:val="auto"/>
                <w:sz w:val="24"/>
                <w:szCs w:val="24"/>
                <w:highlight w:val="none"/>
              </w:rPr>
              <w:t xml:space="preserve">分值</w:t>
            </w:r>
            <w:r/>
          </w:p>
        </w:tc>
        <w:tc>
          <w:tcPr>
            <w:gridSpan w:val="2"/>
            <w:shd w:val="clear" w:color="auto" w:fill="ffffff"/>
            <w:tcW w:w="2002" w:type="pct"/>
            <w:vAlign w:val="center"/>
            <w:textDirection w:val="lrTb"/>
            <w:noWrap w:val="false"/>
          </w:tcPr>
          <w:p>
            <w:pPr>
              <w:pStyle w:val="896"/>
              <w:jc w:val="center"/>
              <w:spacing w:line="360" w:lineRule="auto"/>
              <w:rPr>
                <w:rFonts w:hint="eastAsia" w:ascii="宋体" w:hAnsi="宋体" w:cs="方正楷体_GBK"/>
                <w:b w:val="0"/>
                <w:bCs/>
                <w:color w:val="auto"/>
                <w:sz w:val="24"/>
                <w:szCs w:val="24"/>
                <w:highlight w:val="none"/>
              </w:rPr>
            </w:pPr>
            <w:r>
              <w:rPr>
                <w:rFonts w:ascii="宋体" w:hAnsi="宋体" w:eastAsia="宋体" w:cs="宋体"/>
                <w:b w:val="0"/>
                <w:color w:val="auto"/>
                <w:sz w:val="24"/>
                <w:szCs w:val="24"/>
                <w:highlight w:val="none"/>
              </w:rPr>
              <w:t xml:space="preserve">考核办法</w:t>
            </w:r>
            <w:r/>
          </w:p>
        </w:tc>
        <w:tc>
          <w:tcPr>
            <w:shd w:val="clear" w:color="auto" w:fill="ffffff"/>
            <w:tcW w:w="312" w:type="pct"/>
            <w:vAlign w:val="center"/>
            <w:textDirection w:val="lrTb"/>
            <w:noWrap w:val="false"/>
          </w:tcPr>
          <w:p>
            <w:pPr>
              <w:pStyle w:val="896"/>
              <w:jc w:val="center"/>
              <w:spacing w:line="360" w:lineRule="auto"/>
              <w:rPr>
                <w:rFonts w:hint="eastAsia" w:ascii="宋体" w:hAnsi="宋体" w:cs="方正楷体_GBK"/>
                <w:b w:val="0"/>
                <w:bCs/>
                <w:color w:val="auto"/>
                <w:sz w:val="24"/>
                <w:szCs w:val="24"/>
                <w:highlight w:val="none"/>
              </w:rPr>
            </w:pPr>
            <w:r>
              <w:rPr>
                <w:rFonts w:hint="eastAsia" w:ascii="宋体" w:hAnsi="宋体" w:eastAsia="宋体" w:cs="宋体"/>
                <w:b w:val="0"/>
                <w:color w:val="auto"/>
                <w:sz w:val="24"/>
                <w:szCs w:val="24"/>
                <w:highlight w:val="none"/>
              </w:rPr>
              <w:t xml:space="preserve">得分</w:t>
            </w:r>
            <w:r/>
          </w:p>
        </w:tc>
      </w:tr>
      <w:tr>
        <w:trPr>
          <w:jc w:val="center"/>
          <w:trHeight w:val="0"/>
        </w:trPr>
        <w:tc>
          <w:tcPr>
            <w:shd w:val="clear" w:color="auto" w:fill="ffffff"/>
            <w:tcW w:w="1143" w:type="pct"/>
            <w:vAlign w:val="center"/>
            <w:textDirection w:val="lrTb"/>
            <w:noWrap w:val="false"/>
          </w:tcPr>
          <w:p>
            <w:pPr>
              <w:pStyle w:val="896"/>
              <w:jc w:val="left"/>
              <w:spacing w:line="360" w:lineRule="auto"/>
              <w:rPr>
                <w:rFonts w:hint="eastAsia" w:ascii="宋体" w:hAnsi="宋体" w:cs="方正楷体_GBK"/>
                <w:b w:val="0"/>
                <w:bCs/>
                <w:color w:val="auto"/>
                <w:sz w:val="24"/>
                <w:szCs w:val="24"/>
                <w:highlight w:val="none"/>
              </w:rPr>
            </w:pPr>
            <w:r>
              <w:rPr>
                <w:rFonts w:ascii="宋体" w:hAnsi="宋体" w:eastAsia="宋体" w:cs="宋体"/>
                <w:b w:val="0"/>
                <w:color w:val="auto"/>
                <w:sz w:val="24"/>
                <w:szCs w:val="24"/>
                <w:highlight w:val="none"/>
              </w:rPr>
              <w:t xml:space="preserve">一、规章制度、操作规程</w:t>
            </w:r>
            <w:r>
              <w:rPr>
                <w:rFonts w:hint="eastAsia" w:ascii="宋体" w:hAnsi="宋体" w:eastAsia="宋体" w:cs="宋体"/>
                <w:b w:val="0"/>
                <w:color w:val="auto"/>
                <w:sz w:val="24"/>
                <w:szCs w:val="24"/>
                <w:highlight w:val="none"/>
              </w:rPr>
              <w:t xml:space="preserve">、处置台账</w:t>
            </w:r>
            <w:r/>
          </w:p>
        </w:tc>
        <w:tc>
          <w:tcPr>
            <w:shd w:val="clear" w:color="auto" w:fill="ffffff"/>
            <w:tcW w:w="1238" w:type="pct"/>
            <w:vAlign w:val="center"/>
            <w:textDirection w:val="lrTb"/>
            <w:noWrap w:val="false"/>
          </w:tcPr>
          <w:p>
            <w:pPr>
              <w:pStyle w:val="896"/>
              <w:jc w:val="left"/>
              <w:spacing w:line="360" w:lineRule="auto"/>
              <w:rPr>
                <w:rFonts w:hint="eastAsia" w:ascii="宋体" w:hAnsi="宋体" w:cs="方正楷体_GBK"/>
                <w:b w:val="0"/>
                <w:bCs/>
                <w:color w:val="auto"/>
                <w:sz w:val="24"/>
                <w:szCs w:val="24"/>
                <w:highlight w:val="none"/>
              </w:rPr>
            </w:pPr>
            <w:r>
              <w:rPr>
                <w:rFonts w:ascii="宋体" w:hAnsi="宋体" w:eastAsia="宋体" w:cs="宋体"/>
                <w:b w:val="0"/>
                <w:color w:val="auto"/>
                <w:sz w:val="24"/>
                <w:szCs w:val="24"/>
                <w:highlight w:val="none"/>
              </w:rPr>
              <w:t xml:space="preserve">建立健全规章制度和操作规程</w:t>
            </w:r>
            <w:r>
              <w:rPr>
                <w:rFonts w:hint="eastAsia" w:ascii="宋体" w:hAnsi="宋体" w:eastAsia="宋体" w:cs="宋体"/>
                <w:b w:val="0"/>
                <w:color w:val="auto"/>
                <w:sz w:val="24"/>
                <w:szCs w:val="24"/>
                <w:highlight w:val="none"/>
              </w:rPr>
              <w:t xml:space="preserve">及处置台账</w:t>
            </w:r>
            <w:r/>
          </w:p>
        </w:tc>
        <w:tc>
          <w:tcPr>
            <w:gridSpan w:val="2"/>
            <w:shd w:val="clear" w:color="auto" w:fill="ffffff"/>
            <w:tcW w:w="302" w:type="pct"/>
            <w:vAlign w:val="center"/>
            <w:textDirection w:val="lrTb"/>
            <w:noWrap w:val="false"/>
          </w:tcPr>
          <w:p>
            <w:pPr>
              <w:pStyle w:val="896"/>
              <w:jc w:val="center"/>
              <w:spacing w:line="360" w:lineRule="auto"/>
              <w:rPr>
                <w:rFonts w:hint="eastAsia" w:ascii="宋体" w:hAnsi="宋体" w:cs="方正楷体_GBK"/>
                <w:b w:val="0"/>
                <w:bCs/>
                <w:color w:val="auto"/>
                <w:sz w:val="24"/>
                <w:szCs w:val="24"/>
                <w:highlight w:val="none"/>
              </w:rPr>
            </w:pPr>
            <w:r>
              <w:rPr>
                <w:rFonts w:ascii="宋体" w:hAnsi="宋体" w:eastAsia="宋体" w:cs="宋体"/>
                <w:b w:val="0"/>
                <w:color w:val="auto"/>
                <w:sz w:val="24"/>
                <w:szCs w:val="24"/>
                <w:highlight w:val="none"/>
              </w:rPr>
              <w:t xml:space="preserve">5分</w:t>
            </w:r>
            <w:r/>
          </w:p>
        </w:tc>
        <w:tc>
          <w:tcPr>
            <w:gridSpan w:val="2"/>
            <w:shd w:val="clear" w:color="auto" w:fill="ffffff"/>
            <w:tcW w:w="2002" w:type="pct"/>
            <w:vAlign w:val="center"/>
            <w:textDirection w:val="lrTb"/>
            <w:noWrap w:val="false"/>
          </w:tcPr>
          <w:p>
            <w:pPr>
              <w:pStyle w:val="896"/>
              <w:spacing w:line="360" w:lineRule="auto"/>
              <w:rPr>
                <w:rFonts w:hint="eastAsia" w:ascii="宋体" w:hAnsi="宋体" w:cs="方正楷体_GBK"/>
                <w:b w:val="0"/>
                <w:bCs/>
                <w:color w:val="auto"/>
                <w:sz w:val="24"/>
                <w:szCs w:val="24"/>
                <w:highlight w:val="none"/>
              </w:rPr>
            </w:pPr>
            <w:r>
              <w:rPr>
                <w:rFonts w:hint="eastAsia" w:ascii="宋体" w:hAnsi="宋体" w:eastAsia="宋体" w:cs="宋体"/>
                <w:b w:val="0"/>
                <w:color w:val="auto"/>
                <w:sz w:val="24"/>
                <w:szCs w:val="24"/>
                <w:highlight w:val="none"/>
              </w:rPr>
              <w:t xml:space="preserve">有完备的</w:t>
            </w:r>
            <w:r>
              <w:rPr>
                <w:rFonts w:ascii="宋体" w:hAnsi="宋体" w:eastAsia="宋体" w:cs="宋体"/>
                <w:b w:val="0"/>
                <w:color w:val="auto"/>
                <w:sz w:val="24"/>
                <w:szCs w:val="24"/>
                <w:highlight w:val="none"/>
              </w:rPr>
              <w:t xml:space="preserve">台账资料得5分</w:t>
            </w:r>
            <w:r>
              <w:rPr>
                <w:rFonts w:hint="eastAsia" w:ascii="宋体" w:hAnsi="宋体" w:eastAsia="宋体" w:cs="宋体"/>
                <w:b w:val="0"/>
                <w:color w:val="auto"/>
                <w:sz w:val="24"/>
                <w:szCs w:val="24"/>
                <w:highlight w:val="none"/>
              </w:rPr>
              <w:t xml:space="preserve">，缺少一项</w:t>
            </w:r>
            <w:r>
              <w:rPr>
                <w:rFonts w:ascii="宋体" w:hAnsi="宋体" w:eastAsia="宋体" w:cs="宋体"/>
                <w:b w:val="0"/>
                <w:color w:val="auto"/>
                <w:sz w:val="24"/>
                <w:szCs w:val="24"/>
                <w:highlight w:val="none"/>
              </w:rPr>
              <w:t xml:space="preserve">不得分</w:t>
            </w:r>
            <w:r/>
          </w:p>
        </w:tc>
        <w:tc>
          <w:tcPr>
            <w:shd w:val="clear" w:color="auto" w:fill="ffffff"/>
            <w:tcW w:w="312" w:type="pct"/>
            <w:vAlign w:val="center"/>
            <w:textDirection w:val="lrTb"/>
            <w:noWrap w:val="false"/>
          </w:tcPr>
          <w:p>
            <w:pPr>
              <w:pStyle w:val="896"/>
              <w:jc w:val="center"/>
              <w:spacing w:line="360" w:lineRule="auto"/>
              <w:rPr>
                <w:rFonts w:hint="eastAsia" w:ascii="宋体" w:hAnsi="宋体" w:cs="方正楷体_GBK"/>
                <w:b w:val="0"/>
                <w:bCs/>
                <w:color w:val="auto"/>
                <w:sz w:val="24"/>
                <w:szCs w:val="24"/>
                <w:highlight w:val="none"/>
              </w:rPr>
            </w:pPr>
            <w:r>
              <w:rPr>
                <w:rFonts w:ascii="宋体" w:hAnsi="宋体" w:eastAsia="宋体" w:cs="宋体"/>
                <w:b w:val="0"/>
                <w:color w:val="auto"/>
                <w:sz w:val="24"/>
                <w:szCs w:val="24"/>
                <w:highlight w:val="none"/>
              </w:rPr>
              <w:t xml:space="preserve"> </w:t>
            </w:r>
            <w:r/>
          </w:p>
        </w:tc>
      </w:tr>
      <w:tr>
        <w:trPr>
          <w:jc w:val="center"/>
          <w:trHeight w:val="0"/>
        </w:trPr>
        <w:tc>
          <w:tcPr>
            <w:shd w:val="clear" w:color="auto" w:fill="ffffff"/>
            <w:tcW w:w="1143" w:type="pct"/>
            <w:vAlign w:val="center"/>
            <w:textDirection w:val="lrTb"/>
            <w:noWrap w:val="false"/>
          </w:tcPr>
          <w:p>
            <w:pPr>
              <w:pStyle w:val="896"/>
              <w:jc w:val="center"/>
              <w:spacing w:line="360" w:lineRule="auto"/>
              <w:rPr>
                <w:rFonts w:hint="eastAsia" w:ascii="宋体" w:hAnsi="宋体" w:cs="方正楷体_GBK"/>
                <w:b w:val="0"/>
                <w:bCs/>
                <w:color w:val="auto"/>
                <w:sz w:val="24"/>
                <w:szCs w:val="24"/>
                <w:highlight w:val="none"/>
              </w:rPr>
            </w:pPr>
            <w:r>
              <w:rPr>
                <w:rFonts w:ascii="宋体" w:hAnsi="宋体" w:eastAsia="宋体" w:cs="宋体"/>
                <w:b w:val="0"/>
                <w:color w:val="auto"/>
                <w:sz w:val="24"/>
                <w:szCs w:val="24"/>
                <w:highlight w:val="none"/>
              </w:rPr>
              <w:t xml:space="preserve">二、设备在线率</w:t>
            </w:r>
            <w:r/>
          </w:p>
        </w:tc>
        <w:tc>
          <w:tcPr>
            <w:shd w:val="clear" w:color="auto" w:fill="ffffff"/>
            <w:tcW w:w="1238" w:type="pct"/>
            <w:vAlign w:val="center"/>
            <w:textDirection w:val="lrTb"/>
            <w:noWrap w:val="false"/>
          </w:tcPr>
          <w:p>
            <w:pPr>
              <w:pStyle w:val="896"/>
              <w:jc w:val="left"/>
              <w:spacing w:line="360" w:lineRule="auto"/>
              <w:rPr>
                <w:rFonts w:hint="eastAsia" w:ascii="宋体" w:hAnsi="宋体" w:cs="方正楷体_GBK"/>
                <w:b w:val="0"/>
                <w:bCs/>
                <w:color w:val="auto"/>
                <w:sz w:val="24"/>
                <w:szCs w:val="24"/>
                <w:highlight w:val="none"/>
              </w:rPr>
            </w:pPr>
            <w:r>
              <w:rPr>
                <w:rFonts w:hint="eastAsia" w:ascii="宋体" w:hAnsi="宋体" w:eastAsia="宋体" w:cs="宋体"/>
                <w:b w:val="0"/>
                <w:color w:val="auto"/>
                <w:sz w:val="24"/>
                <w:szCs w:val="24"/>
                <w:highlight w:val="none"/>
              </w:rPr>
              <w:t xml:space="preserve">2</w:t>
            </w:r>
            <w:r>
              <w:rPr>
                <w:rFonts w:ascii="宋体" w:hAnsi="宋体" w:eastAsia="宋体" w:cs="宋体"/>
                <w:b w:val="0"/>
                <w:color w:val="auto"/>
                <w:sz w:val="24"/>
                <w:szCs w:val="24"/>
                <w:highlight w:val="none"/>
              </w:rPr>
              <w:t xml:space="preserve">4</w:t>
            </w:r>
            <w:r>
              <w:rPr>
                <w:rFonts w:hint="eastAsia" w:ascii="宋体" w:hAnsi="宋体" w:eastAsia="宋体" w:cs="宋体"/>
                <w:b w:val="0"/>
                <w:color w:val="auto"/>
                <w:sz w:val="24"/>
                <w:szCs w:val="24"/>
                <w:highlight w:val="none"/>
              </w:rPr>
              <w:t xml:space="preserve">小时</w:t>
            </w:r>
            <w:r>
              <w:rPr>
                <w:rFonts w:ascii="宋体" w:hAnsi="宋体" w:eastAsia="宋体" w:cs="宋体"/>
                <w:b w:val="0"/>
                <w:color w:val="auto"/>
                <w:sz w:val="24"/>
                <w:szCs w:val="24"/>
                <w:highlight w:val="none"/>
              </w:rPr>
              <w:t xml:space="preserve">维护设备</w:t>
            </w:r>
            <w:r>
              <w:rPr>
                <w:rFonts w:hint="eastAsia" w:ascii="宋体" w:hAnsi="宋体" w:eastAsia="宋体" w:cs="宋体"/>
                <w:b w:val="0"/>
                <w:color w:val="auto"/>
                <w:sz w:val="24"/>
                <w:szCs w:val="24"/>
                <w:highlight w:val="none"/>
              </w:rPr>
              <w:t xml:space="preserve">，</w:t>
            </w:r>
            <w:r>
              <w:rPr>
                <w:rFonts w:ascii="宋体" w:hAnsi="宋体" w:eastAsia="宋体" w:cs="宋体"/>
                <w:b w:val="0"/>
                <w:color w:val="auto"/>
                <w:sz w:val="24"/>
                <w:szCs w:val="24"/>
                <w:highlight w:val="none"/>
              </w:rPr>
              <w:t xml:space="preserve">确保</w:t>
            </w:r>
            <w:r>
              <w:rPr>
                <w:rFonts w:hint="eastAsia" w:ascii="宋体" w:hAnsi="宋体" w:eastAsia="宋体" w:cs="宋体"/>
                <w:b w:val="0"/>
                <w:color w:val="auto"/>
                <w:sz w:val="24"/>
                <w:szCs w:val="24"/>
                <w:highlight w:val="none"/>
              </w:rPr>
              <w:t xml:space="preserve">在线率</w:t>
            </w:r>
            <w:r/>
          </w:p>
        </w:tc>
        <w:tc>
          <w:tcPr>
            <w:gridSpan w:val="2"/>
            <w:shd w:val="clear" w:color="auto" w:fill="ffffff"/>
            <w:tcW w:w="302" w:type="pct"/>
            <w:vAlign w:val="center"/>
            <w:textDirection w:val="lrTb"/>
            <w:noWrap w:val="false"/>
          </w:tcPr>
          <w:p>
            <w:pPr>
              <w:pStyle w:val="896"/>
              <w:jc w:val="center"/>
              <w:spacing w:line="360" w:lineRule="auto"/>
              <w:rPr>
                <w:rFonts w:hint="eastAsia" w:ascii="宋体" w:hAnsi="宋体" w:cs="方正楷体_GBK"/>
                <w:b w:val="0"/>
                <w:bCs/>
                <w:color w:val="auto"/>
                <w:sz w:val="24"/>
                <w:szCs w:val="24"/>
                <w:highlight w:val="none"/>
              </w:rPr>
            </w:pPr>
            <w:r>
              <w:rPr>
                <w:rFonts w:ascii="宋体" w:hAnsi="宋体" w:eastAsia="宋体" w:cs="宋体"/>
                <w:b w:val="0"/>
                <w:color w:val="auto"/>
                <w:sz w:val="24"/>
                <w:szCs w:val="24"/>
                <w:highlight w:val="none"/>
              </w:rPr>
              <w:t xml:space="preserve">25分</w:t>
            </w:r>
            <w:r/>
          </w:p>
        </w:tc>
        <w:tc>
          <w:tcPr>
            <w:gridSpan w:val="2"/>
            <w:shd w:val="clear" w:color="auto" w:fill="ffffff"/>
            <w:tcW w:w="2002" w:type="pct"/>
            <w:vAlign w:val="center"/>
            <w:textDirection w:val="lrTb"/>
            <w:noWrap w:val="false"/>
          </w:tcPr>
          <w:p>
            <w:pPr>
              <w:pStyle w:val="896"/>
              <w:jc w:val="center"/>
              <w:spacing w:line="360" w:lineRule="auto"/>
              <w:rPr>
                <w:rFonts w:hint="eastAsia" w:ascii="宋体" w:hAnsi="宋体" w:cs="方正楷体_GBK"/>
                <w:b w:val="0"/>
                <w:bCs/>
                <w:color w:val="auto"/>
                <w:sz w:val="24"/>
                <w:szCs w:val="24"/>
                <w:highlight w:val="none"/>
              </w:rPr>
            </w:pPr>
            <w:r>
              <w:rPr>
                <w:rFonts w:ascii="宋体" w:hAnsi="宋体" w:eastAsia="宋体" w:cs="宋体"/>
                <w:b w:val="0"/>
                <w:color w:val="auto"/>
                <w:sz w:val="24"/>
                <w:szCs w:val="24"/>
                <w:highlight w:val="none"/>
              </w:rPr>
              <w:t xml:space="preserve">每月随机抽查平台中的设备在线率，全年度设备在线率达99％及以上</w:t>
            </w:r>
            <w:r>
              <w:rPr>
                <w:rFonts w:hint="eastAsia" w:ascii="宋体" w:hAnsi="宋体" w:eastAsia="宋体" w:cs="宋体"/>
                <w:b w:val="0"/>
                <w:color w:val="auto"/>
                <w:sz w:val="24"/>
                <w:szCs w:val="24"/>
                <w:highlight w:val="none"/>
              </w:rPr>
              <w:t xml:space="preserve">，发现一次不在线</w:t>
            </w:r>
            <w:r>
              <w:rPr>
                <w:rFonts w:ascii="宋体" w:hAnsi="宋体" w:eastAsia="宋体" w:cs="宋体"/>
                <w:b w:val="0"/>
                <w:color w:val="auto"/>
                <w:sz w:val="24"/>
                <w:szCs w:val="24"/>
                <w:highlight w:val="none"/>
              </w:rPr>
              <w:t xml:space="preserve">不得分</w:t>
            </w:r>
            <w:r/>
          </w:p>
        </w:tc>
        <w:tc>
          <w:tcPr>
            <w:shd w:val="clear" w:color="auto" w:fill="ffffff"/>
            <w:tcW w:w="312" w:type="pct"/>
            <w:vAlign w:val="center"/>
            <w:textDirection w:val="lrTb"/>
            <w:noWrap w:val="false"/>
          </w:tcPr>
          <w:p>
            <w:pPr>
              <w:pStyle w:val="896"/>
              <w:jc w:val="center"/>
              <w:spacing w:line="360" w:lineRule="auto"/>
              <w:rPr>
                <w:rFonts w:hint="eastAsia" w:ascii="宋体" w:hAnsi="宋体" w:cs="方正楷体_GBK"/>
                <w:b w:val="0"/>
                <w:bCs/>
                <w:color w:val="auto"/>
                <w:sz w:val="24"/>
                <w:szCs w:val="24"/>
                <w:highlight w:val="none"/>
              </w:rPr>
            </w:pPr>
            <w:r>
              <w:rPr>
                <w:rFonts w:ascii="宋体" w:hAnsi="宋体" w:eastAsia="宋体" w:cs="宋体"/>
                <w:b w:val="0"/>
                <w:color w:val="auto"/>
                <w:sz w:val="24"/>
                <w:szCs w:val="24"/>
                <w:highlight w:val="none"/>
              </w:rPr>
              <w:t xml:space="preserve"> </w:t>
            </w:r>
            <w:r/>
          </w:p>
        </w:tc>
      </w:tr>
      <w:tr>
        <w:trPr>
          <w:jc w:val="center"/>
          <w:trHeight w:val="0"/>
        </w:trPr>
        <w:tc>
          <w:tcPr>
            <w:shd w:val="clear" w:color="auto" w:fill="ffffff"/>
            <w:tcW w:w="1143" w:type="pct"/>
            <w:vAlign w:val="center"/>
            <w:textDirection w:val="lrTb"/>
            <w:noWrap w:val="false"/>
          </w:tcPr>
          <w:p>
            <w:pPr>
              <w:pStyle w:val="896"/>
              <w:jc w:val="center"/>
              <w:spacing w:line="360" w:lineRule="auto"/>
              <w:rPr>
                <w:rFonts w:hint="eastAsia" w:ascii="宋体" w:hAnsi="宋体" w:cs="方正楷体_GBK"/>
                <w:b w:val="0"/>
                <w:bCs/>
                <w:color w:val="auto"/>
                <w:sz w:val="24"/>
                <w:szCs w:val="24"/>
                <w:highlight w:val="none"/>
              </w:rPr>
            </w:pPr>
            <w:r>
              <w:rPr>
                <w:rFonts w:ascii="宋体" w:hAnsi="宋体" w:eastAsia="宋体" w:cs="宋体"/>
                <w:b w:val="0"/>
                <w:color w:val="auto"/>
                <w:sz w:val="24"/>
                <w:szCs w:val="24"/>
                <w:highlight w:val="none"/>
              </w:rPr>
              <w:t xml:space="preserve">三、事故处置率</w:t>
            </w:r>
            <w:r/>
          </w:p>
        </w:tc>
        <w:tc>
          <w:tcPr>
            <w:shd w:val="clear" w:color="auto" w:fill="ffffff"/>
            <w:tcW w:w="1238" w:type="pct"/>
            <w:vAlign w:val="center"/>
            <w:textDirection w:val="lrTb"/>
            <w:noWrap w:val="false"/>
          </w:tcPr>
          <w:p>
            <w:pPr>
              <w:pStyle w:val="896"/>
              <w:jc w:val="center"/>
              <w:spacing w:line="360" w:lineRule="auto"/>
              <w:rPr>
                <w:rFonts w:hint="eastAsia" w:ascii="宋体" w:hAnsi="宋体" w:cs="方正楷体_GBK"/>
                <w:b w:val="0"/>
                <w:bCs/>
                <w:color w:val="auto"/>
                <w:sz w:val="24"/>
                <w:szCs w:val="24"/>
                <w:highlight w:val="none"/>
              </w:rPr>
            </w:pPr>
            <w:r>
              <w:rPr>
                <w:rFonts w:ascii="宋体" w:hAnsi="宋体" w:eastAsia="宋体" w:cs="宋体"/>
                <w:b w:val="0"/>
                <w:color w:val="auto"/>
                <w:sz w:val="24"/>
                <w:szCs w:val="24"/>
                <w:highlight w:val="none"/>
              </w:rPr>
              <w:t xml:space="preserve">发生报警及时通知相关负责人，及时派人处置</w:t>
            </w:r>
            <w:r/>
          </w:p>
        </w:tc>
        <w:tc>
          <w:tcPr>
            <w:gridSpan w:val="2"/>
            <w:shd w:val="clear" w:color="auto" w:fill="ffffff"/>
            <w:tcW w:w="302" w:type="pct"/>
            <w:vAlign w:val="center"/>
            <w:textDirection w:val="lrTb"/>
            <w:noWrap w:val="false"/>
          </w:tcPr>
          <w:p>
            <w:pPr>
              <w:pStyle w:val="896"/>
              <w:jc w:val="center"/>
              <w:spacing w:line="360" w:lineRule="auto"/>
              <w:rPr>
                <w:rFonts w:hint="eastAsia" w:ascii="宋体" w:hAnsi="宋体" w:cs="方正楷体_GBK"/>
                <w:b w:val="0"/>
                <w:bCs/>
                <w:color w:val="auto"/>
                <w:sz w:val="24"/>
                <w:szCs w:val="24"/>
                <w:highlight w:val="none"/>
              </w:rPr>
            </w:pPr>
            <w:r>
              <w:rPr>
                <w:rFonts w:ascii="宋体" w:hAnsi="宋体" w:eastAsia="宋体" w:cs="宋体"/>
                <w:b w:val="0"/>
                <w:color w:val="auto"/>
                <w:sz w:val="24"/>
                <w:szCs w:val="24"/>
                <w:highlight w:val="none"/>
              </w:rPr>
              <w:t xml:space="preserve">35分</w:t>
            </w:r>
            <w:r/>
          </w:p>
        </w:tc>
        <w:tc>
          <w:tcPr>
            <w:gridSpan w:val="2"/>
            <w:shd w:val="clear" w:color="auto" w:fill="ffffff"/>
            <w:tcW w:w="2002" w:type="pct"/>
            <w:vAlign w:val="center"/>
            <w:textDirection w:val="lrTb"/>
            <w:noWrap w:val="false"/>
          </w:tcPr>
          <w:p>
            <w:pPr>
              <w:pStyle w:val="896"/>
              <w:jc w:val="left"/>
              <w:spacing w:line="360" w:lineRule="auto"/>
              <w:rPr>
                <w:rFonts w:hint="eastAsia" w:ascii="宋体" w:hAnsi="宋体" w:cs="方正楷体_GBK"/>
                <w:b w:val="0"/>
                <w:bCs/>
                <w:color w:val="auto"/>
                <w:sz w:val="24"/>
                <w:szCs w:val="24"/>
                <w:highlight w:val="none"/>
              </w:rPr>
            </w:pPr>
            <w:r>
              <w:rPr>
                <w:rFonts w:ascii="宋体" w:hAnsi="宋体" w:eastAsia="宋体" w:cs="宋体"/>
                <w:b w:val="0"/>
                <w:color w:val="auto"/>
                <w:sz w:val="24"/>
                <w:szCs w:val="24"/>
                <w:highlight w:val="none"/>
              </w:rPr>
              <w:t xml:space="preserve">每月随机抽查事故处置情况，全年度事故处理率达100％以上得35分</w:t>
            </w:r>
            <w:r>
              <w:rPr>
                <w:rFonts w:hint="eastAsia" w:ascii="宋体" w:hAnsi="宋体" w:eastAsia="宋体" w:cs="宋体"/>
                <w:b w:val="0"/>
                <w:color w:val="auto"/>
                <w:sz w:val="24"/>
                <w:szCs w:val="24"/>
                <w:highlight w:val="none"/>
              </w:rPr>
              <w:t xml:space="preserve">，</w:t>
            </w:r>
            <w:r>
              <w:rPr>
                <w:rFonts w:ascii="宋体" w:hAnsi="宋体" w:eastAsia="宋体" w:cs="宋体"/>
                <w:b w:val="0"/>
                <w:color w:val="auto"/>
                <w:sz w:val="24"/>
                <w:szCs w:val="24"/>
                <w:highlight w:val="none"/>
              </w:rPr>
              <w:t xml:space="preserve">否则不得分</w:t>
            </w:r>
            <w:r/>
          </w:p>
        </w:tc>
        <w:tc>
          <w:tcPr>
            <w:shd w:val="clear" w:color="auto" w:fill="ffffff"/>
            <w:tcW w:w="312" w:type="pct"/>
            <w:vAlign w:val="center"/>
            <w:textDirection w:val="lrTb"/>
            <w:noWrap w:val="false"/>
          </w:tcPr>
          <w:p>
            <w:pPr>
              <w:pStyle w:val="896"/>
              <w:jc w:val="center"/>
              <w:spacing w:line="360" w:lineRule="auto"/>
              <w:rPr>
                <w:rFonts w:hint="eastAsia" w:ascii="宋体" w:hAnsi="宋体" w:cs="方正楷体_GBK"/>
                <w:b w:val="0"/>
                <w:bCs/>
                <w:color w:val="auto"/>
                <w:sz w:val="24"/>
                <w:szCs w:val="24"/>
                <w:highlight w:val="none"/>
              </w:rPr>
            </w:pPr>
            <w:r>
              <w:rPr>
                <w:rFonts w:ascii="宋体" w:hAnsi="宋体" w:eastAsia="宋体" w:cs="宋体"/>
                <w:b w:val="0"/>
                <w:color w:val="auto"/>
                <w:sz w:val="24"/>
                <w:szCs w:val="24"/>
                <w:highlight w:val="none"/>
              </w:rPr>
              <w:t xml:space="preserve"> </w:t>
            </w:r>
            <w:r/>
          </w:p>
        </w:tc>
      </w:tr>
      <w:tr>
        <w:trPr>
          <w:jc w:val="center"/>
          <w:trHeight w:val="0"/>
        </w:trPr>
        <w:tc>
          <w:tcPr>
            <w:shd w:val="clear" w:color="auto" w:fill="ffffff"/>
            <w:tcW w:w="1143" w:type="pct"/>
            <w:vAlign w:val="center"/>
            <w:textDirection w:val="lrTb"/>
            <w:noWrap w:val="false"/>
          </w:tcPr>
          <w:p>
            <w:pPr>
              <w:pStyle w:val="896"/>
              <w:jc w:val="center"/>
              <w:spacing w:line="360" w:lineRule="auto"/>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四、服务满意度</w:t>
            </w:r>
            <w:r/>
          </w:p>
        </w:tc>
        <w:tc>
          <w:tcPr>
            <w:shd w:val="clear" w:color="auto" w:fill="ffffff"/>
            <w:tcW w:w="1238" w:type="pct"/>
            <w:vAlign w:val="center"/>
            <w:textDirection w:val="lrTb"/>
            <w:noWrap w:val="false"/>
          </w:tcPr>
          <w:p>
            <w:pPr>
              <w:pStyle w:val="896"/>
              <w:jc w:val="left"/>
              <w:spacing w:line="360" w:lineRule="auto"/>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提供</w:t>
            </w:r>
            <w:r>
              <w:rPr>
                <w:rFonts w:hint="eastAsia" w:ascii="宋体" w:hAnsi="宋体" w:eastAsia="宋体" w:cs="宋体"/>
                <w:b w:val="0"/>
                <w:color w:val="auto"/>
                <w:sz w:val="24"/>
                <w:szCs w:val="24"/>
                <w:highlight w:val="none"/>
              </w:rPr>
              <w:t xml:space="preserve">专业的</w:t>
            </w:r>
            <w:r>
              <w:rPr>
                <w:rFonts w:ascii="宋体" w:hAnsi="宋体" w:eastAsia="宋体" w:cs="宋体"/>
                <w:b w:val="0"/>
                <w:color w:val="auto"/>
                <w:sz w:val="24"/>
                <w:szCs w:val="24"/>
                <w:highlight w:val="none"/>
              </w:rPr>
              <w:t xml:space="preserve">智慧消防服务</w:t>
            </w:r>
            <w:r/>
          </w:p>
        </w:tc>
        <w:tc>
          <w:tcPr>
            <w:gridSpan w:val="2"/>
            <w:shd w:val="clear" w:color="auto" w:fill="ffffff"/>
            <w:tcW w:w="302" w:type="pct"/>
            <w:vAlign w:val="center"/>
            <w:textDirection w:val="lrTb"/>
            <w:noWrap w:val="false"/>
          </w:tcPr>
          <w:p>
            <w:pPr>
              <w:pStyle w:val="896"/>
              <w:jc w:val="center"/>
              <w:spacing w:line="360" w:lineRule="auto"/>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15分</w:t>
            </w:r>
            <w:r/>
          </w:p>
        </w:tc>
        <w:tc>
          <w:tcPr>
            <w:gridSpan w:val="2"/>
            <w:shd w:val="clear" w:color="auto" w:fill="ffffff"/>
            <w:tcW w:w="2002" w:type="pct"/>
            <w:vAlign w:val="center"/>
            <w:textDirection w:val="lrTb"/>
            <w:noWrap w:val="false"/>
          </w:tcPr>
          <w:p>
            <w:pPr>
              <w:pStyle w:val="896"/>
              <w:jc w:val="left"/>
              <w:spacing w:line="360" w:lineRule="auto"/>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查看相关部门是否收到相关投诉，</w:t>
            </w:r>
            <w:r>
              <w:rPr>
                <w:rFonts w:hint="eastAsia" w:ascii="宋体" w:hAnsi="宋体" w:eastAsia="宋体" w:cs="宋体"/>
                <w:b w:val="0"/>
                <w:color w:val="auto"/>
                <w:sz w:val="24"/>
                <w:szCs w:val="24"/>
                <w:highlight w:val="none"/>
              </w:rPr>
              <w:t xml:space="preserve">发生一次投诉扣</w:t>
            </w:r>
            <w:r>
              <w:rPr>
                <w:rFonts w:ascii="宋体" w:hAnsi="宋体" w:eastAsia="宋体" w:cs="宋体"/>
                <w:b w:val="0"/>
                <w:color w:val="auto"/>
                <w:sz w:val="24"/>
                <w:szCs w:val="24"/>
                <w:highlight w:val="none"/>
              </w:rPr>
              <w:t xml:space="preserve">10</w:t>
            </w:r>
            <w:r>
              <w:rPr>
                <w:rFonts w:hint="eastAsia" w:ascii="宋体" w:hAnsi="宋体" w:eastAsia="宋体" w:cs="宋体"/>
                <w:b w:val="0"/>
                <w:color w:val="auto"/>
                <w:sz w:val="24"/>
                <w:szCs w:val="24"/>
                <w:highlight w:val="none"/>
              </w:rPr>
              <w:t xml:space="preserve">分</w:t>
            </w:r>
            <w:r/>
          </w:p>
        </w:tc>
        <w:tc>
          <w:tcPr>
            <w:shd w:val="clear" w:color="auto" w:fill="ffffff"/>
            <w:tcW w:w="312" w:type="pct"/>
            <w:textDirection w:val="lrTb"/>
            <w:noWrap w:val="false"/>
          </w:tcPr>
          <w:p>
            <w:pPr>
              <w:jc w:val="left"/>
              <w:spacing w:line="490" w:lineRule="exact"/>
              <w:widowControl/>
              <w:rPr>
                <w:rFonts w:hint="eastAsia" w:ascii="宋体" w:hAnsi="宋体" w:cs="方正楷体_GBK"/>
                <w:b w:val="0"/>
                <w:bCs/>
                <w:color w:val="auto"/>
                <w:sz w:val="24"/>
                <w:szCs w:val="24"/>
                <w:highlight w:val="none"/>
              </w:rPr>
            </w:pPr>
            <w:r>
              <w:rPr>
                <w:rFonts w:hint="eastAsia" w:ascii="宋体" w:hAnsi="宋体" w:cs="方正楷体_GBK"/>
                <w:b w:val="0"/>
                <w:bCs/>
                <w:color w:val="auto"/>
                <w:sz w:val="24"/>
                <w:szCs w:val="24"/>
                <w:highlight w:val="none"/>
              </w:rPr>
            </w:r>
            <w:r/>
          </w:p>
        </w:tc>
      </w:tr>
      <w:tr>
        <w:trPr>
          <w:jc w:val="center"/>
          <w:trHeight w:val="0"/>
        </w:trPr>
        <w:tc>
          <w:tcPr>
            <w:shd w:val="clear" w:color="auto" w:fill="ffffff"/>
            <w:tcW w:w="1143" w:type="pct"/>
            <w:vAlign w:val="center"/>
            <w:textDirection w:val="lrTb"/>
            <w:noWrap w:val="false"/>
          </w:tcPr>
          <w:p>
            <w:pPr>
              <w:pStyle w:val="896"/>
              <w:jc w:val="left"/>
              <w:spacing w:line="360" w:lineRule="auto"/>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五、</w:t>
            </w:r>
            <w:r>
              <w:rPr>
                <w:rFonts w:hint="eastAsia" w:ascii="宋体" w:hAnsi="宋体" w:eastAsia="宋体" w:cs="宋体"/>
                <w:b w:val="0"/>
                <w:color w:val="auto"/>
                <w:sz w:val="24"/>
                <w:szCs w:val="24"/>
                <w:highlight w:val="none"/>
              </w:rPr>
              <w:t xml:space="preserve">值班值守要求</w:t>
            </w:r>
            <w:r/>
          </w:p>
        </w:tc>
        <w:tc>
          <w:tcPr>
            <w:shd w:val="clear" w:color="auto" w:fill="ffffff"/>
            <w:tcW w:w="1238" w:type="pct"/>
            <w:vAlign w:val="center"/>
            <w:textDirection w:val="lrTb"/>
            <w:noWrap w:val="false"/>
          </w:tcPr>
          <w:p>
            <w:pPr>
              <w:pStyle w:val="896"/>
              <w:jc w:val="left"/>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服务中心</w:t>
            </w:r>
            <w:r>
              <w:rPr>
                <w:rFonts w:ascii="宋体" w:hAnsi="宋体" w:eastAsia="宋体" w:cs="宋体"/>
                <w:b w:val="0"/>
                <w:color w:val="auto"/>
                <w:sz w:val="24"/>
                <w:szCs w:val="24"/>
                <w:highlight w:val="none"/>
              </w:rPr>
              <w:t xml:space="preserve">值班值守情况</w:t>
            </w:r>
            <w:r/>
          </w:p>
        </w:tc>
        <w:tc>
          <w:tcPr>
            <w:gridSpan w:val="2"/>
            <w:shd w:val="clear" w:color="auto" w:fill="ffffff"/>
            <w:tcW w:w="302" w:type="pct"/>
            <w:vAlign w:val="center"/>
            <w:textDirection w:val="lrTb"/>
            <w:noWrap w:val="false"/>
          </w:tcPr>
          <w:p>
            <w:pPr>
              <w:pStyle w:val="896"/>
              <w:jc w:val="center"/>
              <w:spacing w:line="360" w:lineRule="auto"/>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10分</w:t>
            </w:r>
            <w:r/>
          </w:p>
        </w:tc>
        <w:tc>
          <w:tcPr>
            <w:gridSpan w:val="2"/>
            <w:shd w:val="clear" w:color="auto" w:fill="ffffff"/>
            <w:tcW w:w="2002" w:type="pct"/>
            <w:vAlign w:val="center"/>
            <w:textDirection w:val="lrTb"/>
            <w:noWrap w:val="false"/>
          </w:tcPr>
          <w:p>
            <w:pPr>
              <w:pStyle w:val="896"/>
              <w:jc w:val="center"/>
              <w:spacing w:line="360" w:lineRule="auto"/>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工作人员脱岗脱位</w:t>
            </w:r>
            <w:r>
              <w:rPr>
                <w:rFonts w:hint="eastAsia" w:ascii="宋体" w:hAnsi="宋体" w:eastAsia="宋体" w:cs="宋体"/>
                <w:b w:val="0"/>
                <w:color w:val="auto"/>
                <w:sz w:val="24"/>
                <w:szCs w:val="24"/>
                <w:highlight w:val="none"/>
              </w:rPr>
              <w:t xml:space="preserve">一次扣</w:t>
            </w:r>
            <w:r>
              <w:rPr>
                <w:rFonts w:ascii="宋体" w:hAnsi="宋体" w:eastAsia="宋体" w:cs="宋体"/>
                <w:b w:val="0"/>
                <w:color w:val="auto"/>
                <w:sz w:val="24"/>
                <w:szCs w:val="24"/>
                <w:highlight w:val="none"/>
              </w:rPr>
              <w:t xml:space="preserve">10分</w:t>
            </w:r>
            <w:r/>
          </w:p>
        </w:tc>
        <w:tc>
          <w:tcPr>
            <w:shd w:val="clear" w:color="auto" w:fill="ffffff"/>
            <w:tcW w:w="312" w:type="pct"/>
            <w:textDirection w:val="lrTb"/>
            <w:noWrap w:val="false"/>
          </w:tcPr>
          <w:p>
            <w:pPr>
              <w:jc w:val="left"/>
              <w:spacing w:line="490" w:lineRule="exact"/>
              <w:widowControl/>
              <w:rPr>
                <w:rFonts w:hint="eastAsia" w:ascii="宋体" w:hAnsi="宋体" w:cs="方正楷体_GBK"/>
                <w:b w:val="0"/>
                <w:bCs/>
                <w:color w:val="auto"/>
                <w:sz w:val="24"/>
                <w:szCs w:val="24"/>
                <w:highlight w:val="none"/>
              </w:rPr>
            </w:pPr>
            <w:r>
              <w:rPr>
                <w:rFonts w:hint="eastAsia" w:ascii="宋体" w:hAnsi="宋体" w:cs="方正楷体_GBK"/>
                <w:b w:val="0"/>
                <w:bCs/>
                <w:color w:val="auto"/>
                <w:sz w:val="24"/>
                <w:szCs w:val="24"/>
                <w:highlight w:val="none"/>
              </w:rPr>
            </w:r>
            <w:r/>
          </w:p>
        </w:tc>
      </w:tr>
      <w:tr>
        <w:trPr>
          <w:jc w:val="center"/>
          <w:trHeight w:val="0"/>
        </w:trPr>
        <w:tc>
          <w:tcPr>
            <w:shd w:val="clear" w:color="auto" w:fill="ffffff"/>
            <w:tcW w:w="1143" w:type="pct"/>
            <w:vAlign w:val="center"/>
            <w:textDirection w:val="lrTb"/>
            <w:noWrap w:val="false"/>
          </w:tcPr>
          <w:p>
            <w:pPr>
              <w:pStyle w:val="896"/>
              <w:jc w:val="left"/>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六、设备故障处置要求</w:t>
            </w:r>
            <w:r/>
          </w:p>
        </w:tc>
        <w:tc>
          <w:tcPr>
            <w:shd w:val="clear" w:color="auto" w:fill="ffffff"/>
            <w:tcW w:w="1238" w:type="pct"/>
            <w:vAlign w:val="center"/>
            <w:textDirection w:val="lrTb"/>
            <w:noWrap w:val="false"/>
          </w:tcPr>
          <w:p>
            <w:pPr>
              <w:pStyle w:val="896"/>
              <w:jc w:val="left"/>
              <w:spacing w:line="360" w:lineRule="auto"/>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设备</w:t>
            </w:r>
            <w:r>
              <w:rPr>
                <w:rFonts w:hint="eastAsia" w:ascii="宋体" w:hAnsi="宋体" w:eastAsia="宋体" w:cs="宋体"/>
                <w:b w:val="0"/>
                <w:color w:val="auto"/>
                <w:sz w:val="24"/>
                <w:szCs w:val="24"/>
                <w:highlight w:val="none"/>
              </w:rPr>
              <w:t xml:space="preserve">2</w:t>
            </w:r>
            <w:r>
              <w:rPr>
                <w:rFonts w:ascii="宋体" w:hAnsi="宋体" w:eastAsia="宋体" w:cs="宋体"/>
                <w:b w:val="0"/>
                <w:color w:val="auto"/>
                <w:sz w:val="24"/>
                <w:szCs w:val="24"/>
                <w:highlight w:val="none"/>
              </w:rPr>
              <w:t xml:space="preserve">4</w:t>
            </w:r>
            <w:r>
              <w:rPr>
                <w:rFonts w:hint="eastAsia" w:ascii="宋体" w:hAnsi="宋体" w:eastAsia="宋体" w:cs="宋体"/>
                <w:b w:val="0"/>
                <w:color w:val="auto"/>
                <w:sz w:val="24"/>
                <w:szCs w:val="24"/>
                <w:highlight w:val="none"/>
              </w:rPr>
              <w:t xml:space="preserve">小时正常</w:t>
            </w:r>
            <w:r>
              <w:rPr>
                <w:rFonts w:ascii="宋体" w:hAnsi="宋体" w:eastAsia="宋体" w:cs="宋体"/>
                <w:b w:val="0"/>
                <w:color w:val="auto"/>
                <w:sz w:val="24"/>
                <w:szCs w:val="24"/>
                <w:highlight w:val="none"/>
              </w:rPr>
              <w:t xml:space="preserve">运行</w:t>
            </w:r>
            <w:r>
              <w:rPr>
                <w:rFonts w:hint="eastAsia" w:ascii="宋体" w:hAnsi="宋体" w:eastAsia="宋体" w:cs="宋体"/>
                <w:b w:val="0"/>
                <w:color w:val="auto"/>
                <w:sz w:val="24"/>
                <w:szCs w:val="24"/>
                <w:highlight w:val="none"/>
              </w:rPr>
              <w:t xml:space="preserve">，半小时处置故障</w:t>
            </w:r>
            <w:r/>
          </w:p>
        </w:tc>
        <w:tc>
          <w:tcPr>
            <w:gridSpan w:val="2"/>
            <w:shd w:val="clear" w:color="auto" w:fill="ffffff"/>
            <w:tcW w:w="302" w:type="pct"/>
            <w:vAlign w:val="center"/>
            <w:textDirection w:val="lrTb"/>
            <w:noWrap w:val="false"/>
          </w:tcPr>
          <w:p>
            <w:pPr>
              <w:pStyle w:val="896"/>
              <w:jc w:val="center"/>
              <w:spacing w:line="360" w:lineRule="auto"/>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10分</w:t>
            </w:r>
            <w:r/>
          </w:p>
        </w:tc>
        <w:tc>
          <w:tcPr>
            <w:gridSpan w:val="2"/>
            <w:shd w:val="clear" w:color="auto" w:fill="ffffff"/>
            <w:tcW w:w="2002" w:type="pct"/>
            <w:vAlign w:val="center"/>
            <w:textDirection w:val="lrTb"/>
            <w:noWrap w:val="false"/>
          </w:tcPr>
          <w:p>
            <w:pPr>
              <w:pStyle w:val="896"/>
              <w:jc w:val="left"/>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一次在半小时内未处置故障扣5分，</w:t>
            </w:r>
            <w:r>
              <w:rPr>
                <w:rFonts w:ascii="宋体" w:hAnsi="宋体" w:eastAsia="宋体" w:cs="宋体"/>
                <w:b w:val="0"/>
                <w:color w:val="auto"/>
                <w:sz w:val="24"/>
                <w:szCs w:val="24"/>
                <w:highlight w:val="none"/>
              </w:rPr>
              <w:t xml:space="preserve">设备</w:t>
            </w:r>
            <w:r>
              <w:rPr>
                <w:rFonts w:hint="eastAsia" w:ascii="宋体" w:hAnsi="宋体" w:eastAsia="宋体" w:cs="宋体"/>
                <w:b w:val="0"/>
                <w:color w:val="auto"/>
                <w:sz w:val="24"/>
                <w:szCs w:val="24"/>
                <w:highlight w:val="none"/>
              </w:rPr>
              <w:t xml:space="preserve">故障</w:t>
            </w:r>
            <w:r>
              <w:rPr>
                <w:rFonts w:ascii="宋体" w:hAnsi="宋体" w:eastAsia="宋体" w:cs="宋体"/>
                <w:b w:val="0"/>
                <w:color w:val="auto"/>
                <w:sz w:val="24"/>
                <w:szCs w:val="24"/>
                <w:highlight w:val="none"/>
              </w:rPr>
              <w:t xml:space="preserve">原因造成</w:t>
            </w:r>
            <w:r>
              <w:rPr>
                <w:rFonts w:hint="eastAsia" w:ascii="宋体" w:hAnsi="宋体" w:eastAsia="宋体" w:cs="宋体"/>
                <w:b w:val="0"/>
                <w:color w:val="auto"/>
                <w:sz w:val="24"/>
                <w:szCs w:val="24"/>
                <w:highlight w:val="none"/>
              </w:rPr>
              <w:t xml:space="preserve">一次</w:t>
            </w:r>
            <w:r>
              <w:rPr>
                <w:rFonts w:ascii="宋体" w:hAnsi="宋体" w:eastAsia="宋体" w:cs="宋体"/>
                <w:b w:val="0"/>
                <w:color w:val="auto"/>
                <w:sz w:val="24"/>
                <w:szCs w:val="24"/>
                <w:highlight w:val="none"/>
              </w:rPr>
              <w:t xml:space="preserve">火灾事故</w:t>
            </w:r>
            <w:r>
              <w:rPr>
                <w:rFonts w:hint="eastAsia" w:ascii="宋体" w:hAnsi="宋体" w:eastAsia="宋体" w:cs="宋体"/>
                <w:b w:val="0"/>
                <w:color w:val="auto"/>
                <w:sz w:val="24"/>
                <w:szCs w:val="24"/>
                <w:highlight w:val="none"/>
              </w:rPr>
              <w:t xml:space="preserve">扣</w:t>
            </w:r>
            <w:r>
              <w:rPr>
                <w:rFonts w:ascii="宋体" w:hAnsi="宋体" w:eastAsia="宋体" w:cs="宋体"/>
                <w:b w:val="0"/>
                <w:color w:val="auto"/>
                <w:sz w:val="24"/>
                <w:szCs w:val="24"/>
                <w:highlight w:val="none"/>
              </w:rPr>
              <w:t xml:space="preserve">10分</w:t>
            </w:r>
            <w:r/>
          </w:p>
        </w:tc>
        <w:tc>
          <w:tcPr>
            <w:shd w:val="clear" w:color="auto" w:fill="ffffff"/>
            <w:tcW w:w="312" w:type="pct"/>
            <w:textDirection w:val="lrTb"/>
            <w:noWrap w:val="false"/>
          </w:tcPr>
          <w:p>
            <w:pPr>
              <w:jc w:val="left"/>
              <w:spacing w:line="490" w:lineRule="exact"/>
              <w:widowControl/>
              <w:rPr>
                <w:rFonts w:hint="eastAsia" w:ascii="宋体" w:hAnsi="宋体" w:cs="方正楷体_GBK"/>
                <w:b w:val="0"/>
                <w:bCs/>
                <w:color w:val="auto"/>
                <w:sz w:val="24"/>
                <w:szCs w:val="24"/>
                <w:highlight w:val="none"/>
              </w:rPr>
            </w:pPr>
            <w:r>
              <w:rPr>
                <w:rFonts w:hint="eastAsia" w:ascii="宋体" w:hAnsi="宋体" w:cs="方正楷体_GBK"/>
                <w:b w:val="0"/>
                <w:bCs/>
                <w:color w:val="auto"/>
                <w:sz w:val="24"/>
                <w:szCs w:val="24"/>
                <w:highlight w:val="none"/>
              </w:rPr>
            </w:r>
            <w:r/>
          </w:p>
        </w:tc>
      </w:tr>
      <w:tr>
        <w:trPr>
          <w:jc w:val="center"/>
          <w:trHeight w:val="0"/>
        </w:trPr>
        <w:tc>
          <w:tcPr>
            <w:shd w:val="clear" w:color="auto" w:fill="ffffff"/>
            <w:tcW w:w="1143" w:type="pct"/>
            <w:vAlign w:val="center"/>
            <w:textDirection w:val="lrTb"/>
            <w:noWrap w:val="false"/>
          </w:tcPr>
          <w:p>
            <w:pPr>
              <w:spacing w:line="490" w:lineRule="exact"/>
              <w:widowControl/>
              <w:rPr>
                <w:rFonts w:hint="eastAsia" w:ascii="宋体" w:hAnsi="宋体" w:cs="宋体"/>
                <w:b w:val="0"/>
                <w:color w:val="auto"/>
                <w:sz w:val="24"/>
                <w:szCs w:val="24"/>
                <w:highlight w:val="none"/>
              </w:rPr>
            </w:pPr>
            <w:r>
              <w:rPr>
                <w:rFonts w:ascii="宋体" w:hAnsi="宋体" w:cs="宋体"/>
                <w:b w:val="0"/>
                <w:color w:val="auto"/>
                <w:sz w:val="24"/>
                <w:szCs w:val="24"/>
                <w:highlight w:val="none"/>
              </w:rPr>
              <w:t xml:space="preserve">填表人</w:t>
            </w:r>
            <w:r>
              <w:rPr>
                <w:rFonts w:hint="eastAsia" w:ascii="宋体" w:hAnsi="宋体" w:cs="宋体"/>
                <w:b w:val="0"/>
                <w:color w:val="auto"/>
                <w:sz w:val="24"/>
                <w:szCs w:val="24"/>
                <w:highlight w:val="none"/>
              </w:rPr>
              <w:t xml:space="preserve">（</w:t>
            </w:r>
            <w:r>
              <w:rPr>
                <w:rFonts w:ascii="宋体" w:hAnsi="宋体" w:cs="宋体"/>
                <w:b w:val="0"/>
                <w:color w:val="auto"/>
                <w:sz w:val="24"/>
                <w:szCs w:val="24"/>
                <w:highlight w:val="none"/>
              </w:rPr>
              <w:t xml:space="preserve">签字</w:t>
            </w:r>
            <w:r>
              <w:rPr>
                <w:rFonts w:hint="eastAsia" w:ascii="宋体" w:hAnsi="宋体" w:cs="宋体"/>
                <w:b w:val="0"/>
                <w:color w:val="auto"/>
                <w:sz w:val="24"/>
                <w:szCs w:val="24"/>
                <w:highlight w:val="none"/>
              </w:rPr>
              <w:t xml:space="preserve">）</w:t>
            </w:r>
            <w:r>
              <w:rPr>
                <w:rFonts w:ascii="宋体" w:hAnsi="宋体" w:cs="宋体"/>
                <w:b w:val="0"/>
                <w:color w:val="auto"/>
                <w:sz w:val="24"/>
                <w:szCs w:val="24"/>
                <w:highlight w:val="none"/>
              </w:rPr>
              <w:t xml:space="preserve">：</w:t>
            </w:r>
            <w:r/>
          </w:p>
        </w:tc>
        <w:tc>
          <w:tcPr>
            <w:gridSpan w:val="2"/>
            <w:shd w:val="clear" w:color="auto" w:fill="ffffff"/>
            <w:tcW w:w="1380" w:type="pct"/>
            <w:vAlign w:val="center"/>
            <w:textDirection w:val="lrTb"/>
            <w:noWrap w:val="false"/>
          </w:tcPr>
          <w:p>
            <w:pPr>
              <w:spacing w:line="490" w:lineRule="exact"/>
              <w:widowControl/>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tc>
        <w:tc>
          <w:tcPr>
            <w:gridSpan w:val="2"/>
            <w:shd w:val="clear" w:color="auto" w:fill="ffffff"/>
            <w:tcW w:w="1221" w:type="pct"/>
            <w:vAlign w:val="center"/>
            <w:textDirection w:val="lrTb"/>
            <w:noWrap w:val="false"/>
          </w:tcPr>
          <w:p>
            <w:pPr>
              <w:spacing w:line="490" w:lineRule="exact"/>
              <w:widowControl/>
              <w:rPr>
                <w:rFonts w:hint="eastAsia" w:ascii="宋体" w:hAnsi="宋体" w:cs="宋体"/>
                <w:b w:val="0"/>
                <w:color w:val="auto"/>
                <w:sz w:val="24"/>
                <w:szCs w:val="24"/>
                <w:highlight w:val="none"/>
              </w:rPr>
            </w:pPr>
            <w:r>
              <w:rPr>
                <w:rFonts w:ascii="宋体" w:hAnsi="宋体" w:cs="宋体"/>
                <w:b w:val="0"/>
                <w:color w:val="auto"/>
                <w:sz w:val="24"/>
                <w:szCs w:val="24"/>
                <w:highlight w:val="none"/>
              </w:rPr>
              <w:t xml:space="preserve">审核人（签字）：</w:t>
            </w:r>
            <w:r/>
          </w:p>
        </w:tc>
        <w:tc>
          <w:tcPr>
            <w:gridSpan w:val="2"/>
            <w:shd w:val="clear" w:color="auto" w:fill="ffffff"/>
            <w:tcW w:w="1254" w:type="pct"/>
            <w:textDirection w:val="lrTb"/>
            <w:noWrap w:val="false"/>
          </w:tcPr>
          <w:p>
            <w:pPr>
              <w:jc w:val="left"/>
              <w:spacing w:line="490" w:lineRule="exact"/>
              <w:widowControl/>
              <w:rPr>
                <w:rFonts w:hint="eastAsia" w:ascii="宋体" w:hAnsi="宋体" w:cs="方正楷体_GBK"/>
                <w:b w:val="0"/>
                <w:bCs/>
                <w:color w:val="auto"/>
                <w:sz w:val="24"/>
                <w:szCs w:val="24"/>
                <w:highlight w:val="none"/>
              </w:rPr>
            </w:pPr>
            <w:r>
              <w:rPr>
                <w:rFonts w:hint="eastAsia" w:ascii="宋体" w:hAnsi="宋体" w:cs="方正楷体_GBK"/>
                <w:b w:val="0"/>
                <w:bCs/>
                <w:color w:val="auto"/>
                <w:sz w:val="24"/>
                <w:szCs w:val="24"/>
                <w:highlight w:val="none"/>
              </w:rPr>
            </w:r>
            <w:r/>
          </w:p>
        </w:tc>
      </w:tr>
    </w:tbl>
    <w:p>
      <w:pPr>
        <w:numPr>
          <w:ilvl w:val="0"/>
          <w:numId w:val="0"/>
        </w:numPr>
        <w:jc w:val="both"/>
        <w:spacing w:line="240" w:lineRule="auto"/>
        <w:widowControl w:val="off"/>
        <w:rPr>
          <w:rFonts w:hint="eastAsia" w:ascii="宋体" w:hAnsi="宋体" w:eastAsia="宋体"/>
          <w:b/>
          <w:bCs/>
          <w:i w:val="0"/>
          <w:color w:val="auto"/>
          <w:sz w:val="28"/>
          <w:szCs w:val="24"/>
          <w:highlight w:val="none"/>
          <w:u w:val="none"/>
          <w:lang w:val="en-US" w:eastAsia="zh-CN"/>
        </w:rPr>
      </w:pPr>
      <w:r>
        <w:rPr>
          <w:rFonts w:hint="eastAsia" w:ascii="宋体" w:hAnsi="宋体" w:eastAsia="宋体"/>
          <w:b/>
          <w:bCs/>
          <w:i w:val="0"/>
          <w:color w:val="auto"/>
          <w:sz w:val="28"/>
          <w:szCs w:val="24"/>
          <w:highlight w:val="none"/>
          <w:u w:val="none"/>
          <w:lang w:val="en-US" w:eastAsia="zh-CN"/>
        </w:rPr>
        <w:t xml:space="preserve">五、其他要求</w:t>
      </w:r>
      <w:r/>
    </w:p>
    <w:p>
      <w:pPr>
        <w:ind w:left="0" w:firstLine="480"/>
        <w:jc w:val="both"/>
        <w:spacing w:after="120" w:line="360" w:lineRule="auto"/>
        <w:rPr>
          <w:rFonts w:hint="eastAsia" w:ascii="宋体" w:hAnsi="宋体" w:eastAsia="宋体" w:cs="方正楷体_GBK"/>
          <w:b w:val="0"/>
          <w:bCs/>
          <w:i w:val="0"/>
          <w:color w:val="auto"/>
          <w:sz w:val="24"/>
          <w:szCs w:val="24"/>
          <w:highlight w:val="none"/>
          <w:u w:val="none"/>
        </w:rPr>
      </w:pPr>
      <w:r>
        <w:rPr>
          <w:rFonts w:hint="eastAsia" w:ascii="宋体" w:hAnsi="宋体" w:eastAsia="宋体" w:cs="方正楷体_GBK"/>
          <w:b w:val="0"/>
          <w:bCs/>
          <w:i w:val="0"/>
          <w:color w:val="auto"/>
          <w:sz w:val="24"/>
          <w:szCs w:val="24"/>
          <w:highlight w:val="none"/>
          <w:u w:val="none"/>
          <w:lang w:val="en-US" w:eastAsia="zh-CN"/>
        </w:rPr>
        <w:t xml:space="preserve">1.</w:t>
      </w:r>
      <w:r>
        <w:rPr>
          <w:rFonts w:hint="eastAsia" w:ascii="宋体" w:hAnsi="宋体" w:eastAsia="宋体" w:cs="方正楷体_GBK"/>
          <w:b w:val="0"/>
          <w:bCs/>
          <w:i w:val="0"/>
          <w:color w:val="auto"/>
          <w:sz w:val="24"/>
          <w:szCs w:val="24"/>
          <w:highlight w:val="none"/>
          <w:u w:val="none"/>
        </w:rPr>
        <w:t xml:space="preserve">磋商响应货币：磋商响应文件中的所有设备单价和总价采用人民币报价，以元为单位标注。</w:t>
      </w:r>
      <w:r/>
    </w:p>
    <w:p>
      <w:pPr>
        <w:ind w:left="0" w:firstLine="480"/>
        <w:jc w:val="both"/>
        <w:spacing w:after="120" w:line="360" w:lineRule="auto"/>
        <w:widowControl w:val="off"/>
        <w:rPr>
          <w:rFonts w:hint="eastAsia" w:ascii="宋体" w:hAnsi="宋体" w:eastAsia="宋体" w:cs="方正楷体_GBK"/>
          <w:b w:val="0"/>
          <w:bCs/>
          <w:i w:val="0"/>
          <w:color w:val="auto"/>
          <w:sz w:val="24"/>
          <w:szCs w:val="24"/>
          <w:highlight w:val="none"/>
          <w:u w:val="none"/>
          <w:lang w:val="en-US" w:eastAsia="zh-CN" w:bidi="ar-SA"/>
        </w:rPr>
      </w:pPr>
      <w:r>
        <w:rPr>
          <w:rFonts w:hint="eastAsia" w:ascii="宋体" w:hAnsi="宋体" w:eastAsia="宋体" w:cs="方正楷体_GBK"/>
          <w:b w:val="0"/>
          <w:bCs/>
          <w:i w:val="0"/>
          <w:color w:val="auto"/>
          <w:sz w:val="24"/>
          <w:szCs w:val="24"/>
          <w:highlight w:val="none"/>
          <w:u w:val="none"/>
          <w:lang w:val="en-US" w:eastAsia="zh-CN" w:bidi="ar-SA"/>
        </w:rPr>
        <w:t xml:space="preserve">2.供应商必须针对上述要求在响应文件中逐条承诺，不允许负偏离（“</w:t>
      </w:r>
      <w:r>
        <w:rPr>
          <w:rFonts w:hint="eastAsia" w:ascii="宋体" w:hAnsi="宋体" w:eastAsia="宋体" w:cs="Times New Roman"/>
          <w:b/>
          <w:bCs w:val="0"/>
          <w:i w:val="0"/>
          <w:color w:val="auto"/>
          <w:sz w:val="24"/>
          <w:szCs w:val="24"/>
          <w:highlight w:val="none"/>
          <w:u w:val="none"/>
          <w:lang w:val="en-US" w:eastAsia="zh-CN"/>
        </w:rPr>
        <w:t xml:space="preserve">2.智慧消防</w:t>
      </w:r>
      <w:r>
        <w:rPr>
          <w:rFonts w:ascii="宋体" w:hAnsi="宋体" w:eastAsia="宋体"/>
          <w:b/>
          <w:bCs w:val="0"/>
          <w:i w:val="0"/>
          <w:color w:val="auto"/>
          <w:sz w:val="24"/>
          <w:szCs w:val="24"/>
          <w:highlight w:val="none"/>
          <w:u w:val="none"/>
        </w:rPr>
        <w:t xml:space="preserve">设备功能及参数要求</w:t>
      </w:r>
      <w:r>
        <w:rPr>
          <w:rFonts w:hint="eastAsia" w:ascii="宋体" w:hAnsi="宋体" w:eastAsia="宋体" w:cs="方正楷体_GBK"/>
          <w:b w:val="0"/>
          <w:bCs/>
          <w:i w:val="0"/>
          <w:color w:val="auto"/>
          <w:sz w:val="24"/>
          <w:szCs w:val="24"/>
          <w:highlight w:val="none"/>
          <w:u w:val="none"/>
          <w:lang w:val="en-US" w:eastAsia="zh-CN" w:bidi="ar-SA"/>
        </w:rPr>
        <w:t xml:space="preserve">”除外），否则作为无效投标处理。</w:t>
      </w:r>
      <w:r/>
    </w:p>
    <w:p>
      <w:pPr>
        <w:pStyle w:val="896"/>
        <w:keepLines w:val="0"/>
        <w:keepNext w:val="0"/>
        <w:pageBreakBefore w:val="0"/>
        <w:spacing w:line="360" w:lineRule="auto"/>
        <w:widowControl/>
        <w:rPr>
          <w:rFonts w:ascii="宋体" w:hAnsi="宋体" w:eastAsia="宋体" w:cs="宋体"/>
          <w:b/>
          <w:bCs/>
          <w:color w:val="auto"/>
          <w:highlight w:val="none"/>
        </w:rPr>
      </w:pPr>
      <w:r>
        <w:rPr>
          <w:rFonts w:ascii="宋体" w:hAnsi="宋体" w:eastAsia="宋体" w:cs="宋体"/>
          <w:b/>
          <w:bCs/>
          <w:color w:val="auto"/>
          <w:highlight w:val="none"/>
        </w:rPr>
      </w:r>
      <w:r/>
    </w:p>
    <w:p>
      <w:pPr>
        <w:pStyle w:val="896"/>
        <w:ind w:firstLine="420"/>
        <w:spacing w:before="240" w:after="240" w:line="360" w:lineRule="atLeast"/>
        <w:rPr>
          <w:rFonts w:ascii="宋体" w:hAnsi="宋体" w:eastAsia="宋体"/>
          <w:vanish/>
          <w:color w:val="auto"/>
          <w:sz w:val="36"/>
          <w:szCs w:val="36"/>
          <w:highlight w:val="none"/>
        </w:rPr>
      </w:pPr>
      <w:r>
        <w:rPr>
          <w:rStyle w:val="895"/>
          <w:vanish/>
          <w:color w:val="auto"/>
          <w:sz w:val="36"/>
          <w:szCs w:val="36"/>
          <w:highlight w:val="none"/>
        </w:rPr>
        <w:t xml:space="preserve"> </w:t>
      </w:r>
      <w:bookmarkEnd w:id="426"/>
      <w:r/>
    </w:p>
    <w:p>
      <w:pPr>
        <w:pStyle w:val="657"/>
        <w:jc w:val="center"/>
        <w:pageBreakBefore/>
        <w:rPr>
          <w:rFonts w:ascii="宋体" w:hAnsi="宋体"/>
          <w:color w:val="auto"/>
          <w:sz w:val="36"/>
          <w:szCs w:val="36"/>
          <w:highlight w:val="none"/>
        </w:rPr>
      </w:pPr>
      <w:r/>
      <w:bookmarkStart w:id="428" w:name="_Toc172793228"/>
      <w:r>
        <w:rPr>
          <w:rFonts w:hint="eastAsia" w:ascii="宋体" w:hAnsi="宋体"/>
          <w:color w:val="auto"/>
          <w:sz w:val="36"/>
          <w:szCs w:val="36"/>
          <w:highlight w:val="none"/>
        </w:rPr>
        <w:t xml:space="preserve">第五部分  磋商及评审</w:t>
      </w:r>
      <w:bookmarkEnd w:id="428"/>
      <w:r/>
      <w:r/>
    </w:p>
    <w:p>
      <w:pPr>
        <w:rPr>
          <w:color w:val="auto"/>
          <w:highlight w:val="none"/>
        </w:rPr>
      </w:pPr>
      <w:r/>
      <w:bookmarkStart w:id="429" w:name="EBcaf588aa7120416fbb3850f91984c712"/>
      <w:r>
        <w:rPr>
          <w:rFonts w:hint="eastAsia"/>
          <w:color w:val="auto"/>
          <w:sz w:val="20"/>
          <w:highlight w:val="none"/>
        </w:rPr>
        <w:t xml:space="preserve"> </w:t>
      </w:r>
      <w:bookmarkEnd w:id="429"/>
      <w:r/>
      <w:bookmarkStart w:id="430" w:name="EBda8073e8346a4e569676776f3804ec47"/>
      <w:r>
        <w:rPr>
          <w:rFonts w:hint="eastAsia"/>
          <w:color w:val="auto"/>
          <w:sz w:val="20"/>
          <w:highlight w:val="none"/>
        </w:rPr>
        <w:t xml:space="preserve"> </w:t>
      </w:r>
      <w:bookmarkEnd w:id="430"/>
      <w:r/>
      <w:r/>
    </w:p>
    <w:p>
      <w:pPr>
        <w:pStyle w:val="658"/>
        <w:ind w:firstLine="321"/>
        <w:jc w:val="left"/>
        <w:spacing w:line="400" w:lineRule="exact"/>
        <w:rPr>
          <w:rFonts w:ascii="宋体" w:hAnsi="宋体" w:eastAsia="宋体"/>
          <w:color w:val="auto"/>
          <w:sz w:val="32"/>
          <w:highlight w:val="none"/>
        </w:rPr>
      </w:pPr>
      <w:r/>
      <w:bookmarkStart w:id="431" w:name="_Toc172793229"/>
      <w:r>
        <w:rPr>
          <w:rFonts w:hint="eastAsia" w:ascii="宋体" w:hAnsi="宋体" w:eastAsia="宋体"/>
          <w:color w:val="auto"/>
          <w:sz w:val="32"/>
          <w:highlight w:val="none"/>
        </w:rPr>
        <w:t xml:space="preserve">1．</w:t>
      </w:r>
      <w:r>
        <w:rPr>
          <w:rFonts w:ascii="宋体" w:hAnsi="宋体" w:eastAsia="宋体"/>
          <w:color w:val="auto"/>
          <w:sz w:val="32"/>
          <w:highlight w:val="none"/>
        </w:rPr>
        <w:t xml:space="preserve">磋商小组职责</w:t>
      </w:r>
      <w:bookmarkEnd w:id="431"/>
      <w:r/>
      <w:r/>
    </w:p>
    <w:p>
      <w:pPr>
        <w:ind w:firstLine="42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1.1熟悉和理解磋商文件，如磋商文件内容违反国家有关强制性规定的，磋商小组应当停止评审并向采购人或者采购代理机构说明情况。</w:t>
      </w:r>
      <w:r/>
    </w:p>
    <w:p>
      <w:pPr>
        <w:ind w:firstLine="42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1.2按照客观、公正、审慎的原则，根据磋商文件规定的评审程序、评审方法和评审标准进行独立评审。</w:t>
      </w:r>
      <w:r/>
    </w:p>
    <w:p>
      <w:pPr>
        <w:ind w:firstLine="42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1.3起草评审报告并进行签署。</w:t>
      </w:r>
      <w:r/>
    </w:p>
    <w:p>
      <w:pPr>
        <w:ind w:firstLine="42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1.4推荐成交供应商。</w:t>
      </w:r>
      <w:r/>
    </w:p>
    <w:p>
      <w:pPr>
        <w:ind w:firstLine="42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1.5向采购人、采购代理机构、财政部门或者其他监督部门报告非法干预评审工作的行为。</w:t>
      </w:r>
      <w:r/>
    </w:p>
    <w:p>
      <w:pPr>
        <w:ind w:firstLine="42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1.6法律、法规和规章规定的其他职责。</w:t>
      </w:r>
      <w:r/>
    </w:p>
    <w:p>
      <w:pPr>
        <w:pStyle w:val="658"/>
        <w:ind w:firstLine="321"/>
        <w:jc w:val="left"/>
        <w:spacing w:line="400" w:lineRule="exact"/>
        <w:rPr>
          <w:rFonts w:ascii="宋体" w:hAnsi="宋体" w:eastAsia="宋体"/>
          <w:color w:val="auto"/>
          <w:sz w:val="32"/>
          <w:highlight w:val="none"/>
        </w:rPr>
      </w:pPr>
      <w:r/>
      <w:bookmarkStart w:id="432" w:name="_Toc172793230"/>
      <w:r>
        <w:rPr>
          <w:rFonts w:hint="eastAsia" w:ascii="宋体" w:hAnsi="宋体" w:eastAsia="宋体"/>
          <w:color w:val="auto"/>
          <w:sz w:val="32"/>
          <w:highlight w:val="none"/>
        </w:rPr>
        <w:t xml:space="preserve">2．磋商及评审程序</w:t>
      </w:r>
      <w:bookmarkEnd w:id="432"/>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2.1磋商组织方按磋商小组名单核对身份并签到。</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2.2磋商组织方宣布磋商及评审纪律，磋商小组确认有无回避的情形。</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2.3磋商小组推选组长，负责组织磋商及评审活动，采购人代表不得担任组长。</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2.4磋商小组正式评审前，应当对磋商文件进行熟悉和理解，审查磋商文件。</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2.6</w:t>
      </w:r>
      <w:r>
        <w:rPr>
          <w:rFonts w:ascii="宋体" w:hAnsi="宋体"/>
          <w:color w:val="auto"/>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2.7磋商小组应集中与符合要求的单一供应商分别进行磋商，并给予所有参加磋商的供应商平等的磋商机会。</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spacing w:line="360" w:lineRule="auto"/>
        <w:rPr>
          <w:rFonts w:ascii="宋体" w:hAnsi="宋体"/>
          <w:color w:val="auto"/>
          <w:highlight w:val="none"/>
        </w:rPr>
      </w:pPr>
      <w:r>
        <w:rPr>
          <w:rFonts w:hint="eastAsia" w:ascii="宋体" w:hAnsi="宋体"/>
          <w:color w:val="auto"/>
          <w:sz w:val="24"/>
          <w:highlight w:val="none"/>
        </w:rPr>
        <w:t xml:space="preserve">2.9磋商文件能够详细列明采购标的的技术、服务要求的，磋商结束后，磋商小组应要求所有实质性响应的供应商在规定时间内提交最后报价。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符合磋商</w:t>
      </w:r>
      <w:r>
        <w:rPr>
          <w:rFonts w:ascii="宋体" w:hAnsi="宋体"/>
          <w:color w:val="auto"/>
          <w:sz w:val="24"/>
          <w:highlight w:val="none"/>
        </w:rPr>
        <w:t xml:space="preserve">文件供应商须知</w:t>
      </w:r>
      <w:r>
        <w:rPr>
          <w:rFonts w:hint="eastAsia" w:ascii="宋体" w:hAnsi="宋体"/>
          <w:color w:val="auto"/>
          <w:sz w:val="24"/>
          <w:highlight w:val="none"/>
        </w:rPr>
        <w:t xml:space="preserve">规定情形的，提交最后报价的供应商可以为</w:t>
      </w:r>
      <w:r>
        <w:rPr>
          <w:rFonts w:ascii="宋体" w:hAnsi="宋体"/>
          <w:color w:val="auto"/>
          <w:sz w:val="24"/>
          <w:highlight w:val="none"/>
        </w:rPr>
        <w:t xml:space="preserve">2</w:t>
      </w:r>
      <w:r>
        <w:rPr>
          <w:rFonts w:hint="eastAsia" w:ascii="宋体" w:hAnsi="宋体"/>
          <w:color w:val="auto"/>
          <w:sz w:val="24"/>
          <w:highlight w:val="none"/>
        </w:rPr>
        <w:t xml:space="preserve">家。</w:t>
      </w:r>
      <w:r/>
    </w:p>
    <w:p>
      <w:pPr>
        <w:ind w:firstLine="424"/>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2.10经磋商确定最终采购需求和提交最后报价的供应商后，磋商小组应对提交最后报价的供应商的响应文件和最后报价进行评审。</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.12推荐成交候选供应商，并出具书面评审报告。</w:t>
      </w:r>
      <w:r/>
    </w:p>
    <w:p>
      <w:pPr>
        <w:pStyle w:val="658"/>
        <w:ind w:firstLine="321"/>
        <w:jc w:val="left"/>
        <w:spacing w:line="400" w:lineRule="exact"/>
        <w:rPr>
          <w:rFonts w:ascii="宋体" w:hAnsi="宋体" w:eastAsia="宋体"/>
          <w:color w:val="auto"/>
          <w:sz w:val="32"/>
          <w:highlight w:val="none"/>
        </w:rPr>
      </w:pPr>
      <w:r/>
      <w:bookmarkStart w:id="433" w:name="_Toc172793231"/>
      <w:r>
        <w:rPr>
          <w:rFonts w:hint="eastAsia" w:ascii="宋体" w:hAnsi="宋体" w:eastAsia="宋体"/>
          <w:color w:val="auto"/>
          <w:sz w:val="32"/>
          <w:highlight w:val="none"/>
        </w:rPr>
        <w:t xml:space="preserve">3．供应商资格审查</w:t>
      </w:r>
      <w:bookmarkEnd w:id="433"/>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开启结束后，磋商小组将依法对供应商的资格进行审查。资格审查的内容如下：</w:t>
      </w:r>
      <w:r/>
    </w:p>
    <w:p>
      <w:pPr>
        <w:rPr>
          <w:color w:val="auto"/>
          <w:highlight w:val="none"/>
        </w:rPr>
      </w:pPr>
      <w:r/>
      <w:bookmarkStart w:id="434" w:name="EB23a134a1357b46a7b0c917d830b45135"/>
      <w:r/>
      <w:r/>
    </w:p>
    <w:tbl>
      <w:tblPr>
        <w:tblStyle w:val="66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8"/>
        <w:gridCol w:w="1425"/>
        <w:gridCol w:w="7699"/>
      </w:tblGrid>
      <w:tr>
        <w:trPr/>
        <w:tc>
          <w:tcPr>
            <w:tcMar>
              <w:top w:w="100" w:type="dxa"/>
              <w:bottom w:w="100" w:type="dxa"/>
            </w:tcMar>
            <w:tcW w:w="458" w:type="dxa"/>
            <w:vAlign w:val="center"/>
            <w:textDirection w:val="lrTb"/>
            <w:noWrap w:val="false"/>
          </w:tcPr>
          <w:p>
            <w:pPr>
              <w:pStyle w:val="900"/>
              <w:jc w:val="center"/>
              <w:rPr>
                <w:rFonts w:ascii="宋体" w:hAnsi="宋体" w:eastAsia="宋体" w:cs="宋体"/>
                <w:color w:val="auto"/>
                <w:sz w:val="21"/>
                <w:highlight w:val="none"/>
              </w:rPr>
            </w:pPr>
            <w:r>
              <w:rPr>
                <w:rFonts w:ascii="宋体" w:hAnsi="宋体" w:eastAsia="宋体" w:cs="宋体"/>
                <w:color w:val="auto"/>
                <w:sz w:val="21"/>
                <w:highlight w:val="none"/>
              </w:rPr>
              <w:t xml:space="preserve">序号</w:t>
            </w:r>
            <w:r/>
          </w:p>
        </w:tc>
        <w:tc>
          <w:tcPr>
            <w:tcMar>
              <w:top w:w="100" w:type="dxa"/>
              <w:bottom w:w="100" w:type="dxa"/>
            </w:tcMar>
            <w:tcW w:w="1425" w:type="dxa"/>
            <w:vAlign w:val="center"/>
            <w:textDirection w:val="lrTb"/>
            <w:noWrap w:val="false"/>
          </w:tcPr>
          <w:p>
            <w:pPr>
              <w:pStyle w:val="900"/>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审查要素</w:t>
            </w:r>
            <w:r/>
          </w:p>
        </w:tc>
        <w:tc>
          <w:tcPr>
            <w:tcMar>
              <w:top w:w="100" w:type="dxa"/>
              <w:bottom w:w="100" w:type="dxa"/>
            </w:tcMar>
            <w:tcW w:w="7699" w:type="dxa"/>
            <w:vAlign w:val="center"/>
            <w:textDirection w:val="lrTb"/>
            <w:noWrap w:val="false"/>
          </w:tcPr>
          <w:p>
            <w:pPr>
              <w:pStyle w:val="900"/>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审查内容</w:t>
            </w:r>
            <w:r/>
          </w:p>
        </w:tc>
      </w:tr>
      <w:tr>
        <w:trPr/>
        <w:tc>
          <w:tcPr>
            <w:tcMar>
              <w:top w:w="100" w:type="dxa"/>
              <w:bottom w:w="100" w:type="dxa"/>
            </w:tcMar>
            <w:tcW w:w="458" w:type="dxa"/>
            <w:vAlign w:val="center"/>
            <w:textDirection w:val="lrTb"/>
            <w:noWrap w:val="false"/>
          </w:tcPr>
          <w:p>
            <w:pPr>
              <w:pStyle w:val="900"/>
              <w:jc w:val="center"/>
              <w:rPr>
                <w:rFonts w:ascii="宋体" w:hAnsi="宋体" w:eastAsia="宋体" w:cs="宋体"/>
                <w:color w:val="auto"/>
                <w:sz w:val="21"/>
                <w:highlight w:val="none"/>
              </w:rPr>
            </w:pPr>
            <w:r>
              <w:rPr>
                <w:rFonts w:ascii="宋体" w:hAnsi="宋体" w:eastAsia="宋体" w:cs="宋体"/>
                <w:color w:val="auto"/>
                <w:sz w:val="21"/>
                <w:highlight w:val="none"/>
              </w:rPr>
              <w:t xml:space="preserve">1</w:t>
            </w:r>
            <w:r/>
          </w:p>
        </w:tc>
        <w:tc>
          <w:tcPr>
            <w:tcMar>
              <w:top w:w="100" w:type="dxa"/>
              <w:bottom w:w="100" w:type="dxa"/>
            </w:tcMar>
            <w:tcW w:w="1425" w:type="dxa"/>
            <w:vAlign w:val="center"/>
            <w:textDirection w:val="lrTb"/>
            <w:noWrap w:val="false"/>
          </w:tcPr>
          <w:p>
            <w:pPr>
              <w:pStyle w:val="900"/>
              <w:jc w:val="center"/>
              <w:rPr>
                <w:rFonts w:ascii="宋体" w:hAnsi="宋体" w:eastAsia="宋体" w:cs="宋体"/>
                <w:color w:val="auto"/>
                <w:sz w:val="21"/>
                <w:highlight w:val="none"/>
              </w:rPr>
            </w:pPr>
            <w:r>
              <w:rPr>
                <w:rFonts w:ascii="宋体" w:hAnsi="宋体" w:eastAsia="宋体" w:cs="宋体"/>
                <w:color w:val="auto"/>
                <w:sz w:val="21"/>
                <w:highlight w:val="none"/>
              </w:rPr>
              <w:t xml:space="preserve">具有独立承担民事责任的能力</w:t>
            </w:r>
            <w:r/>
          </w:p>
        </w:tc>
        <w:tc>
          <w:tcPr>
            <w:tcMar>
              <w:top w:w="100" w:type="dxa"/>
              <w:bottom w:w="100" w:type="dxa"/>
            </w:tcMar>
            <w:tcW w:w="7699" w:type="dxa"/>
            <w:vAlign w:val="center"/>
            <w:textDirection w:val="lrTb"/>
            <w:noWrap w:val="false"/>
          </w:tcPr>
          <w:p>
            <w:pPr>
              <w:pStyle w:val="900"/>
              <w:rPr>
                <w:rFonts w:ascii="宋体" w:hAnsi="宋体" w:eastAsia="宋体" w:cs="宋体"/>
                <w:color w:val="auto"/>
                <w:sz w:val="21"/>
                <w:highlight w:val="none"/>
              </w:rPr>
            </w:pPr>
            <w:r>
              <w:rPr>
                <w:rFonts w:ascii="宋体" w:hAnsi="宋体" w:eastAsia="宋体" w:cs="宋体"/>
                <w:color w:val="auto"/>
                <w:sz w:val="21"/>
                <w:highlight w:val="none"/>
              </w:rPr>
              <w:t xml:space="preserve">提供法人或者其他组织的营业执照等证明文件扫描件；供应商为自然人的，提供其身份证扫描件。</w:t>
            </w:r>
            <w:r/>
          </w:p>
        </w:tc>
      </w:tr>
      <w:tr>
        <w:trPr/>
        <w:tc>
          <w:tcPr>
            <w:tcMar>
              <w:top w:w="100" w:type="dxa"/>
              <w:bottom w:w="100" w:type="dxa"/>
            </w:tcMar>
            <w:tcW w:w="458" w:type="dxa"/>
            <w:vAlign w:val="center"/>
            <w:textDirection w:val="lrTb"/>
            <w:noWrap w:val="false"/>
          </w:tcPr>
          <w:p>
            <w:pPr>
              <w:pStyle w:val="900"/>
              <w:jc w:val="center"/>
              <w:rPr>
                <w:rFonts w:ascii="宋体" w:hAnsi="宋体" w:eastAsia="宋体" w:cs="宋体"/>
                <w:color w:val="auto"/>
                <w:sz w:val="21"/>
                <w:highlight w:val="none"/>
              </w:rPr>
            </w:pPr>
            <w:r>
              <w:rPr>
                <w:rFonts w:ascii="宋体" w:hAnsi="宋体" w:eastAsia="宋体" w:cs="宋体"/>
                <w:color w:val="auto"/>
                <w:sz w:val="21"/>
                <w:highlight w:val="none"/>
              </w:rPr>
              <w:t xml:space="preserve">2</w:t>
            </w:r>
            <w:r/>
          </w:p>
        </w:tc>
        <w:tc>
          <w:tcPr>
            <w:tcMar>
              <w:top w:w="100" w:type="dxa"/>
              <w:bottom w:w="100" w:type="dxa"/>
            </w:tcMar>
            <w:tcW w:w="1425" w:type="dxa"/>
            <w:vAlign w:val="center"/>
            <w:textDirection w:val="lrTb"/>
            <w:noWrap w:val="false"/>
          </w:tcPr>
          <w:p>
            <w:pPr>
              <w:pStyle w:val="900"/>
              <w:jc w:val="center"/>
              <w:rPr>
                <w:rFonts w:ascii="宋体" w:hAnsi="宋体" w:eastAsia="宋体" w:cs="宋体"/>
                <w:color w:val="auto"/>
                <w:sz w:val="21"/>
                <w:highlight w:val="none"/>
              </w:rPr>
            </w:pPr>
            <w:r>
              <w:rPr>
                <w:rFonts w:ascii="宋体" w:hAnsi="宋体" w:eastAsia="宋体" w:cs="宋体"/>
                <w:color w:val="auto"/>
                <w:sz w:val="21"/>
                <w:highlight w:val="none"/>
              </w:rPr>
              <w:t xml:space="preserve">具有良好的商业信誉和健全的财务会计制度</w:t>
            </w:r>
            <w:r/>
          </w:p>
        </w:tc>
        <w:tc>
          <w:tcPr>
            <w:tcMar>
              <w:top w:w="100" w:type="dxa"/>
              <w:bottom w:w="100" w:type="dxa"/>
            </w:tcMar>
            <w:tcW w:w="7699" w:type="dxa"/>
            <w:vAlign w:val="center"/>
            <w:textDirection w:val="lrTb"/>
            <w:noWrap w:val="false"/>
          </w:tcPr>
          <w:p>
            <w:pPr>
              <w:pStyle w:val="900"/>
              <w:rPr>
                <w:rFonts w:ascii="宋体" w:hAnsi="宋体" w:eastAsia="宋体" w:cs="宋体"/>
                <w:color w:val="auto"/>
                <w:sz w:val="21"/>
                <w:highlight w:val="none"/>
              </w:rPr>
            </w:pPr>
            <w:r>
              <w:rPr>
                <w:rFonts w:ascii="宋体" w:hAnsi="宋体" w:eastAsia="宋体" w:cs="宋体"/>
                <w:color w:val="auto"/>
                <w:sz w:val="21"/>
                <w:highlight w:val="none"/>
              </w:rPr>
              <w:t xml:space="preserve">提供</w:t>
            </w:r>
            <w:r>
              <w:rPr>
                <w:rFonts w:hint="eastAsia" w:ascii="宋体" w:hAnsi="宋体" w:eastAsia="宋体" w:cs="宋体"/>
                <w:color w:val="auto"/>
                <w:sz w:val="21"/>
                <w:highlight w:val="none"/>
                <w:lang w:val="en-US" w:eastAsia="zh-CN"/>
              </w:rPr>
              <w:t xml:space="preserve">上一年度</w:t>
            </w:r>
            <w:r>
              <w:rPr>
                <w:rFonts w:ascii="宋体" w:hAnsi="宋体" w:eastAsia="宋体" w:cs="宋体"/>
                <w:color w:val="auto"/>
                <w:sz w:val="21"/>
                <w:highlight w:val="none"/>
              </w:rPr>
              <w:t xml:space="preserve">财务报告，成立不满一年的提供至少一个月财务报告，或银行出具的资信证明，或财政部门认可的政府采购专业担保机构出具的投标担保函等</w:t>
            </w:r>
            <w:r>
              <w:rPr>
                <w:rFonts w:hint="eastAsia" w:ascii="宋体" w:hAnsi="宋体" w:eastAsia="宋体" w:cs="宋体"/>
                <w:color w:val="auto"/>
                <w:sz w:val="21"/>
                <w:highlight w:val="none"/>
              </w:rPr>
              <w:t xml:space="preserve">扫描件</w:t>
            </w:r>
            <w:r>
              <w:rPr>
                <w:rFonts w:ascii="宋体" w:hAnsi="宋体" w:eastAsia="宋体" w:cs="宋体"/>
                <w:color w:val="auto"/>
                <w:sz w:val="21"/>
                <w:highlight w:val="none"/>
              </w:rPr>
              <w:t xml:space="preserve">；或提供资格承诺函。</w:t>
            </w:r>
            <w:r/>
          </w:p>
        </w:tc>
      </w:tr>
      <w:tr>
        <w:trPr/>
        <w:tc>
          <w:tcPr>
            <w:tcMar>
              <w:top w:w="100" w:type="dxa"/>
              <w:bottom w:w="100" w:type="dxa"/>
            </w:tcMar>
            <w:tcW w:w="458" w:type="dxa"/>
            <w:vAlign w:val="center"/>
            <w:textDirection w:val="lrTb"/>
            <w:noWrap w:val="false"/>
          </w:tcPr>
          <w:p>
            <w:pPr>
              <w:pStyle w:val="900"/>
              <w:jc w:val="center"/>
              <w:rPr>
                <w:rFonts w:ascii="宋体" w:hAnsi="宋体" w:eastAsia="宋体" w:cs="宋体"/>
                <w:color w:val="auto"/>
                <w:sz w:val="21"/>
                <w:highlight w:val="none"/>
              </w:rPr>
            </w:pPr>
            <w:r>
              <w:rPr>
                <w:rFonts w:ascii="宋体" w:hAnsi="宋体" w:eastAsia="宋体" w:cs="宋体"/>
                <w:color w:val="auto"/>
                <w:sz w:val="21"/>
                <w:highlight w:val="none"/>
              </w:rPr>
              <w:t xml:space="preserve">3</w:t>
            </w:r>
            <w:r/>
          </w:p>
        </w:tc>
        <w:tc>
          <w:tcPr>
            <w:tcMar>
              <w:top w:w="100" w:type="dxa"/>
              <w:bottom w:w="100" w:type="dxa"/>
            </w:tcMar>
            <w:tcW w:w="1425" w:type="dxa"/>
            <w:vAlign w:val="center"/>
            <w:textDirection w:val="lrTb"/>
            <w:noWrap w:val="false"/>
          </w:tcPr>
          <w:p>
            <w:pPr>
              <w:pStyle w:val="900"/>
              <w:jc w:val="center"/>
              <w:rPr>
                <w:rFonts w:ascii="宋体" w:hAnsi="宋体" w:eastAsia="宋体" w:cs="宋体"/>
                <w:color w:val="auto"/>
                <w:sz w:val="21"/>
                <w:highlight w:val="none"/>
              </w:rPr>
            </w:pPr>
            <w:r>
              <w:rPr>
                <w:rFonts w:ascii="宋体" w:hAnsi="宋体" w:eastAsia="宋体" w:cs="宋体"/>
                <w:color w:val="auto"/>
                <w:sz w:val="21"/>
                <w:highlight w:val="none"/>
              </w:rPr>
              <w:t xml:space="preserve">具有履行合同所必需的设备和专业技术能力</w:t>
            </w:r>
            <w:r/>
          </w:p>
        </w:tc>
        <w:tc>
          <w:tcPr>
            <w:tcMar>
              <w:top w:w="100" w:type="dxa"/>
              <w:bottom w:w="100" w:type="dxa"/>
            </w:tcMar>
            <w:tcW w:w="7699" w:type="dxa"/>
            <w:vAlign w:val="center"/>
            <w:textDirection w:val="lrTb"/>
            <w:noWrap w:val="false"/>
          </w:tcPr>
          <w:p>
            <w:pPr>
              <w:pStyle w:val="900"/>
              <w:rPr>
                <w:rFonts w:ascii="宋体" w:hAnsi="宋体" w:eastAsia="宋体" w:cs="宋体"/>
                <w:color w:val="auto"/>
                <w:sz w:val="21"/>
                <w:highlight w:val="none"/>
              </w:rPr>
            </w:pPr>
            <w:r>
              <w:rPr>
                <w:rFonts w:ascii="宋体" w:hAnsi="宋体" w:eastAsia="宋体" w:cs="宋体"/>
                <w:color w:val="auto"/>
                <w:sz w:val="21"/>
                <w:highlight w:val="none"/>
              </w:rPr>
              <w:t xml:space="preserve">提供供应商相关信息一览表或提供资格承诺函</w:t>
            </w:r>
            <w:r/>
          </w:p>
        </w:tc>
      </w:tr>
      <w:tr>
        <w:trPr/>
        <w:tc>
          <w:tcPr>
            <w:tcMar>
              <w:top w:w="100" w:type="dxa"/>
              <w:bottom w:w="100" w:type="dxa"/>
            </w:tcMar>
            <w:tcW w:w="458" w:type="dxa"/>
            <w:vAlign w:val="center"/>
            <w:textDirection w:val="lrTb"/>
            <w:noWrap w:val="false"/>
          </w:tcPr>
          <w:p>
            <w:pPr>
              <w:pStyle w:val="900"/>
              <w:jc w:val="center"/>
              <w:rPr>
                <w:rFonts w:ascii="宋体" w:hAnsi="宋体" w:eastAsia="宋体" w:cs="宋体"/>
                <w:color w:val="auto"/>
                <w:sz w:val="21"/>
                <w:highlight w:val="none"/>
              </w:rPr>
            </w:pPr>
            <w:r>
              <w:rPr>
                <w:rFonts w:ascii="宋体" w:hAnsi="宋体" w:eastAsia="宋体" w:cs="宋体"/>
                <w:color w:val="auto"/>
                <w:sz w:val="21"/>
                <w:highlight w:val="none"/>
              </w:rPr>
              <w:t xml:space="preserve">4</w:t>
            </w:r>
            <w:r/>
          </w:p>
        </w:tc>
        <w:tc>
          <w:tcPr>
            <w:tcMar>
              <w:top w:w="100" w:type="dxa"/>
              <w:bottom w:w="100" w:type="dxa"/>
            </w:tcMar>
            <w:tcW w:w="1425" w:type="dxa"/>
            <w:vAlign w:val="center"/>
            <w:textDirection w:val="lrTb"/>
            <w:noWrap w:val="false"/>
          </w:tcPr>
          <w:p>
            <w:pPr>
              <w:pStyle w:val="900"/>
              <w:jc w:val="center"/>
              <w:rPr>
                <w:rFonts w:ascii="宋体" w:hAnsi="宋体" w:eastAsia="宋体" w:cs="宋体"/>
                <w:color w:val="auto"/>
                <w:sz w:val="21"/>
                <w:highlight w:val="none"/>
              </w:rPr>
            </w:pPr>
            <w:r>
              <w:rPr>
                <w:rFonts w:ascii="宋体" w:hAnsi="宋体" w:eastAsia="宋体" w:cs="宋体"/>
                <w:color w:val="auto"/>
                <w:sz w:val="21"/>
                <w:highlight w:val="none"/>
              </w:rPr>
              <w:t xml:space="preserve">有依法缴纳税收和社会保障资金的良好记录</w:t>
            </w:r>
            <w:r/>
          </w:p>
        </w:tc>
        <w:tc>
          <w:tcPr>
            <w:tcMar>
              <w:top w:w="100" w:type="dxa"/>
              <w:bottom w:w="100" w:type="dxa"/>
            </w:tcMar>
            <w:tcW w:w="7699" w:type="dxa"/>
            <w:vAlign w:val="center"/>
            <w:textDirection w:val="lrTb"/>
            <w:noWrap w:val="false"/>
          </w:tcPr>
          <w:p>
            <w:pPr>
              <w:pStyle w:val="900"/>
              <w:rPr>
                <w:rFonts w:ascii="宋体" w:hAnsi="宋体" w:eastAsia="宋体" w:cs="宋体"/>
                <w:color w:val="auto"/>
                <w:sz w:val="21"/>
                <w:highlight w:val="none"/>
              </w:rPr>
            </w:pPr>
            <w:r>
              <w:rPr>
                <w:rFonts w:ascii="宋体" w:hAnsi="宋体" w:eastAsia="宋体" w:cs="宋体"/>
                <w:color w:val="auto"/>
                <w:sz w:val="21"/>
                <w:highlight w:val="none"/>
              </w:rPr>
              <w:t xml:space="preserve">提供参加本次政府采购活动</w:t>
            </w:r>
            <w:r>
              <w:rPr>
                <w:rFonts w:hint="eastAsia" w:ascii="宋体" w:hAnsi="宋体" w:eastAsia="宋体" w:cs="宋体"/>
                <w:color w:val="auto"/>
                <w:sz w:val="21"/>
                <w:highlight w:val="none"/>
              </w:rPr>
              <w:t xml:space="preserve">近半年</w:t>
            </w:r>
            <w:r>
              <w:rPr>
                <w:rFonts w:ascii="宋体" w:hAnsi="宋体" w:eastAsia="宋体" w:cs="宋体"/>
                <w:color w:val="auto"/>
                <w:sz w:val="21"/>
                <w:highlight w:val="none"/>
              </w:rPr>
              <w:t xml:space="preserve">内至少一个月依法缴纳税收和社会保险的凭据</w:t>
            </w:r>
            <w:r>
              <w:rPr>
                <w:rFonts w:hint="eastAsia" w:ascii="宋体" w:hAnsi="宋体" w:eastAsia="宋体" w:cs="宋体"/>
                <w:color w:val="auto"/>
                <w:sz w:val="21"/>
                <w:highlight w:val="none"/>
              </w:rPr>
              <w:t xml:space="preserve">扫描件</w:t>
            </w:r>
            <w:r>
              <w:rPr>
                <w:rFonts w:ascii="宋体" w:hAnsi="宋体" w:eastAsia="宋体" w:cs="宋体"/>
                <w:color w:val="auto"/>
                <w:sz w:val="21"/>
                <w:highlight w:val="none"/>
              </w:rPr>
              <w:t xml:space="preserve">或提供资格承诺函</w:t>
            </w:r>
            <w:r/>
          </w:p>
        </w:tc>
      </w:tr>
      <w:tr>
        <w:trPr/>
        <w:tc>
          <w:tcPr>
            <w:tcMar>
              <w:top w:w="100" w:type="dxa"/>
              <w:bottom w:w="100" w:type="dxa"/>
            </w:tcMar>
            <w:tcW w:w="458" w:type="dxa"/>
            <w:vAlign w:val="center"/>
            <w:textDirection w:val="lrTb"/>
            <w:noWrap w:val="false"/>
          </w:tcPr>
          <w:p>
            <w:pPr>
              <w:pStyle w:val="900"/>
              <w:jc w:val="center"/>
              <w:rPr>
                <w:rFonts w:ascii="宋体" w:hAnsi="宋体" w:eastAsia="宋体" w:cs="宋体"/>
                <w:color w:val="auto"/>
                <w:sz w:val="21"/>
                <w:highlight w:val="none"/>
              </w:rPr>
            </w:pPr>
            <w:r>
              <w:rPr>
                <w:rFonts w:ascii="宋体" w:hAnsi="宋体" w:eastAsia="宋体" w:cs="宋体"/>
                <w:color w:val="auto"/>
                <w:sz w:val="21"/>
                <w:highlight w:val="none"/>
              </w:rPr>
              <w:t xml:space="preserve">5</w:t>
            </w:r>
            <w:r/>
          </w:p>
        </w:tc>
        <w:tc>
          <w:tcPr>
            <w:tcMar>
              <w:top w:w="100" w:type="dxa"/>
              <w:bottom w:w="100" w:type="dxa"/>
            </w:tcMar>
            <w:tcW w:w="1425" w:type="dxa"/>
            <w:vAlign w:val="center"/>
            <w:textDirection w:val="lrTb"/>
            <w:noWrap w:val="false"/>
          </w:tcPr>
          <w:p>
            <w:pPr>
              <w:pStyle w:val="900"/>
              <w:jc w:val="center"/>
              <w:rPr>
                <w:rFonts w:ascii="宋体" w:hAnsi="宋体" w:eastAsia="宋体" w:cs="宋体"/>
                <w:color w:val="auto"/>
                <w:sz w:val="21"/>
                <w:highlight w:val="none"/>
              </w:rPr>
            </w:pPr>
            <w:r>
              <w:rPr>
                <w:rFonts w:ascii="宋体" w:hAnsi="宋体" w:eastAsia="宋体" w:cs="宋体"/>
                <w:color w:val="auto"/>
                <w:sz w:val="21"/>
                <w:highlight w:val="none"/>
              </w:rPr>
              <w:t xml:space="preserve">参加政府采购活动前三年内，在经营活动中没有重大违法记录</w:t>
            </w:r>
            <w:r/>
          </w:p>
        </w:tc>
        <w:tc>
          <w:tcPr>
            <w:tcMar>
              <w:top w:w="100" w:type="dxa"/>
              <w:bottom w:w="100" w:type="dxa"/>
            </w:tcMar>
            <w:tcW w:w="7699" w:type="dxa"/>
            <w:vAlign w:val="center"/>
            <w:textDirection w:val="lrTb"/>
            <w:noWrap w:val="false"/>
          </w:tcPr>
          <w:p>
            <w:pPr>
              <w:pStyle w:val="900"/>
              <w:rPr>
                <w:rFonts w:ascii="宋体" w:hAnsi="宋体" w:eastAsia="宋体" w:cs="宋体"/>
                <w:color w:val="auto"/>
                <w:sz w:val="21"/>
                <w:highlight w:val="none"/>
              </w:rPr>
            </w:pPr>
            <w:r>
              <w:rPr>
                <w:rFonts w:hint="eastAsia" w:ascii="宋体" w:hAnsi="宋体" w:eastAsia="宋体" w:cs="宋体"/>
                <w:color w:val="auto"/>
                <w:sz w:val="21"/>
                <w:highlight w:val="none"/>
              </w:rPr>
              <w:t xml:space="preserve">（1）磋商承诺函或资格承诺函。</w:t>
            </w:r>
            <w:r/>
          </w:p>
          <w:p>
            <w:pPr>
              <w:pStyle w:val="900"/>
              <w:rPr>
                <w:rFonts w:ascii="宋体" w:hAnsi="宋体" w:eastAsia="宋体" w:cs="宋体"/>
                <w:color w:val="auto"/>
                <w:sz w:val="21"/>
                <w:highlight w:val="none"/>
              </w:rPr>
            </w:pPr>
            <w:r>
              <w:rPr>
                <w:rFonts w:hint="eastAsia" w:ascii="宋体" w:hAnsi="宋体" w:eastAsia="宋体" w:cs="宋体"/>
                <w:color w:val="auto"/>
                <w:sz w:val="21"/>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Mar>
              <w:top w:w="100" w:type="dxa"/>
              <w:bottom w:w="100" w:type="dxa"/>
            </w:tcMar>
            <w:tcW w:w="458" w:type="dxa"/>
            <w:vAlign w:val="center"/>
            <w:textDirection w:val="lrTb"/>
            <w:noWrap w:val="false"/>
          </w:tcPr>
          <w:p>
            <w:pPr>
              <w:pStyle w:val="900"/>
              <w:jc w:val="center"/>
              <w:rPr>
                <w:rFonts w:ascii="宋体" w:hAnsi="宋体" w:eastAsia="宋体" w:cs="宋体"/>
                <w:color w:val="auto"/>
                <w:sz w:val="21"/>
                <w:highlight w:val="none"/>
              </w:rPr>
            </w:pPr>
            <w:r>
              <w:rPr>
                <w:rFonts w:ascii="宋体" w:hAnsi="宋体" w:eastAsia="宋体" w:cs="宋体"/>
                <w:color w:val="auto"/>
                <w:sz w:val="21"/>
                <w:highlight w:val="none"/>
              </w:rPr>
              <w:t xml:space="preserve">6</w:t>
            </w:r>
            <w:r/>
          </w:p>
        </w:tc>
        <w:tc>
          <w:tcPr>
            <w:tcMar>
              <w:top w:w="100" w:type="dxa"/>
              <w:bottom w:w="100" w:type="dxa"/>
            </w:tcMar>
            <w:tcW w:w="1425" w:type="dxa"/>
            <w:vAlign w:val="center"/>
            <w:textDirection w:val="lrTb"/>
            <w:noWrap w:val="false"/>
          </w:tcPr>
          <w:p>
            <w:pPr>
              <w:pStyle w:val="900"/>
              <w:jc w:val="center"/>
              <w:rPr>
                <w:rFonts w:ascii="宋体" w:hAnsi="宋体" w:eastAsia="宋体" w:cs="宋体"/>
                <w:color w:val="auto"/>
                <w:sz w:val="21"/>
                <w:highlight w:val="none"/>
              </w:rPr>
            </w:pPr>
            <w:r>
              <w:rPr>
                <w:rFonts w:ascii="宋体" w:hAnsi="宋体" w:eastAsia="宋体" w:cs="宋体"/>
                <w:color w:val="auto"/>
                <w:sz w:val="21"/>
                <w:highlight w:val="none"/>
              </w:rPr>
              <w:t xml:space="preserve">法律、行政法规规定的其他条件</w:t>
            </w:r>
            <w:r/>
          </w:p>
        </w:tc>
        <w:tc>
          <w:tcPr>
            <w:tcMar>
              <w:top w:w="100" w:type="dxa"/>
              <w:bottom w:w="100" w:type="dxa"/>
            </w:tcMar>
            <w:tcW w:w="7699" w:type="dxa"/>
            <w:vAlign w:val="center"/>
            <w:textDirection w:val="lrTb"/>
            <w:noWrap w:val="false"/>
          </w:tcPr>
          <w:p>
            <w:pPr>
              <w:pStyle w:val="900"/>
              <w:rPr>
                <w:rFonts w:ascii="宋体" w:hAnsi="宋体" w:eastAsia="宋体" w:cs="宋体"/>
                <w:color w:val="auto"/>
                <w:sz w:val="21"/>
                <w:highlight w:val="none"/>
              </w:rPr>
            </w:pPr>
            <w:r>
              <w:rPr>
                <w:rFonts w:ascii="宋体" w:hAnsi="宋体" w:eastAsia="宋体" w:cs="宋体"/>
                <w:color w:val="auto"/>
                <w:sz w:val="21"/>
                <w:highlight w:val="none"/>
              </w:rPr>
              <w:t xml:space="preserve">无</w:t>
            </w:r>
            <w:r/>
          </w:p>
        </w:tc>
      </w:tr>
      <w:tr>
        <w:trPr/>
        <w:tc>
          <w:tcPr>
            <w:tcMar>
              <w:top w:w="100" w:type="dxa"/>
              <w:bottom w:w="100" w:type="dxa"/>
            </w:tcMar>
            <w:tcW w:w="458" w:type="dxa"/>
            <w:vAlign w:val="center"/>
            <w:textDirection w:val="lrTb"/>
            <w:noWrap w:val="false"/>
          </w:tcPr>
          <w:p>
            <w:pPr>
              <w:pStyle w:val="900"/>
              <w:jc w:val="center"/>
              <w:rPr>
                <w:rFonts w:ascii="宋体" w:hAnsi="宋体" w:eastAsia="宋体" w:cs="宋体"/>
                <w:color w:val="auto"/>
                <w:sz w:val="21"/>
                <w:highlight w:val="none"/>
              </w:rPr>
            </w:pPr>
            <w:r>
              <w:rPr>
                <w:rFonts w:ascii="宋体" w:hAnsi="宋体" w:eastAsia="宋体" w:cs="宋体"/>
                <w:color w:val="auto"/>
                <w:sz w:val="21"/>
                <w:highlight w:val="none"/>
              </w:rPr>
              <w:t xml:space="preserve">7</w:t>
            </w:r>
            <w:r/>
          </w:p>
        </w:tc>
        <w:tc>
          <w:tcPr>
            <w:tcMar>
              <w:top w:w="100" w:type="dxa"/>
              <w:bottom w:w="100" w:type="dxa"/>
            </w:tcMar>
            <w:tcW w:w="1425" w:type="dxa"/>
            <w:vAlign w:val="center"/>
            <w:textDirection w:val="lrTb"/>
            <w:noWrap w:val="false"/>
          </w:tcPr>
          <w:p>
            <w:pPr>
              <w:pStyle w:val="900"/>
              <w:jc w:val="center"/>
              <w:rPr>
                <w:rFonts w:ascii="宋体" w:hAnsi="宋体" w:eastAsia="宋体" w:cs="宋体"/>
                <w:color w:val="auto"/>
                <w:sz w:val="21"/>
                <w:highlight w:val="none"/>
              </w:rPr>
            </w:pPr>
            <w:r>
              <w:rPr>
                <w:rFonts w:ascii="宋体" w:hAnsi="宋体" w:eastAsia="宋体" w:cs="宋体"/>
                <w:color w:val="auto"/>
                <w:sz w:val="21"/>
                <w:highlight w:val="none"/>
              </w:rPr>
              <w:t xml:space="preserve">落实政府采购政策需满足的资格要求</w:t>
            </w:r>
            <w:r/>
          </w:p>
        </w:tc>
        <w:tc>
          <w:tcPr>
            <w:tcMar>
              <w:top w:w="100" w:type="dxa"/>
              <w:bottom w:w="100" w:type="dxa"/>
            </w:tcMar>
            <w:tcW w:w="7699" w:type="dxa"/>
            <w:vAlign w:val="center"/>
            <w:textDirection w:val="lrTb"/>
            <w:noWrap w:val="false"/>
          </w:tcPr>
          <w:p>
            <w:pPr>
              <w:pStyle w:val="900"/>
              <w:rPr>
                <w:rFonts w:ascii="宋体" w:hAnsi="宋体" w:eastAsia="宋体" w:cs="宋体"/>
                <w:color w:val="auto"/>
                <w:sz w:val="21"/>
                <w:highlight w:val="none"/>
              </w:rPr>
            </w:pPr>
            <w:r>
              <w:rPr>
                <w:rFonts w:ascii="宋体" w:hAnsi="宋体" w:eastAsia="宋体" w:cs="宋体"/>
                <w:color w:val="auto"/>
                <w:sz w:val="21"/>
                <w:highlight w:val="none"/>
              </w:rPr>
              <w:t xml:space="preserve">本项目</w:t>
            </w:r>
            <w:r>
              <w:rPr>
                <w:rFonts w:hint="eastAsia" w:ascii="宋体" w:hAnsi="宋体" w:eastAsia="宋体" w:cs="宋体"/>
                <w:color w:val="auto"/>
                <w:sz w:val="21"/>
                <w:highlight w:val="none"/>
              </w:rPr>
              <w:t xml:space="preserve">专门</w:t>
            </w:r>
            <w:r>
              <w:rPr>
                <w:rFonts w:ascii="宋体" w:hAnsi="宋体" w:eastAsia="宋体" w:cs="宋体"/>
                <w:color w:val="auto"/>
                <w:sz w:val="21"/>
                <w:highlight w:val="none"/>
              </w:rPr>
              <w:t xml:space="preserve">面向中小微企业，提供《中小企业声明函》原件扫描件或《残疾人福利性单位声明函》原件扫描件或监狱企业的证明文件原件扫描件。</w:t>
            </w:r>
            <w:r/>
          </w:p>
        </w:tc>
      </w:tr>
      <w:tr>
        <w:trPr/>
        <w:tc>
          <w:tcPr>
            <w:tcMar>
              <w:top w:w="100" w:type="dxa"/>
              <w:bottom w:w="100" w:type="dxa"/>
            </w:tcMar>
            <w:tcW w:w="458" w:type="dxa"/>
            <w:vAlign w:val="center"/>
            <w:textDirection w:val="lrTb"/>
            <w:noWrap w:val="false"/>
          </w:tcPr>
          <w:p>
            <w:pPr>
              <w:pStyle w:val="900"/>
              <w:jc w:val="center"/>
              <w:rPr>
                <w:rFonts w:ascii="宋体" w:hAnsi="宋体" w:eastAsia="宋体" w:cs="宋体"/>
                <w:color w:val="auto"/>
                <w:sz w:val="21"/>
                <w:highlight w:val="none"/>
              </w:rPr>
            </w:pPr>
            <w:r>
              <w:rPr>
                <w:rFonts w:ascii="宋体" w:hAnsi="宋体" w:eastAsia="宋体" w:cs="宋体"/>
                <w:color w:val="auto"/>
                <w:sz w:val="21"/>
                <w:highlight w:val="none"/>
              </w:rPr>
              <w:t xml:space="preserve">8</w:t>
            </w:r>
            <w:r/>
          </w:p>
        </w:tc>
        <w:tc>
          <w:tcPr>
            <w:tcMar>
              <w:top w:w="100" w:type="dxa"/>
              <w:bottom w:w="100" w:type="dxa"/>
            </w:tcMar>
            <w:tcW w:w="1425" w:type="dxa"/>
            <w:vAlign w:val="center"/>
            <w:textDirection w:val="lrTb"/>
            <w:noWrap w:val="false"/>
          </w:tcPr>
          <w:p>
            <w:pPr>
              <w:pStyle w:val="900"/>
              <w:jc w:val="center"/>
              <w:rPr>
                <w:rFonts w:ascii="宋体" w:hAnsi="宋体" w:eastAsia="宋体" w:cs="宋体"/>
                <w:color w:val="auto"/>
                <w:sz w:val="21"/>
                <w:highlight w:val="none"/>
              </w:rPr>
            </w:pPr>
            <w:r>
              <w:rPr>
                <w:rFonts w:ascii="宋体" w:hAnsi="宋体" w:eastAsia="宋体" w:cs="宋体"/>
                <w:color w:val="auto"/>
                <w:sz w:val="21"/>
                <w:highlight w:val="none"/>
              </w:rPr>
              <w:t xml:space="preserve">本项目的特定资格要求</w:t>
            </w:r>
            <w:r/>
          </w:p>
        </w:tc>
        <w:tc>
          <w:tcPr>
            <w:tcMar>
              <w:top w:w="100" w:type="dxa"/>
              <w:bottom w:w="100" w:type="dxa"/>
            </w:tcMar>
            <w:tcW w:w="7699" w:type="dxa"/>
            <w:vAlign w:val="center"/>
            <w:textDirection w:val="lrTb"/>
            <w:noWrap w:val="false"/>
          </w:tcPr>
          <w:p>
            <w:pPr>
              <w:pStyle w:val="900"/>
              <w:rPr>
                <w:rFonts w:ascii="宋体" w:hAnsi="宋体" w:eastAsia="宋体" w:cs="宋体"/>
                <w:color w:val="auto"/>
                <w:sz w:val="21"/>
                <w:highlight w:val="none"/>
              </w:rPr>
            </w:pPr>
            <w:r>
              <w:rPr>
                <w:rFonts w:hint="eastAsia" w:ascii="宋体" w:hAnsi="宋体" w:eastAsia="宋体" w:cs="宋体"/>
                <w:color w:val="auto"/>
                <w:sz w:val="21"/>
                <w:highlight w:val="none"/>
              </w:rPr>
              <w:t xml:space="preserve">（1）供应商具有</w:t>
            </w:r>
            <w:r>
              <w:rPr>
                <w:rFonts w:hint="eastAsia" w:ascii="宋体" w:hAnsi="宋体" w:eastAsia="宋体" w:cs="宋体"/>
                <w:color w:val="auto"/>
                <w:sz w:val="21"/>
                <w:szCs w:val="21"/>
                <w:highlight w:val="none"/>
              </w:rPr>
              <w:t xml:space="preserve">有效的</w:t>
            </w:r>
            <w:r>
              <w:rPr>
                <w:rFonts w:hint="eastAsia" w:ascii="宋体" w:hAnsi="宋体" w:eastAsia="宋体" w:cs="宋体"/>
                <w:color w:val="auto"/>
                <w:sz w:val="21"/>
                <w:highlight w:val="none"/>
                <w:lang w:val="en-US" w:eastAsia="zh-CN"/>
              </w:rPr>
              <w:t xml:space="preserve">消防设施工程专业承包资质二级（含）以上资质</w:t>
            </w:r>
            <w:r>
              <w:rPr>
                <w:rFonts w:hint="eastAsia" w:ascii="宋体" w:hAnsi="宋体" w:eastAsia="宋体" w:cs="宋体"/>
                <w:color w:val="auto"/>
                <w:sz w:val="21"/>
                <w:highlight w:val="none"/>
              </w:rPr>
              <w:t xml:space="preserve">（原件扫描件）；</w:t>
            </w:r>
            <w:r/>
          </w:p>
          <w:p>
            <w:pPr>
              <w:pStyle w:val="900"/>
              <w:rPr>
                <w:rFonts w:ascii="宋体" w:hAnsi="宋体" w:eastAsia="宋体" w:cs="宋体"/>
                <w:color w:val="auto"/>
                <w:sz w:val="21"/>
                <w:highlight w:val="none"/>
              </w:rPr>
            </w:pPr>
            <w:r>
              <w:rPr>
                <w:rFonts w:hint="eastAsia" w:ascii="宋体" w:hAnsi="宋体" w:eastAsia="宋体" w:cs="宋体"/>
                <w:color w:val="auto"/>
                <w:sz w:val="21"/>
                <w:highlight w:val="none"/>
              </w:rPr>
              <w:t xml:space="preserve">（2）企业具有有效的安全生产许可证（原件扫描件）；</w:t>
            </w:r>
            <w:r/>
          </w:p>
          <w:p>
            <w:pPr>
              <w:pStyle w:val="900"/>
              <w:rPr>
                <w:rFonts w:ascii="宋体" w:hAnsi="宋体" w:eastAsia="宋体" w:cs="宋体"/>
                <w:color w:val="auto"/>
                <w:sz w:val="21"/>
                <w:highlight w:val="none"/>
              </w:rPr>
            </w:pPr>
            <w:r>
              <w:rPr>
                <w:rFonts w:hint="eastAsia" w:ascii="宋体" w:hAnsi="宋体" w:eastAsia="宋体" w:cs="宋体"/>
                <w:color w:val="auto"/>
                <w:sz w:val="21"/>
                <w:highlight w:val="none"/>
              </w:rPr>
              <w:t xml:space="preserve">（3）项目负责人具有</w:t>
            </w:r>
            <w:r>
              <w:rPr>
                <w:rFonts w:hint="eastAsia" w:ascii="宋体" w:hAnsi="宋体" w:eastAsia="宋体" w:cs="宋体"/>
                <w:color w:val="auto"/>
                <w:sz w:val="21"/>
                <w:highlight w:val="none"/>
                <w:lang w:val="en-US" w:eastAsia="zh-CN"/>
              </w:rPr>
              <w:t xml:space="preserve">机电工程注册二级建造师(含)以上</w:t>
            </w:r>
            <w:r>
              <w:rPr>
                <w:rFonts w:hint="eastAsia" w:ascii="宋体" w:hAnsi="宋体" w:eastAsia="宋体" w:cs="宋体"/>
                <w:color w:val="auto"/>
                <w:sz w:val="21"/>
                <w:highlight w:val="none"/>
              </w:rPr>
              <w:t xml:space="preserve">资格证书（原件扫描件）；</w:t>
            </w:r>
            <w:r/>
          </w:p>
          <w:p>
            <w:pPr>
              <w:pStyle w:val="900"/>
              <w:rPr>
                <w:rFonts w:ascii="宋体" w:hAnsi="宋体" w:eastAsia="宋体" w:cs="宋体"/>
                <w:color w:val="auto"/>
                <w:sz w:val="21"/>
                <w:highlight w:val="none"/>
              </w:rPr>
            </w:pPr>
            <w:r>
              <w:rPr>
                <w:rFonts w:hint="eastAsia" w:ascii="宋体" w:hAnsi="宋体" w:eastAsia="宋体" w:cs="宋体"/>
                <w:color w:val="auto"/>
                <w:sz w:val="21"/>
                <w:highlight w:val="none"/>
              </w:rPr>
              <w:t xml:space="preserve">（4）项目负责人具有有效的安全考核合格证（B类证）（原件扫描件）；</w:t>
            </w:r>
            <w:r/>
          </w:p>
          <w:p>
            <w:pPr>
              <w:pStyle w:val="900"/>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w:t>
            </w:r>
            <w:bookmarkStart w:id="435" w:name="_Hlk167979033"/>
            <w:r>
              <w:rPr>
                <w:rFonts w:hint="eastAsia" w:ascii="宋体" w:hAnsi="宋体" w:eastAsia="宋体" w:cs="宋体"/>
                <w:color w:val="auto"/>
                <w:sz w:val="21"/>
                <w:highlight w:val="none"/>
              </w:rPr>
              <w:t xml:space="preserve">提供</w:t>
            </w:r>
            <w:r>
              <w:rPr>
                <w:rFonts w:hint="eastAsia" w:ascii="宋体" w:hAnsi="宋体" w:eastAsia="宋体" w:cs="宋体"/>
                <w:color w:val="auto"/>
                <w:sz w:val="21"/>
                <w:highlight w:val="none"/>
                <w:lang w:val="en-US" w:eastAsia="zh-CN"/>
              </w:rPr>
              <w:t xml:space="preserve">供应商为拟派项目负责人缴纳的近半年内至少一个月的社会保险证明</w:t>
            </w:r>
            <w:r>
              <w:rPr>
                <w:rFonts w:hint="eastAsia" w:ascii="宋体" w:hAnsi="宋体" w:eastAsia="宋体" w:cs="宋体"/>
                <w:color w:val="auto"/>
                <w:sz w:val="21"/>
                <w:highlight w:val="none"/>
              </w:rPr>
              <w:t xml:space="preserve">材料扫描件</w:t>
            </w:r>
            <w:bookmarkEnd w:id="435"/>
            <w:r>
              <w:rPr>
                <w:rFonts w:hint="eastAsia" w:ascii="宋体" w:hAnsi="宋体" w:eastAsia="宋体" w:cs="宋体"/>
                <w:color w:val="auto"/>
                <w:sz w:val="21"/>
                <w:highlight w:val="none"/>
              </w:rPr>
              <w:t xml:space="preserve">；</w:t>
            </w:r>
            <w:r>
              <w:rPr>
                <w:rStyle w:val="960"/>
                <w:rFonts w:hint="eastAsia" w:ascii="宋体" w:hAnsi="宋体" w:eastAsia="宋体" w:cs="宋体"/>
                <w:b w:val="0"/>
                <w:color w:val="auto"/>
                <w:sz w:val="21"/>
                <w:szCs w:val="24"/>
                <w:highlight w:val="none"/>
                <w:lang w:eastAsia="zh-CN"/>
              </w:rPr>
              <w:t xml:space="preserve">（如投标供应商注册所在地人力资源和社会保障部门明确的最大查询期与采购文件规定的月份不一致时，须提供相应的文件规定；</w:t>
            </w:r>
            <w:r>
              <w:rPr>
                <w:rStyle w:val="960"/>
                <w:rFonts w:hint="eastAsia" w:ascii="宋体" w:hAnsi="宋体" w:eastAsia="宋体" w:cs="宋体"/>
                <w:b w:val="0"/>
                <w:color w:val="auto"/>
                <w:sz w:val="21"/>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960"/>
                <w:rFonts w:hint="eastAsia" w:ascii="宋体" w:hAnsi="宋体" w:eastAsia="宋体" w:cs="宋体"/>
                <w:b w:val="0"/>
                <w:color w:val="auto"/>
                <w:sz w:val="21"/>
                <w:szCs w:val="24"/>
                <w:highlight w:val="none"/>
                <w:lang w:eastAsia="zh-CN"/>
              </w:rPr>
              <w:t xml:space="preserve">）</w:t>
            </w:r>
            <w:r/>
          </w:p>
          <w:p>
            <w:pPr>
              <w:pStyle w:val="90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6</w:t>
            </w:r>
            <w:r>
              <w:rPr>
                <w:rFonts w:hint="eastAsia" w:ascii="宋体" w:hAnsi="宋体" w:eastAsia="宋体" w:cs="宋体"/>
                <w:color w:val="auto"/>
                <w:sz w:val="21"/>
                <w:highlight w:val="none"/>
              </w:rPr>
              <w:t xml:space="preserve">）提供项目负责人无在建工程承诺函（原件扫描件，格式自拟）。</w:t>
            </w:r>
            <w:r/>
          </w:p>
          <w:p>
            <w:pPr>
              <w:pStyle w:val="900"/>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注：建造师有效期为电子证书使用时限内，超出时限的电子证书无效。（如拟派项目负责人为一级建造师，须根据《住房和城乡建设部办公厅关于全面实行一级建造师电子注册证书的通知》）（建办事【2021】40 号）文件的规定提供有效的电子证书，否则资格审查不予通过；未手写签名或与签名图像笔记不一致的，该电子证书无效。</w:t>
            </w:r>
            <w:r/>
          </w:p>
        </w:tc>
      </w:tr>
      <w:tr>
        <w:trPr>
          <w:trHeight w:val="1571"/>
        </w:trPr>
        <w:tc>
          <w:tcPr>
            <w:gridSpan w:val="3"/>
            <w:tcMar>
              <w:top w:w="100" w:type="dxa"/>
              <w:bottom w:w="100" w:type="dxa"/>
            </w:tcMar>
            <w:tcW w:w="9582" w:type="dxa"/>
            <w:vAlign w:val="center"/>
            <w:textDirection w:val="lrTb"/>
            <w:noWrap w:val="false"/>
          </w:tcPr>
          <w:p>
            <w:pPr>
              <w:pStyle w:val="900"/>
              <w:rPr>
                <w:rFonts w:ascii="宋体" w:hAnsi="宋体" w:eastAsia="宋体" w:cs="宋体"/>
                <w:color w:val="auto"/>
                <w:sz w:val="21"/>
                <w:highlight w:val="none"/>
              </w:rPr>
            </w:pPr>
            <w:r>
              <w:rPr>
                <w:rFonts w:hint="eastAsia" w:ascii="宋体" w:hAnsi="宋体" w:eastAsia="宋体" w:cs="宋体"/>
                <w:color w:val="auto"/>
                <w:sz w:val="21"/>
                <w:highlight w:val="none"/>
              </w:rPr>
              <w:t xml:space="preserve">备注：根据镇江市财政局《关于进一步降低政府采购活动成本减轻政府采购供应商负担的通知》中的要求：政府采购项目部分基本资格条件可以采取“信用承诺制”（上述（2）至（5）项）。供应商可选择提供资格承诺函（格式见磋商文件第六部分），在投标（响应）文件中无需再提供与上述四项相关的证明材料。供应商应当遵循诚实信用原则，不得作虚假承诺。供应商承诺不实的，属于提供虚假材料谋取中标（成交），应承担相应的法律责任。</w:t>
            </w:r>
            <w:r/>
          </w:p>
        </w:tc>
      </w:tr>
    </w:tbl>
    <w:p>
      <w:pPr>
        <w:rPr>
          <w:color w:val="auto"/>
          <w:highlight w:val="none"/>
        </w:rPr>
      </w:pPr>
      <w:r>
        <w:rPr>
          <w:rFonts w:hint="eastAsia"/>
          <w:color w:val="auto"/>
          <w:sz w:val="20"/>
          <w:highlight w:val="none"/>
        </w:rPr>
        <w:t xml:space="preserve"> </w:t>
      </w:r>
      <w:bookmarkEnd w:id="434"/>
      <w:r/>
      <w:bookmarkStart w:id="436" w:name="EBe5173165c505430596cab7979918f9a9"/>
      <w:r>
        <w:rPr>
          <w:rFonts w:ascii="宋体" w:hAnsi="宋体"/>
          <w:color w:val="auto"/>
          <w:sz w:val="20"/>
          <w:szCs w:val="28"/>
          <w:highlight w:val="none"/>
        </w:rPr>
        <w:t xml:space="preserve"> </w:t>
      </w:r>
      <w:bookmarkEnd w:id="436"/>
      <w:r/>
      <w:bookmarkStart w:id="437" w:name="EB2a04a6a206f84888aeada5cbb0f2b4c9"/>
      <w:r>
        <w:rPr>
          <w:rFonts w:ascii="宋体" w:hAnsi="宋体"/>
          <w:color w:val="auto"/>
          <w:sz w:val="20"/>
          <w:szCs w:val="28"/>
          <w:highlight w:val="none"/>
        </w:rPr>
        <w:t xml:space="preserve"> </w:t>
      </w:r>
      <w:bookmarkEnd w:id="437"/>
      <w:r/>
      <w:r/>
    </w:p>
    <w:p>
      <w:pPr>
        <w:pStyle w:val="658"/>
        <w:ind w:firstLine="321"/>
        <w:jc w:val="left"/>
        <w:spacing w:line="400" w:lineRule="exact"/>
        <w:rPr>
          <w:rFonts w:ascii="宋体" w:hAnsi="宋体" w:eastAsia="宋体"/>
          <w:color w:val="auto"/>
          <w:sz w:val="32"/>
          <w:highlight w:val="none"/>
        </w:rPr>
      </w:pPr>
      <w:r/>
      <w:bookmarkStart w:id="438" w:name="_Toc172793232"/>
      <w:r>
        <w:rPr>
          <w:rFonts w:hint="eastAsia" w:ascii="宋体" w:hAnsi="宋体" w:eastAsia="宋体"/>
          <w:color w:val="auto"/>
          <w:sz w:val="32"/>
          <w:highlight w:val="none"/>
        </w:rPr>
        <w:t xml:space="preserve">4．磋商响应文件的有效性、完整性和响应程度审查</w:t>
      </w:r>
      <w:bookmarkEnd w:id="438"/>
      <w:r/>
      <w:r/>
    </w:p>
    <w:p>
      <w:pPr>
        <w:rPr>
          <w:color w:val="auto"/>
          <w:highlight w:val="none"/>
        </w:rPr>
      </w:pPr>
      <w:r/>
      <w:bookmarkStart w:id="439" w:name="EB542fd3e7b1ce4cef9757cee7f9a352d2"/>
      <w:r/>
      <w:r/>
    </w:p>
    <w:tbl>
      <w:tblPr>
        <w:tblStyle w:val="66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7"/>
        <w:gridCol w:w="2552"/>
        <w:gridCol w:w="6260"/>
      </w:tblGrid>
      <w:tr>
        <w:trPr>
          <w:jc w:val="center"/>
        </w:trPr>
        <w:tc>
          <w:tcPr>
            <w:tcMar>
              <w:top w:w="100" w:type="dxa"/>
              <w:bottom w:w="100" w:type="dxa"/>
            </w:tcMar>
            <w:tcW w:w="817" w:type="dxa"/>
            <w:vAlign w:val="center"/>
            <w:textDirection w:val="lrTb"/>
            <w:noWrap/>
          </w:tcPr>
          <w:p>
            <w:pPr>
              <w:pStyle w:val="901"/>
              <w:jc w:val="center"/>
              <w:rPr>
                <w:rFonts w:ascii="宋体" w:hAnsi="宋体" w:eastAsia="宋体" w:cs="宋体"/>
                <w:color w:val="auto"/>
                <w:sz w:val="21"/>
                <w:highlight w:val="none"/>
              </w:rPr>
            </w:pPr>
            <w:r>
              <w:rPr>
                <w:rFonts w:ascii="宋体" w:hAnsi="宋体" w:eastAsia="宋体" w:cs="宋体"/>
                <w:color w:val="auto"/>
                <w:sz w:val="21"/>
                <w:highlight w:val="none"/>
              </w:rPr>
              <w:t xml:space="preserve">序号</w:t>
            </w:r>
            <w:r/>
          </w:p>
        </w:tc>
        <w:tc>
          <w:tcPr>
            <w:tcMar>
              <w:top w:w="100" w:type="dxa"/>
              <w:bottom w:w="100" w:type="dxa"/>
            </w:tcMar>
            <w:tcW w:w="2552" w:type="dxa"/>
            <w:vAlign w:val="center"/>
            <w:textDirection w:val="lrTb"/>
            <w:noWrap/>
          </w:tcPr>
          <w:p>
            <w:pPr>
              <w:pStyle w:val="901"/>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审查要素</w:t>
            </w:r>
            <w:r/>
          </w:p>
        </w:tc>
        <w:tc>
          <w:tcPr>
            <w:tcMar>
              <w:top w:w="100" w:type="dxa"/>
              <w:bottom w:w="100" w:type="dxa"/>
            </w:tcMar>
            <w:tcW w:w="6260" w:type="dxa"/>
            <w:vAlign w:val="center"/>
            <w:textDirection w:val="lrTb"/>
            <w:noWrap/>
          </w:tcPr>
          <w:p>
            <w:pPr>
              <w:pStyle w:val="901"/>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审查内容</w:t>
            </w:r>
            <w:r/>
          </w:p>
        </w:tc>
      </w:tr>
      <w:tr>
        <w:trPr>
          <w:jc w:val="center"/>
        </w:trPr>
        <w:tc>
          <w:tcPr>
            <w:gridSpan w:val="3"/>
            <w:tcMar>
              <w:top w:w="100" w:type="dxa"/>
              <w:bottom w:w="100" w:type="dxa"/>
            </w:tcMar>
            <w:tcW w:w="9629" w:type="dxa"/>
            <w:vAlign w:val="center"/>
            <w:textDirection w:val="lrTb"/>
            <w:noWrap/>
          </w:tcPr>
          <w:p>
            <w:pPr>
              <w:pStyle w:val="90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报价要求</w:t>
            </w:r>
            <w:r/>
          </w:p>
        </w:tc>
      </w:tr>
      <w:tr>
        <w:trPr>
          <w:jc w:val="center"/>
        </w:trPr>
        <w:tc>
          <w:tcPr>
            <w:tcMar>
              <w:top w:w="100" w:type="dxa"/>
              <w:bottom w:w="100" w:type="dxa"/>
            </w:tcMar>
            <w:tcW w:w="817" w:type="dxa"/>
            <w:vAlign w:val="center"/>
            <w:textDirection w:val="lrTb"/>
            <w:noWrap/>
          </w:tcPr>
          <w:p>
            <w:pPr>
              <w:pStyle w:val="901"/>
              <w:jc w:val="center"/>
              <w:rPr>
                <w:rFonts w:ascii="宋体" w:hAnsi="宋体" w:eastAsia="宋体" w:cs="宋体"/>
                <w:color w:val="auto"/>
                <w:sz w:val="21"/>
                <w:highlight w:val="none"/>
              </w:rPr>
            </w:pPr>
            <w:r>
              <w:rPr>
                <w:rFonts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901"/>
              <w:jc w:val="center"/>
              <w:rPr>
                <w:rFonts w:ascii="宋体" w:hAnsi="宋体" w:eastAsia="宋体" w:cs="宋体"/>
                <w:color w:val="auto"/>
                <w:sz w:val="21"/>
                <w:highlight w:val="none"/>
              </w:rPr>
            </w:pPr>
            <w:r>
              <w:rPr>
                <w:rFonts w:ascii="宋体" w:hAnsi="宋体" w:eastAsia="宋体" w:cs="宋体"/>
                <w:color w:val="auto"/>
                <w:sz w:val="21"/>
                <w:highlight w:val="none"/>
              </w:rPr>
              <w:t xml:space="preserve">投标文件有效性</w:t>
            </w:r>
            <w:r/>
          </w:p>
        </w:tc>
        <w:tc>
          <w:tcPr>
            <w:tcMar>
              <w:top w:w="100" w:type="dxa"/>
              <w:bottom w:w="100" w:type="dxa"/>
            </w:tcMar>
            <w:tcW w:w="6260" w:type="dxa"/>
            <w:vAlign w:val="center"/>
            <w:textDirection w:val="lrTb"/>
            <w:noWrap/>
          </w:tcPr>
          <w:p>
            <w:pPr>
              <w:pStyle w:val="901"/>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电子投标文件的有效电子签章。</w:t>
            </w:r>
            <w:r/>
          </w:p>
          <w:p>
            <w:pPr>
              <w:pStyle w:val="901"/>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lang w:eastAsia="zh-CN"/>
              </w:rPr>
              <w:t xml:space="preserve">投标报价</w:t>
            </w:r>
            <w:r>
              <w:rPr>
                <w:rFonts w:ascii="宋体" w:hAnsi="宋体" w:eastAsia="宋体" w:cs="宋体"/>
                <w:color w:val="auto"/>
                <w:sz w:val="21"/>
                <w:highlight w:val="none"/>
                <w:lang w:val="en-US" w:eastAsia="zh-CN"/>
              </w:rPr>
              <w:t xml:space="preserve">未改变</w:t>
            </w:r>
            <w:r>
              <w:rPr>
                <w:rFonts w:hint="eastAsia" w:ascii="宋体" w:hAnsi="宋体" w:eastAsia="宋体" w:cs="宋体"/>
                <w:color w:val="auto"/>
                <w:sz w:val="21"/>
                <w:highlight w:val="none"/>
                <w:lang w:val="en-US" w:eastAsia="zh-CN"/>
              </w:rPr>
              <w:t xml:space="preserve">采购</w:t>
            </w:r>
            <w:r>
              <w:rPr>
                <w:rFonts w:ascii="宋体" w:hAnsi="宋体" w:eastAsia="宋体" w:cs="宋体"/>
                <w:color w:val="auto"/>
                <w:sz w:val="21"/>
                <w:highlight w:val="none"/>
                <w:lang w:val="en-US" w:eastAsia="zh-CN"/>
              </w:rPr>
              <w:t xml:space="preserve">文件规定的暂估价、暂列金额及甲供材料价格；未改变</w:t>
            </w:r>
            <w:r>
              <w:rPr>
                <w:rFonts w:hint="eastAsia" w:ascii="宋体" w:hAnsi="宋体" w:eastAsia="宋体" w:cs="宋体"/>
                <w:color w:val="auto"/>
                <w:sz w:val="21"/>
                <w:highlight w:val="none"/>
                <w:lang w:val="en-US" w:eastAsia="zh-CN"/>
              </w:rPr>
              <w:t xml:space="preserve">采购</w:t>
            </w:r>
            <w:r>
              <w:rPr>
                <w:rFonts w:ascii="宋体" w:hAnsi="宋体" w:eastAsia="宋体" w:cs="宋体"/>
                <w:color w:val="auto"/>
                <w:sz w:val="21"/>
                <w:highlight w:val="none"/>
                <w:lang w:val="en-US" w:eastAsia="zh-CN"/>
              </w:rPr>
              <w:t xml:space="preserve">文件（招标工程量清单）明确列出的不可竞争费用项目或费率或计算基础的；未改变招标文件提供的工程量清单的项目编码、项目名称、项目特征、计量单位和工程量的</w:t>
            </w:r>
            <w:r>
              <w:rPr>
                <w:rFonts w:ascii="宋体" w:hAnsi="宋体" w:eastAsia="宋体" w:cs="宋体"/>
                <w:color w:val="auto"/>
                <w:sz w:val="21"/>
                <w:highlight w:val="none"/>
              </w:rPr>
              <w:t xml:space="preserve">投标报价。</w:t>
            </w:r>
            <w:r/>
          </w:p>
          <w:p>
            <w:pPr>
              <w:pStyle w:val="901"/>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w:t>
            </w:r>
            <w:r>
              <w:rPr>
                <w:rFonts w:ascii="宋体" w:hAnsi="宋体" w:eastAsia="宋体" w:cs="宋体"/>
                <w:color w:val="auto"/>
                <w:sz w:val="21"/>
                <w:highlight w:val="none"/>
              </w:rPr>
              <w:t xml:space="preserve">未发现属无效投标的其他情形。</w:t>
            </w:r>
            <w:r/>
          </w:p>
        </w:tc>
      </w:tr>
      <w:tr>
        <w:trPr>
          <w:jc w:val="center"/>
        </w:trPr>
        <w:tc>
          <w:tcPr>
            <w:gridSpan w:val="3"/>
            <w:tcMar>
              <w:top w:w="100" w:type="dxa"/>
              <w:bottom w:w="100" w:type="dxa"/>
            </w:tcMar>
            <w:tcW w:w="9629" w:type="dxa"/>
            <w:vAlign w:val="center"/>
            <w:textDirection w:val="lrTb"/>
            <w:noWrap/>
          </w:tcPr>
          <w:p>
            <w:pPr>
              <w:pStyle w:val="90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商务要求</w:t>
            </w:r>
            <w:r/>
          </w:p>
        </w:tc>
      </w:tr>
      <w:tr>
        <w:trPr>
          <w:jc w:val="center"/>
        </w:trPr>
        <w:tc>
          <w:tcPr>
            <w:tcMar>
              <w:top w:w="100" w:type="dxa"/>
              <w:bottom w:w="100" w:type="dxa"/>
            </w:tcMar>
            <w:tcW w:w="817" w:type="dxa"/>
            <w:vAlign w:val="center"/>
            <w:textDirection w:val="lrTb"/>
            <w:noWrap/>
          </w:tcPr>
          <w:p>
            <w:pPr>
              <w:pStyle w:val="90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90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响应程度审查</w:t>
            </w:r>
            <w:r/>
          </w:p>
        </w:tc>
        <w:tc>
          <w:tcPr>
            <w:tcMar>
              <w:top w:w="100" w:type="dxa"/>
              <w:bottom w:w="100" w:type="dxa"/>
            </w:tcMar>
            <w:tcW w:w="6260" w:type="dxa"/>
            <w:vAlign w:val="center"/>
            <w:textDirection w:val="lrTb"/>
            <w:noWrap/>
          </w:tcPr>
          <w:p>
            <w:pPr>
              <w:pStyle w:val="901"/>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满足招标文件商务部分的实质性要求和条件。</w:t>
            </w:r>
            <w:r/>
          </w:p>
        </w:tc>
      </w:tr>
      <w:tr>
        <w:trPr>
          <w:jc w:val="center"/>
          <w:trHeight w:val="393"/>
        </w:trPr>
        <w:tc>
          <w:tcPr>
            <w:tcMar>
              <w:top w:w="100" w:type="dxa"/>
              <w:bottom w:w="100" w:type="dxa"/>
            </w:tcMar>
            <w:tcW w:w="817" w:type="dxa"/>
            <w:vAlign w:val="center"/>
            <w:textDirection w:val="lrTb"/>
            <w:noWrap/>
          </w:tcPr>
          <w:p>
            <w:pPr>
              <w:pStyle w:val="90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Mar>
              <w:top w:w="100" w:type="dxa"/>
              <w:bottom w:w="100" w:type="dxa"/>
            </w:tcMar>
            <w:tcW w:w="2552" w:type="dxa"/>
            <w:vAlign w:val="center"/>
            <w:textDirection w:val="lrTb"/>
            <w:noWrap/>
          </w:tcPr>
          <w:p>
            <w:pPr>
              <w:pStyle w:val="901"/>
              <w:jc w:val="center"/>
              <w:rPr>
                <w:rFonts w:ascii="宋体" w:hAnsi="宋体" w:eastAsia="宋体" w:cs="宋体"/>
                <w:color w:val="auto"/>
                <w:sz w:val="21"/>
                <w:highlight w:val="none"/>
              </w:rPr>
            </w:pPr>
            <w:r>
              <w:rPr>
                <w:rFonts w:hint="eastAsia" w:ascii="宋体" w:hAnsi="宋体" w:eastAsia="宋体" w:cs="宋体"/>
                <w:color w:val="auto"/>
                <w:sz w:val="21"/>
                <w:szCs w:val="21"/>
                <w:highlight w:val="none"/>
                <w:shd w:val="clear" w:color="auto" w:fill="fafafa"/>
              </w:rPr>
              <w:t xml:space="preserve">有</w:t>
            </w:r>
            <w:r>
              <w:rPr>
                <w:rFonts w:hint="eastAsia" w:ascii="宋体" w:hAnsi="宋体" w:eastAsia="宋体" w:cs="宋体"/>
                <w:color w:val="auto"/>
                <w:sz w:val="21"/>
                <w:highlight w:val="none"/>
              </w:rPr>
              <w:t xml:space="preserve">效性审查</w:t>
            </w:r>
            <w:r/>
          </w:p>
        </w:tc>
        <w:tc>
          <w:tcPr>
            <w:tcMar>
              <w:top w:w="100" w:type="dxa"/>
              <w:bottom w:w="100" w:type="dxa"/>
            </w:tcMar>
            <w:tcW w:w="6260" w:type="dxa"/>
            <w:vAlign w:val="center"/>
            <w:textDirection w:val="lrTb"/>
            <w:noWrap/>
          </w:tcPr>
          <w:p>
            <w:pPr>
              <w:pStyle w:val="901"/>
              <w:jc w:val="left"/>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提供法定代表人身份证明书；如有委托代理人，需提供法定代表人授权委托书，并同步提交投标单位为其缴纳的近半年内至少一个月</w:t>
            </w:r>
            <w:r>
              <w:rPr>
                <w:rFonts w:hint="eastAsia" w:ascii="宋体" w:hAnsi="宋体" w:eastAsia="宋体" w:cs="宋体"/>
                <w:color w:val="auto"/>
                <w:sz w:val="21"/>
                <w:highlight w:val="none"/>
                <w:lang w:eastAsia="zh-CN"/>
              </w:rPr>
              <w:t xml:space="preserve">的</w:t>
            </w:r>
            <w:r>
              <w:rPr>
                <w:rFonts w:hint="eastAsia" w:ascii="宋体" w:hAnsi="宋体" w:eastAsia="宋体" w:cs="宋体"/>
                <w:color w:val="auto"/>
                <w:sz w:val="21"/>
                <w:highlight w:val="none"/>
              </w:rPr>
              <w:t xml:space="preserve">社保证明。</w:t>
            </w:r>
            <w:r>
              <w:rPr>
                <w:rFonts w:hint="eastAsia" w:ascii="宋体" w:hAnsi="宋体" w:eastAsia="宋体" w:cs="宋体"/>
                <w:color w:val="auto"/>
                <w:sz w:val="21"/>
                <w:highlight w:val="none"/>
                <w:lang w:eastAsia="zh-CN"/>
              </w:rPr>
              <w:t xml:space="preserve">（</w:t>
            </w:r>
            <w:r>
              <w:rPr>
                <w:rStyle w:val="960"/>
                <w:rFonts w:hint="eastAsia" w:ascii="宋体" w:hAnsi="宋体" w:eastAsia="宋体" w:cs="宋体"/>
                <w:b w:val="0"/>
                <w:color w:val="auto"/>
                <w:sz w:val="21"/>
                <w:szCs w:val="24"/>
                <w:highlight w:val="none"/>
                <w:lang w:val="en-US" w:eastAsia="zh-CN"/>
              </w:rPr>
              <w:t xml:space="preserve">达到国家法定退休年龄的，无需提供社保证明材料；未达到国家法定退休年龄，但提前退休的，提供人力资源和社会保障部门出具的退休证明材料。</w:t>
            </w:r>
            <w:r>
              <w:rPr>
                <w:rFonts w:hint="eastAsia" w:ascii="宋体" w:hAnsi="宋体" w:eastAsia="宋体" w:cs="宋体"/>
                <w:color w:val="auto"/>
                <w:sz w:val="21"/>
                <w:highlight w:val="none"/>
                <w:lang w:eastAsia="zh-CN"/>
              </w:rPr>
              <w:t xml:space="preserve">）</w:t>
            </w:r>
            <w:r/>
          </w:p>
        </w:tc>
      </w:tr>
      <w:tr>
        <w:trPr>
          <w:jc w:val="center"/>
        </w:trPr>
        <w:tc>
          <w:tcPr>
            <w:gridSpan w:val="3"/>
            <w:tcMar>
              <w:top w:w="100" w:type="dxa"/>
              <w:bottom w:w="100" w:type="dxa"/>
            </w:tcMar>
            <w:tcW w:w="9629" w:type="dxa"/>
            <w:vAlign w:val="center"/>
            <w:textDirection w:val="lrTb"/>
            <w:noWrap/>
          </w:tcPr>
          <w:p>
            <w:pPr>
              <w:pStyle w:val="90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技术要求</w:t>
            </w:r>
            <w:r/>
          </w:p>
        </w:tc>
      </w:tr>
      <w:tr>
        <w:trPr>
          <w:jc w:val="center"/>
        </w:trPr>
        <w:tc>
          <w:tcPr>
            <w:tcMar>
              <w:top w:w="100" w:type="dxa"/>
              <w:bottom w:w="100" w:type="dxa"/>
            </w:tcMar>
            <w:tcW w:w="817" w:type="dxa"/>
            <w:vAlign w:val="center"/>
            <w:textDirection w:val="lrTb"/>
            <w:noWrap/>
          </w:tcPr>
          <w:p>
            <w:pPr>
              <w:pStyle w:val="90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90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对招标文件响应程度</w:t>
            </w:r>
            <w:r/>
          </w:p>
        </w:tc>
        <w:tc>
          <w:tcPr>
            <w:tcMar>
              <w:top w:w="100" w:type="dxa"/>
              <w:bottom w:w="100" w:type="dxa"/>
            </w:tcMar>
            <w:tcW w:w="6260" w:type="dxa"/>
            <w:vAlign w:val="center"/>
            <w:textDirection w:val="lrTb"/>
            <w:noWrap/>
          </w:tcPr>
          <w:p>
            <w:pPr>
              <w:pStyle w:val="901"/>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实质性技术、商务条款（参数）未有负偏离；</w:t>
            </w:r>
            <w:r>
              <w:rPr>
                <w:rFonts w:hint="eastAsia" w:ascii="宋体" w:hAnsi="宋体" w:eastAsia="宋体" w:cs="宋体"/>
                <w:color w:val="auto"/>
                <w:sz w:val="21"/>
                <w:highlight w:val="none"/>
                <w:lang w:val="en-US" w:eastAsia="zh-CN"/>
              </w:rPr>
              <w:t xml:space="preserve">缺陷责任期、</w:t>
            </w:r>
            <w:r>
              <w:rPr>
                <w:rFonts w:hint="eastAsia" w:ascii="宋体" w:hAnsi="宋体" w:eastAsia="宋体" w:cs="宋体"/>
                <w:color w:val="auto"/>
                <w:sz w:val="21"/>
                <w:highlight w:val="none"/>
                <w:lang w:eastAsia="zh-CN"/>
              </w:rPr>
              <w:t xml:space="preserve">工期要求、</w:t>
            </w:r>
            <w:r>
              <w:rPr>
                <w:rFonts w:hint="eastAsia" w:ascii="宋体" w:hAnsi="宋体" w:eastAsia="宋体" w:cs="宋体"/>
                <w:color w:val="auto"/>
                <w:sz w:val="21"/>
                <w:highlight w:val="none"/>
                <w:lang w:val="en-US" w:eastAsia="zh-CN"/>
              </w:rPr>
              <w:t xml:space="preserve">工程量清单</w:t>
            </w:r>
            <w:r>
              <w:rPr>
                <w:rFonts w:ascii="宋体" w:hAnsi="宋体" w:eastAsia="宋体" w:cs="宋体"/>
                <w:color w:val="auto"/>
                <w:sz w:val="21"/>
                <w:highlight w:val="none"/>
              </w:rPr>
              <w:t xml:space="preserve">等</w:t>
            </w:r>
            <w:r>
              <w:rPr>
                <w:rFonts w:hint="eastAsia" w:ascii="宋体" w:hAnsi="宋体" w:eastAsia="宋体" w:cs="宋体"/>
                <w:color w:val="auto"/>
                <w:sz w:val="21"/>
                <w:highlight w:val="none"/>
                <w:lang w:val="en-US" w:eastAsia="zh-CN"/>
              </w:rPr>
              <w:t xml:space="preserve">实质性条款</w:t>
            </w:r>
            <w:r>
              <w:rPr>
                <w:rFonts w:ascii="宋体" w:hAnsi="宋体" w:eastAsia="宋体" w:cs="宋体"/>
                <w:color w:val="auto"/>
                <w:sz w:val="21"/>
                <w:highlight w:val="none"/>
              </w:rPr>
              <w:t xml:space="preserve">未有负偏离</w:t>
            </w:r>
            <w:r>
              <w:rPr>
                <w:rFonts w:hint="eastAsia" w:ascii="宋体" w:hAnsi="宋体" w:eastAsia="宋体" w:cs="宋体"/>
                <w:color w:val="auto"/>
                <w:sz w:val="21"/>
                <w:highlight w:val="none"/>
                <w:lang w:eastAsia="zh-CN"/>
              </w:rPr>
              <w:t xml:space="preserve">。</w:t>
            </w:r>
            <w:r/>
          </w:p>
        </w:tc>
      </w:tr>
      <w:tr>
        <w:trPr>
          <w:jc w:val="center"/>
        </w:trPr>
        <w:tc>
          <w:tcPr>
            <w:tcMar>
              <w:top w:w="100" w:type="dxa"/>
              <w:bottom w:w="100" w:type="dxa"/>
            </w:tcMar>
            <w:tcW w:w="817" w:type="dxa"/>
            <w:vAlign w:val="center"/>
            <w:textDirection w:val="lrTb"/>
            <w:noWrap/>
          </w:tcPr>
          <w:p>
            <w:pPr>
              <w:pStyle w:val="901"/>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p>
        </w:tc>
        <w:tc>
          <w:tcPr>
            <w:tcMar>
              <w:top w:w="100" w:type="dxa"/>
              <w:bottom w:w="100" w:type="dxa"/>
            </w:tcMar>
            <w:tcW w:w="2552" w:type="dxa"/>
            <w:vAlign w:val="center"/>
            <w:textDirection w:val="lrTb"/>
            <w:noWrap/>
          </w:tcPr>
          <w:p>
            <w:pPr>
              <w:pStyle w:val="901"/>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投标文件有效性和完整性</w:t>
            </w:r>
            <w:r/>
          </w:p>
        </w:tc>
        <w:tc>
          <w:tcPr>
            <w:tcMar>
              <w:top w:w="100" w:type="dxa"/>
              <w:bottom w:w="100" w:type="dxa"/>
            </w:tcMar>
            <w:tcW w:w="6260" w:type="dxa"/>
            <w:vAlign w:val="center"/>
            <w:textDirection w:val="lrTb"/>
            <w:noWrap/>
          </w:tcPr>
          <w:p>
            <w:pPr>
              <w:pStyle w:val="901"/>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按照招标文件的</w:t>
            </w:r>
            <w:r>
              <w:rPr>
                <w:rFonts w:hint="eastAsia" w:ascii="宋体" w:hAnsi="宋体" w:eastAsia="宋体" w:cs="宋体"/>
                <w:color w:val="auto"/>
                <w:sz w:val="21"/>
                <w:highlight w:val="none"/>
                <w:lang w:val="en-US" w:eastAsia="zh-CN"/>
              </w:rPr>
              <w:t xml:space="preserve">格式</w:t>
            </w:r>
            <w:r>
              <w:rPr>
                <w:rFonts w:ascii="宋体" w:hAnsi="宋体" w:eastAsia="宋体" w:cs="宋体"/>
                <w:color w:val="auto"/>
                <w:sz w:val="21"/>
                <w:highlight w:val="none"/>
              </w:rPr>
              <w:t xml:space="preserve">盖章签字等，投标文件内容完整性、齐全性、正确无误性。未发现属无效响应的情形。</w:t>
            </w:r>
            <w:r/>
          </w:p>
        </w:tc>
      </w:tr>
    </w:tbl>
    <w:p>
      <w:pPr>
        <w:rPr>
          <w:rFonts w:hint="eastAsia"/>
          <w:color w:val="auto"/>
          <w:sz w:val="20"/>
          <w:highlight w:val="none"/>
        </w:rPr>
      </w:pPr>
      <w:r>
        <w:rPr>
          <w:rFonts w:hint="eastAsia"/>
          <w:color w:val="auto"/>
          <w:sz w:val="20"/>
          <w:highlight w:val="none"/>
        </w:rPr>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注：根据《关于推动解决政府采购异常低价问题相关工作的通知》苏财购〔2025〕62号的要求，评审委员会应当启动异常低价投标（响应）审查程序的情形包括：</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1、投标（响应）报价低于采购项目预算 50% 的，即投标（响应）报价&lt;采购项目预算×50% ；</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2、投标（响应）报价低于采购项目最高限价 45% 的，即投标（响应）报价&lt;采购项目最高限价×45% ；</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3、评审委员会认定的供应商报价过低、有可能影响产品质量或者不能诚信履约的其他情形。</w:t>
      </w:r>
      <w:r/>
    </w:p>
    <w:p>
      <w:pPr>
        <w:ind w:firstLine="482"/>
        <w:spacing w:line="360" w:lineRule="auto"/>
        <w:rPr>
          <w:color w:val="auto"/>
          <w:sz w:val="20"/>
          <w:highlight w:val="none"/>
        </w:rPr>
      </w:pPr>
      <w:r>
        <w:rPr>
          <w:rFonts w:hint="eastAsia" w:ascii="宋体" w:hAnsi="宋体"/>
          <w:b/>
          <w:bCs/>
          <w:color w:val="auto"/>
          <w:sz w:val="24"/>
          <w:highlight w:val="non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color w:val="auto"/>
          <w:sz w:val="20"/>
          <w:highlight w:val="none"/>
        </w:rPr>
        <w:t xml:space="preserve"> </w:t>
      </w:r>
      <w:bookmarkEnd w:id="43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658"/>
        <w:ind w:firstLine="321"/>
        <w:jc w:val="left"/>
        <w:spacing w:line="400" w:lineRule="exact"/>
        <w:rPr>
          <w:rFonts w:ascii="宋体" w:hAnsi="宋体" w:eastAsia="宋体"/>
          <w:color w:val="auto"/>
          <w:sz w:val="32"/>
          <w:highlight w:val="none"/>
        </w:rPr>
      </w:pPr>
      <w:r/>
      <w:bookmarkStart w:id="440" w:name="_Toc172793233"/>
      <w:r>
        <w:rPr>
          <w:rFonts w:hint="eastAsia" w:ascii="宋体" w:hAnsi="宋体" w:eastAsia="宋体"/>
          <w:color w:val="auto"/>
          <w:sz w:val="32"/>
          <w:highlight w:val="none"/>
        </w:rPr>
        <w:t xml:space="preserve">5．磋商记录</w:t>
      </w:r>
      <w:bookmarkEnd w:id="44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5.1《磋商记录》包括供应商答复或承诺的内容、磋商文件的变动情况及最后报价等。</w:t>
      </w:r>
      <w:r/>
    </w:p>
    <w:p>
      <w:pPr>
        <w:pStyle w:val="658"/>
        <w:ind w:firstLine="321"/>
        <w:jc w:val="left"/>
        <w:spacing w:line="400" w:lineRule="exact"/>
        <w:rPr>
          <w:rFonts w:ascii="宋体" w:hAnsi="宋体" w:eastAsia="宋体"/>
          <w:color w:val="auto"/>
          <w:sz w:val="32"/>
          <w:highlight w:val="none"/>
        </w:rPr>
      </w:pPr>
      <w:r/>
      <w:bookmarkStart w:id="441" w:name="_Toc172793234"/>
      <w:r>
        <w:rPr>
          <w:rFonts w:hint="eastAsia" w:ascii="宋体" w:hAnsi="宋体" w:eastAsia="宋体"/>
          <w:color w:val="auto"/>
          <w:sz w:val="32"/>
          <w:highlight w:val="none"/>
        </w:rPr>
        <w:t xml:space="preserve">6．综合评分</w:t>
      </w:r>
      <w:bookmarkEnd w:id="441"/>
      <w:r/>
      <w:r/>
    </w:p>
    <w:p>
      <w:pPr>
        <w:ind w:firstLine="482"/>
        <w:spacing w:line="360" w:lineRule="auto"/>
        <w:widowControl/>
        <w:rPr>
          <w:rFonts w:hint="eastAsia" w:ascii="宋体" w:hAnsi="宋体"/>
          <w:b/>
          <w:color w:val="auto"/>
          <w:sz w:val="24"/>
          <w:highlight w:val="none"/>
        </w:rPr>
      </w:pPr>
      <w:r/>
      <w:bookmarkStart w:id="442" w:name="_Toc166097656"/>
      <w:r/>
      <w:bookmarkStart w:id="443" w:name="_Toc172793235"/>
      <w:r>
        <w:rPr>
          <w:rFonts w:hint="eastAsia" w:ascii="宋体" w:hAnsi="宋体"/>
          <w:b/>
          <w:color w:val="auto"/>
          <w:sz w:val="24"/>
          <w:highlight w:val="none"/>
        </w:rPr>
        <w:t xml:space="preserve">经磋商确定最终采购需求和提交最后报价的供应商后，磋商小组采用综合评分法对提交最后报价的供应商的磋商响应文件和最后报价进行综合评分，总分100分。</w:t>
      </w:r>
      <w:r/>
    </w:p>
    <w:tbl>
      <w:tblPr>
        <w:tblStyle w:val="66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395"/>
        <w:gridCol w:w="2395"/>
        <w:gridCol w:w="2396"/>
        <w:gridCol w:w="2396"/>
      </w:tblGrid>
      <w:tr>
        <w:trPr/>
        <w:tc>
          <w:tcPr>
            <w:tcMar>
              <w:top w:w="100" w:type="dxa"/>
              <w:bottom w:w="100" w:type="dxa"/>
            </w:tcMar>
            <w:tcW w:w="2395" w:type="dxa"/>
            <w:vAlign w:val="center"/>
            <w:textDirection w:val="lrTb"/>
            <w:noWrap w:val="false"/>
          </w:tcPr>
          <w:p>
            <w:pPr>
              <w:pStyle w:val="902"/>
              <w:jc w:val="center"/>
              <w:spacing w:line="360" w:lineRule="auto"/>
              <w:rPr>
                <w:rFonts w:ascii="宋体" w:hAnsi="宋体" w:eastAsia="宋体" w:cs="宋体"/>
                <w:color w:val="auto"/>
                <w:sz w:val="21"/>
                <w:highlight w:val="none"/>
              </w:rPr>
            </w:pPr>
            <w:r/>
            <w:bookmarkStart w:id="444" w:name="EBeb38bac6236d407ea758a92f796301c6"/>
            <w:r>
              <w:rPr>
                <w:rFonts w:ascii="宋体" w:hAnsi="宋体" w:eastAsia="宋体" w:cs="宋体"/>
                <w:color w:val="auto"/>
                <w:sz w:val="21"/>
                <w:highlight w:val="none"/>
              </w:rPr>
              <w:t xml:space="preserve">评分项目</w:t>
            </w:r>
            <w:r/>
          </w:p>
        </w:tc>
        <w:tc>
          <w:tcPr>
            <w:tcMar>
              <w:top w:w="100" w:type="dxa"/>
              <w:bottom w:w="100" w:type="dxa"/>
            </w:tcMar>
            <w:tcW w:w="2395" w:type="dxa"/>
            <w:vAlign w:val="center"/>
            <w:textDirection w:val="lrTb"/>
            <w:noWrap w:val="false"/>
          </w:tcPr>
          <w:p>
            <w:pPr>
              <w:pStyle w:val="902"/>
              <w:jc w:val="center"/>
              <w:spacing w:line="360" w:lineRule="auto"/>
              <w:rPr>
                <w:rFonts w:ascii="宋体" w:hAnsi="宋体" w:eastAsia="宋体" w:cs="宋体"/>
                <w:color w:val="auto"/>
                <w:sz w:val="21"/>
                <w:highlight w:val="none"/>
              </w:rPr>
            </w:pPr>
            <w:r>
              <w:rPr>
                <w:rFonts w:ascii="宋体" w:hAnsi="宋体" w:eastAsia="宋体" w:cs="宋体"/>
                <w:color w:val="auto"/>
                <w:sz w:val="21"/>
                <w:highlight w:val="none"/>
              </w:rPr>
              <w:t xml:space="preserve">技术评估</w:t>
            </w:r>
            <w:r/>
          </w:p>
        </w:tc>
        <w:tc>
          <w:tcPr>
            <w:tcMar>
              <w:top w:w="100" w:type="dxa"/>
              <w:bottom w:w="100" w:type="dxa"/>
            </w:tcMar>
            <w:tcW w:w="2396" w:type="dxa"/>
            <w:vAlign w:val="center"/>
            <w:textDirection w:val="lrTb"/>
            <w:noWrap w:val="false"/>
          </w:tcPr>
          <w:p>
            <w:pPr>
              <w:pStyle w:val="902"/>
              <w:jc w:val="center"/>
              <w:spacing w:line="360" w:lineRule="auto"/>
              <w:rPr>
                <w:rFonts w:ascii="宋体" w:hAnsi="宋体" w:eastAsia="宋体" w:cs="宋体"/>
                <w:color w:val="auto"/>
                <w:sz w:val="21"/>
                <w:highlight w:val="none"/>
              </w:rPr>
            </w:pPr>
            <w:r>
              <w:rPr>
                <w:rFonts w:ascii="宋体" w:hAnsi="宋体" w:eastAsia="宋体" w:cs="宋体"/>
                <w:color w:val="auto"/>
                <w:sz w:val="21"/>
                <w:highlight w:val="none"/>
              </w:rPr>
              <w:t xml:space="preserve">商务评估</w:t>
            </w:r>
            <w:r/>
          </w:p>
        </w:tc>
        <w:tc>
          <w:tcPr>
            <w:tcMar>
              <w:top w:w="100" w:type="dxa"/>
              <w:bottom w:w="100" w:type="dxa"/>
            </w:tcMar>
            <w:tcW w:w="2396" w:type="dxa"/>
            <w:vAlign w:val="center"/>
            <w:textDirection w:val="lrTb"/>
            <w:noWrap w:val="false"/>
          </w:tcPr>
          <w:p>
            <w:pPr>
              <w:pStyle w:val="902"/>
              <w:jc w:val="center"/>
              <w:spacing w:line="360" w:lineRule="auto"/>
              <w:rPr>
                <w:rFonts w:ascii="宋体" w:hAnsi="宋体" w:eastAsia="宋体" w:cs="宋体"/>
                <w:color w:val="auto"/>
                <w:sz w:val="21"/>
                <w:highlight w:val="none"/>
              </w:rPr>
            </w:pPr>
            <w:r>
              <w:rPr>
                <w:rFonts w:ascii="宋体" w:hAnsi="宋体" w:eastAsia="宋体" w:cs="宋体"/>
                <w:color w:val="auto"/>
                <w:sz w:val="21"/>
                <w:highlight w:val="none"/>
              </w:rPr>
              <w:t xml:space="preserve">价格评估</w:t>
            </w:r>
            <w:r/>
          </w:p>
        </w:tc>
      </w:tr>
      <w:tr>
        <w:trPr>
          <w:trHeight w:val="482"/>
        </w:trPr>
        <w:tc>
          <w:tcPr>
            <w:tcMar>
              <w:top w:w="100" w:type="dxa"/>
              <w:bottom w:w="100" w:type="dxa"/>
            </w:tcMar>
            <w:tcW w:w="2395" w:type="dxa"/>
            <w:vAlign w:val="center"/>
            <w:textDirection w:val="lrTb"/>
            <w:noWrap w:val="false"/>
          </w:tcPr>
          <w:p>
            <w:pPr>
              <w:pStyle w:val="902"/>
              <w:jc w:val="center"/>
              <w:spacing w:line="360" w:lineRule="auto"/>
              <w:rPr>
                <w:rFonts w:ascii="宋体" w:hAnsi="宋体" w:eastAsia="宋体" w:cs="宋体"/>
                <w:color w:val="auto"/>
                <w:sz w:val="21"/>
                <w:highlight w:val="none"/>
              </w:rPr>
            </w:pPr>
            <w:r>
              <w:rPr>
                <w:rFonts w:ascii="宋体" w:hAnsi="宋体" w:eastAsia="宋体" w:cs="宋体"/>
                <w:color w:val="auto"/>
                <w:sz w:val="21"/>
                <w:highlight w:val="none"/>
              </w:rPr>
              <w:t xml:space="preserve">分值</w:t>
            </w:r>
            <w:r/>
          </w:p>
        </w:tc>
        <w:tc>
          <w:tcPr>
            <w:tcMar>
              <w:top w:w="100" w:type="dxa"/>
              <w:bottom w:w="100" w:type="dxa"/>
            </w:tcMar>
            <w:tcW w:w="2395" w:type="dxa"/>
            <w:vAlign w:val="center"/>
            <w:textDirection w:val="lrTb"/>
            <w:noWrap w:val="false"/>
          </w:tcPr>
          <w:p>
            <w:pPr>
              <w:pStyle w:val="902"/>
              <w:jc w:val="center"/>
              <w:spacing w:line="360" w:lineRule="auto"/>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55</w:t>
            </w:r>
            <w:r/>
          </w:p>
        </w:tc>
        <w:tc>
          <w:tcPr>
            <w:tcMar>
              <w:top w:w="100" w:type="dxa"/>
              <w:bottom w:w="100" w:type="dxa"/>
            </w:tcMar>
            <w:tcW w:w="2396" w:type="dxa"/>
            <w:vAlign w:val="center"/>
            <w:textDirection w:val="lrTb"/>
            <w:noWrap w:val="false"/>
          </w:tcPr>
          <w:p>
            <w:pPr>
              <w:pStyle w:val="902"/>
              <w:jc w:val="center"/>
              <w:spacing w:line="360" w:lineRule="auto"/>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20</w:t>
            </w:r>
            <w:r/>
          </w:p>
        </w:tc>
        <w:tc>
          <w:tcPr>
            <w:tcMar>
              <w:top w:w="100" w:type="dxa"/>
              <w:bottom w:w="100" w:type="dxa"/>
            </w:tcMar>
            <w:tcW w:w="2396" w:type="dxa"/>
            <w:vAlign w:val="center"/>
            <w:textDirection w:val="lrTb"/>
            <w:noWrap w:val="false"/>
          </w:tcPr>
          <w:p>
            <w:pPr>
              <w:pStyle w:val="902"/>
              <w:jc w:val="center"/>
              <w:spacing w:line="360" w:lineRule="auto"/>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25</w:t>
            </w:r>
            <w:bookmarkEnd w:id="444"/>
            <w:r/>
          </w:p>
        </w:tc>
      </w:tr>
    </w:tbl>
    <w:p>
      <w:pPr>
        <w:numPr>
          <w:ilvl w:val="0"/>
          <w:numId w:val="0"/>
        </w:numPr>
        <w:ind w:left="765" w:hanging="765"/>
        <w:jc w:val="left"/>
        <w:spacing w:line="360" w:lineRule="auto"/>
        <w:widowControl/>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rPr>
        <w:t xml:space="preserve">（一）</w:t>
      </w:r>
      <w:r>
        <w:rPr>
          <w:rFonts w:hint="eastAsia" w:ascii="宋体" w:hAnsi="宋体" w:eastAsia="宋体" w:cs="Times New Roman"/>
          <w:b/>
          <w:color w:val="auto"/>
          <w:sz w:val="24"/>
          <w:highlight w:val="none"/>
        </w:rPr>
        <w:t xml:space="preserve">技术评估</w:t>
      </w:r>
      <w:r/>
    </w:p>
    <w:tbl>
      <w:tblPr>
        <w:tblStyle w:val="667"/>
        <w:tblW w:w="5007" w:type="pct"/>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23"/>
        <w:gridCol w:w="1366"/>
        <w:gridCol w:w="6726"/>
        <w:gridCol w:w="780"/>
      </w:tblGrid>
      <w:tr>
        <w:trPr/>
        <w:tc>
          <w:tcPr>
            <w:tcMar>
              <w:top w:w="100" w:type="dxa"/>
              <w:bottom w:w="100" w:type="dxa"/>
            </w:tcMar>
            <w:tcW w:w="723" w:type="dxa"/>
            <w:vAlign w:val="center"/>
            <w:textDirection w:val="lrTb"/>
            <w:noWrap w:val="false"/>
          </w:tcPr>
          <w:p>
            <w:pPr>
              <w:pStyle w:val="902"/>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序号</w:t>
            </w:r>
            <w:r/>
          </w:p>
        </w:tc>
        <w:tc>
          <w:tcPr>
            <w:tcMar>
              <w:top w:w="100" w:type="dxa"/>
              <w:bottom w:w="100" w:type="dxa"/>
            </w:tcMar>
            <w:tcW w:w="1366" w:type="dxa"/>
            <w:vAlign w:val="center"/>
            <w:textDirection w:val="lrTb"/>
            <w:noWrap w:val="false"/>
          </w:tcPr>
          <w:p>
            <w:pPr>
              <w:pStyle w:val="902"/>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评审因素</w:t>
            </w:r>
            <w:r/>
          </w:p>
        </w:tc>
        <w:tc>
          <w:tcPr>
            <w:tcMar>
              <w:top w:w="100" w:type="dxa"/>
              <w:bottom w:w="100" w:type="dxa"/>
            </w:tcMar>
            <w:tcW w:w="6728" w:type="dxa"/>
            <w:vAlign w:val="center"/>
            <w:textDirection w:val="lrTb"/>
            <w:noWrap w:val="false"/>
          </w:tcPr>
          <w:p>
            <w:pPr>
              <w:pStyle w:val="902"/>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评审细则</w:t>
            </w:r>
            <w:r/>
          </w:p>
        </w:tc>
        <w:tc>
          <w:tcPr>
            <w:tcMar>
              <w:top w:w="100" w:type="dxa"/>
              <w:bottom w:w="100" w:type="dxa"/>
            </w:tcMar>
            <w:tcW w:w="780" w:type="dxa"/>
            <w:vAlign w:val="center"/>
            <w:textDirection w:val="lrTb"/>
            <w:noWrap w:val="false"/>
          </w:tcPr>
          <w:p>
            <w:pPr>
              <w:pStyle w:val="902"/>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分值</w:t>
            </w:r>
            <w:r/>
          </w:p>
        </w:tc>
      </w:tr>
      <w:tr>
        <w:trPr/>
        <w:tc>
          <w:tcPr>
            <w:gridSpan w:val="3"/>
            <w:tcMar>
              <w:top w:w="100" w:type="dxa"/>
              <w:bottom w:w="100" w:type="dxa"/>
            </w:tcMar>
            <w:tcW w:w="8817" w:type="dxa"/>
            <w:vAlign w:val="center"/>
            <w:textDirection w:val="lrTb"/>
            <w:noWrap w:val="false"/>
          </w:tcPr>
          <w:p>
            <w:pPr>
              <w:pStyle w:val="902"/>
              <w:jc w:val="center"/>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技术方案评价</w:t>
            </w:r>
            <w:r/>
          </w:p>
        </w:tc>
        <w:tc>
          <w:tcPr>
            <w:tcMar>
              <w:top w:w="100" w:type="dxa"/>
              <w:bottom w:w="100" w:type="dxa"/>
            </w:tcMar>
            <w:tcW w:w="780" w:type="dxa"/>
            <w:vAlign w:val="center"/>
            <w:textDirection w:val="lrTb"/>
            <w:noWrap w:val="false"/>
          </w:tcPr>
          <w:p>
            <w:pPr>
              <w:pStyle w:val="902"/>
              <w:jc w:val="center"/>
              <w:spacing w:line="360" w:lineRule="auto"/>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55</w:t>
            </w:r>
            <w:r/>
          </w:p>
        </w:tc>
      </w:tr>
      <w:tr>
        <w:trPr>
          <w:trHeight w:val="951"/>
        </w:trPr>
        <w:tc>
          <w:tcPr>
            <w:tcMar>
              <w:top w:w="100" w:type="dxa"/>
              <w:bottom w:w="100" w:type="dxa"/>
            </w:tcMar>
            <w:tcW w:w="723" w:type="dxa"/>
            <w:vAlign w:val="center"/>
            <w:textDirection w:val="lrTb"/>
            <w:noWrap w:val="false"/>
          </w:tcPr>
          <w:p>
            <w:pPr>
              <w:pStyle w:val="902"/>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w:t>
            </w:r>
            <w:r/>
          </w:p>
        </w:tc>
        <w:tc>
          <w:tcPr>
            <w:tcMar>
              <w:top w:w="100" w:type="dxa"/>
              <w:bottom w:w="100" w:type="dxa"/>
            </w:tcMar>
            <w:tcW w:w="1366" w:type="dxa"/>
            <w:vAlign w:val="center"/>
            <w:textDirection w:val="lrTb"/>
            <w:noWrap w:val="false"/>
          </w:tcPr>
          <w:p>
            <w:pPr>
              <w:pStyle w:val="902"/>
              <w:jc w:val="center"/>
              <w:spacing w:line="360" w:lineRule="auto"/>
              <w:rPr>
                <w:rFonts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技术参数响应</w:t>
            </w:r>
            <w:r/>
          </w:p>
        </w:tc>
        <w:tc>
          <w:tcPr>
            <w:tcMar>
              <w:top w:w="100" w:type="dxa"/>
              <w:bottom w:w="100" w:type="dxa"/>
            </w:tcMar>
            <w:tcW w:w="6728" w:type="dxa"/>
            <w:vAlign w:val="center"/>
            <w:textDirection w:val="lrTb"/>
            <w:noWrap w:val="false"/>
          </w:tcPr>
          <w:p>
            <w:pPr>
              <w:pStyle w:val="902"/>
              <w:ind w:left="0" w:firstLine="218"/>
              <w:jc w:val="left"/>
              <w:spacing w:line="360" w:lineRule="auto"/>
              <w:rPr>
                <w:rFonts w:hint="eastAsia" w:ascii="宋体" w:hAnsi="宋体" w:eastAsia="宋体" w:cs="宋体"/>
                <w:color w:val="auto"/>
                <w:sz w:val="21"/>
                <w:highlight w:val="none"/>
                <w:u w:val="none"/>
                <w:lang w:eastAsia="zh-CN"/>
              </w:rPr>
            </w:pPr>
            <w:r>
              <w:rPr>
                <w:rFonts w:hint="eastAsia" w:ascii="宋体" w:hAnsi="宋体" w:eastAsia="宋体" w:cs="宋体"/>
                <w:color w:val="auto"/>
                <w:sz w:val="21"/>
                <w:highlight w:val="none"/>
                <w:u w:val="none"/>
              </w:rPr>
              <w:t xml:space="preserve">所投技术参数</w:t>
            </w:r>
            <w:r>
              <w:rPr>
                <w:rFonts w:hint="eastAsia" w:ascii="宋体" w:hAnsi="宋体" w:eastAsia="宋体" w:cs="宋体"/>
                <w:color w:val="auto"/>
                <w:sz w:val="21"/>
                <w:highlight w:val="none"/>
                <w:u w:val="none"/>
                <w:lang w:val="en-US" w:eastAsia="zh-CN"/>
              </w:rPr>
              <w:t xml:space="preserve">响应</w:t>
            </w:r>
            <w:r>
              <w:rPr>
                <w:rFonts w:hint="eastAsia" w:ascii="宋体" w:hAnsi="宋体" w:eastAsia="宋体" w:cs="宋体"/>
                <w:color w:val="auto"/>
                <w:sz w:val="21"/>
                <w:highlight w:val="none"/>
                <w:u w:val="none"/>
              </w:rPr>
              <w:t xml:space="preserve">磋商文件</w:t>
            </w:r>
            <w:r>
              <w:rPr>
                <w:rFonts w:hint="eastAsia" w:ascii="宋体" w:hAnsi="宋体" w:eastAsia="宋体" w:cs="宋体"/>
                <w:color w:val="auto"/>
                <w:sz w:val="21"/>
                <w:highlight w:val="none"/>
                <w:u w:val="none"/>
                <w:lang w:val="en-US" w:eastAsia="zh-CN"/>
              </w:rPr>
              <w:t xml:space="preserve">技术（服务）要求</w:t>
            </w:r>
            <w:r>
              <w:rPr>
                <w:rFonts w:hint="eastAsia" w:ascii="宋体" w:hAnsi="宋体" w:eastAsia="宋体" w:cs="宋体"/>
                <w:color w:val="auto"/>
                <w:sz w:val="21"/>
                <w:highlight w:val="none"/>
                <w:u w:val="none"/>
              </w:rPr>
              <w:t xml:space="preserve">“</w:t>
            </w:r>
            <w:r>
              <w:rPr>
                <w:rFonts w:hint="eastAsia" w:ascii="宋体" w:hAnsi="宋体" w:eastAsia="宋体" w:cs="宋体"/>
                <w:color w:val="auto"/>
                <w:sz w:val="21"/>
                <w:highlight w:val="none"/>
                <w:u w:val="none"/>
                <w:lang w:eastAsia="zh-CN"/>
              </w:rPr>
              <w:t xml:space="preserve">（</w:t>
            </w:r>
            <w:r>
              <w:rPr>
                <w:rFonts w:hint="eastAsia" w:ascii="宋体" w:hAnsi="宋体" w:eastAsia="宋体" w:cs="宋体"/>
                <w:color w:val="auto"/>
                <w:sz w:val="21"/>
                <w:highlight w:val="none"/>
                <w:u w:val="none"/>
                <w:lang w:val="en-US" w:eastAsia="zh-CN"/>
              </w:rPr>
              <w:t xml:space="preserve">四</w:t>
            </w:r>
            <w:r>
              <w:rPr>
                <w:rFonts w:hint="eastAsia" w:ascii="宋体" w:hAnsi="宋体" w:eastAsia="宋体" w:cs="宋体"/>
                <w:color w:val="auto"/>
                <w:sz w:val="21"/>
                <w:highlight w:val="none"/>
                <w:u w:val="none"/>
                <w:lang w:eastAsia="zh-CN"/>
              </w:rPr>
              <w:t xml:space="preserve">）</w:t>
            </w:r>
            <w:r>
              <w:rPr>
                <w:rFonts w:hint="eastAsia" w:ascii="宋体" w:hAnsi="宋体" w:eastAsia="宋体" w:cs="宋体"/>
                <w:color w:val="auto"/>
                <w:sz w:val="21"/>
                <w:highlight w:val="none"/>
                <w:u w:val="none"/>
                <w:lang w:val="en-US" w:eastAsia="zh-CN"/>
              </w:rPr>
              <w:t xml:space="preserve">智慧消防</w:t>
            </w:r>
            <w:r>
              <w:rPr>
                <w:rFonts w:hint="eastAsia" w:ascii="宋体" w:hAnsi="宋体" w:eastAsia="宋体" w:cs="宋体"/>
                <w:color w:val="auto"/>
                <w:sz w:val="21"/>
                <w:highlight w:val="none"/>
                <w:u w:val="none"/>
              </w:rPr>
              <w:t xml:space="preserve">功能参数要求”</w:t>
            </w:r>
            <w:r>
              <w:rPr>
                <w:rFonts w:hint="eastAsia" w:ascii="宋体" w:hAnsi="宋体" w:eastAsia="宋体" w:cs="宋体"/>
                <w:color w:val="auto"/>
                <w:sz w:val="21"/>
                <w:highlight w:val="none"/>
                <w:u w:val="none"/>
                <w:lang w:val="en-US" w:eastAsia="zh-CN"/>
              </w:rPr>
              <w:t xml:space="preserve">中“2.智慧消防</w:t>
            </w:r>
            <w:r>
              <w:rPr>
                <w:rFonts w:hint="eastAsia" w:ascii="宋体" w:hAnsi="宋体" w:eastAsia="宋体" w:cs="宋体"/>
                <w:color w:val="auto"/>
                <w:sz w:val="21"/>
                <w:highlight w:val="none"/>
                <w:u w:val="none"/>
              </w:rPr>
              <w:t xml:space="preserve">设备功能及参数要求</w:t>
            </w:r>
            <w:r>
              <w:rPr>
                <w:rFonts w:hint="eastAsia" w:ascii="宋体" w:hAnsi="宋体" w:eastAsia="宋体" w:cs="宋体"/>
                <w:color w:val="auto"/>
                <w:sz w:val="21"/>
                <w:highlight w:val="none"/>
                <w:u w:val="none"/>
                <w:lang w:val="en-US" w:eastAsia="zh-CN"/>
              </w:rPr>
              <w:t xml:space="preserve">”的</w:t>
            </w:r>
            <w:r>
              <w:rPr>
                <w:rFonts w:hint="eastAsia" w:ascii="宋体" w:hAnsi="宋体" w:eastAsia="宋体" w:cs="宋体"/>
                <w:color w:val="auto"/>
                <w:sz w:val="21"/>
                <w:highlight w:val="none"/>
                <w:u w:val="none"/>
              </w:rPr>
              <w:t xml:space="preserve">得</w:t>
            </w:r>
            <w:r>
              <w:rPr>
                <w:rFonts w:hint="eastAsia" w:ascii="宋体" w:hAnsi="宋体" w:eastAsia="宋体" w:cs="宋体"/>
                <w:color w:val="auto"/>
                <w:sz w:val="21"/>
                <w:highlight w:val="none"/>
                <w:u w:val="none"/>
                <w:lang w:val="en-US" w:eastAsia="zh-CN"/>
              </w:rPr>
              <w:t xml:space="preserve">9</w:t>
            </w:r>
            <w:r>
              <w:rPr>
                <w:rFonts w:hint="eastAsia" w:ascii="宋体" w:hAnsi="宋体" w:eastAsia="宋体" w:cs="宋体"/>
                <w:color w:val="auto"/>
                <w:sz w:val="21"/>
                <w:highlight w:val="none"/>
                <w:u w:val="none"/>
              </w:rPr>
              <w:t xml:space="preserve">分；其中带“▲”</w:t>
            </w:r>
            <w:r>
              <w:rPr>
                <w:rFonts w:hint="eastAsia" w:ascii="宋体" w:hAnsi="宋体" w:eastAsia="宋体" w:cs="宋体"/>
                <w:color w:val="auto"/>
                <w:sz w:val="21"/>
                <w:highlight w:val="none"/>
                <w:u w:val="none"/>
                <w:lang w:eastAsia="zh-CN"/>
              </w:rPr>
              <w:t xml:space="preserve">（</w:t>
            </w:r>
            <w:r>
              <w:rPr>
                <w:rFonts w:hint="eastAsia" w:ascii="宋体" w:hAnsi="宋体" w:eastAsia="宋体" w:cs="宋体"/>
                <w:color w:val="auto"/>
                <w:sz w:val="21"/>
                <w:highlight w:val="none"/>
                <w:u w:val="none"/>
                <w:lang w:val="en-US" w:eastAsia="zh-CN"/>
              </w:rPr>
              <w:t xml:space="preserve">4个</w:t>
            </w:r>
            <w:r>
              <w:rPr>
                <w:rFonts w:hint="eastAsia" w:ascii="宋体" w:hAnsi="宋体" w:eastAsia="宋体" w:cs="宋体"/>
                <w:color w:val="auto"/>
                <w:sz w:val="21"/>
                <w:highlight w:val="none"/>
                <w:u w:val="none"/>
                <w:lang w:eastAsia="zh-CN"/>
              </w:rPr>
              <w:t xml:space="preserve">）</w:t>
            </w:r>
            <w:r>
              <w:rPr>
                <w:rFonts w:hint="eastAsia" w:ascii="宋体" w:hAnsi="宋体" w:eastAsia="宋体" w:cs="宋体"/>
                <w:color w:val="auto"/>
                <w:sz w:val="21"/>
                <w:highlight w:val="none"/>
                <w:u w:val="none"/>
              </w:rPr>
              <w:t xml:space="preserve">的为重要条款每一项负偏离扣</w:t>
            </w:r>
            <w:r>
              <w:rPr>
                <w:rFonts w:hint="eastAsia" w:ascii="宋体" w:hAnsi="宋体" w:eastAsia="宋体" w:cs="宋体"/>
                <w:color w:val="auto"/>
                <w:sz w:val="21"/>
                <w:highlight w:val="none"/>
                <w:u w:val="none"/>
                <w:lang w:val="en-US" w:eastAsia="zh-CN"/>
              </w:rPr>
              <w:t xml:space="preserve">0.5</w:t>
            </w:r>
            <w:r>
              <w:rPr>
                <w:rFonts w:hint="eastAsia" w:ascii="宋体" w:hAnsi="宋体" w:eastAsia="宋体" w:cs="宋体"/>
                <w:color w:val="auto"/>
                <w:sz w:val="21"/>
                <w:highlight w:val="none"/>
                <w:u w:val="none"/>
              </w:rPr>
              <w:t xml:space="preserve">分</w:t>
            </w:r>
            <w:r>
              <w:rPr>
                <w:rFonts w:hint="eastAsia" w:ascii="宋体" w:hAnsi="宋体" w:eastAsia="宋体" w:cs="宋体"/>
                <w:color w:val="auto"/>
                <w:sz w:val="21"/>
                <w:highlight w:val="none"/>
                <w:u w:val="none"/>
                <w:lang w:eastAsia="zh-CN"/>
              </w:rPr>
              <w:t xml:space="preserve">，</w:t>
            </w:r>
            <w:r>
              <w:rPr>
                <w:rFonts w:hint="eastAsia" w:ascii="宋体" w:hAnsi="宋体" w:eastAsia="宋体" w:cs="宋体"/>
                <w:color w:val="auto"/>
                <w:sz w:val="21"/>
                <w:highlight w:val="none"/>
                <w:u w:val="none"/>
              </w:rPr>
              <w:t xml:space="preserve">最高扣</w:t>
            </w:r>
            <w:r>
              <w:rPr>
                <w:rFonts w:hint="eastAsia" w:ascii="宋体" w:hAnsi="宋体" w:eastAsia="宋体" w:cs="宋体"/>
                <w:color w:val="auto"/>
                <w:sz w:val="21"/>
                <w:highlight w:val="none"/>
                <w:u w:val="none"/>
                <w:lang w:val="en-US" w:eastAsia="zh-CN"/>
              </w:rPr>
              <w:t xml:space="preserve">2</w:t>
            </w:r>
            <w:r>
              <w:rPr>
                <w:rFonts w:hint="eastAsia" w:ascii="宋体" w:hAnsi="宋体" w:eastAsia="宋体" w:cs="宋体"/>
                <w:color w:val="auto"/>
                <w:sz w:val="21"/>
                <w:highlight w:val="none"/>
                <w:u w:val="none"/>
              </w:rPr>
              <w:t xml:space="preserve">分；其余为一般参数</w:t>
            </w:r>
            <w:r>
              <w:rPr>
                <w:rFonts w:hint="eastAsia" w:ascii="宋体" w:hAnsi="宋体" w:eastAsia="宋体" w:cs="宋体"/>
                <w:color w:val="auto"/>
                <w:sz w:val="21"/>
                <w:highlight w:val="none"/>
                <w:u w:val="none"/>
                <w:lang w:eastAsia="zh-CN"/>
              </w:rPr>
              <w:t xml:space="preserve">（</w:t>
            </w:r>
            <w:r>
              <w:rPr>
                <w:rFonts w:hint="eastAsia" w:ascii="宋体" w:hAnsi="宋体" w:eastAsia="宋体" w:cs="宋体"/>
                <w:color w:val="auto"/>
                <w:sz w:val="21"/>
                <w:highlight w:val="none"/>
                <w:u w:val="none"/>
                <w:lang w:val="en-US" w:eastAsia="zh-CN"/>
              </w:rPr>
              <w:t xml:space="preserve">28个</w:t>
            </w:r>
            <w:r>
              <w:rPr>
                <w:rFonts w:hint="eastAsia" w:ascii="宋体" w:hAnsi="宋体" w:eastAsia="宋体" w:cs="宋体"/>
                <w:color w:val="auto"/>
                <w:sz w:val="21"/>
                <w:highlight w:val="none"/>
                <w:u w:val="none"/>
                <w:lang w:eastAsia="zh-CN"/>
              </w:rPr>
              <w:t xml:space="preserve">）</w:t>
            </w:r>
            <w:r>
              <w:rPr>
                <w:rFonts w:hint="eastAsia" w:ascii="宋体" w:hAnsi="宋体" w:eastAsia="宋体" w:cs="宋体"/>
                <w:color w:val="auto"/>
                <w:sz w:val="21"/>
                <w:highlight w:val="none"/>
                <w:u w:val="none"/>
              </w:rPr>
              <w:t xml:space="preserve">，每一项负偏离扣0.2</w:t>
            </w:r>
            <w:r>
              <w:rPr>
                <w:rFonts w:hint="eastAsia" w:ascii="宋体" w:hAnsi="宋体" w:eastAsia="宋体" w:cs="宋体"/>
                <w:color w:val="auto"/>
                <w:sz w:val="21"/>
                <w:highlight w:val="none"/>
                <w:u w:val="none"/>
                <w:lang w:val="en-US" w:eastAsia="zh-CN"/>
              </w:rPr>
              <w:t xml:space="preserve">5</w:t>
            </w:r>
            <w:r>
              <w:rPr>
                <w:rFonts w:hint="eastAsia" w:ascii="宋体" w:hAnsi="宋体" w:eastAsia="宋体" w:cs="宋体"/>
                <w:color w:val="auto"/>
                <w:sz w:val="21"/>
                <w:highlight w:val="none"/>
                <w:u w:val="none"/>
              </w:rPr>
              <w:t xml:space="preserve">分，最高扣</w:t>
            </w:r>
            <w:r>
              <w:rPr>
                <w:rFonts w:hint="eastAsia" w:ascii="宋体" w:hAnsi="宋体" w:eastAsia="宋体" w:cs="宋体"/>
                <w:color w:val="auto"/>
                <w:sz w:val="21"/>
                <w:highlight w:val="none"/>
                <w:u w:val="none"/>
                <w:lang w:val="en-US" w:eastAsia="zh-CN"/>
              </w:rPr>
              <w:t xml:space="preserve">7</w:t>
            </w:r>
            <w:r>
              <w:rPr>
                <w:rFonts w:hint="eastAsia" w:ascii="宋体" w:hAnsi="宋体" w:eastAsia="宋体" w:cs="宋体"/>
                <w:color w:val="auto"/>
                <w:sz w:val="21"/>
                <w:highlight w:val="none"/>
                <w:u w:val="none"/>
              </w:rPr>
              <w:t xml:space="preserve">分</w:t>
            </w:r>
            <w:r>
              <w:rPr>
                <w:rFonts w:hint="eastAsia" w:ascii="宋体" w:hAnsi="宋体" w:eastAsia="宋体" w:cs="宋体"/>
                <w:color w:val="auto"/>
                <w:sz w:val="21"/>
                <w:highlight w:val="none"/>
                <w:u w:val="none"/>
                <w:lang w:eastAsia="zh-CN"/>
              </w:rPr>
              <w:t xml:space="preserve">。</w:t>
            </w:r>
            <w:r/>
          </w:p>
          <w:p>
            <w:pPr>
              <w:pStyle w:val="902"/>
              <w:ind w:left="0" w:firstLine="218"/>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u w:val="none"/>
              </w:rPr>
              <w:t xml:space="preserve">注：供应商须提供相关</w:t>
            </w:r>
            <w:r>
              <w:rPr>
                <w:rFonts w:hint="eastAsia" w:ascii="宋体" w:hAnsi="宋体" w:eastAsia="宋体" w:cs="宋体"/>
                <w:color w:val="auto"/>
                <w:sz w:val="21"/>
                <w:highlight w:val="none"/>
                <w:u w:val="none"/>
                <w:lang w:val="en-US" w:eastAsia="zh-CN"/>
              </w:rPr>
              <w:t xml:space="preserve">承诺或</w:t>
            </w:r>
            <w:r>
              <w:rPr>
                <w:rFonts w:hint="eastAsia" w:ascii="宋体" w:hAnsi="宋体" w:eastAsia="宋体" w:cs="宋体"/>
                <w:color w:val="auto"/>
                <w:sz w:val="21"/>
                <w:highlight w:val="none"/>
                <w:u w:val="none"/>
              </w:rPr>
              <w:t xml:space="preserve">证明材料，供应商未提供</w:t>
            </w:r>
            <w:r>
              <w:rPr>
                <w:rFonts w:hint="eastAsia" w:ascii="宋体" w:hAnsi="宋体" w:eastAsia="宋体" w:cs="宋体"/>
                <w:color w:val="auto"/>
                <w:sz w:val="21"/>
                <w:highlight w:val="none"/>
                <w:u w:val="none"/>
                <w:lang w:val="en-US" w:eastAsia="zh-CN"/>
              </w:rPr>
              <w:t xml:space="preserve">按</w:t>
            </w:r>
            <w:r>
              <w:rPr>
                <w:rFonts w:hint="eastAsia" w:ascii="宋体" w:hAnsi="宋体" w:eastAsia="宋体" w:cs="宋体"/>
                <w:color w:val="auto"/>
                <w:sz w:val="21"/>
                <w:highlight w:val="none"/>
                <w:u w:val="none"/>
              </w:rPr>
              <w:t xml:space="preserve">负偏离</w:t>
            </w:r>
            <w:r>
              <w:rPr>
                <w:rFonts w:hint="eastAsia" w:ascii="宋体" w:hAnsi="宋体" w:eastAsia="宋体" w:cs="宋体"/>
                <w:color w:val="auto"/>
                <w:sz w:val="21"/>
                <w:highlight w:val="none"/>
              </w:rPr>
              <w:t xml:space="preserve">处理。</w:t>
            </w:r>
            <w:r/>
          </w:p>
        </w:tc>
        <w:tc>
          <w:tcPr>
            <w:tcMar>
              <w:top w:w="100" w:type="dxa"/>
              <w:bottom w:w="100" w:type="dxa"/>
            </w:tcMar>
            <w:tcW w:w="780" w:type="dxa"/>
            <w:vAlign w:val="center"/>
            <w:textDirection w:val="lrTb"/>
            <w:noWrap w:val="false"/>
          </w:tcPr>
          <w:p>
            <w:pPr>
              <w:pStyle w:val="902"/>
              <w:jc w:val="center"/>
              <w:spacing w:line="360" w:lineRule="auto"/>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9</w:t>
            </w:r>
            <w:r/>
          </w:p>
        </w:tc>
      </w:tr>
      <w:tr>
        <w:trPr/>
        <w:tc>
          <w:tcPr>
            <w:tcMar>
              <w:top w:w="100" w:type="dxa"/>
              <w:bottom w:w="100" w:type="dxa"/>
            </w:tcMar>
            <w:tcW w:w="723" w:type="dxa"/>
            <w:vAlign w:val="center"/>
            <w:textDirection w:val="lrTb"/>
            <w:noWrap w:val="false"/>
          </w:tcPr>
          <w:p>
            <w:pPr>
              <w:pStyle w:val="902"/>
              <w:jc w:val="center"/>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1.2</w:t>
            </w:r>
            <w:r/>
          </w:p>
        </w:tc>
        <w:tc>
          <w:tcPr>
            <w:tcMar>
              <w:top w:w="100" w:type="dxa"/>
              <w:bottom w:w="100" w:type="dxa"/>
            </w:tcMar>
            <w:tcW w:w="1366" w:type="dxa"/>
            <w:vAlign w:val="center"/>
            <w:textDirection w:val="lrTb"/>
            <w:noWrap w:val="false"/>
          </w:tcPr>
          <w:p>
            <w:pPr>
              <w:pStyle w:val="902"/>
              <w:jc w:val="center"/>
              <w:spacing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rPr>
              <w:t xml:space="preserve">项目理解</w:t>
            </w:r>
            <w:r/>
          </w:p>
        </w:tc>
        <w:tc>
          <w:tcPr>
            <w:tcMar>
              <w:top w:w="100" w:type="dxa"/>
              <w:bottom w:w="100" w:type="dxa"/>
            </w:tcMar>
            <w:tcW w:w="6728" w:type="dxa"/>
            <w:vAlign w:val="center"/>
            <w:textDirection w:val="lrTb"/>
            <w:noWrap w:val="false"/>
          </w:tcPr>
          <w:p>
            <w:pPr>
              <w:pStyle w:val="902"/>
              <w:ind w:left="0" w:firstLine="218"/>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方案</w:t>
            </w:r>
            <w:r>
              <w:rPr>
                <w:rFonts w:hint="eastAsia" w:ascii="宋体" w:hAnsi="宋体" w:eastAsia="宋体" w:cs="宋体"/>
                <w:color w:val="auto"/>
                <w:sz w:val="21"/>
                <w:highlight w:val="none"/>
                <w:lang w:val="en-US" w:eastAsia="zh-CN"/>
              </w:rPr>
              <w:t xml:space="preserve">中</w:t>
            </w:r>
            <w:r>
              <w:rPr>
                <w:rFonts w:hint="eastAsia" w:ascii="宋体" w:hAnsi="宋体" w:eastAsia="宋体" w:cs="宋体"/>
                <w:color w:val="auto"/>
                <w:sz w:val="21"/>
                <w:highlight w:val="none"/>
              </w:rPr>
              <w:t xml:space="preserve">包含①需求及重点难点分析②标准规范③实施流程得</w:t>
            </w:r>
            <w:r>
              <w:rPr>
                <w:rFonts w:hint="eastAsia" w:ascii="宋体" w:hAnsi="宋体" w:eastAsia="宋体" w:cs="宋体"/>
                <w:color w:val="auto"/>
                <w:sz w:val="21"/>
                <w:highlight w:val="none"/>
                <w:lang w:val="en-US" w:eastAsia="zh-CN"/>
              </w:rPr>
              <w:t xml:space="preserve">3</w:t>
            </w:r>
            <w:r>
              <w:rPr>
                <w:rFonts w:hint="eastAsia" w:ascii="宋体" w:hAnsi="宋体" w:eastAsia="宋体" w:cs="宋体"/>
                <w:color w:val="auto"/>
                <w:sz w:val="21"/>
                <w:highlight w:val="none"/>
              </w:rPr>
              <w:t xml:space="preserve">分；每缺少一项内容，</w:t>
            </w:r>
            <w:r>
              <w:rPr>
                <w:rFonts w:hint="eastAsia" w:ascii="宋体" w:hAnsi="宋体" w:eastAsia="宋体" w:cs="宋体"/>
                <w:color w:val="auto"/>
                <w:sz w:val="21"/>
                <w:highlight w:val="none"/>
                <w:lang w:val="en-US" w:eastAsia="zh-CN"/>
              </w:rPr>
              <w:t xml:space="preserve">方案</w:t>
            </w:r>
            <w:r>
              <w:rPr>
                <w:rFonts w:hint="eastAsia" w:ascii="宋体" w:hAnsi="宋体" w:eastAsia="宋体" w:cs="宋体"/>
                <w:color w:val="auto"/>
                <w:sz w:val="21"/>
                <w:highlight w:val="none"/>
              </w:rPr>
              <w:t xml:space="preserve">内容明显错误，或内容非专门针对本项目，或内容不能满足本项目实际需求的，每一项扣</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分。每一项</w:t>
            </w:r>
            <w:r>
              <w:rPr>
                <w:rFonts w:hint="eastAsia" w:ascii="宋体" w:hAnsi="宋体" w:eastAsia="宋体" w:cs="宋体"/>
                <w:color w:val="auto"/>
                <w:sz w:val="21"/>
                <w:highlight w:val="none"/>
                <w:lang w:val="zh-CN"/>
              </w:rPr>
              <w:t xml:space="preserve">方案</w:t>
            </w:r>
            <w:r>
              <w:rPr>
                <w:rFonts w:hint="eastAsia" w:ascii="宋体" w:hAnsi="宋体" w:eastAsia="宋体" w:cs="宋体"/>
                <w:color w:val="auto"/>
                <w:sz w:val="21"/>
                <w:highlight w:val="none"/>
              </w:rPr>
              <w:t xml:space="preserve">针对性强的</w:t>
            </w:r>
            <w:r>
              <w:rPr>
                <w:rFonts w:hint="eastAsia" w:ascii="宋体" w:hAnsi="宋体" w:eastAsia="宋体" w:cs="宋体"/>
                <w:color w:val="auto"/>
                <w:sz w:val="21"/>
                <w:highlight w:val="none"/>
                <w:lang w:val="zh-CN"/>
              </w:rPr>
              <w:t xml:space="preserve">加</w:t>
            </w: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zh-CN"/>
              </w:rPr>
              <w:t xml:space="preserve">分，</w:t>
            </w:r>
            <w:r>
              <w:rPr>
                <w:rFonts w:hint="eastAsia" w:ascii="宋体" w:hAnsi="宋体" w:eastAsia="宋体" w:cs="宋体"/>
                <w:color w:val="auto"/>
                <w:sz w:val="21"/>
                <w:highlight w:val="none"/>
              </w:rPr>
              <w:t xml:space="preserve">最高加3分。本项最高得</w:t>
            </w:r>
            <w:r>
              <w:rPr>
                <w:rFonts w:hint="eastAsia" w:ascii="宋体" w:hAnsi="宋体" w:eastAsia="宋体" w:cs="宋体"/>
                <w:color w:val="auto"/>
                <w:sz w:val="21"/>
                <w:highlight w:val="none"/>
                <w:lang w:val="en-US" w:eastAsia="zh-CN"/>
              </w:rPr>
              <w:t xml:space="preserve">6</w:t>
            </w:r>
            <w:r>
              <w:rPr>
                <w:rFonts w:hint="eastAsia" w:ascii="宋体" w:hAnsi="宋体" w:eastAsia="宋体" w:cs="宋体"/>
                <w:color w:val="auto"/>
                <w:sz w:val="21"/>
                <w:highlight w:val="none"/>
              </w:rPr>
              <w:t xml:space="preserve">分。</w:t>
            </w:r>
            <w:r/>
          </w:p>
        </w:tc>
        <w:tc>
          <w:tcPr>
            <w:tcMar>
              <w:top w:w="100" w:type="dxa"/>
              <w:bottom w:w="100" w:type="dxa"/>
            </w:tcMar>
            <w:tcW w:w="780" w:type="dxa"/>
            <w:vAlign w:val="center"/>
            <w:textDirection w:val="lrTb"/>
            <w:noWrap w:val="false"/>
          </w:tcPr>
          <w:p>
            <w:pPr>
              <w:pStyle w:val="902"/>
              <w:jc w:val="center"/>
              <w:spacing w:line="360" w:lineRule="auto"/>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w:t>
            </w:r>
            <w:r/>
          </w:p>
        </w:tc>
      </w:tr>
      <w:tr>
        <w:trPr/>
        <w:tc>
          <w:tcPr>
            <w:tcMar>
              <w:top w:w="100" w:type="dxa"/>
              <w:bottom w:w="100" w:type="dxa"/>
            </w:tcMar>
            <w:tcW w:w="723" w:type="dxa"/>
            <w:vAlign w:val="center"/>
            <w:textDirection w:val="lrTb"/>
            <w:noWrap w:val="false"/>
          </w:tcPr>
          <w:p>
            <w:pPr>
              <w:pStyle w:val="902"/>
              <w:jc w:val="center"/>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1.3</w:t>
            </w:r>
            <w:r/>
          </w:p>
        </w:tc>
        <w:tc>
          <w:tcPr>
            <w:tcMar>
              <w:top w:w="100" w:type="dxa"/>
              <w:bottom w:w="100" w:type="dxa"/>
            </w:tcMar>
            <w:tcW w:w="1366" w:type="dxa"/>
            <w:vAlign w:val="center"/>
            <w:textDirection w:val="lrTb"/>
            <w:noWrap w:val="false"/>
          </w:tcPr>
          <w:p>
            <w:pPr>
              <w:pStyle w:val="902"/>
              <w:jc w:val="center"/>
              <w:spacing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实施方案</w:t>
            </w:r>
            <w:r/>
          </w:p>
        </w:tc>
        <w:tc>
          <w:tcPr>
            <w:tcMar>
              <w:top w:w="100" w:type="dxa"/>
              <w:bottom w:w="100" w:type="dxa"/>
            </w:tcMar>
            <w:tcW w:w="6728" w:type="dxa"/>
            <w:vAlign w:val="center"/>
            <w:textDirection w:val="lrTb"/>
            <w:noWrap w:val="false"/>
          </w:tcPr>
          <w:p>
            <w:pPr>
              <w:pStyle w:val="902"/>
              <w:ind w:left="0" w:firstLine="218"/>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方案</w:t>
            </w:r>
            <w:r>
              <w:rPr>
                <w:rFonts w:hint="eastAsia" w:ascii="宋体" w:hAnsi="宋体" w:eastAsia="宋体" w:cs="宋体"/>
                <w:color w:val="auto"/>
                <w:sz w:val="21"/>
                <w:highlight w:val="none"/>
                <w:lang w:val="en-US" w:eastAsia="zh-CN"/>
              </w:rPr>
              <w:t xml:space="preserve">中</w:t>
            </w:r>
            <w:r>
              <w:rPr>
                <w:rFonts w:hint="eastAsia" w:ascii="宋体" w:hAnsi="宋体" w:eastAsia="宋体" w:cs="宋体"/>
                <w:color w:val="auto"/>
                <w:sz w:val="21"/>
                <w:highlight w:val="none"/>
              </w:rPr>
              <w:t xml:space="preserve">包含①人员配备②进度控制③硬件供货及安装调试④监控平台安装调试⑤系统对接得</w:t>
            </w:r>
            <w:r>
              <w:rPr>
                <w:rFonts w:hint="eastAsia" w:ascii="宋体" w:hAnsi="宋体" w:eastAsia="宋体" w:cs="宋体"/>
                <w:color w:val="auto"/>
                <w:sz w:val="21"/>
                <w:highlight w:val="none"/>
                <w:lang w:val="en-US" w:eastAsia="zh-CN"/>
              </w:rPr>
              <w:t xml:space="preserve">5</w:t>
            </w:r>
            <w:r>
              <w:rPr>
                <w:rFonts w:hint="eastAsia" w:ascii="宋体" w:hAnsi="宋体" w:eastAsia="宋体" w:cs="宋体"/>
                <w:color w:val="auto"/>
                <w:sz w:val="21"/>
                <w:highlight w:val="none"/>
              </w:rPr>
              <w:t xml:space="preserve">分；每缺少一项内容，或内容明显错误，或内容非专门针对本项目，或内容不能满足本项目实际需求的，每一项扣</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分。每一项</w:t>
            </w:r>
            <w:r>
              <w:rPr>
                <w:rFonts w:hint="eastAsia" w:ascii="宋体" w:hAnsi="宋体" w:eastAsia="宋体" w:cs="宋体"/>
                <w:color w:val="auto"/>
                <w:sz w:val="21"/>
                <w:highlight w:val="none"/>
                <w:lang w:val="zh-CN"/>
              </w:rPr>
              <w:t xml:space="preserve">方案</w:t>
            </w:r>
            <w:r>
              <w:rPr>
                <w:rFonts w:hint="eastAsia" w:ascii="宋体" w:hAnsi="宋体" w:eastAsia="宋体" w:cs="宋体"/>
                <w:color w:val="auto"/>
                <w:sz w:val="21"/>
                <w:highlight w:val="none"/>
              </w:rPr>
              <w:t xml:space="preserve">针对性强的</w:t>
            </w:r>
            <w:r>
              <w:rPr>
                <w:rFonts w:hint="eastAsia" w:ascii="宋体" w:hAnsi="宋体" w:eastAsia="宋体" w:cs="宋体"/>
                <w:color w:val="auto"/>
                <w:sz w:val="21"/>
                <w:highlight w:val="none"/>
                <w:lang w:val="zh-CN"/>
              </w:rPr>
              <w:t xml:space="preserve">加</w:t>
            </w: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zh-CN"/>
              </w:rPr>
              <w:t xml:space="preserve">分，</w:t>
            </w:r>
            <w:r>
              <w:rPr>
                <w:rFonts w:hint="eastAsia" w:ascii="宋体" w:hAnsi="宋体" w:eastAsia="宋体" w:cs="宋体"/>
                <w:color w:val="auto"/>
                <w:sz w:val="21"/>
                <w:highlight w:val="none"/>
              </w:rPr>
              <w:t xml:space="preserve">最高加5分。本项最高得</w:t>
            </w:r>
            <w:r>
              <w:rPr>
                <w:rFonts w:hint="eastAsia" w:ascii="宋体" w:hAnsi="宋体" w:eastAsia="宋体" w:cs="宋体"/>
                <w:color w:val="auto"/>
                <w:sz w:val="21"/>
                <w:highlight w:val="none"/>
                <w:lang w:val="en-US" w:eastAsia="zh-CN"/>
              </w:rPr>
              <w:t xml:space="preserve">10</w:t>
            </w:r>
            <w:r>
              <w:rPr>
                <w:rFonts w:hint="eastAsia" w:ascii="宋体" w:hAnsi="宋体" w:eastAsia="宋体" w:cs="宋体"/>
                <w:color w:val="auto"/>
                <w:sz w:val="21"/>
                <w:highlight w:val="none"/>
              </w:rPr>
              <w:t xml:space="preserve">分。</w:t>
            </w:r>
            <w:r/>
          </w:p>
        </w:tc>
        <w:tc>
          <w:tcPr>
            <w:tcMar>
              <w:top w:w="100" w:type="dxa"/>
              <w:bottom w:w="100" w:type="dxa"/>
            </w:tcMar>
            <w:tcW w:w="780" w:type="dxa"/>
            <w:vAlign w:val="center"/>
            <w:textDirection w:val="lrTb"/>
            <w:noWrap w:val="false"/>
          </w:tcPr>
          <w:p>
            <w:pPr>
              <w:pStyle w:val="902"/>
              <w:jc w:val="center"/>
              <w:spacing w:line="360" w:lineRule="auto"/>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10</w:t>
            </w:r>
            <w:r/>
          </w:p>
        </w:tc>
      </w:tr>
      <w:tr>
        <w:trPr/>
        <w:tc>
          <w:tcPr>
            <w:tcMar>
              <w:top w:w="100" w:type="dxa"/>
              <w:bottom w:w="100" w:type="dxa"/>
            </w:tcMar>
            <w:tcW w:w="723" w:type="dxa"/>
            <w:vAlign w:val="center"/>
            <w:textDirection w:val="lrTb"/>
            <w:noWrap w:val="false"/>
          </w:tcPr>
          <w:p>
            <w:pPr>
              <w:pStyle w:val="902"/>
              <w:jc w:val="center"/>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w:t>
            </w:r>
            <w:r/>
          </w:p>
        </w:tc>
        <w:tc>
          <w:tcPr>
            <w:tcMar>
              <w:top w:w="100" w:type="dxa"/>
              <w:bottom w:w="100" w:type="dxa"/>
            </w:tcMar>
            <w:tcW w:w="1366" w:type="dxa"/>
            <w:vAlign w:val="center"/>
            <w:textDirection w:val="lrTb"/>
            <w:noWrap w:val="false"/>
          </w:tcPr>
          <w:p>
            <w:pPr>
              <w:pStyle w:val="902"/>
              <w:jc w:val="center"/>
              <w:spacing w:line="360" w:lineRule="auto"/>
              <w:rPr>
                <w:rFonts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服务方案</w:t>
            </w:r>
            <w:r/>
          </w:p>
        </w:tc>
        <w:tc>
          <w:tcPr>
            <w:tcMar>
              <w:top w:w="100" w:type="dxa"/>
              <w:bottom w:w="100" w:type="dxa"/>
            </w:tcMar>
            <w:tcW w:w="6728" w:type="dxa"/>
            <w:vAlign w:val="center"/>
            <w:textDirection w:val="lrTb"/>
            <w:noWrap w:val="false"/>
          </w:tcPr>
          <w:p>
            <w:pPr>
              <w:pStyle w:val="902"/>
              <w:ind w:left="0" w:firstLine="218"/>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方案</w:t>
            </w:r>
            <w:r>
              <w:rPr>
                <w:rFonts w:hint="eastAsia" w:ascii="宋体" w:hAnsi="宋体" w:eastAsia="宋体" w:cs="宋体"/>
                <w:color w:val="auto"/>
                <w:sz w:val="21"/>
                <w:highlight w:val="none"/>
                <w:lang w:val="en-US" w:eastAsia="zh-CN"/>
              </w:rPr>
              <w:t xml:space="preserve">中</w:t>
            </w:r>
            <w:r>
              <w:rPr>
                <w:rFonts w:hint="eastAsia" w:ascii="宋体" w:hAnsi="宋体" w:eastAsia="宋体" w:cs="宋体"/>
                <w:color w:val="auto"/>
                <w:sz w:val="21"/>
                <w:highlight w:val="none"/>
              </w:rPr>
              <w:t xml:space="preserve">包含①人员配备②免费的定期上门巡检③保修返修的及时性④故障的响应速度及服务支持⑤火灾处置方案得</w:t>
            </w:r>
            <w:r>
              <w:rPr>
                <w:rFonts w:hint="eastAsia" w:ascii="宋体" w:hAnsi="宋体" w:eastAsia="宋体" w:cs="宋体"/>
                <w:color w:val="auto"/>
                <w:sz w:val="21"/>
                <w:highlight w:val="none"/>
                <w:lang w:val="en-US" w:eastAsia="zh-CN"/>
              </w:rPr>
              <w:t xml:space="preserve">5</w:t>
            </w:r>
            <w:r>
              <w:rPr>
                <w:rFonts w:hint="eastAsia" w:ascii="宋体" w:hAnsi="宋体" w:eastAsia="宋体" w:cs="宋体"/>
                <w:color w:val="auto"/>
                <w:sz w:val="21"/>
                <w:highlight w:val="none"/>
              </w:rPr>
              <w:t xml:space="preserve">分；每缺少一项内容，或内容明显错误，或内容非专门针对本项目，或内容不能满足本项目实际需求的，每一项扣</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分。每一项</w:t>
            </w:r>
            <w:r>
              <w:rPr>
                <w:rFonts w:hint="eastAsia" w:ascii="宋体" w:hAnsi="宋体" w:eastAsia="宋体" w:cs="宋体"/>
                <w:color w:val="auto"/>
                <w:sz w:val="21"/>
                <w:highlight w:val="none"/>
                <w:lang w:val="zh-CN"/>
              </w:rPr>
              <w:t xml:space="preserve">方案</w:t>
            </w:r>
            <w:r>
              <w:rPr>
                <w:rFonts w:hint="eastAsia" w:ascii="宋体" w:hAnsi="宋体" w:eastAsia="宋体" w:cs="宋体"/>
                <w:color w:val="auto"/>
                <w:sz w:val="21"/>
                <w:highlight w:val="none"/>
              </w:rPr>
              <w:t xml:space="preserve">针对性强的</w:t>
            </w:r>
            <w:r>
              <w:rPr>
                <w:rFonts w:hint="eastAsia" w:ascii="宋体" w:hAnsi="宋体" w:eastAsia="宋体" w:cs="宋体"/>
                <w:color w:val="auto"/>
                <w:sz w:val="21"/>
                <w:highlight w:val="none"/>
                <w:lang w:val="zh-CN"/>
              </w:rPr>
              <w:t xml:space="preserve">加</w:t>
            </w: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zh-CN"/>
              </w:rPr>
              <w:t xml:space="preserve">分，</w:t>
            </w:r>
            <w:r>
              <w:rPr>
                <w:rFonts w:hint="eastAsia" w:ascii="宋体" w:hAnsi="宋体" w:eastAsia="宋体" w:cs="宋体"/>
                <w:color w:val="auto"/>
                <w:sz w:val="21"/>
                <w:highlight w:val="none"/>
              </w:rPr>
              <w:t xml:space="preserve">最高加5分。本项最高得</w:t>
            </w:r>
            <w:r>
              <w:rPr>
                <w:rFonts w:hint="eastAsia" w:ascii="宋体" w:hAnsi="宋体" w:eastAsia="宋体" w:cs="宋体"/>
                <w:color w:val="auto"/>
                <w:sz w:val="21"/>
                <w:highlight w:val="none"/>
                <w:lang w:val="en-US" w:eastAsia="zh-CN"/>
              </w:rPr>
              <w:t xml:space="preserve">10</w:t>
            </w:r>
            <w:r>
              <w:rPr>
                <w:rFonts w:hint="eastAsia" w:ascii="宋体" w:hAnsi="宋体" w:eastAsia="宋体" w:cs="宋体"/>
                <w:color w:val="auto"/>
                <w:sz w:val="21"/>
                <w:highlight w:val="none"/>
              </w:rPr>
              <w:t xml:space="preserve">分。</w:t>
            </w:r>
            <w:r/>
          </w:p>
        </w:tc>
        <w:tc>
          <w:tcPr>
            <w:tcMar>
              <w:top w:w="100" w:type="dxa"/>
              <w:bottom w:w="100" w:type="dxa"/>
            </w:tcMar>
            <w:tcW w:w="780" w:type="dxa"/>
            <w:vAlign w:val="center"/>
            <w:textDirection w:val="lrTb"/>
            <w:noWrap w:val="false"/>
          </w:tcPr>
          <w:p>
            <w:pPr>
              <w:pStyle w:val="902"/>
              <w:jc w:val="center"/>
              <w:spacing w:line="360" w:lineRule="auto"/>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10</w:t>
            </w:r>
            <w:r/>
          </w:p>
        </w:tc>
      </w:tr>
      <w:tr>
        <w:trPr/>
        <w:tc>
          <w:tcPr>
            <w:tcMar>
              <w:top w:w="100" w:type="dxa"/>
              <w:bottom w:w="100" w:type="dxa"/>
            </w:tcMar>
            <w:tcW w:w="723" w:type="dxa"/>
            <w:vAlign w:val="center"/>
            <w:textDirection w:val="lrTb"/>
            <w:noWrap w:val="false"/>
          </w:tcPr>
          <w:p>
            <w:pPr>
              <w:pStyle w:val="902"/>
              <w:jc w:val="center"/>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1.5</w:t>
            </w:r>
            <w:r/>
          </w:p>
        </w:tc>
        <w:tc>
          <w:tcPr>
            <w:tcMar>
              <w:top w:w="100" w:type="dxa"/>
              <w:bottom w:w="100" w:type="dxa"/>
            </w:tcMar>
            <w:tcW w:w="1366" w:type="dxa"/>
            <w:vAlign w:val="center"/>
            <w:textDirection w:val="lrTb"/>
            <w:noWrap w:val="false"/>
          </w:tcPr>
          <w:p>
            <w:pPr>
              <w:pStyle w:val="902"/>
              <w:jc w:val="center"/>
              <w:spacing w:line="360" w:lineRule="auto"/>
              <w:rPr>
                <w:rFonts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安全控制方案</w:t>
            </w:r>
            <w:r/>
          </w:p>
        </w:tc>
        <w:tc>
          <w:tcPr>
            <w:tcMar>
              <w:top w:w="100" w:type="dxa"/>
              <w:bottom w:w="100" w:type="dxa"/>
            </w:tcMar>
            <w:tcW w:w="6728" w:type="dxa"/>
            <w:vAlign w:val="center"/>
            <w:textDirection w:val="lrTb"/>
            <w:noWrap w:val="false"/>
          </w:tcPr>
          <w:p>
            <w:pPr>
              <w:pStyle w:val="902"/>
              <w:ind w:left="0" w:firstLine="218"/>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方案</w:t>
            </w:r>
            <w:r>
              <w:rPr>
                <w:rFonts w:hint="eastAsia" w:ascii="宋体" w:hAnsi="宋体" w:eastAsia="宋体" w:cs="宋体"/>
                <w:color w:val="auto"/>
                <w:sz w:val="21"/>
                <w:highlight w:val="none"/>
                <w:lang w:val="en-US" w:eastAsia="zh-CN"/>
              </w:rPr>
              <w:t xml:space="preserve">中</w:t>
            </w:r>
            <w:r>
              <w:rPr>
                <w:rFonts w:hint="eastAsia" w:ascii="宋体" w:hAnsi="宋体" w:eastAsia="宋体" w:cs="宋体"/>
                <w:color w:val="auto"/>
                <w:sz w:val="21"/>
                <w:highlight w:val="none"/>
              </w:rPr>
              <w:t xml:space="preserve">包含括①安全体系②施工及服务期内火灾发生现场安全保障得</w:t>
            </w:r>
            <w:r>
              <w:rPr>
                <w:rFonts w:hint="eastAsia" w:ascii="宋体" w:hAnsi="宋体" w:eastAsia="宋体" w:cs="宋体"/>
                <w:color w:val="auto"/>
                <w:sz w:val="21"/>
                <w:highlight w:val="none"/>
                <w:lang w:val="en-US" w:eastAsia="zh-CN"/>
              </w:rPr>
              <w:t xml:space="preserve">4</w:t>
            </w:r>
            <w:r>
              <w:rPr>
                <w:rFonts w:hint="eastAsia" w:ascii="宋体" w:hAnsi="宋体" w:eastAsia="宋体" w:cs="宋体"/>
                <w:color w:val="auto"/>
                <w:sz w:val="21"/>
                <w:highlight w:val="none"/>
              </w:rPr>
              <w:t xml:space="preserve">分；每缺少一项内容，或内容明显错误，或内容非专门针对本项目，或内容不能满足本项目实际需求的，每一项扣</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分。每一项</w:t>
            </w:r>
            <w:r>
              <w:rPr>
                <w:rFonts w:hint="eastAsia" w:ascii="宋体" w:hAnsi="宋体" w:eastAsia="宋体" w:cs="宋体"/>
                <w:color w:val="auto"/>
                <w:sz w:val="21"/>
                <w:highlight w:val="none"/>
                <w:lang w:val="zh-CN"/>
              </w:rPr>
              <w:t xml:space="preserve">方案</w:t>
            </w:r>
            <w:r>
              <w:rPr>
                <w:rFonts w:hint="eastAsia" w:ascii="宋体" w:hAnsi="宋体" w:eastAsia="宋体" w:cs="宋体"/>
                <w:color w:val="auto"/>
                <w:sz w:val="21"/>
                <w:highlight w:val="none"/>
              </w:rPr>
              <w:t xml:space="preserve">针对性强的</w:t>
            </w:r>
            <w:r>
              <w:rPr>
                <w:rFonts w:hint="eastAsia" w:ascii="宋体" w:hAnsi="宋体" w:eastAsia="宋体" w:cs="宋体"/>
                <w:color w:val="auto"/>
                <w:sz w:val="21"/>
                <w:highlight w:val="none"/>
                <w:lang w:val="zh-CN"/>
              </w:rPr>
              <w:t xml:space="preserve">加</w:t>
            </w:r>
            <w:r>
              <w:rPr>
                <w:rFonts w:hint="eastAsia" w:ascii="宋体" w:hAnsi="宋体" w:eastAsia="宋体" w:cs="宋体"/>
                <w:color w:val="auto"/>
                <w:sz w:val="21"/>
                <w:highlight w:val="none"/>
                <w:lang w:val="en-US" w:eastAsia="zh-CN"/>
              </w:rPr>
              <w:t xml:space="preserve">3</w:t>
            </w:r>
            <w:r>
              <w:rPr>
                <w:rFonts w:hint="eastAsia" w:ascii="宋体" w:hAnsi="宋体" w:eastAsia="宋体" w:cs="宋体"/>
                <w:color w:val="auto"/>
                <w:sz w:val="21"/>
                <w:highlight w:val="none"/>
                <w:lang w:val="zh-CN"/>
              </w:rPr>
              <w:t xml:space="preserve">分，</w:t>
            </w:r>
            <w:r>
              <w:rPr>
                <w:rFonts w:hint="eastAsia" w:ascii="宋体" w:hAnsi="宋体" w:eastAsia="宋体" w:cs="宋体"/>
                <w:color w:val="auto"/>
                <w:sz w:val="21"/>
                <w:highlight w:val="none"/>
              </w:rPr>
              <w:t xml:space="preserve">最高加</w:t>
            </w:r>
            <w:r>
              <w:rPr>
                <w:rFonts w:hint="eastAsia" w:ascii="宋体" w:hAnsi="宋体" w:eastAsia="宋体" w:cs="宋体"/>
                <w:color w:val="auto"/>
                <w:sz w:val="21"/>
                <w:highlight w:val="none"/>
                <w:lang w:val="en-US" w:eastAsia="zh-CN"/>
              </w:rPr>
              <w:t xml:space="preserve">6</w:t>
            </w:r>
            <w:r>
              <w:rPr>
                <w:rFonts w:hint="eastAsia" w:ascii="宋体" w:hAnsi="宋体" w:eastAsia="宋体" w:cs="宋体"/>
                <w:color w:val="auto"/>
                <w:sz w:val="21"/>
                <w:highlight w:val="none"/>
              </w:rPr>
              <w:t xml:space="preserve">分。本项最高得</w:t>
            </w:r>
            <w:r>
              <w:rPr>
                <w:rFonts w:hint="eastAsia" w:ascii="宋体" w:hAnsi="宋体" w:eastAsia="宋体" w:cs="宋体"/>
                <w:color w:val="auto"/>
                <w:sz w:val="21"/>
                <w:highlight w:val="none"/>
                <w:lang w:val="en-US" w:eastAsia="zh-CN"/>
              </w:rPr>
              <w:t xml:space="preserve">10</w:t>
            </w:r>
            <w:r>
              <w:rPr>
                <w:rFonts w:hint="eastAsia" w:ascii="宋体" w:hAnsi="宋体" w:eastAsia="宋体" w:cs="宋体"/>
                <w:color w:val="auto"/>
                <w:sz w:val="21"/>
                <w:highlight w:val="none"/>
              </w:rPr>
              <w:t xml:space="preserve">分。</w:t>
            </w:r>
            <w:r/>
          </w:p>
        </w:tc>
        <w:tc>
          <w:tcPr>
            <w:tcMar>
              <w:top w:w="100" w:type="dxa"/>
              <w:bottom w:w="100" w:type="dxa"/>
            </w:tcMar>
            <w:tcW w:w="780" w:type="dxa"/>
            <w:vAlign w:val="center"/>
            <w:textDirection w:val="lrTb"/>
            <w:noWrap w:val="false"/>
          </w:tcPr>
          <w:p>
            <w:pPr>
              <w:pStyle w:val="902"/>
              <w:jc w:val="center"/>
              <w:spacing w:line="360" w:lineRule="auto"/>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10</w:t>
            </w:r>
            <w:r/>
          </w:p>
        </w:tc>
      </w:tr>
      <w:tr>
        <w:trPr/>
        <w:tc>
          <w:tcPr>
            <w:tcMar>
              <w:top w:w="100" w:type="dxa"/>
              <w:bottom w:w="100" w:type="dxa"/>
            </w:tcMar>
            <w:tcW w:w="723" w:type="dxa"/>
            <w:vAlign w:val="center"/>
            <w:textDirection w:val="lrTb"/>
            <w:noWrap w:val="false"/>
          </w:tcPr>
          <w:p>
            <w:pPr>
              <w:pStyle w:val="902"/>
              <w:jc w:val="center"/>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1.6</w:t>
            </w:r>
            <w:r/>
          </w:p>
        </w:tc>
        <w:tc>
          <w:tcPr>
            <w:tcMar>
              <w:top w:w="100" w:type="dxa"/>
              <w:bottom w:w="100" w:type="dxa"/>
            </w:tcMar>
            <w:tcW w:w="1366" w:type="dxa"/>
            <w:vAlign w:val="center"/>
            <w:textDirection w:val="lrTb"/>
            <w:noWrap w:val="false"/>
          </w:tcPr>
          <w:p>
            <w:pPr>
              <w:pStyle w:val="902"/>
              <w:jc w:val="center"/>
              <w:spacing w:line="360" w:lineRule="auto"/>
              <w:rPr>
                <w:rFonts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质量控制方案</w:t>
            </w:r>
            <w:r/>
          </w:p>
        </w:tc>
        <w:tc>
          <w:tcPr>
            <w:tcMar>
              <w:top w:w="100" w:type="dxa"/>
              <w:bottom w:w="100" w:type="dxa"/>
            </w:tcMar>
            <w:tcW w:w="6728" w:type="dxa"/>
            <w:vAlign w:val="center"/>
            <w:textDirection w:val="lrTb"/>
            <w:noWrap w:val="false"/>
          </w:tcPr>
          <w:p>
            <w:pPr>
              <w:pStyle w:val="902"/>
              <w:ind w:left="0" w:firstLine="218"/>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方案</w:t>
            </w:r>
            <w:r>
              <w:rPr>
                <w:rFonts w:hint="eastAsia" w:ascii="宋体" w:hAnsi="宋体" w:eastAsia="宋体" w:cs="宋体"/>
                <w:color w:val="auto"/>
                <w:sz w:val="21"/>
                <w:highlight w:val="none"/>
                <w:lang w:val="en-US" w:eastAsia="zh-CN"/>
              </w:rPr>
              <w:t xml:space="preserve">中</w:t>
            </w:r>
            <w:r>
              <w:rPr>
                <w:rFonts w:hint="eastAsia" w:ascii="宋体" w:hAnsi="宋体" w:eastAsia="宋体" w:cs="宋体"/>
                <w:color w:val="auto"/>
                <w:sz w:val="21"/>
                <w:highlight w:val="none"/>
              </w:rPr>
              <w:t xml:space="preserve">包含括①内部质量控制②质量保证措施得</w:t>
            </w:r>
            <w:r>
              <w:rPr>
                <w:rFonts w:hint="eastAsia" w:ascii="宋体" w:hAnsi="宋体" w:eastAsia="宋体" w:cs="宋体"/>
                <w:color w:val="auto"/>
                <w:sz w:val="21"/>
                <w:highlight w:val="none"/>
                <w:lang w:val="en-US" w:eastAsia="zh-CN"/>
              </w:rPr>
              <w:t xml:space="preserve">4</w:t>
            </w:r>
            <w:r>
              <w:rPr>
                <w:rFonts w:hint="eastAsia" w:ascii="宋体" w:hAnsi="宋体" w:eastAsia="宋体" w:cs="宋体"/>
                <w:color w:val="auto"/>
                <w:sz w:val="21"/>
                <w:highlight w:val="none"/>
              </w:rPr>
              <w:t xml:space="preserve">分；每缺少一项内容，或内容明显错误，或内容非专门针对本项目，或内容不能满足本项目实际需求的，每一项扣</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分。每一项</w:t>
            </w:r>
            <w:r>
              <w:rPr>
                <w:rFonts w:hint="eastAsia" w:ascii="宋体" w:hAnsi="宋体" w:eastAsia="宋体" w:cs="宋体"/>
                <w:color w:val="auto"/>
                <w:sz w:val="21"/>
                <w:highlight w:val="none"/>
                <w:lang w:val="zh-CN"/>
              </w:rPr>
              <w:t xml:space="preserve">方案</w:t>
            </w:r>
            <w:r>
              <w:rPr>
                <w:rFonts w:hint="eastAsia" w:ascii="宋体" w:hAnsi="宋体" w:eastAsia="宋体" w:cs="宋体"/>
                <w:color w:val="auto"/>
                <w:sz w:val="21"/>
                <w:highlight w:val="none"/>
              </w:rPr>
              <w:t xml:space="preserve">针对性强的</w:t>
            </w:r>
            <w:r>
              <w:rPr>
                <w:rFonts w:hint="eastAsia" w:ascii="宋体" w:hAnsi="宋体" w:eastAsia="宋体" w:cs="宋体"/>
                <w:color w:val="auto"/>
                <w:sz w:val="21"/>
                <w:highlight w:val="none"/>
                <w:lang w:val="zh-CN"/>
              </w:rPr>
              <w:t xml:space="preserve">加</w:t>
            </w:r>
            <w:r>
              <w:rPr>
                <w:rFonts w:hint="eastAsia" w:ascii="宋体" w:hAnsi="宋体" w:eastAsia="宋体" w:cs="宋体"/>
                <w:color w:val="auto"/>
                <w:sz w:val="21"/>
                <w:highlight w:val="none"/>
                <w:lang w:val="en-US" w:eastAsia="zh-CN"/>
              </w:rPr>
              <w:t xml:space="preserve">3</w:t>
            </w:r>
            <w:r>
              <w:rPr>
                <w:rFonts w:hint="eastAsia" w:ascii="宋体" w:hAnsi="宋体" w:eastAsia="宋体" w:cs="宋体"/>
                <w:color w:val="auto"/>
                <w:sz w:val="21"/>
                <w:highlight w:val="none"/>
                <w:lang w:val="zh-CN"/>
              </w:rPr>
              <w:t xml:space="preserve">分，</w:t>
            </w:r>
            <w:r>
              <w:rPr>
                <w:rFonts w:hint="eastAsia" w:ascii="宋体" w:hAnsi="宋体" w:eastAsia="宋体" w:cs="宋体"/>
                <w:color w:val="auto"/>
                <w:sz w:val="21"/>
                <w:highlight w:val="none"/>
              </w:rPr>
              <w:t xml:space="preserve">最高加</w:t>
            </w:r>
            <w:r>
              <w:rPr>
                <w:rFonts w:hint="eastAsia" w:ascii="宋体" w:hAnsi="宋体" w:eastAsia="宋体" w:cs="宋体"/>
                <w:color w:val="auto"/>
                <w:sz w:val="21"/>
                <w:highlight w:val="none"/>
                <w:lang w:val="en-US" w:eastAsia="zh-CN"/>
              </w:rPr>
              <w:t xml:space="preserve">6</w:t>
            </w:r>
            <w:r>
              <w:rPr>
                <w:rFonts w:hint="eastAsia" w:ascii="宋体" w:hAnsi="宋体" w:eastAsia="宋体" w:cs="宋体"/>
                <w:color w:val="auto"/>
                <w:sz w:val="21"/>
                <w:highlight w:val="none"/>
              </w:rPr>
              <w:t xml:space="preserve">分。本项最高得</w:t>
            </w:r>
            <w:r>
              <w:rPr>
                <w:rFonts w:hint="eastAsia" w:ascii="宋体" w:hAnsi="宋体" w:eastAsia="宋体" w:cs="宋体"/>
                <w:color w:val="auto"/>
                <w:sz w:val="21"/>
                <w:highlight w:val="none"/>
                <w:lang w:val="en-US" w:eastAsia="zh-CN"/>
              </w:rPr>
              <w:t xml:space="preserve">10</w:t>
            </w:r>
            <w:r>
              <w:rPr>
                <w:rFonts w:hint="eastAsia" w:ascii="宋体" w:hAnsi="宋体" w:eastAsia="宋体" w:cs="宋体"/>
                <w:color w:val="auto"/>
                <w:sz w:val="21"/>
                <w:highlight w:val="none"/>
              </w:rPr>
              <w:t xml:space="preserve">分。</w:t>
            </w:r>
            <w:r/>
          </w:p>
        </w:tc>
        <w:tc>
          <w:tcPr>
            <w:tcMar>
              <w:top w:w="100" w:type="dxa"/>
              <w:bottom w:w="100" w:type="dxa"/>
            </w:tcMar>
            <w:tcW w:w="780" w:type="dxa"/>
            <w:vAlign w:val="center"/>
            <w:textDirection w:val="lrTb"/>
            <w:noWrap w:val="false"/>
          </w:tcPr>
          <w:p>
            <w:pPr>
              <w:pStyle w:val="902"/>
              <w:jc w:val="center"/>
              <w:spacing w:line="360" w:lineRule="auto"/>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10</w:t>
            </w:r>
            <w:r/>
          </w:p>
        </w:tc>
      </w:tr>
    </w:tbl>
    <w:p>
      <w:pPr>
        <w:numPr>
          <w:ilvl w:val="0"/>
          <w:numId w:val="0"/>
        </w:numPr>
        <w:ind w:left="765" w:hanging="765"/>
        <w:jc w:val="left"/>
        <w:spacing w:line="360" w:lineRule="auto"/>
        <w:widowControl/>
        <w:rPr>
          <w:rFonts w:hint="eastAsia" w:ascii="宋体" w:hAnsi="宋体"/>
          <w:b/>
          <w:color w:val="auto"/>
          <w:sz w:val="24"/>
          <w:highlight w:val="none"/>
        </w:rPr>
      </w:pPr>
      <w:r>
        <w:rPr>
          <w:rFonts w:hint="eastAsia" w:ascii="宋体" w:hAnsi="宋体" w:eastAsia="宋体" w:cs="Times New Roman"/>
          <w:b/>
          <w:color w:val="auto"/>
          <w:sz w:val="24"/>
          <w:szCs w:val="22"/>
          <w:highlight w:val="none"/>
          <w:lang w:val="en-US" w:eastAsia="zh-CN" w:bidi="ar-SA"/>
        </w:rPr>
        <w:t xml:space="preserve">（二）</w:t>
      </w:r>
      <w:r>
        <w:rPr>
          <w:rFonts w:hint="eastAsia" w:ascii="宋体" w:hAnsi="宋体"/>
          <w:b/>
          <w:color w:val="auto"/>
          <w:sz w:val="24"/>
          <w:highlight w:val="none"/>
        </w:rPr>
        <w:t xml:space="preserve">商务评估</w:t>
      </w:r>
      <w:r/>
    </w:p>
    <w:tbl>
      <w:tblPr>
        <w:tblStyle w:val="667"/>
        <w:tblW w:w="4991" w:type="pct"/>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17"/>
        <w:gridCol w:w="1366"/>
        <w:gridCol w:w="6730"/>
        <w:gridCol w:w="752"/>
      </w:tblGrid>
      <w:tr>
        <w:trPr/>
        <w:tc>
          <w:tcPr>
            <w:tcMar>
              <w:top w:w="100" w:type="dxa"/>
              <w:bottom w:w="100" w:type="dxa"/>
            </w:tcMar>
            <w:tcW w:w="717" w:type="dxa"/>
            <w:vAlign w:val="center"/>
            <w:textDirection w:val="lrTb"/>
            <w:noWrap w:val="false"/>
          </w:tcPr>
          <w:p>
            <w:pPr>
              <w:pStyle w:val="902"/>
              <w:jc w:val="center"/>
              <w:spacing w:line="360" w:lineRule="auto"/>
              <w:rPr>
                <w:rFonts w:hint="eastAsia" w:ascii="宋体" w:hAnsi="宋体" w:eastAsia="宋体" w:cs="宋体"/>
                <w:color w:val="auto"/>
                <w:sz w:val="21"/>
                <w:highlight w:val="none"/>
              </w:rPr>
            </w:pPr>
            <w:r/>
            <w:bookmarkStart w:id="445" w:name="EBcc36ae01fb994a918da451ccb0f74e57"/>
            <w:r>
              <w:rPr>
                <w:rFonts w:hint="eastAsia" w:ascii="宋体" w:hAnsi="宋体" w:eastAsia="宋体" w:cs="宋体"/>
                <w:color w:val="auto"/>
                <w:sz w:val="21"/>
                <w:highlight w:val="none"/>
              </w:rPr>
              <w:t xml:space="preserve">序号</w:t>
            </w:r>
            <w:r/>
          </w:p>
        </w:tc>
        <w:tc>
          <w:tcPr>
            <w:tcMar>
              <w:top w:w="100" w:type="dxa"/>
              <w:bottom w:w="100" w:type="dxa"/>
            </w:tcMar>
            <w:tcW w:w="1366" w:type="dxa"/>
            <w:vAlign w:val="center"/>
            <w:textDirection w:val="lrTb"/>
            <w:noWrap w:val="false"/>
          </w:tcPr>
          <w:p>
            <w:pPr>
              <w:pStyle w:val="902"/>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评审因素</w:t>
            </w:r>
            <w:r/>
          </w:p>
        </w:tc>
        <w:tc>
          <w:tcPr>
            <w:tcMar>
              <w:top w:w="100" w:type="dxa"/>
              <w:bottom w:w="100" w:type="dxa"/>
            </w:tcMar>
            <w:tcW w:w="6730" w:type="dxa"/>
            <w:vAlign w:val="center"/>
            <w:textDirection w:val="lrTb"/>
            <w:noWrap w:val="false"/>
          </w:tcPr>
          <w:p>
            <w:pPr>
              <w:pStyle w:val="902"/>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评审细则</w:t>
            </w:r>
            <w:r/>
          </w:p>
        </w:tc>
        <w:tc>
          <w:tcPr>
            <w:tcMar>
              <w:top w:w="100" w:type="dxa"/>
              <w:bottom w:w="100" w:type="dxa"/>
            </w:tcMar>
            <w:tcW w:w="752" w:type="dxa"/>
            <w:vAlign w:val="center"/>
            <w:textDirection w:val="lrTb"/>
            <w:noWrap w:val="false"/>
          </w:tcPr>
          <w:p>
            <w:pPr>
              <w:pStyle w:val="902"/>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分值</w:t>
            </w:r>
            <w:r/>
          </w:p>
        </w:tc>
      </w:tr>
      <w:tr>
        <w:trPr/>
        <w:tc>
          <w:tcPr>
            <w:gridSpan w:val="3"/>
            <w:tcMar>
              <w:top w:w="100" w:type="dxa"/>
              <w:bottom w:w="100" w:type="dxa"/>
            </w:tcMar>
            <w:tcW w:w="8813" w:type="dxa"/>
            <w:vAlign w:val="center"/>
            <w:textDirection w:val="lrTb"/>
            <w:noWrap w:val="false"/>
          </w:tcPr>
          <w:p>
            <w:pPr>
              <w:pStyle w:val="902"/>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履约能力</w:t>
            </w:r>
            <w:r/>
          </w:p>
        </w:tc>
        <w:tc>
          <w:tcPr>
            <w:tcMar>
              <w:top w:w="100" w:type="dxa"/>
              <w:bottom w:w="100" w:type="dxa"/>
            </w:tcMar>
            <w:tcW w:w="752" w:type="dxa"/>
            <w:vAlign w:val="center"/>
            <w:textDirection w:val="lrTb"/>
            <w:noWrap w:val="false"/>
          </w:tcPr>
          <w:p>
            <w:pPr>
              <w:pStyle w:val="902"/>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20</w:t>
            </w:r>
            <w:r>
              <w:rPr>
                <w:rFonts w:hint="eastAsia" w:ascii="宋体" w:hAnsi="宋体" w:eastAsia="宋体" w:cs="宋体"/>
                <w:color w:val="auto"/>
                <w:sz w:val="21"/>
                <w:highlight w:val="none"/>
              </w:rPr>
              <w:t xml:space="preserve">.0</w:t>
            </w:r>
            <w:r/>
          </w:p>
        </w:tc>
      </w:tr>
      <w:tr>
        <w:trPr/>
        <w:tc>
          <w:tcPr>
            <w:tcMar>
              <w:top w:w="100" w:type="dxa"/>
              <w:bottom w:w="100" w:type="dxa"/>
            </w:tcMar>
            <w:tcW w:w="717" w:type="dxa"/>
            <w:vAlign w:val="center"/>
            <w:textDirection w:val="lrTb"/>
            <w:noWrap w:val="false"/>
          </w:tcPr>
          <w:p>
            <w:pPr>
              <w:pStyle w:val="902"/>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w:t>
            </w:r>
            <w:r/>
          </w:p>
        </w:tc>
        <w:tc>
          <w:tcPr>
            <w:tcMar>
              <w:top w:w="100" w:type="dxa"/>
              <w:bottom w:w="100" w:type="dxa"/>
            </w:tcMar>
            <w:tcW w:w="1366" w:type="dxa"/>
            <w:vAlign w:val="center"/>
            <w:textDirection w:val="lrTb"/>
            <w:noWrap w:val="false"/>
          </w:tcPr>
          <w:p>
            <w:pPr>
              <w:pStyle w:val="902"/>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类似业绩</w:t>
            </w:r>
            <w:r/>
          </w:p>
        </w:tc>
        <w:tc>
          <w:tcPr>
            <w:tcMar>
              <w:top w:w="100" w:type="dxa"/>
              <w:bottom w:w="100" w:type="dxa"/>
            </w:tcMar>
            <w:tcW w:w="6730" w:type="dxa"/>
            <w:vAlign w:val="center"/>
            <w:textDirection w:val="lrTb"/>
            <w:noWrap w:val="false"/>
          </w:tcPr>
          <w:p>
            <w:pPr>
              <w:pStyle w:val="902"/>
              <w:ind w:left="0" w:firstLine="218"/>
              <w:jc w:val="left"/>
              <w:spacing w:line="360" w:lineRule="auto"/>
              <w:rPr>
                <w:rFonts w:hint="eastAsia" w:ascii="宋体" w:hAnsi="宋体" w:eastAsia="宋体" w:cs="宋体"/>
                <w:color w:val="auto"/>
                <w:sz w:val="21"/>
                <w:highlight w:val="none"/>
                <w:u w:val="none"/>
              </w:rPr>
            </w:pPr>
            <w:r>
              <w:rPr>
                <w:rFonts w:hint="eastAsia" w:ascii="宋体" w:hAnsi="宋体" w:eastAsia="宋体" w:cs="宋体"/>
                <w:color w:val="auto"/>
                <w:sz w:val="21"/>
                <w:highlight w:val="none"/>
                <w:u w:val="none"/>
              </w:rPr>
              <w:t xml:space="preserve">自202</w:t>
            </w:r>
            <w:r>
              <w:rPr>
                <w:rFonts w:hint="eastAsia" w:ascii="宋体" w:hAnsi="宋体" w:eastAsia="宋体" w:cs="宋体"/>
                <w:color w:val="auto"/>
                <w:sz w:val="21"/>
                <w:highlight w:val="none"/>
                <w:u w:val="none"/>
                <w:lang w:val="en-US" w:eastAsia="zh-CN"/>
              </w:rPr>
              <w:t xml:space="preserve">3</w:t>
            </w:r>
            <w:r>
              <w:rPr>
                <w:rFonts w:hint="eastAsia" w:ascii="宋体" w:hAnsi="宋体" w:eastAsia="宋体" w:cs="宋体"/>
                <w:color w:val="auto"/>
                <w:sz w:val="21"/>
                <w:highlight w:val="none"/>
                <w:u w:val="none"/>
              </w:rPr>
              <w:t xml:space="preserve">年1月1日（以合同签订之日为准）以来供应商承接过类似项目业绩的</w:t>
            </w:r>
            <w:r>
              <w:rPr>
                <w:rFonts w:hint="eastAsia" w:ascii="宋体" w:hAnsi="宋体" w:eastAsia="宋体" w:cs="宋体"/>
                <w:color w:val="auto"/>
                <w:sz w:val="21"/>
                <w:highlight w:val="none"/>
                <w:u w:val="none"/>
                <w:lang w:eastAsia="zh-CN"/>
              </w:rPr>
              <w:t xml:space="preserve">，</w:t>
            </w:r>
            <w:r>
              <w:rPr>
                <w:rFonts w:hint="eastAsia" w:ascii="宋体" w:hAnsi="宋体" w:eastAsia="宋体" w:cs="宋体"/>
                <w:color w:val="auto"/>
                <w:sz w:val="21"/>
                <w:highlight w:val="none"/>
                <w:u w:val="none"/>
                <w:lang w:val="en-US" w:eastAsia="zh-CN"/>
              </w:rPr>
              <w:t xml:space="preserve">有一个</w:t>
            </w:r>
            <w:r>
              <w:rPr>
                <w:rFonts w:hint="eastAsia" w:ascii="宋体" w:hAnsi="宋体" w:eastAsia="宋体" w:cs="宋体"/>
                <w:color w:val="auto"/>
                <w:sz w:val="21"/>
                <w:highlight w:val="none"/>
                <w:u w:val="none"/>
              </w:rPr>
              <w:t xml:space="preserve">得</w:t>
            </w:r>
            <w:r>
              <w:rPr>
                <w:rFonts w:hint="eastAsia" w:ascii="宋体" w:hAnsi="宋体" w:eastAsia="宋体" w:cs="宋体"/>
                <w:color w:val="auto"/>
                <w:sz w:val="21"/>
                <w:highlight w:val="none"/>
                <w:u w:val="none"/>
                <w:lang w:val="en-US" w:eastAsia="zh-CN"/>
              </w:rPr>
              <w:t xml:space="preserve">2</w:t>
            </w:r>
            <w:r>
              <w:rPr>
                <w:rFonts w:hint="eastAsia" w:ascii="宋体" w:hAnsi="宋体" w:eastAsia="宋体" w:cs="宋体"/>
                <w:color w:val="auto"/>
                <w:sz w:val="21"/>
                <w:highlight w:val="none"/>
                <w:u w:val="none"/>
              </w:rPr>
              <w:t xml:space="preserve">分，最高得</w:t>
            </w:r>
            <w:r>
              <w:rPr>
                <w:rFonts w:hint="eastAsia" w:ascii="宋体" w:hAnsi="宋体" w:eastAsia="宋体" w:cs="宋体"/>
                <w:color w:val="auto"/>
                <w:sz w:val="21"/>
                <w:highlight w:val="none"/>
                <w:u w:val="none"/>
                <w:lang w:val="en-US" w:eastAsia="zh-CN"/>
              </w:rPr>
              <w:t xml:space="preserve">8</w:t>
            </w:r>
            <w:r>
              <w:rPr>
                <w:rFonts w:hint="eastAsia" w:ascii="宋体" w:hAnsi="宋体" w:eastAsia="宋体" w:cs="宋体"/>
                <w:color w:val="auto"/>
                <w:sz w:val="21"/>
                <w:highlight w:val="none"/>
                <w:u w:val="none"/>
              </w:rPr>
              <w:t xml:space="preserve">分。</w:t>
            </w:r>
            <w:r/>
          </w:p>
          <w:p>
            <w:pPr>
              <w:pStyle w:val="902"/>
              <w:ind w:left="0" w:firstLine="218"/>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u w:val="none"/>
              </w:rPr>
              <w:t xml:space="preserve">注：提供合同原件扫描件，未按以上要求提供不得</w:t>
            </w:r>
            <w:r>
              <w:rPr>
                <w:rFonts w:hint="eastAsia" w:ascii="宋体" w:hAnsi="宋体" w:eastAsia="宋体" w:cs="宋体"/>
                <w:color w:val="auto"/>
                <w:sz w:val="21"/>
                <w:highlight w:val="none"/>
              </w:rPr>
              <w:t xml:space="preserve">分。</w:t>
            </w:r>
            <w:r/>
          </w:p>
        </w:tc>
        <w:tc>
          <w:tcPr>
            <w:tcMar>
              <w:top w:w="100" w:type="dxa"/>
              <w:bottom w:w="100" w:type="dxa"/>
            </w:tcMar>
            <w:tcW w:w="752" w:type="dxa"/>
            <w:vAlign w:val="center"/>
            <w:textDirection w:val="lrTb"/>
            <w:noWrap w:val="false"/>
          </w:tcPr>
          <w:p>
            <w:pPr>
              <w:pStyle w:val="902"/>
              <w:jc w:val="center"/>
              <w:spacing w:line="360" w:lineRule="auto"/>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8</w:t>
            </w:r>
            <w:r/>
          </w:p>
        </w:tc>
      </w:tr>
      <w:tr>
        <w:trPr/>
        <w:tc>
          <w:tcPr>
            <w:tcMar>
              <w:top w:w="100" w:type="dxa"/>
              <w:bottom w:w="100" w:type="dxa"/>
            </w:tcMar>
            <w:tcW w:w="717" w:type="dxa"/>
            <w:vAlign w:val="center"/>
            <w:textDirection w:val="lrTb"/>
            <w:noWrap w:val="false"/>
          </w:tcPr>
          <w:p>
            <w:pPr>
              <w:pStyle w:val="902"/>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w:t>
            </w:r>
            <w:r/>
          </w:p>
        </w:tc>
        <w:tc>
          <w:tcPr>
            <w:tcMar>
              <w:top w:w="100" w:type="dxa"/>
              <w:bottom w:w="100" w:type="dxa"/>
            </w:tcMar>
            <w:tcW w:w="1366" w:type="dxa"/>
            <w:vAlign w:val="center"/>
            <w:textDirection w:val="lrTb"/>
            <w:noWrap w:val="false"/>
          </w:tcPr>
          <w:p>
            <w:pPr>
              <w:pStyle w:val="902"/>
              <w:jc w:val="center"/>
              <w:spacing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eastAsia="zh-CN"/>
              </w:rPr>
              <w:t xml:space="preserve">服务团队实力</w:t>
            </w:r>
            <w:r/>
          </w:p>
        </w:tc>
        <w:tc>
          <w:tcPr>
            <w:tcMar>
              <w:top w:w="100" w:type="dxa"/>
              <w:bottom w:w="100" w:type="dxa"/>
            </w:tcMar>
            <w:tcW w:w="6730" w:type="dxa"/>
            <w:vAlign w:val="center"/>
            <w:textDirection w:val="lrTb"/>
            <w:noWrap w:val="false"/>
          </w:tcPr>
          <w:p>
            <w:pPr>
              <w:pStyle w:val="902"/>
              <w:ind w:left="0" w:firstLine="218"/>
              <w:jc w:val="left"/>
              <w:spacing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项目负责人</w:t>
            </w:r>
            <w:r>
              <w:rPr>
                <w:rFonts w:hint="eastAsia" w:ascii="宋体" w:hAnsi="宋体" w:eastAsia="宋体" w:cs="宋体"/>
                <w:color w:val="000000"/>
                <w:sz w:val="21"/>
                <w:highlight w:val="none"/>
                <w:lang w:val="en-US" w:eastAsia="zh-CN"/>
              </w:rPr>
              <w:t xml:space="preserve">具有有效期内国家注册一级消防工程师证书的</w:t>
            </w:r>
            <w:r>
              <w:rPr>
                <w:rFonts w:hint="eastAsia" w:ascii="宋体" w:hAnsi="宋体" w:eastAsia="宋体" w:cs="宋体"/>
                <w:color w:val="auto"/>
                <w:sz w:val="21"/>
                <w:highlight w:val="none"/>
                <w:lang w:val="en-US" w:eastAsia="zh-CN"/>
              </w:rPr>
              <w:t xml:space="preserve">加2分，最高得2分；</w:t>
            </w:r>
            <w:r/>
          </w:p>
          <w:p>
            <w:pPr>
              <w:pStyle w:val="902"/>
              <w:ind w:left="0" w:firstLine="218"/>
              <w:jc w:val="left"/>
              <w:spacing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项目组成员中（除项目负责人外）质检员、安全员、施工员、材料员等拟选派为本项目服务的人员中具有中级工程师及以上的，每人得1分，最高得4分。</w:t>
            </w:r>
            <w:r/>
          </w:p>
          <w:p>
            <w:pPr>
              <w:pStyle w:val="902"/>
              <w:ind w:left="0" w:firstLine="218"/>
              <w:jc w:val="left"/>
              <w:spacing w:line="360" w:lineRule="auto"/>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注：提供人员证书原件扫描件及供应商参加本次政府采购活动近半年内（至少一个月）为其缴纳的社保证明材料扫描件，未按要求提供不得分。</w:t>
            </w:r>
            <w:r/>
          </w:p>
        </w:tc>
        <w:tc>
          <w:tcPr>
            <w:tcMar>
              <w:top w:w="100" w:type="dxa"/>
              <w:bottom w:w="100" w:type="dxa"/>
            </w:tcMar>
            <w:tcW w:w="752" w:type="dxa"/>
            <w:vAlign w:val="center"/>
            <w:textDirection w:val="lrTb"/>
            <w:noWrap w:val="false"/>
          </w:tcPr>
          <w:p>
            <w:pPr>
              <w:pStyle w:val="902"/>
              <w:jc w:val="center"/>
              <w:spacing w:line="360" w:lineRule="auto"/>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w:t>
            </w:r>
            <w:r/>
          </w:p>
        </w:tc>
      </w:tr>
      <w:tr>
        <w:trPr/>
        <w:tc>
          <w:tcPr>
            <w:tcMar>
              <w:top w:w="100" w:type="dxa"/>
              <w:bottom w:w="100" w:type="dxa"/>
            </w:tcMar>
            <w:tcW w:w="717" w:type="dxa"/>
            <w:vAlign w:val="center"/>
            <w:textDirection w:val="lrTb"/>
            <w:noWrap w:val="false"/>
          </w:tcPr>
          <w:p>
            <w:pPr>
              <w:pStyle w:val="902"/>
              <w:jc w:val="center"/>
              <w:spacing w:line="360" w:lineRule="auto"/>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1.3</w:t>
            </w:r>
            <w:r/>
          </w:p>
        </w:tc>
        <w:tc>
          <w:tcPr>
            <w:tcMar>
              <w:top w:w="100" w:type="dxa"/>
              <w:bottom w:w="100" w:type="dxa"/>
            </w:tcMar>
            <w:tcW w:w="1366" w:type="dxa"/>
            <w:vAlign w:val="center"/>
            <w:textDirection w:val="lrTb"/>
            <w:noWrap w:val="false"/>
          </w:tcPr>
          <w:p>
            <w:pPr>
              <w:pStyle w:val="902"/>
              <w:jc w:val="center"/>
              <w:spacing w:line="360" w:lineRule="auto"/>
              <w:rPr>
                <w:rFonts w:hint="default" w:ascii="宋体" w:hAnsi="宋体" w:eastAsia="宋体" w:cs="宋体"/>
                <w:color w:val="auto"/>
                <w:sz w:val="21"/>
                <w:highlight w:val="none"/>
                <w:lang w:val="en-US" w:eastAsia="zh-CN"/>
              </w:rPr>
            </w:pPr>
            <w:r>
              <w:rPr>
                <w:rFonts w:hint="eastAsia" w:ascii="宋体" w:hAnsi="宋体" w:eastAsia="宋体" w:cs="宋体"/>
                <w:color w:val="000000"/>
                <w:sz w:val="21"/>
                <w:highlight w:val="none"/>
                <w:lang w:val="en-US" w:eastAsia="zh-CN"/>
              </w:rPr>
              <w:t xml:space="preserve">企业</w:t>
            </w:r>
            <w:r>
              <w:rPr>
                <w:rFonts w:hint="eastAsia" w:ascii="宋体" w:hAnsi="宋体" w:eastAsia="宋体" w:cs="宋体"/>
                <w:color w:val="000000"/>
                <w:sz w:val="21"/>
                <w:highlight w:val="none"/>
                <w:lang w:eastAsia="zh-CN"/>
              </w:rPr>
              <w:t xml:space="preserve">综合实力</w:t>
            </w:r>
            <w:r/>
          </w:p>
        </w:tc>
        <w:tc>
          <w:tcPr>
            <w:tcMar>
              <w:top w:w="100" w:type="dxa"/>
              <w:bottom w:w="100" w:type="dxa"/>
            </w:tcMar>
            <w:tcW w:w="6730" w:type="dxa"/>
            <w:vAlign w:val="center"/>
            <w:textDirection w:val="lrTb"/>
            <w:noWrap w:val="false"/>
          </w:tcPr>
          <w:p>
            <w:pPr>
              <w:pStyle w:val="902"/>
              <w:ind w:left="0" w:firstLine="218"/>
              <w:jc w:val="left"/>
              <w:spacing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投标人具备有效期及相关范围内的质量管理体系认证、环境管理体系认证、职业健康体系认</w:t>
            </w:r>
            <w:r>
              <w:rPr>
                <w:rFonts w:hint="eastAsia" w:ascii="宋体" w:hAnsi="宋体" w:eastAsia="宋体" w:cs="宋体"/>
                <w:color w:val="auto"/>
                <w:sz w:val="21"/>
                <w:highlight w:val="none"/>
                <w:lang w:val="en-US" w:eastAsia="zh-CN"/>
              </w:rPr>
              <w:t xml:space="preserve">证证书</w:t>
            </w:r>
            <w:r>
              <w:rPr>
                <w:rFonts w:hint="eastAsia" w:ascii="宋体" w:hAnsi="宋体" w:eastAsia="宋体" w:cs="宋体"/>
                <w:color w:val="000000"/>
                <w:sz w:val="21"/>
                <w:highlight w:val="none"/>
                <w:lang w:val="en-US" w:eastAsia="zh-CN"/>
              </w:rPr>
              <w:t xml:space="preserve">，每有一项得2分，满分6分；</w:t>
            </w:r>
            <w:r/>
          </w:p>
          <w:p>
            <w:pPr>
              <w:pStyle w:val="902"/>
              <w:ind w:left="0" w:firstLine="218"/>
              <w:jc w:val="left"/>
              <w:spacing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000000"/>
                <w:sz w:val="21"/>
                <w:highlight w:val="none"/>
                <w:lang w:val="en-US" w:eastAsia="zh-CN"/>
              </w:rPr>
              <w:t xml:space="preserve">（以上需提供相关证书原件扫描件加盖公章。体系证书在全国认证认可信息公共服务平台“网址http://cx.cnca.cn/CertECloud/result/skipResultList?certItemOne=A&amp;cur rentPosition=undefined”上的查询结果截图，要求证书查询结果为有效。）</w:t>
            </w:r>
            <w:r/>
          </w:p>
        </w:tc>
        <w:tc>
          <w:tcPr>
            <w:tcMar>
              <w:top w:w="100" w:type="dxa"/>
              <w:bottom w:w="100" w:type="dxa"/>
            </w:tcMar>
            <w:tcW w:w="752" w:type="dxa"/>
            <w:vAlign w:val="center"/>
            <w:textDirection w:val="lrTb"/>
            <w:noWrap w:val="false"/>
          </w:tcPr>
          <w:p>
            <w:pPr>
              <w:pStyle w:val="902"/>
              <w:jc w:val="center"/>
              <w:spacing w:line="360" w:lineRule="auto"/>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w:t>
            </w:r>
            <w:bookmarkEnd w:id="445"/>
            <w:r/>
          </w:p>
        </w:tc>
      </w:tr>
    </w:tbl>
    <w:p>
      <w:pPr>
        <w:numPr>
          <w:ilvl w:val="0"/>
          <w:numId w:val="0"/>
        </w:numPr>
        <w:ind w:left="765" w:hanging="765"/>
        <w:jc w:val="left"/>
        <w:spacing w:line="360" w:lineRule="auto"/>
        <w:widowControl/>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（三）价格评估  </w:t>
      </w:r>
      <w:bookmarkStart w:id="446" w:name="EB00ed059341e447b48aa4c095e09e7fc2"/>
      <w:r/>
      <w:bookmarkEnd w:id="446"/>
      <w:r/>
    </w:p>
    <w:tbl>
      <w:tblPr>
        <w:tblStyle w:val="667"/>
        <w:tblW w:w="4974" w:type="pct"/>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34"/>
        <w:gridCol w:w="1349"/>
        <w:gridCol w:w="6734"/>
        <w:gridCol w:w="715"/>
      </w:tblGrid>
      <w:tr>
        <w:trPr/>
        <w:tc>
          <w:tcPr>
            <w:tcMar>
              <w:top w:w="100" w:type="dxa"/>
              <w:bottom w:w="100" w:type="dxa"/>
            </w:tcMar>
            <w:tcW w:w="653" w:type="dxa"/>
            <w:vAlign w:val="center"/>
            <w:textDirection w:val="lrTb"/>
            <w:noWrap w:val="false"/>
          </w:tcPr>
          <w:p>
            <w:pPr>
              <w:pStyle w:val="902"/>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序号</w:t>
            </w:r>
            <w:r/>
          </w:p>
        </w:tc>
        <w:tc>
          <w:tcPr>
            <w:tcMar>
              <w:top w:w="100" w:type="dxa"/>
              <w:bottom w:w="100" w:type="dxa"/>
            </w:tcMar>
            <w:tcW w:w="1200" w:type="dxa"/>
            <w:vAlign w:val="center"/>
            <w:textDirection w:val="lrTb"/>
            <w:noWrap w:val="false"/>
          </w:tcPr>
          <w:p>
            <w:pPr>
              <w:pStyle w:val="902"/>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评审因素</w:t>
            </w:r>
            <w:r/>
          </w:p>
        </w:tc>
        <w:tc>
          <w:tcPr>
            <w:tcMar>
              <w:top w:w="100" w:type="dxa"/>
              <w:bottom w:w="100" w:type="dxa"/>
            </w:tcMar>
            <w:tcW w:w="5989" w:type="dxa"/>
            <w:vAlign w:val="center"/>
            <w:textDirection w:val="lrTb"/>
            <w:noWrap w:val="false"/>
          </w:tcPr>
          <w:p>
            <w:pPr>
              <w:pStyle w:val="902"/>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评审细则</w:t>
            </w:r>
            <w:r/>
          </w:p>
        </w:tc>
        <w:tc>
          <w:tcPr>
            <w:tcMar>
              <w:top w:w="100" w:type="dxa"/>
              <w:bottom w:w="100" w:type="dxa"/>
            </w:tcMar>
            <w:tcW w:w="636" w:type="dxa"/>
            <w:vAlign w:val="center"/>
            <w:textDirection w:val="lrTb"/>
            <w:noWrap w:val="false"/>
          </w:tcPr>
          <w:p>
            <w:pPr>
              <w:pStyle w:val="902"/>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分值</w:t>
            </w:r>
            <w:r/>
          </w:p>
        </w:tc>
      </w:tr>
      <w:tr>
        <w:trPr/>
        <w:tc>
          <w:tcPr>
            <w:gridSpan w:val="3"/>
            <w:tcMar>
              <w:top w:w="100" w:type="dxa"/>
              <w:bottom w:w="100" w:type="dxa"/>
            </w:tcMar>
            <w:tcW w:w="7842" w:type="dxa"/>
            <w:vAlign w:val="center"/>
            <w:textDirection w:val="lrTb"/>
            <w:noWrap w:val="false"/>
          </w:tcPr>
          <w:p>
            <w:pPr>
              <w:pStyle w:val="902"/>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报价评价</w:t>
            </w:r>
            <w:r/>
          </w:p>
        </w:tc>
        <w:tc>
          <w:tcPr>
            <w:tcMar>
              <w:top w:w="100" w:type="dxa"/>
              <w:bottom w:w="100" w:type="dxa"/>
            </w:tcMar>
            <w:tcW w:w="636" w:type="dxa"/>
            <w:vAlign w:val="center"/>
            <w:textDirection w:val="lrTb"/>
            <w:noWrap w:val="false"/>
          </w:tcPr>
          <w:p>
            <w:pPr>
              <w:pStyle w:val="902"/>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25</w:t>
            </w:r>
            <w:r>
              <w:rPr>
                <w:rFonts w:hint="eastAsia" w:ascii="宋体" w:hAnsi="宋体" w:eastAsia="宋体" w:cs="宋体"/>
                <w:color w:val="auto"/>
                <w:sz w:val="21"/>
                <w:highlight w:val="none"/>
              </w:rPr>
              <w:t xml:space="preserve">.0</w:t>
            </w:r>
            <w:r/>
          </w:p>
        </w:tc>
      </w:tr>
      <w:tr>
        <w:trPr/>
        <w:tc>
          <w:tcPr>
            <w:tcMar>
              <w:top w:w="100" w:type="dxa"/>
              <w:bottom w:w="100" w:type="dxa"/>
            </w:tcMar>
            <w:tcW w:w="653" w:type="dxa"/>
            <w:vAlign w:val="center"/>
            <w:textDirection w:val="lrTb"/>
            <w:noWrap w:val="false"/>
          </w:tcPr>
          <w:p>
            <w:pPr>
              <w:pStyle w:val="902"/>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w:t>
            </w:r>
            <w:r/>
          </w:p>
        </w:tc>
        <w:tc>
          <w:tcPr>
            <w:tcMar>
              <w:top w:w="100" w:type="dxa"/>
              <w:bottom w:w="100" w:type="dxa"/>
            </w:tcMar>
            <w:tcW w:w="1200" w:type="dxa"/>
            <w:vAlign w:val="center"/>
            <w:textDirection w:val="lrTb"/>
            <w:noWrap w:val="false"/>
          </w:tcPr>
          <w:p>
            <w:pPr>
              <w:pStyle w:val="902"/>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报价得分</w:t>
            </w:r>
            <w:r/>
          </w:p>
        </w:tc>
        <w:tc>
          <w:tcPr>
            <w:tcMar>
              <w:top w:w="100" w:type="dxa"/>
              <w:bottom w:w="100" w:type="dxa"/>
            </w:tcMar>
            <w:tcW w:w="5989" w:type="dxa"/>
            <w:vAlign w:val="center"/>
            <w:textDirection w:val="lrTb"/>
            <w:noWrap w:val="false"/>
          </w:tcPr>
          <w:p>
            <w:pPr>
              <w:pStyle w:val="902"/>
              <w:ind w:left="0" w:firstLine="218"/>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综合评分法中的价格分采用低价优先法计算，即满足磋商文件要求且最后报价最低的供应商的价格为磋商基准价，其价格分</w:t>
            </w:r>
            <w:bookmarkStart w:id="488" w:name="_GoBack"/>
            <w:r/>
            <w:bookmarkEnd w:id="488"/>
            <w:r>
              <w:rPr>
                <w:rFonts w:hint="eastAsia" w:ascii="宋体" w:hAnsi="宋体" w:eastAsia="宋体" w:cs="宋体"/>
                <w:color w:val="auto"/>
                <w:sz w:val="21"/>
                <w:highlight w:val="none"/>
              </w:rPr>
              <w:t xml:space="preserve">为满分</w:t>
            </w:r>
            <w:r>
              <w:rPr>
                <w:rFonts w:hint="eastAsia" w:ascii="宋体" w:hAnsi="宋体" w:eastAsia="宋体" w:cs="宋体"/>
                <w:color w:val="auto"/>
                <w:sz w:val="21"/>
                <w:highlight w:val="none"/>
                <w:lang w:val="en-US" w:eastAsia="zh-CN"/>
              </w:rPr>
              <w:t xml:space="preserve">25</w:t>
            </w:r>
            <w:r>
              <w:rPr>
                <w:rFonts w:hint="eastAsia" w:ascii="宋体" w:hAnsi="宋体" w:eastAsia="宋体" w:cs="宋体"/>
                <w:color w:val="auto"/>
                <w:sz w:val="21"/>
                <w:highlight w:val="none"/>
              </w:rPr>
              <w:t xml:space="preserve">分。其他供应商的价格分统一按照下列公式计算：磋商报价得分= (磋商基准价／最后磋商报价)×</w:t>
            </w:r>
            <w:r>
              <w:rPr>
                <w:rFonts w:hint="eastAsia" w:ascii="宋体" w:hAnsi="宋体" w:eastAsia="宋体" w:cs="宋体"/>
                <w:color w:val="auto"/>
                <w:sz w:val="21"/>
                <w:highlight w:val="none"/>
                <w:lang w:val="en-US" w:eastAsia="zh-CN"/>
              </w:rPr>
              <w:t xml:space="preserve">25</w:t>
            </w:r>
            <w:r>
              <w:rPr>
                <w:rFonts w:hint="eastAsia" w:ascii="宋体" w:hAnsi="宋体" w:eastAsia="宋体" w:cs="宋体"/>
                <w:color w:val="auto"/>
                <w:sz w:val="21"/>
                <w:highlight w:val="none"/>
              </w:rPr>
              <w:t xml:space="preserve">。</w:t>
            </w:r>
            <w:r/>
          </w:p>
        </w:tc>
        <w:tc>
          <w:tcPr>
            <w:tcMar>
              <w:top w:w="100" w:type="dxa"/>
              <w:bottom w:w="100" w:type="dxa"/>
            </w:tcMar>
            <w:tcW w:w="636" w:type="dxa"/>
            <w:vAlign w:val="center"/>
            <w:textDirection w:val="lrTb"/>
            <w:noWrap w:val="false"/>
          </w:tcPr>
          <w:p>
            <w:pPr>
              <w:pStyle w:val="902"/>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25</w:t>
            </w:r>
            <w:r>
              <w:rPr>
                <w:rFonts w:hint="eastAsia" w:ascii="宋体" w:hAnsi="宋体" w:eastAsia="宋体" w:cs="宋体"/>
                <w:color w:val="auto"/>
                <w:sz w:val="21"/>
                <w:highlight w:val="none"/>
              </w:rPr>
              <w:t xml:space="preserve">.0</w:t>
            </w:r>
            <w:r/>
          </w:p>
        </w:tc>
      </w:tr>
    </w:tbl>
    <w:p>
      <w:pPr>
        <w:rPr>
          <w:color w:val="auto"/>
          <w:sz w:val="20"/>
          <w:highlight w:val="none"/>
        </w:rPr>
      </w:pPr>
      <w:r>
        <w:rPr>
          <w:color w:val="auto"/>
          <w:sz w:val="20"/>
          <w:highlight w:val="none"/>
        </w:rPr>
      </w:r>
      <w:r/>
    </w:p>
    <w:p>
      <w:pPr>
        <w:ind w:firstLine="321"/>
        <w:jc w:val="left"/>
        <w:keepLines/>
        <w:keepNext/>
        <w:spacing w:before="260" w:after="260" w:line="400" w:lineRule="exact"/>
        <w:rPr>
          <w:rFonts w:ascii="宋体" w:hAnsi="宋体"/>
          <w:b/>
          <w:color w:val="auto"/>
          <w:sz w:val="32"/>
          <w:szCs w:val="20"/>
          <w:highlight w:val="none"/>
        </w:rPr>
        <w:outlineLvl w:val="1"/>
      </w:pPr>
      <w:r>
        <w:rPr>
          <w:rFonts w:hint="eastAsia" w:ascii="宋体" w:hAnsi="宋体"/>
          <w:b/>
          <w:color w:val="auto"/>
          <w:sz w:val="32"/>
          <w:szCs w:val="20"/>
          <w:highlight w:val="none"/>
        </w:rPr>
        <w:t xml:space="preserve">7.允许修改评标结果的情形</w:t>
      </w:r>
      <w:bookmarkEnd w:id="442"/>
      <w:r/>
      <w:bookmarkEnd w:id="443"/>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评标结果汇总完成后，除下列情形外，任何人不得修改评标结果：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（1）分值汇总计算错误的；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（2）分项评分超出评分标准范围的；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（3）评标委员会成员对客观评审因素评分不一致的；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（4）经评标委员会认定评分畸高、畸低的。</w:t>
      </w:r>
      <w:r/>
    </w:p>
    <w:p>
      <w:pPr>
        <w:ind w:firstLine="480"/>
        <w:spacing w:line="360" w:lineRule="auto"/>
        <w:rPr>
          <w:color w:val="auto"/>
          <w:sz w:val="24"/>
          <w:szCs w:val="24"/>
          <w:highlight w:val="none"/>
        </w:rPr>
      </w:pPr>
      <w:r>
        <w:rPr>
          <w:rFonts w:hint="eastAsia" w:ascii="宋体" w:hAnsi="宋体"/>
          <w:color w:val="auto"/>
          <w:sz w:val="24"/>
          <w:szCs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ind w:firstLine="321"/>
        <w:jc w:val="left"/>
        <w:keepLines/>
        <w:keepNext/>
        <w:spacing w:before="260" w:after="260" w:line="400" w:lineRule="exact"/>
        <w:rPr>
          <w:rFonts w:ascii="宋体" w:hAnsi="宋体"/>
          <w:b/>
          <w:color w:val="auto"/>
          <w:sz w:val="32"/>
          <w:szCs w:val="20"/>
          <w:highlight w:val="none"/>
        </w:rPr>
        <w:outlineLvl w:val="1"/>
      </w:pPr>
      <w:r/>
      <w:bookmarkStart w:id="447" w:name="_Toc172793236"/>
      <w:r/>
      <w:bookmarkStart w:id="448" w:name="_Toc166097657"/>
      <w:r>
        <w:rPr>
          <w:rFonts w:ascii="宋体" w:hAnsi="宋体"/>
          <w:b/>
          <w:color w:val="auto"/>
          <w:sz w:val="32"/>
          <w:szCs w:val="20"/>
          <w:highlight w:val="none"/>
        </w:rPr>
        <w:t xml:space="preserve">8</w:t>
      </w:r>
      <w:r>
        <w:rPr>
          <w:rFonts w:hint="eastAsia" w:ascii="宋体" w:hAnsi="宋体"/>
          <w:b/>
          <w:color w:val="auto"/>
          <w:sz w:val="32"/>
          <w:szCs w:val="20"/>
          <w:highlight w:val="none"/>
        </w:rPr>
        <w:t xml:space="preserve">．推荐成交供应商</w:t>
      </w:r>
      <w:bookmarkEnd w:id="447"/>
      <w:r/>
      <w:bookmarkEnd w:id="448"/>
      <w:r/>
      <w:r/>
    </w:p>
    <w:p>
      <w:pPr>
        <w:ind w:firstLine="480"/>
        <w:spacing w:line="360" w:lineRule="auto"/>
        <w:rPr>
          <w:color w:val="auto"/>
          <w:highlight w:val="none"/>
        </w:rPr>
      </w:pPr>
      <w:r>
        <w:rPr>
          <w:rFonts w:hint="eastAsia" w:ascii="宋体" w:hAnsi="宋体"/>
          <w:color w:val="auto"/>
          <w:sz w:val="24"/>
          <w:highlight w:val="none"/>
        </w:rPr>
        <w:t xml:space="preserve">磋商小组应当根据综合评分情况，按照评审得分由高到低顺序推荐3名以上成交候选供应商，并编写评审报告。符合</w:t>
      </w:r>
      <w:r>
        <w:rPr>
          <w:rFonts w:ascii="宋体" w:hAnsi="宋体"/>
          <w:color w:val="auto"/>
          <w:sz w:val="24"/>
          <w:highlight w:val="none"/>
        </w:rPr>
        <w:t xml:space="preserve">《政府采购竞争性磋商采购方式管理暂行办法》</w:t>
      </w:r>
      <w:r>
        <w:rPr>
          <w:rFonts w:hint="eastAsia" w:ascii="宋体" w:hAnsi="宋体"/>
          <w:color w:val="auto"/>
          <w:sz w:val="24"/>
          <w:highlight w:val="none"/>
        </w:rPr>
        <w:t xml:space="preserve">第二十一条第三款情形的，可以推荐2家成交候选供应商。评审得分相同的，按照最后报价由低到高的顺序推荐。评审得分且最后报价相同的，按照技术指标优劣顺序推荐。采购人授权评标委员会直接确定中标候选人排序第一的为中标人。</w:t>
      </w:r>
      <w:bookmarkStart w:id="449" w:name="EB9542df440d1a4e1cbebdc661c97a9726"/>
      <w:r>
        <w:rPr>
          <w:rFonts w:hint="eastAsia"/>
          <w:color w:val="auto"/>
          <w:sz w:val="20"/>
          <w:highlight w:val="none"/>
        </w:rPr>
        <w:t xml:space="preserve"> </w:t>
      </w:r>
      <w:bookmarkEnd w:id="449"/>
      <w:r/>
      <w:r/>
    </w:p>
    <w:p>
      <w:pPr>
        <w:pStyle w:val="657"/>
        <w:jc w:val="center"/>
        <w:pageBreakBefore/>
        <w:rPr>
          <w:rFonts w:ascii="宋体" w:hAnsi="宋体"/>
          <w:color w:val="auto"/>
          <w:sz w:val="36"/>
          <w:szCs w:val="36"/>
          <w:highlight w:val="none"/>
        </w:rPr>
      </w:pPr>
      <w:r/>
      <w:bookmarkStart w:id="450" w:name="_Toc172793237"/>
      <w:r>
        <w:rPr>
          <w:rFonts w:hint="eastAsia" w:ascii="宋体" w:hAnsi="宋体"/>
          <w:color w:val="auto"/>
          <w:sz w:val="36"/>
          <w:highlight w:val="none"/>
        </w:rPr>
        <w:t xml:space="preserve">第六部分  磋商响应文件（格式）</w:t>
      </w:r>
      <w:bookmarkEnd w:id="450"/>
      <w:r/>
      <w:r/>
    </w:p>
    <w:p>
      <w:pPr>
        <w:rPr>
          <w:color w:val="auto"/>
          <w:highlight w:val="none"/>
        </w:rPr>
      </w:pPr>
      <w:r/>
      <w:bookmarkStart w:id="451" w:name="EB26c8187e1dd3461e92684e466c6dd7e0"/>
      <w:r/>
      <w:r/>
    </w:p>
    <w:p>
      <w:pPr>
        <w:pStyle w:val="906"/>
        <w:rPr>
          <w:color w:val="auto"/>
          <w:highlight w:val="none"/>
        </w:rPr>
      </w:pPr>
      <w:r>
        <w:rPr>
          <w:rFonts w:ascii="宋体" w:hAnsi="宋体" w:eastAsia="宋体" w:cs="宋体"/>
          <w:color w:val="auto"/>
          <w:highlight w:val="none"/>
        </w:rPr>
        <w:t xml:space="preserve">﻿ </w:t>
      </w:r>
      <w:r/>
    </w:p>
    <w:p>
      <w:pPr>
        <w:pStyle w:val="906"/>
        <w:jc w:val="center"/>
        <w:spacing w:before="480" w:after="480"/>
        <w:rPr>
          <w:rFonts w:ascii="宋体" w:hAnsi="宋体" w:eastAsia="宋体" w:cs="宋体"/>
          <w:b/>
          <w:bCs/>
          <w:color w:val="auto"/>
          <w:sz w:val="48"/>
          <w:szCs w:val="48"/>
          <w:highlight w:val="none"/>
        </w:rPr>
      </w:pPr>
      <w:r>
        <w:rPr>
          <w:rFonts w:ascii="宋体" w:hAnsi="宋体" w:eastAsia="宋体" w:cs="宋体"/>
          <w:b/>
          <w:bCs/>
          <w:color w:val="auto"/>
          <w:sz w:val="48"/>
          <w:szCs w:val="48"/>
          <w:highlight w:val="none"/>
        </w:rPr>
        <w:t xml:space="preserve">磋 商 响 应 文 件</w:t>
      </w:r>
      <w:r/>
    </w:p>
    <w:p>
      <w:pPr>
        <w:pStyle w:val="906"/>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906"/>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项目编号：   </w:t>
      </w:r>
      <w:r/>
    </w:p>
    <w:p>
      <w:pPr>
        <w:pStyle w:val="906"/>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906"/>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项目名称：   </w:t>
      </w:r>
      <w:r/>
    </w:p>
    <w:p>
      <w:pPr>
        <w:pStyle w:val="906"/>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906"/>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906"/>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906"/>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906"/>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供应商（加盖公章）：   </w:t>
      </w:r>
      <w:r/>
    </w:p>
    <w:p>
      <w:pPr>
        <w:pStyle w:val="906"/>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906"/>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日期：   </w:t>
      </w:r>
      <w:r/>
    </w:p>
    <w:p>
      <w:pPr>
        <w:pStyle w:val="907"/>
        <w:jc w:val="center"/>
        <w:rPr>
          <w:color w:val="auto"/>
          <w:highlight w:val="none"/>
        </w:rPr>
        <w:outlineLvl w:val="1"/>
      </w:pPr>
      <w:r>
        <w:rPr>
          <w:color w:val="auto"/>
          <w:highlight w:val="none"/>
        </w:rPr>
        <w:br w:type="page" w:clear="all"/>
      </w:r>
      <w:bookmarkStart w:id="452" w:name="_Toc172793238"/>
      <w:r>
        <w:rPr>
          <w:rFonts w:ascii="宋体" w:hAnsi="宋体" w:eastAsia="宋体" w:cs="宋体"/>
          <w:color w:val="auto"/>
          <w:sz w:val="32"/>
          <w:highlight w:val="none"/>
        </w:rPr>
        <w:t xml:space="preserve">一、资格部分</w:t>
      </w:r>
      <w:bookmarkEnd w:id="452"/>
      <w:r/>
      <w:r/>
    </w:p>
    <w:p>
      <w:pPr>
        <w:pStyle w:val="908"/>
        <w:jc w:val="center"/>
        <w:rPr>
          <w:color w:val="auto"/>
          <w:highlight w:val="none"/>
        </w:rPr>
        <w:outlineLvl w:val="2"/>
      </w:pPr>
      <w:r>
        <w:rPr>
          <w:color w:val="auto"/>
          <w:highlight w:val="none"/>
        </w:rPr>
        <w:br w:type="page" w:clear="all"/>
      </w:r>
      <w:bookmarkStart w:id="453" w:name="_Toc172793239"/>
      <w:r>
        <w:rPr>
          <w:rFonts w:ascii="宋体" w:hAnsi="宋体" w:eastAsia="宋体" w:cs="宋体"/>
          <w:color w:val="auto"/>
          <w:sz w:val="28"/>
          <w:highlight w:val="none"/>
        </w:rPr>
        <w:t xml:space="preserve">(一)磋商承诺函</w:t>
      </w:r>
      <w:bookmarkEnd w:id="453"/>
      <w:r/>
      <w:r/>
    </w:p>
    <w:p>
      <w:pPr>
        <w:pStyle w:val="909"/>
        <w:rPr>
          <w:rFonts w:ascii="宋体" w:hAnsi="宋体" w:eastAsia="宋体" w:cs="宋体"/>
          <w:color w:val="auto"/>
          <w:highlight w:val="none"/>
        </w:rPr>
      </w:pPr>
      <w:r>
        <w:rPr>
          <w:rFonts w:ascii="宋体" w:hAnsi="宋体" w:eastAsia="宋体" w:cs="宋体"/>
          <w:b/>
          <w:bCs/>
          <w:color w:val="auto"/>
          <w:sz w:val="32"/>
          <w:szCs w:val="32"/>
          <w:highlight w:val="none"/>
        </w:rPr>
        <w:t xml:space="preserve"> </w:t>
      </w:r>
      <w:r>
        <w:rPr>
          <w:rFonts w:ascii="宋体" w:hAnsi="宋体" w:eastAsia="宋体" w:cs="宋体"/>
          <w:color w:val="auto"/>
          <w:highlight w:val="none"/>
        </w:rPr>
        <w:t xml:space="preserve">致   (磋商组织方)： </w:t>
      </w:r>
      <w:r/>
    </w:p>
    <w:p>
      <w:pPr>
        <w:pStyle w:val="90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根据贵方关于   （项目编号：   ）的磋商邀请，我方已完全理解磋商文件的所有内容。</w:t>
      </w:r>
      <w:r/>
    </w:p>
    <w:p>
      <w:pPr>
        <w:pStyle w:val="90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据此函，我方兹宣布同意如下： </w:t>
      </w:r>
      <w:r/>
    </w:p>
    <w:p>
      <w:pPr>
        <w:pStyle w:val="90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1．我方承诺：我方完全具备《政府采购法》第二十二条第一款规定的条件以及本项目磋商文件规定的参加磋商供应商须满足的特定条件。 </w:t>
      </w:r>
      <w:r/>
    </w:p>
    <w:p>
      <w:pPr>
        <w:pStyle w:val="90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2.我方承诺：参加本次采购活动前三年内，在经营活动中没有重大违法记录。 </w:t>
      </w:r>
      <w:r/>
    </w:p>
    <w:p>
      <w:pPr>
        <w:pStyle w:val="90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3.我方承诺：我方信用记录中没有被列入失信被执行人、没有被列入重大税收违法案件名单、没有被列入政府采购违法失信行为记录名单。 </w:t>
      </w:r>
      <w:r/>
    </w:p>
    <w:p>
      <w:pPr>
        <w:pStyle w:val="90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4.我方承诺按磋商文件要求提供的工程报价见报价一览表。 </w:t>
      </w:r>
      <w:r/>
    </w:p>
    <w:p>
      <w:pPr>
        <w:pStyle w:val="90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5．我方承诺根据磋商文件的规定，完成合同义务，并承担责任（如有偏离，在响应文件中另作说明）。 </w:t>
      </w:r>
      <w:r/>
    </w:p>
    <w:p>
      <w:pPr>
        <w:pStyle w:val="90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6．我方已详读全部磋商文件，包括磋商文件书面修改通知（如有），我方完全理解并同意放弃对这方面不明及误解的权利。 </w:t>
      </w:r>
      <w:r/>
    </w:p>
    <w:p>
      <w:pPr>
        <w:pStyle w:val="90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7．我方承诺响应文件及所有材料的完整、真实、合法、有效，并对其负责。承诺在磋商期间，如磋商小组对我方提出澄清要求，将及时作出响应，否则自行承担后果。 </w:t>
      </w:r>
      <w:r/>
    </w:p>
    <w:p>
      <w:pPr>
        <w:pStyle w:val="90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8．我方同意从规定的磋商日期起遵循本磋商文件，并在规定的磋商有效期期满之前均具有约束力。 </w:t>
      </w:r>
      <w:r/>
    </w:p>
    <w:p>
      <w:pPr>
        <w:pStyle w:val="90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9．我方同意向贵方提供贵方可能要求的与本磋商有关的任何证据或资料。 </w:t>
      </w:r>
      <w:r/>
    </w:p>
    <w:p>
      <w:pPr>
        <w:pStyle w:val="90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10.我方知道如用虚假材料或恶意方式向贵方提出质疑，将承担相应的法律责任。同时承诺：我方如果有上述行为，将无条件承担贵方相关的调查论证费用。 </w:t>
      </w:r>
      <w:r/>
    </w:p>
    <w:p>
      <w:pPr>
        <w:pStyle w:val="90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11．本次响应文件内容与磋商文件内容偏离见磋商偏离表（如果有）。 </w:t>
      </w:r>
      <w:r/>
    </w:p>
    <w:p>
      <w:pPr>
        <w:pStyle w:val="90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12．遵守磋商文件中要求的收费项目和标准。 </w:t>
      </w:r>
      <w:r/>
    </w:p>
    <w:p>
      <w:pPr>
        <w:pStyle w:val="90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13．我方将严格遵守《中华人民共和国政府采购法》，若存在违法违规行为，自愿承担相应的法律后果。 </w:t>
      </w:r>
      <w:r/>
    </w:p>
    <w:p>
      <w:pPr>
        <w:pStyle w:val="90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14．与本磋商有关的一切正式往来通讯请寄： </w:t>
      </w:r>
      <w:r/>
    </w:p>
    <w:p>
      <w:pPr>
        <w:pStyle w:val="90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909"/>
        <w:ind w:firstLine="3000"/>
        <w:spacing w:before="240" w:after="240"/>
        <w:rPr>
          <w:rFonts w:ascii="宋体" w:hAnsi="宋体" w:eastAsia="宋体" w:cs="宋体"/>
          <w:color w:val="auto"/>
          <w:highlight w:val="none"/>
        </w:rPr>
      </w:pPr>
      <w:r>
        <w:rPr>
          <w:rFonts w:ascii="宋体" w:hAnsi="宋体" w:eastAsia="宋体" w:cs="宋体"/>
          <w:color w:val="auto"/>
          <w:highlight w:val="none"/>
        </w:rPr>
        <w:t xml:space="preserve">地址：    电话：    </w:t>
      </w:r>
      <w:r/>
    </w:p>
    <w:p>
      <w:pPr>
        <w:pStyle w:val="909"/>
        <w:ind w:firstLine="3000"/>
        <w:spacing w:before="240" w:after="240"/>
        <w:rPr>
          <w:rFonts w:ascii="宋体" w:hAnsi="宋体" w:eastAsia="宋体" w:cs="宋体"/>
          <w:color w:val="auto"/>
          <w:highlight w:val="none"/>
        </w:rPr>
      </w:pPr>
      <w:r>
        <w:rPr>
          <w:rFonts w:ascii="宋体" w:hAnsi="宋体" w:eastAsia="宋体" w:cs="宋体"/>
          <w:color w:val="auto"/>
          <w:highlight w:val="none"/>
        </w:rPr>
        <w:t xml:space="preserve">传真：    邮政编码：   </w:t>
      </w:r>
      <w:r/>
    </w:p>
    <w:p>
      <w:pPr>
        <w:pStyle w:val="909"/>
        <w:ind w:firstLine="3000"/>
        <w:spacing w:before="240" w:after="240"/>
        <w:rPr>
          <w:rFonts w:ascii="宋体" w:hAnsi="宋体" w:eastAsia="宋体" w:cs="宋体"/>
          <w:color w:val="auto"/>
          <w:highlight w:val="none"/>
        </w:rPr>
      </w:pPr>
      <w:r>
        <w:rPr>
          <w:rFonts w:ascii="宋体" w:hAnsi="宋体" w:eastAsia="宋体" w:cs="宋体"/>
          <w:color w:val="auto"/>
          <w:highlight w:val="none"/>
        </w:rPr>
        <w:t xml:space="preserve">供应商（公章）：   </w:t>
      </w:r>
      <w:r/>
    </w:p>
    <w:p>
      <w:pPr>
        <w:pStyle w:val="909"/>
        <w:ind w:firstLine="3000"/>
        <w:spacing w:before="240" w:after="240"/>
        <w:rPr>
          <w:rFonts w:ascii="宋体" w:hAnsi="宋体" w:eastAsia="宋体" w:cs="宋体"/>
          <w:color w:val="auto"/>
          <w:highlight w:val="none"/>
        </w:rPr>
      </w:pPr>
      <w:r>
        <w:rPr>
          <w:rFonts w:ascii="宋体" w:hAnsi="宋体" w:eastAsia="宋体" w:cs="宋体"/>
          <w:color w:val="auto"/>
          <w:highlight w:val="none"/>
        </w:rPr>
        <w:t xml:space="preserve">法定代表人签字或盖章：   </w:t>
      </w:r>
      <w:r/>
    </w:p>
    <w:p>
      <w:pPr>
        <w:pStyle w:val="909"/>
        <w:ind w:firstLine="3000"/>
        <w:spacing w:before="240" w:after="240"/>
        <w:rPr>
          <w:rFonts w:ascii="宋体" w:hAnsi="宋体" w:eastAsia="宋体" w:cs="宋体"/>
          <w:color w:val="auto"/>
          <w:highlight w:val="none"/>
        </w:rPr>
      </w:pPr>
      <w:r>
        <w:rPr>
          <w:rFonts w:ascii="宋体" w:hAnsi="宋体" w:eastAsia="宋体" w:cs="宋体"/>
          <w:color w:val="auto"/>
          <w:highlight w:val="none"/>
        </w:rPr>
        <w:t xml:space="preserve">日 期：   </w:t>
      </w:r>
      <w:r/>
    </w:p>
    <w:p>
      <w:pPr>
        <w:pStyle w:val="910"/>
        <w:jc w:val="center"/>
        <w:rPr>
          <w:color w:val="auto"/>
          <w:highlight w:val="none"/>
        </w:rPr>
        <w:outlineLvl w:val="2"/>
      </w:pPr>
      <w:r>
        <w:rPr>
          <w:color w:val="auto"/>
          <w:highlight w:val="none"/>
        </w:rPr>
        <w:br w:type="page" w:clear="all"/>
      </w:r>
      <w:bookmarkStart w:id="454" w:name="_Toc172793240"/>
      <w:r>
        <w:rPr>
          <w:rFonts w:ascii="宋体" w:hAnsi="宋体" w:eastAsia="宋体" w:cs="宋体"/>
          <w:color w:val="auto"/>
          <w:sz w:val="28"/>
          <w:highlight w:val="none"/>
        </w:rPr>
        <w:t xml:space="preserve">(二)独立承担民事责任的能力</w:t>
      </w:r>
      <w:bookmarkEnd w:id="454"/>
      <w:r/>
      <w:r/>
    </w:p>
    <w:p>
      <w:pPr>
        <w:pStyle w:val="911"/>
        <w:jc w:val="center"/>
        <w:rPr>
          <w:color w:val="auto"/>
          <w:highlight w:val="none"/>
        </w:rPr>
        <w:outlineLvl w:val="2"/>
      </w:pPr>
      <w:r>
        <w:rPr>
          <w:color w:val="auto"/>
          <w:highlight w:val="none"/>
        </w:rPr>
        <w:br w:type="page" w:clear="all"/>
      </w:r>
      <w:bookmarkStart w:id="455" w:name="_Toc172793241"/>
      <w:r>
        <w:rPr>
          <w:rFonts w:ascii="宋体" w:hAnsi="宋体" w:eastAsia="宋体" w:cs="宋体"/>
          <w:color w:val="auto"/>
          <w:sz w:val="28"/>
          <w:highlight w:val="none"/>
        </w:rPr>
        <w:t xml:space="preserve">(三)良好的商业信誉和健全的财务会计制度</w:t>
      </w:r>
      <w:bookmarkEnd w:id="455"/>
      <w:r/>
      <w:r/>
    </w:p>
    <w:p>
      <w:pPr>
        <w:pStyle w:val="912"/>
        <w:jc w:val="center"/>
        <w:rPr>
          <w:color w:val="auto"/>
          <w:highlight w:val="none"/>
        </w:rPr>
        <w:outlineLvl w:val="2"/>
      </w:pPr>
      <w:r>
        <w:rPr>
          <w:color w:val="auto"/>
          <w:highlight w:val="none"/>
        </w:rPr>
        <w:br w:type="page" w:clear="all"/>
      </w:r>
      <w:bookmarkStart w:id="456" w:name="_Toc172793242"/>
      <w:r>
        <w:rPr>
          <w:rFonts w:ascii="宋体" w:hAnsi="宋体" w:eastAsia="宋体" w:cs="宋体"/>
          <w:color w:val="auto"/>
          <w:sz w:val="28"/>
          <w:highlight w:val="none"/>
        </w:rPr>
        <w:t xml:space="preserve">(四)履行合同所必需的设备和专业技术能力</w:t>
      </w:r>
      <w:bookmarkEnd w:id="456"/>
      <w:r/>
      <w:r/>
    </w:p>
    <w:p>
      <w:pPr>
        <w:jc w:val="center"/>
        <w:rPr>
          <w:color w:val="auto"/>
          <w:sz w:val="24"/>
          <w:szCs w:val="24"/>
          <w:highlight w:val="none"/>
        </w:rPr>
      </w:pPr>
      <w:r>
        <w:rPr>
          <w:rFonts w:hint="eastAsia"/>
          <w:color w:val="auto"/>
          <w:sz w:val="24"/>
          <w:szCs w:val="24"/>
          <w:highlight w:val="none"/>
        </w:rPr>
        <w:t xml:space="preserve">供应商相关信息一览表</w:t>
      </w:r>
      <w:r/>
    </w:p>
    <w:p>
      <w:pPr>
        <w:pStyle w:val="671"/>
        <w:jc w:val="center"/>
        <w:rPr>
          <w:color w:val="auto"/>
          <w:sz w:val="24"/>
          <w:szCs w:val="24"/>
          <w:highlight w:val="none"/>
        </w:rPr>
      </w:pPr>
      <w:r>
        <w:rPr>
          <w:rFonts w:hint="eastAsia"/>
          <w:color w:val="auto"/>
          <w:sz w:val="24"/>
          <w:szCs w:val="24"/>
          <w:highlight w:val="none"/>
        </w:rPr>
        <w:t xml:space="preserve">填写下述表格或提供资格承诺函（见本部分（八）资格承诺函）</w:t>
      </w:r>
      <w:r/>
    </w:p>
    <w:tbl>
      <w:tblPr>
        <w:tblStyle w:val="66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468"/>
        <w:gridCol w:w="1487"/>
        <w:gridCol w:w="1000"/>
        <w:gridCol w:w="703"/>
        <w:gridCol w:w="572"/>
        <w:gridCol w:w="825"/>
        <w:gridCol w:w="333"/>
        <w:gridCol w:w="2255"/>
      </w:tblGrid>
      <w:tr>
        <w:trPr>
          <w:trHeight w:val="506"/>
        </w:trPr>
        <w:tc>
          <w:tcPr>
            <w:shd w:val="clear" w:color="auto" w:fill="d9d9d9"/>
            <w:tcW w:w="939"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一</w:t>
            </w:r>
            <w:r/>
          </w:p>
        </w:tc>
        <w:tc>
          <w:tcPr>
            <w:gridSpan w:val="8"/>
            <w:shd w:val="clear" w:color="auto" w:fill="d9d9d9"/>
            <w:tcW w:w="8643"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公司基本信息</w:t>
            </w:r>
            <w:r/>
          </w:p>
        </w:tc>
      </w:tr>
      <w:tr>
        <w:trPr>
          <w:trHeight w:val="506"/>
        </w:trPr>
        <w:tc>
          <w:tcPr>
            <w:tcW w:w="939"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c>
          <w:tcPr>
            <w:tcW w:w="1468" w:type="dxa"/>
            <w:vAlign w:val="center"/>
            <w:textDirection w:val="lrTb"/>
            <w:noWrap w:val="false"/>
          </w:tcPr>
          <w:p>
            <w:pPr>
              <w:pStyle w:val="670"/>
              <w:ind w:firstLine="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公司名称</w:t>
            </w:r>
            <w:r/>
          </w:p>
        </w:tc>
        <w:tc>
          <w:tcPr>
            <w:gridSpan w:val="7"/>
            <w:tcW w:w="7175"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455"/>
        </w:trPr>
        <w:tc>
          <w:tcPr>
            <w:tcW w:w="939"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1468"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注册资金</w:t>
            </w:r>
            <w:r/>
          </w:p>
        </w:tc>
        <w:tc>
          <w:tcPr>
            <w:tcW w:w="1487"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000"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gridSpan w:val="3"/>
            <w:tcW w:w="2100"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公司地址</w:t>
            </w:r>
            <w:r/>
          </w:p>
        </w:tc>
        <w:tc>
          <w:tcPr>
            <w:gridSpan w:val="2"/>
            <w:tcW w:w="2588"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460"/>
        </w:trPr>
        <w:tc>
          <w:tcPr>
            <w:tcW w:w="939"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tcW w:w="1468"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从业人数</w:t>
            </w:r>
            <w:r/>
          </w:p>
        </w:tc>
        <w:tc>
          <w:tcPr>
            <w:tcW w:w="1487"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000"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gridSpan w:val="3"/>
            <w:tcW w:w="2100"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w:t>
            </w:r>
            <w:r/>
          </w:p>
        </w:tc>
        <w:tc>
          <w:tcPr>
            <w:gridSpan w:val="2"/>
            <w:tcW w:w="2588"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467"/>
        </w:trPr>
        <w:tc>
          <w:tcPr>
            <w:tcW w:w="939"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p>
        </w:tc>
        <w:tc>
          <w:tcPr>
            <w:tcW w:w="1468"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开户银行</w:t>
            </w:r>
            <w:r/>
          </w:p>
        </w:tc>
        <w:tc>
          <w:tcPr>
            <w:tcW w:w="1487"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000"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7</w:t>
            </w:r>
            <w:r/>
          </w:p>
        </w:tc>
        <w:tc>
          <w:tcPr>
            <w:gridSpan w:val="3"/>
            <w:tcW w:w="2100"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账号</w:t>
            </w:r>
            <w:r/>
          </w:p>
        </w:tc>
        <w:tc>
          <w:tcPr>
            <w:gridSpan w:val="2"/>
            <w:tcW w:w="2588"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467"/>
        </w:trPr>
        <w:tc>
          <w:tcPr>
            <w:tcW w:w="939"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p>
        </w:tc>
        <w:tc>
          <w:tcPr>
            <w:tcW w:w="1468"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项目联系人</w:t>
            </w:r>
            <w:r/>
          </w:p>
        </w:tc>
        <w:tc>
          <w:tcPr>
            <w:tcW w:w="1487"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000"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p>
        </w:tc>
        <w:tc>
          <w:tcPr>
            <w:gridSpan w:val="3"/>
            <w:tcW w:w="2100"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p>
        </w:tc>
        <w:tc>
          <w:tcPr>
            <w:gridSpan w:val="2"/>
            <w:tcW w:w="2588"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467"/>
        </w:trPr>
        <w:tc>
          <w:tcPr>
            <w:shd w:val="clear" w:color="auto" w:fill="d9d9d9"/>
            <w:tcW w:w="939"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二</w:t>
            </w:r>
            <w:r/>
          </w:p>
        </w:tc>
        <w:tc>
          <w:tcPr>
            <w:gridSpan w:val="8"/>
            <w:shd w:val="clear" w:color="auto" w:fill="d9d9d9"/>
            <w:tcW w:w="8643"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公司财务状况</w:t>
            </w:r>
            <w:r/>
          </w:p>
        </w:tc>
      </w:tr>
      <w:tr>
        <w:trPr>
          <w:trHeight w:val="467"/>
        </w:trPr>
        <w:tc>
          <w:tcPr>
            <w:tcW w:w="939"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（一）</w:t>
            </w:r>
            <w:r/>
          </w:p>
        </w:tc>
        <w:tc>
          <w:tcPr>
            <w:gridSpan w:val="8"/>
            <w:tcW w:w="8643"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hint="eastAsia" w:ascii="宋体" w:hAnsi="宋体" w:eastAsia="宋体"/>
                <w:b w:val="0"/>
                <w:color w:val="auto"/>
                <w:sz w:val="24"/>
                <w:szCs w:val="24"/>
                <w:highlight w:val="none"/>
                <w:u w:val="single"/>
              </w:rPr>
              <w:t xml:space="preserve">202</w:t>
            </w:r>
            <w:r>
              <w:rPr>
                <w:rFonts w:hint="eastAsia" w:ascii="宋体" w:hAnsi="宋体" w:eastAsia="宋体"/>
                <w:b w:val="0"/>
                <w:color w:val="auto"/>
                <w:sz w:val="24"/>
                <w:szCs w:val="24"/>
                <w:highlight w:val="none"/>
                <w:u w:val="single"/>
                <w:lang w:val="en-US" w:eastAsia="zh-CN"/>
              </w:rPr>
              <w:t xml:space="preserve">5</w:t>
            </w:r>
            <w:r>
              <w:rPr>
                <w:rFonts w:hint="eastAsia" w:ascii="宋体" w:hAnsi="宋体" w:eastAsia="宋体"/>
                <w:b w:val="0"/>
                <w:color w:val="auto"/>
                <w:sz w:val="24"/>
                <w:szCs w:val="24"/>
                <w:highlight w:val="none"/>
              </w:rPr>
              <w:t xml:space="preserve">年度财务状况</w:t>
            </w:r>
            <w:r/>
          </w:p>
        </w:tc>
      </w:tr>
      <w:tr>
        <w:trPr>
          <w:trHeight w:val="682"/>
        </w:trPr>
        <w:tc>
          <w:tcPr>
            <w:tcW w:w="939"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c>
          <w:tcPr>
            <w:tcW w:w="1468"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营业收入（万）：</w:t>
            </w:r>
            <w:r/>
          </w:p>
        </w:tc>
        <w:tc>
          <w:tcPr>
            <w:tcW w:w="1487"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000"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gridSpan w:val="3"/>
            <w:tcW w:w="2100"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利润总额（万）</w:t>
            </w:r>
            <w:r/>
          </w:p>
        </w:tc>
        <w:tc>
          <w:tcPr>
            <w:gridSpan w:val="2"/>
            <w:tcW w:w="2588"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763"/>
        </w:trPr>
        <w:tc>
          <w:tcPr>
            <w:tcW w:w="939"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W w:w="1468"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年末“固定资产合计”（万）</w:t>
            </w:r>
            <w:r/>
          </w:p>
        </w:tc>
        <w:tc>
          <w:tcPr>
            <w:tcW w:w="1487"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000"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gridSpan w:val="3"/>
            <w:tcW w:w="2100"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年末“流动资产”余额（万）</w:t>
            </w:r>
            <w:r/>
          </w:p>
        </w:tc>
        <w:tc>
          <w:tcPr>
            <w:gridSpan w:val="2"/>
            <w:tcW w:w="2588"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772"/>
        </w:trPr>
        <w:tc>
          <w:tcPr>
            <w:tcW w:w="939"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W w:w="1468"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年末“短期负债”余额（万）</w:t>
            </w:r>
            <w:r/>
          </w:p>
        </w:tc>
        <w:tc>
          <w:tcPr>
            <w:tcW w:w="1487"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000"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p>
        </w:tc>
        <w:tc>
          <w:tcPr>
            <w:gridSpan w:val="3"/>
            <w:tcW w:w="2100"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年末“长期负债”余额（万）</w:t>
            </w:r>
            <w:r/>
          </w:p>
        </w:tc>
        <w:tc>
          <w:tcPr>
            <w:gridSpan w:val="2"/>
            <w:tcW w:w="2588"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768"/>
        </w:trPr>
        <w:tc>
          <w:tcPr>
            <w:tcW w:w="939"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7</w:t>
            </w:r>
            <w:r/>
          </w:p>
        </w:tc>
        <w:tc>
          <w:tcPr>
            <w:tcW w:w="1468"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年末“资产总计”余额（万）</w:t>
            </w:r>
            <w:r/>
          </w:p>
        </w:tc>
        <w:tc>
          <w:tcPr>
            <w:tcW w:w="1487"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000"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p>
        </w:tc>
        <w:tc>
          <w:tcPr>
            <w:gridSpan w:val="3"/>
            <w:tcW w:w="2100"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年末“货币资金”余额（万）</w:t>
            </w:r>
            <w:r/>
          </w:p>
        </w:tc>
        <w:tc>
          <w:tcPr>
            <w:gridSpan w:val="2"/>
            <w:tcW w:w="2588"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547"/>
        </w:trPr>
        <w:tc>
          <w:tcPr>
            <w:shd w:val="clear" w:color="auto" w:fill="d9d9d9"/>
            <w:tcW w:w="939"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三</w:t>
            </w:r>
            <w:r/>
          </w:p>
        </w:tc>
        <w:tc>
          <w:tcPr>
            <w:gridSpan w:val="8"/>
            <w:shd w:val="clear" w:color="auto" w:fill="d9d9d9"/>
            <w:tcW w:w="8643"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供应商其他信息</w:t>
            </w:r>
            <w:r/>
          </w:p>
        </w:tc>
      </w:tr>
      <w:tr>
        <w:trPr>
          <w:trHeight w:val="1015"/>
        </w:trPr>
        <w:tc>
          <w:tcPr>
            <w:tcW w:w="939"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（一）</w:t>
            </w:r>
            <w:r/>
          </w:p>
        </w:tc>
        <w:tc>
          <w:tcPr>
            <w:tcW w:w="1468"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公司取得的相关资质及等级：</w:t>
            </w:r>
            <w:r/>
          </w:p>
        </w:tc>
        <w:tc>
          <w:tcPr>
            <w:gridSpan w:val="7"/>
            <w:tcW w:w="7175"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1086"/>
        </w:trPr>
        <w:tc>
          <w:tcPr>
            <w:tcW w:w="939"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（二）</w:t>
            </w:r>
            <w:r/>
          </w:p>
        </w:tc>
        <w:tc>
          <w:tcPr>
            <w:tcW w:w="1468"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公司2023年度后获得的荣誉及表彰情况</w:t>
            </w:r>
            <w:r/>
          </w:p>
        </w:tc>
        <w:tc>
          <w:tcPr>
            <w:gridSpan w:val="7"/>
            <w:tcW w:w="7175" w:type="dxa"/>
            <w:vAlign w:val="center"/>
            <w:textDirection w:val="lrTb"/>
            <w:noWrap w:val="false"/>
          </w:tcPr>
          <w:p>
            <w:pPr>
              <w:pStyle w:val="670"/>
              <w:ind w:firstLine="0"/>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557"/>
        </w:trPr>
        <w:tc>
          <w:tcPr>
            <w:shd w:val="clear" w:color="auto" w:fill="bfbfbf"/>
            <w:tcW w:w="939"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四</w:t>
            </w:r>
            <w:r/>
          </w:p>
        </w:tc>
        <w:tc>
          <w:tcPr>
            <w:gridSpan w:val="8"/>
            <w:shd w:val="clear" w:color="auto" w:fill="bfbfbf"/>
            <w:tcW w:w="8643"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提供本项目服务所必须的专业设备一览表 </w:t>
            </w:r>
            <w:r/>
          </w:p>
        </w:tc>
      </w:tr>
      <w:tr>
        <w:trPr>
          <w:trHeight w:val="459"/>
        </w:trPr>
        <w:tc>
          <w:tcPr>
            <w:shd w:val="clear" w:color="auto" w:fill="ffffff"/>
            <w:tcW w:w="939"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序号</w:t>
            </w:r>
            <w:r/>
          </w:p>
        </w:tc>
        <w:tc>
          <w:tcPr>
            <w:gridSpan w:val="3"/>
            <w:shd w:val="clear" w:color="auto" w:fill="ffffff"/>
            <w:tcW w:w="3955"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品牌、型号及主要参数配置简述</w:t>
            </w:r>
            <w:r/>
          </w:p>
        </w:tc>
        <w:tc>
          <w:tcPr>
            <w:shd w:val="clear" w:color="auto" w:fill="ffffff"/>
            <w:tcW w:w="703"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购置年份</w:t>
            </w:r>
            <w:r/>
          </w:p>
        </w:tc>
        <w:tc>
          <w:tcPr>
            <w:shd w:val="clear" w:color="auto" w:fill="ffffff"/>
            <w:tcW w:w="572"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价格</w:t>
            </w:r>
            <w:r/>
          </w:p>
        </w:tc>
        <w:tc>
          <w:tcPr>
            <w:gridSpan w:val="2"/>
            <w:shd w:val="clear" w:color="auto" w:fill="ffffff"/>
            <w:tcW w:w="1158"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数量</w:t>
            </w:r>
            <w:r/>
          </w:p>
        </w:tc>
        <w:tc>
          <w:tcPr>
            <w:shd w:val="clear" w:color="auto" w:fill="ffffff"/>
            <w:tcW w:w="2255"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用途</w:t>
            </w:r>
            <w:r/>
          </w:p>
        </w:tc>
      </w:tr>
      <w:tr>
        <w:trPr>
          <w:trHeight w:val="483"/>
        </w:trPr>
        <w:tc>
          <w:tcPr>
            <w:shd w:val="clear" w:color="auto" w:fill="ffffff"/>
            <w:tcW w:w="939"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1</w:t>
            </w:r>
            <w:r/>
          </w:p>
        </w:tc>
        <w:tc>
          <w:tcPr>
            <w:gridSpan w:val="3"/>
            <w:shd w:val="clear" w:color="auto" w:fill="ffffff"/>
            <w:tcW w:w="3955"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ascii="宋体" w:hAnsi="宋体" w:eastAsia="宋体"/>
                <w:b w:val="0"/>
                <w:color w:val="auto"/>
                <w:sz w:val="24"/>
                <w:szCs w:val="24"/>
                <w:highlight w:val="none"/>
              </w:rPr>
            </w:r>
            <w:r/>
          </w:p>
        </w:tc>
        <w:tc>
          <w:tcPr>
            <w:shd w:val="clear" w:color="auto" w:fill="ffffff"/>
            <w:tcW w:w="703"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ascii="宋体" w:hAnsi="宋体" w:eastAsia="宋体"/>
                <w:b w:val="0"/>
                <w:color w:val="auto"/>
                <w:sz w:val="24"/>
                <w:szCs w:val="24"/>
                <w:highlight w:val="none"/>
              </w:rPr>
            </w:r>
            <w:r/>
          </w:p>
        </w:tc>
        <w:tc>
          <w:tcPr>
            <w:shd w:val="clear" w:color="auto" w:fill="ffffff"/>
            <w:tcW w:w="572"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ascii="宋体" w:hAnsi="宋体" w:eastAsia="宋体"/>
                <w:b w:val="0"/>
                <w:color w:val="auto"/>
                <w:sz w:val="24"/>
                <w:szCs w:val="24"/>
                <w:highlight w:val="none"/>
              </w:rPr>
            </w:r>
            <w:r/>
          </w:p>
        </w:tc>
        <w:tc>
          <w:tcPr>
            <w:gridSpan w:val="2"/>
            <w:shd w:val="clear" w:color="auto" w:fill="ffffff"/>
            <w:tcW w:w="1158"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ascii="宋体" w:hAnsi="宋体" w:eastAsia="宋体"/>
                <w:b w:val="0"/>
                <w:color w:val="auto"/>
                <w:sz w:val="24"/>
                <w:szCs w:val="24"/>
                <w:highlight w:val="none"/>
              </w:rPr>
            </w:r>
            <w:r/>
          </w:p>
        </w:tc>
        <w:tc>
          <w:tcPr>
            <w:shd w:val="clear" w:color="auto" w:fill="ffffff"/>
            <w:tcW w:w="2255"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ascii="宋体" w:hAnsi="宋体" w:eastAsia="宋体"/>
                <w:b w:val="0"/>
                <w:color w:val="auto"/>
                <w:sz w:val="24"/>
                <w:szCs w:val="24"/>
                <w:highlight w:val="none"/>
              </w:rPr>
            </w:r>
            <w:r/>
          </w:p>
        </w:tc>
      </w:tr>
      <w:tr>
        <w:trPr>
          <w:trHeight w:val="546"/>
        </w:trPr>
        <w:tc>
          <w:tcPr>
            <w:shd w:val="clear" w:color="auto" w:fill="ffffff"/>
            <w:tcW w:w="939"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2</w:t>
            </w:r>
            <w:r/>
          </w:p>
        </w:tc>
        <w:tc>
          <w:tcPr>
            <w:gridSpan w:val="3"/>
            <w:shd w:val="clear" w:color="auto" w:fill="ffffff"/>
            <w:tcW w:w="3955"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ascii="宋体" w:hAnsi="宋体" w:eastAsia="宋体"/>
                <w:b w:val="0"/>
                <w:color w:val="auto"/>
                <w:sz w:val="24"/>
                <w:szCs w:val="24"/>
                <w:highlight w:val="none"/>
              </w:rPr>
            </w:r>
            <w:r/>
          </w:p>
        </w:tc>
        <w:tc>
          <w:tcPr>
            <w:shd w:val="clear" w:color="auto" w:fill="ffffff"/>
            <w:tcW w:w="703"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ascii="宋体" w:hAnsi="宋体" w:eastAsia="宋体"/>
                <w:b w:val="0"/>
                <w:color w:val="auto"/>
                <w:sz w:val="24"/>
                <w:szCs w:val="24"/>
                <w:highlight w:val="none"/>
              </w:rPr>
            </w:r>
            <w:r/>
          </w:p>
        </w:tc>
        <w:tc>
          <w:tcPr>
            <w:shd w:val="clear" w:color="auto" w:fill="ffffff"/>
            <w:tcW w:w="572"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ascii="宋体" w:hAnsi="宋体" w:eastAsia="宋体"/>
                <w:b w:val="0"/>
                <w:color w:val="auto"/>
                <w:sz w:val="24"/>
                <w:szCs w:val="24"/>
                <w:highlight w:val="none"/>
              </w:rPr>
            </w:r>
            <w:r/>
          </w:p>
        </w:tc>
        <w:tc>
          <w:tcPr>
            <w:gridSpan w:val="2"/>
            <w:shd w:val="clear" w:color="auto" w:fill="ffffff"/>
            <w:tcW w:w="1158"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ascii="宋体" w:hAnsi="宋体" w:eastAsia="宋体"/>
                <w:b w:val="0"/>
                <w:color w:val="auto"/>
                <w:sz w:val="24"/>
                <w:szCs w:val="24"/>
                <w:highlight w:val="none"/>
              </w:rPr>
            </w:r>
            <w:r/>
          </w:p>
        </w:tc>
        <w:tc>
          <w:tcPr>
            <w:shd w:val="clear" w:color="auto" w:fill="ffffff"/>
            <w:tcW w:w="2255"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ascii="宋体" w:hAnsi="宋体" w:eastAsia="宋体"/>
                <w:b w:val="0"/>
                <w:color w:val="auto"/>
                <w:sz w:val="24"/>
                <w:szCs w:val="24"/>
                <w:highlight w:val="none"/>
              </w:rPr>
            </w:r>
            <w:r/>
          </w:p>
        </w:tc>
      </w:tr>
      <w:tr>
        <w:trPr>
          <w:trHeight w:val="560"/>
        </w:trPr>
        <w:tc>
          <w:tcPr>
            <w:shd w:val="clear" w:color="auto" w:fill="ffffff"/>
            <w:tcW w:w="939"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3</w:t>
            </w:r>
            <w:r/>
          </w:p>
        </w:tc>
        <w:tc>
          <w:tcPr>
            <w:gridSpan w:val="3"/>
            <w:shd w:val="clear" w:color="auto" w:fill="ffffff"/>
            <w:tcW w:w="3955"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ascii="宋体" w:hAnsi="宋体" w:eastAsia="宋体"/>
                <w:b w:val="0"/>
                <w:color w:val="auto"/>
                <w:sz w:val="24"/>
                <w:szCs w:val="24"/>
                <w:highlight w:val="none"/>
              </w:rPr>
            </w:r>
            <w:r/>
          </w:p>
        </w:tc>
        <w:tc>
          <w:tcPr>
            <w:shd w:val="clear" w:color="auto" w:fill="ffffff"/>
            <w:tcW w:w="703"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ascii="宋体" w:hAnsi="宋体" w:eastAsia="宋体"/>
                <w:b w:val="0"/>
                <w:color w:val="auto"/>
                <w:sz w:val="24"/>
                <w:szCs w:val="24"/>
                <w:highlight w:val="none"/>
              </w:rPr>
            </w:r>
            <w:r/>
          </w:p>
        </w:tc>
        <w:tc>
          <w:tcPr>
            <w:shd w:val="clear" w:color="auto" w:fill="ffffff"/>
            <w:tcW w:w="572"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ascii="宋体" w:hAnsi="宋体" w:eastAsia="宋体"/>
                <w:b w:val="0"/>
                <w:color w:val="auto"/>
                <w:sz w:val="24"/>
                <w:szCs w:val="24"/>
                <w:highlight w:val="none"/>
              </w:rPr>
            </w:r>
            <w:r/>
          </w:p>
        </w:tc>
        <w:tc>
          <w:tcPr>
            <w:gridSpan w:val="2"/>
            <w:shd w:val="clear" w:color="auto" w:fill="ffffff"/>
            <w:tcW w:w="1158"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ascii="宋体" w:hAnsi="宋体" w:eastAsia="宋体"/>
                <w:b w:val="0"/>
                <w:color w:val="auto"/>
                <w:sz w:val="24"/>
                <w:szCs w:val="24"/>
                <w:highlight w:val="none"/>
              </w:rPr>
            </w:r>
            <w:r/>
          </w:p>
        </w:tc>
        <w:tc>
          <w:tcPr>
            <w:shd w:val="clear" w:color="auto" w:fill="ffffff"/>
            <w:tcW w:w="2255"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ascii="宋体" w:hAnsi="宋体" w:eastAsia="宋体"/>
                <w:b w:val="0"/>
                <w:color w:val="auto"/>
                <w:sz w:val="24"/>
                <w:szCs w:val="24"/>
                <w:highlight w:val="none"/>
              </w:rPr>
            </w:r>
            <w:r/>
          </w:p>
        </w:tc>
      </w:tr>
      <w:tr>
        <w:trPr>
          <w:trHeight w:val="553"/>
        </w:trPr>
        <w:tc>
          <w:tcPr>
            <w:shd w:val="clear" w:color="auto" w:fill="ffffff"/>
            <w:tcW w:w="939"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ascii="宋体" w:hAnsi="宋体" w:eastAsia="宋体"/>
                <w:b w:val="0"/>
                <w:color w:val="auto"/>
                <w:sz w:val="24"/>
                <w:szCs w:val="24"/>
                <w:highlight w:val="none"/>
              </w:rPr>
              <w:t xml:space="preserve">…</w:t>
            </w:r>
            <w:r/>
          </w:p>
        </w:tc>
        <w:tc>
          <w:tcPr>
            <w:gridSpan w:val="3"/>
            <w:shd w:val="clear" w:color="auto" w:fill="ffffff"/>
            <w:tcW w:w="3955"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ascii="宋体" w:hAnsi="宋体" w:eastAsia="宋体"/>
                <w:b w:val="0"/>
                <w:color w:val="auto"/>
                <w:sz w:val="24"/>
                <w:szCs w:val="24"/>
                <w:highlight w:val="none"/>
              </w:rPr>
            </w:r>
            <w:r/>
          </w:p>
        </w:tc>
        <w:tc>
          <w:tcPr>
            <w:shd w:val="clear" w:color="auto" w:fill="ffffff"/>
            <w:tcW w:w="703"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ascii="宋体" w:hAnsi="宋体" w:eastAsia="宋体"/>
                <w:b w:val="0"/>
                <w:color w:val="auto"/>
                <w:sz w:val="24"/>
                <w:szCs w:val="24"/>
                <w:highlight w:val="none"/>
              </w:rPr>
            </w:r>
            <w:r/>
          </w:p>
        </w:tc>
        <w:tc>
          <w:tcPr>
            <w:shd w:val="clear" w:color="auto" w:fill="ffffff"/>
            <w:tcW w:w="572"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ascii="宋体" w:hAnsi="宋体" w:eastAsia="宋体"/>
                <w:b w:val="0"/>
                <w:color w:val="auto"/>
                <w:sz w:val="24"/>
                <w:szCs w:val="24"/>
                <w:highlight w:val="none"/>
              </w:rPr>
            </w:r>
            <w:r/>
          </w:p>
        </w:tc>
        <w:tc>
          <w:tcPr>
            <w:gridSpan w:val="2"/>
            <w:shd w:val="clear" w:color="auto" w:fill="ffffff"/>
            <w:tcW w:w="1158"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ascii="宋体" w:hAnsi="宋体" w:eastAsia="宋体"/>
                <w:b w:val="0"/>
                <w:color w:val="auto"/>
                <w:sz w:val="24"/>
                <w:szCs w:val="24"/>
                <w:highlight w:val="none"/>
              </w:rPr>
            </w:r>
            <w:r/>
          </w:p>
        </w:tc>
        <w:tc>
          <w:tcPr>
            <w:shd w:val="clear" w:color="auto" w:fill="ffffff"/>
            <w:tcW w:w="2255"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ascii="宋体" w:hAnsi="宋体" w:eastAsia="宋体"/>
                <w:b w:val="0"/>
                <w:color w:val="auto"/>
                <w:sz w:val="24"/>
                <w:szCs w:val="24"/>
                <w:highlight w:val="none"/>
              </w:rPr>
            </w:r>
            <w:r/>
          </w:p>
        </w:tc>
      </w:tr>
      <w:tr>
        <w:trPr>
          <w:trHeight w:val="575"/>
        </w:trPr>
        <w:tc>
          <w:tcPr>
            <w:shd w:val="clear" w:color="auto" w:fill="bfbfbf"/>
            <w:tcW w:w="939"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五</w:t>
            </w:r>
            <w:r/>
          </w:p>
        </w:tc>
        <w:tc>
          <w:tcPr>
            <w:gridSpan w:val="8"/>
            <w:shd w:val="clear" w:color="auto" w:fill="bfbfbf"/>
            <w:tcW w:w="8643"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提供本项目服务所必须的专业技术能力</w:t>
            </w:r>
            <w:r/>
          </w:p>
        </w:tc>
      </w:tr>
      <w:tr>
        <w:trPr>
          <w:trHeight w:val="1630"/>
        </w:trPr>
        <w:tc>
          <w:tcPr>
            <w:gridSpan w:val="9"/>
            <w:shd w:val="clear" w:color="auto" w:fill="ffffff"/>
            <w:tcW w:w="9582" w:type="dxa"/>
            <w:vAlign w:val="center"/>
            <w:textDirection w:val="lrTb"/>
            <w:noWrap w:val="false"/>
          </w:tcPr>
          <w:p>
            <w:pPr>
              <w:pStyle w:val="670"/>
              <w:ind w:firstLine="0"/>
              <w:jc w:val="center"/>
              <w:spacing w:line="360" w:lineRule="auto"/>
              <w:rPr>
                <w:rFonts w:ascii="宋体" w:hAnsi="宋体" w:eastAsia="宋体"/>
                <w:b w:val="0"/>
                <w:color w:val="auto"/>
                <w:sz w:val="24"/>
                <w:szCs w:val="24"/>
                <w:highlight w:val="none"/>
              </w:rPr>
            </w:pPr>
            <w:r>
              <w:rPr>
                <w:rFonts w:ascii="宋体" w:hAnsi="宋体" w:eastAsia="宋体"/>
                <w:b w:val="0"/>
                <w:color w:val="auto"/>
                <w:sz w:val="24"/>
                <w:szCs w:val="24"/>
                <w:highlight w:val="none"/>
              </w:rPr>
            </w:r>
            <w:r/>
          </w:p>
        </w:tc>
      </w:tr>
    </w:tbl>
    <w:p>
      <w:pPr>
        <w:pStyle w:val="671"/>
        <w:jc w:val="left"/>
        <w:widowControl/>
        <w:rPr>
          <w:rFonts w:ascii="宋体" w:hAnsi="宋体"/>
          <w:b/>
          <w:bCs/>
          <w:color w:val="auto"/>
          <w:sz w:val="24"/>
          <w:szCs w:val="24"/>
          <w:highlight w:val="none"/>
        </w:rPr>
      </w:pPr>
      <w:r>
        <w:rPr>
          <w:rFonts w:ascii="宋体" w:hAnsi="宋体"/>
          <w:b/>
          <w:bCs/>
          <w:color w:val="auto"/>
          <w:sz w:val="24"/>
          <w:szCs w:val="24"/>
          <w:highlight w:val="none"/>
        </w:rPr>
      </w:r>
      <w:r/>
    </w:p>
    <w:p>
      <w:pPr>
        <w:pStyle w:val="671"/>
        <w:rPr>
          <w:rFonts w:ascii="宋体" w:hAnsi="宋体"/>
          <w:color w:val="auto"/>
          <w:sz w:val="24"/>
          <w:szCs w:val="24"/>
          <w:highlight w:val="none"/>
        </w:rPr>
      </w:pPr>
      <w:r>
        <w:rPr>
          <w:rFonts w:hint="eastAsia" w:ascii="宋体" w:hAnsi="宋体"/>
          <w:color w:val="auto"/>
          <w:sz w:val="24"/>
          <w:szCs w:val="24"/>
          <w:highlight w:val="none"/>
        </w:rPr>
        <w:t xml:space="preserve">注：1、</w:t>
      </w:r>
      <w:r>
        <w:rPr>
          <w:rFonts w:hint="eastAsia" w:ascii="宋体" w:hAnsi="宋体"/>
          <w:color w:val="auto"/>
          <w:sz w:val="24"/>
          <w:szCs w:val="24"/>
          <w:highlight w:val="none"/>
          <w:u w:val="single"/>
        </w:rPr>
        <w:t xml:space="preserve">如行数不够请自行添加。</w:t>
      </w:r>
      <w:r/>
    </w:p>
    <w:p>
      <w:pPr>
        <w:pStyle w:val="914"/>
        <w:jc w:val="center"/>
        <w:rPr>
          <w:color w:val="auto"/>
          <w:highlight w:val="none"/>
        </w:rPr>
        <w:outlineLvl w:val="2"/>
      </w:pPr>
      <w:r>
        <w:rPr>
          <w:color w:val="auto"/>
          <w:highlight w:val="none"/>
        </w:rPr>
        <w:br w:type="page" w:clear="all"/>
      </w:r>
      <w:bookmarkStart w:id="457" w:name="_Toc172793243"/>
      <w:r>
        <w:rPr>
          <w:rFonts w:ascii="宋体" w:hAnsi="宋体" w:eastAsia="宋体" w:cs="宋体"/>
          <w:color w:val="auto"/>
          <w:sz w:val="28"/>
          <w:highlight w:val="none"/>
        </w:rPr>
        <w:t xml:space="preserve">(五)依法缴纳税收和社会保障资金的良好记录</w:t>
      </w:r>
      <w:bookmarkEnd w:id="457"/>
      <w:r/>
      <w:r/>
    </w:p>
    <w:p>
      <w:pPr>
        <w:pStyle w:val="915"/>
        <w:jc w:val="center"/>
        <w:rPr>
          <w:color w:val="auto"/>
          <w:highlight w:val="none"/>
        </w:rPr>
        <w:outlineLvl w:val="2"/>
      </w:pPr>
      <w:r>
        <w:rPr>
          <w:color w:val="auto"/>
          <w:highlight w:val="none"/>
        </w:rPr>
        <w:br w:type="page" w:clear="all"/>
      </w:r>
      <w:bookmarkStart w:id="458" w:name="_Toc172793244"/>
      <w:r>
        <w:rPr>
          <w:rFonts w:ascii="宋体" w:hAnsi="宋体" w:eastAsia="宋体" w:cs="宋体"/>
          <w:color w:val="auto"/>
          <w:sz w:val="28"/>
          <w:highlight w:val="none"/>
        </w:rPr>
        <w:t xml:space="preserve">(六)法律、行政法规规定的其他条件</w:t>
      </w:r>
      <w:bookmarkEnd w:id="458"/>
      <w:r/>
      <w:r/>
    </w:p>
    <w:p>
      <w:pPr>
        <w:pStyle w:val="916"/>
        <w:jc w:val="center"/>
        <w:rPr>
          <w:color w:val="auto"/>
          <w:highlight w:val="none"/>
        </w:rPr>
        <w:outlineLvl w:val="2"/>
      </w:pPr>
      <w:r>
        <w:rPr>
          <w:color w:val="auto"/>
          <w:highlight w:val="none"/>
        </w:rPr>
        <w:br w:type="page" w:clear="all"/>
      </w:r>
      <w:bookmarkStart w:id="459" w:name="_Toc172793245"/>
      <w:r>
        <w:rPr>
          <w:rFonts w:ascii="宋体" w:hAnsi="宋体" w:eastAsia="宋体" w:cs="宋体"/>
          <w:color w:val="auto"/>
          <w:sz w:val="28"/>
          <w:highlight w:val="none"/>
        </w:rPr>
        <w:t xml:space="preserve">(七)落实政府采购政策需满足的资格要求</w:t>
      </w:r>
      <w:bookmarkEnd w:id="459"/>
      <w:r/>
      <w:r/>
    </w:p>
    <w:p>
      <w:pPr>
        <w:pStyle w:val="917"/>
        <w:jc w:val="center"/>
        <w:widowControl/>
        <w:rPr>
          <w:rFonts w:eastAsia="Times New Roman"/>
          <w:color w:val="auto"/>
          <w:sz w:val="24"/>
          <w:szCs w:val="24"/>
          <w:highlight w:val="none"/>
        </w:rPr>
        <w:outlineLvl w:val="2"/>
      </w:pPr>
      <w:r/>
      <w:bookmarkStart w:id="460" w:name="_Toc172793246"/>
      <w:r>
        <w:rPr>
          <w:rFonts w:ascii="宋体" w:hAnsi="宋体" w:cs="宋体"/>
          <w:color w:val="auto"/>
          <w:sz w:val="28"/>
          <w:szCs w:val="24"/>
          <w:highlight w:val="none"/>
        </w:rPr>
        <w:t xml:space="preserve">中小企业声明函</w:t>
      </w:r>
      <w:bookmarkEnd w:id="460"/>
      <w:r/>
      <w:r/>
    </w:p>
    <w:p>
      <w:pPr>
        <w:pStyle w:val="917"/>
        <w:rPr>
          <w:color w:val="auto"/>
          <w:highlight w:val="none"/>
        </w:rPr>
      </w:pPr>
      <w:r>
        <w:rPr>
          <w:color w:val="auto"/>
          <w:highlight w:val="none"/>
        </w:rPr>
      </w:r>
      <w:r/>
    </w:p>
    <w:p>
      <w:pPr>
        <w:pStyle w:val="917"/>
        <w:ind w:firstLine="504"/>
        <w:jc w:val="left"/>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本公司（联合体）郑重声明，根据《政府采购促进中小企业发展管理办法》（财库﹝2020﹞46 号）的规定，本公司（联合体）参加</w:t>
      </w:r>
      <w:r>
        <w:rPr>
          <w:rFonts w:hint="eastAsia" w:ascii="宋体" w:hAnsi="宋体"/>
          <w:color w:val="auto"/>
          <w:spacing w:val="6"/>
          <w:sz w:val="24"/>
          <w:szCs w:val="24"/>
          <w:highlight w:val="none"/>
          <w:u w:val="single"/>
        </w:rPr>
        <w:t xml:space="preserve">（单位名称）</w:t>
      </w:r>
      <w:r>
        <w:rPr>
          <w:rFonts w:hint="eastAsia" w:ascii="宋体" w:hAnsi="宋体"/>
          <w:color w:val="auto"/>
          <w:spacing w:val="6"/>
          <w:sz w:val="24"/>
          <w:szCs w:val="24"/>
          <w:highlight w:val="none"/>
        </w:rPr>
        <w:t xml:space="preserve">的</w:t>
      </w:r>
      <w:r>
        <w:rPr>
          <w:rFonts w:hint="eastAsia" w:ascii="宋体" w:hAnsi="宋体"/>
          <w:color w:val="auto"/>
          <w:spacing w:val="6"/>
          <w:sz w:val="24"/>
          <w:szCs w:val="24"/>
          <w:highlight w:val="none"/>
          <w:u w:val="single"/>
        </w:rPr>
        <w:t xml:space="preserve">（项目名称）</w:t>
      </w:r>
      <w:r>
        <w:rPr>
          <w:rFonts w:hint="eastAsia" w:ascii="宋体" w:hAnsi="宋体"/>
          <w:color w:val="auto"/>
          <w:spacing w:val="6"/>
          <w:sz w:val="24"/>
          <w:szCs w:val="24"/>
          <w:highlight w:val="none"/>
        </w:rPr>
        <w:t xml:space="preserve">采购活动，工程的施工单位全部为符合政策要求的中小企业承接。相关企业（含联合体中的中小企业、签订分包意向协议的中小企业）的具体情况如下：  </w:t>
      </w:r>
      <w:r/>
    </w:p>
    <w:p>
      <w:pPr>
        <w:pStyle w:val="91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 ，属于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 </w:t>
      </w:r>
      <w:r/>
    </w:p>
    <w:p>
      <w:pPr>
        <w:pStyle w:val="91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 </w:t>
      </w:r>
      <w:r/>
    </w:p>
    <w:p>
      <w:pPr>
        <w:pStyle w:val="91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 </w:t>
      </w:r>
      <w:r/>
    </w:p>
    <w:p>
      <w:pPr>
        <w:pStyle w:val="91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w:t>
      </w:r>
      <w:r/>
    </w:p>
    <w:p>
      <w:pPr>
        <w:pStyle w:val="91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本企业对上述声明内容的真实性负责。如有虚假，将依 法承担相应责任。 </w:t>
      </w:r>
      <w:r/>
    </w:p>
    <w:p>
      <w:pPr>
        <w:pStyle w:val="917"/>
        <w:ind w:firstLine="480"/>
        <w:jc w:val="right"/>
        <w:spacing w:line="360" w:lineRule="auto"/>
        <w:rPr>
          <w:rFonts w:ascii="宋体" w:hAnsi="宋体"/>
          <w:bCs/>
          <w:color w:val="auto"/>
          <w:sz w:val="24"/>
          <w:szCs w:val="24"/>
          <w:highlight w:val="none"/>
        </w:rPr>
      </w:pPr>
      <w:r>
        <w:rPr>
          <w:rFonts w:ascii="宋体" w:hAnsi="宋体"/>
          <w:bCs/>
          <w:color w:val="auto"/>
          <w:sz w:val="24"/>
          <w:szCs w:val="24"/>
          <w:highlight w:val="none"/>
        </w:rPr>
        <w:t xml:space="preserve">企业名称（公章）：</w:t>
      </w:r>
      <w:r/>
    </w:p>
    <w:p>
      <w:pPr>
        <w:pStyle w:val="917"/>
        <w:ind w:firstLine="480"/>
        <w:jc w:val="right"/>
        <w:spacing w:line="360" w:lineRule="auto"/>
        <w:rPr>
          <w:rFonts w:ascii="宋体" w:hAnsi="宋体"/>
          <w:bCs/>
          <w:color w:val="auto"/>
          <w:sz w:val="24"/>
          <w:szCs w:val="24"/>
          <w:highlight w:val="none"/>
        </w:rPr>
      </w:pPr>
      <w:r>
        <w:rPr>
          <w:rFonts w:ascii="宋体" w:hAnsi="宋体"/>
          <w:bCs/>
          <w:color w:val="auto"/>
          <w:sz w:val="24"/>
          <w:szCs w:val="24"/>
          <w:highlight w:val="none"/>
        </w:rPr>
        <w:t xml:space="preserve">日 期：</w:t>
      </w:r>
      <w:r/>
    </w:p>
    <w:p>
      <w:pPr>
        <w:pStyle w:val="917"/>
        <w:rPr>
          <w:rFonts w:ascii="宋体" w:hAnsi="宋体"/>
          <w:b/>
          <w:color w:val="auto"/>
          <w:sz w:val="24"/>
          <w:szCs w:val="24"/>
          <w:highlight w:val="none"/>
        </w:rPr>
      </w:pPr>
      <w:r>
        <w:rPr>
          <w:rFonts w:ascii="宋体" w:hAnsi="宋体"/>
          <w:b/>
          <w:color w:val="auto"/>
          <w:sz w:val="24"/>
          <w:szCs w:val="24"/>
          <w:highlight w:val="none"/>
        </w:rPr>
      </w:r>
      <w:r/>
    </w:p>
    <w:p>
      <w:pPr>
        <w:pStyle w:val="917"/>
        <w:rPr>
          <w:rFonts w:ascii="宋体" w:hAnsi="宋体"/>
          <w:b/>
          <w:color w:val="auto"/>
          <w:sz w:val="24"/>
          <w:szCs w:val="24"/>
          <w:highlight w:val="none"/>
        </w:rPr>
      </w:pPr>
      <w:r>
        <w:rPr>
          <w:rFonts w:ascii="宋体" w:hAnsi="宋体"/>
          <w:b/>
          <w:color w:val="auto"/>
          <w:sz w:val="24"/>
          <w:szCs w:val="24"/>
          <w:highlight w:val="none"/>
        </w:rPr>
      </w:r>
      <w:r/>
    </w:p>
    <w:p>
      <w:pPr>
        <w:pStyle w:val="917"/>
        <w:rPr>
          <w:rFonts w:ascii="宋体" w:hAnsi="宋体"/>
          <w:b/>
          <w:color w:val="auto"/>
          <w:sz w:val="24"/>
          <w:szCs w:val="24"/>
          <w:highlight w:val="none"/>
        </w:rPr>
      </w:pPr>
      <w:r>
        <w:rPr>
          <w:rFonts w:hint="eastAsia" w:ascii="宋体" w:hAnsi="宋体"/>
          <w:b/>
          <w:color w:val="auto"/>
          <w:sz w:val="24"/>
          <w:szCs w:val="24"/>
          <w:highlight w:val="none"/>
        </w:rPr>
        <w:t xml:space="preserve">注：</w:t>
      </w:r>
      <w:r>
        <w:rPr>
          <w:rFonts w:ascii="宋体" w:hAnsi="宋体"/>
          <w:b/>
          <w:color w:val="auto"/>
          <w:sz w:val="24"/>
          <w:szCs w:val="24"/>
          <w:highlight w:val="none"/>
        </w:rPr>
        <w:t xml:space="preserve">从业人员、营业收入、资产总额填报上一年度数据，无上一年度数据的新成立企业可不填报。</w:t>
      </w:r>
      <w:r/>
    </w:p>
    <w:p>
      <w:pPr>
        <w:spacing w:line="400" w:lineRule="exact"/>
        <w:widowControl/>
        <w:rPr>
          <w:rFonts w:ascii="宋体" w:hAnsi="宋体"/>
          <w:color w:val="auto"/>
          <w:spacing w:val="6"/>
          <w:szCs w:val="28"/>
          <w:highlight w:val="none"/>
        </w:rPr>
      </w:pPr>
      <w:r>
        <w:rPr>
          <w:rFonts w:ascii="宋体" w:hAnsi="宋体"/>
          <w:color w:val="auto"/>
          <w:spacing w:val="6"/>
          <w:szCs w:val="28"/>
          <w:highlight w:val="none"/>
        </w:rPr>
      </w:r>
      <w:r/>
    </w:p>
    <w:p>
      <w:pPr>
        <w:spacing w:line="400" w:lineRule="exact"/>
        <w:widowControl/>
        <w:rPr>
          <w:rFonts w:ascii="宋体" w:hAnsi="宋体"/>
          <w:color w:val="auto"/>
          <w:spacing w:val="6"/>
          <w:szCs w:val="28"/>
          <w:highlight w:val="none"/>
        </w:rPr>
      </w:pPr>
      <w:r>
        <w:rPr>
          <w:rFonts w:hint="eastAsia" w:ascii="宋体" w:hAnsi="宋体"/>
          <w:color w:val="auto"/>
          <w:spacing w:val="6"/>
          <w:szCs w:val="28"/>
          <w:highlight w:val="none"/>
        </w:rPr>
        <w:t xml:space="preserve">填写说明：1.本声明函中“属于（中型企业、小型企业、微型企业）”的内容，必须且只能选择其中之一填写。</w:t>
      </w:r>
      <w:r/>
    </w:p>
    <w:p>
      <w:pPr>
        <w:pStyle w:val="917"/>
        <w:rPr>
          <w:rFonts w:ascii="宋体" w:hAnsi="宋体"/>
          <w:b/>
          <w:color w:val="auto"/>
          <w:sz w:val="28"/>
          <w:szCs w:val="28"/>
          <w:highlight w:val="none"/>
        </w:rPr>
      </w:pPr>
      <w:r>
        <w:rPr>
          <w:rFonts w:hint="eastAsia" w:ascii="宋体" w:hAnsi="宋体"/>
          <w:color w:val="auto"/>
          <w:spacing w:val="6"/>
          <w:szCs w:val="28"/>
          <w:highlight w:val="none"/>
        </w:rPr>
        <w:t xml:space="preserve">2.供应商应当根据采购文件中明确的所属行业，认真对照《关于印发中小企业划型标准规定的通知》（工信部联企业[2011]300号）提供声明函。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917"/>
        <w:jc w:val="center"/>
        <w:widowControl/>
        <w:rPr>
          <w:rFonts w:ascii="宋体" w:hAnsi="宋体" w:cs="宋体"/>
          <w:color w:val="auto"/>
          <w:sz w:val="28"/>
          <w:szCs w:val="24"/>
          <w:highlight w:val="none"/>
        </w:rPr>
        <w:outlineLvl w:val="2"/>
      </w:pPr>
      <w:r>
        <w:rPr>
          <w:rFonts w:ascii="宋体" w:hAnsi="宋体"/>
          <w:b/>
          <w:color w:val="auto"/>
          <w:sz w:val="28"/>
          <w:szCs w:val="28"/>
          <w:highlight w:val="none"/>
        </w:rPr>
        <w:br w:type="page" w:clear="all"/>
      </w:r>
      <w:bookmarkStart w:id="461" w:name="_Toc135663856"/>
      <w:r/>
      <w:bookmarkStart w:id="462" w:name="_Toc172793247"/>
      <w:r>
        <w:rPr>
          <w:rFonts w:hint="eastAsia" w:ascii="宋体" w:hAnsi="宋体" w:cs="宋体"/>
          <w:color w:val="auto"/>
          <w:sz w:val="28"/>
          <w:szCs w:val="24"/>
          <w:highlight w:val="none"/>
        </w:rPr>
        <w:t xml:space="preserve">残疾人福利性单位声明函（可选）</w:t>
      </w:r>
      <w:bookmarkEnd w:id="461"/>
      <w:r/>
      <w:bookmarkEnd w:id="462"/>
      <w:r/>
      <w:r/>
    </w:p>
    <w:p>
      <w:pPr>
        <w:pStyle w:val="917"/>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pStyle w:val="917"/>
        <w:ind w:firstLine="504"/>
        <w:spacing w:line="588" w:lineRule="exact"/>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olor w:val="auto"/>
          <w:sz w:val="24"/>
          <w:szCs w:val="24"/>
          <w:highlight w:val="none"/>
        </w:rPr>
        <w:t xml:space="preserve">〔2017〕 141</w:t>
      </w:r>
      <w:r>
        <w:rPr>
          <w:rFonts w:hint="eastAsia" w:ascii="宋体" w:hAnsi="宋体"/>
          <w:color w:val="auto"/>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17"/>
        <w:ind w:firstLine="504"/>
        <w:spacing w:line="588" w:lineRule="exact"/>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本单位对上述声明的真实性负责。如有虚假，将依法承担相应责任。</w:t>
      </w:r>
      <w:r/>
    </w:p>
    <w:p>
      <w:pPr>
        <w:pStyle w:val="917"/>
        <w:ind w:firstLine="584"/>
        <w:spacing w:line="588" w:lineRule="exact"/>
        <w:rPr>
          <w:rFonts w:ascii="楷体" w:hAnsi="楷体" w:eastAsia="楷体"/>
          <w:color w:val="auto"/>
          <w:spacing w:val="6"/>
          <w:sz w:val="28"/>
          <w:szCs w:val="28"/>
          <w:highlight w:val="none"/>
        </w:rPr>
      </w:pPr>
      <w:r>
        <w:rPr>
          <w:rFonts w:ascii="楷体" w:hAnsi="楷体" w:eastAsia="楷体"/>
          <w:color w:val="auto"/>
          <w:spacing w:val="6"/>
          <w:sz w:val="28"/>
          <w:szCs w:val="28"/>
          <w:highlight w:val="none"/>
        </w:rPr>
      </w:r>
      <w:r/>
    </w:p>
    <w:p>
      <w:pPr>
        <w:pStyle w:val="917"/>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pStyle w:val="917"/>
        <w:ind w:firstLine="584"/>
        <w:jc w:val="right"/>
        <w:spacing w:line="480" w:lineRule="auto"/>
        <w:rPr>
          <w:rFonts w:ascii="宋体" w:hAnsi="宋体"/>
          <w:color w:val="auto"/>
          <w:spacing w:val="6"/>
          <w:sz w:val="28"/>
          <w:szCs w:val="28"/>
          <w:highlight w:val="none"/>
        </w:rPr>
      </w:pPr>
      <w:r>
        <w:rPr>
          <w:rFonts w:hint="eastAsia" w:ascii="宋体" w:hAnsi="宋体"/>
          <w:color w:val="auto"/>
          <w:spacing w:val="6"/>
          <w:sz w:val="28"/>
          <w:szCs w:val="28"/>
          <w:highlight w:val="none"/>
        </w:rPr>
        <w:t xml:space="preserve">单位名称（盖章）：</w:t>
      </w:r>
      <w:r/>
    </w:p>
    <w:p>
      <w:pPr>
        <w:pStyle w:val="917"/>
        <w:rPr>
          <w:rFonts w:ascii="宋体" w:hAnsi="宋体"/>
          <w:color w:val="auto"/>
          <w:spacing w:val="6"/>
          <w:sz w:val="28"/>
          <w:szCs w:val="28"/>
          <w:highlight w:val="none"/>
        </w:rPr>
      </w:pPr>
      <w:r>
        <w:rPr>
          <w:rFonts w:hint="eastAsia" w:ascii="宋体" w:hAnsi="宋体"/>
          <w:color w:val="auto"/>
          <w:spacing w:val="6"/>
          <w:sz w:val="28"/>
          <w:szCs w:val="28"/>
          <w:highlight w:val="none"/>
        </w:rPr>
        <w:t xml:space="preserve">                                               日  期：</w:t>
      </w:r>
      <w:r/>
    </w:p>
    <w:p>
      <w:pPr>
        <w:pStyle w:val="919"/>
        <w:jc w:val="center"/>
        <w:rPr>
          <w:rFonts w:ascii="宋体" w:hAnsi="宋体" w:eastAsia="宋体" w:cs="宋体"/>
          <w:color w:val="auto"/>
          <w:sz w:val="28"/>
          <w:highlight w:val="none"/>
        </w:rPr>
        <w:outlineLvl w:val="2"/>
      </w:pPr>
      <w:r>
        <w:rPr>
          <w:rFonts w:ascii="楷体" w:hAnsi="楷体" w:eastAsia="楷体"/>
          <w:color w:val="auto"/>
          <w:spacing w:val="6"/>
          <w:sz w:val="28"/>
          <w:szCs w:val="28"/>
          <w:highlight w:val="none"/>
        </w:rPr>
        <w:br w:type="page" w:clear="all"/>
      </w:r>
      <w:bookmarkStart w:id="463" w:name="_Hlk168066468"/>
      <w:r>
        <w:rPr>
          <w:rFonts w:hint="eastAsia" w:ascii="宋体" w:hAnsi="宋体" w:eastAsia="宋体" w:cs="宋体"/>
          <w:color w:val="auto"/>
          <w:sz w:val="28"/>
          <w:highlight w:val="none"/>
        </w:rPr>
        <w:t xml:space="preserve">（八）资格承诺函（可选）</w:t>
      </w:r>
      <w:bookmarkEnd w:id="463"/>
      <w:r/>
      <w:r/>
    </w:p>
    <w:p>
      <w:pPr>
        <w:pStyle w:val="956"/>
        <w:jc w:val="center"/>
        <w:spacing w:line="560" w:lineRule="atLeast"/>
        <w:shd w:val="clear" w:color="auto" w:fill="ffffff"/>
        <w:widowControl/>
        <w:rPr>
          <w:rFonts w:ascii="宋体" w:hAnsi="宋体" w:cs="宋体"/>
          <w:color w:val="auto"/>
          <w:sz w:val="24"/>
          <w:szCs w:val="24"/>
          <w:highlight w:val="none"/>
        </w:rPr>
      </w:pPr>
      <w:r>
        <w:rPr>
          <w:rFonts w:ascii="宋体" w:hAnsi="宋体" w:cs="宋体"/>
          <w:color w:val="auto"/>
          <w:sz w:val="24"/>
          <w:szCs w:val="24"/>
          <w:highlight w:val="none"/>
        </w:rPr>
      </w:r>
      <w:r/>
    </w:p>
    <w:p>
      <w:pPr>
        <w:pStyle w:val="956"/>
        <w:jc w:val="left"/>
        <w:spacing w:line="56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rPr>
        <w:t xml:space="preserve">    （采购人、采购代理机构）   </w:t>
      </w:r>
      <w:r/>
    </w:p>
    <w:p>
      <w:pPr>
        <w:pStyle w:val="956"/>
        <w:ind w:firstLine="640"/>
        <w:jc w:val="left"/>
        <w:spacing w:line="56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我单位参与</w:t>
      </w:r>
      <w:r>
        <w:rPr>
          <w:rFonts w:hint="eastAsia" w:ascii="宋体" w:hAnsi="宋体" w:cs="宋体"/>
          <w:color w:val="auto"/>
          <w:sz w:val="24"/>
          <w:szCs w:val="24"/>
          <w:highlight w:val="none"/>
          <w:u w:val="single"/>
        </w:rPr>
        <w:t xml:space="preserve">  （项目名称）（项目编号：    ）</w:t>
      </w:r>
      <w:r>
        <w:rPr>
          <w:rFonts w:hint="eastAsia" w:ascii="宋体" w:hAnsi="宋体" w:cs="宋体"/>
          <w:color w:val="auto"/>
          <w:sz w:val="24"/>
          <w:szCs w:val="24"/>
          <w:highlight w:val="none"/>
        </w:rPr>
        <w:t xml:space="preserve">项目的政府采购活动，现承诺如下：</w:t>
      </w:r>
      <w:r/>
    </w:p>
    <w:p>
      <w:pPr>
        <w:pStyle w:val="956"/>
        <w:ind w:firstLine="640"/>
        <w:jc w:val="left"/>
        <w:spacing w:line="56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1.我方具有良好的商业信誉和健全的财务会计制度。</w:t>
      </w:r>
      <w:r/>
    </w:p>
    <w:p>
      <w:pPr>
        <w:pStyle w:val="956"/>
        <w:ind w:firstLine="640"/>
        <w:jc w:val="left"/>
        <w:spacing w:line="56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2.我方具有履行合同所必需的设备和专业技术能力。</w:t>
      </w:r>
      <w:r/>
    </w:p>
    <w:p>
      <w:pPr>
        <w:pStyle w:val="956"/>
        <w:ind w:firstLine="640"/>
        <w:jc w:val="left"/>
        <w:spacing w:line="56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3.我方具有依法缴纳税收和社会保障资金的良好记录。</w:t>
      </w:r>
      <w:r/>
    </w:p>
    <w:p>
      <w:pPr>
        <w:pStyle w:val="956"/>
        <w:ind w:firstLine="640"/>
        <w:jc w:val="left"/>
        <w:spacing w:line="56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olor w:val="auto"/>
          <w:sz w:val="24"/>
          <w:szCs w:val="24"/>
          <w:highlight w:val="none"/>
        </w:rPr>
        <w:t xml:space="preserve">我方参加本项目采购活动前三年内，在经营活动中没有重大违法记录。</w:t>
      </w:r>
      <w:r/>
    </w:p>
    <w:p>
      <w:pPr>
        <w:pStyle w:val="956"/>
        <w:ind w:firstLine="640"/>
        <w:jc w:val="left"/>
        <w:spacing w:line="56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若我单位承诺不实，自愿承担提供虚假材料谋取中标、成交的法律责任。</w:t>
      </w:r>
      <w:r/>
    </w:p>
    <w:p>
      <w:pPr>
        <w:pStyle w:val="956"/>
        <w:ind w:firstLine="640"/>
        <w:jc w:val="left"/>
        <w:spacing w:line="560" w:lineRule="exact"/>
        <w:shd w:val="clear" w:color="auto" w:fill="ffffff"/>
        <w:widowControl/>
        <w:rPr>
          <w:rFonts w:ascii="宋体" w:hAnsi="宋体" w:cs="宋体"/>
          <w:color w:val="auto"/>
          <w:sz w:val="24"/>
          <w:szCs w:val="24"/>
          <w:highlight w:val="none"/>
        </w:rPr>
      </w:pPr>
      <w:r>
        <w:rPr>
          <w:rFonts w:ascii="宋体" w:hAnsi="宋体" w:cs="宋体"/>
          <w:color w:val="auto"/>
          <w:sz w:val="24"/>
          <w:szCs w:val="24"/>
          <w:highlight w:val="none"/>
        </w:rPr>
      </w:r>
      <w:r/>
    </w:p>
    <w:p>
      <w:pPr>
        <w:pStyle w:val="956"/>
        <w:ind w:firstLine="640"/>
        <w:jc w:val="left"/>
        <w:spacing w:line="56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投标（响应）供应商（全称并盖章）：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pStyle w:val="956"/>
        <w:ind w:firstLine="640"/>
        <w:jc w:val="left"/>
        <w:spacing w:line="56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供应商法定代表人或授权代表（签字或签章）：</w:t>
      </w:r>
      <w:r>
        <w:rPr>
          <w:rFonts w:hint="eastAsia" w:ascii="宋体" w:hAnsi="宋体" w:cs="宋体"/>
          <w:color w:val="auto"/>
          <w:sz w:val="24"/>
          <w:szCs w:val="24"/>
          <w:highlight w:val="none"/>
          <w:u w:val="single"/>
        </w:rPr>
        <w:t xml:space="preserve">    </w:t>
      </w:r>
      <w:r/>
    </w:p>
    <w:p>
      <w:pPr>
        <w:pStyle w:val="956"/>
        <w:ind w:firstLine="640"/>
        <w:jc w:val="left"/>
        <w:spacing w:line="56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u w:val="single"/>
        </w:rPr>
        <w:t xml:space="preserve">     </w:t>
      </w:r>
      <w:r/>
    </w:p>
    <w:p>
      <w:pPr>
        <w:pStyle w:val="956"/>
        <w:jc w:val="left"/>
        <w:spacing w:line="56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pStyle w:val="956"/>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说明：1.供应商可自行选择是否提供本承诺函，若不提供本承诺函的，应按采购文件要求提供相应的证明材料。</w:t>
      </w:r>
      <w:r/>
    </w:p>
    <w:p>
      <w:pPr>
        <w:pStyle w:val="956"/>
        <w:ind w:firstLine="720"/>
        <w:jc w:val="left"/>
        <w:spacing w:line="360" w:lineRule="auto"/>
        <w:widowControl/>
        <w:rPr>
          <w:rFonts w:ascii="宋体" w:hAnsi="宋体"/>
          <w:color w:val="auto"/>
          <w:sz w:val="24"/>
          <w:szCs w:val="24"/>
          <w:highlight w:val="none"/>
        </w:rPr>
        <w:outlineLvl w:val="9"/>
      </w:pPr>
      <w:r/>
      <w:bookmarkStart w:id="464" w:name="_Toc172793248"/>
      <w:r/>
      <w:bookmarkStart w:id="465" w:name="_Toc256000117"/>
      <w:r>
        <w:rPr>
          <w:rFonts w:hint="eastAsia" w:ascii="宋体" w:hAnsi="宋体" w:cs="宋体"/>
          <w:color w:val="auto"/>
          <w:sz w:val="24"/>
          <w:szCs w:val="24"/>
          <w:highlight w:val="none"/>
        </w:rPr>
        <w:t xml:space="preserve">2.供应商可删减承诺事项，删减的承诺事项须按采购文件要求提供相应的证明材料。比如删去本承诺函第3项的，则应按采购文件要求提供依法缴纳税收和社会保障资金的良好记录。</w:t>
      </w:r>
      <w:bookmarkEnd w:id="464"/>
      <w:r/>
      <w:bookmarkEnd w:id="465"/>
      <w:r/>
      <w:r/>
    </w:p>
    <w:p>
      <w:pPr>
        <w:pStyle w:val="956"/>
        <w:rPr>
          <w:rFonts w:ascii="宋体" w:hAnsi="宋体"/>
          <w:color w:val="auto"/>
          <w:sz w:val="28"/>
          <w:szCs w:val="28"/>
          <w:highlight w:val="none"/>
        </w:rPr>
      </w:pPr>
      <w:r>
        <w:rPr>
          <w:rFonts w:hint="eastAsia" w:ascii="宋体" w:hAnsi="宋体"/>
          <w:color w:val="auto"/>
          <w:sz w:val="28"/>
          <w:szCs w:val="28"/>
          <w:highlight w:val="none"/>
        </w:rPr>
        <w:t xml:space="preserve"> </w:t>
      </w:r>
      <w:r/>
    </w:p>
    <w:p>
      <w:pPr>
        <w:pStyle w:val="956"/>
        <w:rPr>
          <w:color w:val="auto"/>
          <w:sz w:val="20"/>
          <w:highlight w:val="none"/>
        </w:rPr>
      </w:pPr>
      <w:r>
        <w:rPr>
          <w:rFonts w:hint="eastAsia"/>
          <w:color w:val="auto"/>
          <w:sz w:val="20"/>
          <w:highlight w:val="none"/>
        </w:rPr>
        <w:t xml:space="preserve"> </w:t>
      </w:r>
      <w:r/>
    </w:p>
    <w:p>
      <w:pPr>
        <w:rPr>
          <w:color w:val="auto"/>
          <w:sz w:val="20"/>
          <w:highlight w:val="none"/>
        </w:rPr>
      </w:pPr>
      <w:r>
        <w:rPr>
          <w:rFonts w:hint="eastAsia"/>
          <w:color w:val="auto"/>
          <w:sz w:val="20"/>
          <w:highlight w:val="none"/>
        </w:rPr>
        <w:t xml:space="preserve"> </w:t>
      </w:r>
      <w:r/>
    </w:p>
    <w:p>
      <w:pPr>
        <w:pStyle w:val="917"/>
        <w:rPr>
          <w:color w:val="auto"/>
          <w:highlight w:val="none"/>
        </w:rPr>
      </w:pPr>
      <w:r>
        <w:rPr>
          <w:color w:val="auto"/>
          <w:highlight w:val="none"/>
        </w:rPr>
      </w:r>
      <w:r/>
    </w:p>
    <w:p>
      <w:pPr>
        <w:pStyle w:val="919"/>
        <w:jc w:val="center"/>
        <w:rPr>
          <w:color w:val="auto"/>
          <w:highlight w:val="none"/>
        </w:rPr>
        <w:outlineLvl w:val="2"/>
      </w:pPr>
      <w:r>
        <w:rPr>
          <w:color w:val="auto"/>
          <w:highlight w:val="none"/>
        </w:rPr>
        <w:br w:type="page" w:clear="all"/>
      </w:r>
      <w:bookmarkStart w:id="466" w:name="_Toc172793249"/>
      <w:r>
        <w:rPr>
          <w:rFonts w:ascii="宋体" w:hAnsi="宋体" w:eastAsia="宋体" w:cs="宋体"/>
          <w:color w:val="auto"/>
          <w:sz w:val="28"/>
          <w:highlight w:val="none"/>
        </w:rPr>
        <w:t xml:space="preserve">(</w:t>
      </w:r>
      <w:r>
        <w:rPr>
          <w:rFonts w:hint="eastAsia" w:ascii="宋体" w:hAnsi="宋体" w:eastAsia="宋体" w:cs="宋体"/>
          <w:color w:val="auto"/>
          <w:sz w:val="28"/>
          <w:highlight w:val="none"/>
        </w:rPr>
        <w:t xml:space="preserve">九</w:t>
      </w:r>
      <w:r>
        <w:rPr>
          <w:rFonts w:ascii="宋体" w:hAnsi="宋体" w:eastAsia="宋体" w:cs="宋体"/>
          <w:color w:val="auto"/>
          <w:sz w:val="28"/>
          <w:highlight w:val="none"/>
        </w:rPr>
        <w:t xml:space="preserve">)本项目的特定资格要求</w:t>
      </w:r>
      <w:bookmarkEnd w:id="466"/>
      <w:r/>
      <w:r/>
    </w:p>
    <w:p>
      <w:pPr>
        <w:pStyle w:val="921"/>
        <w:jc w:val="center"/>
        <w:rPr>
          <w:color w:val="auto"/>
          <w:highlight w:val="none"/>
        </w:rPr>
        <w:outlineLvl w:val="2"/>
      </w:pPr>
      <w:r>
        <w:rPr>
          <w:color w:val="auto"/>
          <w:highlight w:val="none"/>
        </w:rPr>
        <w:br w:type="page" w:clear="all"/>
      </w:r>
      <w:bookmarkStart w:id="467" w:name="_Toc172793250"/>
      <w:r>
        <w:rPr>
          <w:rFonts w:ascii="宋体" w:hAnsi="宋体" w:eastAsia="宋体" w:cs="宋体"/>
          <w:color w:val="auto"/>
          <w:sz w:val="28"/>
          <w:highlight w:val="none"/>
        </w:rPr>
        <w:t xml:space="preserve">(</w:t>
      </w:r>
      <w:r>
        <w:rPr>
          <w:rFonts w:hint="eastAsia" w:ascii="宋体" w:hAnsi="宋体" w:eastAsia="宋体" w:cs="宋体"/>
          <w:color w:val="auto"/>
          <w:sz w:val="28"/>
          <w:highlight w:val="none"/>
        </w:rPr>
        <w:t xml:space="preserve">十</w:t>
      </w:r>
      <w:r>
        <w:rPr>
          <w:rFonts w:ascii="宋体" w:hAnsi="宋体" w:eastAsia="宋体" w:cs="宋体"/>
          <w:color w:val="auto"/>
          <w:sz w:val="28"/>
          <w:highlight w:val="none"/>
        </w:rPr>
        <w:t xml:space="preserve">)法定代表人（负责人）身份证明书</w:t>
      </w:r>
      <w:bookmarkEnd w:id="467"/>
      <w:r/>
      <w:r/>
    </w:p>
    <w:p>
      <w:pPr>
        <w:pStyle w:val="922"/>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922"/>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兹证明</w:t>
      </w:r>
      <w:r>
        <w:rPr>
          <w:rFonts w:hint="eastAsia" w:ascii="宋体" w:hAnsi="宋体"/>
          <w:color w:val="auto"/>
          <w:sz w:val="24"/>
          <w:szCs w:val="24"/>
          <w:highlight w:val="none"/>
          <w:u w:val="single"/>
        </w:rPr>
        <w:t xml:space="preserve"> （姓名） </w:t>
      </w:r>
      <w:r>
        <w:rPr>
          <w:rFonts w:hint="eastAsia" w:ascii="宋体" w:hAnsi="宋体"/>
          <w:color w:val="auto"/>
          <w:sz w:val="24"/>
          <w:szCs w:val="24"/>
          <w:highlight w:val="none"/>
        </w:rPr>
        <w:t xml:space="preserve">同志，性别</w:t>
      </w:r>
      <w:r>
        <w:rPr>
          <w:rFonts w:hint="eastAsia" w:ascii="宋体" w:hAnsi="宋体"/>
          <w:color w:val="auto"/>
          <w:sz w:val="24"/>
          <w:szCs w:val="24"/>
          <w:highlight w:val="none"/>
          <w:u w:val="single"/>
        </w:rPr>
        <w:t xml:space="preserve"> （男/女） </w:t>
      </w:r>
      <w:r>
        <w:rPr>
          <w:rFonts w:hint="eastAsia" w:ascii="宋体" w:hAnsi="宋体"/>
          <w:color w:val="auto"/>
          <w:sz w:val="24"/>
          <w:szCs w:val="24"/>
          <w:highlight w:val="none"/>
        </w:rPr>
        <w:t xml:space="preserve">，居民身份证号</w:t>
      </w:r>
      <w:r>
        <w:rPr>
          <w:rFonts w:hint="eastAsia" w:ascii="宋体" w:hAnsi="宋体"/>
          <w:color w:val="auto"/>
          <w:sz w:val="24"/>
          <w:szCs w:val="24"/>
          <w:highlight w:val="none"/>
          <w:u w:val="single"/>
        </w:rPr>
        <w:t xml:space="preserve"> （身份证号码） </w:t>
      </w:r>
      <w:r>
        <w:rPr>
          <w:rFonts w:hint="eastAsia" w:ascii="宋体" w:hAnsi="宋体"/>
          <w:color w:val="auto"/>
          <w:sz w:val="24"/>
          <w:szCs w:val="24"/>
          <w:highlight w:val="none"/>
        </w:rPr>
        <w:t xml:space="preserve">，在我单位任</w:t>
      </w:r>
      <w:r>
        <w:rPr>
          <w:rFonts w:hint="eastAsia" w:ascii="宋体" w:hAnsi="宋体"/>
          <w:color w:val="auto"/>
          <w:sz w:val="24"/>
          <w:szCs w:val="24"/>
          <w:highlight w:val="none"/>
          <w:u w:val="single"/>
        </w:rPr>
        <w:t xml:space="preserve"> （职务） </w:t>
      </w:r>
      <w:r>
        <w:rPr>
          <w:rFonts w:hint="eastAsia" w:ascii="宋体" w:hAnsi="宋体"/>
          <w:color w:val="auto"/>
          <w:sz w:val="24"/>
          <w:szCs w:val="24"/>
          <w:highlight w:val="none"/>
        </w:rPr>
        <w:t xml:space="preserve">，系我单位主要负责人即法定代表人。</w:t>
      </w:r>
      <w:r/>
    </w:p>
    <w:p>
      <w:pPr>
        <w:pStyle w:val="922"/>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922"/>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922"/>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单位地址：</w:t>
      </w:r>
      <w:r>
        <w:rPr>
          <w:rFonts w:hint="eastAsia" w:ascii="宋体" w:hAnsi="宋体"/>
          <w:b/>
          <w:color w:val="auto"/>
          <w:sz w:val="24"/>
          <w:szCs w:val="24"/>
          <w:highlight w:val="none"/>
          <w:u w:val="single"/>
        </w:rPr>
        <w:t xml:space="preserve">××</w:t>
      </w:r>
      <w:r/>
    </w:p>
    <w:p>
      <w:pPr>
        <w:pStyle w:val="922"/>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922"/>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电    话：</w:t>
      </w:r>
      <w:r>
        <w:rPr>
          <w:rFonts w:hint="eastAsia" w:ascii="宋体" w:hAnsi="宋体"/>
          <w:b/>
          <w:color w:val="auto"/>
          <w:sz w:val="24"/>
          <w:szCs w:val="24"/>
          <w:highlight w:val="none"/>
          <w:u w:val="single"/>
        </w:rPr>
        <w:t xml:space="preserve">××</w:t>
      </w:r>
      <w:r/>
    </w:p>
    <w:p>
      <w:pPr>
        <w:pStyle w:val="922"/>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922"/>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单位全称：</w:t>
      </w:r>
      <w:r>
        <w:rPr>
          <w:rFonts w:hint="eastAsia" w:ascii="宋体" w:hAnsi="宋体"/>
          <w:b/>
          <w:color w:val="auto"/>
          <w:sz w:val="24"/>
          <w:szCs w:val="24"/>
          <w:highlight w:val="none"/>
          <w:u w:val="single"/>
        </w:rPr>
        <w:t xml:space="preserve">××</w:t>
      </w:r>
      <w:r/>
    </w:p>
    <w:p>
      <w:pPr>
        <w:pStyle w:val="922"/>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922"/>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单位盖章（公章）：</w:t>
      </w:r>
      <w:r>
        <w:rPr>
          <w:rFonts w:hint="eastAsia" w:ascii="宋体" w:hAnsi="宋体"/>
          <w:b/>
          <w:color w:val="auto"/>
          <w:sz w:val="24"/>
          <w:szCs w:val="24"/>
          <w:highlight w:val="none"/>
          <w:u w:val="single"/>
        </w:rPr>
        <w:t xml:space="preserve">××</w:t>
      </w:r>
      <w:r/>
    </w:p>
    <w:p>
      <w:pPr>
        <w:pStyle w:val="922"/>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922"/>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922"/>
        <w:ind w:firstLine="480"/>
        <w:jc w:val="right"/>
        <w:spacing w:line="360" w:lineRule="auto"/>
        <w:tabs>
          <w:tab w:val="left" w:pos="7290" w:leader="none"/>
        </w:tabs>
        <w:rPr>
          <w:rFonts w:ascii="宋体" w:hAnsi="宋体"/>
          <w:color w:val="auto"/>
          <w:sz w:val="24"/>
          <w:szCs w:val="24"/>
          <w:highlight w:val="none"/>
        </w:rPr>
      </w:pPr>
      <w:r>
        <w:rPr>
          <w:rFonts w:hint="eastAsia" w:ascii="宋体" w:hAnsi="宋体"/>
          <w:color w:val="auto"/>
          <w:sz w:val="24"/>
          <w:szCs w:val="24"/>
          <w:highlight w:val="none"/>
        </w:rPr>
        <w:t xml:space="preserve">                   </w:t>
      </w:r>
      <w:r/>
    </w:p>
    <w:p>
      <w:pPr>
        <w:pStyle w:val="922"/>
        <w:ind w:firstLine="480"/>
        <w:jc w:val="right"/>
        <w:spacing w:line="360" w:lineRule="auto"/>
        <w:tabs>
          <w:tab w:val="left" w:pos="7290" w:leader="none"/>
        </w:tabs>
        <w:rPr>
          <w:rFonts w:ascii="宋体" w:hAnsi="宋体"/>
          <w:color w:val="auto"/>
          <w:sz w:val="24"/>
          <w:szCs w:val="24"/>
          <w:highlight w:val="none"/>
        </w:rPr>
      </w:pPr>
      <w:r>
        <w:rPr>
          <w:rFonts w:hint="eastAsia" w:ascii="宋体" w:hAnsi="宋体"/>
          <w:color w:val="auto"/>
          <w:sz w:val="24"/>
          <w:szCs w:val="24"/>
          <w:highlight w:val="none"/>
        </w:rPr>
        <w:t xml:space="preserve">     年     月    日</w:t>
      </w:r>
      <w:r/>
    </w:p>
    <w:p>
      <w:pPr>
        <w:pStyle w:val="922"/>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922"/>
        <w:ind w:firstLine="482"/>
        <w:jc w:val="left"/>
        <w:spacing w:line="360" w:lineRule="auto"/>
        <w:rPr>
          <w:rFonts w:ascii="宋体" w:hAnsi="宋体"/>
          <w:b/>
          <w:color w:val="auto"/>
          <w:sz w:val="24"/>
          <w:szCs w:val="24"/>
          <w:highlight w:val="none"/>
        </w:rPr>
      </w:pPr>
      <w:r>
        <w:rPr>
          <w:rFonts w:ascii="宋体" w:hAnsi="宋体"/>
          <w:b/>
          <w:color w:val="auto"/>
          <w:sz w:val="24"/>
          <w:szCs w:val="24"/>
          <w:highlight w:val="none"/>
        </w:rPr>
      </w:r>
      <w:r/>
    </w:p>
    <w:p>
      <w:pPr>
        <w:pStyle w:val="922"/>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附：法定代表人居民身份证扫描件</w:t>
      </w:r>
      <w:r/>
    </w:p>
    <w:p>
      <w:pPr>
        <w:pStyle w:val="922"/>
        <w:ind w:firstLine="480"/>
        <w:jc w:val="left"/>
        <w:rPr>
          <w:rFonts w:ascii="宋体" w:hAnsi="宋体"/>
          <w:color w:val="auto"/>
          <w:sz w:val="24"/>
          <w:szCs w:val="24"/>
          <w:highlight w:val="none"/>
        </w:rPr>
      </w:pPr>
      <w:r>
        <w:rPr>
          <w:rFonts w:hint="eastAsia" w:ascii="宋体" w:hAnsi="宋体"/>
          <w:color w:val="auto"/>
          <w:sz w:val="24"/>
          <w:szCs w:val="24"/>
          <w:highlight w:val="none"/>
          <w:u w:val="single"/>
        </w:rPr>
        <w:t xml:space="preserve">注：1.“法定代表人”直接参加磋商响应活动的仅需填写本身份证明</w:t>
      </w:r>
      <w:r/>
    </w:p>
    <w:p>
      <w:pPr>
        <w:pStyle w:val="922"/>
        <w:ind w:firstLine="482"/>
        <w:jc w:val="left"/>
        <w:rPr>
          <w:color w:val="auto"/>
          <w:highlight w:val="none"/>
        </w:rPr>
      </w:pPr>
      <w:r>
        <w:rPr>
          <w:rFonts w:hint="eastAsia" w:ascii="宋体" w:hAnsi="宋体"/>
          <w:b/>
          <w:bCs/>
          <w:color w:val="auto"/>
          <w:sz w:val="24"/>
          <w:szCs w:val="24"/>
          <w:highlight w:val="none"/>
          <w:u w:val="single"/>
        </w:rPr>
        <w:t xml:space="preserve">2.投标人属于非法人组织的，按照法律、行政法规规定能够对外代表其从事民事活动的主要负责人，视同法定代表人。</w:t>
      </w:r>
      <w:r/>
    </w:p>
    <w:p>
      <w:pPr>
        <w:pStyle w:val="921"/>
        <w:jc w:val="center"/>
        <w:rPr>
          <w:rFonts w:ascii="宋体" w:hAnsi="宋体" w:eastAsia="宋体" w:cs="宋体"/>
          <w:color w:val="auto"/>
          <w:sz w:val="28"/>
          <w:highlight w:val="none"/>
        </w:rPr>
        <w:outlineLvl w:val="2"/>
      </w:pPr>
      <w:r>
        <w:rPr>
          <w:color w:val="auto"/>
          <w:highlight w:val="none"/>
        </w:rPr>
        <w:br w:type="page" w:clear="all"/>
      </w:r>
      <w:r>
        <w:rPr>
          <w:rFonts w:ascii="宋体" w:hAnsi="宋体" w:eastAsia="宋体" w:cs="宋体"/>
          <w:color w:val="auto"/>
          <w:sz w:val="28"/>
          <w:highlight w:val="none"/>
        </w:rPr>
        <w:t xml:space="preserve">(</w:t>
      </w:r>
      <w:r>
        <w:rPr>
          <w:rFonts w:hint="eastAsia" w:ascii="宋体" w:hAnsi="宋体" w:eastAsia="宋体" w:cs="宋体"/>
          <w:color w:val="auto"/>
          <w:sz w:val="28"/>
          <w:highlight w:val="none"/>
        </w:rPr>
        <w:t xml:space="preserve">十一</w:t>
      </w:r>
      <w:r>
        <w:rPr>
          <w:rFonts w:ascii="宋体" w:hAnsi="宋体" w:eastAsia="宋体" w:cs="宋体"/>
          <w:color w:val="auto"/>
          <w:sz w:val="28"/>
          <w:highlight w:val="none"/>
        </w:rPr>
        <w:t xml:space="preserve">)法定代表人（负责人）授权委托书</w:t>
      </w:r>
      <w:r/>
    </w:p>
    <w:p>
      <w:pPr>
        <w:pStyle w:val="924"/>
        <w:ind w:right="420"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pStyle w:val="924"/>
        <w:ind w:right="42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本授权书声明：</w:t>
      </w:r>
      <w:r>
        <w:rPr>
          <w:rFonts w:hint="eastAsia" w:ascii="宋体" w:hAnsi="宋体"/>
          <w:color w:val="auto"/>
          <w:sz w:val="24"/>
          <w:szCs w:val="24"/>
          <w:highlight w:val="none"/>
          <w:u w:val="single"/>
        </w:rPr>
        <w:t xml:space="preserve"> （供应商名称） </w:t>
      </w:r>
      <w:r>
        <w:rPr>
          <w:rFonts w:hint="eastAsia" w:ascii="宋体" w:hAnsi="宋体"/>
          <w:color w:val="auto"/>
          <w:sz w:val="24"/>
          <w:szCs w:val="24"/>
          <w:highlight w:val="none"/>
        </w:rPr>
        <w:t xml:space="preserve">法定代表人（负责人）</w:t>
      </w:r>
      <w:r>
        <w:rPr>
          <w:rFonts w:hint="eastAsia" w:ascii="宋体" w:hAnsi="宋体"/>
          <w:color w:val="auto"/>
          <w:sz w:val="24"/>
          <w:szCs w:val="24"/>
          <w:highlight w:val="none"/>
          <w:u w:val="single"/>
        </w:rPr>
        <w:t xml:space="preserve"> （姓名） </w:t>
      </w:r>
      <w:r>
        <w:rPr>
          <w:rFonts w:hint="eastAsia" w:ascii="宋体" w:hAnsi="宋体"/>
          <w:color w:val="auto"/>
          <w:sz w:val="24"/>
          <w:szCs w:val="24"/>
          <w:highlight w:val="none"/>
        </w:rPr>
        <w:t xml:space="preserve">授权委托</w:t>
      </w:r>
      <w:r>
        <w:rPr>
          <w:rFonts w:hint="eastAsia" w:ascii="宋体" w:hAnsi="宋体"/>
          <w:color w:val="auto"/>
          <w:sz w:val="24"/>
          <w:szCs w:val="24"/>
          <w:highlight w:val="none"/>
          <w:u w:val="single"/>
        </w:rPr>
        <w:t xml:space="preserve">（委托代理人的姓名、职务）</w:t>
      </w:r>
      <w:r>
        <w:rPr>
          <w:rFonts w:hint="eastAsia" w:ascii="宋体" w:hAnsi="宋体"/>
          <w:color w:val="auto"/>
          <w:sz w:val="24"/>
          <w:szCs w:val="24"/>
          <w:highlight w:val="none"/>
        </w:rPr>
        <w:t xml:space="preserve">为我方就</w:t>
      </w:r>
      <w:r>
        <w:rPr>
          <w:rFonts w:hint="eastAsia" w:ascii="宋体" w:hAnsi="宋体"/>
          <w:color w:val="auto"/>
          <w:sz w:val="24"/>
          <w:szCs w:val="24"/>
          <w:highlight w:val="none"/>
          <w:u w:val="single"/>
        </w:rPr>
        <w:t xml:space="preserve">××××（代理机构）代理的××××（项目编号、项目名称）</w:t>
      </w:r>
      <w:r>
        <w:rPr>
          <w:rFonts w:hint="eastAsia" w:ascii="宋体" w:hAnsi="宋体"/>
          <w:bCs/>
          <w:color w:val="auto"/>
          <w:sz w:val="24"/>
          <w:szCs w:val="24"/>
          <w:highlight w:val="none"/>
        </w:rPr>
        <w:t xml:space="preserve">项目</w:t>
      </w:r>
      <w:r>
        <w:rPr>
          <w:rFonts w:hint="eastAsia" w:ascii="宋体" w:hAnsi="宋体"/>
          <w:color w:val="auto"/>
          <w:sz w:val="24"/>
          <w:szCs w:val="24"/>
          <w:highlight w:val="none"/>
        </w:rPr>
        <w:t xml:space="preserve">的磋商活动的合法代理人，以本单位名义全权处理一切与该项目磋商有关的事务（含合同签订）。</w:t>
      </w:r>
      <w:r/>
    </w:p>
    <w:p>
      <w:pPr>
        <w:pStyle w:val="924"/>
        <w:ind w:firstLine="480"/>
        <w:spacing w:line="360" w:lineRule="auto"/>
        <w:tabs>
          <w:tab w:val="left" w:pos="5560" w:leader="none"/>
        </w:tabs>
        <w:rPr>
          <w:rFonts w:ascii="宋体" w:hAnsi="宋体"/>
          <w:color w:val="auto"/>
          <w:sz w:val="24"/>
          <w:szCs w:val="24"/>
          <w:highlight w:val="none"/>
        </w:rPr>
      </w:pPr>
      <w:r>
        <w:rPr>
          <w:rFonts w:hint="eastAsia" w:ascii="宋体" w:hAnsi="宋体"/>
          <w:color w:val="auto"/>
          <w:sz w:val="24"/>
          <w:szCs w:val="24"/>
          <w:highlight w:val="none"/>
        </w:rPr>
        <w:tab/>
      </w:r>
      <w:r/>
    </w:p>
    <w:p>
      <w:pPr>
        <w:pStyle w:val="924"/>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本授权委托书于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日签字生效，特此声明。</w:t>
      </w:r>
      <w:r/>
    </w:p>
    <w:p>
      <w:pPr>
        <w:pStyle w:val="924"/>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pStyle w:val="924"/>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委托代理人身份证号码：</w:t>
      </w:r>
      <w:r/>
    </w:p>
    <w:p>
      <w:pPr>
        <w:pStyle w:val="924"/>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pStyle w:val="924"/>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委托代理人联系电话：（手机）</w:t>
      </w:r>
      <w:r/>
    </w:p>
    <w:p>
      <w:pPr>
        <w:pStyle w:val="924"/>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pStyle w:val="924"/>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法定代表人（负责人）签字或盖章</w:t>
      </w:r>
      <w:r>
        <w:rPr>
          <w:rFonts w:hint="eastAsia" w:ascii="宋体" w:hAnsi="宋体"/>
          <w:color w:val="auto"/>
          <w:sz w:val="24"/>
          <w:szCs w:val="24"/>
          <w:highlight w:val="none"/>
          <w:u w:val="single"/>
        </w:rPr>
        <w:t xml:space="preserve">：                        </w:t>
      </w:r>
      <w:r/>
    </w:p>
    <w:p>
      <w:pPr>
        <w:pStyle w:val="924"/>
        <w:ind w:firstLine="480"/>
        <w:spacing w:line="360" w:lineRule="auto"/>
        <w:rPr>
          <w:rFonts w:ascii="宋体" w:hAnsi="宋体"/>
          <w:color w:val="auto"/>
          <w:sz w:val="24"/>
          <w:szCs w:val="24"/>
          <w:highlight w:val="none"/>
          <w:u w:val="single"/>
        </w:rPr>
      </w:pPr>
      <w:r>
        <w:rPr>
          <w:rFonts w:ascii="宋体" w:hAnsi="宋体"/>
          <w:color w:val="auto"/>
          <w:sz w:val="24"/>
          <w:szCs w:val="24"/>
          <w:highlight w:val="none"/>
          <w:u w:val="single"/>
        </w:rPr>
      </w:r>
      <w:r/>
    </w:p>
    <w:p>
      <w:pPr>
        <w:pStyle w:val="924"/>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pStyle w:val="924"/>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pStyle w:val="924"/>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pStyle w:val="924"/>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供应商名称（公章）：</w:t>
      </w:r>
      <w:r/>
    </w:p>
    <w:p>
      <w:pPr>
        <w:pStyle w:val="924"/>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日     期：</w:t>
      </w:r>
      <w:r/>
    </w:p>
    <w:p>
      <w:pPr>
        <w:pStyle w:val="924"/>
        <w:ind w:firstLine="482"/>
        <w:spacing w:line="360" w:lineRule="auto"/>
        <w:rPr>
          <w:rFonts w:ascii="宋体" w:hAnsi="宋体"/>
          <w:b/>
          <w:color w:val="auto"/>
          <w:sz w:val="24"/>
          <w:szCs w:val="24"/>
          <w:highlight w:val="none"/>
        </w:rPr>
      </w:pPr>
      <w:r>
        <w:rPr>
          <w:rFonts w:ascii="宋体" w:hAnsi="宋体"/>
          <w:b/>
          <w:color w:val="auto"/>
          <w:sz w:val="24"/>
          <w:szCs w:val="24"/>
          <w:highlight w:val="none"/>
        </w:rPr>
      </w:r>
      <w:r/>
    </w:p>
    <w:p>
      <w:pPr>
        <w:pStyle w:val="924"/>
        <w:ind w:firstLine="482"/>
        <w:spacing w:line="360" w:lineRule="auto"/>
        <w:rPr>
          <w:rFonts w:ascii="宋体" w:hAnsi="宋体"/>
          <w:b/>
          <w:color w:val="auto"/>
          <w:sz w:val="24"/>
          <w:szCs w:val="24"/>
          <w:highlight w:val="none"/>
        </w:rPr>
      </w:pPr>
      <w:r>
        <w:rPr>
          <w:rFonts w:ascii="宋体" w:hAnsi="宋体"/>
          <w:b/>
          <w:color w:val="auto"/>
          <w:sz w:val="24"/>
          <w:szCs w:val="24"/>
          <w:highlight w:val="none"/>
        </w:rPr>
      </w:r>
      <w:r/>
    </w:p>
    <w:p>
      <w:pPr>
        <w:pStyle w:val="924"/>
        <w:ind w:firstLine="482"/>
        <w:spacing w:line="360" w:lineRule="auto"/>
        <w:rPr>
          <w:rFonts w:ascii="宋体" w:hAnsi="宋体"/>
          <w:b/>
          <w:color w:val="auto"/>
          <w:sz w:val="24"/>
          <w:szCs w:val="24"/>
          <w:highlight w:val="none"/>
        </w:rPr>
      </w:pPr>
      <w:r>
        <w:rPr>
          <w:rFonts w:ascii="宋体" w:hAnsi="宋体"/>
          <w:b/>
          <w:color w:val="auto"/>
          <w:sz w:val="24"/>
          <w:szCs w:val="24"/>
          <w:highlight w:val="none"/>
        </w:rPr>
      </w:r>
      <w:r/>
    </w:p>
    <w:p>
      <w:pPr>
        <w:pStyle w:val="924"/>
        <w:ind w:firstLine="482"/>
        <w:spacing w:line="360" w:lineRule="auto"/>
        <w:rPr>
          <w:rFonts w:ascii="宋体" w:hAnsi="宋体"/>
          <w:b/>
          <w:color w:val="auto"/>
          <w:sz w:val="24"/>
          <w:szCs w:val="24"/>
          <w:highlight w:val="none"/>
        </w:rPr>
      </w:pPr>
      <w:r>
        <w:rPr>
          <w:rFonts w:ascii="宋体" w:hAnsi="宋体"/>
          <w:b/>
          <w:color w:val="auto"/>
          <w:sz w:val="24"/>
          <w:szCs w:val="24"/>
          <w:highlight w:val="none"/>
        </w:rPr>
      </w:r>
      <w:r/>
    </w:p>
    <w:p>
      <w:pPr>
        <w:pStyle w:val="924"/>
        <w:ind w:firstLine="482"/>
        <w:spacing w:line="360" w:lineRule="auto"/>
        <w:rPr>
          <w:rFonts w:ascii="宋体" w:hAnsi="宋体"/>
          <w:color w:val="auto"/>
          <w:sz w:val="24"/>
          <w:szCs w:val="24"/>
          <w:highlight w:val="none"/>
          <w:u w:val="single"/>
        </w:rPr>
      </w:pPr>
      <w:r>
        <w:rPr>
          <w:rFonts w:hint="eastAsia" w:ascii="宋体" w:hAnsi="宋体"/>
          <w:b/>
          <w:color w:val="auto"/>
          <w:sz w:val="24"/>
          <w:szCs w:val="24"/>
          <w:highlight w:val="none"/>
        </w:rPr>
        <w:t xml:space="preserve">附：委托代理人居民身份证扫描件</w:t>
      </w:r>
      <w:r/>
    </w:p>
    <w:p>
      <w:pPr>
        <w:pStyle w:val="924"/>
        <w:rPr>
          <w:color w:val="auto"/>
          <w:sz w:val="24"/>
          <w:szCs w:val="24"/>
          <w:highlight w:val="none"/>
        </w:rPr>
      </w:pPr>
      <w:r>
        <w:rPr>
          <w:rFonts w:hint="eastAsia" w:ascii="宋体" w:hAnsi="宋体"/>
          <w:color w:val="auto"/>
          <w:sz w:val="24"/>
          <w:szCs w:val="24"/>
          <w:highlight w:val="none"/>
          <w:u w:val="single"/>
        </w:rPr>
        <w:t xml:space="preserve">注：“法定代表人（负责人）”授权委托其他人（必须为供应商正式员工，证明材料扫描件：参加本次政府采购活动近半年内至少一个月依法缴纳社保的材料扫描件附后）磋商的，须填写法定代表人证明书和本授权委托书。</w:t>
      </w:r>
      <w:r/>
    </w:p>
    <w:p>
      <w:pPr>
        <w:pStyle w:val="944"/>
        <w:jc w:val="center"/>
        <w:rPr>
          <w:rFonts w:ascii="宋体" w:hAnsi="宋体" w:eastAsia="宋体" w:cs="宋体"/>
          <w:color w:val="auto"/>
          <w:sz w:val="32"/>
          <w:highlight w:val="none"/>
        </w:rPr>
        <w:outlineLvl w:val="1"/>
      </w:pPr>
      <w:r>
        <w:rPr>
          <w:color w:val="auto"/>
          <w:highlight w:val="none"/>
        </w:rPr>
        <w:br w:type="page" w:clear="all"/>
      </w:r>
      <w:bookmarkStart w:id="468" w:name="_Toc172793251"/>
      <w:r>
        <w:rPr>
          <w:rFonts w:hint="eastAsia" w:ascii="宋体" w:hAnsi="宋体" w:eastAsia="宋体" w:cs="宋体"/>
          <w:color w:val="auto"/>
          <w:sz w:val="32"/>
          <w:highlight w:val="none"/>
        </w:rPr>
        <w:t xml:space="preserve">二</w:t>
      </w:r>
      <w:r>
        <w:rPr>
          <w:rFonts w:ascii="宋体" w:hAnsi="宋体" w:eastAsia="宋体" w:cs="宋体"/>
          <w:color w:val="auto"/>
          <w:sz w:val="32"/>
          <w:highlight w:val="none"/>
        </w:rPr>
        <w:t xml:space="preserve">、技术部分</w:t>
      </w:r>
      <w:bookmarkEnd w:id="468"/>
      <w:r/>
      <w:r/>
    </w:p>
    <w:p>
      <w:pPr>
        <w:pStyle w:val="945"/>
        <w:jc w:val="center"/>
        <w:rPr>
          <w:color w:val="auto"/>
          <w:highlight w:val="none"/>
        </w:rPr>
        <w:outlineLvl w:val="2"/>
      </w:pPr>
      <w:r>
        <w:rPr>
          <w:rFonts w:ascii="宋体" w:hAnsi="宋体" w:eastAsia="宋体" w:cs="宋体"/>
          <w:color w:val="auto"/>
          <w:sz w:val="28"/>
          <w:highlight w:val="none"/>
        </w:rPr>
        <w:br w:type="page" w:clear="all"/>
      </w:r>
      <w:bookmarkStart w:id="469" w:name="_Toc172793252"/>
      <w:r>
        <w:rPr>
          <w:rFonts w:ascii="宋体" w:hAnsi="宋体" w:eastAsia="宋体" w:cs="宋体"/>
          <w:color w:val="auto"/>
          <w:sz w:val="28"/>
          <w:highlight w:val="none"/>
        </w:rPr>
        <w:t xml:space="preserve">(一)</w:t>
      </w:r>
      <w:r>
        <w:rPr>
          <w:rFonts w:hint="eastAsia"/>
          <w:color w:val="auto"/>
          <w:highlight w:val="none"/>
        </w:rPr>
        <w:t xml:space="preserve"> </w:t>
      </w:r>
      <w:r>
        <w:rPr>
          <w:rFonts w:hint="eastAsia" w:ascii="宋体" w:hAnsi="宋体" w:eastAsia="宋体" w:cs="宋体"/>
          <w:color w:val="auto"/>
          <w:sz w:val="28"/>
          <w:highlight w:val="none"/>
        </w:rPr>
        <w:t xml:space="preserve">施工组织设计方案</w:t>
      </w:r>
      <w:bookmarkEnd w:id="469"/>
      <w:r/>
      <w:r/>
    </w:p>
    <w:p>
      <w:pPr>
        <w:pStyle w:val="946"/>
        <w:jc w:val="center"/>
        <w:rPr>
          <w:color w:val="auto"/>
          <w:highlight w:val="none"/>
        </w:rPr>
        <w:outlineLvl w:val="2"/>
      </w:pPr>
      <w:r>
        <w:rPr>
          <w:color w:val="auto"/>
          <w:highlight w:val="none"/>
        </w:rPr>
        <w:br w:type="page" w:clear="all"/>
      </w:r>
      <w:bookmarkStart w:id="470" w:name="_Toc172793253"/>
      <w:r>
        <w:rPr>
          <w:rFonts w:ascii="宋体" w:hAnsi="宋体" w:eastAsia="宋体" w:cs="宋体"/>
          <w:color w:val="auto"/>
          <w:sz w:val="28"/>
          <w:highlight w:val="none"/>
        </w:rPr>
        <w:t xml:space="preserve">(二)</w:t>
      </w:r>
      <w:r>
        <w:rPr>
          <w:rFonts w:hint="eastAsia" w:ascii="宋体" w:hAnsi="宋体" w:eastAsia="宋体" w:cs="宋体"/>
          <w:color w:val="auto"/>
          <w:sz w:val="28"/>
          <w:highlight w:val="none"/>
        </w:rPr>
        <w:t xml:space="preserve">服务</w:t>
      </w:r>
      <w:r>
        <w:rPr>
          <w:rFonts w:ascii="宋体" w:hAnsi="宋体" w:eastAsia="宋体" w:cs="宋体"/>
          <w:color w:val="auto"/>
          <w:sz w:val="28"/>
          <w:highlight w:val="none"/>
        </w:rPr>
        <w:t xml:space="preserve">响应及偏离表</w:t>
      </w:r>
      <w:bookmarkEnd w:id="470"/>
      <w:r/>
      <w:r/>
    </w:p>
    <w:p>
      <w:pPr>
        <w:pStyle w:val="947"/>
        <w:jc w:val="center"/>
        <w:spacing w:before="100" w:beforeAutospacing="1" w:after="100" w:afterAutospacing="1"/>
        <w:widowControl/>
        <w:rPr>
          <w:rFonts w:ascii="宋体"/>
          <w:b/>
          <w:bCs/>
          <w:color w:val="auto"/>
          <w:sz w:val="24"/>
          <w:highlight w:val="none"/>
        </w:rPr>
        <w:outlineLvl w:val="9"/>
      </w:pPr>
      <w:r>
        <w:rPr>
          <w:rFonts w:ascii="宋体"/>
          <w:b/>
          <w:bCs/>
          <w:color w:val="auto"/>
          <w:sz w:val="24"/>
          <w:highlight w:val="none"/>
        </w:rPr>
      </w:r>
      <w:r/>
    </w:p>
    <w:tbl>
      <w:tblPr>
        <w:tblStyle w:val="667"/>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1440"/>
        <w:gridCol w:w="2414"/>
        <w:gridCol w:w="2138"/>
        <w:gridCol w:w="1520"/>
        <w:gridCol w:w="1126"/>
      </w:tblGrid>
      <w:tr>
        <w:trPr/>
        <w:tc>
          <w:tcPr>
            <w:tcW w:w="647" w:type="dxa"/>
            <w:vAlign w:val="center"/>
            <w:textDirection w:val="lrTb"/>
            <w:noWrap w:val="false"/>
          </w:tcPr>
          <w:p>
            <w:pPr>
              <w:pStyle w:val="947"/>
              <w:jc w:val="left"/>
              <w:rPr>
                <w:rFonts w:ascii="宋体"/>
                <w:color w:val="auto"/>
                <w:sz w:val="24"/>
                <w:highlight w:val="none"/>
              </w:rPr>
            </w:pPr>
            <w:r>
              <w:rPr>
                <w:rFonts w:hint="eastAsia" w:ascii="宋体" w:hAnsi="宋体"/>
                <w:color w:val="auto"/>
                <w:sz w:val="24"/>
                <w:highlight w:val="none"/>
              </w:rPr>
              <w:t xml:space="preserve">序号</w:t>
            </w:r>
            <w:r/>
          </w:p>
        </w:tc>
        <w:tc>
          <w:tcPr>
            <w:tcW w:w="1440" w:type="dxa"/>
            <w:vAlign w:val="center"/>
            <w:textDirection w:val="lrTb"/>
            <w:noWrap w:val="false"/>
          </w:tcPr>
          <w:p>
            <w:pPr>
              <w:pStyle w:val="947"/>
              <w:jc w:val="left"/>
              <w:rPr>
                <w:rFonts w:ascii="宋体"/>
                <w:color w:val="auto"/>
                <w:sz w:val="24"/>
                <w:highlight w:val="none"/>
              </w:rPr>
            </w:pPr>
            <w:r>
              <w:rPr>
                <w:rFonts w:hint="eastAsia" w:ascii="宋体" w:hAnsi="宋体"/>
                <w:color w:val="auto"/>
                <w:sz w:val="24"/>
                <w:highlight w:val="none"/>
              </w:rPr>
              <w:t xml:space="preserve">项目名称</w:t>
            </w:r>
            <w:r/>
          </w:p>
        </w:tc>
        <w:tc>
          <w:tcPr>
            <w:tcW w:w="2414" w:type="dxa"/>
            <w:vAlign w:val="center"/>
            <w:textDirection w:val="lrTb"/>
            <w:noWrap w:val="false"/>
          </w:tcPr>
          <w:p>
            <w:pPr>
              <w:pStyle w:val="947"/>
              <w:jc w:val="center"/>
              <w:rPr>
                <w:rFonts w:ascii="宋体"/>
                <w:color w:val="auto"/>
                <w:sz w:val="24"/>
                <w:highlight w:val="none"/>
              </w:rPr>
            </w:pPr>
            <w:r>
              <w:rPr>
                <w:rFonts w:hint="eastAsia" w:ascii="宋体" w:hAnsi="宋体"/>
                <w:color w:val="auto"/>
                <w:sz w:val="24"/>
                <w:highlight w:val="none"/>
              </w:rPr>
              <w:t xml:space="preserve">磋商文件要求</w:t>
            </w:r>
            <w:r/>
          </w:p>
        </w:tc>
        <w:tc>
          <w:tcPr>
            <w:tcW w:w="2138" w:type="dxa"/>
            <w:vAlign w:val="center"/>
            <w:textDirection w:val="lrTb"/>
            <w:noWrap w:val="false"/>
          </w:tcPr>
          <w:p>
            <w:pPr>
              <w:pStyle w:val="947"/>
              <w:jc w:val="center"/>
              <w:rPr>
                <w:rFonts w:ascii="宋体"/>
                <w:color w:val="auto"/>
                <w:sz w:val="24"/>
                <w:highlight w:val="none"/>
              </w:rPr>
            </w:pPr>
            <w:r>
              <w:rPr>
                <w:rFonts w:hint="eastAsia" w:ascii="宋体" w:hAnsi="宋体"/>
                <w:color w:val="auto"/>
                <w:sz w:val="24"/>
                <w:highlight w:val="none"/>
              </w:rPr>
              <w:t xml:space="preserve">所投方案的实际情况</w:t>
            </w:r>
            <w:r/>
          </w:p>
        </w:tc>
        <w:tc>
          <w:tcPr>
            <w:tcW w:w="1520" w:type="dxa"/>
            <w:vAlign w:val="center"/>
            <w:textDirection w:val="lrTb"/>
            <w:noWrap w:val="false"/>
          </w:tcPr>
          <w:p>
            <w:pPr>
              <w:pStyle w:val="947"/>
              <w:jc w:val="left"/>
              <w:rPr>
                <w:rFonts w:ascii="宋体"/>
                <w:color w:val="auto"/>
                <w:sz w:val="24"/>
                <w:highlight w:val="none"/>
              </w:rPr>
            </w:pPr>
            <w:r>
              <w:rPr>
                <w:rFonts w:hint="eastAsia" w:ascii="宋体" w:hAnsi="宋体"/>
                <w:color w:val="auto"/>
                <w:sz w:val="24"/>
                <w:highlight w:val="none"/>
              </w:rPr>
              <w:t xml:space="preserve">符合/正偏离/负偏离</w:t>
            </w:r>
            <w:r/>
          </w:p>
        </w:tc>
        <w:tc>
          <w:tcPr>
            <w:tcW w:w="1126" w:type="dxa"/>
            <w:vAlign w:val="center"/>
            <w:textDirection w:val="lrTb"/>
            <w:noWrap w:val="false"/>
          </w:tcPr>
          <w:p>
            <w:pPr>
              <w:pStyle w:val="947"/>
              <w:jc w:val="left"/>
              <w:rPr>
                <w:rFonts w:ascii="宋体"/>
                <w:color w:val="auto"/>
                <w:sz w:val="24"/>
                <w:highlight w:val="none"/>
              </w:rPr>
            </w:pPr>
            <w:r>
              <w:rPr>
                <w:rFonts w:hint="eastAsia" w:ascii="宋体" w:hAnsi="宋体"/>
                <w:color w:val="auto"/>
                <w:sz w:val="24"/>
                <w:highlight w:val="none"/>
              </w:rPr>
              <w:t xml:space="preserve">备注</w:t>
            </w:r>
            <w:r/>
          </w:p>
        </w:tc>
      </w:tr>
      <w:tr>
        <w:trPr>
          <w:trHeight w:val="463"/>
        </w:trPr>
        <w:tc>
          <w:tcPr>
            <w:tcW w:w="647" w:type="dxa"/>
            <w:textDirection w:val="lrTb"/>
            <w:noWrap w:val="false"/>
          </w:tcPr>
          <w:p>
            <w:pPr>
              <w:pStyle w:val="947"/>
              <w:jc w:val="left"/>
              <w:rPr>
                <w:rFonts w:ascii="宋体"/>
                <w:color w:val="auto"/>
                <w:sz w:val="24"/>
                <w:highlight w:val="none"/>
              </w:rPr>
            </w:pPr>
            <w:r>
              <w:rPr>
                <w:rFonts w:ascii="宋体"/>
                <w:color w:val="auto"/>
                <w:sz w:val="24"/>
                <w:highlight w:val="none"/>
              </w:rPr>
            </w:r>
            <w:r/>
          </w:p>
        </w:tc>
        <w:tc>
          <w:tcPr>
            <w:tcW w:w="1440" w:type="dxa"/>
            <w:textDirection w:val="lrTb"/>
            <w:noWrap w:val="false"/>
          </w:tcPr>
          <w:p>
            <w:pPr>
              <w:pStyle w:val="947"/>
              <w:jc w:val="left"/>
              <w:rPr>
                <w:rFonts w:ascii="宋体"/>
                <w:color w:val="auto"/>
                <w:sz w:val="24"/>
                <w:highlight w:val="none"/>
              </w:rPr>
            </w:pPr>
            <w:r>
              <w:rPr>
                <w:rFonts w:ascii="宋体"/>
                <w:color w:val="auto"/>
                <w:sz w:val="24"/>
                <w:highlight w:val="none"/>
              </w:rPr>
            </w:r>
            <w:r/>
          </w:p>
        </w:tc>
        <w:tc>
          <w:tcPr>
            <w:tcW w:w="2414" w:type="dxa"/>
            <w:textDirection w:val="lrTb"/>
            <w:noWrap w:val="false"/>
          </w:tcPr>
          <w:p>
            <w:pPr>
              <w:pStyle w:val="947"/>
              <w:jc w:val="left"/>
              <w:rPr>
                <w:rFonts w:ascii="宋体"/>
                <w:color w:val="auto"/>
                <w:sz w:val="24"/>
                <w:highlight w:val="none"/>
              </w:rPr>
            </w:pPr>
            <w:r>
              <w:rPr>
                <w:rFonts w:ascii="宋体"/>
                <w:color w:val="auto"/>
                <w:sz w:val="24"/>
                <w:highlight w:val="none"/>
              </w:rPr>
            </w:r>
            <w:r/>
          </w:p>
        </w:tc>
        <w:tc>
          <w:tcPr>
            <w:tcW w:w="2138" w:type="dxa"/>
            <w:textDirection w:val="lrTb"/>
            <w:noWrap w:val="false"/>
          </w:tcPr>
          <w:p>
            <w:pPr>
              <w:pStyle w:val="947"/>
              <w:jc w:val="left"/>
              <w:rPr>
                <w:rFonts w:ascii="宋体"/>
                <w:color w:val="auto"/>
                <w:sz w:val="24"/>
                <w:highlight w:val="none"/>
              </w:rPr>
            </w:pPr>
            <w:r>
              <w:rPr>
                <w:rFonts w:ascii="宋体"/>
                <w:color w:val="auto"/>
                <w:sz w:val="24"/>
                <w:highlight w:val="none"/>
              </w:rPr>
            </w:r>
            <w:r/>
          </w:p>
        </w:tc>
        <w:tc>
          <w:tcPr>
            <w:tcW w:w="1520" w:type="dxa"/>
            <w:textDirection w:val="lrTb"/>
            <w:noWrap w:val="false"/>
          </w:tcPr>
          <w:p>
            <w:pPr>
              <w:pStyle w:val="947"/>
              <w:jc w:val="left"/>
              <w:rPr>
                <w:rFonts w:ascii="宋体"/>
                <w:color w:val="auto"/>
                <w:sz w:val="24"/>
                <w:highlight w:val="none"/>
              </w:rPr>
            </w:pPr>
            <w:r>
              <w:rPr>
                <w:rFonts w:ascii="宋体"/>
                <w:color w:val="auto"/>
                <w:sz w:val="24"/>
                <w:highlight w:val="none"/>
              </w:rPr>
            </w:r>
            <w:r/>
          </w:p>
        </w:tc>
        <w:tc>
          <w:tcPr>
            <w:tcW w:w="1126" w:type="dxa"/>
            <w:textDirection w:val="lrTb"/>
            <w:noWrap w:val="false"/>
          </w:tcPr>
          <w:p>
            <w:pPr>
              <w:pStyle w:val="947"/>
              <w:jc w:val="left"/>
              <w:rPr>
                <w:rFonts w:ascii="宋体"/>
                <w:color w:val="auto"/>
                <w:sz w:val="24"/>
                <w:highlight w:val="none"/>
              </w:rPr>
            </w:pPr>
            <w:r>
              <w:rPr>
                <w:rFonts w:ascii="宋体"/>
                <w:color w:val="auto"/>
                <w:sz w:val="24"/>
                <w:highlight w:val="none"/>
              </w:rPr>
            </w:r>
            <w:r/>
          </w:p>
        </w:tc>
      </w:tr>
      <w:tr>
        <w:trPr/>
        <w:tc>
          <w:tcPr>
            <w:tcW w:w="647"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1440"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2414"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2138"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1520"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1126"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r>
      <w:tr>
        <w:trPr/>
        <w:tc>
          <w:tcPr>
            <w:tcW w:w="647"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1440"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2414"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2138"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1520"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1126"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r>
      <w:tr>
        <w:trPr/>
        <w:tc>
          <w:tcPr>
            <w:tcW w:w="647"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1440"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2414"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2138"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1520"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1126"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r>
      <w:tr>
        <w:trPr/>
        <w:tc>
          <w:tcPr>
            <w:tcW w:w="647"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1440"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2414"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2138"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1520"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1126"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r>
      <w:tr>
        <w:trPr/>
        <w:tc>
          <w:tcPr>
            <w:tcW w:w="647"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1440"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2414"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2138"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1520"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1126"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r>
      <w:tr>
        <w:trPr/>
        <w:tc>
          <w:tcPr>
            <w:tcW w:w="647"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1440"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2414"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2138"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1520"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1126"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r>
      <w:tr>
        <w:trPr/>
        <w:tc>
          <w:tcPr>
            <w:tcW w:w="647"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1440"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2414"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2138"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1520"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1126"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r>
      <w:tr>
        <w:trPr/>
        <w:tc>
          <w:tcPr>
            <w:tcW w:w="647"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1440"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2414"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2138"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1520"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c>
          <w:tcPr>
            <w:tcW w:w="1126" w:type="dxa"/>
            <w:textDirection w:val="lrTb"/>
            <w:noWrap w:val="false"/>
          </w:tcPr>
          <w:p>
            <w:pPr>
              <w:pStyle w:val="947"/>
              <w:jc w:val="left"/>
              <w:spacing w:line="560" w:lineRule="exact"/>
              <w:rPr>
                <w:rFonts w:ascii="宋体"/>
                <w:color w:val="auto"/>
                <w:sz w:val="24"/>
                <w:highlight w:val="none"/>
              </w:rPr>
            </w:pPr>
            <w:r>
              <w:rPr>
                <w:rFonts w:ascii="宋体"/>
                <w:color w:val="auto"/>
                <w:sz w:val="24"/>
                <w:highlight w:val="none"/>
              </w:rPr>
            </w:r>
            <w:r/>
          </w:p>
        </w:tc>
      </w:tr>
      <w:tr>
        <w:trPr/>
        <w:tc>
          <w:tcPr>
            <w:gridSpan w:val="6"/>
            <w:tcW w:w="9285" w:type="dxa"/>
            <w:textDirection w:val="lrTb"/>
            <w:noWrap w:val="false"/>
          </w:tcPr>
          <w:p>
            <w:pPr>
              <w:pStyle w:val="947"/>
              <w:jc w:val="left"/>
              <w:spacing w:line="560" w:lineRule="exact"/>
              <w:rPr>
                <w:rFonts w:ascii="宋体"/>
                <w:b/>
                <w:color w:val="auto"/>
                <w:sz w:val="24"/>
                <w:highlight w:val="none"/>
              </w:rPr>
            </w:pPr>
            <w:r>
              <w:rPr>
                <w:rFonts w:hint="eastAsia" w:ascii="宋体"/>
                <w:b/>
                <w:color w:val="auto"/>
                <w:sz w:val="24"/>
                <w:highlight w:val="none"/>
              </w:rPr>
              <w:t xml:space="preserve">供应商保证：除本服务响应及偏离表列出的偏离外，我单位对磋商文件的其他服务条款完全响应，无偏离。</w:t>
            </w:r>
            <w:r/>
          </w:p>
        </w:tc>
      </w:tr>
    </w:tbl>
    <w:p>
      <w:pPr>
        <w:pStyle w:val="947"/>
        <w:jc w:val="left"/>
        <w:spacing w:line="360" w:lineRule="auto"/>
        <w:widowControl/>
        <w:rPr>
          <w:rFonts w:ascii="宋体"/>
          <w:color w:val="auto"/>
          <w:sz w:val="24"/>
          <w:highlight w:val="none"/>
        </w:rPr>
      </w:pPr>
      <w:r>
        <w:rPr>
          <w:rFonts w:hint="eastAsia" w:ascii="宋体" w:hAnsi="宋体"/>
          <w:color w:val="auto"/>
          <w:sz w:val="24"/>
          <w:highlight w:val="none"/>
        </w:rPr>
        <w:t xml:space="preserve">填表说明：</w:t>
      </w:r>
      <w:r/>
    </w:p>
    <w:p>
      <w:pPr>
        <w:pStyle w:val="947"/>
        <w:jc w:val="left"/>
        <w:spacing w:line="360" w:lineRule="auto"/>
        <w:widowControl/>
        <w:rPr>
          <w:rFonts w:ascii="宋体"/>
          <w:b/>
          <w:color w:val="auto"/>
          <w:sz w:val="24"/>
          <w:highlight w:val="none"/>
        </w:rPr>
      </w:pPr>
      <w:r>
        <w:rPr>
          <w:rFonts w:hint="eastAsia" w:ascii="宋体" w:hAnsi="宋体"/>
          <w:color w:val="auto"/>
          <w:sz w:val="24"/>
          <w:highlight w:val="none"/>
        </w:rPr>
        <w:t xml:space="preserve">1.供应商应当根据磋商文件“第四部分  采购需求”的</w:t>
      </w:r>
      <w:bookmarkStart w:id="471" w:name="_Hlk163546616"/>
      <w:r>
        <w:rPr>
          <w:rFonts w:hint="eastAsia" w:ascii="宋体" w:hAnsi="宋体"/>
          <w:color w:val="auto"/>
          <w:sz w:val="24"/>
          <w:highlight w:val="none"/>
        </w:rPr>
        <w:t xml:space="preserve">服务要求</w:t>
      </w:r>
      <w:bookmarkEnd w:id="471"/>
      <w:r>
        <w:rPr>
          <w:rFonts w:hint="eastAsia" w:ascii="宋体" w:hAnsi="宋体"/>
          <w:color w:val="auto"/>
          <w:sz w:val="24"/>
          <w:highlight w:val="none"/>
          <w:lang w:eastAsia="zh-CN"/>
        </w:rPr>
        <w:t xml:space="preserve">填写</w:t>
      </w:r>
      <w:r>
        <w:rPr>
          <w:rFonts w:hint="eastAsia" w:ascii="宋体" w:hAnsi="宋体"/>
          <w:color w:val="auto"/>
          <w:sz w:val="24"/>
          <w:highlight w:val="none"/>
        </w:rPr>
        <w:t xml:space="preserve">。</w:t>
      </w:r>
      <w:r/>
    </w:p>
    <w:p>
      <w:pPr>
        <w:pStyle w:val="947"/>
        <w:jc w:val="left"/>
        <w:spacing w:line="360" w:lineRule="auto"/>
        <w:widowControl/>
        <w:rPr>
          <w:rFonts w:ascii="宋体"/>
          <w:color w:val="auto"/>
          <w:sz w:val="24"/>
          <w:highlight w:val="none"/>
        </w:rPr>
      </w:pPr>
      <w:r>
        <w:rPr>
          <w:rFonts w:hint="eastAsia" w:ascii="宋体" w:hAnsi="宋体"/>
          <w:color w:val="auto"/>
          <w:sz w:val="24"/>
          <w:highlight w:val="none"/>
        </w:rPr>
        <w:t xml:space="preserve">2.</w:t>
      </w:r>
      <w:r>
        <w:rPr>
          <w:rFonts w:hint="eastAsia" w:ascii="宋体"/>
          <w:color w:val="auto"/>
          <w:sz w:val="24"/>
          <w:highlight w:val="none"/>
        </w:rPr>
        <w:t xml:space="preserve">有偏离，</w:t>
      </w:r>
      <w:r>
        <w:rPr>
          <w:rFonts w:hint="eastAsia" w:ascii="宋体"/>
          <w:color w:val="auto"/>
          <w:sz w:val="24"/>
          <w:highlight w:val="none"/>
          <w:lang w:eastAsia="zh-CN"/>
        </w:rPr>
        <w:t xml:space="preserve">供应商</w:t>
      </w:r>
      <w:r>
        <w:rPr>
          <w:rFonts w:hint="eastAsia" w:ascii="宋体"/>
          <w:color w:val="auto"/>
          <w:sz w:val="24"/>
          <w:highlight w:val="none"/>
        </w:rPr>
        <w:t xml:space="preserve">应将偏离条款逐条如实应答，并作出说明</w:t>
      </w:r>
      <w:r>
        <w:rPr>
          <w:rFonts w:hint="eastAsia" w:ascii="宋体"/>
          <w:color w:val="auto"/>
          <w:sz w:val="24"/>
          <w:highlight w:val="none"/>
          <w:lang w:eastAsia="zh-CN"/>
        </w:rPr>
        <w:t xml:space="preserve">，</w:t>
      </w:r>
      <w:r>
        <w:rPr>
          <w:rFonts w:hint="eastAsia" w:ascii="宋体" w:hAnsi="宋体"/>
          <w:color w:val="auto"/>
          <w:sz w:val="24"/>
          <w:highlight w:val="none"/>
        </w:rPr>
        <w:t xml:space="preserve">行数不够，可自行添加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如对服务要求中的内容无偏离，本表盖章即可。</w:t>
      </w:r>
      <w:r/>
    </w:p>
    <w:p>
      <w:pPr>
        <w:pStyle w:val="947"/>
        <w:jc w:val="left"/>
        <w:spacing w:line="360" w:lineRule="auto"/>
        <w:widowControl/>
        <w:rPr>
          <w:rFonts w:ascii="宋体"/>
          <w:color w:val="auto"/>
          <w:sz w:val="24"/>
          <w:highlight w:val="none"/>
        </w:rPr>
      </w:pPr>
      <w:r>
        <w:rPr>
          <w:rFonts w:hint="eastAsia" w:ascii="宋体" w:hAnsi="宋体"/>
          <w:color w:val="auto"/>
          <w:sz w:val="24"/>
          <w:highlight w:val="none"/>
        </w:rPr>
        <w:t xml:space="preserve">3.供应商在《服务响应及偏离表》中须如实表述</w:t>
      </w:r>
      <w:bookmarkStart w:id="472" w:name="_Hlk163546875"/>
      <w:r>
        <w:rPr>
          <w:rFonts w:hint="eastAsia" w:ascii="宋体" w:hAnsi="宋体"/>
          <w:color w:val="auto"/>
          <w:sz w:val="24"/>
          <w:highlight w:val="none"/>
        </w:rPr>
        <w:t xml:space="preserve">服务要求</w:t>
      </w:r>
      <w:bookmarkEnd w:id="472"/>
      <w:r>
        <w:rPr>
          <w:rFonts w:hint="eastAsia" w:ascii="宋体" w:hAnsi="宋体"/>
          <w:color w:val="auto"/>
          <w:sz w:val="24"/>
          <w:highlight w:val="none"/>
        </w:rPr>
        <w:t xml:space="preserve">内容，虚构服务要求内容参数的，将视为虚假应标，按照无效投标处理。</w:t>
      </w:r>
      <w:r/>
    </w:p>
    <w:p>
      <w:pPr>
        <w:pStyle w:val="947"/>
        <w:jc w:val="left"/>
        <w:spacing w:line="360" w:lineRule="exact"/>
        <w:widowControl/>
        <w:rPr>
          <w:rFonts w:hint="eastAsia" w:ascii="宋体"/>
          <w:color w:val="auto"/>
          <w:sz w:val="24"/>
          <w:highlight w:val="none"/>
        </w:rPr>
      </w:pPr>
      <w:r>
        <w:rPr>
          <w:rFonts w:hint="eastAsia" w:ascii="宋体"/>
          <w:color w:val="auto"/>
          <w:sz w:val="24"/>
          <w:highlight w:val="none"/>
          <w:lang w:val="en-US" w:eastAsia="zh-CN"/>
        </w:rPr>
        <w:t xml:space="preserve">4</w:t>
      </w:r>
      <w:r>
        <w:rPr>
          <w:rFonts w:hint="eastAsia" w:ascii="宋体"/>
          <w:color w:val="auto"/>
          <w:sz w:val="24"/>
          <w:highlight w:val="none"/>
        </w:rPr>
        <w:t xml:space="preserve">.如不提供此表，则视为供应商不满足磋商文件“第四部分  采购需求”的</w:t>
      </w:r>
      <w:r>
        <w:rPr>
          <w:rFonts w:hint="eastAsia" w:ascii="宋体" w:hAnsi="宋体"/>
          <w:color w:val="auto"/>
          <w:sz w:val="24"/>
          <w:highlight w:val="none"/>
        </w:rPr>
        <w:t xml:space="preserve">的服务</w:t>
      </w:r>
      <w:r>
        <w:rPr>
          <w:rFonts w:hint="eastAsia" w:ascii="宋体"/>
          <w:color w:val="auto"/>
          <w:sz w:val="24"/>
          <w:highlight w:val="none"/>
        </w:rPr>
        <w:t xml:space="preserve">要求，其响应无效。</w:t>
      </w:r>
      <w:r/>
    </w:p>
    <w:p>
      <w:pPr>
        <w:pStyle w:val="947"/>
        <w:jc w:val="right"/>
        <w:spacing w:line="560" w:lineRule="exact"/>
        <w:widowControl/>
        <w:rPr>
          <w:rFonts w:ascii="宋体"/>
          <w:color w:val="auto"/>
          <w:sz w:val="24"/>
          <w:highlight w:val="none"/>
        </w:rPr>
      </w:pPr>
      <w:r>
        <w:rPr>
          <w:rFonts w:hint="eastAsia" w:ascii="宋体"/>
          <w:color w:val="auto"/>
          <w:sz w:val="24"/>
          <w:highlight w:val="none"/>
        </w:rPr>
        <w:t xml:space="preserve"> </w:t>
      </w:r>
      <w:r/>
    </w:p>
    <w:p>
      <w:pPr>
        <w:pStyle w:val="947"/>
        <w:jc w:val="right"/>
        <w:spacing w:line="560" w:lineRule="exact"/>
        <w:widowControl/>
        <w:rPr>
          <w:rFonts w:ascii="宋体"/>
          <w:color w:val="auto"/>
          <w:sz w:val="24"/>
          <w:highlight w:val="none"/>
        </w:rPr>
      </w:pPr>
      <w:r>
        <w:rPr>
          <w:rFonts w:hint="eastAsia" w:ascii="宋体" w:hAnsi="宋体"/>
          <w:color w:val="auto"/>
          <w:sz w:val="24"/>
          <w:highlight w:val="none"/>
        </w:rPr>
        <w:t xml:space="preserve">供应商法定代表人（或法定代表人授权代表）签字：</w:t>
      </w:r>
      <w:r/>
    </w:p>
    <w:p>
      <w:pPr>
        <w:pStyle w:val="947"/>
        <w:jc w:val="right"/>
        <w:spacing w:line="360" w:lineRule="auto"/>
        <w:widowControl/>
        <w:rPr>
          <w:rFonts w:ascii="宋体"/>
          <w:color w:val="auto"/>
          <w:sz w:val="24"/>
          <w:highlight w:val="none"/>
        </w:rPr>
      </w:pPr>
      <w:r>
        <w:rPr>
          <w:rFonts w:hint="eastAsia" w:ascii="宋体" w:hAnsi="宋体"/>
          <w:color w:val="auto"/>
          <w:sz w:val="24"/>
          <w:highlight w:val="none"/>
        </w:rPr>
        <w:t xml:space="preserve">供应商名称（签章）：</w:t>
      </w:r>
      <w:r/>
    </w:p>
    <w:p>
      <w:pPr>
        <w:pStyle w:val="947"/>
        <w:jc w:val="right"/>
        <w:spacing w:line="360" w:lineRule="auto"/>
        <w:widowControl/>
        <w:rPr>
          <w:rFonts w:ascii="宋体" w:hAnsi="宋体"/>
          <w:color w:val="auto"/>
          <w:sz w:val="24"/>
          <w:highlight w:val="none"/>
        </w:rPr>
      </w:pPr>
      <w:r>
        <w:rPr>
          <w:rFonts w:hint="eastAsia" w:ascii="宋体" w:hAnsi="宋体"/>
          <w:color w:val="auto"/>
          <w:sz w:val="24"/>
          <w:highlight w:val="none"/>
        </w:rPr>
        <w:t xml:space="preserve">日期：   年   月   日</w:t>
      </w:r>
      <w:r/>
    </w:p>
    <w:p>
      <w:pPr>
        <w:pStyle w:val="944"/>
        <w:jc w:val="center"/>
        <w:rPr>
          <w:rFonts w:hint="eastAsia" w:ascii="宋体" w:hAnsi="宋体" w:eastAsia="宋体" w:cs="宋体"/>
          <w:color w:val="auto"/>
          <w:sz w:val="32"/>
          <w:highlight w:val="none"/>
        </w:rPr>
        <w:outlineLvl w:val="1"/>
      </w:pPr>
      <w:r>
        <w:rPr>
          <w:color w:val="auto"/>
          <w:highlight w:val="none"/>
        </w:rPr>
        <w:br w:type="page" w:clear="all"/>
      </w:r>
      <w:bookmarkStart w:id="473" w:name="_Toc172793254"/>
      <w:r>
        <w:rPr>
          <w:rFonts w:hint="eastAsia" w:ascii="宋体" w:hAnsi="宋体" w:eastAsia="宋体" w:cs="宋体"/>
          <w:color w:val="auto"/>
          <w:sz w:val="32"/>
          <w:highlight w:val="none"/>
        </w:rPr>
        <w:t xml:space="preserve">三、商务部分</w:t>
      </w:r>
      <w:bookmarkEnd w:id="473"/>
      <w:r/>
      <w:r/>
    </w:p>
    <w:p>
      <w:pPr>
        <w:pStyle w:val="925"/>
        <w:jc w:val="center"/>
        <w:rPr>
          <w:color w:val="auto"/>
          <w:highlight w:val="none"/>
        </w:rPr>
        <w:outlineLvl w:val="2"/>
      </w:pPr>
      <w:r/>
      <w:bookmarkStart w:id="474" w:name="_Toc172793255"/>
      <w:r>
        <w:rPr>
          <w:rFonts w:ascii="宋体" w:hAnsi="宋体" w:eastAsia="宋体" w:cs="宋体"/>
          <w:color w:val="auto"/>
          <w:sz w:val="28"/>
          <w:highlight w:val="none"/>
        </w:rPr>
        <w:t xml:space="preserve">(</w:t>
      </w:r>
      <w:r>
        <w:rPr>
          <w:rFonts w:hint="eastAsia" w:ascii="宋体" w:hAnsi="宋体" w:eastAsia="宋体" w:cs="宋体"/>
          <w:color w:val="auto"/>
          <w:sz w:val="28"/>
          <w:highlight w:val="none"/>
        </w:rPr>
        <w:t xml:space="preserve">一</w:t>
      </w:r>
      <w:r>
        <w:rPr>
          <w:rFonts w:ascii="宋体" w:hAnsi="宋体" w:eastAsia="宋体" w:cs="宋体"/>
          <w:color w:val="auto"/>
          <w:sz w:val="28"/>
          <w:highlight w:val="none"/>
        </w:rPr>
        <w:t xml:space="preserve">)首次报价一览表</w:t>
      </w:r>
      <w:bookmarkEnd w:id="474"/>
      <w:r/>
      <w:r/>
    </w:p>
    <w:p>
      <w:pPr>
        <w:pStyle w:val="926"/>
        <w:rPr>
          <w:color w:val="auto"/>
          <w:highlight w:val="none"/>
        </w:rPr>
      </w:pPr>
      <w:r>
        <w:rPr>
          <w:rFonts w:ascii="宋体" w:hAnsi="宋体" w:eastAsia="宋体" w:cs="宋体"/>
          <w:color w:val="auto"/>
          <w:highlight w:val="none"/>
        </w:rPr>
        <w:t xml:space="preserve">﻿ </w:t>
      </w:r>
      <w:r/>
    </w:p>
    <w:p>
      <w:pPr>
        <w:pStyle w:val="926"/>
        <w:jc w:val="center"/>
        <w:spacing w:before="320" w:after="320"/>
        <w:rPr>
          <w:rFonts w:ascii="宋体" w:hAnsi="宋体" w:eastAsia="宋体" w:cs="宋体"/>
          <w:color w:val="auto"/>
          <w:sz w:val="28"/>
          <w:szCs w:val="28"/>
          <w:highlight w:val="none"/>
        </w:rPr>
      </w:pPr>
      <w:r>
        <w:rPr>
          <w:rFonts w:ascii="宋体" w:hAnsi="宋体" w:eastAsia="宋体" w:cs="宋体"/>
          <w:b/>
          <w:bCs/>
          <w:color w:val="auto"/>
          <w:sz w:val="28"/>
          <w:szCs w:val="28"/>
          <w:highlight w:val="none"/>
        </w:rPr>
        <w:t xml:space="preserve">首次报价一览表</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货币单位：人民币元   </w:t>
      </w:r>
      <w:r/>
    </w:p>
    <w:p>
      <w:pPr>
        <w:jc w:val="left"/>
        <w:spacing w:before="100" w:beforeAutospacing="1" w:after="100" w:afterAutospacing="1"/>
        <w:widowControl/>
        <w:rPr>
          <w:rFonts w:ascii="宋体" w:hAnsi="宋体" w:cs="宋体"/>
          <w:color w:val="auto"/>
          <w:sz w:val="24"/>
          <w:szCs w:val="24"/>
          <w:highlight w:val="none"/>
        </w:rPr>
      </w:pPr>
      <w:r>
        <w:rPr>
          <w:rFonts w:ascii="宋体" w:hAnsi="宋体" w:cs="宋体"/>
          <w:color w:val="auto"/>
          <w:sz w:val="24"/>
          <w:szCs w:val="24"/>
          <w:highlight w:val="none"/>
        </w:rPr>
        <w:t xml:space="preserve">项目编号：</w:t>
      </w:r>
      <w:r/>
    </w:p>
    <w:tbl>
      <w:tblPr>
        <w:tblStyle w:val="667"/>
        <w:tblW w:w="91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91"/>
        <w:gridCol w:w="2614"/>
        <w:gridCol w:w="3051"/>
      </w:tblGrid>
      <w:tr>
        <w:trPr>
          <w:jc w:val="center"/>
          <w:trHeight w:val="633"/>
        </w:trPr>
        <w:tc>
          <w:tcPr>
            <w:tcW w:w="34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项目名称</w:t>
            </w:r>
            <w:r/>
          </w:p>
        </w:tc>
        <w:tc>
          <w:tcPr>
            <w:tcW w:w="2614" w:type="dxa"/>
            <w:vAlign w:val="center"/>
            <w:textDirection w:val="lrTb"/>
            <w:noWrap w:val="false"/>
          </w:tcPr>
          <w:p>
            <w:pPr>
              <w:jc w:val="center"/>
              <w:rPr>
                <w:color w:val="auto"/>
                <w:sz w:val="24"/>
                <w:szCs w:val="24"/>
                <w:highlight w:val="none"/>
              </w:rPr>
            </w:pPr>
            <w:r>
              <w:rPr>
                <w:color w:val="auto"/>
                <w:sz w:val="24"/>
                <w:szCs w:val="24"/>
                <w:highlight w:val="none"/>
              </w:rPr>
              <w:t xml:space="preserve">项目内容</w:t>
            </w:r>
            <w:r/>
          </w:p>
        </w:tc>
        <w:tc>
          <w:tcPr>
            <w:tcW w:w="3051" w:type="dxa"/>
            <w:vAlign w:val="center"/>
            <w:textDirection w:val="lrTb"/>
            <w:noWrap w:val="false"/>
          </w:tcPr>
          <w:p>
            <w:pPr>
              <w:jc w:val="center"/>
              <w:rPr>
                <w:color w:val="auto"/>
                <w:sz w:val="24"/>
                <w:szCs w:val="24"/>
                <w:highlight w:val="none"/>
              </w:rPr>
            </w:pPr>
            <w:r>
              <w:rPr>
                <w:color w:val="auto"/>
                <w:sz w:val="24"/>
                <w:szCs w:val="24"/>
                <w:highlight w:val="none"/>
              </w:rPr>
              <w:t xml:space="preserve">总价（小写）</w:t>
            </w:r>
            <w:r/>
          </w:p>
        </w:tc>
      </w:tr>
      <w:tr>
        <w:trPr>
          <w:jc w:val="center"/>
          <w:trHeight w:val="1096"/>
        </w:trPr>
        <w:tc>
          <w:tcPr>
            <w:tcW w:w="3491" w:type="dxa"/>
            <w:vAlign w:val="center"/>
            <w:textDirection w:val="lrTb"/>
            <w:noWrap w:val="false"/>
          </w:tcPr>
          <w:p>
            <w:pPr>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开发区安置小区地下自行车库消防改造工程</w:t>
            </w:r>
            <w:r/>
          </w:p>
        </w:tc>
        <w:tc>
          <w:tcPr>
            <w:tcW w:w="2614" w:type="dxa"/>
            <w:vAlign w:val="center"/>
            <w:textDirection w:val="lrTb"/>
            <w:noWrap w:val="false"/>
          </w:tcPr>
          <w:p>
            <w:pPr>
              <w:jc w:val="center"/>
              <w:rPr>
                <w:color w:val="auto"/>
                <w:sz w:val="24"/>
                <w:szCs w:val="24"/>
                <w:highlight w:val="none"/>
              </w:rPr>
            </w:pPr>
            <w:r>
              <w:rPr>
                <w:color w:val="auto"/>
                <w:sz w:val="24"/>
                <w:szCs w:val="24"/>
                <w:highlight w:val="none"/>
              </w:rPr>
              <w:t xml:space="preserve">详见响应文件</w:t>
            </w:r>
            <w:r/>
          </w:p>
        </w:tc>
        <w:tc>
          <w:tcPr>
            <w:tcW w:w="305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元</w:t>
            </w:r>
            <w:r/>
          </w:p>
        </w:tc>
      </w:tr>
      <w:tr>
        <w:trPr>
          <w:jc w:val="center"/>
          <w:trHeight w:val="770"/>
        </w:trPr>
        <w:tc>
          <w:tcPr>
            <w:gridSpan w:val="3"/>
            <w:tcW w:w="9156" w:type="dxa"/>
            <w:vAlign w:val="center"/>
            <w:textDirection w:val="lrTb"/>
            <w:noWrap w:val="false"/>
          </w:tcPr>
          <w:p>
            <w:pPr>
              <w:ind w:firstLine="210"/>
              <w:jc w:val="left"/>
              <w:rPr>
                <w:color w:val="auto"/>
                <w:sz w:val="24"/>
                <w:szCs w:val="24"/>
                <w:highlight w:val="none"/>
              </w:rPr>
            </w:pPr>
            <w:r>
              <w:rPr>
                <w:rFonts w:hint="eastAsia"/>
                <w:color w:val="auto"/>
                <w:sz w:val="24"/>
                <w:szCs w:val="24"/>
                <w:highlight w:val="none"/>
              </w:rPr>
              <w:t xml:space="preserve">总价（大写）：</w:t>
            </w:r>
            <w:r/>
          </w:p>
        </w:tc>
      </w:tr>
    </w:tbl>
    <w:p>
      <w:pPr>
        <w:ind w:firstLine="480"/>
        <w:jc w:val="left"/>
        <w:spacing w:before="120" w:after="120"/>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before="120" w:after="120"/>
        <w:widowControl/>
        <w:rPr>
          <w:rFonts w:ascii="宋体" w:hAnsi="宋体" w:cs="宋体"/>
          <w:color w:val="auto"/>
          <w:sz w:val="24"/>
          <w:szCs w:val="24"/>
          <w:highlight w:val="none"/>
        </w:rPr>
      </w:pPr>
      <w:r>
        <w:rPr>
          <w:rFonts w:ascii="宋体" w:hAnsi="宋体" w:cs="宋体"/>
          <w:color w:val="auto"/>
          <w:sz w:val="24"/>
          <w:szCs w:val="24"/>
          <w:highlight w:val="none"/>
        </w:rPr>
        <w:t xml:space="preserve">报价说明：</w:t>
      </w:r>
      <w:r/>
    </w:p>
    <w:p>
      <w:pPr>
        <w:ind w:firstLine="480"/>
        <w:jc w:val="left"/>
        <w:spacing w:before="120" w:after="120"/>
        <w:widowControl/>
        <w:rPr>
          <w:rFonts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报价包括完成项目的所有费用。采购人不再支付报价以外的任何费用。</w:t>
      </w:r>
      <w:r/>
    </w:p>
    <w:p>
      <w:pPr>
        <w:ind w:firstLine="480"/>
        <w:jc w:val="left"/>
        <w:spacing w:before="120" w:after="120"/>
        <w:widowControl/>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报价以总价为准，大小写不一致以大写为准；</w:t>
      </w:r>
      <w:r/>
    </w:p>
    <w:p>
      <w:pPr>
        <w:ind w:firstLine="480"/>
        <w:jc w:val="left"/>
        <w:spacing w:before="120" w:after="120"/>
        <w:widowControl/>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偏离说明：详见《偏离表》。</w:t>
      </w:r>
      <w:r/>
    </w:p>
    <w:p>
      <w:pPr>
        <w:ind w:firstLine="480"/>
        <w:jc w:val="left"/>
        <w:spacing w:before="120" w:after="120"/>
        <w:widowControl/>
        <w:rPr>
          <w:rFonts w:ascii="宋体" w:hAnsi="宋体" w:cs="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.报价保留至小数点后两位，四舍五入。</w:t>
      </w:r>
      <w:r/>
    </w:p>
    <w:p>
      <w:pPr>
        <w:ind w:firstLine="480"/>
        <w:jc w:val="right"/>
        <w:spacing w:before="120" w:after="120"/>
        <w:widowControl/>
        <w:rPr>
          <w:rFonts w:ascii="宋体" w:hAnsi="宋体" w:cs="宋体"/>
          <w:color w:val="auto"/>
          <w:sz w:val="24"/>
          <w:szCs w:val="24"/>
          <w:highlight w:val="none"/>
        </w:rPr>
      </w:pPr>
      <w:r>
        <w:rPr>
          <w:rFonts w:ascii="宋体" w:hAnsi="宋体" w:cs="宋体"/>
          <w:color w:val="auto"/>
          <w:sz w:val="24"/>
          <w:szCs w:val="24"/>
          <w:highlight w:val="none"/>
        </w:rPr>
      </w:r>
      <w:r/>
    </w:p>
    <w:p>
      <w:pPr>
        <w:pStyle w:val="926"/>
        <w:ind w:firstLine="1000"/>
        <w:jc w:val="right"/>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供应商法定代表人（或法定代表人授权代表）签字：</w:t>
      </w:r>
      <w:r/>
    </w:p>
    <w:p>
      <w:pPr>
        <w:pStyle w:val="926"/>
        <w:ind w:firstLine="1000"/>
        <w:jc w:val="right"/>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供应商名称（签章）：</w:t>
      </w:r>
      <w:r/>
    </w:p>
    <w:p>
      <w:pPr>
        <w:pStyle w:val="926"/>
        <w:ind w:firstLine="1000"/>
        <w:jc w:val="right"/>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日期：   年   月   日</w:t>
      </w:r>
      <w:r>
        <w:rPr>
          <w:rFonts w:ascii="宋体" w:hAnsi="宋体" w:eastAsia="宋体" w:cs="宋体"/>
          <w:color w:val="auto"/>
          <w:highlight w:val="none"/>
        </w:rPr>
        <w:t xml:space="preserve"> </w:t>
      </w:r>
      <w:r/>
    </w:p>
    <w:p>
      <w:pPr>
        <w:pStyle w:val="926"/>
        <w:ind w:firstLine="1000"/>
        <w:jc w:val="right"/>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927"/>
        <w:jc w:val="center"/>
        <w:rPr>
          <w:color w:val="auto"/>
          <w:highlight w:val="none"/>
        </w:rPr>
        <w:outlineLvl w:val="2"/>
      </w:pPr>
      <w:r>
        <w:rPr>
          <w:color w:val="auto"/>
          <w:highlight w:val="none"/>
        </w:rPr>
        <w:br w:type="page" w:clear="all"/>
      </w:r>
      <w:bookmarkStart w:id="475" w:name="_Toc172793256"/>
      <w:r>
        <w:rPr>
          <w:rFonts w:ascii="宋体" w:hAnsi="宋体" w:eastAsia="宋体" w:cs="宋体"/>
          <w:color w:val="auto"/>
          <w:sz w:val="28"/>
          <w:highlight w:val="none"/>
        </w:rPr>
        <w:t xml:space="preserve">(</w:t>
      </w:r>
      <w:r>
        <w:rPr>
          <w:rFonts w:hint="eastAsia" w:ascii="宋体" w:hAnsi="宋体" w:eastAsia="宋体" w:cs="宋体"/>
          <w:color w:val="auto"/>
          <w:sz w:val="28"/>
          <w:highlight w:val="none"/>
        </w:rPr>
        <w:t xml:space="preserve">二</w:t>
      </w:r>
      <w:r>
        <w:rPr>
          <w:rFonts w:ascii="宋体" w:hAnsi="宋体" w:eastAsia="宋体" w:cs="宋体"/>
          <w:color w:val="auto"/>
          <w:sz w:val="28"/>
          <w:highlight w:val="none"/>
        </w:rPr>
        <w:t xml:space="preserve">)已标价工程量清单</w:t>
      </w:r>
      <w:bookmarkEnd w:id="475"/>
      <w:r/>
      <w:r/>
    </w:p>
    <w:p>
      <w:pPr>
        <w:pStyle w:val="925"/>
        <w:jc w:val="center"/>
        <w:rPr>
          <w:color w:val="auto"/>
          <w:highlight w:val="none"/>
        </w:rPr>
        <w:outlineLvl w:val="2"/>
      </w:pPr>
      <w:r>
        <w:rPr>
          <w:color w:val="auto"/>
          <w:highlight w:val="none"/>
        </w:rPr>
        <w:br w:type="page" w:clear="all"/>
      </w:r>
      <w:bookmarkStart w:id="476" w:name="_Toc172793257"/>
      <w:r>
        <w:rPr>
          <w:rFonts w:ascii="宋体" w:hAnsi="宋体" w:eastAsia="宋体" w:cs="宋体"/>
          <w:color w:val="auto"/>
          <w:sz w:val="28"/>
          <w:highlight w:val="none"/>
        </w:rPr>
        <w:t xml:space="preserve">(</w:t>
      </w:r>
      <w:r>
        <w:rPr>
          <w:rFonts w:hint="eastAsia" w:ascii="宋体" w:hAnsi="宋体" w:eastAsia="宋体" w:cs="宋体"/>
          <w:color w:val="auto"/>
          <w:sz w:val="28"/>
          <w:highlight w:val="none"/>
        </w:rPr>
        <w:t xml:space="preserve">三</w:t>
      </w:r>
      <w:r>
        <w:rPr>
          <w:rFonts w:ascii="宋体" w:hAnsi="宋体" w:eastAsia="宋体" w:cs="宋体"/>
          <w:color w:val="auto"/>
          <w:sz w:val="28"/>
          <w:highlight w:val="none"/>
        </w:rPr>
        <w:t xml:space="preserve">)</w:t>
      </w:r>
      <w:r>
        <w:rPr>
          <w:rFonts w:hint="eastAsia" w:ascii="宋体" w:hAnsi="宋体" w:eastAsia="宋体" w:cs="宋体"/>
          <w:color w:val="auto"/>
          <w:sz w:val="28"/>
          <w:highlight w:val="none"/>
        </w:rPr>
        <w:t xml:space="preserve">最终</w:t>
      </w:r>
      <w:r>
        <w:rPr>
          <w:rFonts w:ascii="宋体" w:hAnsi="宋体" w:eastAsia="宋体" w:cs="宋体"/>
          <w:color w:val="auto"/>
          <w:sz w:val="28"/>
          <w:highlight w:val="none"/>
        </w:rPr>
        <w:t xml:space="preserve">报价表</w:t>
      </w:r>
      <w:bookmarkEnd w:id="476"/>
      <w:r/>
      <w:r/>
    </w:p>
    <w:p>
      <w:pPr>
        <w:pStyle w:val="926"/>
        <w:rPr>
          <w:color w:val="auto"/>
          <w:highlight w:val="none"/>
        </w:rPr>
      </w:pPr>
      <w:r>
        <w:rPr>
          <w:rFonts w:ascii="宋体" w:hAnsi="宋体" w:eastAsia="宋体" w:cs="宋体"/>
          <w:color w:val="auto"/>
          <w:highlight w:val="none"/>
        </w:rPr>
        <w:t xml:space="preserve">﻿ </w:t>
      </w:r>
      <w:r/>
    </w:p>
    <w:p>
      <w:pPr>
        <w:jc w:val="center"/>
        <w:spacing w:before="240" w:after="240"/>
        <w:widowControl/>
        <w:rPr>
          <w:rFonts w:ascii="宋体" w:hAnsi="宋体" w:cs="宋体"/>
          <w:b/>
          <w:bCs/>
          <w:color w:val="auto"/>
          <w:sz w:val="28"/>
          <w:highlight w:val="none"/>
        </w:rPr>
      </w:pPr>
      <w:r>
        <w:rPr>
          <w:rFonts w:hint="eastAsia" w:ascii="宋体" w:hAnsi="宋体" w:cs="宋体"/>
          <w:b/>
          <w:bCs/>
          <w:color w:val="auto"/>
          <w:sz w:val="28"/>
          <w:highlight w:val="none"/>
        </w:rPr>
        <w:t xml:space="preserve">最终</w:t>
      </w:r>
      <w:r>
        <w:rPr>
          <w:rFonts w:ascii="宋体" w:hAnsi="宋体" w:cs="宋体"/>
          <w:b/>
          <w:bCs/>
          <w:color w:val="auto"/>
          <w:sz w:val="28"/>
          <w:highlight w:val="none"/>
        </w:rPr>
        <w:t xml:space="preserve">报价表</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货币单位：人民币元   </w:t>
      </w:r>
      <w:r/>
    </w:p>
    <w:p>
      <w:pPr>
        <w:jc w:val="left"/>
        <w:spacing w:before="100" w:beforeAutospacing="1" w:after="100" w:afterAutospacing="1"/>
        <w:widowControl/>
        <w:rPr>
          <w:rFonts w:ascii="宋体" w:hAnsi="宋体" w:cs="宋体"/>
          <w:color w:val="auto"/>
          <w:sz w:val="24"/>
          <w:szCs w:val="24"/>
          <w:highlight w:val="none"/>
        </w:rPr>
      </w:pPr>
      <w:r>
        <w:rPr>
          <w:rFonts w:ascii="宋体" w:hAnsi="宋体" w:cs="宋体"/>
          <w:color w:val="auto"/>
          <w:sz w:val="24"/>
          <w:szCs w:val="24"/>
          <w:highlight w:val="none"/>
        </w:rPr>
        <w:t xml:space="preserve">项目编号：</w:t>
      </w:r>
      <w:r/>
    </w:p>
    <w:tbl>
      <w:tblPr>
        <w:tblStyle w:val="667"/>
        <w:tblW w:w="91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91"/>
        <w:gridCol w:w="2614"/>
        <w:gridCol w:w="3051"/>
      </w:tblGrid>
      <w:tr>
        <w:trPr>
          <w:jc w:val="center"/>
          <w:trHeight w:val="633"/>
        </w:trPr>
        <w:tc>
          <w:tcPr>
            <w:tcW w:w="34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项目名称</w:t>
            </w:r>
            <w:r/>
          </w:p>
        </w:tc>
        <w:tc>
          <w:tcPr>
            <w:tcW w:w="2614" w:type="dxa"/>
            <w:vAlign w:val="center"/>
            <w:textDirection w:val="lrTb"/>
            <w:noWrap w:val="false"/>
          </w:tcPr>
          <w:p>
            <w:pPr>
              <w:jc w:val="center"/>
              <w:rPr>
                <w:color w:val="auto"/>
                <w:sz w:val="24"/>
                <w:szCs w:val="24"/>
                <w:highlight w:val="none"/>
              </w:rPr>
            </w:pPr>
            <w:r>
              <w:rPr>
                <w:color w:val="auto"/>
                <w:sz w:val="24"/>
                <w:szCs w:val="24"/>
                <w:highlight w:val="none"/>
              </w:rPr>
              <w:t xml:space="preserve">项目内容</w:t>
            </w:r>
            <w:r/>
          </w:p>
        </w:tc>
        <w:tc>
          <w:tcPr>
            <w:tcW w:w="3051" w:type="dxa"/>
            <w:vAlign w:val="center"/>
            <w:textDirection w:val="lrTb"/>
            <w:noWrap w:val="false"/>
          </w:tcPr>
          <w:p>
            <w:pPr>
              <w:jc w:val="center"/>
              <w:rPr>
                <w:color w:val="auto"/>
                <w:sz w:val="24"/>
                <w:szCs w:val="24"/>
                <w:highlight w:val="none"/>
              </w:rPr>
            </w:pPr>
            <w:r>
              <w:rPr>
                <w:color w:val="auto"/>
                <w:sz w:val="24"/>
                <w:szCs w:val="24"/>
                <w:highlight w:val="none"/>
              </w:rPr>
              <w:t xml:space="preserve">总价（小写）</w:t>
            </w:r>
            <w:r/>
          </w:p>
        </w:tc>
      </w:tr>
      <w:tr>
        <w:trPr>
          <w:jc w:val="center"/>
          <w:trHeight w:val="1096"/>
        </w:trPr>
        <w:tc>
          <w:tcPr>
            <w:tcW w:w="3491" w:type="dxa"/>
            <w:vAlign w:val="center"/>
            <w:textDirection w:val="lrTb"/>
            <w:noWrap w:val="false"/>
          </w:tcPr>
          <w:p>
            <w:pPr>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开发区安置小区地下自行车库消防改造工程</w:t>
            </w:r>
            <w:r/>
          </w:p>
        </w:tc>
        <w:tc>
          <w:tcPr>
            <w:tcW w:w="2614" w:type="dxa"/>
            <w:vAlign w:val="center"/>
            <w:textDirection w:val="lrTb"/>
            <w:noWrap w:val="false"/>
          </w:tcPr>
          <w:p>
            <w:pPr>
              <w:jc w:val="center"/>
              <w:rPr>
                <w:color w:val="auto"/>
                <w:sz w:val="24"/>
                <w:szCs w:val="24"/>
                <w:highlight w:val="none"/>
              </w:rPr>
            </w:pPr>
            <w:r>
              <w:rPr>
                <w:color w:val="auto"/>
                <w:sz w:val="24"/>
                <w:szCs w:val="24"/>
                <w:highlight w:val="none"/>
              </w:rPr>
              <w:t xml:space="preserve">详见响应文件</w:t>
            </w:r>
            <w:r/>
          </w:p>
        </w:tc>
        <w:tc>
          <w:tcPr>
            <w:tcW w:w="305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元</w:t>
            </w:r>
            <w:r/>
          </w:p>
        </w:tc>
      </w:tr>
      <w:tr>
        <w:trPr>
          <w:jc w:val="center"/>
          <w:trHeight w:val="770"/>
        </w:trPr>
        <w:tc>
          <w:tcPr>
            <w:gridSpan w:val="3"/>
            <w:tcW w:w="9156" w:type="dxa"/>
            <w:vAlign w:val="center"/>
            <w:textDirection w:val="lrTb"/>
            <w:noWrap w:val="false"/>
          </w:tcPr>
          <w:p>
            <w:pPr>
              <w:ind w:firstLine="210"/>
              <w:jc w:val="left"/>
              <w:rPr>
                <w:color w:val="auto"/>
                <w:sz w:val="24"/>
                <w:szCs w:val="24"/>
                <w:highlight w:val="none"/>
              </w:rPr>
            </w:pPr>
            <w:r>
              <w:rPr>
                <w:rFonts w:hint="eastAsia"/>
                <w:color w:val="auto"/>
                <w:sz w:val="24"/>
                <w:szCs w:val="24"/>
                <w:highlight w:val="none"/>
              </w:rPr>
              <w:t xml:space="preserve">总价（大写）：</w:t>
            </w:r>
            <w:r/>
          </w:p>
        </w:tc>
      </w:tr>
    </w:tbl>
    <w:p>
      <w:pPr>
        <w:ind w:firstLine="480"/>
        <w:jc w:val="left"/>
        <w:spacing w:before="120" w:after="120"/>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before="120" w:after="120"/>
        <w:widowControl/>
        <w:rPr>
          <w:rFonts w:ascii="宋体" w:hAnsi="宋体" w:cs="宋体"/>
          <w:color w:val="auto"/>
          <w:sz w:val="24"/>
          <w:szCs w:val="24"/>
          <w:highlight w:val="none"/>
        </w:rPr>
      </w:pPr>
      <w:r>
        <w:rPr>
          <w:rFonts w:ascii="宋体" w:hAnsi="宋体" w:cs="宋体"/>
          <w:color w:val="auto"/>
          <w:sz w:val="24"/>
          <w:szCs w:val="24"/>
          <w:highlight w:val="none"/>
        </w:rPr>
        <w:t xml:space="preserve">报价说明：</w:t>
      </w:r>
      <w:r/>
    </w:p>
    <w:p>
      <w:pPr>
        <w:ind w:firstLine="480"/>
        <w:jc w:val="left"/>
        <w:spacing w:before="120" w:after="120"/>
        <w:widowControl/>
        <w:rPr>
          <w:rFonts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报价包括完成项目的所有费用。采购人不再支付报价以外的任何费用。</w:t>
      </w:r>
      <w:r/>
    </w:p>
    <w:p>
      <w:pPr>
        <w:ind w:firstLine="480"/>
        <w:jc w:val="left"/>
        <w:spacing w:before="120" w:after="120"/>
        <w:widowControl/>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报价以总价为准，大小写不一致以大写为准；</w:t>
      </w:r>
      <w:r/>
    </w:p>
    <w:p>
      <w:pPr>
        <w:ind w:firstLine="480"/>
        <w:jc w:val="left"/>
        <w:spacing w:before="120" w:after="120"/>
        <w:widowControl/>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偏离说明：详见《偏离表》。</w:t>
      </w:r>
      <w:r/>
    </w:p>
    <w:p>
      <w:pPr>
        <w:ind w:firstLine="480"/>
        <w:jc w:val="left"/>
        <w:spacing w:before="120" w:after="120"/>
        <w:widowControl/>
        <w:rPr>
          <w:rFonts w:ascii="宋体" w:hAnsi="宋体" w:cs="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.报价保留至小数点后两位，四舍五入。</w:t>
      </w:r>
      <w:r/>
    </w:p>
    <w:p>
      <w:pPr>
        <w:ind w:firstLine="480"/>
        <w:jc w:val="right"/>
        <w:spacing w:before="120" w:after="120"/>
        <w:widowControl/>
        <w:rPr>
          <w:rFonts w:ascii="宋体" w:hAnsi="宋体" w:cs="宋体"/>
          <w:color w:val="auto"/>
          <w:sz w:val="24"/>
          <w:szCs w:val="24"/>
          <w:highlight w:val="none"/>
        </w:rPr>
      </w:pPr>
      <w:r>
        <w:rPr>
          <w:rFonts w:ascii="宋体" w:hAnsi="宋体" w:cs="宋体"/>
          <w:color w:val="auto"/>
          <w:sz w:val="24"/>
          <w:szCs w:val="24"/>
          <w:highlight w:val="none"/>
        </w:rPr>
      </w:r>
      <w:r/>
    </w:p>
    <w:p>
      <w:pPr>
        <w:pStyle w:val="932"/>
        <w:jc w:val="right"/>
        <w:rPr>
          <w:rFonts w:ascii="宋体" w:hAnsi="宋体" w:eastAsia="宋体" w:cs="宋体"/>
          <w:color w:val="auto"/>
          <w:highlight w:val="none"/>
        </w:rPr>
        <w:outlineLvl w:val="9"/>
      </w:pPr>
      <w:r/>
      <w:bookmarkStart w:id="477" w:name="_Toc168066459"/>
      <w:r/>
      <w:bookmarkStart w:id="478" w:name="_Toc172793258"/>
      <w:r>
        <w:rPr>
          <w:rFonts w:hint="eastAsia" w:ascii="宋体" w:hAnsi="宋体" w:eastAsia="宋体" w:cs="宋体"/>
          <w:color w:val="auto"/>
          <w:highlight w:val="none"/>
        </w:rPr>
        <w:t xml:space="preserve">供应商法定代表人（或法定代表人授权代表）签字：</w:t>
      </w:r>
      <w:bookmarkEnd w:id="477"/>
      <w:r/>
      <w:bookmarkEnd w:id="478"/>
      <w:r/>
      <w:r/>
    </w:p>
    <w:p>
      <w:pPr>
        <w:pStyle w:val="932"/>
        <w:jc w:val="right"/>
        <w:rPr>
          <w:rFonts w:ascii="宋体" w:hAnsi="宋体" w:eastAsia="宋体" w:cs="宋体"/>
          <w:color w:val="auto"/>
          <w:highlight w:val="none"/>
        </w:rPr>
        <w:outlineLvl w:val="9"/>
      </w:pPr>
      <w:r>
        <w:rPr>
          <w:rFonts w:ascii="宋体" w:hAnsi="宋体" w:eastAsia="宋体" w:cs="宋体"/>
          <w:color w:val="auto"/>
          <w:highlight w:val="none"/>
        </w:rPr>
      </w:r>
      <w:r/>
    </w:p>
    <w:p>
      <w:pPr>
        <w:pStyle w:val="932"/>
        <w:jc w:val="right"/>
        <w:rPr>
          <w:rFonts w:ascii="宋体" w:hAnsi="宋体" w:eastAsia="宋体" w:cs="宋体"/>
          <w:color w:val="auto"/>
          <w:highlight w:val="none"/>
        </w:rPr>
        <w:outlineLvl w:val="9"/>
      </w:pPr>
      <w:r/>
      <w:bookmarkStart w:id="479" w:name="_Toc172793259"/>
      <w:r/>
      <w:bookmarkStart w:id="480" w:name="_Toc168066460"/>
      <w:r>
        <w:rPr>
          <w:rFonts w:hint="eastAsia" w:ascii="宋体" w:hAnsi="宋体" w:eastAsia="宋体" w:cs="宋体"/>
          <w:color w:val="auto"/>
          <w:highlight w:val="none"/>
        </w:rPr>
        <w:t xml:space="preserve">供应商名称（签章）：</w:t>
      </w:r>
      <w:bookmarkEnd w:id="479"/>
      <w:r/>
      <w:bookmarkEnd w:id="480"/>
      <w:r/>
      <w:r/>
    </w:p>
    <w:p>
      <w:pPr>
        <w:pStyle w:val="932"/>
        <w:jc w:val="right"/>
        <w:rPr>
          <w:rFonts w:ascii="宋体" w:hAnsi="宋体" w:eastAsia="宋体" w:cs="宋体"/>
          <w:color w:val="auto"/>
          <w:highlight w:val="none"/>
        </w:rPr>
        <w:outlineLvl w:val="9"/>
      </w:pPr>
      <w:r>
        <w:rPr>
          <w:rFonts w:ascii="宋体" w:hAnsi="宋体" w:eastAsia="宋体" w:cs="宋体"/>
          <w:color w:val="auto"/>
          <w:highlight w:val="none"/>
        </w:rPr>
      </w:r>
      <w:r/>
    </w:p>
    <w:p>
      <w:pPr>
        <w:pStyle w:val="932"/>
        <w:jc w:val="right"/>
        <w:rPr>
          <w:rFonts w:ascii="宋体" w:hAnsi="宋体" w:eastAsia="宋体" w:cs="宋体"/>
          <w:color w:val="auto"/>
          <w:sz w:val="28"/>
          <w:highlight w:val="none"/>
        </w:rPr>
        <w:outlineLvl w:val="9"/>
      </w:pPr>
      <w:r/>
      <w:bookmarkStart w:id="481" w:name="_Toc168066461"/>
      <w:r/>
      <w:bookmarkStart w:id="482" w:name="_Toc172793260"/>
      <w:r>
        <w:rPr>
          <w:rFonts w:hint="eastAsia" w:ascii="宋体" w:hAnsi="宋体" w:eastAsia="宋体" w:cs="宋体"/>
          <w:color w:val="auto"/>
          <w:highlight w:val="none"/>
        </w:rPr>
        <w:t xml:space="preserve">日期：   年   月   日</w:t>
      </w:r>
      <w:bookmarkEnd w:id="481"/>
      <w:r/>
      <w:bookmarkEnd w:id="482"/>
      <w:r>
        <w:rPr>
          <w:rFonts w:ascii="宋体" w:hAnsi="宋体" w:eastAsia="宋体" w:cs="宋体"/>
          <w:color w:val="auto"/>
          <w:sz w:val="28"/>
          <w:highlight w:val="none"/>
        </w:rPr>
        <w:t xml:space="preserve"> </w:t>
      </w:r>
      <w:r/>
    </w:p>
    <w:p>
      <w:pPr>
        <w:pStyle w:val="925"/>
        <w:jc w:val="center"/>
        <w:rPr>
          <w:rFonts w:ascii="宋体" w:hAnsi="宋体" w:eastAsia="宋体" w:cs="宋体"/>
          <w:color w:val="auto"/>
          <w:sz w:val="28"/>
          <w:highlight w:val="none"/>
        </w:rPr>
        <w:outlineLvl w:val="2"/>
      </w:pPr>
      <w:r>
        <w:rPr>
          <w:rFonts w:ascii="宋体" w:hAnsi="宋体" w:eastAsia="宋体" w:cs="宋体"/>
          <w:color w:val="auto"/>
          <w:sz w:val="28"/>
          <w:highlight w:val="none"/>
        </w:rPr>
        <w:br w:type="page" w:clear="all"/>
      </w:r>
      <w:bookmarkStart w:id="483" w:name="_Toc172793261"/>
      <w:r>
        <w:rPr>
          <w:rFonts w:ascii="宋体" w:hAnsi="宋体" w:eastAsia="宋体" w:cs="宋体"/>
          <w:color w:val="auto"/>
          <w:sz w:val="28"/>
          <w:highlight w:val="none"/>
        </w:rPr>
        <w:t xml:space="preserve">(</w:t>
      </w:r>
      <w:r>
        <w:rPr>
          <w:rFonts w:hint="eastAsia" w:ascii="宋体" w:hAnsi="宋体" w:eastAsia="宋体" w:cs="宋体"/>
          <w:color w:val="auto"/>
          <w:sz w:val="28"/>
          <w:highlight w:val="none"/>
        </w:rPr>
        <w:t xml:space="preserve">四</w:t>
      </w:r>
      <w:r>
        <w:rPr>
          <w:rFonts w:ascii="宋体" w:hAnsi="宋体" w:eastAsia="宋体" w:cs="宋体"/>
          <w:color w:val="auto"/>
          <w:sz w:val="28"/>
          <w:highlight w:val="none"/>
        </w:rPr>
        <w:t xml:space="preserve">)项目</w:t>
      </w:r>
      <w:r>
        <w:rPr>
          <w:rFonts w:hint="eastAsia" w:ascii="宋体" w:hAnsi="宋体" w:eastAsia="宋体" w:cs="宋体"/>
          <w:color w:val="auto"/>
          <w:sz w:val="28"/>
          <w:highlight w:val="none"/>
        </w:rPr>
        <w:t xml:space="preserve">负责人</w:t>
      </w:r>
      <w:r>
        <w:rPr>
          <w:rFonts w:ascii="宋体" w:hAnsi="宋体" w:eastAsia="宋体" w:cs="宋体"/>
          <w:color w:val="auto"/>
          <w:sz w:val="28"/>
          <w:highlight w:val="none"/>
        </w:rPr>
        <w:t xml:space="preserve">能力</w:t>
      </w:r>
      <w:bookmarkEnd w:id="483"/>
      <w:r/>
      <w:r/>
    </w:p>
    <w:p>
      <w:pPr>
        <w:pStyle w:val="933"/>
        <w:rPr>
          <w:color w:val="auto"/>
          <w:highlight w:val="none"/>
        </w:rPr>
      </w:pPr>
      <w:r>
        <w:rPr>
          <w:color w:val="auto"/>
          <w:highlight w:val="none"/>
        </w:rPr>
      </w:r>
      <w:r/>
    </w:p>
    <w:tbl>
      <w:tblPr>
        <w:tblStyle w:val="66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49"/>
        <w:gridCol w:w="775"/>
        <w:gridCol w:w="6758"/>
      </w:tblGrid>
      <w:tr>
        <w:trPr>
          <w:jc w:val="center"/>
          <w:trHeight w:val="630"/>
        </w:trPr>
        <w:tc>
          <w:tcPr>
            <w:tcW w:w="2049" w:type="dxa"/>
            <w:vAlign w:val="center"/>
            <w:textDirection w:val="lrTb"/>
            <w:noWrap w:val="false"/>
          </w:tcPr>
          <w:p>
            <w:pPr>
              <w:pStyle w:val="934"/>
              <w:ind w:firstLine="482"/>
              <w:spacing w:line="360" w:lineRule="auto"/>
              <w:rPr>
                <w:rFonts w:ascii="宋体" w:hAnsi="宋体" w:eastAsia="宋体"/>
                <w:bCs/>
                <w:color w:val="auto"/>
                <w:sz w:val="24"/>
                <w:highlight w:val="none"/>
              </w:rPr>
            </w:pPr>
            <w:r>
              <w:rPr>
                <w:rFonts w:ascii="宋体" w:hAnsi="宋体" w:eastAsia="宋体"/>
                <w:b w:val="0"/>
                <w:color w:val="auto"/>
                <w:sz w:val="24"/>
                <w:highlight w:val="none"/>
              </w:rPr>
              <w:br w:type="page" w:clear="all"/>
            </w:r>
            <w:r>
              <w:rPr>
                <w:rFonts w:hint="eastAsia" w:ascii="宋体" w:hAnsi="宋体" w:eastAsia="宋体"/>
                <w:bCs/>
                <w:color w:val="auto"/>
                <w:sz w:val="24"/>
                <w:highlight w:val="none"/>
              </w:rPr>
              <w:t xml:space="preserve">姓名</w:t>
            </w:r>
            <w:r/>
          </w:p>
        </w:tc>
        <w:tc>
          <w:tcPr>
            <w:tcW w:w="775" w:type="dxa"/>
            <w:vAlign w:val="center"/>
            <w:textDirection w:val="lrTb"/>
            <w:noWrap w:val="false"/>
          </w:tcPr>
          <w:p>
            <w:pPr>
              <w:pStyle w:val="934"/>
              <w:ind w:left="-15"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6758" w:type="dxa"/>
            <w:vAlign w:val="center"/>
            <w:textDirection w:val="lrTb"/>
            <w:noWrap w:val="false"/>
          </w:tcPr>
          <w:p>
            <w:pPr>
              <w:pStyle w:val="934"/>
              <w:ind w:left="-15" w:firstLine="480"/>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近3年工作业绩及承担的主要工作</w:t>
            </w:r>
            <w:r/>
          </w:p>
        </w:tc>
      </w:tr>
      <w:tr>
        <w:trPr>
          <w:cantSplit/>
          <w:jc w:val="center"/>
          <w:trHeight w:val="630"/>
        </w:trPr>
        <w:tc>
          <w:tcPr>
            <w:tcW w:w="2049" w:type="dxa"/>
            <w:vAlign w:val="center"/>
            <w:textDirection w:val="lrTb"/>
            <w:noWrap w:val="false"/>
          </w:tcPr>
          <w:p>
            <w:pPr>
              <w:pStyle w:val="934"/>
              <w:ind w:firstLine="480"/>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性别</w:t>
            </w:r>
            <w:r/>
          </w:p>
        </w:tc>
        <w:tc>
          <w:tcPr>
            <w:tcW w:w="775" w:type="dxa"/>
            <w:vAlign w:val="center"/>
            <w:textDirection w:val="lrTb"/>
            <w:noWrap w:val="false"/>
          </w:tcPr>
          <w:p>
            <w:pPr>
              <w:pStyle w:val="934"/>
              <w:ind w:left="-15"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6758" w:type="dxa"/>
            <w:vAlign w:val="center"/>
            <w:vMerge w:val="restart"/>
            <w:textDirection w:val="lrTb"/>
            <w:noWrap w:val="false"/>
          </w:tcPr>
          <w:p>
            <w:pPr>
              <w:pStyle w:val="934"/>
              <w:ind w:left="-15"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r>
        <w:trPr>
          <w:cantSplit/>
          <w:jc w:val="center"/>
          <w:trHeight w:val="630"/>
        </w:trPr>
        <w:tc>
          <w:tcPr>
            <w:tcW w:w="2049" w:type="dxa"/>
            <w:vAlign w:val="center"/>
            <w:textDirection w:val="lrTb"/>
            <w:noWrap w:val="false"/>
          </w:tcPr>
          <w:p>
            <w:pPr>
              <w:pStyle w:val="934"/>
              <w:ind w:firstLine="480"/>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年龄</w:t>
            </w:r>
            <w:r/>
          </w:p>
        </w:tc>
        <w:tc>
          <w:tcPr>
            <w:tcW w:w="775" w:type="dxa"/>
            <w:vAlign w:val="center"/>
            <w:textDirection w:val="lrTb"/>
            <w:noWrap w:val="false"/>
          </w:tcPr>
          <w:p>
            <w:pPr>
              <w:pStyle w:val="934"/>
              <w:ind w:left="-15"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6758" w:type="dxa"/>
            <w:vAlign w:val="center"/>
            <w:vMerge w:val="continue"/>
            <w:textDirection w:val="lrTb"/>
            <w:noWrap w:val="false"/>
          </w:tcPr>
          <w:p>
            <w:pPr>
              <w:pStyle w:val="934"/>
              <w:ind w:left="-15"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r>
        <w:trPr>
          <w:cantSplit/>
          <w:jc w:val="center"/>
          <w:trHeight w:val="630"/>
        </w:trPr>
        <w:tc>
          <w:tcPr>
            <w:tcW w:w="2049" w:type="dxa"/>
            <w:vAlign w:val="center"/>
            <w:textDirection w:val="lrTb"/>
            <w:noWrap w:val="false"/>
          </w:tcPr>
          <w:p>
            <w:pPr>
              <w:pStyle w:val="934"/>
              <w:ind w:firstLine="480"/>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职称</w:t>
            </w:r>
            <w:r/>
          </w:p>
        </w:tc>
        <w:tc>
          <w:tcPr>
            <w:tcW w:w="775" w:type="dxa"/>
            <w:vAlign w:val="center"/>
            <w:textDirection w:val="lrTb"/>
            <w:noWrap w:val="false"/>
          </w:tcPr>
          <w:p>
            <w:pPr>
              <w:pStyle w:val="934"/>
              <w:ind w:left="-15"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6758" w:type="dxa"/>
            <w:vAlign w:val="center"/>
            <w:vMerge w:val="continue"/>
            <w:textDirection w:val="lrTb"/>
            <w:noWrap w:val="false"/>
          </w:tcPr>
          <w:p>
            <w:pPr>
              <w:pStyle w:val="934"/>
              <w:ind w:left="-15"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r>
        <w:trPr>
          <w:cantSplit/>
          <w:jc w:val="center"/>
          <w:trHeight w:val="630"/>
        </w:trPr>
        <w:tc>
          <w:tcPr>
            <w:tcW w:w="2049" w:type="dxa"/>
            <w:vAlign w:val="center"/>
            <w:textDirection w:val="lrTb"/>
            <w:noWrap w:val="false"/>
          </w:tcPr>
          <w:p>
            <w:pPr>
              <w:pStyle w:val="934"/>
              <w:ind w:left="-15" w:firstLine="480"/>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毕业时间</w:t>
            </w:r>
            <w:r/>
          </w:p>
        </w:tc>
        <w:tc>
          <w:tcPr>
            <w:tcW w:w="775" w:type="dxa"/>
            <w:vAlign w:val="center"/>
            <w:textDirection w:val="lrTb"/>
            <w:noWrap w:val="false"/>
          </w:tcPr>
          <w:p>
            <w:pPr>
              <w:pStyle w:val="934"/>
              <w:ind w:left="-15"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6758" w:type="dxa"/>
            <w:vAlign w:val="center"/>
            <w:vMerge w:val="continue"/>
            <w:textDirection w:val="lrTb"/>
            <w:noWrap w:val="false"/>
          </w:tcPr>
          <w:p>
            <w:pPr>
              <w:pStyle w:val="934"/>
              <w:ind w:left="-15"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r>
        <w:trPr>
          <w:cantSplit/>
          <w:jc w:val="center"/>
          <w:trHeight w:val="630"/>
        </w:trPr>
        <w:tc>
          <w:tcPr>
            <w:tcW w:w="2049" w:type="dxa"/>
            <w:vAlign w:val="center"/>
            <w:textDirection w:val="lrTb"/>
            <w:noWrap w:val="false"/>
          </w:tcPr>
          <w:p>
            <w:pPr>
              <w:pStyle w:val="934"/>
              <w:ind w:left="-15" w:firstLine="480"/>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所学专业</w:t>
            </w:r>
            <w:r/>
          </w:p>
        </w:tc>
        <w:tc>
          <w:tcPr>
            <w:tcW w:w="775" w:type="dxa"/>
            <w:vAlign w:val="center"/>
            <w:textDirection w:val="lrTb"/>
            <w:noWrap w:val="false"/>
          </w:tcPr>
          <w:p>
            <w:pPr>
              <w:pStyle w:val="934"/>
              <w:ind w:left="-15"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6758" w:type="dxa"/>
            <w:vAlign w:val="center"/>
            <w:vMerge w:val="continue"/>
            <w:textDirection w:val="lrTb"/>
            <w:noWrap w:val="false"/>
          </w:tcPr>
          <w:p>
            <w:pPr>
              <w:pStyle w:val="934"/>
              <w:ind w:left="-15"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r>
        <w:trPr>
          <w:cantSplit/>
          <w:jc w:val="center"/>
          <w:trHeight w:val="630"/>
        </w:trPr>
        <w:tc>
          <w:tcPr>
            <w:tcW w:w="2049" w:type="dxa"/>
            <w:vAlign w:val="center"/>
            <w:textDirection w:val="lrTb"/>
            <w:noWrap w:val="false"/>
          </w:tcPr>
          <w:p>
            <w:pPr>
              <w:pStyle w:val="934"/>
              <w:ind w:firstLine="480"/>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学历</w:t>
            </w:r>
            <w:r/>
          </w:p>
        </w:tc>
        <w:tc>
          <w:tcPr>
            <w:tcW w:w="775" w:type="dxa"/>
            <w:vAlign w:val="center"/>
            <w:textDirection w:val="lrTb"/>
            <w:noWrap w:val="false"/>
          </w:tcPr>
          <w:p>
            <w:pPr>
              <w:pStyle w:val="934"/>
              <w:ind w:left="-15"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6758" w:type="dxa"/>
            <w:vAlign w:val="center"/>
            <w:vMerge w:val="continue"/>
            <w:textDirection w:val="lrTb"/>
            <w:noWrap w:val="false"/>
          </w:tcPr>
          <w:p>
            <w:pPr>
              <w:pStyle w:val="934"/>
              <w:ind w:left="-15"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r>
        <w:trPr>
          <w:cantSplit/>
          <w:jc w:val="center"/>
          <w:trHeight w:val="630"/>
        </w:trPr>
        <w:tc>
          <w:tcPr>
            <w:tcW w:w="2049" w:type="dxa"/>
            <w:vAlign w:val="center"/>
            <w:textDirection w:val="lrTb"/>
            <w:noWrap w:val="false"/>
          </w:tcPr>
          <w:p>
            <w:pPr>
              <w:pStyle w:val="934"/>
              <w:ind w:left="-15" w:firstLine="480"/>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证书名称</w:t>
            </w:r>
            <w:r/>
          </w:p>
        </w:tc>
        <w:tc>
          <w:tcPr>
            <w:tcW w:w="775" w:type="dxa"/>
            <w:vAlign w:val="center"/>
            <w:textDirection w:val="lrTb"/>
            <w:noWrap w:val="false"/>
          </w:tcPr>
          <w:p>
            <w:pPr>
              <w:pStyle w:val="934"/>
              <w:ind w:left="-15"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6758" w:type="dxa"/>
            <w:vAlign w:val="center"/>
            <w:vMerge w:val="continue"/>
            <w:textDirection w:val="lrTb"/>
            <w:noWrap w:val="false"/>
          </w:tcPr>
          <w:p>
            <w:pPr>
              <w:pStyle w:val="934"/>
              <w:ind w:left="-15"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r>
        <w:trPr>
          <w:cantSplit/>
          <w:jc w:val="center"/>
          <w:trHeight w:val="630"/>
        </w:trPr>
        <w:tc>
          <w:tcPr>
            <w:tcW w:w="2049" w:type="dxa"/>
            <w:vAlign w:val="center"/>
            <w:textDirection w:val="lrTb"/>
            <w:noWrap w:val="false"/>
          </w:tcPr>
          <w:p>
            <w:pPr>
              <w:pStyle w:val="934"/>
              <w:ind w:left="-15" w:firstLine="480"/>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专业资格</w:t>
            </w:r>
            <w:r/>
          </w:p>
        </w:tc>
        <w:tc>
          <w:tcPr>
            <w:tcW w:w="775" w:type="dxa"/>
            <w:vAlign w:val="center"/>
            <w:textDirection w:val="lrTb"/>
            <w:noWrap w:val="false"/>
          </w:tcPr>
          <w:p>
            <w:pPr>
              <w:pStyle w:val="934"/>
              <w:ind w:left="-15"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6758" w:type="dxa"/>
            <w:vAlign w:val="center"/>
            <w:vMerge w:val="continue"/>
            <w:textDirection w:val="lrTb"/>
            <w:noWrap w:val="false"/>
          </w:tcPr>
          <w:p>
            <w:pPr>
              <w:pStyle w:val="934"/>
              <w:ind w:left="-15"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r>
        <w:trPr>
          <w:cantSplit/>
          <w:jc w:val="center"/>
          <w:trHeight w:val="630"/>
        </w:trPr>
        <w:tc>
          <w:tcPr>
            <w:tcW w:w="2049" w:type="dxa"/>
            <w:vAlign w:val="center"/>
            <w:textDirection w:val="lrTb"/>
            <w:noWrap w:val="false"/>
          </w:tcPr>
          <w:p>
            <w:pPr>
              <w:pStyle w:val="934"/>
              <w:ind w:left="-15" w:firstLine="480"/>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联系电话</w:t>
            </w:r>
            <w:r/>
          </w:p>
        </w:tc>
        <w:tc>
          <w:tcPr>
            <w:tcW w:w="775" w:type="dxa"/>
            <w:vAlign w:val="center"/>
            <w:textDirection w:val="lrTb"/>
            <w:noWrap w:val="false"/>
          </w:tcPr>
          <w:p>
            <w:pPr>
              <w:pStyle w:val="934"/>
              <w:ind w:left="-15"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6758" w:type="dxa"/>
            <w:vAlign w:val="center"/>
            <w:vMerge w:val="continue"/>
            <w:textDirection w:val="lrTb"/>
            <w:noWrap w:val="false"/>
          </w:tcPr>
          <w:p>
            <w:pPr>
              <w:pStyle w:val="934"/>
              <w:ind w:left="-15"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r>
        <w:trPr>
          <w:jc w:val="center"/>
          <w:trHeight w:val="1435"/>
        </w:trPr>
        <w:tc>
          <w:tcPr>
            <w:tcW w:w="2049" w:type="dxa"/>
            <w:vAlign w:val="center"/>
            <w:textDirection w:val="lrTb"/>
            <w:noWrap w:val="false"/>
          </w:tcPr>
          <w:p>
            <w:pPr>
              <w:pStyle w:val="934"/>
              <w:ind w:left="-15" w:firstLine="0"/>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曾担任项目主要负责人的项目</w:t>
            </w:r>
            <w:r/>
          </w:p>
        </w:tc>
        <w:tc>
          <w:tcPr>
            <w:gridSpan w:val="2"/>
            <w:tcW w:w="7533" w:type="dxa"/>
            <w:vAlign w:val="center"/>
            <w:textDirection w:val="lrTb"/>
            <w:noWrap w:val="false"/>
          </w:tcPr>
          <w:p>
            <w:pPr>
              <w:pStyle w:val="934"/>
              <w:ind w:left="-15"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bl>
    <w:p>
      <w:pPr>
        <w:pStyle w:val="933"/>
        <w:jc w:val="left"/>
        <w:widowControl/>
        <w:rPr>
          <w:rFonts w:ascii="宋体" w:hAnsi="宋体"/>
          <w:b/>
          <w:color w:val="auto"/>
          <w:sz w:val="24"/>
          <w:highlight w:val="none"/>
        </w:rPr>
      </w:pPr>
      <w:r>
        <w:rPr>
          <w:rFonts w:ascii="宋体" w:hAnsi="宋体"/>
          <w:b/>
          <w:color w:val="auto"/>
          <w:sz w:val="24"/>
          <w:highlight w:val="none"/>
        </w:rPr>
      </w:r>
      <w:r/>
    </w:p>
    <w:p>
      <w:pPr>
        <w:pStyle w:val="936"/>
        <w:ind w:firstLine="480"/>
        <w:jc w:val="left"/>
        <w:spacing w:line="360" w:lineRule="auto"/>
        <w:rPr>
          <w:rFonts w:ascii="宋体" w:hAnsi="宋体"/>
          <w:b/>
          <w:bCs/>
          <w:color w:val="auto"/>
          <w:sz w:val="24"/>
          <w:szCs w:val="20"/>
          <w:highlight w:val="none"/>
          <w:u w:val="single"/>
        </w:rPr>
      </w:pPr>
      <w:r>
        <w:rPr>
          <w:rFonts w:hint="eastAsia" w:ascii="宋体" w:hAnsi="宋体"/>
          <w:b/>
          <w:bCs w:val="0"/>
          <w:color w:val="auto"/>
          <w:sz w:val="24"/>
          <w:szCs w:val="20"/>
          <w:highlight w:val="none"/>
        </w:rPr>
        <w:t xml:space="preserve">注：</w:t>
      </w:r>
      <w:r>
        <w:rPr>
          <w:rFonts w:hint="eastAsia" w:ascii="宋体" w:hAnsi="宋体"/>
          <w:b/>
          <w:bCs/>
          <w:color w:val="auto"/>
          <w:sz w:val="24"/>
          <w:szCs w:val="20"/>
          <w:highlight w:val="none"/>
        </w:rPr>
        <w:t xml:space="preserve">1、</w:t>
      </w:r>
      <w:r>
        <w:rPr>
          <w:rFonts w:hint="eastAsia" w:ascii="宋体" w:hAnsi="宋体"/>
          <w:b/>
          <w:bCs/>
          <w:color w:val="auto"/>
          <w:sz w:val="24"/>
          <w:szCs w:val="20"/>
          <w:highlight w:val="none"/>
          <w:u w:val="single"/>
        </w:rPr>
        <w:t xml:space="preserve">项目负责人具有资格证书的，应在本栏目</w:t>
      </w:r>
      <w:r>
        <w:rPr>
          <w:rFonts w:hint="eastAsia" w:ascii="宋体" w:hAnsi="宋体"/>
          <w:b/>
          <w:color w:val="auto"/>
          <w:sz w:val="24"/>
          <w:szCs w:val="20"/>
          <w:highlight w:val="none"/>
          <w:u w:val="single"/>
        </w:rPr>
        <w:t xml:space="preserve">提交相关证书原件扫描件。</w:t>
      </w:r>
      <w:r/>
    </w:p>
    <w:p>
      <w:pPr>
        <w:pStyle w:val="936"/>
        <w:ind w:firstLine="482"/>
        <w:jc w:val="left"/>
        <w:spacing w:line="360" w:lineRule="auto"/>
        <w:rPr>
          <w:rFonts w:ascii="宋体" w:hAnsi="宋体"/>
          <w:b/>
          <w:bCs/>
          <w:color w:val="auto"/>
          <w:sz w:val="24"/>
          <w:szCs w:val="20"/>
          <w:highlight w:val="none"/>
          <w:u w:val="single"/>
        </w:rPr>
      </w:pPr>
      <w:r>
        <w:rPr>
          <w:rFonts w:hint="eastAsia" w:ascii="宋体" w:hAnsi="宋体"/>
          <w:b/>
          <w:bCs/>
          <w:color w:val="auto"/>
          <w:sz w:val="24"/>
          <w:szCs w:val="20"/>
          <w:highlight w:val="none"/>
        </w:rPr>
        <w:t xml:space="preserve">2、</w:t>
      </w:r>
      <w:r>
        <w:rPr>
          <w:rFonts w:hint="eastAsia" w:ascii="宋体" w:hAnsi="宋体"/>
          <w:b/>
          <w:bCs/>
          <w:color w:val="auto"/>
          <w:sz w:val="24"/>
          <w:szCs w:val="20"/>
          <w:highlight w:val="none"/>
          <w:u w:val="single"/>
        </w:rPr>
        <w:t xml:space="preserve">列入本表人员如要更换，需经采购人同意。擅自更换属违约行为。</w:t>
      </w:r>
      <w:r/>
    </w:p>
    <w:p>
      <w:pPr>
        <w:pStyle w:val="936"/>
        <w:ind w:firstLine="482"/>
        <w:jc w:val="left"/>
        <w:spacing w:line="360" w:lineRule="auto"/>
        <w:rPr>
          <w:rFonts w:ascii="宋体" w:hAnsi="宋体"/>
          <w:b/>
          <w:bCs/>
          <w:color w:val="auto"/>
          <w:sz w:val="24"/>
          <w:szCs w:val="20"/>
          <w:highlight w:val="none"/>
          <w:u w:val="single"/>
        </w:rPr>
      </w:pPr>
      <w:r>
        <w:rPr>
          <w:rFonts w:hint="eastAsia" w:ascii="宋体" w:hAnsi="宋体"/>
          <w:b/>
          <w:bCs/>
          <w:color w:val="auto"/>
          <w:sz w:val="24"/>
          <w:szCs w:val="20"/>
          <w:highlight w:val="none"/>
        </w:rPr>
        <w:t xml:space="preserve">3、</w:t>
      </w:r>
      <w:r>
        <w:rPr>
          <w:rFonts w:hint="eastAsia" w:ascii="宋体" w:hAnsi="宋体"/>
          <w:b/>
          <w:bCs/>
          <w:color w:val="auto"/>
          <w:sz w:val="24"/>
          <w:szCs w:val="20"/>
          <w:highlight w:val="none"/>
          <w:u w:val="single"/>
        </w:rPr>
        <w:t xml:space="preserve">提供供应商为项目负责人缴纳的</w:t>
      </w:r>
      <w:r>
        <w:rPr>
          <w:rFonts w:hint="eastAsia" w:ascii="宋体" w:hAnsi="宋体"/>
          <w:b/>
          <w:bCs/>
          <w:color w:val="auto"/>
          <w:sz w:val="24"/>
          <w:szCs w:val="20"/>
          <w:highlight w:val="none"/>
          <w:u w:val="single"/>
          <w:lang w:val="en-US" w:eastAsia="zh-CN"/>
        </w:rPr>
        <w:t xml:space="preserve">近半年内至少一个月的社保证明材料</w:t>
      </w:r>
      <w:r>
        <w:rPr>
          <w:rFonts w:hint="eastAsia" w:ascii="宋体" w:hAnsi="宋体"/>
          <w:b/>
          <w:bCs/>
          <w:color w:val="auto"/>
          <w:sz w:val="24"/>
          <w:szCs w:val="20"/>
          <w:highlight w:val="none"/>
          <w:u w:val="single"/>
        </w:rPr>
        <w:t xml:space="preserve">。</w:t>
      </w:r>
      <w:r/>
    </w:p>
    <w:p>
      <w:pPr>
        <w:pStyle w:val="937"/>
        <w:jc w:val="center"/>
        <w:rPr>
          <w:color w:val="auto"/>
          <w:highlight w:val="none"/>
        </w:rPr>
        <w:outlineLvl w:val="2"/>
      </w:pPr>
      <w:r>
        <w:rPr>
          <w:rFonts w:ascii="宋体" w:hAnsi="宋体" w:eastAsia="宋体"/>
          <w:color w:val="auto"/>
          <w:highlight w:val="none"/>
        </w:rPr>
        <w:br w:type="page" w:clear="all"/>
      </w:r>
      <w:bookmarkStart w:id="484" w:name="_Toc172793262"/>
      <w:r>
        <w:rPr>
          <w:rFonts w:ascii="宋体" w:hAnsi="宋体" w:eastAsia="宋体" w:cs="宋体"/>
          <w:color w:val="auto"/>
          <w:sz w:val="28"/>
          <w:highlight w:val="none"/>
        </w:rPr>
        <w:t xml:space="preserve">(</w:t>
      </w:r>
      <w:r>
        <w:rPr>
          <w:rFonts w:hint="eastAsia" w:ascii="宋体" w:hAnsi="宋体" w:eastAsia="宋体" w:cs="宋体"/>
          <w:color w:val="auto"/>
          <w:sz w:val="28"/>
          <w:highlight w:val="none"/>
        </w:rPr>
        <w:t xml:space="preserve">五</w:t>
      </w:r>
      <w:r>
        <w:rPr>
          <w:rFonts w:ascii="宋体" w:hAnsi="宋体" w:eastAsia="宋体" w:cs="宋体"/>
          <w:color w:val="auto"/>
          <w:sz w:val="28"/>
          <w:highlight w:val="none"/>
        </w:rPr>
        <w:t xml:space="preserve">)项目实施成员能力</w:t>
      </w:r>
      <w:bookmarkEnd w:id="484"/>
      <w:r/>
      <w:r/>
    </w:p>
    <w:tbl>
      <w:tblPr>
        <w:tblStyle w:val="66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912"/>
        <w:gridCol w:w="1561"/>
        <w:gridCol w:w="1430"/>
        <w:gridCol w:w="1952"/>
        <w:gridCol w:w="1951"/>
        <w:gridCol w:w="908"/>
      </w:tblGrid>
      <w:tr>
        <w:trPr>
          <w:trHeight w:val="580"/>
        </w:trPr>
        <w:tc>
          <w:tcPr>
            <w:tcW w:w="413" w:type="dxa"/>
            <w:textDirection w:val="lrTb"/>
            <w:noWrap w:val="false"/>
          </w:tcPr>
          <w:p>
            <w:pPr>
              <w:pStyle w:val="938"/>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480" w:type="dxa"/>
            <w:textDirection w:val="lrTb"/>
            <w:noWrap w:val="false"/>
          </w:tcPr>
          <w:p>
            <w:pPr>
              <w:pStyle w:val="938"/>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姓名</w:t>
            </w:r>
            <w:r/>
          </w:p>
        </w:tc>
        <w:tc>
          <w:tcPr>
            <w:tcW w:w="822" w:type="dxa"/>
            <w:textDirection w:val="lrTb"/>
            <w:noWrap w:val="false"/>
          </w:tcPr>
          <w:p>
            <w:pPr>
              <w:pStyle w:val="938"/>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身份证号</w:t>
            </w:r>
            <w:r/>
          </w:p>
        </w:tc>
        <w:tc>
          <w:tcPr>
            <w:tcW w:w="753" w:type="dxa"/>
            <w:textDirection w:val="lrTb"/>
            <w:noWrap w:val="false"/>
          </w:tcPr>
          <w:p>
            <w:pPr>
              <w:pStyle w:val="938"/>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人员类别</w:t>
            </w:r>
            <w:r/>
          </w:p>
        </w:tc>
        <w:tc>
          <w:tcPr>
            <w:tcW w:w="1028" w:type="dxa"/>
            <w:textDirection w:val="lrTb"/>
            <w:noWrap w:val="false"/>
          </w:tcPr>
          <w:p>
            <w:pPr>
              <w:pStyle w:val="938"/>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技术证书、级别</w:t>
            </w:r>
            <w:r/>
          </w:p>
        </w:tc>
        <w:tc>
          <w:tcPr>
            <w:tcW w:w="1027" w:type="dxa"/>
            <w:textDirection w:val="lrTb"/>
            <w:noWrap w:val="false"/>
          </w:tcPr>
          <w:p>
            <w:pPr>
              <w:pStyle w:val="938"/>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相关工作经验</w:t>
            </w:r>
            <w:r/>
          </w:p>
        </w:tc>
        <w:tc>
          <w:tcPr>
            <w:tcW w:w="478" w:type="dxa"/>
            <w:textDirection w:val="lrTb"/>
            <w:noWrap w:val="false"/>
          </w:tcPr>
          <w:p>
            <w:pPr>
              <w:pStyle w:val="938"/>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备注</w:t>
            </w:r>
            <w:r/>
          </w:p>
        </w:tc>
      </w:tr>
      <w:tr>
        <w:trPr/>
        <w:tc>
          <w:tcPr>
            <w:tcW w:w="413"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480"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822"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753"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1028"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1027"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478"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r>
      <w:tr>
        <w:trPr/>
        <w:tc>
          <w:tcPr>
            <w:tcW w:w="413"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480"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822"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753"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1028"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1027"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478"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r>
      <w:tr>
        <w:trPr/>
        <w:tc>
          <w:tcPr>
            <w:tcW w:w="413"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480"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822"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753"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1028"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1027"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478"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r>
      <w:tr>
        <w:trPr/>
        <w:tc>
          <w:tcPr>
            <w:tcW w:w="413"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480"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822"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753"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1028"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1027"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478"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r>
      <w:tr>
        <w:trPr/>
        <w:tc>
          <w:tcPr>
            <w:tcW w:w="413"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480"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822"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753"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1028"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1027"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478"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r>
      <w:tr>
        <w:trPr/>
        <w:tc>
          <w:tcPr>
            <w:tcW w:w="413"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480"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822"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753"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1028"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1027"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478" w:type="dxa"/>
            <w:textDirection w:val="lrTb"/>
            <w:noWrap w:val="false"/>
          </w:tcPr>
          <w:p>
            <w:pPr>
              <w:pStyle w:val="938"/>
              <w:spacing w:line="360" w:lineRule="auto"/>
              <w:rPr>
                <w:rFonts w:ascii="宋体" w:hAnsi="宋体"/>
                <w:b/>
                <w:color w:val="auto"/>
                <w:sz w:val="24"/>
                <w:szCs w:val="24"/>
                <w:highlight w:val="none"/>
              </w:rPr>
            </w:pPr>
            <w:r>
              <w:rPr>
                <w:rFonts w:ascii="宋体" w:hAnsi="宋体"/>
                <w:b/>
                <w:color w:val="auto"/>
                <w:sz w:val="24"/>
                <w:szCs w:val="24"/>
                <w:highlight w:val="none"/>
              </w:rPr>
            </w:r>
            <w:r/>
          </w:p>
        </w:tc>
      </w:tr>
    </w:tbl>
    <w:p>
      <w:pPr>
        <w:pStyle w:val="939"/>
        <w:ind w:firstLine="480"/>
        <w:spacing w:before="156" w:line="360" w:lineRule="auto"/>
        <w:rPr>
          <w:rFonts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注：1、行数不够，请自行添加。</w:t>
      </w:r>
      <w:r/>
    </w:p>
    <w:p>
      <w:pPr>
        <w:pStyle w:val="938"/>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u w:val="single"/>
        </w:rPr>
        <w:t xml:space="preserve">2、列入本表人员如要更换，须经采购人同意，擅自更换属违约行为。</w:t>
      </w:r>
      <w:r/>
    </w:p>
    <w:p>
      <w:pPr>
        <w:pStyle w:val="938"/>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u w:val="single"/>
        </w:rPr>
        <w:t xml:space="preserve">3、提供供应商为列入本表人员</w:t>
      </w:r>
      <w:r>
        <w:rPr>
          <w:rFonts w:hint="eastAsia" w:ascii="宋体" w:hAnsi="宋体"/>
          <w:color w:val="auto"/>
          <w:sz w:val="24"/>
          <w:szCs w:val="24"/>
          <w:highlight w:val="none"/>
          <w:u w:val="single"/>
          <w:lang w:val="en-US" w:eastAsia="zh-CN"/>
        </w:rPr>
        <w:t xml:space="preserve">缴纳的近半年内至少一个月的社保证明材料。</w:t>
      </w:r>
      <w:r/>
    </w:p>
    <w:p>
      <w:pPr>
        <w:pStyle w:val="938"/>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u w:val="single"/>
        </w:rPr>
        <w:t xml:space="preserve">4、列入本表人员具有相关证书、工作经验的，应在本栏目提交相关证明材料扫描件。</w:t>
      </w:r>
      <w:r/>
    </w:p>
    <w:p>
      <w:pPr>
        <w:pStyle w:val="928"/>
        <w:jc w:val="center"/>
        <w:rPr>
          <w:color w:val="auto"/>
          <w:highlight w:val="none"/>
        </w:rPr>
        <w:outlineLvl w:val="2"/>
      </w:pPr>
      <w:r>
        <w:rPr>
          <w:rFonts w:ascii="宋体" w:hAnsi="宋体" w:eastAsia="宋体"/>
          <w:color w:val="auto"/>
          <w:highlight w:val="none"/>
        </w:rPr>
        <w:br w:type="page" w:clear="all"/>
      </w:r>
      <w:bookmarkStart w:id="485" w:name="_Toc172793263"/>
      <w:r>
        <w:rPr>
          <w:rFonts w:ascii="宋体" w:hAnsi="宋体" w:eastAsia="宋体" w:cs="宋体"/>
          <w:color w:val="auto"/>
          <w:sz w:val="28"/>
          <w:highlight w:val="none"/>
        </w:rPr>
        <w:t xml:space="preserve">(</w:t>
      </w:r>
      <w:r>
        <w:rPr>
          <w:rFonts w:hint="eastAsia" w:ascii="宋体" w:hAnsi="宋体" w:eastAsia="宋体" w:cs="宋体"/>
          <w:color w:val="auto"/>
          <w:sz w:val="28"/>
          <w:highlight w:val="none"/>
        </w:rPr>
        <w:t xml:space="preserve">六</w:t>
      </w:r>
      <w:r>
        <w:rPr>
          <w:rFonts w:ascii="宋体" w:hAnsi="宋体" w:eastAsia="宋体" w:cs="宋体"/>
          <w:color w:val="auto"/>
          <w:sz w:val="28"/>
          <w:highlight w:val="none"/>
        </w:rPr>
        <w:t xml:space="preserve">)</w:t>
      </w:r>
      <w:r>
        <w:rPr>
          <w:rFonts w:hint="eastAsia" w:ascii="宋体" w:hAnsi="宋体" w:eastAsia="宋体" w:cs="宋体"/>
          <w:color w:val="auto"/>
          <w:sz w:val="28"/>
          <w:highlight w:val="none"/>
        </w:rPr>
        <w:t xml:space="preserve">供应商类似业绩表</w:t>
      </w:r>
      <w:bookmarkEnd w:id="485"/>
      <w:r/>
      <w:r/>
    </w:p>
    <w:tbl>
      <w:tblPr>
        <w:tblStyle w:val="667"/>
        <w:tblW w:w="87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2517"/>
        <w:gridCol w:w="2408"/>
        <w:gridCol w:w="1611"/>
        <w:gridCol w:w="1611"/>
      </w:tblGrid>
      <w:tr>
        <w:trPr>
          <w:jc w:val="center"/>
          <w:trHeight w:val="1110"/>
        </w:trPr>
        <w:tc>
          <w:tcPr>
            <w:tcW w:w="568" w:type="dxa"/>
            <w:vAlign w:val="center"/>
            <w:textDirection w:val="lrTb"/>
            <w:noWrap w:val="false"/>
          </w:tcPr>
          <w:p>
            <w:pPr>
              <w:pStyle w:val="931"/>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2518" w:type="dxa"/>
            <w:vAlign w:val="center"/>
            <w:textDirection w:val="lrTb"/>
            <w:noWrap w:val="false"/>
          </w:tcPr>
          <w:p>
            <w:pPr>
              <w:pStyle w:val="931"/>
              <w:jc w:val="center"/>
              <w:rPr>
                <w:rFonts w:ascii="宋体" w:hAnsi="宋体"/>
                <w:bCs/>
                <w:color w:val="auto"/>
                <w:sz w:val="24"/>
                <w:szCs w:val="24"/>
                <w:highlight w:val="none"/>
              </w:rPr>
            </w:pPr>
            <w:r>
              <w:rPr>
                <w:rFonts w:hint="eastAsia" w:ascii="宋体" w:hAnsi="宋体"/>
                <w:bCs/>
                <w:color w:val="auto"/>
                <w:sz w:val="24"/>
                <w:szCs w:val="24"/>
                <w:highlight w:val="none"/>
              </w:rPr>
              <w:t xml:space="preserve">项目名称</w:t>
            </w:r>
            <w:r/>
          </w:p>
        </w:tc>
        <w:tc>
          <w:tcPr>
            <w:tcW w:w="2409" w:type="dxa"/>
            <w:vAlign w:val="center"/>
            <w:textDirection w:val="lrTb"/>
            <w:noWrap w:val="false"/>
          </w:tcPr>
          <w:p>
            <w:pPr>
              <w:pStyle w:val="931"/>
              <w:jc w:val="center"/>
              <w:rPr>
                <w:rFonts w:ascii="宋体" w:hAnsi="宋体"/>
                <w:bCs/>
                <w:color w:val="auto"/>
                <w:sz w:val="24"/>
                <w:szCs w:val="24"/>
                <w:highlight w:val="none"/>
              </w:rPr>
            </w:pPr>
            <w:r>
              <w:rPr>
                <w:rFonts w:hint="eastAsia" w:ascii="宋体" w:hAnsi="宋体"/>
                <w:bCs/>
                <w:color w:val="auto"/>
                <w:sz w:val="24"/>
                <w:szCs w:val="24"/>
                <w:highlight w:val="none"/>
              </w:rPr>
              <w:t xml:space="preserve">项目内容</w:t>
            </w:r>
            <w:r/>
          </w:p>
        </w:tc>
        <w:tc>
          <w:tcPr>
            <w:tcW w:w="1612" w:type="dxa"/>
            <w:vAlign w:val="center"/>
            <w:textDirection w:val="lrTb"/>
            <w:noWrap w:val="false"/>
          </w:tcPr>
          <w:p>
            <w:pPr>
              <w:pStyle w:val="931"/>
              <w:jc w:val="center"/>
              <w:rPr>
                <w:rFonts w:ascii="宋体" w:hAnsi="宋体"/>
                <w:bCs/>
                <w:color w:val="auto"/>
                <w:sz w:val="24"/>
                <w:szCs w:val="24"/>
                <w:highlight w:val="none"/>
              </w:rPr>
            </w:pPr>
            <w:r>
              <w:rPr>
                <w:rFonts w:hint="eastAsia" w:ascii="宋体" w:hAnsi="宋体"/>
                <w:bCs/>
                <w:color w:val="auto"/>
                <w:sz w:val="24"/>
                <w:szCs w:val="24"/>
                <w:highlight w:val="none"/>
              </w:rPr>
              <w:t xml:space="preserve">合同额</w:t>
            </w:r>
            <w:r/>
          </w:p>
        </w:tc>
        <w:tc>
          <w:tcPr>
            <w:tcW w:w="1612" w:type="dxa"/>
            <w:vAlign w:val="center"/>
            <w:textDirection w:val="lrTb"/>
            <w:noWrap w:val="false"/>
          </w:tcPr>
          <w:p>
            <w:pPr>
              <w:pStyle w:val="931"/>
              <w:jc w:val="center"/>
              <w:rPr>
                <w:rFonts w:ascii="宋体" w:hAnsi="宋体"/>
                <w:bCs/>
                <w:color w:val="auto"/>
                <w:sz w:val="24"/>
                <w:szCs w:val="24"/>
                <w:highlight w:val="none"/>
              </w:rPr>
            </w:pPr>
            <w:r>
              <w:rPr>
                <w:rFonts w:hint="eastAsia" w:ascii="宋体" w:hAnsi="宋体"/>
                <w:bCs/>
                <w:color w:val="auto"/>
                <w:sz w:val="24"/>
                <w:szCs w:val="24"/>
                <w:highlight w:val="none"/>
              </w:rPr>
              <w:t xml:space="preserve">签订时间</w:t>
            </w:r>
            <w:r/>
          </w:p>
        </w:tc>
      </w:tr>
      <w:tr>
        <w:trPr>
          <w:jc w:val="center"/>
          <w:trHeight w:val="654"/>
        </w:trPr>
        <w:tc>
          <w:tcPr>
            <w:tcW w:w="568" w:type="dxa"/>
            <w:textDirection w:val="lrTb"/>
            <w:noWrap w:val="false"/>
          </w:tcPr>
          <w:p>
            <w:pPr>
              <w:pStyle w:val="931"/>
              <w:rPr>
                <w:rFonts w:ascii="宋体" w:hAnsi="宋体"/>
                <w:color w:val="auto"/>
                <w:sz w:val="24"/>
                <w:szCs w:val="24"/>
                <w:highlight w:val="none"/>
              </w:rPr>
            </w:pPr>
            <w:r>
              <w:rPr>
                <w:rFonts w:ascii="宋体" w:hAnsi="宋体"/>
                <w:color w:val="auto"/>
                <w:sz w:val="24"/>
                <w:szCs w:val="24"/>
                <w:highlight w:val="none"/>
              </w:rPr>
              <w:t xml:space="preserve">1</w:t>
            </w:r>
            <w:r/>
          </w:p>
        </w:tc>
        <w:tc>
          <w:tcPr>
            <w:tcW w:w="2518"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2409" w:type="dxa"/>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1612"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1612"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544"/>
        </w:trPr>
        <w:tc>
          <w:tcPr>
            <w:tcW w:w="568" w:type="dxa"/>
            <w:textDirection w:val="lrTb"/>
            <w:noWrap w:val="false"/>
          </w:tcPr>
          <w:p>
            <w:pPr>
              <w:pStyle w:val="931"/>
              <w:rPr>
                <w:rFonts w:ascii="宋体" w:hAnsi="宋体"/>
                <w:color w:val="auto"/>
                <w:sz w:val="24"/>
                <w:szCs w:val="24"/>
                <w:highlight w:val="none"/>
              </w:rPr>
            </w:pPr>
            <w:r>
              <w:rPr>
                <w:rFonts w:ascii="宋体" w:hAnsi="宋体"/>
                <w:color w:val="auto"/>
                <w:sz w:val="24"/>
                <w:szCs w:val="24"/>
                <w:highlight w:val="none"/>
              </w:rPr>
              <w:t xml:space="preserve">2</w:t>
            </w:r>
            <w:r/>
          </w:p>
        </w:tc>
        <w:tc>
          <w:tcPr>
            <w:tcW w:w="2518"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2409" w:type="dxa"/>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1612"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1612"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722"/>
        </w:trPr>
        <w:tc>
          <w:tcPr>
            <w:tcW w:w="568" w:type="dxa"/>
            <w:textDirection w:val="lrTb"/>
            <w:noWrap w:val="false"/>
          </w:tcPr>
          <w:p>
            <w:pPr>
              <w:pStyle w:val="931"/>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2518"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2409" w:type="dxa"/>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1612"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1612"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575"/>
        </w:trPr>
        <w:tc>
          <w:tcPr>
            <w:tcW w:w="568"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2518"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2409" w:type="dxa"/>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1612"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1612"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553"/>
        </w:trPr>
        <w:tc>
          <w:tcPr>
            <w:tcW w:w="568"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2518"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2409" w:type="dxa"/>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1612"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1612"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545"/>
        </w:trPr>
        <w:tc>
          <w:tcPr>
            <w:tcW w:w="568"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2518"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2409" w:type="dxa"/>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1612"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1612"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538"/>
        </w:trPr>
        <w:tc>
          <w:tcPr>
            <w:tcW w:w="568"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2518"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2409" w:type="dxa"/>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1612"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1612"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538"/>
        </w:trPr>
        <w:tc>
          <w:tcPr>
            <w:tcW w:w="568"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2518"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2409" w:type="dxa"/>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1612"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1612"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538"/>
        </w:trPr>
        <w:tc>
          <w:tcPr>
            <w:tcW w:w="568"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2518"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2409" w:type="dxa"/>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1612"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1612"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538"/>
        </w:trPr>
        <w:tc>
          <w:tcPr>
            <w:tcW w:w="568"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2518"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2409" w:type="dxa"/>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1612"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1612"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538"/>
        </w:trPr>
        <w:tc>
          <w:tcPr>
            <w:tcW w:w="568"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2518"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2409" w:type="dxa"/>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1612"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1612"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538"/>
        </w:trPr>
        <w:tc>
          <w:tcPr>
            <w:tcW w:w="568"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2518"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2409" w:type="dxa"/>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1612"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c>
          <w:tcPr>
            <w:tcW w:w="1612" w:type="dxa"/>
            <w:vAlign w:val="center"/>
            <w:textDirection w:val="lrTb"/>
            <w:noWrap w:val="false"/>
          </w:tcPr>
          <w:p>
            <w:pPr>
              <w:pStyle w:val="931"/>
              <w:ind w:firstLine="480"/>
              <w:jc w:val="center"/>
              <w:rPr>
                <w:rFonts w:ascii="宋体" w:hAnsi="宋体"/>
                <w:color w:val="auto"/>
                <w:sz w:val="24"/>
                <w:szCs w:val="24"/>
                <w:highlight w:val="none"/>
              </w:rPr>
            </w:pPr>
            <w:r>
              <w:rPr>
                <w:rFonts w:ascii="宋体" w:hAnsi="宋体"/>
                <w:color w:val="auto"/>
                <w:sz w:val="24"/>
                <w:szCs w:val="24"/>
                <w:highlight w:val="none"/>
              </w:rPr>
            </w:r>
            <w:r/>
          </w:p>
        </w:tc>
      </w:tr>
    </w:tbl>
    <w:p>
      <w:pPr>
        <w:pStyle w:val="931"/>
        <w:ind w:firstLine="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备注：</w:t>
      </w:r>
      <w:r/>
    </w:p>
    <w:p>
      <w:pPr>
        <w:pStyle w:val="931"/>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1、根据评分标准中关于类似业绩的描述，提供证明材料原件扫描件；</w:t>
      </w:r>
      <w:r/>
    </w:p>
    <w:p>
      <w:pPr>
        <w:pStyle w:val="931"/>
        <w:ind w:firstLine="523"/>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2、行数不够自行添加。</w:t>
      </w:r>
      <w:r/>
    </w:p>
    <w:p>
      <w:pPr>
        <w:pStyle w:val="932"/>
        <w:jc w:val="center"/>
        <w:rPr>
          <w:color w:val="auto"/>
          <w:highlight w:val="none"/>
        </w:rPr>
        <w:outlineLvl w:val="2"/>
      </w:pPr>
      <w:r>
        <w:rPr>
          <w:color w:val="auto"/>
          <w:highlight w:val="none"/>
        </w:rPr>
        <w:br w:type="page" w:clear="all"/>
      </w:r>
      <w:bookmarkStart w:id="486" w:name="_Toc172793265"/>
      <w:r>
        <w:rPr>
          <w:rFonts w:hint="eastAsia" w:ascii="宋体" w:hAnsi="宋体" w:eastAsia="宋体" w:cs="宋体"/>
          <w:color w:val="auto"/>
          <w:sz w:val="28"/>
          <w:highlight w:val="none"/>
        </w:rPr>
        <w:t xml:space="preserve">（七）</w:t>
      </w:r>
      <w:r>
        <w:rPr>
          <w:rFonts w:ascii="宋体" w:hAnsi="宋体" w:eastAsia="宋体" w:cs="宋体"/>
          <w:color w:val="auto"/>
          <w:sz w:val="28"/>
          <w:highlight w:val="none"/>
        </w:rPr>
        <w:t xml:space="preserve">商务响应及偏离表</w:t>
      </w:r>
      <w:bookmarkEnd w:id="486"/>
      <w:r/>
      <w:r/>
    </w:p>
    <w:p>
      <w:pPr>
        <w:pStyle w:val="942"/>
        <w:jc w:val="center"/>
        <w:spacing w:before="100" w:beforeAutospacing="1" w:after="100" w:afterAutospacing="1"/>
        <w:widowControl/>
        <w:rPr>
          <w:rFonts w:ascii="宋体"/>
          <w:b/>
          <w:bCs/>
          <w:color w:val="auto"/>
          <w:sz w:val="24"/>
          <w:highlight w:val="none"/>
        </w:rPr>
        <w:outlineLvl w:val="9"/>
      </w:pPr>
      <w:r>
        <w:rPr>
          <w:rFonts w:ascii="宋体"/>
          <w:b/>
          <w:bCs/>
          <w:color w:val="auto"/>
          <w:sz w:val="24"/>
          <w:highlight w:val="none"/>
        </w:rPr>
      </w:r>
      <w:r/>
    </w:p>
    <w:tbl>
      <w:tblPr>
        <w:tblStyle w:val="667"/>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1440"/>
        <w:gridCol w:w="2414"/>
        <w:gridCol w:w="2138"/>
        <w:gridCol w:w="1520"/>
        <w:gridCol w:w="1126"/>
      </w:tblGrid>
      <w:tr>
        <w:trPr/>
        <w:tc>
          <w:tcPr>
            <w:tcW w:w="647" w:type="dxa"/>
            <w:vAlign w:val="center"/>
            <w:textDirection w:val="lrTb"/>
            <w:noWrap w:val="false"/>
          </w:tcPr>
          <w:p>
            <w:pPr>
              <w:pStyle w:val="942"/>
              <w:jc w:val="left"/>
              <w:rPr>
                <w:rFonts w:ascii="宋体"/>
                <w:color w:val="auto"/>
                <w:sz w:val="24"/>
                <w:highlight w:val="none"/>
              </w:rPr>
            </w:pPr>
            <w:r>
              <w:rPr>
                <w:rFonts w:hint="eastAsia" w:ascii="宋体" w:hAnsi="宋体"/>
                <w:color w:val="auto"/>
                <w:sz w:val="24"/>
                <w:highlight w:val="none"/>
              </w:rPr>
              <w:t xml:space="preserve">序号</w:t>
            </w:r>
            <w:r/>
          </w:p>
        </w:tc>
        <w:tc>
          <w:tcPr>
            <w:tcW w:w="1440" w:type="dxa"/>
            <w:vAlign w:val="center"/>
            <w:textDirection w:val="lrTb"/>
            <w:noWrap w:val="false"/>
          </w:tcPr>
          <w:p>
            <w:pPr>
              <w:pStyle w:val="942"/>
              <w:jc w:val="left"/>
              <w:rPr>
                <w:rFonts w:ascii="宋体"/>
                <w:color w:val="auto"/>
                <w:sz w:val="24"/>
                <w:highlight w:val="none"/>
              </w:rPr>
            </w:pPr>
            <w:r>
              <w:rPr>
                <w:rFonts w:hint="eastAsia" w:ascii="宋体" w:hAnsi="宋体"/>
                <w:color w:val="auto"/>
                <w:sz w:val="24"/>
                <w:highlight w:val="none"/>
              </w:rPr>
              <w:t xml:space="preserve">商务条款</w:t>
            </w:r>
            <w:r/>
          </w:p>
        </w:tc>
        <w:tc>
          <w:tcPr>
            <w:tcW w:w="2414" w:type="dxa"/>
            <w:vAlign w:val="center"/>
            <w:textDirection w:val="lrTb"/>
            <w:noWrap w:val="false"/>
          </w:tcPr>
          <w:p>
            <w:pPr>
              <w:pStyle w:val="942"/>
              <w:jc w:val="center"/>
              <w:rPr>
                <w:rFonts w:ascii="宋体"/>
                <w:color w:val="auto"/>
                <w:sz w:val="24"/>
                <w:highlight w:val="none"/>
              </w:rPr>
            </w:pPr>
            <w:r>
              <w:rPr>
                <w:rFonts w:hint="eastAsia" w:ascii="宋体" w:hAnsi="宋体"/>
                <w:color w:val="auto"/>
                <w:sz w:val="24"/>
                <w:highlight w:val="none"/>
              </w:rPr>
              <w:t xml:space="preserve">磋商文件要求</w:t>
            </w:r>
            <w:r/>
          </w:p>
        </w:tc>
        <w:tc>
          <w:tcPr>
            <w:tcW w:w="2138" w:type="dxa"/>
            <w:vAlign w:val="center"/>
            <w:textDirection w:val="lrTb"/>
            <w:noWrap w:val="false"/>
          </w:tcPr>
          <w:p>
            <w:pPr>
              <w:pStyle w:val="942"/>
              <w:jc w:val="center"/>
              <w:rPr>
                <w:rFonts w:ascii="宋体"/>
                <w:color w:val="auto"/>
                <w:sz w:val="24"/>
                <w:highlight w:val="none"/>
              </w:rPr>
            </w:pPr>
            <w:r>
              <w:rPr>
                <w:rFonts w:hint="eastAsia" w:ascii="宋体" w:hAnsi="宋体"/>
                <w:color w:val="auto"/>
                <w:sz w:val="24"/>
                <w:highlight w:val="none"/>
              </w:rPr>
              <w:t xml:space="preserve">所投方案的实际情况</w:t>
            </w:r>
            <w:r/>
          </w:p>
        </w:tc>
        <w:tc>
          <w:tcPr>
            <w:tcW w:w="1520" w:type="dxa"/>
            <w:vAlign w:val="center"/>
            <w:textDirection w:val="lrTb"/>
            <w:noWrap w:val="false"/>
          </w:tcPr>
          <w:p>
            <w:pPr>
              <w:pStyle w:val="942"/>
              <w:jc w:val="left"/>
              <w:rPr>
                <w:rFonts w:ascii="宋体"/>
                <w:color w:val="auto"/>
                <w:sz w:val="24"/>
                <w:highlight w:val="none"/>
              </w:rPr>
            </w:pPr>
            <w:r>
              <w:rPr>
                <w:rFonts w:hint="eastAsia" w:ascii="宋体" w:hAnsi="宋体"/>
                <w:color w:val="auto"/>
                <w:sz w:val="24"/>
                <w:highlight w:val="none"/>
              </w:rPr>
              <w:t xml:space="preserve">符合/正偏离/负偏离</w:t>
            </w:r>
            <w:r/>
          </w:p>
        </w:tc>
        <w:tc>
          <w:tcPr>
            <w:tcW w:w="1126" w:type="dxa"/>
            <w:vAlign w:val="center"/>
            <w:textDirection w:val="lrTb"/>
            <w:noWrap w:val="false"/>
          </w:tcPr>
          <w:p>
            <w:pPr>
              <w:pStyle w:val="942"/>
              <w:jc w:val="left"/>
              <w:rPr>
                <w:rFonts w:ascii="宋体"/>
                <w:color w:val="auto"/>
                <w:sz w:val="24"/>
                <w:highlight w:val="none"/>
              </w:rPr>
            </w:pPr>
            <w:r>
              <w:rPr>
                <w:rFonts w:hint="eastAsia" w:ascii="宋体" w:hAnsi="宋体"/>
                <w:color w:val="auto"/>
                <w:sz w:val="24"/>
                <w:highlight w:val="none"/>
              </w:rPr>
              <w:t xml:space="preserve">备注</w:t>
            </w:r>
            <w:r/>
          </w:p>
        </w:tc>
      </w:tr>
      <w:tr>
        <w:trPr>
          <w:trHeight w:val="463"/>
        </w:trPr>
        <w:tc>
          <w:tcPr>
            <w:tcW w:w="647" w:type="dxa"/>
            <w:textDirection w:val="lrTb"/>
            <w:noWrap w:val="false"/>
          </w:tcPr>
          <w:p>
            <w:pPr>
              <w:pStyle w:val="942"/>
              <w:jc w:val="left"/>
              <w:rPr>
                <w:rFonts w:ascii="宋体"/>
                <w:color w:val="auto"/>
                <w:sz w:val="24"/>
                <w:highlight w:val="none"/>
              </w:rPr>
            </w:pPr>
            <w:r>
              <w:rPr>
                <w:rFonts w:ascii="宋体"/>
                <w:color w:val="auto"/>
                <w:sz w:val="24"/>
                <w:highlight w:val="none"/>
              </w:rPr>
            </w:r>
            <w:r/>
          </w:p>
        </w:tc>
        <w:tc>
          <w:tcPr>
            <w:tcW w:w="1440" w:type="dxa"/>
            <w:textDirection w:val="lrTb"/>
            <w:noWrap w:val="false"/>
          </w:tcPr>
          <w:p>
            <w:pPr>
              <w:pStyle w:val="942"/>
              <w:jc w:val="left"/>
              <w:rPr>
                <w:rFonts w:ascii="宋体"/>
                <w:color w:val="auto"/>
                <w:sz w:val="24"/>
                <w:highlight w:val="none"/>
              </w:rPr>
            </w:pPr>
            <w:r>
              <w:rPr>
                <w:rFonts w:ascii="宋体"/>
                <w:color w:val="auto"/>
                <w:sz w:val="24"/>
                <w:highlight w:val="none"/>
              </w:rPr>
            </w:r>
            <w:r/>
          </w:p>
        </w:tc>
        <w:tc>
          <w:tcPr>
            <w:tcW w:w="2414" w:type="dxa"/>
            <w:textDirection w:val="lrTb"/>
            <w:noWrap w:val="false"/>
          </w:tcPr>
          <w:p>
            <w:pPr>
              <w:pStyle w:val="942"/>
              <w:jc w:val="left"/>
              <w:rPr>
                <w:rFonts w:ascii="宋体"/>
                <w:color w:val="auto"/>
                <w:sz w:val="24"/>
                <w:highlight w:val="none"/>
              </w:rPr>
            </w:pPr>
            <w:r>
              <w:rPr>
                <w:rFonts w:ascii="宋体"/>
                <w:color w:val="auto"/>
                <w:sz w:val="24"/>
                <w:highlight w:val="none"/>
              </w:rPr>
            </w:r>
            <w:r/>
          </w:p>
        </w:tc>
        <w:tc>
          <w:tcPr>
            <w:tcW w:w="2138" w:type="dxa"/>
            <w:textDirection w:val="lrTb"/>
            <w:noWrap w:val="false"/>
          </w:tcPr>
          <w:p>
            <w:pPr>
              <w:pStyle w:val="942"/>
              <w:jc w:val="left"/>
              <w:rPr>
                <w:rFonts w:ascii="宋体"/>
                <w:color w:val="auto"/>
                <w:sz w:val="24"/>
                <w:highlight w:val="none"/>
              </w:rPr>
            </w:pPr>
            <w:r>
              <w:rPr>
                <w:rFonts w:ascii="宋体"/>
                <w:color w:val="auto"/>
                <w:sz w:val="24"/>
                <w:highlight w:val="none"/>
              </w:rPr>
            </w:r>
            <w:r/>
          </w:p>
        </w:tc>
        <w:tc>
          <w:tcPr>
            <w:tcW w:w="1520" w:type="dxa"/>
            <w:textDirection w:val="lrTb"/>
            <w:noWrap w:val="false"/>
          </w:tcPr>
          <w:p>
            <w:pPr>
              <w:pStyle w:val="942"/>
              <w:jc w:val="left"/>
              <w:rPr>
                <w:rFonts w:ascii="宋体"/>
                <w:color w:val="auto"/>
                <w:sz w:val="24"/>
                <w:highlight w:val="none"/>
              </w:rPr>
            </w:pPr>
            <w:r>
              <w:rPr>
                <w:rFonts w:ascii="宋体"/>
                <w:color w:val="auto"/>
                <w:sz w:val="24"/>
                <w:highlight w:val="none"/>
              </w:rPr>
            </w:r>
            <w:r/>
          </w:p>
        </w:tc>
        <w:tc>
          <w:tcPr>
            <w:tcW w:w="1126" w:type="dxa"/>
            <w:textDirection w:val="lrTb"/>
            <w:noWrap w:val="false"/>
          </w:tcPr>
          <w:p>
            <w:pPr>
              <w:pStyle w:val="942"/>
              <w:jc w:val="left"/>
              <w:rPr>
                <w:rFonts w:ascii="宋体"/>
                <w:color w:val="auto"/>
                <w:sz w:val="24"/>
                <w:highlight w:val="none"/>
              </w:rPr>
            </w:pPr>
            <w:r>
              <w:rPr>
                <w:rFonts w:ascii="宋体"/>
                <w:color w:val="auto"/>
                <w:sz w:val="24"/>
                <w:highlight w:val="none"/>
              </w:rPr>
            </w:r>
            <w:r/>
          </w:p>
        </w:tc>
      </w:tr>
      <w:tr>
        <w:trPr/>
        <w:tc>
          <w:tcPr>
            <w:tcW w:w="647"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1440"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2414"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2138"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1520"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1126"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r>
      <w:tr>
        <w:trPr/>
        <w:tc>
          <w:tcPr>
            <w:tcW w:w="647"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1440"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2414"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2138"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1520"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1126"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r>
      <w:tr>
        <w:trPr/>
        <w:tc>
          <w:tcPr>
            <w:tcW w:w="647"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1440"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2414"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2138"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1520"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1126"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r>
      <w:tr>
        <w:trPr/>
        <w:tc>
          <w:tcPr>
            <w:tcW w:w="647"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1440"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2414"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2138"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1520"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1126"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r>
      <w:tr>
        <w:trPr/>
        <w:tc>
          <w:tcPr>
            <w:tcW w:w="647"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1440"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2414"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2138"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1520"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1126"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r>
      <w:tr>
        <w:trPr/>
        <w:tc>
          <w:tcPr>
            <w:tcW w:w="647"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1440"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2414"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2138"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1520"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1126"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r>
      <w:tr>
        <w:trPr/>
        <w:tc>
          <w:tcPr>
            <w:tcW w:w="647"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1440"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2414"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2138"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1520"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1126"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r>
      <w:tr>
        <w:trPr/>
        <w:tc>
          <w:tcPr>
            <w:tcW w:w="647"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1440"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2414"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2138"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1520"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c>
          <w:tcPr>
            <w:tcW w:w="1126" w:type="dxa"/>
            <w:textDirection w:val="lrTb"/>
            <w:noWrap w:val="false"/>
          </w:tcPr>
          <w:p>
            <w:pPr>
              <w:pStyle w:val="942"/>
              <w:jc w:val="left"/>
              <w:spacing w:line="560" w:lineRule="exact"/>
              <w:rPr>
                <w:rFonts w:ascii="宋体"/>
                <w:color w:val="auto"/>
                <w:sz w:val="24"/>
                <w:highlight w:val="none"/>
              </w:rPr>
            </w:pPr>
            <w:r>
              <w:rPr>
                <w:rFonts w:ascii="宋体"/>
                <w:color w:val="auto"/>
                <w:sz w:val="24"/>
                <w:highlight w:val="none"/>
              </w:rPr>
            </w:r>
            <w:r/>
          </w:p>
        </w:tc>
      </w:tr>
      <w:tr>
        <w:trPr/>
        <w:tc>
          <w:tcPr>
            <w:gridSpan w:val="6"/>
            <w:tcW w:w="9285" w:type="dxa"/>
            <w:textDirection w:val="lrTb"/>
            <w:noWrap w:val="false"/>
          </w:tcPr>
          <w:p>
            <w:pPr>
              <w:pStyle w:val="942"/>
              <w:jc w:val="left"/>
              <w:spacing w:line="560" w:lineRule="exact"/>
              <w:rPr>
                <w:rFonts w:ascii="宋体"/>
                <w:b/>
                <w:color w:val="auto"/>
                <w:sz w:val="24"/>
                <w:highlight w:val="none"/>
              </w:rPr>
            </w:pPr>
            <w:r>
              <w:rPr>
                <w:rFonts w:ascii="宋体"/>
                <w:b/>
                <w:color w:val="auto"/>
                <w:sz w:val="24"/>
                <w:highlight w:val="none"/>
              </w:rPr>
            </w:r>
            <w:r/>
          </w:p>
        </w:tc>
      </w:tr>
    </w:tbl>
    <w:p>
      <w:pPr>
        <w:pStyle w:val="942"/>
        <w:jc w:val="left"/>
        <w:spacing w:line="360" w:lineRule="auto"/>
        <w:widowControl/>
        <w:rPr>
          <w:rFonts w:ascii="宋体"/>
          <w:color w:val="auto"/>
          <w:sz w:val="24"/>
          <w:highlight w:val="none"/>
        </w:rPr>
      </w:pPr>
      <w:r>
        <w:rPr>
          <w:rFonts w:hint="eastAsia" w:ascii="宋体" w:hAnsi="宋体"/>
          <w:color w:val="auto"/>
          <w:sz w:val="24"/>
          <w:highlight w:val="none"/>
        </w:rPr>
        <w:t xml:space="preserve">填表说明：</w:t>
      </w:r>
      <w:r/>
    </w:p>
    <w:p>
      <w:pPr>
        <w:pStyle w:val="942"/>
        <w:jc w:val="left"/>
        <w:spacing w:line="360" w:lineRule="auto"/>
        <w:widowControl/>
        <w:rPr>
          <w:rFonts w:ascii="宋体"/>
          <w:b/>
          <w:color w:val="auto"/>
          <w:sz w:val="24"/>
          <w:highlight w:val="none"/>
        </w:rPr>
      </w:pPr>
      <w:r>
        <w:rPr>
          <w:rFonts w:hint="eastAsia" w:ascii="宋体" w:hAnsi="宋体"/>
          <w:color w:val="auto"/>
          <w:sz w:val="24"/>
          <w:highlight w:val="none"/>
        </w:rPr>
        <w:t xml:space="preserve">1、供应商应当根据磋商文件“第四部分  采购需求”商务部分要求</w:t>
      </w:r>
      <w:r>
        <w:rPr>
          <w:rFonts w:hint="eastAsia" w:ascii="宋体" w:hAnsi="宋体"/>
          <w:color w:val="auto"/>
          <w:sz w:val="24"/>
          <w:highlight w:val="none"/>
          <w:lang w:eastAsia="zh-CN"/>
        </w:rPr>
        <w:t xml:space="preserve">填写</w:t>
      </w:r>
      <w:r>
        <w:rPr>
          <w:rFonts w:hint="eastAsia" w:ascii="宋体" w:hAnsi="宋体"/>
          <w:color w:val="auto"/>
          <w:sz w:val="24"/>
          <w:highlight w:val="none"/>
        </w:rPr>
        <w:t xml:space="preserve">。</w:t>
      </w:r>
      <w:r/>
    </w:p>
    <w:p>
      <w:pPr>
        <w:pStyle w:val="942"/>
        <w:jc w:val="left"/>
        <w:spacing w:line="360" w:lineRule="auto"/>
        <w:widowControl/>
        <w:rPr>
          <w:rFonts w:ascii="宋体"/>
          <w:color w:val="auto"/>
          <w:sz w:val="24"/>
          <w:highlight w:val="none"/>
        </w:rPr>
      </w:pPr>
      <w:r>
        <w:rPr>
          <w:rFonts w:hint="eastAsia" w:ascii="宋体" w:hAnsi="宋体"/>
          <w:color w:val="auto"/>
          <w:sz w:val="24"/>
          <w:highlight w:val="none"/>
        </w:rPr>
        <w:t xml:space="preserve">2、</w:t>
      </w:r>
      <w:r>
        <w:rPr>
          <w:rFonts w:hint="eastAsia" w:ascii="宋体"/>
          <w:color w:val="auto"/>
          <w:sz w:val="24"/>
          <w:highlight w:val="none"/>
        </w:rPr>
        <w:t xml:space="preserve">有偏离，</w:t>
      </w:r>
      <w:r>
        <w:rPr>
          <w:rFonts w:hint="eastAsia" w:ascii="宋体"/>
          <w:color w:val="auto"/>
          <w:sz w:val="24"/>
          <w:highlight w:val="none"/>
          <w:lang w:eastAsia="zh-CN"/>
        </w:rPr>
        <w:t xml:space="preserve">供应商</w:t>
      </w:r>
      <w:r>
        <w:rPr>
          <w:rFonts w:hint="eastAsia" w:ascii="宋体"/>
          <w:color w:val="auto"/>
          <w:sz w:val="24"/>
          <w:highlight w:val="none"/>
        </w:rPr>
        <w:t xml:space="preserve">应将偏离条款逐条如实应答，并作出说明</w:t>
      </w:r>
      <w:r>
        <w:rPr>
          <w:rFonts w:hint="eastAsia" w:ascii="宋体"/>
          <w:color w:val="auto"/>
          <w:sz w:val="24"/>
          <w:highlight w:val="none"/>
          <w:lang w:eastAsia="zh-CN"/>
        </w:rPr>
        <w:t xml:space="preserve">，</w:t>
      </w:r>
      <w:r>
        <w:rPr>
          <w:rFonts w:hint="eastAsia" w:ascii="宋体" w:hAnsi="宋体"/>
          <w:color w:val="auto"/>
          <w:sz w:val="24"/>
          <w:highlight w:val="none"/>
        </w:rPr>
        <w:t xml:space="preserve">行数不够，可自行添加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如对</w:t>
      </w:r>
      <w:r>
        <w:rPr>
          <w:rFonts w:hint="eastAsia" w:ascii="宋体" w:hAnsi="宋体"/>
          <w:color w:val="auto"/>
          <w:sz w:val="24"/>
          <w:highlight w:val="none"/>
          <w:lang w:eastAsia="zh-CN"/>
        </w:rPr>
        <w:t xml:space="preserve">商务</w:t>
      </w:r>
      <w:r>
        <w:rPr>
          <w:rFonts w:hint="eastAsia" w:ascii="宋体" w:hAnsi="宋体"/>
          <w:color w:val="auto"/>
          <w:sz w:val="24"/>
          <w:highlight w:val="none"/>
        </w:rPr>
        <w:t xml:space="preserve">要求中的内容无偏离，本表盖章即可。</w:t>
      </w:r>
      <w:r/>
    </w:p>
    <w:p>
      <w:pPr>
        <w:pStyle w:val="942"/>
        <w:jc w:val="left"/>
        <w:spacing w:line="360" w:lineRule="auto"/>
        <w:widowControl/>
        <w:rPr>
          <w:rFonts w:ascii="宋体"/>
          <w:color w:val="auto"/>
          <w:sz w:val="24"/>
          <w:highlight w:val="none"/>
        </w:rPr>
      </w:pPr>
      <w:r>
        <w:rPr>
          <w:rFonts w:hint="eastAsia" w:ascii="宋体" w:hAnsi="宋体"/>
          <w:color w:val="auto"/>
          <w:sz w:val="24"/>
          <w:highlight w:val="none"/>
        </w:rPr>
        <w:t xml:space="preserve">3、供应商在《商务响应及偏离对照表》中须如实表述商务部分内容，虚构商务部分内容参数的，将视为虚假应标，按照无效投标处理。</w:t>
      </w:r>
      <w:r/>
    </w:p>
    <w:p>
      <w:pPr>
        <w:pStyle w:val="947"/>
        <w:jc w:val="left"/>
        <w:spacing w:line="360" w:lineRule="exact"/>
        <w:widowControl/>
        <w:rPr>
          <w:rFonts w:hint="eastAsia" w:ascii="宋体"/>
          <w:color w:val="auto"/>
          <w:sz w:val="24"/>
          <w:highlight w:val="none"/>
        </w:rPr>
      </w:pPr>
      <w:r>
        <w:rPr>
          <w:rFonts w:hint="eastAsia" w:ascii="宋体"/>
          <w:color w:val="auto"/>
          <w:sz w:val="24"/>
          <w:highlight w:val="none"/>
          <w:lang w:val="en-US" w:eastAsia="zh-CN"/>
        </w:rPr>
        <w:t xml:space="preserve">4</w:t>
      </w:r>
      <w:r>
        <w:rPr>
          <w:rFonts w:hint="eastAsia" w:ascii="宋体"/>
          <w:color w:val="auto"/>
          <w:sz w:val="24"/>
          <w:highlight w:val="none"/>
        </w:rPr>
        <w:t xml:space="preserve">.如不提供此表，则视为供应商不满足磋商文件“第四部分  采购需求”的</w:t>
      </w:r>
      <w:r>
        <w:rPr>
          <w:rFonts w:hint="eastAsia" w:ascii="宋体" w:hAnsi="宋体"/>
          <w:color w:val="auto"/>
          <w:sz w:val="24"/>
          <w:highlight w:val="none"/>
          <w:lang w:eastAsia="zh-CN"/>
        </w:rPr>
        <w:t xml:space="preserve">商务</w:t>
      </w:r>
      <w:r>
        <w:rPr>
          <w:rFonts w:hint="eastAsia" w:ascii="宋体"/>
          <w:color w:val="auto"/>
          <w:sz w:val="24"/>
          <w:highlight w:val="none"/>
        </w:rPr>
        <w:t xml:space="preserve">要求，其响应无效。</w:t>
      </w:r>
      <w:r/>
    </w:p>
    <w:p>
      <w:pPr>
        <w:pStyle w:val="942"/>
        <w:jc w:val="right"/>
        <w:spacing w:line="560" w:lineRule="exact"/>
        <w:widowControl/>
        <w:rPr>
          <w:rFonts w:ascii="宋体"/>
          <w:color w:val="auto"/>
          <w:sz w:val="24"/>
          <w:highlight w:val="none"/>
        </w:rPr>
      </w:pPr>
      <w:r>
        <w:rPr>
          <w:rFonts w:ascii="宋体"/>
          <w:color w:val="auto"/>
          <w:sz w:val="24"/>
          <w:highlight w:val="none"/>
        </w:rPr>
      </w:r>
      <w:r/>
    </w:p>
    <w:p>
      <w:pPr>
        <w:pStyle w:val="942"/>
        <w:jc w:val="right"/>
        <w:spacing w:line="560" w:lineRule="exact"/>
        <w:widowControl/>
        <w:rPr>
          <w:rFonts w:ascii="宋体"/>
          <w:color w:val="auto"/>
          <w:sz w:val="24"/>
          <w:highlight w:val="none"/>
        </w:rPr>
      </w:pPr>
      <w:r>
        <w:rPr>
          <w:rFonts w:hint="eastAsia" w:ascii="宋体" w:hAnsi="宋体"/>
          <w:color w:val="auto"/>
          <w:sz w:val="24"/>
          <w:highlight w:val="none"/>
        </w:rPr>
        <w:t xml:space="preserve">供应商法定代表人（或法定代表人授权代表）签字：</w:t>
      </w:r>
      <w:r/>
    </w:p>
    <w:p>
      <w:pPr>
        <w:pStyle w:val="942"/>
        <w:jc w:val="right"/>
        <w:spacing w:line="560" w:lineRule="exact"/>
        <w:widowControl/>
        <w:rPr>
          <w:rFonts w:ascii="宋体"/>
          <w:color w:val="auto"/>
          <w:sz w:val="24"/>
          <w:highlight w:val="none"/>
        </w:rPr>
      </w:pPr>
      <w:r>
        <w:rPr>
          <w:rFonts w:hint="eastAsia" w:ascii="宋体" w:hAnsi="宋体"/>
          <w:color w:val="auto"/>
          <w:sz w:val="24"/>
          <w:highlight w:val="none"/>
        </w:rPr>
        <w:t xml:space="preserve">供应商名称（签章）：</w:t>
      </w:r>
      <w:r/>
    </w:p>
    <w:p>
      <w:pPr>
        <w:pStyle w:val="943"/>
        <w:ind w:firstLine="5760"/>
        <w:jc w:val="right"/>
        <w:rPr>
          <w:rFonts w:ascii="宋体" w:hAnsi="宋体"/>
          <w:color w:val="auto"/>
          <w:sz w:val="24"/>
          <w:highlight w:val="none"/>
        </w:rPr>
      </w:pPr>
      <w:r>
        <w:rPr>
          <w:rFonts w:ascii="宋体" w:hAnsi="宋体"/>
          <w:color w:val="auto"/>
          <w:sz w:val="24"/>
          <w:highlight w:val="none"/>
        </w:rPr>
      </w:r>
      <w:r/>
    </w:p>
    <w:p>
      <w:pPr>
        <w:pStyle w:val="943"/>
        <w:ind w:firstLine="5760"/>
        <w:jc w:val="right"/>
        <w:rPr>
          <w:color w:val="auto"/>
          <w:highlight w:val="none"/>
        </w:rPr>
      </w:pPr>
      <w:r>
        <w:rPr>
          <w:rFonts w:hint="eastAsia" w:ascii="宋体" w:hAnsi="宋体"/>
          <w:color w:val="auto"/>
          <w:sz w:val="24"/>
          <w:highlight w:val="none"/>
        </w:rPr>
        <w:t xml:space="preserve">日期：   年   月   日</w:t>
      </w:r>
      <w:r/>
    </w:p>
    <w:p>
      <w:pPr>
        <w:pStyle w:val="944"/>
        <w:jc w:val="center"/>
        <w:rPr>
          <w:rFonts w:ascii="宋体" w:hAnsi="宋体" w:eastAsia="宋体" w:cs="宋体"/>
          <w:color w:val="auto"/>
          <w:sz w:val="28"/>
          <w:szCs w:val="28"/>
          <w:highlight w:val="none"/>
        </w:rPr>
        <w:outlineLvl w:val="1"/>
      </w:pPr>
      <w:r>
        <w:rPr>
          <w:color w:val="auto"/>
          <w:highlight w:val="none"/>
        </w:rPr>
        <w:br w:type="page" w:clear="all"/>
      </w:r>
      <w:bookmarkStart w:id="487" w:name="_Toc172793266"/>
      <w:r>
        <w:rPr>
          <w:rFonts w:ascii="宋体" w:hAnsi="宋体" w:eastAsia="宋体" w:cs="宋体"/>
          <w:color w:val="auto"/>
          <w:sz w:val="28"/>
          <w:szCs w:val="28"/>
          <w:highlight w:val="none"/>
        </w:rPr>
        <w:t xml:space="preserve">四、按磋商文件要求供应商所能提供的其他文件</w:t>
      </w:r>
      <w:bookmarkEnd w:id="451"/>
      <w:r/>
      <w:bookmarkEnd w:id="487"/>
      <w:r/>
      <w:r/>
    </w:p>
    <w:p>
      <w:pPr>
        <w:ind w:firstLine="643"/>
        <w:jc w:val="center"/>
        <w:spacing w:line="500" w:lineRule="exact"/>
        <w:rPr>
          <w:rFonts w:ascii="宋体" w:hAnsi="宋体"/>
          <w:b/>
          <w:bCs/>
          <w:color w:val="auto"/>
          <w:sz w:val="32"/>
          <w:szCs w:val="32"/>
          <w:highlight w:val="none"/>
        </w:rPr>
      </w:pPr>
      <w:r>
        <w:rPr>
          <w:rFonts w:ascii="宋体" w:hAnsi="宋体" w:cs="宋体"/>
          <w:color w:val="auto"/>
          <w:sz w:val="32"/>
          <w:highlight w:val="none"/>
        </w:rPr>
        <w:br w:type="page" w:clear="all"/>
      </w:r>
      <w:r>
        <w:rPr>
          <w:rFonts w:hint="eastAsia" w:ascii="宋体" w:hAnsi="宋体"/>
          <w:b/>
          <w:bCs/>
          <w:color w:val="auto"/>
          <w:sz w:val="32"/>
          <w:szCs w:val="32"/>
          <w:highlight w:val="none"/>
        </w:rPr>
        <w:t xml:space="preserve">提 示 函</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各政府采购供应商：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为打造公开公平公正的政府采购营商环境，规范政府采购活动，请贵单位仔细阅读下列条款：</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一、基本要求：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1.应当遵循公开、公平、公正和诚实信用原则；</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2.不得有串通投标、提供虚假材料等违法违规行为；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3.不得捏造事实、提供虚假材料或者以非法手段取得证明材料进行投诉。</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二、经查实有下列行为的，将依法依规严肃处理: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(1)提供虚假材料谋取中标、成交的;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(2)采取不正当手段诋毁、排挤其他供应商的;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(3)与采购人、其他供应商或者采购代理机构恶意串通的;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(4)向采购人、采购代理机构行贿或者提供其他不正当利益的;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(5)在招标采购过程中与采购人进行协商谈判的;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(6)拒绝有关部门监督检查或者提供虚假情况的。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2．在“信用中国”网、中国政府采购网等相关网站有失信记录按规定被依法限制参与政府采购活动的，在规定期限内不得参加本市范围内的政府采购活动。</w:t>
      </w:r>
      <w:r/>
    </w:p>
    <w:p>
      <w:pPr>
        <w:jc w:val="center"/>
        <w:rPr>
          <w:rFonts w:ascii="宋体" w:hAnsi="宋体"/>
          <w:color w:val="auto"/>
          <w:sz w:val="32"/>
          <w:szCs w:val="32"/>
          <w:highlight w:val="none"/>
        </w:rPr>
      </w:pPr>
      <w:r>
        <w:rPr>
          <w:rFonts w:ascii="宋体" w:hAnsi="宋体"/>
          <w:color w:val="auto"/>
          <w:sz w:val="32"/>
          <w:szCs w:val="32"/>
          <w:highlight w:val="none"/>
        </w:rPr>
        <w:br w:type="page" w:clear="all"/>
      </w:r>
      <w:r>
        <w:rPr>
          <w:rFonts w:hint="eastAsia" w:ascii="宋体" w:hAnsi="宋体"/>
          <w:color w:val="auto"/>
          <w:sz w:val="32"/>
          <w:szCs w:val="32"/>
          <w:highlight w:val="none"/>
        </w:rPr>
        <w:t xml:space="preserve">告供应商书</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中标（成交）供应商：</w:t>
      </w:r>
      <w:r/>
    </w:p>
    <w:p>
      <w:pPr>
        <w:ind w:firstLine="6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宋体" w:hAnsi="宋体"/>
          <w:color w:val="auto"/>
          <w:sz w:val="24"/>
          <w:szCs w:val="24"/>
          <w:highlight w:val="none"/>
        </w:rPr>
        <w:t xml:space="preserve">为您提供</w:t>
      </w:r>
      <w:r>
        <w:rPr>
          <w:rFonts w:hint="eastAsia" w:ascii="宋体" w:hAnsi="宋体"/>
          <w:color w:val="auto"/>
          <w:sz w:val="24"/>
          <w:szCs w:val="24"/>
          <w:highlight w:val="none"/>
        </w:rPr>
        <w:t xml:space="preserve">无抵押低息融资</w:t>
      </w:r>
      <w:r>
        <w:rPr>
          <w:rFonts w:ascii="宋体" w:hAnsi="宋体"/>
          <w:color w:val="auto"/>
          <w:sz w:val="24"/>
          <w:szCs w:val="24"/>
          <w:highlight w:val="none"/>
        </w:rPr>
        <w:t xml:space="preserve">便利</w:t>
      </w:r>
      <w:r>
        <w:rPr>
          <w:rFonts w:hint="eastAsia" w:ascii="宋体" w:hAnsi="宋体"/>
          <w:color w:val="auto"/>
          <w:sz w:val="24"/>
          <w:szCs w:val="24"/>
          <w:highlight w:val="none"/>
        </w:rPr>
        <w:t xml:space="preserve">。</w:t>
      </w:r>
      <w:r>
        <w:rPr>
          <w:rFonts w:ascii="宋体" w:hAnsi="宋体"/>
          <w:color w:val="auto"/>
          <w:sz w:val="24"/>
          <w:szCs w:val="24"/>
          <w:highlight w:val="none"/>
        </w:rPr>
        <w:t xml:space="preserve">具体业务流程可登录</w:t>
      </w:r>
      <w:r>
        <w:rPr>
          <w:rFonts w:hint="eastAsia" w:ascii="宋体" w:hAnsi="宋体"/>
          <w:color w:val="auto"/>
          <w:sz w:val="24"/>
          <w:szCs w:val="24"/>
          <w:highlight w:val="none"/>
        </w:rPr>
        <w:t xml:space="preserve">“江苏政府采购网</w:t>
      </w:r>
      <w:r>
        <w:rPr>
          <w:rFonts w:ascii="宋体" w:hAnsi="宋体"/>
          <w:color w:val="auto"/>
          <w:sz w:val="24"/>
          <w:szCs w:val="24"/>
          <w:highlight w:val="none"/>
        </w:rPr>
        <w:t xml:space="preserve">—</w:t>
      </w:r>
      <w:r>
        <w:rPr>
          <w:rFonts w:hint="eastAsia" w:ascii="宋体" w:hAnsi="宋体"/>
          <w:color w:val="auto"/>
          <w:sz w:val="24"/>
          <w:szCs w:val="24"/>
          <w:highlight w:val="none"/>
        </w:rPr>
        <w:t xml:space="preserve">政采贷”栏目（</w:t>
      </w:r>
      <w:r>
        <w:rPr>
          <w:rFonts w:ascii="宋体" w:hAnsi="宋体"/>
          <w:color w:val="auto"/>
          <w:sz w:val="24"/>
          <w:szCs w:val="24"/>
          <w:highlight w:val="none"/>
        </w:rPr>
        <w:t xml:space="preserve">http://www.ccgp-jiangsu.gov.cn/jiangsu/paying.html</w:t>
      </w:r>
      <w:r>
        <w:rPr>
          <w:rFonts w:hint="eastAsia" w:ascii="宋体" w:hAnsi="宋体"/>
          <w:color w:val="auto"/>
          <w:sz w:val="24"/>
          <w:szCs w:val="24"/>
          <w:highlight w:val="none"/>
        </w:rPr>
        <w:t xml:space="preserve">）查看并办理。</w:t>
      </w:r>
      <w:r/>
    </w:p>
    <w:p>
      <w:pPr>
        <w:ind w:firstLine="6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如您需要帮助，请致电镇江市财政局政府采购管理处，电话：0</w:t>
      </w:r>
      <w:r>
        <w:rPr>
          <w:rFonts w:ascii="宋体" w:hAnsi="宋体"/>
          <w:color w:val="auto"/>
          <w:sz w:val="24"/>
          <w:szCs w:val="24"/>
          <w:highlight w:val="none"/>
        </w:rPr>
        <w:t xml:space="preserve">511-80909958</w:t>
      </w:r>
      <w:r>
        <w:rPr>
          <w:rFonts w:hint="eastAsia" w:ascii="宋体" w:hAnsi="宋体"/>
          <w:color w:val="auto"/>
          <w:sz w:val="24"/>
          <w:szCs w:val="24"/>
          <w:highlight w:val="none"/>
        </w:rPr>
        <w:t xml:space="preserve">。我们将竭诚为您服务！</w:t>
      </w:r>
      <w:r/>
    </w:p>
    <w:p>
      <w:pPr>
        <w:ind w:right="160" w:firstLine="640"/>
        <w:jc w:val="right"/>
        <w:rPr>
          <w:rFonts w:ascii="宋体" w:hAnsi="宋体"/>
          <w:color w:val="auto"/>
          <w:sz w:val="24"/>
          <w:szCs w:val="24"/>
          <w:highlight w:val="none"/>
        </w:rPr>
      </w:pPr>
      <w:r>
        <w:rPr>
          <w:rFonts w:ascii="宋体" w:hAnsi="宋体"/>
          <w:color w:val="auto"/>
          <w:sz w:val="24"/>
          <w:szCs w:val="24"/>
          <w:highlight w:val="none"/>
        </w:rPr>
      </w:r>
      <w:r/>
    </w:p>
    <w:p>
      <w:pPr>
        <w:ind w:right="160" w:firstLine="640"/>
        <w:jc w:val="right"/>
        <w:rPr>
          <w:rFonts w:ascii="宋体" w:hAnsi="宋体"/>
          <w:color w:val="auto"/>
          <w:sz w:val="24"/>
          <w:szCs w:val="24"/>
          <w:highlight w:val="none"/>
        </w:rPr>
      </w:pPr>
      <w:r>
        <w:rPr>
          <w:rFonts w:ascii="宋体" w:hAnsi="宋体"/>
          <w:color w:val="auto"/>
          <w:sz w:val="24"/>
          <w:szCs w:val="24"/>
          <w:highlight w:val="none"/>
        </w:rPr>
        <w:t xml:space="preserve">镇江市财政局</w:t>
      </w:r>
      <w:r/>
    </w:p>
    <w:sectPr>
      <w:headerReference w:type="default" r:id="rId9"/>
      <w:footerReference w:type="default" r:id="rId10"/>
      <w:footerReference w:type="first" r:id="rId11"/>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egoe UI Symbol">
    <w:panose1 w:val="020B0502040204020203"/>
  </w:font>
  <w:font w:name="MS Gothic">
    <w:panose1 w:val="020B0609070205080204"/>
  </w:font>
  <w:font w:name="Wingdings">
    <w:panose1 w:val="05000000000000000000"/>
  </w:font>
  <w:font w:name="等线">
    <w:panose1 w:val="02010600030101010101"/>
  </w:font>
  <w:font w:name="Cambria">
    <w:panose1 w:val="02040503050406030204"/>
  </w:font>
  <w:font w:name="Courier New">
    <w:panose1 w:val="02070309020205020404"/>
  </w:font>
  <w:font w:name="Symbol">
    <w:panose1 w:val="05050102010706020507"/>
  </w:font>
  <w:font w:name="楷体">
    <w:panose1 w:val="02010609060101010101"/>
  </w:font>
  <w:font w:name="Calibri">
    <w:panose1 w:val="020F0502020204030204"/>
  </w:font>
  <w:font w:name="楷体_GB2312">
    <w:panose1 w:val="02010609060101010101"/>
  </w:font>
  <w:font w:name="华文中宋">
    <w:panose1 w:val="02010600040101010101"/>
  </w:font>
  <w:font w:name="仿宋_GB2312">
    <w:panose1 w:val="02010609060101010101"/>
  </w:font>
  <w:font w:name="黑体">
    <w:panose1 w:val="02010609060101010101"/>
  </w:font>
  <w:font w:name="幼圆">
    <w:panose1 w:val="02010509060101010101"/>
  </w:font>
  <w:font w:name="Tms Rmn">
    <w:panose1 w:val="020B0503020202020204"/>
  </w:font>
  <w:font w:name="Arial">
    <w:panose1 w:val="020B0604020202020204"/>
  </w:font>
  <w:font w:name="隶书">
    <w:panose1 w:val="02010509060101010101"/>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31</w:t>
    </w:r>
    <w:r>
      <w:rPr>
        <w:lang w:val="zh-CN"/>
      </w:rPr>
      <w:fldChar w:fldCharType="end"/>
    </w:r>
    <w:r/>
  </w:p>
  <w:p>
    <w:pPr>
      <w:pStyle w:val="686"/>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jc w:val="center"/>
    </w:pPr>
    <w:r>
      <w:fldChar w:fldCharType="begin"/>
    </w:r>
    <w:r>
      <w:rPr>
        <w:rStyle w:val="703"/>
        <w:highlight w:val="white"/>
      </w:rPr>
      <w:instrText xml:space="preserve"> PAGE </w:instrText>
    </w:r>
    <w:r>
      <w:fldChar w:fldCharType="separate"/>
    </w:r>
    <w:r>
      <w:rPr>
        <w:rStyle w:val="703"/>
        <w:highlight w:val="white"/>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jc w:val="left"/>
      <w:rPr>
        <w:rFonts w:ascii="宋体" w:hAnsi="宋体"/>
        <w:i/>
      </w:rPr>
    </w:pPr>
    <w:r>
      <w:rPr>
        <w:rFonts w:ascii="宋体" w:hAnsi="宋体"/>
        <w:i/>
      </w:r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8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89"/>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890"/>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6"/>
    <w:link w:val="657"/>
    <w:uiPriority w:val="9"/>
    <w:rPr>
      <w:rFonts w:ascii="Arial" w:hAnsi="Arial" w:eastAsia="Arial" w:cs="Arial"/>
      <w:sz w:val="40"/>
      <w:szCs w:val="40"/>
    </w:rPr>
  </w:style>
  <w:style w:type="character" w:styleId="15">
    <w:name w:val="Heading 2 Char"/>
    <w:basedOn w:val="666"/>
    <w:link w:val="658"/>
    <w:uiPriority w:val="9"/>
    <w:rPr>
      <w:rFonts w:ascii="Arial" w:hAnsi="Arial" w:eastAsia="Arial" w:cs="Arial"/>
      <w:sz w:val="34"/>
    </w:rPr>
  </w:style>
  <w:style w:type="character" w:styleId="17">
    <w:name w:val="Heading 3 Char"/>
    <w:basedOn w:val="666"/>
    <w:link w:val="659"/>
    <w:uiPriority w:val="9"/>
    <w:rPr>
      <w:rFonts w:ascii="Arial" w:hAnsi="Arial" w:eastAsia="Arial" w:cs="Arial"/>
      <w:sz w:val="30"/>
      <w:szCs w:val="30"/>
    </w:rPr>
  </w:style>
  <w:style w:type="character" w:styleId="19">
    <w:name w:val="Heading 4 Char"/>
    <w:basedOn w:val="666"/>
    <w:link w:val="660"/>
    <w:uiPriority w:val="9"/>
    <w:rPr>
      <w:rFonts w:ascii="Arial" w:hAnsi="Arial" w:eastAsia="Arial" w:cs="Arial"/>
      <w:b/>
      <w:bCs/>
      <w:sz w:val="26"/>
      <w:szCs w:val="26"/>
    </w:rPr>
  </w:style>
  <w:style w:type="character" w:styleId="21">
    <w:name w:val="Heading 5 Char"/>
    <w:basedOn w:val="666"/>
    <w:link w:val="661"/>
    <w:uiPriority w:val="9"/>
    <w:rPr>
      <w:rFonts w:ascii="Arial" w:hAnsi="Arial" w:eastAsia="Arial" w:cs="Arial"/>
      <w:b/>
      <w:bCs/>
      <w:sz w:val="24"/>
      <w:szCs w:val="24"/>
    </w:rPr>
  </w:style>
  <w:style w:type="character" w:styleId="23">
    <w:name w:val="Heading 6 Char"/>
    <w:basedOn w:val="666"/>
    <w:link w:val="662"/>
    <w:uiPriority w:val="9"/>
    <w:rPr>
      <w:rFonts w:ascii="Arial" w:hAnsi="Arial" w:eastAsia="Arial" w:cs="Arial"/>
      <w:b/>
      <w:bCs/>
      <w:sz w:val="22"/>
      <w:szCs w:val="22"/>
    </w:rPr>
  </w:style>
  <w:style w:type="character" w:styleId="25">
    <w:name w:val="Heading 7 Char"/>
    <w:basedOn w:val="666"/>
    <w:link w:val="663"/>
    <w:uiPriority w:val="9"/>
    <w:rPr>
      <w:rFonts w:ascii="Arial" w:hAnsi="Arial" w:eastAsia="Arial" w:cs="Arial"/>
      <w:b/>
      <w:bCs/>
      <w:i/>
      <w:iCs/>
      <w:sz w:val="22"/>
      <w:szCs w:val="22"/>
    </w:rPr>
  </w:style>
  <w:style w:type="character" w:styleId="27">
    <w:name w:val="Heading 8 Char"/>
    <w:basedOn w:val="666"/>
    <w:link w:val="664"/>
    <w:uiPriority w:val="9"/>
    <w:rPr>
      <w:rFonts w:ascii="Arial" w:hAnsi="Arial" w:eastAsia="Arial" w:cs="Arial"/>
      <w:i/>
      <w:iCs/>
      <w:sz w:val="22"/>
      <w:szCs w:val="22"/>
    </w:rPr>
  </w:style>
  <w:style w:type="character" w:styleId="29">
    <w:name w:val="Heading 9 Char"/>
    <w:basedOn w:val="666"/>
    <w:link w:val="665"/>
    <w:uiPriority w:val="9"/>
    <w:rPr>
      <w:rFonts w:ascii="Arial" w:hAnsi="Arial" w:eastAsia="Arial" w:cs="Arial"/>
      <w:i/>
      <w:iCs/>
      <w:sz w:val="21"/>
      <w:szCs w:val="21"/>
    </w:rPr>
  </w:style>
  <w:style w:type="character" w:styleId="34">
    <w:name w:val="Title Char"/>
    <w:basedOn w:val="666"/>
    <w:link w:val="698"/>
    <w:uiPriority w:val="10"/>
    <w:rPr>
      <w:sz w:val="48"/>
      <w:szCs w:val="48"/>
    </w:rPr>
  </w:style>
  <w:style w:type="character" w:styleId="36">
    <w:name w:val="Subtitle Char"/>
    <w:basedOn w:val="666"/>
    <w:link w:val="690"/>
    <w:uiPriority w:val="11"/>
    <w:rPr>
      <w:sz w:val="24"/>
      <w:szCs w:val="24"/>
    </w:rPr>
  </w:style>
  <w:style w:type="character" w:styleId="38">
    <w:name w:val="Quote Char"/>
    <w:link w:val="730"/>
    <w:uiPriority w:val="29"/>
    <w:rPr>
      <w:i/>
    </w:rPr>
  </w:style>
  <w:style w:type="character" w:styleId="40">
    <w:name w:val="Intense Quote Char"/>
    <w:link w:val="732"/>
    <w:uiPriority w:val="30"/>
    <w:rPr>
      <w:i/>
    </w:rPr>
  </w:style>
  <w:style w:type="character" w:styleId="42">
    <w:name w:val="Header Char"/>
    <w:basedOn w:val="666"/>
    <w:link w:val="687"/>
    <w:uiPriority w:val="99"/>
  </w:style>
  <w:style w:type="character" w:styleId="44">
    <w:name w:val="Footer Char"/>
    <w:basedOn w:val="666"/>
    <w:link w:val="686"/>
    <w:uiPriority w:val="99"/>
  </w:style>
  <w:style w:type="character" w:styleId="175">
    <w:name w:val="Footnote Text Char"/>
    <w:link w:val="691"/>
    <w:uiPriority w:val="99"/>
    <w:rPr>
      <w:sz w:val="18"/>
    </w:rPr>
  </w:style>
  <w:style w:type="character" w:styleId="178">
    <w:name w:val="Endnote Text Char"/>
    <w:link w:val="684"/>
    <w:uiPriority w:val="99"/>
    <w:rPr>
      <w:sz w:val="20"/>
    </w:rPr>
  </w:style>
  <w:style w:type="paragraph" w:styleId="189">
    <w:name w:val="TOC Heading"/>
    <w:uiPriority w:val="39"/>
    <w:unhideWhenUsed/>
  </w:style>
  <w:style w:type="paragraph" w:styleId="656"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57">
    <w:name w:val="Heading 1"/>
    <w:basedOn w:val="656"/>
    <w:next w:val="656"/>
    <w:link w:val="865"/>
    <w:uiPriority w:val="9"/>
    <w:qFormat/>
    <w:pPr>
      <w:keepLines/>
      <w:keepNext/>
      <w:spacing w:before="340" w:after="330" w:line="578" w:lineRule="atLeast"/>
      <w:outlineLvl w:val="0"/>
    </w:pPr>
    <w:rPr>
      <w:b/>
      <w:bCs/>
      <w:sz w:val="44"/>
      <w:szCs w:val="44"/>
    </w:rPr>
  </w:style>
  <w:style w:type="paragraph" w:styleId="658">
    <w:name w:val="Heading 2"/>
    <w:basedOn w:val="656"/>
    <w:next w:val="656"/>
    <w:link w:val="866"/>
    <w:uiPriority w:val="9"/>
    <w:qFormat/>
    <w:pPr>
      <w:jc w:val="center"/>
      <w:keepLines/>
      <w:keepNext/>
      <w:spacing w:before="260" w:after="260" w:line="416" w:lineRule="auto"/>
      <w:outlineLvl w:val="1"/>
    </w:pPr>
    <w:rPr>
      <w:rFonts w:ascii="幼圆" w:hAnsi="Arial" w:eastAsia="楷体_GB2312"/>
      <w:b/>
      <w:sz w:val="24"/>
      <w:szCs w:val="20"/>
    </w:rPr>
  </w:style>
  <w:style w:type="paragraph" w:styleId="659">
    <w:name w:val="Heading 3"/>
    <w:basedOn w:val="656"/>
    <w:next w:val="656"/>
    <w:link w:val="867"/>
    <w:uiPriority w:val="9"/>
    <w:qFormat/>
    <w:pPr>
      <w:keepLines/>
      <w:keepNext/>
      <w:spacing w:before="260" w:after="260" w:line="416" w:lineRule="atLeast"/>
      <w:outlineLvl w:val="2"/>
    </w:pPr>
    <w:rPr>
      <w:b/>
      <w:bCs/>
      <w:sz w:val="32"/>
      <w:szCs w:val="32"/>
    </w:rPr>
  </w:style>
  <w:style w:type="paragraph" w:styleId="660">
    <w:name w:val="Heading 4"/>
    <w:basedOn w:val="656"/>
    <w:next w:val="656"/>
    <w:link w:val="720"/>
    <w:uiPriority w:val="9"/>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721"/>
    <w:uiPriority w:val="9"/>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link w:val="722"/>
    <w:uiPriority w:val="9"/>
    <w:qFormat/>
    <w:pPr>
      <w:keepLines/>
      <w:keepNext/>
      <w:spacing w:before="320" w:after="200"/>
      <w:outlineLvl w:val="5"/>
    </w:pPr>
    <w:rPr>
      <w:rFonts w:ascii="Arial" w:hAnsi="Arial" w:eastAsia="Arial" w:cs="Arial"/>
      <w:b/>
      <w:bCs/>
      <w:sz w:val="22"/>
    </w:rPr>
  </w:style>
  <w:style w:type="paragraph" w:styleId="663">
    <w:name w:val="Heading 7"/>
    <w:basedOn w:val="656"/>
    <w:next w:val="656"/>
    <w:link w:val="868"/>
    <w:uiPriority w:val="9"/>
    <w:qFormat/>
    <w:pPr>
      <w:keepLines/>
      <w:keepNext/>
      <w:spacing w:before="240" w:after="64" w:line="320" w:lineRule="atLeast"/>
      <w:outlineLvl w:val="6"/>
    </w:pPr>
    <w:rPr>
      <w:b/>
      <w:bCs/>
      <w:sz w:val="24"/>
      <w:szCs w:val="24"/>
    </w:rPr>
  </w:style>
  <w:style w:type="paragraph" w:styleId="664">
    <w:name w:val="Heading 8"/>
    <w:basedOn w:val="656"/>
    <w:next w:val="656"/>
    <w:link w:val="724"/>
    <w:uiPriority w:val="9"/>
    <w:qFormat/>
    <w:pPr>
      <w:keepLines/>
      <w:keepNext/>
      <w:spacing w:before="320" w:after="200"/>
      <w:outlineLvl w:val="7"/>
    </w:pPr>
    <w:rPr>
      <w:rFonts w:ascii="Arial" w:hAnsi="Arial" w:eastAsia="Arial" w:cs="Arial"/>
      <w:i/>
      <w:iCs/>
      <w:sz w:val="22"/>
    </w:rPr>
  </w:style>
  <w:style w:type="paragraph" w:styleId="665">
    <w:name w:val="Heading 9"/>
    <w:basedOn w:val="656"/>
    <w:next w:val="656"/>
    <w:link w:val="725"/>
    <w:uiPriority w:val="9"/>
    <w:qFormat/>
    <w:pPr>
      <w:keepLines/>
      <w:keepNext/>
      <w:spacing w:before="320" w:after="200"/>
      <w:outlineLvl w:val="8"/>
    </w:pPr>
    <w:rPr>
      <w:rFonts w:ascii="Arial" w:hAnsi="Arial" w:eastAsia="Arial" w:cs="Arial"/>
      <w:i/>
      <w:iCs/>
      <w:szCs w:val="21"/>
    </w:rPr>
  </w:style>
  <w:style w:type="character" w:styleId="666" w:default="1">
    <w:name w:val="Default Paragraph Font"/>
    <w:uiPriority w:val="1"/>
    <w:qFormat/>
  </w:style>
  <w:style w:type="table" w:styleId="667" w:default="1">
    <w:name w:val="Normal Table"/>
    <w:uiPriority w:val="99"/>
    <w:qFormat/>
    <w:tblPr>
      <w:tblCellMar>
        <w:left w:w="108" w:type="dxa"/>
        <w:top w:w="0" w:type="dxa"/>
        <w:right w:w="108" w:type="dxa"/>
        <w:bottom w:w="0" w:type="dxa"/>
      </w:tblCellMar>
    </w:tblPr>
  </w:style>
  <w:style w:type="paragraph" w:styleId="668">
    <w:name w:val="List 3"/>
    <w:basedOn w:val="656"/>
    <w:uiPriority w:val="0"/>
    <w:qFormat/>
    <w:pPr>
      <w:ind w:left="100" w:hanging="200"/>
    </w:pPr>
    <w:rPr>
      <w:szCs w:val="21"/>
    </w:rPr>
  </w:style>
  <w:style w:type="paragraph" w:styleId="669">
    <w:name w:val="toc 7"/>
    <w:basedOn w:val="656"/>
    <w:next w:val="656"/>
    <w:uiPriority w:val="39"/>
    <w:qFormat/>
    <w:pPr>
      <w:ind w:left="2520"/>
    </w:pPr>
    <w:rPr>
      <w:rFonts w:ascii="Calibri" w:hAnsi="Calibri"/>
    </w:rPr>
  </w:style>
  <w:style w:type="paragraph" w:styleId="670">
    <w:name w:val="Normal Indent"/>
    <w:basedOn w:val="671"/>
    <w:link w:val="913"/>
    <w:uiPriority w:val="0"/>
    <w:qFormat/>
    <w:pPr>
      <w:ind w:firstLine="420"/>
      <w:jc w:val="left"/>
    </w:pPr>
    <w:rPr>
      <w:rFonts w:ascii="楷体" w:hAnsi="Tms Rmn" w:eastAsia="楷体"/>
      <w:b/>
      <w:sz w:val="32"/>
      <w:szCs w:val="20"/>
    </w:rPr>
  </w:style>
  <w:style w:type="paragraph" w:styleId="671" w:customStyle="1">
    <w:name w:val="Normal_9"/>
    <w:uiPriority w:val="0"/>
    <w:qFormat/>
    <w:pPr>
      <w:jc w:val="both"/>
      <w:widowControl w:val="off"/>
    </w:pPr>
    <w:rPr>
      <w:rFonts w:ascii="Times New Roman" w:hAnsi="Times New Roman" w:eastAsia="宋体" w:cs="Times New Roman"/>
      <w:sz w:val="21"/>
      <w:szCs w:val="22"/>
      <w:lang w:val="en-US" w:eastAsia="zh-CN" w:bidi="ar-SA"/>
    </w:rPr>
  </w:style>
  <w:style w:type="paragraph" w:styleId="672">
    <w:name w:val="Caption"/>
    <w:basedOn w:val="656"/>
    <w:next w:val="656"/>
    <w:uiPriority w:val="35"/>
    <w:qFormat/>
    <w:pPr>
      <w:spacing w:line="276" w:lineRule="auto"/>
    </w:pPr>
    <w:rPr>
      <w:b/>
      <w:bCs/>
      <w:color w:val="4f81bd"/>
      <w:sz w:val="18"/>
      <w:szCs w:val="18"/>
    </w:rPr>
  </w:style>
  <w:style w:type="paragraph" w:styleId="673">
    <w:name w:val="annotation text"/>
    <w:basedOn w:val="656"/>
    <w:link w:val="870"/>
    <w:uiPriority w:val="99"/>
    <w:qFormat/>
    <w:pPr>
      <w:jc w:val="left"/>
    </w:pPr>
  </w:style>
  <w:style w:type="paragraph" w:styleId="674">
    <w:name w:val="Body Text"/>
    <w:basedOn w:val="656"/>
    <w:next w:val="656"/>
    <w:link w:val="871"/>
    <w:uiPriority w:val="0"/>
    <w:qFormat/>
    <w:rPr>
      <w:rFonts w:ascii="楷体_GB2312" w:hAnsi="Arial" w:eastAsia="楷体_GB2312"/>
      <w:sz w:val="28"/>
      <w:szCs w:val="20"/>
    </w:rPr>
  </w:style>
  <w:style w:type="paragraph" w:styleId="675">
    <w:name w:val="Body Text Indent"/>
    <w:basedOn w:val="656"/>
    <w:link w:val="872"/>
    <w:uiPriority w:val="99"/>
    <w:qFormat/>
    <w:pPr>
      <w:ind w:left="420"/>
      <w:spacing w:after="120"/>
    </w:pPr>
  </w:style>
  <w:style w:type="paragraph" w:styleId="676">
    <w:name w:val="List Continue"/>
    <w:basedOn w:val="656"/>
    <w:uiPriority w:val="99"/>
    <w:qFormat/>
    <w:pPr>
      <w:contextualSpacing/>
      <w:ind w:left="420"/>
      <w:spacing w:after="120"/>
    </w:pPr>
  </w:style>
  <w:style w:type="paragraph" w:styleId="677">
    <w:name w:val="Block Text"/>
    <w:basedOn w:val="656"/>
    <w:uiPriority w:val="0"/>
    <w:qFormat/>
    <w:pPr>
      <w:ind w:left="630" w:right="630"/>
      <w:jc w:val="center"/>
    </w:pPr>
    <w:rPr>
      <w:rFonts w:ascii="宋体"/>
      <w:b/>
      <w:sz w:val="32"/>
      <w:szCs w:val="24"/>
    </w:rPr>
  </w:style>
  <w:style w:type="paragraph" w:styleId="678">
    <w:name w:val="toc 5"/>
    <w:basedOn w:val="656"/>
    <w:next w:val="656"/>
    <w:uiPriority w:val="39"/>
    <w:qFormat/>
    <w:pPr>
      <w:ind w:left="1680"/>
    </w:pPr>
    <w:rPr>
      <w:rFonts w:ascii="Calibri" w:hAnsi="Calibri"/>
    </w:rPr>
  </w:style>
  <w:style w:type="paragraph" w:styleId="679">
    <w:name w:val="toc 3"/>
    <w:basedOn w:val="656"/>
    <w:next w:val="656"/>
    <w:uiPriority w:val="39"/>
    <w:qFormat/>
    <w:pPr>
      <w:ind w:left="420"/>
      <w:jc w:val="left"/>
    </w:pPr>
    <w:rPr>
      <w:iCs/>
      <w:szCs w:val="24"/>
    </w:rPr>
  </w:style>
  <w:style w:type="paragraph" w:styleId="680">
    <w:name w:val="Plain Text"/>
    <w:basedOn w:val="656"/>
    <w:link w:val="873"/>
    <w:uiPriority w:val="0"/>
    <w:qFormat/>
    <w:rPr>
      <w:rFonts w:ascii="宋体" w:hAnsi="Courier New" w:cs="Courier New"/>
      <w:szCs w:val="21"/>
    </w:rPr>
  </w:style>
  <w:style w:type="paragraph" w:styleId="681">
    <w:name w:val="toc 8"/>
    <w:basedOn w:val="656"/>
    <w:next w:val="656"/>
    <w:uiPriority w:val="39"/>
    <w:qFormat/>
    <w:pPr>
      <w:ind w:left="2940"/>
    </w:pPr>
    <w:rPr>
      <w:rFonts w:ascii="Calibri" w:hAnsi="Calibri"/>
    </w:rPr>
  </w:style>
  <w:style w:type="paragraph" w:styleId="682">
    <w:name w:val="Date"/>
    <w:basedOn w:val="656"/>
    <w:next w:val="656"/>
    <w:link w:val="874"/>
    <w:uiPriority w:val="0"/>
    <w:qFormat/>
    <w:pPr>
      <w:ind w:left="100"/>
    </w:pPr>
    <w:rPr>
      <w:rFonts w:ascii="仿宋_GB2312" w:eastAsia="仿宋_GB2312"/>
      <w:b/>
      <w:sz w:val="36"/>
      <w:szCs w:val="24"/>
    </w:rPr>
  </w:style>
  <w:style w:type="paragraph" w:styleId="683">
    <w:name w:val="Body Text Indent 2"/>
    <w:basedOn w:val="656"/>
    <w:link w:val="875"/>
    <w:uiPriority w:val="99"/>
    <w:qFormat/>
    <w:pPr>
      <w:ind w:left="420"/>
      <w:spacing w:after="120" w:line="480" w:lineRule="auto"/>
    </w:pPr>
  </w:style>
  <w:style w:type="paragraph" w:styleId="684">
    <w:name w:val="endnote text"/>
    <w:basedOn w:val="656"/>
    <w:link w:val="863"/>
    <w:uiPriority w:val="99"/>
    <w:qFormat/>
    <w:rPr>
      <w:sz w:val="20"/>
    </w:rPr>
  </w:style>
  <w:style w:type="paragraph" w:styleId="685">
    <w:name w:val="Balloon Text"/>
    <w:basedOn w:val="656"/>
    <w:link w:val="876"/>
    <w:uiPriority w:val="99"/>
    <w:qFormat/>
    <w:rPr>
      <w:sz w:val="18"/>
      <w:szCs w:val="18"/>
    </w:rPr>
  </w:style>
  <w:style w:type="paragraph" w:styleId="686">
    <w:name w:val="Footer"/>
    <w:basedOn w:val="656"/>
    <w:link w:val="877"/>
    <w:uiPriority w:val="99"/>
    <w:qFormat/>
    <w:pPr>
      <w:jc w:val="left"/>
      <w:spacing w:line="240" w:lineRule="atLeast"/>
      <w:tabs>
        <w:tab w:val="center" w:pos="4153" w:leader="none"/>
        <w:tab w:val="right" w:pos="8306" w:leader="none"/>
      </w:tabs>
    </w:pPr>
    <w:rPr>
      <w:sz w:val="18"/>
      <w:szCs w:val="18"/>
    </w:rPr>
  </w:style>
  <w:style w:type="paragraph" w:styleId="687">
    <w:name w:val="Header"/>
    <w:basedOn w:val="656"/>
    <w:link w:val="878"/>
    <w:uiPriority w:val="99"/>
    <w:qFormat/>
    <w:pPr>
      <w:jc w:val="center"/>
      <w:spacing w:line="240" w:lineRule="atLeast"/>
      <w:tabs>
        <w:tab w:val="center" w:pos="4153" w:leader="none"/>
        <w:tab w:val="right" w:pos="8306" w:leader="none"/>
      </w:tabs>
      <w:pBdr>
        <w:bottom w:val="single" w:color="000000" w:sz="6" w:space="1"/>
      </w:pBdr>
    </w:pPr>
    <w:rPr>
      <w:sz w:val="18"/>
      <w:szCs w:val="18"/>
    </w:rPr>
  </w:style>
  <w:style w:type="paragraph" w:styleId="688">
    <w:name w:val="toc 1"/>
    <w:basedOn w:val="656"/>
    <w:next w:val="656"/>
    <w:uiPriority w:val="39"/>
    <w:qFormat/>
    <w:pPr>
      <w:jc w:val="left"/>
    </w:pPr>
    <w:rPr>
      <w:rFonts w:ascii="楷体_GB2312"/>
      <w:b/>
      <w:bCs/>
      <w:caps/>
      <w:sz w:val="28"/>
      <w:szCs w:val="44"/>
    </w:rPr>
  </w:style>
  <w:style w:type="paragraph" w:styleId="689">
    <w:name w:val="toc 4"/>
    <w:basedOn w:val="656"/>
    <w:next w:val="656"/>
    <w:uiPriority w:val="39"/>
    <w:qFormat/>
    <w:pPr>
      <w:ind w:left="1260"/>
    </w:pPr>
    <w:rPr>
      <w:rFonts w:ascii="Calibri" w:hAnsi="Calibri"/>
    </w:rPr>
  </w:style>
  <w:style w:type="paragraph" w:styleId="690">
    <w:name w:val="Subtitle"/>
    <w:basedOn w:val="656"/>
    <w:next w:val="656"/>
    <w:link w:val="729"/>
    <w:uiPriority w:val="11"/>
    <w:qFormat/>
    <w:pPr>
      <w:spacing w:before="200" w:after="200"/>
    </w:pPr>
    <w:rPr>
      <w:sz w:val="24"/>
      <w:szCs w:val="24"/>
    </w:rPr>
  </w:style>
  <w:style w:type="paragraph" w:styleId="691">
    <w:name w:val="footnote text"/>
    <w:basedOn w:val="656"/>
    <w:link w:val="862"/>
    <w:uiPriority w:val="99"/>
    <w:qFormat/>
    <w:pPr>
      <w:spacing w:after="40"/>
    </w:pPr>
    <w:rPr>
      <w:sz w:val="18"/>
    </w:rPr>
  </w:style>
  <w:style w:type="paragraph" w:styleId="692">
    <w:name w:val="toc 6"/>
    <w:basedOn w:val="656"/>
    <w:next w:val="656"/>
    <w:uiPriority w:val="39"/>
    <w:qFormat/>
    <w:pPr>
      <w:ind w:left="2100"/>
    </w:pPr>
    <w:rPr>
      <w:rFonts w:ascii="Calibri" w:hAnsi="Calibri"/>
    </w:rPr>
  </w:style>
  <w:style w:type="paragraph" w:styleId="693">
    <w:name w:val="Body Text Indent 3"/>
    <w:basedOn w:val="656"/>
    <w:link w:val="879"/>
    <w:uiPriority w:val="99"/>
    <w:qFormat/>
    <w:pPr>
      <w:ind w:left="420"/>
      <w:spacing w:after="120"/>
    </w:pPr>
    <w:rPr>
      <w:sz w:val="16"/>
      <w:szCs w:val="16"/>
    </w:rPr>
  </w:style>
  <w:style w:type="paragraph" w:styleId="694">
    <w:name w:val="table of figures"/>
    <w:basedOn w:val="656"/>
    <w:next w:val="656"/>
    <w:uiPriority w:val="99"/>
    <w:qFormat/>
  </w:style>
  <w:style w:type="paragraph" w:styleId="695">
    <w:name w:val="toc 2"/>
    <w:basedOn w:val="656"/>
    <w:next w:val="656"/>
    <w:uiPriority w:val="39"/>
    <w:qFormat/>
    <w:pPr>
      <w:ind w:left="420"/>
    </w:pPr>
  </w:style>
  <w:style w:type="paragraph" w:styleId="696">
    <w:name w:val="toc 9"/>
    <w:basedOn w:val="656"/>
    <w:next w:val="656"/>
    <w:uiPriority w:val="39"/>
    <w:qFormat/>
    <w:pPr>
      <w:ind w:left="3360"/>
    </w:pPr>
    <w:rPr>
      <w:rFonts w:ascii="Calibri" w:hAnsi="Calibri"/>
    </w:rPr>
  </w:style>
  <w:style w:type="paragraph" w:styleId="697">
    <w:name w:val="Normal (Web)"/>
    <w:basedOn w:val="656"/>
    <w:link w:val="880"/>
    <w:uiPriority w:val="0"/>
    <w:qFormat/>
    <w:pPr>
      <w:jc w:val="left"/>
      <w:spacing w:before="100" w:beforeAutospacing="1" w:after="100" w:afterAutospacing="1"/>
      <w:widowControl/>
    </w:pPr>
    <w:rPr>
      <w:rFonts w:ascii="宋体" w:hAnsi="宋体" w:cs="宋体"/>
      <w:color w:val="000000"/>
      <w:sz w:val="24"/>
      <w:szCs w:val="24"/>
    </w:rPr>
  </w:style>
  <w:style w:type="paragraph" w:styleId="698">
    <w:name w:val="Title"/>
    <w:basedOn w:val="656"/>
    <w:next w:val="656"/>
    <w:link w:val="728"/>
    <w:uiPriority w:val="10"/>
    <w:qFormat/>
    <w:pPr>
      <w:contextualSpacing/>
      <w:spacing w:before="300" w:after="200"/>
    </w:pPr>
    <w:rPr>
      <w:sz w:val="48"/>
      <w:szCs w:val="48"/>
    </w:rPr>
  </w:style>
  <w:style w:type="paragraph" w:styleId="699">
    <w:name w:val="annotation subject"/>
    <w:basedOn w:val="673"/>
    <w:next w:val="673"/>
    <w:link w:val="881"/>
    <w:uiPriority w:val="99"/>
    <w:qFormat/>
    <w:rPr>
      <w:b/>
      <w:bCs/>
    </w:rPr>
  </w:style>
  <w:style w:type="table" w:styleId="700">
    <w:name w:val="Table Grid"/>
    <w:basedOn w:val="667"/>
    <w:uiPriority w:val="59"/>
    <w:qFormat/>
    <w:tblPr>
      <w:tblCellMar>
        <w:left w:w="108" w:type="dxa"/>
        <w:top w:w="0" w:type="dxa"/>
        <w:right w:w="108" w:type="dxa"/>
        <w:bottom w:w="0" w:type="dxa"/>
      </w:tblCellMar>
    </w:tblPr>
  </w:style>
  <w:style w:type="character" w:styleId="701">
    <w:name w:val="Strong"/>
    <w:basedOn w:val="666"/>
    <w:uiPriority w:val="22"/>
    <w:qFormat/>
  </w:style>
  <w:style w:type="character" w:styleId="702">
    <w:name w:val="endnote reference"/>
    <w:uiPriority w:val="99"/>
    <w:qFormat/>
    <w:rPr>
      <w:vertAlign w:val="superscript"/>
    </w:rPr>
  </w:style>
  <w:style w:type="character" w:styleId="703">
    <w:name w:val="page number"/>
    <w:uiPriority w:val="0"/>
    <w:qFormat/>
  </w:style>
  <w:style w:type="character" w:styleId="704">
    <w:name w:val="FollowedHyperlink"/>
    <w:basedOn w:val="666"/>
    <w:uiPriority w:val="99"/>
    <w:qFormat/>
    <w:rPr>
      <w:color w:val="800080"/>
      <w:u w:val="none"/>
    </w:rPr>
  </w:style>
  <w:style w:type="character" w:styleId="705">
    <w:name w:val="Emphasis"/>
    <w:basedOn w:val="666"/>
    <w:uiPriority w:val="20"/>
    <w:qFormat/>
  </w:style>
  <w:style w:type="character" w:styleId="706">
    <w:name w:val="HTML Definition"/>
    <w:basedOn w:val="666"/>
    <w:uiPriority w:val="99"/>
    <w:qFormat/>
  </w:style>
  <w:style w:type="character" w:styleId="707">
    <w:name w:val="HTML Typewriter"/>
    <w:basedOn w:val="666"/>
    <w:uiPriority w:val="99"/>
    <w:qFormat/>
    <w:rPr>
      <w:rFonts w:hint="default" w:ascii="monospace" w:hAnsi="monospace" w:eastAsia="monospace" w:cs="monospace"/>
      <w:sz w:val="20"/>
    </w:rPr>
  </w:style>
  <w:style w:type="character" w:styleId="708">
    <w:name w:val="HTML Acronym"/>
    <w:basedOn w:val="666"/>
    <w:uiPriority w:val="99"/>
    <w:qFormat/>
  </w:style>
  <w:style w:type="character" w:styleId="709">
    <w:name w:val="HTML Variable"/>
    <w:basedOn w:val="666"/>
    <w:uiPriority w:val="99"/>
    <w:qFormat/>
  </w:style>
  <w:style w:type="character" w:styleId="710">
    <w:name w:val="Hyperlink"/>
    <w:uiPriority w:val="99"/>
    <w:qFormat/>
    <w:rPr>
      <w:color w:val="0000ff"/>
      <w:u w:val="single"/>
    </w:rPr>
  </w:style>
  <w:style w:type="character" w:styleId="711">
    <w:name w:val="HTML Code"/>
    <w:basedOn w:val="666"/>
    <w:uiPriority w:val="99"/>
    <w:qFormat/>
    <w:rPr>
      <w:rFonts w:hint="default" w:ascii="monospace" w:hAnsi="monospace" w:eastAsia="monospace" w:cs="monospace"/>
      <w:sz w:val="20"/>
    </w:rPr>
  </w:style>
  <w:style w:type="character" w:styleId="712">
    <w:name w:val="annotation reference"/>
    <w:uiPriority w:val="99"/>
    <w:qFormat/>
    <w:rPr>
      <w:sz w:val="21"/>
      <w:szCs w:val="21"/>
    </w:rPr>
  </w:style>
  <w:style w:type="character" w:styleId="713">
    <w:name w:val="HTML Cite"/>
    <w:basedOn w:val="666"/>
    <w:uiPriority w:val="99"/>
    <w:qFormat/>
  </w:style>
  <w:style w:type="character" w:styleId="714">
    <w:name w:val="footnote reference"/>
    <w:uiPriority w:val="99"/>
    <w:qFormat/>
    <w:rPr>
      <w:vertAlign w:val="superscript"/>
    </w:rPr>
  </w:style>
  <w:style w:type="character" w:styleId="715">
    <w:name w:val="HTML Keyboard"/>
    <w:basedOn w:val="666"/>
    <w:uiPriority w:val="99"/>
    <w:qFormat/>
    <w:rPr>
      <w:rFonts w:hint="default" w:ascii="monospace" w:hAnsi="monospace" w:eastAsia="monospace" w:cs="monospace"/>
      <w:sz w:val="20"/>
    </w:rPr>
  </w:style>
  <w:style w:type="character" w:styleId="716">
    <w:name w:val="HTML Sample"/>
    <w:basedOn w:val="666"/>
    <w:uiPriority w:val="99"/>
    <w:qFormat/>
    <w:rPr>
      <w:rFonts w:ascii="monospace" w:hAnsi="monospace" w:eastAsia="monospace" w:cs="monospace"/>
    </w:rPr>
  </w:style>
  <w:style w:type="character" w:styleId="717" w:customStyle="1">
    <w:name w:val="Heading 1 Char_65320682-da8e-4bcd-8a12-5e5f9e12d912"/>
    <w:uiPriority w:val="9"/>
    <w:qFormat/>
    <w:rPr>
      <w:rFonts w:ascii="Arial" w:hAnsi="Arial" w:eastAsia="Arial" w:cs="Arial"/>
      <w:sz w:val="40"/>
      <w:szCs w:val="40"/>
    </w:rPr>
  </w:style>
  <w:style w:type="character" w:styleId="718" w:customStyle="1">
    <w:name w:val="Heading 2 Char_60cd6d5a-9770-49ce-9a7b-de77aad83ec3"/>
    <w:uiPriority w:val="9"/>
    <w:qFormat/>
    <w:rPr>
      <w:rFonts w:ascii="Arial" w:hAnsi="Arial" w:eastAsia="Arial" w:cs="Arial"/>
      <w:sz w:val="34"/>
    </w:rPr>
  </w:style>
  <w:style w:type="character" w:styleId="719" w:customStyle="1">
    <w:name w:val="Heading 3 Char_db3b0b99-7133-4889-a088-a09b97ad493d"/>
    <w:uiPriority w:val="9"/>
    <w:qFormat/>
    <w:rPr>
      <w:rFonts w:ascii="Arial" w:hAnsi="Arial" w:eastAsia="Arial" w:cs="Arial"/>
      <w:sz w:val="30"/>
      <w:szCs w:val="30"/>
    </w:rPr>
  </w:style>
  <w:style w:type="character" w:styleId="720" w:customStyle="1">
    <w:name w:val="标题 4 Char"/>
    <w:link w:val="660"/>
    <w:uiPriority w:val="9"/>
    <w:qFormat/>
    <w:rPr>
      <w:rFonts w:ascii="Arial" w:hAnsi="Arial" w:eastAsia="Arial" w:cs="Arial"/>
      <w:b/>
      <w:bCs/>
      <w:sz w:val="26"/>
      <w:szCs w:val="26"/>
    </w:rPr>
  </w:style>
  <w:style w:type="character" w:styleId="721" w:customStyle="1">
    <w:name w:val="标题 5 Char"/>
    <w:link w:val="661"/>
    <w:uiPriority w:val="9"/>
    <w:qFormat/>
    <w:rPr>
      <w:rFonts w:ascii="Arial" w:hAnsi="Arial" w:eastAsia="Arial" w:cs="Arial"/>
      <w:b/>
      <w:bCs/>
      <w:sz w:val="24"/>
      <w:szCs w:val="24"/>
    </w:rPr>
  </w:style>
  <w:style w:type="character" w:styleId="722" w:customStyle="1">
    <w:name w:val="标题 6 Char"/>
    <w:link w:val="662"/>
    <w:uiPriority w:val="9"/>
    <w:qFormat/>
    <w:rPr>
      <w:rFonts w:ascii="Arial" w:hAnsi="Arial" w:eastAsia="Arial" w:cs="Arial"/>
      <w:b/>
      <w:bCs/>
      <w:sz w:val="22"/>
      <w:szCs w:val="22"/>
    </w:rPr>
  </w:style>
  <w:style w:type="character" w:styleId="723" w:customStyle="1">
    <w:name w:val="Heading 7 Char_daca2a1d-b52b-41f6-b0e5-9d25c8c865dc"/>
    <w:uiPriority w:val="9"/>
    <w:qFormat/>
    <w:rPr>
      <w:rFonts w:ascii="Arial" w:hAnsi="Arial" w:eastAsia="Arial" w:cs="Arial"/>
      <w:b/>
      <w:bCs/>
      <w:i/>
      <w:iCs/>
      <w:sz w:val="22"/>
      <w:szCs w:val="22"/>
    </w:rPr>
  </w:style>
  <w:style w:type="character" w:styleId="724" w:customStyle="1">
    <w:name w:val="标题 8 Char"/>
    <w:link w:val="664"/>
    <w:uiPriority w:val="9"/>
    <w:qFormat/>
    <w:rPr>
      <w:rFonts w:ascii="Arial" w:hAnsi="Arial" w:eastAsia="Arial" w:cs="Arial"/>
      <w:i/>
      <w:iCs/>
      <w:sz w:val="22"/>
      <w:szCs w:val="22"/>
    </w:rPr>
  </w:style>
  <w:style w:type="character" w:styleId="725" w:customStyle="1">
    <w:name w:val="标题 9 Char"/>
    <w:link w:val="665"/>
    <w:uiPriority w:val="9"/>
    <w:qFormat/>
    <w:rPr>
      <w:rFonts w:ascii="Arial" w:hAnsi="Arial" w:eastAsia="Arial" w:cs="Arial"/>
      <w:i/>
      <w:iCs/>
      <w:sz w:val="21"/>
      <w:szCs w:val="21"/>
    </w:rPr>
  </w:style>
  <w:style w:type="paragraph" w:styleId="726">
    <w:name w:val="List Paragraph"/>
    <w:basedOn w:val="656"/>
    <w:uiPriority w:val="34"/>
    <w:qFormat/>
    <w:pPr>
      <w:contextualSpacing/>
      <w:ind w:left="720"/>
    </w:pPr>
  </w:style>
  <w:style w:type="paragraph" w:styleId="727">
    <w:name w:val="No Spacing"/>
    <w:uiPriority w:val="1"/>
    <w:qFormat/>
    <w:rPr>
      <w:rFonts w:ascii="Times New Roman" w:hAnsi="Times New Roman" w:eastAsia="宋体" w:cs="Times New Roman"/>
      <w:lang w:val="en-US" w:eastAsia="zh-CN" w:bidi="ar-SA"/>
    </w:rPr>
  </w:style>
  <w:style w:type="character" w:styleId="728" w:customStyle="1">
    <w:name w:val="标题 Char"/>
    <w:link w:val="698"/>
    <w:uiPriority w:val="10"/>
    <w:qFormat/>
    <w:rPr>
      <w:sz w:val="48"/>
      <w:szCs w:val="48"/>
    </w:rPr>
  </w:style>
  <w:style w:type="character" w:styleId="729" w:customStyle="1">
    <w:name w:val="副标题 Char"/>
    <w:link w:val="690"/>
    <w:uiPriority w:val="11"/>
    <w:qFormat/>
    <w:rPr>
      <w:sz w:val="24"/>
      <w:szCs w:val="24"/>
    </w:rPr>
  </w:style>
  <w:style w:type="paragraph" w:styleId="730">
    <w:name w:val="Quote"/>
    <w:basedOn w:val="656"/>
    <w:next w:val="656"/>
    <w:link w:val="731"/>
    <w:uiPriority w:val="29"/>
    <w:qFormat/>
    <w:pPr>
      <w:ind w:left="720" w:right="720"/>
    </w:pPr>
    <w:rPr>
      <w:i/>
    </w:rPr>
  </w:style>
  <w:style w:type="character" w:styleId="731" w:customStyle="1">
    <w:name w:val="引用 Char"/>
    <w:link w:val="730"/>
    <w:uiPriority w:val="29"/>
    <w:qFormat/>
    <w:rPr>
      <w:i/>
    </w:rPr>
  </w:style>
  <w:style w:type="paragraph" w:styleId="732">
    <w:name w:val="Intense Quote"/>
    <w:basedOn w:val="656"/>
    <w:next w:val="656"/>
    <w:link w:val="7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明显引用 Char"/>
    <w:link w:val="732"/>
    <w:uiPriority w:val="30"/>
    <w:qFormat/>
    <w:rPr>
      <w:i/>
    </w:rPr>
  </w:style>
  <w:style w:type="character" w:styleId="734" w:customStyle="1">
    <w:name w:val="Header Char_3ef76544-430f-408b-901f-8abd7abdedd0"/>
    <w:uiPriority w:val="99"/>
    <w:qFormat/>
  </w:style>
  <w:style w:type="character" w:styleId="735" w:customStyle="1">
    <w:name w:val="Footer Char_cccd2b4a-6efa-4bed-ac4c-1fb59853e0df"/>
    <w:uiPriority w:val="99"/>
    <w:qFormat/>
  </w:style>
  <w:style w:type="character" w:styleId="736" w:customStyle="1">
    <w:name w:val="Caption Char"/>
    <w:uiPriority w:val="99"/>
    <w:qFormat/>
  </w:style>
  <w:style w:type="table" w:styleId="737"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38"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44"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745"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74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74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748"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74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750"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51"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752"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753"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75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75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75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757"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6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766"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76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76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76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77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771"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7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77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77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77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77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77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778"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77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780"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781"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78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78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78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785"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78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787"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788"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78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79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79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792"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93"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794"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795"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796"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797"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798"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799"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0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01"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0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0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0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0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06"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08"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09"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1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1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1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13"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15"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1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1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1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1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20"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2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22"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23"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2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2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2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27"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2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29"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30"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3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3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83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34"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35"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36"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37"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38"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3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40"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4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4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4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4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4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4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4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48"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49"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50"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51"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5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5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5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55"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856"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857"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85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85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860"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86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862" w:customStyle="1">
    <w:name w:val="脚注文本 Char"/>
    <w:link w:val="691"/>
    <w:uiPriority w:val="99"/>
    <w:qFormat/>
    <w:rPr>
      <w:sz w:val="18"/>
    </w:rPr>
  </w:style>
  <w:style w:type="character" w:styleId="863" w:customStyle="1">
    <w:name w:val="尾注文本 Char"/>
    <w:link w:val="684"/>
    <w:uiPriority w:val="99"/>
    <w:qFormat/>
    <w:rPr>
      <w:sz w:val="20"/>
    </w:rPr>
  </w:style>
  <w:style w:type="paragraph" w:styleId="864" w:customStyle="1">
    <w:name w:val="TOC Heading_be3c70e0-eb7d-4cc6-8c1f-51bf70eb17e8"/>
    <w:basedOn w:val="657"/>
    <w:next w:val="656"/>
    <w:uiPriority w:val="39"/>
    <w:qFormat/>
    <w:pPr>
      <w:jc w:val="left"/>
      <w:spacing w:before="240" w:after="0" w:line="259" w:lineRule="auto"/>
      <w:widowControl/>
      <w:outlineLvl w:val="9"/>
    </w:pPr>
    <w:rPr>
      <w:rFonts w:ascii="Cambria" w:hAnsi="Cambria"/>
      <w:b w:val="0"/>
      <w:bCs w:val="0"/>
      <w:color w:val="365f91"/>
      <w:sz w:val="32"/>
      <w:szCs w:val="32"/>
    </w:rPr>
  </w:style>
  <w:style w:type="character" w:styleId="865" w:customStyle="1">
    <w:name w:val="标题 1 Char"/>
    <w:link w:val="657"/>
    <w:uiPriority w:val="9"/>
    <w:qFormat/>
    <w:rPr>
      <w:b/>
      <w:bCs/>
      <w:sz w:val="44"/>
      <w:szCs w:val="44"/>
    </w:rPr>
  </w:style>
  <w:style w:type="character" w:styleId="866" w:customStyle="1">
    <w:name w:val="标题 2 Char"/>
    <w:link w:val="658"/>
    <w:uiPriority w:val="9"/>
    <w:qFormat/>
    <w:rPr>
      <w:rFonts w:ascii="幼圆" w:hAnsi="Arial" w:eastAsia="楷体_GB2312" w:cs="Times New Roman"/>
      <w:b/>
      <w:sz w:val="24"/>
      <w:szCs w:val="20"/>
    </w:rPr>
  </w:style>
  <w:style w:type="character" w:styleId="867" w:customStyle="1">
    <w:name w:val="标题 3 Char"/>
    <w:link w:val="659"/>
    <w:uiPriority w:val="9"/>
    <w:qFormat/>
    <w:rPr>
      <w:b/>
      <w:bCs/>
      <w:sz w:val="32"/>
      <w:szCs w:val="32"/>
    </w:rPr>
  </w:style>
  <w:style w:type="character" w:styleId="868" w:customStyle="1">
    <w:name w:val="标题 7 Char"/>
    <w:link w:val="663"/>
    <w:uiPriority w:val="9"/>
    <w:qFormat/>
    <w:rPr>
      <w:b/>
      <w:bCs/>
      <w:sz w:val="24"/>
      <w:szCs w:val="24"/>
    </w:rPr>
  </w:style>
  <w:style w:type="character" w:styleId="869" w:customStyle="1">
    <w:name w:val="正文缩进 字符"/>
    <w:uiPriority w:val="0"/>
    <w:qFormat/>
    <w:rPr>
      <w:rFonts w:ascii="Times New Roman" w:hAnsi="Times New Roman" w:eastAsia="宋体" w:cs="Times New Roman"/>
      <w:szCs w:val="20"/>
    </w:rPr>
  </w:style>
  <w:style w:type="character" w:styleId="870" w:customStyle="1">
    <w:name w:val="批注文字 Char"/>
    <w:link w:val="673"/>
    <w:uiPriority w:val="99"/>
    <w:qFormat/>
    <w:rPr>
      <w:sz w:val="21"/>
      <w:szCs w:val="22"/>
    </w:rPr>
  </w:style>
  <w:style w:type="character" w:styleId="871" w:customStyle="1">
    <w:name w:val="正文文本 Char"/>
    <w:link w:val="674"/>
    <w:uiPriority w:val="0"/>
    <w:qFormat/>
    <w:rPr>
      <w:rFonts w:ascii="楷体_GB2312" w:hAnsi="Arial" w:eastAsia="楷体_GB2312" w:cs="Times New Roman"/>
      <w:sz w:val="28"/>
      <w:szCs w:val="20"/>
    </w:rPr>
  </w:style>
  <w:style w:type="character" w:styleId="872" w:customStyle="1">
    <w:name w:val="正文文本缩进 Char"/>
    <w:link w:val="675"/>
    <w:uiPriority w:val="99"/>
    <w:qFormat/>
  </w:style>
  <w:style w:type="character" w:styleId="873" w:customStyle="1">
    <w:name w:val="纯文本 Char1"/>
    <w:link w:val="680"/>
    <w:uiPriority w:val="0"/>
    <w:qFormat/>
    <w:rPr>
      <w:rFonts w:ascii="宋体" w:hAnsi="Courier New" w:cs="Courier New"/>
      <w:szCs w:val="21"/>
    </w:rPr>
  </w:style>
  <w:style w:type="character" w:styleId="874" w:customStyle="1">
    <w:name w:val="日期 Char"/>
    <w:link w:val="682"/>
    <w:uiPriority w:val="0"/>
    <w:qFormat/>
    <w:rPr>
      <w:rFonts w:ascii="仿宋_GB2312" w:hAnsi="Times New Roman" w:eastAsia="仿宋_GB2312" w:cs="Times New Roman"/>
      <w:b/>
      <w:sz w:val="36"/>
      <w:szCs w:val="24"/>
    </w:rPr>
  </w:style>
  <w:style w:type="character" w:styleId="875" w:customStyle="1">
    <w:name w:val="正文文本缩进 2 Char"/>
    <w:link w:val="683"/>
    <w:uiPriority w:val="0"/>
    <w:qFormat/>
    <w:rPr>
      <w:sz w:val="21"/>
      <w:szCs w:val="22"/>
    </w:rPr>
  </w:style>
  <w:style w:type="character" w:styleId="876" w:customStyle="1">
    <w:name w:val="批注框文本 Char"/>
    <w:link w:val="685"/>
    <w:uiPriority w:val="99"/>
    <w:qFormat/>
    <w:rPr>
      <w:sz w:val="18"/>
      <w:szCs w:val="18"/>
    </w:rPr>
  </w:style>
  <w:style w:type="character" w:styleId="877" w:customStyle="1">
    <w:name w:val="页脚 Char"/>
    <w:link w:val="686"/>
    <w:uiPriority w:val="99"/>
    <w:qFormat/>
    <w:rPr>
      <w:sz w:val="18"/>
      <w:szCs w:val="18"/>
    </w:rPr>
  </w:style>
  <w:style w:type="character" w:styleId="878" w:customStyle="1">
    <w:name w:val="页眉 Char"/>
    <w:link w:val="687"/>
    <w:uiPriority w:val="99"/>
    <w:qFormat/>
    <w:rPr>
      <w:sz w:val="18"/>
      <w:szCs w:val="18"/>
    </w:rPr>
  </w:style>
  <w:style w:type="character" w:styleId="879" w:customStyle="1">
    <w:name w:val="正文文本缩进 3 Char"/>
    <w:link w:val="693"/>
    <w:uiPriority w:val="99"/>
    <w:qFormat/>
    <w:rPr>
      <w:sz w:val="16"/>
      <w:szCs w:val="16"/>
    </w:rPr>
  </w:style>
  <w:style w:type="character" w:styleId="880" w:customStyle="1">
    <w:name w:val="普通(网站) Char"/>
    <w:link w:val="697"/>
    <w:uiPriority w:val="0"/>
    <w:qFormat/>
    <w:rPr>
      <w:rFonts w:ascii="宋体" w:hAnsi="宋体" w:eastAsia="宋体" w:cs="宋体"/>
      <w:color w:val="000000"/>
      <w:sz w:val="24"/>
      <w:szCs w:val="24"/>
    </w:rPr>
  </w:style>
  <w:style w:type="character" w:styleId="881" w:customStyle="1">
    <w:name w:val="批注主题 Char"/>
    <w:link w:val="699"/>
    <w:uiPriority w:val="99"/>
    <w:qFormat/>
    <w:rPr>
      <w:b/>
      <w:bCs/>
      <w:sz w:val="21"/>
      <w:szCs w:val="22"/>
    </w:rPr>
  </w:style>
  <w:style w:type="paragraph" w:styleId="882" w:customStyle="1">
    <w:name w:val="列表段落"/>
    <w:basedOn w:val="656"/>
    <w:uiPriority w:val="34"/>
    <w:qFormat/>
    <w:pPr>
      <w:ind w:firstLine="420"/>
    </w:pPr>
    <w:rPr>
      <w:rFonts w:ascii="等线" w:hAnsi="等线" w:eastAsia="等线" w:cs="宋体"/>
    </w:rPr>
  </w:style>
  <w:style w:type="character" w:styleId="883" w:customStyle="1">
    <w:name w:val="htd0"/>
    <w:uiPriority w:val="0"/>
    <w:qFormat/>
  </w:style>
  <w:style w:type="paragraph" w:styleId="884"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character" w:styleId="885" w:customStyle="1">
    <w:name w:val="正文缩进 Char3"/>
    <w:uiPriority w:val="0"/>
    <w:qFormat/>
    <w:rPr>
      <w:rFonts w:ascii="Times New Roman" w:hAnsi="Times New Roman" w:eastAsia="宋体" w:cs="Times New Roman"/>
      <w:szCs w:val="24"/>
    </w:rPr>
  </w:style>
  <w:style w:type="character" w:styleId="886" w:customStyle="1">
    <w:name w:val="纯文本 Char"/>
    <w:uiPriority w:val="99"/>
    <w:qFormat/>
    <w:rPr>
      <w:rFonts w:ascii="宋体" w:hAnsi="Courier New" w:eastAsia="宋体" w:cs="Courier New"/>
      <w:szCs w:val="21"/>
    </w:rPr>
  </w:style>
  <w:style w:type="paragraph" w:styleId="887" w:customStyle="1">
    <w:name w:val="Andy_正文格式"/>
    <w:basedOn w:val="656"/>
    <w:uiPriority w:val="0"/>
    <w:qFormat/>
    <w:pPr>
      <w:ind w:firstLine="560"/>
      <w:jc w:val="left"/>
    </w:pPr>
    <w:rPr>
      <w:rFonts w:ascii="仿宋_GB2312" w:eastAsia="仿宋_GB2312"/>
      <w:sz w:val="28"/>
      <w:szCs w:val="28"/>
    </w:rPr>
  </w:style>
  <w:style w:type="character" w:styleId="888" w:customStyle="1">
    <w:name w:val="p141"/>
    <w:uiPriority w:val="0"/>
    <w:qFormat/>
    <w:rPr>
      <w:rFonts w:ascii="Calibri" w:hAnsi="Calibri" w:eastAsia="宋体" w:cs="宋体"/>
      <w:sz w:val="21"/>
      <w:szCs w:val="21"/>
      <w:lang w:val="en-US" w:eastAsia="zh-CN" w:bidi="ar-SA"/>
    </w:rPr>
  </w:style>
  <w:style w:type="paragraph" w:styleId="889" w:customStyle="1">
    <w:name w:val="样式 宋体 五号 两端对齐 行距: 单倍行距"/>
    <w:basedOn w:val="656"/>
    <w:uiPriority w:val="0"/>
    <w:qFormat/>
    <w:pPr>
      <w:numPr>
        <w:ilvl w:val="0"/>
        <w:numId w:val="2"/>
      </w:numPr>
      <w:ind w:left="0" w:firstLine="0"/>
    </w:pPr>
    <w:rPr>
      <w:rFonts w:ascii="宋体" w:hAnsi="宋体" w:cs="宋体"/>
      <w:szCs w:val="20"/>
    </w:rPr>
  </w:style>
  <w:style w:type="paragraph" w:styleId="890" w:customStyle="1">
    <w:name w:val="样式1"/>
    <w:basedOn w:val="656"/>
    <w:uiPriority w:val="0"/>
    <w:qFormat/>
    <w:pPr>
      <w:numPr>
        <w:ilvl w:val="1"/>
        <w:numId w:val="3"/>
      </w:numPr>
    </w:pPr>
    <w:rPr>
      <w:rFonts w:ascii="宋体" w:hAnsi="宋体"/>
      <w:szCs w:val="21"/>
    </w:rPr>
  </w:style>
  <w:style w:type="paragraph" w:styleId="891" w:customStyle="1">
    <w:name w:val="Char"/>
    <w:basedOn w:val="656"/>
    <w:uiPriority w:val="0"/>
    <w:qFormat/>
    <w:pPr>
      <w:ind w:firstLine="200"/>
      <w:tabs>
        <w:tab w:val="left" w:pos="360" w:leader="none"/>
      </w:tabs>
    </w:pPr>
    <w:rPr>
      <w:sz w:val="28"/>
      <w:szCs w:val="30"/>
    </w:rPr>
  </w:style>
  <w:style w:type="paragraph" w:styleId="892" w:customStyle="1">
    <w:name w:val="列出段落3"/>
    <w:basedOn w:val="656"/>
    <w:uiPriority w:val="99"/>
    <w:qFormat/>
    <w:pPr>
      <w:ind w:firstLine="420"/>
    </w:pPr>
    <w:rPr>
      <w:rFonts w:ascii="Calibri" w:hAnsi="Calibri"/>
    </w:rPr>
  </w:style>
  <w:style w:type="paragraph" w:styleId="893" w:customStyle="1">
    <w:name w:val="列出段落1"/>
    <w:basedOn w:val="656"/>
    <w:uiPriority w:val="0"/>
    <w:qFormat/>
    <w:pPr>
      <w:ind w:firstLine="420"/>
    </w:pPr>
    <w:rPr>
      <w:szCs w:val="24"/>
    </w:rPr>
  </w:style>
  <w:style w:type="paragraph" w:styleId="89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895" w:customStyle="1">
    <w:name w:val="titlebody"/>
    <w:uiPriority w:val="0"/>
    <w:qFormat/>
    <w:rPr>
      <w:rFonts w:ascii="宋体" w:hAnsi="宋体" w:eastAsia="宋体" w:cs="宋体"/>
      <w:b/>
      <w:bCs/>
      <w:color w:val="000000"/>
      <w:sz w:val="24"/>
      <w:szCs w:val="24"/>
    </w:rPr>
  </w:style>
  <w:style w:type="paragraph" w:styleId="896" w:customStyle="1">
    <w:name w:val="Normal_0"/>
    <w:uiPriority w:val="0"/>
    <w:qFormat/>
    <w:rPr>
      <w:rFonts w:ascii="Times New Roman" w:hAnsi="Times New Roman" w:eastAsia="Times New Roman" w:cs="Times New Roman"/>
      <w:sz w:val="24"/>
      <w:szCs w:val="24"/>
      <w:lang w:val="en-US" w:eastAsia="zh-CN" w:bidi="ar-SA"/>
    </w:rPr>
  </w:style>
  <w:style w:type="paragraph" w:styleId="897" w:customStyle="1">
    <w:name w:val="Normal_1"/>
    <w:uiPriority w:val="0"/>
    <w:qFormat/>
    <w:pPr>
      <w:jc w:val="both"/>
      <w:widowControl w:val="off"/>
    </w:pPr>
    <w:rPr>
      <w:rFonts w:ascii="Times New Roman" w:hAnsi="Times New Roman" w:eastAsia="宋体" w:cs="Times New Roman"/>
      <w:lang w:val="en-US" w:eastAsia="zh-CN" w:bidi="ar-SA"/>
    </w:rPr>
  </w:style>
  <w:style w:type="paragraph" w:styleId="898" w:customStyle="1">
    <w:name w:val="正文_1"/>
    <w:uiPriority w:val="0"/>
    <w:qFormat/>
    <w:pPr>
      <w:jc w:val="both"/>
      <w:widowControl w:val="off"/>
    </w:pPr>
    <w:rPr>
      <w:rFonts w:ascii="Times New Roman" w:hAnsi="Times New Roman" w:eastAsia="宋体" w:cs="Times New Roman"/>
      <w:lang w:val="en-US" w:eastAsia="zh-CN" w:bidi="ar-SA"/>
    </w:rPr>
  </w:style>
  <w:style w:type="paragraph" w:styleId="899"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900" w:customStyle="1">
    <w:name w:val="Normal_2"/>
    <w:uiPriority w:val="0"/>
    <w:qFormat/>
    <w:rPr>
      <w:rFonts w:ascii="Times New Roman" w:hAnsi="Times New Roman" w:eastAsia="Times New Roman" w:cs="Times New Roman"/>
      <w:sz w:val="24"/>
      <w:szCs w:val="24"/>
      <w:lang w:val="en-US" w:eastAsia="zh-CN" w:bidi="ar-SA"/>
    </w:rPr>
  </w:style>
  <w:style w:type="paragraph" w:styleId="901" w:customStyle="1">
    <w:name w:val="Normal_3"/>
    <w:uiPriority w:val="0"/>
    <w:qFormat/>
    <w:rPr>
      <w:rFonts w:ascii="Times New Roman" w:hAnsi="Times New Roman" w:eastAsia="Times New Roman" w:cs="Times New Roman"/>
      <w:sz w:val="24"/>
      <w:szCs w:val="24"/>
      <w:lang w:val="en-US" w:eastAsia="zh-CN" w:bidi="ar-SA"/>
    </w:rPr>
  </w:style>
  <w:style w:type="paragraph" w:styleId="902" w:customStyle="1">
    <w:name w:val="Normal_4"/>
    <w:uiPriority w:val="0"/>
    <w:qFormat/>
    <w:rPr>
      <w:rFonts w:ascii="Times New Roman" w:hAnsi="Times New Roman" w:eastAsia="Times New Roman" w:cs="Times New Roman"/>
      <w:sz w:val="24"/>
      <w:szCs w:val="24"/>
      <w:lang w:val="en-US" w:eastAsia="zh-CN" w:bidi="ar-SA"/>
    </w:rPr>
  </w:style>
  <w:style w:type="paragraph" w:styleId="903" w:customStyle="1">
    <w:name w:val="Normal_5"/>
    <w:uiPriority w:val="0"/>
    <w:qFormat/>
    <w:rPr>
      <w:rFonts w:ascii="Times New Roman" w:hAnsi="Times New Roman" w:eastAsia="Times New Roman" w:cs="Times New Roman"/>
      <w:sz w:val="24"/>
      <w:szCs w:val="24"/>
      <w:lang w:val="en-US" w:eastAsia="zh-CN" w:bidi="ar-SA"/>
    </w:rPr>
  </w:style>
  <w:style w:type="paragraph" w:styleId="904" w:customStyle="1">
    <w:name w:val="Normal_6"/>
    <w:uiPriority w:val="0"/>
    <w:qFormat/>
    <w:rPr>
      <w:rFonts w:ascii="Times New Roman" w:hAnsi="Times New Roman" w:eastAsia="Times New Roman" w:cs="Times New Roman"/>
      <w:sz w:val="24"/>
      <w:szCs w:val="24"/>
      <w:lang w:val="en-US" w:eastAsia="zh-CN" w:bidi="ar-SA"/>
    </w:rPr>
  </w:style>
  <w:style w:type="paragraph" w:styleId="905" w:customStyle="1">
    <w:name w:val="Normal_7"/>
    <w:uiPriority w:val="0"/>
    <w:qFormat/>
    <w:rPr>
      <w:rFonts w:ascii="Times New Roman" w:hAnsi="Times New Roman" w:eastAsia="Times New Roman" w:cs="Times New Roman"/>
      <w:sz w:val="24"/>
      <w:szCs w:val="24"/>
      <w:lang w:val="en-US" w:eastAsia="zh-CN" w:bidi="ar-SA"/>
    </w:rPr>
  </w:style>
  <w:style w:type="paragraph" w:styleId="906" w:customStyle="1">
    <w:name w:val="Normal_0_0"/>
    <w:uiPriority w:val="0"/>
    <w:qFormat/>
    <w:rPr>
      <w:rFonts w:ascii="Times New Roman" w:hAnsi="Times New Roman" w:eastAsia="Times New Roman" w:cs="Times New Roman"/>
      <w:sz w:val="24"/>
      <w:szCs w:val="24"/>
      <w:lang w:val="en-US" w:eastAsia="zh-CN" w:bidi="ar-SA"/>
    </w:rPr>
  </w:style>
  <w:style w:type="paragraph" w:styleId="907" w:customStyle="1">
    <w:name w:val="Normal_1_0"/>
    <w:uiPriority w:val="0"/>
    <w:qFormat/>
    <w:rPr>
      <w:rFonts w:ascii="Times New Roman" w:hAnsi="Times New Roman" w:eastAsia="Times New Roman" w:cs="Times New Roman"/>
      <w:sz w:val="24"/>
      <w:szCs w:val="24"/>
      <w:lang w:val="en-US" w:eastAsia="zh-CN" w:bidi="ar-SA"/>
    </w:rPr>
  </w:style>
  <w:style w:type="paragraph" w:styleId="908" w:customStyle="1">
    <w:name w:val="Normal_2_0"/>
    <w:uiPriority w:val="0"/>
    <w:qFormat/>
    <w:rPr>
      <w:rFonts w:ascii="Times New Roman" w:hAnsi="Times New Roman" w:eastAsia="Times New Roman" w:cs="Times New Roman"/>
      <w:sz w:val="24"/>
      <w:szCs w:val="24"/>
      <w:lang w:val="en-US" w:eastAsia="zh-CN" w:bidi="ar-SA"/>
    </w:rPr>
  </w:style>
  <w:style w:type="paragraph" w:styleId="909" w:customStyle="1">
    <w:name w:val="Normal_3_0"/>
    <w:uiPriority w:val="0"/>
    <w:qFormat/>
    <w:rPr>
      <w:rFonts w:ascii="Times New Roman" w:hAnsi="Times New Roman" w:eastAsia="Times New Roman" w:cs="Times New Roman"/>
      <w:sz w:val="24"/>
      <w:szCs w:val="24"/>
      <w:lang w:val="en-US" w:eastAsia="zh-CN" w:bidi="ar-SA"/>
    </w:rPr>
  </w:style>
  <w:style w:type="paragraph" w:styleId="910" w:customStyle="1">
    <w:name w:val="Normal_4_0"/>
    <w:uiPriority w:val="0"/>
    <w:qFormat/>
    <w:rPr>
      <w:rFonts w:ascii="Times New Roman" w:hAnsi="Times New Roman" w:eastAsia="Times New Roman" w:cs="Times New Roman"/>
      <w:sz w:val="24"/>
      <w:szCs w:val="24"/>
      <w:lang w:val="en-US" w:eastAsia="zh-CN" w:bidi="ar-SA"/>
    </w:rPr>
  </w:style>
  <w:style w:type="paragraph" w:styleId="911" w:customStyle="1">
    <w:name w:val="Normal_6_0"/>
    <w:uiPriority w:val="0"/>
    <w:qFormat/>
    <w:rPr>
      <w:rFonts w:ascii="Times New Roman" w:hAnsi="Times New Roman" w:eastAsia="Times New Roman" w:cs="Times New Roman"/>
      <w:sz w:val="24"/>
      <w:szCs w:val="24"/>
      <w:lang w:val="en-US" w:eastAsia="zh-CN" w:bidi="ar-SA"/>
    </w:rPr>
  </w:style>
  <w:style w:type="paragraph" w:styleId="912" w:customStyle="1">
    <w:name w:val="Normal_8"/>
    <w:uiPriority w:val="0"/>
    <w:qFormat/>
    <w:rPr>
      <w:rFonts w:ascii="Times New Roman" w:hAnsi="Times New Roman" w:eastAsia="Times New Roman" w:cs="Times New Roman"/>
      <w:sz w:val="24"/>
      <w:szCs w:val="24"/>
      <w:lang w:val="en-US" w:eastAsia="zh-CN" w:bidi="ar-SA"/>
    </w:rPr>
  </w:style>
  <w:style w:type="character" w:styleId="913" w:customStyle="1">
    <w:name w:val="正文缩进 Char"/>
    <w:link w:val="670"/>
    <w:uiPriority w:val="0"/>
    <w:qFormat/>
    <w:rPr>
      <w:rFonts w:ascii="楷体" w:hAnsi="Tms Rmn" w:eastAsia="楷体"/>
      <w:b/>
      <w:sz w:val="32"/>
    </w:rPr>
  </w:style>
  <w:style w:type="paragraph" w:styleId="914" w:customStyle="1">
    <w:name w:val="Normal_10"/>
    <w:uiPriority w:val="0"/>
    <w:qFormat/>
    <w:rPr>
      <w:rFonts w:ascii="Times New Roman" w:hAnsi="Times New Roman" w:eastAsia="Times New Roman" w:cs="Times New Roman"/>
      <w:sz w:val="24"/>
      <w:szCs w:val="24"/>
      <w:lang w:val="en-US" w:eastAsia="zh-CN" w:bidi="ar-SA"/>
    </w:rPr>
  </w:style>
  <w:style w:type="paragraph" w:styleId="915" w:customStyle="1">
    <w:name w:val="Normal_12"/>
    <w:uiPriority w:val="0"/>
    <w:qFormat/>
    <w:rPr>
      <w:rFonts w:ascii="Times New Roman" w:hAnsi="Times New Roman" w:eastAsia="Times New Roman" w:cs="Times New Roman"/>
      <w:sz w:val="24"/>
      <w:szCs w:val="24"/>
      <w:lang w:val="en-US" w:eastAsia="zh-CN" w:bidi="ar-SA"/>
    </w:rPr>
  </w:style>
  <w:style w:type="paragraph" w:styleId="916" w:customStyle="1">
    <w:name w:val="Normal_14"/>
    <w:uiPriority w:val="0"/>
    <w:qFormat/>
    <w:rPr>
      <w:rFonts w:ascii="Times New Roman" w:hAnsi="Times New Roman" w:eastAsia="Times New Roman" w:cs="Times New Roman"/>
      <w:sz w:val="24"/>
      <w:szCs w:val="24"/>
      <w:lang w:val="en-US" w:eastAsia="zh-CN" w:bidi="ar-SA"/>
    </w:rPr>
  </w:style>
  <w:style w:type="paragraph" w:styleId="917" w:customStyle="1">
    <w:name w:val="Normal_15"/>
    <w:uiPriority w:val="0"/>
    <w:qFormat/>
    <w:pPr>
      <w:jc w:val="both"/>
      <w:widowControl w:val="off"/>
    </w:pPr>
    <w:rPr>
      <w:rFonts w:ascii="Times New Roman" w:hAnsi="Times New Roman" w:eastAsia="宋体" w:cs="Times New Roman"/>
      <w:sz w:val="21"/>
      <w:szCs w:val="22"/>
      <w:lang w:val="en-US" w:eastAsia="zh-CN" w:bidi="ar-SA"/>
    </w:rPr>
  </w:style>
  <w:style w:type="paragraph" w:styleId="918" w:customStyle="1">
    <w:name w:val="正文_4_0"/>
    <w:uiPriority w:val="0"/>
    <w:qFormat/>
    <w:pPr>
      <w:jc w:val="both"/>
      <w:widowControl w:val="off"/>
    </w:pPr>
    <w:rPr>
      <w:rFonts w:ascii="Times New Roman" w:hAnsi="Times New Roman" w:eastAsia="宋体" w:cs="Times New Roman"/>
      <w:sz w:val="21"/>
      <w:szCs w:val="22"/>
      <w:lang w:val="en-US" w:eastAsia="zh-CN" w:bidi="ar-SA"/>
    </w:rPr>
  </w:style>
  <w:style w:type="paragraph" w:styleId="919" w:customStyle="1">
    <w:name w:val="Normal_16"/>
    <w:uiPriority w:val="0"/>
    <w:qFormat/>
    <w:rPr>
      <w:rFonts w:ascii="Times New Roman" w:hAnsi="Times New Roman" w:eastAsia="Times New Roman" w:cs="Times New Roman"/>
      <w:sz w:val="24"/>
      <w:szCs w:val="24"/>
      <w:lang w:val="en-US" w:eastAsia="zh-CN" w:bidi="ar-SA"/>
    </w:rPr>
  </w:style>
  <w:style w:type="paragraph" w:styleId="920" w:customStyle="1">
    <w:name w:val="Normal_18"/>
    <w:uiPriority w:val="0"/>
    <w:qFormat/>
    <w:rPr>
      <w:rFonts w:ascii="Times New Roman" w:hAnsi="Times New Roman" w:eastAsia="Times New Roman" w:cs="Times New Roman"/>
      <w:sz w:val="24"/>
      <w:szCs w:val="24"/>
      <w:lang w:val="en-US" w:eastAsia="zh-CN" w:bidi="ar-SA"/>
    </w:rPr>
  </w:style>
  <w:style w:type="paragraph" w:styleId="921" w:customStyle="1">
    <w:name w:val="Normal_19"/>
    <w:uiPriority w:val="0"/>
    <w:qFormat/>
    <w:rPr>
      <w:rFonts w:ascii="Times New Roman" w:hAnsi="Times New Roman" w:eastAsia="Times New Roman" w:cs="Times New Roman"/>
      <w:sz w:val="24"/>
      <w:szCs w:val="24"/>
      <w:lang w:val="en-US" w:eastAsia="zh-CN" w:bidi="ar-SA"/>
    </w:rPr>
  </w:style>
  <w:style w:type="paragraph" w:styleId="922" w:customStyle="1">
    <w:name w:val="Normal_20"/>
    <w:uiPriority w:val="0"/>
    <w:qFormat/>
    <w:pPr>
      <w:jc w:val="both"/>
      <w:widowControl w:val="off"/>
    </w:pPr>
    <w:rPr>
      <w:rFonts w:ascii="Times New Roman" w:hAnsi="Times New Roman" w:eastAsia="宋体" w:cs="Times New Roman"/>
      <w:sz w:val="21"/>
      <w:szCs w:val="22"/>
      <w:lang w:val="en-US" w:eastAsia="zh-CN" w:bidi="ar-SA"/>
    </w:rPr>
  </w:style>
  <w:style w:type="paragraph" w:styleId="923" w:customStyle="1">
    <w:name w:val="Normal_21"/>
    <w:uiPriority w:val="0"/>
    <w:qFormat/>
    <w:rPr>
      <w:rFonts w:ascii="Times New Roman" w:hAnsi="Times New Roman" w:eastAsia="Times New Roman" w:cs="Times New Roman"/>
      <w:sz w:val="24"/>
      <w:szCs w:val="24"/>
      <w:lang w:val="en-US" w:eastAsia="zh-CN" w:bidi="ar-SA"/>
    </w:rPr>
  </w:style>
  <w:style w:type="paragraph" w:styleId="924" w:customStyle="1">
    <w:name w:val="Normal_22"/>
    <w:uiPriority w:val="0"/>
    <w:qFormat/>
    <w:pPr>
      <w:jc w:val="both"/>
      <w:widowControl w:val="off"/>
    </w:pPr>
    <w:rPr>
      <w:rFonts w:ascii="Times New Roman" w:hAnsi="Times New Roman" w:eastAsia="宋体" w:cs="Times New Roman"/>
      <w:sz w:val="21"/>
      <w:szCs w:val="22"/>
      <w:lang w:val="en-US" w:eastAsia="zh-CN" w:bidi="ar-SA"/>
    </w:rPr>
  </w:style>
  <w:style w:type="paragraph" w:styleId="925" w:customStyle="1">
    <w:name w:val="Normal_23"/>
    <w:uiPriority w:val="0"/>
    <w:qFormat/>
    <w:rPr>
      <w:rFonts w:ascii="Times New Roman" w:hAnsi="Times New Roman" w:eastAsia="Times New Roman" w:cs="Times New Roman"/>
      <w:sz w:val="24"/>
      <w:szCs w:val="24"/>
      <w:lang w:val="en-US" w:eastAsia="zh-CN" w:bidi="ar-SA"/>
    </w:rPr>
  </w:style>
  <w:style w:type="paragraph" w:styleId="926" w:customStyle="1">
    <w:name w:val="Normal_24"/>
    <w:uiPriority w:val="0"/>
    <w:qFormat/>
    <w:rPr>
      <w:rFonts w:ascii="Times New Roman" w:hAnsi="Times New Roman" w:eastAsia="Times New Roman" w:cs="Times New Roman"/>
      <w:sz w:val="24"/>
      <w:szCs w:val="24"/>
      <w:lang w:val="en-US" w:eastAsia="zh-CN" w:bidi="ar-SA"/>
    </w:rPr>
  </w:style>
  <w:style w:type="paragraph" w:styleId="927" w:customStyle="1">
    <w:name w:val="Normal_25"/>
    <w:uiPriority w:val="0"/>
    <w:qFormat/>
    <w:rPr>
      <w:rFonts w:ascii="Times New Roman" w:hAnsi="Times New Roman" w:eastAsia="Times New Roman" w:cs="Times New Roman"/>
      <w:sz w:val="24"/>
      <w:szCs w:val="24"/>
      <w:lang w:val="en-US" w:eastAsia="zh-CN" w:bidi="ar-SA"/>
    </w:rPr>
  </w:style>
  <w:style w:type="paragraph" w:styleId="928" w:customStyle="1">
    <w:name w:val="Normal_26"/>
    <w:uiPriority w:val="0"/>
    <w:qFormat/>
    <w:rPr>
      <w:rFonts w:ascii="Times New Roman" w:hAnsi="Times New Roman" w:eastAsia="Times New Roman" w:cs="Times New Roman"/>
      <w:sz w:val="24"/>
      <w:szCs w:val="24"/>
      <w:lang w:val="en-US" w:eastAsia="zh-CN" w:bidi="ar-SA"/>
    </w:rPr>
  </w:style>
  <w:style w:type="paragraph" w:styleId="929" w:customStyle="1">
    <w:name w:val="Normal_27"/>
    <w:uiPriority w:val="0"/>
    <w:qFormat/>
    <w:pPr>
      <w:jc w:val="both"/>
      <w:widowControl w:val="off"/>
    </w:pPr>
    <w:rPr>
      <w:rFonts w:ascii="Times New Roman" w:hAnsi="Times New Roman" w:eastAsia="宋体" w:cs="Times New Roman"/>
      <w:sz w:val="21"/>
      <w:szCs w:val="22"/>
      <w:lang w:val="en-US" w:eastAsia="zh-CN" w:bidi="ar-SA"/>
    </w:rPr>
  </w:style>
  <w:style w:type="paragraph" w:styleId="930" w:customStyle="1">
    <w:name w:val="Normal_28"/>
    <w:uiPriority w:val="0"/>
    <w:qFormat/>
    <w:rPr>
      <w:rFonts w:ascii="Times New Roman" w:hAnsi="Times New Roman" w:eastAsia="Times New Roman" w:cs="Times New Roman"/>
      <w:sz w:val="24"/>
      <w:szCs w:val="24"/>
      <w:lang w:val="en-US" w:eastAsia="zh-CN" w:bidi="ar-SA"/>
    </w:rPr>
  </w:style>
  <w:style w:type="paragraph" w:styleId="931" w:customStyle="1">
    <w:name w:val="Normal_29"/>
    <w:uiPriority w:val="0"/>
    <w:qFormat/>
    <w:pPr>
      <w:jc w:val="both"/>
      <w:widowControl w:val="off"/>
    </w:pPr>
    <w:rPr>
      <w:rFonts w:ascii="Times New Roman" w:hAnsi="Times New Roman" w:eastAsia="宋体" w:cs="Times New Roman"/>
      <w:sz w:val="21"/>
      <w:szCs w:val="22"/>
      <w:lang w:val="en-US" w:eastAsia="zh-CN" w:bidi="ar-SA"/>
    </w:rPr>
  </w:style>
  <w:style w:type="paragraph" w:styleId="932" w:customStyle="1">
    <w:name w:val="Normal_30"/>
    <w:uiPriority w:val="0"/>
    <w:qFormat/>
    <w:rPr>
      <w:rFonts w:ascii="Times New Roman" w:hAnsi="Times New Roman" w:eastAsia="Times New Roman" w:cs="Times New Roman"/>
      <w:sz w:val="24"/>
      <w:szCs w:val="24"/>
      <w:lang w:val="en-US" w:eastAsia="zh-CN" w:bidi="ar-SA"/>
    </w:rPr>
  </w:style>
  <w:style w:type="paragraph" w:styleId="933" w:customStyle="1">
    <w:name w:val="Normal_31"/>
    <w:uiPriority w:val="0"/>
    <w:qFormat/>
    <w:pPr>
      <w:jc w:val="both"/>
      <w:widowControl w:val="off"/>
    </w:pPr>
    <w:rPr>
      <w:rFonts w:ascii="Times New Roman" w:hAnsi="Times New Roman" w:eastAsia="宋体" w:cs="Times New Roman"/>
      <w:sz w:val="21"/>
      <w:szCs w:val="22"/>
      <w:lang w:val="en-US" w:eastAsia="zh-CN" w:bidi="ar-SA"/>
    </w:rPr>
  </w:style>
  <w:style w:type="paragraph" w:styleId="934" w:customStyle="1">
    <w:name w:val="Normal Indent_0"/>
    <w:basedOn w:val="933"/>
    <w:link w:val="935"/>
    <w:uiPriority w:val="0"/>
    <w:qFormat/>
    <w:pPr>
      <w:ind w:firstLine="420"/>
      <w:jc w:val="left"/>
    </w:pPr>
    <w:rPr>
      <w:rFonts w:ascii="楷体" w:hAnsi="Tms Rmn" w:eastAsia="楷体"/>
      <w:b/>
      <w:sz w:val="32"/>
      <w:szCs w:val="20"/>
    </w:rPr>
  </w:style>
  <w:style w:type="character" w:styleId="935" w:customStyle="1">
    <w:name w:val="正文缩进 Char_0_0"/>
    <w:link w:val="934"/>
    <w:uiPriority w:val="0"/>
    <w:qFormat/>
    <w:rPr>
      <w:rFonts w:ascii="楷体" w:hAnsi="Tms Rmn" w:eastAsia="楷体"/>
      <w:b/>
      <w:sz w:val="32"/>
    </w:rPr>
  </w:style>
  <w:style w:type="paragraph" w:styleId="936" w:customStyle="1">
    <w:name w:val="Normal_31_0"/>
    <w:uiPriority w:val="0"/>
    <w:qFormat/>
    <w:pPr>
      <w:jc w:val="both"/>
      <w:widowControl w:val="off"/>
    </w:pPr>
    <w:rPr>
      <w:rFonts w:ascii="Times New Roman" w:hAnsi="Times New Roman" w:eastAsia="宋体" w:cs="Times New Roman"/>
      <w:sz w:val="21"/>
      <w:szCs w:val="22"/>
      <w:lang w:val="en-US" w:eastAsia="zh-CN" w:bidi="ar-SA"/>
    </w:rPr>
  </w:style>
  <w:style w:type="paragraph" w:styleId="937" w:customStyle="1">
    <w:name w:val="Normal_32"/>
    <w:uiPriority w:val="0"/>
    <w:qFormat/>
    <w:rPr>
      <w:rFonts w:ascii="Times New Roman" w:hAnsi="Times New Roman" w:eastAsia="Times New Roman" w:cs="Times New Roman"/>
      <w:sz w:val="24"/>
      <w:szCs w:val="24"/>
      <w:lang w:val="en-US" w:eastAsia="zh-CN" w:bidi="ar-SA"/>
    </w:rPr>
  </w:style>
  <w:style w:type="paragraph" w:styleId="938" w:customStyle="1">
    <w:name w:val="Normal_33"/>
    <w:uiPriority w:val="0"/>
    <w:qFormat/>
    <w:pPr>
      <w:jc w:val="both"/>
      <w:widowControl w:val="off"/>
    </w:pPr>
    <w:rPr>
      <w:rFonts w:ascii="Times New Roman" w:hAnsi="Times New Roman" w:eastAsia="宋体" w:cs="Times New Roman"/>
      <w:sz w:val="21"/>
      <w:szCs w:val="22"/>
      <w:lang w:val="en-US" w:eastAsia="zh-CN" w:bidi="ar-SA"/>
    </w:rPr>
  </w:style>
  <w:style w:type="paragraph" w:styleId="939" w:customStyle="1">
    <w:name w:val="Normal Indent_1"/>
    <w:basedOn w:val="938"/>
    <w:link w:val="940"/>
    <w:uiPriority w:val="0"/>
    <w:qFormat/>
    <w:pPr>
      <w:ind w:firstLine="420"/>
      <w:jc w:val="left"/>
    </w:pPr>
    <w:rPr>
      <w:rFonts w:ascii="楷体" w:hAnsi="Tms Rmn" w:eastAsia="楷体"/>
      <w:b/>
      <w:sz w:val="32"/>
      <w:szCs w:val="20"/>
    </w:rPr>
  </w:style>
  <w:style w:type="character" w:styleId="940" w:customStyle="1">
    <w:name w:val="正文缩进 Char_1"/>
    <w:link w:val="939"/>
    <w:uiPriority w:val="0"/>
    <w:qFormat/>
    <w:rPr>
      <w:rFonts w:ascii="楷体" w:hAnsi="Tms Rmn" w:eastAsia="楷体"/>
      <w:b/>
      <w:sz w:val="32"/>
    </w:rPr>
  </w:style>
  <w:style w:type="paragraph" w:styleId="941" w:customStyle="1">
    <w:name w:val="Normal_34"/>
    <w:uiPriority w:val="0"/>
    <w:qFormat/>
    <w:rPr>
      <w:rFonts w:ascii="Times New Roman" w:hAnsi="Times New Roman" w:eastAsia="Times New Roman" w:cs="Times New Roman"/>
      <w:sz w:val="24"/>
      <w:szCs w:val="24"/>
      <w:lang w:val="en-US" w:eastAsia="zh-CN" w:bidi="ar-SA"/>
    </w:rPr>
  </w:style>
  <w:style w:type="paragraph" w:styleId="942" w:customStyle="1">
    <w:name w:val="Normal_17_0"/>
    <w:uiPriority w:val="0"/>
    <w:qFormat/>
    <w:pPr>
      <w:jc w:val="both"/>
      <w:widowControl w:val="off"/>
    </w:pPr>
    <w:rPr>
      <w:rFonts w:ascii="Times New Roman" w:hAnsi="Times New Roman" w:eastAsia="宋体" w:cs="Times New Roman"/>
      <w:sz w:val="21"/>
      <w:szCs w:val="24"/>
      <w:lang w:val="en-US" w:eastAsia="zh-CN" w:bidi="ar-SA"/>
    </w:rPr>
  </w:style>
  <w:style w:type="paragraph" w:styleId="943"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paragraph" w:styleId="944" w:customStyle="1">
    <w:name w:val="Normal_35"/>
    <w:uiPriority w:val="0"/>
    <w:qFormat/>
    <w:rPr>
      <w:rFonts w:ascii="Times New Roman" w:hAnsi="Times New Roman" w:eastAsia="Times New Roman" w:cs="Times New Roman"/>
      <w:sz w:val="24"/>
      <w:szCs w:val="24"/>
      <w:lang w:val="en-US" w:eastAsia="zh-CN" w:bidi="ar-SA"/>
    </w:rPr>
  </w:style>
  <w:style w:type="paragraph" w:styleId="945" w:customStyle="1">
    <w:name w:val="Normal_36"/>
    <w:uiPriority w:val="0"/>
    <w:qFormat/>
    <w:rPr>
      <w:rFonts w:ascii="Times New Roman" w:hAnsi="Times New Roman" w:eastAsia="Times New Roman" w:cs="Times New Roman"/>
      <w:sz w:val="24"/>
      <w:szCs w:val="24"/>
      <w:lang w:val="en-US" w:eastAsia="zh-CN" w:bidi="ar-SA"/>
    </w:rPr>
  </w:style>
  <w:style w:type="paragraph" w:styleId="946" w:customStyle="1">
    <w:name w:val="Normal_37"/>
    <w:uiPriority w:val="0"/>
    <w:qFormat/>
    <w:rPr>
      <w:rFonts w:ascii="Times New Roman" w:hAnsi="Times New Roman" w:eastAsia="Times New Roman" w:cs="Times New Roman"/>
      <w:sz w:val="24"/>
      <w:szCs w:val="24"/>
      <w:lang w:val="en-US" w:eastAsia="zh-CN" w:bidi="ar-SA"/>
    </w:rPr>
  </w:style>
  <w:style w:type="paragraph" w:styleId="947" w:customStyle="1">
    <w:name w:val="Normal_17_1"/>
    <w:uiPriority w:val="0"/>
    <w:qFormat/>
    <w:pPr>
      <w:jc w:val="both"/>
      <w:widowControl w:val="off"/>
    </w:pPr>
    <w:rPr>
      <w:rFonts w:ascii="Times New Roman" w:hAnsi="Times New Roman" w:eastAsia="宋体" w:cs="Times New Roman"/>
      <w:sz w:val="21"/>
      <w:szCs w:val="24"/>
      <w:lang w:val="en-US" w:eastAsia="zh-CN" w:bidi="ar-SA"/>
    </w:rPr>
  </w:style>
  <w:style w:type="paragraph" w:styleId="948" w:customStyle="1">
    <w:name w:val="Normal_38"/>
    <w:uiPriority w:val="0"/>
    <w:qFormat/>
    <w:rPr>
      <w:rFonts w:ascii="Times New Roman" w:hAnsi="Times New Roman" w:eastAsia="Times New Roman" w:cs="Times New Roman"/>
      <w:sz w:val="24"/>
      <w:szCs w:val="24"/>
      <w:lang w:val="en-US" w:eastAsia="zh-CN" w:bidi="ar-SA"/>
    </w:rPr>
  </w:style>
  <w:style w:type="paragraph" w:styleId="949" w:customStyle="1">
    <w:name w:val="Normal_39"/>
    <w:uiPriority w:val="0"/>
    <w:qFormat/>
    <w:rPr>
      <w:rFonts w:ascii="Times New Roman" w:hAnsi="Times New Roman" w:eastAsia="Times New Roman" w:cs="Times New Roman"/>
      <w:sz w:val="24"/>
      <w:szCs w:val="24"/>
      <w:lang w:val="en-US" w:eastAsia="zh-CN" w:bidi="ar-SA"/>
    </w:rPr>
  </w:style>
  <w:style w:type="paragraph" w:styleId="950" w:customStyle="1">
    <w:name w:val="Normal Indent_0_0"/>
    <w:basedOn w:val="951"/>
    <w:link w:val="952"/>
    <w:uiPriority w:val="0"/>
    <w:qFormat/>
    <w:pPr>
      <w:ind w:firstLine="420"/>
      <w:jc w:val="left"/>
    </w:pPr>
    <w:rPr>
      <w:rFonts w:ascii="楷体" w:hAnsi="Tms Rmn" w:eastAsia="楷体"/>
      <w:b/>
      <w:sz w:val="32"/>
      <w:szCs w:val="20"/>
    </w:rPr>
  </w:style>
  <w:style w:type="paragraph" w:styleId="951" w:customStyle="1">
    <w:name w:val="Normal_40"/>
    <w:uiPriority w:val="0"/>
    <w:qFormat/>
    <w:pPr>
      <w:jc w:val="both"/>
      <w:widowControl w:val="off"/>
    </w:pPr>
    <w:rPr>
      <w:rFonts w:ascii="Times New Roman" w:hAnsi="Times New Roman" w:eastAsia="宋体" w:cs="Times New Roman"/>
      <w:sz w:val="21"/>
      <w:szCs w:val="22"/>
      <w:lang w:val="en-US" w:eastAsia="zh-CN" w:bidi="ar-SA"/>
    </w:rPr>
  </w:style>
  <w:style w:type="character" w:styleId="952" w:customStyle="1">
    <w:name w:val="正文缩进 Char_0_0_0"/>
    <w:link w:val="950"/>
    <w:uiPriority w:val="0"/>
    <w:qFormat/>
    <w:rPr>
      <w:rFonts w:ascii="楷体" w:hAnsi="Tms Rmn" w:eastAsia="楷体"/>
      <w:b/>
      <w:sz w:val="32"/>
      <w:lang w:val="en-US" w:eastAsia="zh-CN"/>
    </w:rPr>
  </w:style>
  <w:style w:type="paragraph" w:styleId="953" w:customStyle="1">
    <w:name w:val="Body Text_0"/>
    <w:basedOn w:val="951"/>
    <w:link w:val="954"/>
    <w:uiPriority w:val="0"/>
    <w:qFormat/>
    <w:pPr>
      <w:spacing w:line="360" w:lineRule="auto"/>
    </w:pPr>
    <w:rPr>
      <w:b/>
      <w:bCs/>
      <w:szCs w:val="24"/>
    </w:rPr>
  </w:style>
  <w:style w:type="character" w:styleId="954" w:customStyle="1">
    <w:name w:val="正文文本 Char_0"/>
    <w:link w:val="953"/>
    <w:uiPriority w:val="0"/>
    <w:qFormat/>
    <w:rPr>
      <w:rFonts w:ascii="Times New Roman" w:hAnsi="Times New Roman"/>
      <w:b/>
      <w:bCs/>
      <w:sz w:val="21"/>
      <w:szCs w:val="24"/>
      <w:lang w:val="en-US" w:eastAsia="zh-CN"/>
    </w:rPr>
  </w:style>
  <w:style w:type="paragraph" w:styleId="955" w:customStyle="1">
    <w:name w:val="Normal_41"/>
    <w:uiPriority w:val="0"/>
    <w:qFormat/>
    <w:rPr>
      <w:rFonts w:ascii="Times New Roman" w:hAnsi="Times New Roman" w:eastAsia="Times New Roman" w:cs="Times New Roman"/>
      <w:sz w:val="24"/>
      <w:szCs w:val="24"/>
      <w:lang w:val="en-US" w:eastAsia="zh-CN" w:bidi="ar-SA"/>
    </w:rPr>
  </w:style>
  <w:style w:type="paragraph" w:styleId="956" w:customStyle="1">
    <w:name w:val="Normal_42"/>
    <w:uiPriority w:val="0"/>
    <w:qFormat/>
    <w:pPr>
      <w:jc w:val="both"/>
      <w:widowControl w:val="off"/>
    </w:pPr>
    <w:rPr>
      <w:rFonts w:ascii="Times New Roman" w:hAnsi="Times New Roman" w:eastAsia="宋体" w:cs="Times New Roman"/>
      <w:sz w:val="21"/>
      <w:szCs w:val="22"/>
      <w:lang w:val="en-US" w:eastAsia="zh-CN" w:bidi="ar-SA"/>
    </w:rPr>
  </w:style>
  <w:style w:type="character" w:styleId="957" w:customStyle="1">
    <w:name w:val="未处理的提及"/>
    <w:uiPriority w:val="99"/>
    <w:qFormat/>
    <w:rPr>
      <w:color w:val="605e5c"/>
      <w:shd w:val="clear" w:color="auto" w:fill="e1dfdd"/>
    </w:rPr>
  </w:style>
  <w:style w:type="table" w:styleId="958" w:customStyle="1">
    <w:name w:val="网格型1"/>
    <w:uiPriority w:val="59"/>
    <w:qFormat/>
    <w:tblPr>
      <w:tblCellMar>
        <w:left w:w="0" w:type="dxa"/>
        <w:top w:w="0" w:type="dxa"/>
        <w:right w:w="0" w:type="dxa"/>
        <w:bottom w:w="0" w:type="dxa"/>
      </w:tblCellMar>
    </w:tblPr>
  </w:style>
  <w:style w:type="table" w:styleId="959" w:customStyle="1">
    <w:name w:val="网格表 6 彩色1"/>
    <w:uiPriority w:val="99"/>
    <w:qFormat/>
    <w:tblPr>
      <w:tblCellMar>
        <w:left w:w="0" w:type="dxa"/>
        <w:top w:w="0" w:type="dxa"/>
        <w:right w:w="0" w:type="dxa"/>
        <w:bottom w:w="0" w:type="dxa"/>
      </w:tblCellMar>
    </w:tblPr>
  </w:style>
  <w:style w:type="character" w:styleId="960" w:customStyle="1">
    <w:name w:val="默认段落字体1"/>
    <w:uiPriority w:val="1"/>
    <w:qFormat/>
    <w:rPr>
      <w:rFonts w:ascii="Times New Roman" w:hAnsi="Times New Roman" w:eastAsia="宋体" w:cs="Times New Roman"/>
      <w:sz w:val="21"/>
      <w:szCs w:val="22"/>
      <w:lang w:val="en-US" w:eastAsia="zh-CN" w:bidi="ar-SA"/>
    </w:rPr>
  </w:style>
  <w:style w:type="character" w:styleId="961" w:customStyle="1">
    <w:name w:val="超链接1"/>
    <w:uiPriority w:val="99"/>
    <w:qFormat/>
    <w:rPr>
      <w:sz w:val="21"/>
      <w:szCs w:val="22"/>
      <w:lang w:val="en-US" w:eastAsia="zh-CN" w:bidi="ar-SA"/>
    </w:rPr>
  </w:style>
  <w:style w:type="character" w:styleId="962" w:customStyle="1">
    <w:name w:val="hover"/>
    <w:basedOn w:val="666"/>
    <w:uiPriority w:val="0"/>
    <w:qFormat/>
    <w:rPr>
      <w:color w:val="5fb878"/>
    </w:rPr>
  </w:style>
  <w:style w:type="character" w:styleId="963" w:customStyle="1">
    <w:name w:val="hover1"/>
    <w:basedOn w:val="666"/>
    <w:uiPriority w:val="0"/>
    <w:qFormat/>
    <w:rPr>
      <w:shd w:val="clear" w:color="auto" w:fill="eeeeee"/>
    </w:rPr>
  </w:style>
  <w:style w:type="character" w:styleId="964" w:customStyle="1">
    <w:name w:val="hover2"/>
    <w:basedOn w:val="666"/>
    <w:uiPriority w:val="0"/>
    <w:qFormat/>
    <w:rPr>
      <w:color w:val="5fb878"/>
    </w:rPr>
  </w:style>
  <w:style w:type="character" w:styleId="965" w:customStyle="1">
    <w:name w:val="hover3"/>
    <w:basedOn w:val="666"/>
    <w:uiPriority w:val="0"/>
    <w:qFormat/>
    <w:rPr>
      <w:color w:val="ffffff"/>
    </w:rPr>
  </w:style>
  <w:style w:type="character" w:styleId="966" w:customStyle="1">
    <w:name w:val="old"/>
    <w:basedOn w:val="666"/>
    <w:uiPriority w:val="0"/>
    <w:qFormat/>
    <w:rPr>
      <w:color w:val="999999"/>
    </w:rPr>
  </w:style>
  <w:style w:type="character" w:styleId="967" w:customStyle="1">
    <w:name w:val="hour_am"/>
    <w:basedOn w:val="666"/>
    <w:uiPriority w:val="0"/>
    <w:qFormat/>
  </w:style>
  <w:style w:type="character" w:styleId="968" w:customStyle="1">
    <w:name w:val="hour_pm"/>
    <w:basedOn w:val="666"/>
    <w:uiPriority w:val="0"/>
    <w:qFormat/>
  </w:style>
  <w:style w:type="character" w:styleId="969" w:customStyle="1">
    <w:name w:val="glyphicon"/>
    <w:basedOn w:val="666"/>
    <w:uiPriority w:val="0"/>
    <w:qFormat/>
  </w:style>
  <w:style w:type="paragraph" w:styleId="970" w:customStyle="1">
    <w:name w:val="A正文"/>
    <w:basedOn w:val="656"/>
    <w:uiPriority w:val="0"/>
    <w:qFormat/>
    <w:pPr>
      <w:ind w:firstLine="200"/>
    </w:pPr>
    <w:rPr>
      <w:rFonts w:ascii="Times New Roman" w:hAnsi="Times New Roman" w:eastAsia="宋体" w:cs="Times New Roman"/>
      <w:sz w:val="28"/>
      <w:szCs w:val="28"/>
    </w:rPr>
  </w:style>
  <w:style w:type="numbering" w:styleId="175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胡钇豪</cp:lastModifiedBy>
  <cp:revision>44</cp:revision>
  <dcterms:created xsi:type="dcterms:W3CDTF">2024-10-08T07:15:00Z</dcterms:created>
  <dcterms:modified xsi:type="dcterms:W3CDTF">2026-06-26T07:03:41Z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65527338481943cea765656bb15c291b_23</vt:lpwstr>
  </property>
  <property fmtid="{D5CDD505-2E9C-101B-9397-08002B2CF9AE}" pid="4" name="KSOTemplateDocerSaveRecord">
    <vt:lpwstr>eyJoZGlkIjoiNTk2YjczYzEzM2FkNDliMDJjZDIwNTEyMjliMjE2ZDYiLCJ1c2VySWQiOiIzMDYwODk1NTcifQ==</vt:lpwstr>
  </property>
</Properties>
</file>